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Hlk25069418" w:displacedByCustomXml="next"/>
    <w:sdt>
      <w:sdtPr>
        <w:rPr>
          <w:rFonts w:asciiTheme="majorHAnsi" w:eastAsiaTheme="majorEastAsia" w:hAnsiTheme="majorHAnsi" w:cstheme="majorBidi"/>
          <w:sz w:val="72"/>
          <w:szCs w:val="72"/>
        </w:rPr>
        <w:id w:val="450163047"/>
        <w:docPartObj>
          <w:docPartGallery w:val="Cover Pages"/>
          <w:docPartUnique/>
        </w:docPartObj>
      </w:sdtPr>
      <w:sdtEndPr>
        <w:rPr>
          <w:rFonts w:eastAsiaTheme="minorEastAsia" w:cstheme="majorHAnsi"/>
          <w:noProof/>
          <w:sz w:val="32"/>
          <w:szCs w:val="32"/>
          <w:lang w:val="en-GB"/>
        </w:rPr>
      </w:sdtEndPr>
      <w:sdtContent>
        <w:p w:rsidR="006F49DC" w:rsidRDefault="00002467" w:rsidP="00B4199A">
          <w:pPr>
            <w:pStyle w:val="aa"/>
            <w:spacing w:after="120"/>
            <w:jc w:val="center"/>
            <w:rPr>
              <w:lang w:val="el-GR"/>
            </w:rPr>
          </w:pPr>
          <w:r w:rsidRPr="00002467">
            <w:rPr>
              <w:rFonts w:eastAsiaTheme="majorEastAsia" w:cstheme="majorBidi"/>
              <w:noProof/>
            </w:rPr>
            <w:pict>
              <v:rect id="_x0000_s1026" style="position:absolute;left:0;text-align:left;margin-left:0;margin-top:0;width:624.25pt;height:64pt;z-index:251660288;mso-width-percent:1050;mso-height-percent:900;mso-position-horizontal:center;mso-position-horizontal-relative:page;mso-position-vertical:bottom;mso-position-vertical-relative:page;mso-width-percent:1050;mso-height-percent:900;mso-height-relative:top-margin-area" o:allowincell="f" fillcolor="#4472c4 [3208]" strokecolor="#2f5496 [2408]">
                <w10:wrap anchorx="page" anchory="page"/>
              </v:rect>
            </w:pict>
          </w:r>
          <w:r w:rsidRPr="00002467">
            <w:rPr>
              <w:rFonts w:eastAsiaTheme="majorEastAsia" w:cstheme="majorBidi"/>
              <w:noProof/>
            </w:rPr>
            <w:pict>
              <v:rect id="_x0000_s1029" style="position:absolute;left:0;text-align:left;margin-left:0;margin-top:0;width:7.15pt;height:883.2pt;z-index:251663360;mso-height-percent:1050;mso-position-horizontal:center;mso-position-horizontal-relative:left-margin-area;mso-position-vertical:center;mso-position-vertical-relative:page;mso-height-percent:1050" o:allowincell="f" fillcolor="white [3212]" strokecolor="#2f5496 [2408]">
                <w10:wrap anchorx="margin" anchory="page"/>
              </v:rect>
            </w:pict>
          </w:r>
          <w:r w:rsidRPr="00002467">
            <w:rPr>
              <w:rFonts w:eastAsiaTheme="majorEastAsia" w:cstheme="majorBidi"/>
              <w:noProof/>
            </w:rPr>
            <w:pict>
              <v:rect id="_x0000_s1028" style="position:absolute;left:0;text-align:left;margin-left:0;margin-top:0;width:7.15pt;height:883.2pt;z-index:251662336;mso-height-percent:1050;mso-position-horizontal:center;mso-position-horizontal-relative:right-margin-area;mso-position-vertical:center;mso-position-vertical-relative:page;mso-height-percent:1050" o:allowincell="f" fillcolor="white [3212]" strokecolor="#2f5496 [2408]">
                <w10:wrap anchorx="page" anchory="page"/>
              </v:rect>
            </w:pict>
          </w:r>
          <w:r w:rsidRPr="00002467">
            <w:rPr>
              <w:rFonts w:eastAsiaTheme="majorEastAsia" w:cstheme="majorBidi"/>
              <w:noProof/>
            </w:rPr>
            <w:pict>
              <v:rect id="_x0000_s1027" style="position:absolute;left:0;text-align:left;margin-left:0;margin-top:0;width:624.25pt;height:64pt;z-index:251661312;mso-width-percent:1050;mso-height-percent:900;mso-position-horizontal:center;mso-position-horizontal-relative:page;mso-position-vertical:top;mso-position-vertical-relative:top-margin-area;mso-width-percent:1050;mso-height-percent:900;mso-height-relative:top-margin-area" o:allowincell="f" fillcolor="#4472c4 [3208]" strokecolor="#2f5496 [2408]">
                <w10:wrap anchorx="page" anchory="margin"/>
              </v:rect>
            </w:pict>
          </w:r>
          <w:r w:rsidR="006F49DC">
            <w:rPr>
              <w:rFonts w:asciiTheme="majorHAnsi" w:eastAsiaTheme="majorEastAsia" w:hAnsiTheme="majorHAnsi" w:cstheme="majorBidi"/>
              <w:noProof/>
              <w:sz w:val="72"/>
              <w:szCs w:val="72"/>
              <w:lang w:val="el-GR" w:eastAsia="el-GR"/>
            </w:rPr>
            <w:drawing>
              <wp:inline distT="0" distB="0" distL="0" distR="0">
                <wp:extent cx="5486400" cy="2743498"/>
                <wp:effectExtent l="19050" t="0" r="0" b="0"/>
                <wp:docPr id="45" name="Εικόνα 3" descr="C:\Users\user\Desktop\Διπλωματικη Χριστοφης\2_original_file_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Διπλωματικη Χριστοφης\2_original_file_I4.png"/>
                        <pic:cNvPicPr>
                          <a:picLocks noChangeAspect="1" noChangeArrowheads="1"/>
                        </pic:cNvPicPr>
                      </pic:nvPicPr>
                      <pic:blipFill>
                        <a:blip r:embed="rId8" cstate="print"/>
                        <a:srcRect/>
                        <a:stretch>
                          <a:fillRect/>
                        </a:stretch>
                      </pic:blipFill>
                      <pic:spPr bwMode="auto">
                        <a:xfrm>
                          <a:off x="0" y="0"/>
                          <a:ext cx="5486400" cy="2743498"/>
                        </a:xfrm>
                        <a:prstGeom prst="rect">
                          <a:avLst/>
                        </a:prstGeom>
                        <a:noFill/>
                        <a:ln w="9525">
                          <a:noFill/>
                          <a:miter lim="800000"/>
                          <a:headEnd/>
                          <a:tailEnd/>
                        </a:ln>
                      </pic:spPr>
                    </pic:pic>
                  </a:graphicData>
                </a:graphic>
              </wp:inline>
            </w:drawing>
          </w:r>
        </w:p>
        <w:p w:rsidR="006F49DC" w:rsidRDefault="006F49DC" w:rsidP="00B4199A">
          <w:pPr>
            <w:spacing w:after="120"/>
            <w:jc w:val="center"/>
            <w:rPr>
              <w:rFonts w:asciiTheme="majorHAnsi" w:hAnsiTheme="majorHAnsi" w:cstheme="majorHAnsi"/>
              <w:noProof/>
              <w:sz w:val="32"/>
              <w:szCs w:val="32"/>
              <w:lang w:val="en-GB"/>
            </w:rPr>
          </w:pPr>
        </w:p>
        <w:p w:rsidR="00125928" w:rsidRPr="004F3C00" w:rsidRDefault="006F49DC" w:rsidP="00B4199A">
          <w:pPr>
            <w:spacing w:after="120"/>
            <w:jc w:val="center"/>
            <w:rPr>
              <w:rFonts w:asciiTheme="majorHAnsi" w:hAnsiTheme="majorHAnsi" w:cstheme="majorHAnsi"/>
              <w:b/>
              <w:noProof/>
              <w:color w:val="1F3864" w:themeColor="accent5" w:themeShade="80"/>
              <w:sz w:val="40"/>
              <w:szCs w:val="36"/>
              <w:lang w:val="en-GB"/>
            </w:rPr>
          </w:pPr>
          <w:r w:rsidRPr="004F3C00">
            <w:rPr>
              <w:rFonts w:asciiTheme="majorHAnsi" w:hAnsiTheme="majorHAnsi" w:cstheme="majorHAnsi"/>
              <w:b/>
              <w:noProof/>
              <w:color w:val="1F3864" w:themeColor="accent5" w:themeShade="80"/>
              <w:sz w:val="40"/>
              <w:szCs w:val="36"/>
              <w:lang w:val="en-GB"/>
            </w:rPr>
            <w:t>S</w:t>
          </w:r>
          <w:r w:rsidR="00125928" w:rsidRPr="004F3C00">
            <w:rPr>
              <w:rFonts w:asciiTheme="majorHAnsi" w:hAnsiTheme="majorHAnsi" w:cstheme="majorHAnsi"/>
              <w:b/>
              <w:noProof/>
              <w:color w:val="1F3864" w:themeColor="accent5" w:themeShade="80"/>
              <w:sz w:val="40"/>
              <w:szCs w:val="36"/>
              <w:lang w:val="en-GB"/>
            </w:rPr>
            <w:t>C</w:t>
          </w:r>
          <w:r w:rsidRPr="004F3C00">
            <w:rPr>
              <w:rFonts w:asciiTheme="majorHAnsi" w:hAnsiTheme="majorHAnsi" w:cstheme="majorHAnsi"/>
              <w:b/>
              <w:noProof/>
              <w:color w:val="1F3864" w:themeColor="accent5" w:themeShade="80"/>
              <w:sz w:val="40"/>
              <w:szCs w:val="36"/>
              <w:lang w:val="en-GB"/>
            </w:rPr>
            <w:t>HOOL OF PRODUCTION ENGINEERING &amp; MANAGMENT</w:t>
          </w:r>
        </w:p>
        <w:p w:rsidR="00125928" w:rsidRDefault="00125928" w:rsidP="00B4199A">
          <w:pPr>
            <w:spacing w:after="120"/>
            <w:jc w:val="center"/>
            <w:rPr>
              <w:rFonts w:asciiTheme="majorHAnsi" w:hAnsiTheme="majorHAnsi" w:cstheme="majorHAnsi"/>
              <w:b/>
              <w:noProof/>
              <w:color w:val="1F3864" w:themeColor="accent5" w:themeShade="80"/>
              <w:sz w:val="36"/>
              <w:szCs w:val="32"/>
              <w:lang w:val="en-GB"/>
            </w:rPr>
          </w:pPr>
        </w:p>
        <w:p w:rsidR="00125928" w:rsidRDefault="00125928" w:rsidP="00B4199A">
          <w:pPr>
            <w:spacing w:after="120"/>
            <w:jc w:val="center"/>
            <w:rPr>
              <w:rFonts w:asciiTheme="majorHAnsi" w:hAnsiTheme="majorHAnsi" w:cstheme="majorHAnsi"/>
              <w:b/>
              <w:noProof/>
              <w:color w:val="1F3864" w:themeColor="accent5" w:themeShade="80"/>
              <w:sz w:val="36"/>
              <w:szCs w:val="32"/>
              <w:lang w:val="en-GB"/>
            </w:rPr>
          </w:pPr>
        </w:p>
        <w:p w:rsidR="00125928" w:rsidRPr="004F3C00" w:rsidRDefault="00125928" w:rsidP="00B4199A">
          <w:pPr>
            <w:spacing w:after="120"/>
            <w:jc w:val="center"/>
            <w:rPr>
              <w:rFonts w:asciiTheme="majorHAnsi" w:hAnsiTheme="majorHAnsi" w:cstheme="majorHAnsi"/>
              <w:noProof/>
              <w:color w:val="1F3864" w:themeColor="accent5" w:themeShade="80"/>
              <w:sz w:val="36"/>
              <w:szCs w:val="32"/>
            </w:rPr>
          </w:pPr>
          <w:r w:rsidRPr="004F3C00">
            <w:rPr>
              <w:rFonts w:asciiTheme="majorHAnsi" w:hAnsiTheme="majorHAnsi" w:cstheme="majorHAnsi"/>
              <w:noProof/>
              <w:color w:val="1F3864" w:themeColor="accent5" w:themeShade="80"/>
              <w:sz w:val="40"/>
              <w:szCs w:val="32"/>
              <w:lang w:val="en-GB"/>
            </w:rPr>
            <w:t>DIPLOMA THESIS</w:t>
          </w:r>
          <w:r w:rsidRPr="004F3C00">
            <w:rPr>
              <w:rFonts w:asciiTheme="majorHAnsi" w:hAnsiTheme="majorHAnsi" w:cstheme="majorHAnsi"/>
              <w:noProof/>
              <w:color w:val="1F3864" w:themeColor="accent5" w:themeShade="80"/>
              <w:sz w:val="40"/>
              <w:szCs w:val="32"/>
            </w:rPr>
            <w:t xml:space="preserve"> </w:t>
          </w:r>
          <w:r w:rsidRPr="004F3C00">
            <w:rPr>
              <w:rFonts w:asciiTheme="majorHAnsi" w:hAnsiTheme="majorHAnsi" w:cstheme="majorHAnsi"/>
              <w:noProof/>
              <w:color w:val="1F3864" w:themeColor="accent5" w:themeShade="80"/>
              <w:sz w:val="36"/>
              <w:szCs w:val="32"/>
            </w:rPr>
            <w:t>by Iason Christofis Dimitriou</w:t>
          </w:r>
        </w:p>
        <w:p w:rsidR="00125928" w:rsidRDefault="00125928" w:rsidP="00B4199A">
          <w:pPr>
            <w:spacing w:after="120"/>
            <w:jc w:val="center"/>
            <w:rPr>
              <w:rFonts w:asciiTheme="majorHAnsi" w:hAnsiTheme="majorHAnsi" w:cstheme="majorHAnsi"/>
              <w:noProof/>
              <w:sz w:val="32"/>
              <w:szCs w:val="32"/>
              <w:lang w:val="en-GB"/>
            </w:rPr>
          </w:pPr>
        </w:p>
        <w:p w:rsidR="00125928" w:rsidRDefault="00125928" w:rsidP="00B4199A">
          <w:pPr>
            <w:spacing w:after="120"/>
            <w:jc w:val="center"/>
            <w:rPr>
              <w:rFonts w:asciiTheme="majorHAnsi" w:hAnsiTheme="majorHAnsi" w:cstheme="majorHAnsi"/>
              <w:noProof/>
              <w:sz w:val="32"/>
              <w:szCs w:val="32"/>
              <w:lang w:val="en-GB"/>
            </w:rPr>
          </w:pPr>
        </w:p>
        <w:p w:rsidR="00125928" w:rsidRPr="004F3C00" w:rsidRDefault="00125928" w:rsidP="00B4199A">
          <w:pPr>
            <w:spacing w:after="120"/>
            <w:jc w:val="center"/>
            <w:rPr>
              <w:rFonts w:asciiTheme="majorHAnsi" w:hAnsiTheme="majorHAnsi" w:cstheme="majorHAnsi"/>
              <w:b/>
              <w:noProof/>
              <w:color w:val="1F3864" w:themeColor="accent5" w:themeShade="80"/>
              <w:sz w:val="40"/>
              <w:szCs w:val="32"/>
              <w:lang w:val="en-GB"/>
            </w:rPr>
          </w:pPr>
          <w:r w:rsidRPr="004F3C00">
            <w:rPr>
              <w:rFonts w:asciiTheme="majorHAnsi" w:hAnsiTheme="majorHAnsi" w:cstheme="majorHAnsi"/>
              <w:b/>
              <w:noProof/>
              <w:color w:val="1F3864" w:themeColor="accent5" w:themeShade="80"/>
              <w:sz w:val="40"/>
              <w:szCs w:val="32"/>
              <w:lang w:val="en-GB"/>
            </w:rPr>
            <w:t>“CATALYTIC HYDROGENATION OF CO</w:t>
          </w:r>
          <w:r w:rsidRPr="004F3C00">
            <w:rPr>
              <w:rFonts w:asciiTheme="majorHAnsi" w:hAnsiTheme="majorHAnsi" w:cstheme="majorHAnsi"/>
              <w:b/>
              <w:noProof/>
              <w:color w:val="1F3864" w:themeColor="accent5" w:themeShade="80"/>
              <w:sz w:val="40"/>
              <w:szCs w:val="32"/>
              <w:vertAlign w:val="subscript"/>
              <w:lang w:val="en-GB"/>
            </w:rPr>
            <w:t>2</w:t>
          </w:r>
          <w:r w:rsidRPr="004F3C00">
            <w:rPr>
              <w:rFonts w:asciiTheme="majorHAnsi" w:hAnsiTheme="majorHAnsi" w:cstheme="majorHAnsi"/>
              <w:b/>
              <w:noProof/>
              <w:color w:val="1F3864" w:themeColor="accent5" w:themeShade="80"/>
              <w:sz w:val="40"/>
              <w:szCs w:val="32"/>
              <w:lang w:val="en-GB"/>
            </w:rPr>
            <w:t xml:space="preserve"> TO OLEFINS”</w:t>
          </w:r>
        </w:p>
        <w:p w:rsidR="00125928" w:rsidRDefault="00125928" w:rsidP="00B4199A">
          <w:pPr>
            <w:spacing w:after="120"/>
            <w:jc w:val="center"/>
            <w:rPr>
              <w:rFonts w:asciiTheme="majorHAnsi" w:hAnsiTheme="majorHAnsi" w:cstheme="majorHAnsi"/>
              <w:b/>
              <w:noProof/>
              <w:color w:val="1F3864" w:themeColor="accent5" w:themeShade="80"/>
              <w:sz w:val="32"/>
              <w:szCs w:val="32"/>
              <w:lang w:val="en-GB"/>
            </w:rPr>
          </w:pPr>
        </w:p>
        <w:p w:rsidR="00125928" w:rsidRDefault="00125928" w:rsidP="00B4199A">
          <w:pPr>
            <w:spacing w:after="120"/>
            <w:jc w:val="center"/>
            <w:rPr>
              <w:rFonts w:asciiTheme="majorHAnsi" w:hAnsiTheme="majorHAnsi" w:cstheme="majorHAnsi"/>
              <w:b/>
              <w:noProof/>
              <w:color w:val="1F3864" w:themeColor="accent5" w:themeShade="80"/>
              <w:sz w:val="32"/>
              <w:szCs w:val="32"/>
              <w:lang w:val="en-GB"/>
            </w:rPr>
          </w:pPr>
        </w:p>
        <w:p w:rsidR="00125928" w:rsidRDefault="00125928" w:rsidP="00B4199A">
          <w:pPr>
            <w:spacing w:after="120"/>
            <w:jc w:val="center"/>
            <w:rPr>
              <w:rFonts w:asciiTheme="majorHAnsi" w:hAnsiTheme="majorHAnsi" w:cstheme="majorHAnsi"/>
              <w:b/>
              <w:noProof/>
              <w:color w:val="1F3864" w:themeColor="accent5" w:themeShade="80"/>
              <w:sz w:val="32"/>
              <w:szCs w:val="32"/>
              <w:lang w:val="en-GB"/>
            </w:rPr>
          </w:pPr>
        </w:p>
        <w:p w:rsidR="00125928" w:rsidRPr="00125928" w:rsidRDefault="00125928" w:rsidP="00B4199A">
          <w:pPr>
            <w:spacing w:after="120"/>
            <w:jc w:val="center"/>
            <w:rPr>
              <w:rFonts w:asciiTheme="majorHAnsi" w:hAnsiTheme="majorHAnsi" w:cstheme="majorHAnsi"/>
              <w:b/>
              <w:noProof/>
              <w:color w:val="1F3864" w:themeColor="accent5" w:themeShade="80"/>
              <w:sz w:val="32"/>
              <w:szCs w:val="32"/>
              <w:lang w:val="en-GB"/>
            </w:rPr>
          </w:pPr>
          <w:r w:rsidRPr="00125928">
            <w:rPr>
              <w:rFonts w:asciiTheme="majorHAnsi" w:hAnsiTheme="majorHAnsi" w:cstheme="majorHAnsi"/>
              <w:b/>
              <w:noProof/>
              <w:color w:val="1F3864" w:themeColor="accent5" w:themeShade="80"/>
              <w:sz w:val="32"/>
              <w:szCs w:val="32"/>
              <w:lang w:val="en-GB"/>
            </w:rPr>
            <w:t>CHANIA</w:t>
          </w:r>
        </w:p>
        <w:p w:rsidR="006F49DC" w:rsidRDefault="00436677" w:rsidP="00B4199A">
          <w:pPr>
            <w:spacing w:after="120"/>
            <w:jc w:val="center"/>
            <w:rPr>
              <w:rFonts w:asciiTheme="majorHAnsi" w:hAnsiTheme="majorHAnsi" w:cstheme="majorHAnsi"/>
              <w:noProof/>
              <w:sz w:val="32"/>
              <w:szCs w:val="32"/>
              <w:lang w:val="en-GB"/>
            </w:rPr>
          </w:pPr>
          <w:r>
            <w:rPr>
              <w:rFonts w:asciiTheme="majorHAnsi" w:hAnsiTheme="majorHAnsi" w:cstheme="majorHAnsi"/>
              <w:b/>
              <w:noProof/>
              <w:color w:val="1F3864" w:themeColor="accent5" w:themeShade="80"/>
              <w:sz w:val="32"/>
              <w:szCs w:val="32"/>
              <w:lang w:val="en-GB"/>
            </w:rPr>
            <w:t xml:space="preserve"> JA</w:t>
          </w:r>
          <w:r w:rsidR="00125928" w:rsidRPr="00125928">
            <w:rPr>
              <w:rFonts w:asciiTheme="majorHAnsi" w:hAnsiTheme="majorHAnsi" w:cstheme="majorHAnsi"/>
              <w:b/>
              <w:noProof/>
              <w:color w:val="1F3864" w:themeColor="accent5" w:themeShade="80"/>
              <w:sz w:val="32"/>
              <w:szCs w:val="32"/>
              <w:lang w:val="en-GB"/>
            </w:rPr>
            <w:t>NOUARY 2020</w:t>
          </w:r>
          <w:r w:rsidR="006F49DC">
            <w:rPr>
              <w:rFonts w:asciiTheme="majorHAnsi" w:hAnsiTheme="majorHAnsi" w:cstheme="majorHAnsi"/>
              <w:noProof/>
              <w:sz w:val="32"/>
              <w:szCs w:val="32"/>
              <w:lang w:val="en-GB"/>
            </w:rPr>
            <w:br w:type="page"/>
          </w:r>
        </w:p>
      </w:sdtContent>
    </w:sdt>
    <w:p w:rsidR="000835A8" w:rsidRPr="00DE5A1F" w:rsidRDefault="000835A8" w:rsidP="00B4199A">
      <w:pPr>
        <w:spacing w:after="120"/>
        <w:ind w:left="720" w:hanging="360"/>
        <w:jc w:val="center"/>
        <w:rPr>
          <w:rFonts w:asciiTheme="majorHAnsi" w:hAnsiTheme="majorHAnsi" w:cstheme="majorHAnsi"/>
          <w:noProof/>
          <w:sz w:val="32"/>
          <w:szCs w:val="32"/>
          <w:lang w:val="en-GB"/>
        </w:rPr>
      </w:pPr>
      <w:r w:rsidRPr="00DE5A1F">
        <w:rPr>
          <w:rFonts w:asciiTheme="majorHAnsi" w:hAnsiTheme="majorHAnsi" w:cstheme="majorHAnsi"/>
          <w:noProof/>
          <w:sz w:val="32"/>
          <w:szCs w:val="32"/>
          <w:lang w:val="en-GB"/>
        </w:rPr>
        <w:lastRenderedPageBreak/>
        <w:t>Iason Christofis Dimitriou</w:t>
      </w:r>
    </w:p>
    <w:p w:rsidR="004373A7" w:rsidRPr="00125928" w:rsidRDefault="004373A7" w:rsidP="00B4199A">
      <w:pPr>
        <w:spacing w:after="120"/>
        <w:ind w:left="720" w:hanging="360"/>
        <w:jc w:val="center"/>
        <w:rPr>
          <w:rFonts w:asciiTheme="majorHAnsi" w:hAnsiTheme="majorHAnsi" w:cstheme="majorHAnsi"/>
          <w:noProof/>
          <w:color w:val="1F3864" w:themeColor="accent5" w:themeShade="80"/>
          <w:sz w:val="32"/>
          <w:szCs w:val="32"/>
        </w:rPr>
      </w:pPr>
      <w:r w:rsidRPr="00125928">
        <w:rPr>
          <w:rFonts w:asciiTheme="majorHAnsi" w:hAnsiTheme="majorHAnsi" w:cstheme="majorHAnsi"/>
          <w:noProof/>
          <w:color w:val="1F3864" w:themeColor="accent5" w:themeShade="80"/>
          <w:sz w:val="32"/>
          <w:szCs w:val="32"/>
          <w:lang w:val="en-GB"/>
        </w:rPr>
        <w:t>CATALYTIC HYDROGENATION OF CO</w:t>
      </w:r>
      <w:r w:rsidRPr="00125928">
        <w:rPr>
          <w:rFonts w:asciiTheme="majorHAnsi" w:hAnsiTheme="majorHAnsi" w:cstheme="majorHAnsi"/>
          <w:noProof/>
          <w:color w:val="1F3864" w:themeColor="accent5" w:themeShade="80"/>
          <w:sz w:val="32"/>
          <w:szCs w:val="32"/>
          <w:vertAlign w:val="subscript"/>
          <w:lang w:val="en-GB"/>
        </w:rPr>
        <w:t>2</w:t>
      </w:r>
      <w:r w:rsidRPr="00125928">
        <w:rPr>
          <w:rFonts w:asciiTheme="majorHAnsi" w:hAnsiTheme="majorHAnsi" w:cstheme="majorHAnsi"/>
          <w:noProof/>
          <w:color w:val="1F3864" w:themeColor="accent5" w:themeShade="80"/>
          <w:sz w:val="32"/>
          <w:szCs w:val="32"/>
          <w:lang w:val="en-GB"/>
        </w:rPr>
        <w:t xml:space="preserve"> TO OLEFINS</w:t>
      </w:r>
      <w:r w:rsidR="00125928" w:rsidRPr="00125928">
        <w:rPr>
          <w:rFonts w:asciiTheme="majorHAnsi" w:hAnsiTheme="majorHAnsi" w:cstheme="majorHAnsi"/>
          <w:noProof/>
          <w:color w:val="1F3864" w:themeColor="accent5" w:themeShade="80"/>
          <w:sz w:val="32"/>
          <w:szCs w:val="32"/>
        </w:rPr>
        <w:t xml:space="preserve"> </w:t>
      </w:r>
    </w:p>
    <w:p w:rsidR="004373A7" w:rsidRPr="00DE5A1F" w:rsidRDefault="004373A7" w:rsidP="00B4199A">
      <w:pPr>
        <w:spacing w:after="120"/>
        <w:ind w:left="720" w:hanging="360"/>
        <w:jc w:val="center"/>
        <w:rPr>
          <w:rFonts w:asciiTheme="majorHAnsi" w:hAnsiTheme="majorHAnsi" w:cstheme="majorHAnsi"/>
          <w:noProof/>
          <w:sz w:val="32"/>
          <w:szCs w:val="32"/>
          <w:lang w:val="en-GB"/>
        </w:rPr>
      </w:pPr>
    </w:p>
    <w:tbl>
      <w:tblPr>
        <w:tblStyle w:val="af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52"/>
        <w:gridCol w:w="2953"/>
        <w:gridCol w:w="2951"/>
      </w:tblGrid>
      <w:tr w:rsidR="00125928" w:rsidRPr="00986219" w:rsidTr="00117DDD">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n-GB"/>
              </w:rPr>
            </w:pPr>
            <w:r w:rsidRPr="00125928">
              <w:rPr>
                <w:rFonts w:asciiTheme="majorHAnsi" w:hAnsiTheme="majorHAnsi" w:cs="Times New Roman"/>
                <w:b/>
                <w:sz w:val="28"/>
                <w:szCs w:val="28"/>
                <w:u w:val="single"/>
                <w:lang w:val="en-GB"/>
              </w:rPr>
              <w:t>Supervisor</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n-GB"/>
              </w:rPr>
            </w:pPr>
            <w:r w:rsidRPr="00125928">
              <w:rPr>
                <w:rFonts w:asciiTheme="majorHAnsi" w:hAnsiTheme="majorHAnsi" w:cs="Times New Roman"/>
                <w:b/>
                <w:sz w:val="28"/>
                <w:szCs w:val="28"/>
                <w:u w:val="single"/>
                <w:lang w:val="en-GB"/>
              </w:rPr>
              <w:t>Member 1</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n-GB"/>
              </w:rPr>
            </w:pPr>
            <w:r w:rsidRPr="00125928">
              <w:rPr>
                <w:rFonts w:asciiTheme="majorHAnsi" w:hAnsiTheme="majorHAnsi" w:cs="Times New Roman"/>
                <w:b/>
                <w:sz w:val="28"/>
                <w:szCs w:val="28"/>
                <w:u w:val="single"/>
                <w:lang w:val="en-GB"/>
              </w:rPr>
              <w:t>Member 2</w:t>
            </w:r>
          </w:p>
        </w:tc>
      </w:tr>
      <w:tr w:rsidR="00125928" w:rsidRPr="00986219" w:rsidTr="00117DDD">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n-GB"/>
              </w:rPr>
            </w:pPr>
            <w:proofErr w:type="spellStart"/>
            <w:r w:rsidRPr="00125928">
              <w:rPr>
                <w:rFonts w:asciiTheme="majorHAnsi" w:hAnsiTheme="majorHAnsi" w:cs="Times New Roman"/>
                <w:b/>
                <w:sz w:val="28"/>
                <w:szCs w:val="28"/>
                <w:lang w:val="en-GB"/>
              </w:rPr>
              <w:t>Konsolakis</w:t>
            </w:r>
            <w:proofErr w:type="spellEnd"/>
            <w:r w:rsidRPr="00125928">
              <w:rPr>
                <w:sz w:val="28"/>
              </w:rPr>
              <w:t xml:space="preserve"> </w:t>
            </w:r>
            <w:r w:rsidRPr="00125928">
              <w:rPr>
                <w:sz w:val="28"/>
                <w:lang w:val="el-GR"/>
              </w:rPr>
              <w:br/>
            </w:r>
            <w:proofErr w:type="spellStart"/>
            <w:r w:rsidRPr="00125928">
              <w:rPr>
                <w:rFonts w:asciiTheme="majorHAnsi" w:hAnsiTheme="majorHAnsi" w:cs="Times New Roman"/>
                <w:b/>
                <w:sz w:val="28"/>
                <w:szCs w:val="28"/>
                <w:lang w:val="en-GB"/>
              </w:rPr>
              <w:t>Michail</w:t>
            </w:r>
            <w:proofErr w:type="spellEnd"/>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n-GB"/>
              </w:rPr>
            </w:pPr>
            <w:proofErr w:type="spellStart"/>
            <w:r w:rsidRPr="00125928">
              <w:rPr>
                <w:rFonts w:asciiTheme="majorHAnsi" w:hAnsiTheme="majorHAnsi" w:cs="Times New Roman"/>
                <w:b/>
                <w:sz w:val="28"/>
                <w:szCs w:val="28"/>
                <w:lang w:val="en-GB"/>
              </w:rPr>
              <w:t>Papaefthimiou</w:t>
            </w:r>
            <w:proofErr w:type="spellEnd"/>
            <w:r w:rsidRPr="00125928">
              <w:rPr>
                <w:rFonts w:asciiTheme="majorHAnsi" w:hAnsiTheme="majorHAnsi" w:cs="Times New Roman"/>
                <w:b/>
                <w:sz w:val="28"/>
                <w:szCs w:val="28"/>
                <w:lang w:val="en-GB"/>
              </w:rPr>
              <w:t xml:space="preserve"> </w:t>
            </w:r>
            <w:r w:rsidRPr="00125928">
              <w:rPr>
                <w:rFonts w:asciiTheme="majorHAnsi" w:hAnsiTheme="majorHAnsi" w:cs="Times New Roman"/>
                <w:b/>
                <w:sz w:val="28"/>
                <w:szCs w:val="28"/>
              </w:rPr>
              <w:br/>
            </w:r>
            <w:proofErr w:type="spellStart"/>
            <w:r w:rsidRPr="00125928">
              <w:rPr>
                <w:rFonts w:asciiTheme="majorHAnsi" w:hAnsiTheme="majorHAnsi" w:cs="Times New Roman"/>
                <w:b/>
                <w:sz w:val="28"/>
                <w:szCs w:val="28"/>
                <w:lang w:val="en-GB"/>
              </w:rPr>
              <w:t>Spyridon</w:t>
            </w:r>
            <w:proofErr w:type="spellEnd"/>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n-GB"/>
              </w:rPr>
            </w:pPr>
            <w:proofErr w:type="spellStart"/>
            <w:r w:rsidRPr="00125928">
              <w:rPr>
                <w:rFonts w:asciiTheme="majorHAnsi" w:hAnsiTheme="majorHAnsi" w:cs="Times New Roman"/>
                <w:b/>
                <w:sz w:val="28"/>
                <w:szCs w:val="28"/>
                <w:lang w:val="en-GB"/>
              </w:rPr>
              <w:t>Arampatzis</w:t>
            </w:r>
            <w:proofErr w:type="spellEnd"/>
            <w:r w:rsidRPr="00125928">
              <w:rPr>
                <w:rFonts w:asciiTheme="majorHAnsi" w:hAnsiTheme="majorHAnsi" w:cs="Times New Roman"/>
                <w:b/>
                <w:sz w:val="28"/>
                <w:szCs w:val="28"/>
                <w:lang w:val="en-GB"/>
              </w:rPr>
              <w:t xml:space="preserve"> </w:t>
            </w:r>
            <w:r w:rsidRPr="00125928">
              <w:rPr>
                <w:rFonts w:asciiTheme="majorHAnsi" w:hAnsiTheme="majorHAnsi" w:cs="Times New Roman"/>
                <w:b/>
                <w:sz w:val="28"/>
                <w:szCs w:val="28"/>
                <w:lang w:val="el-GR"/>
              </w:rPr>
              <w:br/>
            </w:r>
            <w:proofErr w:type="spellStart"/>
            <w:r w:rsidRPr="00125928">
              <w:rPr>
                <w:rFonts w:asciiTheme="majorHAnsi" w:hAnsiTheme="majorHAnsi" w:cs="Times New Roman"/>
                <w:b/>
                <w:sz w:val="28"/>
                <w:szCs w:val="28"/>
                <w:lang w:val="en-GB"/>
              </w:rPr>
              <w:t>Georgios</w:t>
            </w:r>
            <w:proofErr w:type="spellEnd"/>
          </w:p>
        </w:tc>
      </w:tr>
      <w:tr w:rsidR="00125928" w:rsidRPr="00986219" w:rsidTr="00117DDD">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Associate Professor</w:t>
            </w: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School of Production Engineering and Management</w:t>
            </w:r>
            <w:r w:rsidR="00290312">
              <w:rPr>
                <w:rFonts w:asciiTheme="majorHAnsi" w:hAnsiTheme="majorHAnsi" w:cs="Times New Roman"/>
                <w:sz w:val="28"/>
                <w:szCs w:val="28"/>
                <w:lang w:val="en-GB"/>
              </w:rPr>
              <w:t>,</w:t>
            </w: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Technical University of Crete</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Associate Professor</w:t>
            </w: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School of Production Engineering and Management</w:t>
            </w:r>
            <w:r w:rsidR="00290312">
              <w:rPr>
                <w:rFonts w:asciiTheme="majorHAnsi" w:hAnsiTheme="majorHAnsi" w:cs="Times New Roman"/>
                <w:sz w:val="28"/>
                <w:szCs w:val="28"/>
                <w:lang w:val="en-GB"/>
              </w:rPr>
              <w:t>,</w:t>
            </w: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Technical University of Crete</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Assistant Professor</w:t>
            </w: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School of Production Engineering and Management</w:t>
            </w:r>
            <w:r w:rsidR="00290312">
              <w:rPr>
                <w:rFonts w:asciiTheme="majorHAnsi" w:hAnsiTheme="majorHAnsi" w:cs="Times New Roman"/>
                <w:sz w:val="28"/>
                <w:szCs w:val="28"/>
                <w:lang w:val="en-GB"/>
              </w:rPr>
              <w:t>,</w:t>
            </w:r>
          </w:p>
          <w:p w:rsidR="00125928" w:rsidRDefault="00125928" w:rsidP="00B4199A">
            <w:pPr>
              <w:widowControl w:val="0"/>
              <w:spacing w:after="120" w:line="360" w:lineRule="auto"/>
              <w:jc w:val="center"/>
              <w:rPr>
                <w:rFonts w:asciiTheme="majorHAnsi" w:hAnsiTheme="majorHAnsi" w:cs="Times New Roman"/>
                <w:sz w:val="28"/>
                <w:szCs w:val="28"/>
                <w:lang w:val="en-GB"/>
              </w:rPr>
            </w:pPr>
            <w:r w:rsidRPr="00125928">
              <w:rPr>
                <w:rFonts w:asciiTheme="majorHAnsi" w:hAnsiTheme="majorHAnsi" w:cs="Times New Roman"/>
                <w:sz w:val="28"/>
                <w:szCs w:val="28"/>
                <w:lang w:val="en-GB"/>
              </w:rPr>
              <w:t>Technical University of Crete</w:t>
            </w:r>
          </w:p>
          <w:p w:rsidR="00125928" w:rsidRDefault="00125928" w:rsidP="00B4199A">
            <w:pPr>
              <w:widowControl w:val="0"/>
              <w:spacing w:after="120" w:line="360" w:lineRule="auto"/>
              <w:jc w:val="center"/>
              <w:rPr>
                <w:rFonts w:asciiTheme="majorHAnsi" w:hAnsiTheme="majorHAnsi" w:cs="Times New Roman"/>
                <w:sz w:val="28"/>
                <w:szCs w:val="28"/>
                <w:lang w:val="en-GB"/>
              </w:rPr>
            </w:pPr>
          </w:p>
          <w:p w:rsidR="00125928" w:rsidRPr="00125928" w:rsidRDefault="00125928" w:rsidP="00B4199A">
            <w:pPr>
              <w:widowControl w:val="0"/>
              <w:spacing w:after="120" w:line="360" w:lineRule="auto"/>
              <w:jc w:val="center"/>
              <w:rPr>
                <w:rFonts w:asciiTheme="majorHAnsi" w:hAnsiTheme="majorHAnsi" w:cs="Times New Roman"/>
                <w:sz w:val="28"/>
                <w:szCs w:val="28"/>
                <w:lang w:val="en-GB"/>
              </w:rPr>
            </w:pPr>
          </w:p>
        </w:tc>
      </w:tr>
    </w:tbl>
    <w:p w:rsidR="0019358C" w:rsidRPr="00125928" w:rsidRDefault="0019358C" w:rsidP="00B4199A">
      <w:pPr>
        <w:widowControl w:val="0"/>
        <w:spacing w:after="120" w:line="360" w:lineRule="auto"/>
        <w:jc w:val="center"/>
        <w:rPr>
          <w:rFonts w:asciiTheme="majorHAnsi" w:hAnsiTheme="majorHAnsi" w:cs="Times New Roman"/>
          <w:noProof/>
          <w:color w:val="1F3864" w:themeColor="accent5" w:themeShade="80"/>
          <w:sz w:val="32"/>
          <w:szCs w:val="28"/>
          <w:lang w:val="en-GB"/>
        </w:rPr>
      </w:pPr>
      <w:r w:rsidRPr="00125928">
        <w:rPr>
          <w:rFonts w:asciiTheme="majorHAnsi" w:hAnsiTheme="majorHAnsi" w:cs="Times New Roman"/>
          <w:noProof/>
          <w:color w:val="1F3864" w:themeColor="accent5" w:themeShade="80"/>
          <w:sz w:val="32"/>
          <w:szCs w:val="28"/>
          <w:lang w:val="en-GB"/>
        </w:rPr>
        <w:t>DEPARTMENT OF PRODUCTION &amp; MANAGEMENT ENGINEERING</w:t>
      </w:r>
    </w:p>
    <w:p w:rsidR="00A87722" w:rsidRDefault="0019358C" w:rsidP="00B4199A">
      <w:pPr>
        <w:widowControl w:val="0"/>
        <w:spacing w:after="120" w:line="360" w:lineRule="auto"/>
        <w:jc w:val="center"/>
        <w:rPr>
          <w:rFonts w:asciiTheme="majorHAnsi" w:hAnsiTheme="majorHAnsi" w:cs="Times New Roman"/>
          <w:noProof/>
          <w:color w:val="1F3864" w:themeColor="accent5" w:themeShade="80"/>
          <w:sz w:val="32"/>
          <w:szCs w:val="28"/>
          <w:lang w:val="el-GR"/>
        </w:rPr>
      </w:pPr>
      <w:r w:rsidRPr="00125928">
        <w:rPr>
          <w:rFonts w:asciiTheme="majorHAnsi" w:hAnsiTheme="majorHAnsi" w:cs="Times New Roman"/>
          <w:noProof/>
          <w:color w:val="1F3864" w:themeColor="accent5" w:themeShade="80"/>
          <w:sz w:val="32"/>
          <w:szCs w:val="28"/>
          <w:lang w:val="en-GB"/>
        </w:rPr>
        <w:t>TECHNICAL UNIVERSITY OF CRETE</w:t>
      </w:r>
    </w:p>
    <w:p w:rsidR="00125928" w:rsidRDefault="00125928" w:rsidP="00B4199A">
      <w:pPr>
        <w:widowControl w:val="0"/>
        <w:spacing w:after="120" w:line="360" w:lineRule="auto"/>
        <w:jc w:val="center"/>
        <w:rPr>
          <w:rFonts w:asciiTheme="majorHAnsi" w:hAnsiTheme="majorHAnsi" w:cs="Times New Roman"/>
          <w:noProof/>
          <w:color w:val="1F3864" w:themeColor="accent5" w:themeShade="80"/>
          <w:sz w:val="32"/>
          <w:szCs w:val="28"/>
          <w:lang w:val="el-GR"/>
        </w:rPr>
      </w:pPr>
    </w:p>
    <w:p w:rsidR="00125928" w:rsidRPr="00125928" w:rsidRDefault="00125928" w:rsidP="00B4199A">
      <w:pPr>
        <w:spacing w:after="120"/>
        <w:jc w:val="center"/>
        <w:rPr>
          <w:rFonts w:asciiTheme="majorHAnsi" w:hAnsiTheme="majorHAnsi" w:cstheme="majorHAnsi"/>
          <w:noProof/>
          <w:color w:val="1F3864" w:themeColor="accent5" w:themeShade="80"/>
          <w:sz w:val="32"/>
          <w:szCs w:val="32"/>
          <w:lang w:val="en-GB"/>
        </w:rPr>
      </w:pPr>
      <w:r w:rsidRPr="00125928">
        <w:rPr>
          <w:rFonts w:asciiTheme="majorHAnsi" w:hAnsiTheme="majorHAnsi" w:cstheme="majorHAnsi"/>
          <w:noProof/>
          <w:color w:val="1F3864" w:themeColor="accent5" w:themeShade="80"/>
          <w:sz w:val="32"/>
          <w:szCs w:val="32"/>
          <w:lang w:val="en-GB"/>
        </w:rPr>
        <w:t>CHANIA</w:t>
      </w:r>
    </w:p>
    <w:p w:rsidR="00125928" w:rsidRPr="00125928" w:rsidRDefault="00436677" w:rsidP="00B4199A">
      <w:pPr>
        <w:widowControl w:val="0"/>
        <w:spacing w:after="120" w:line="360" w:lineRule="auto"/>
        <w:jc w:val="center"/>
        <w:rPr>
          <w:rFonts w:asciiTheme="majorHAnsi" w:hAnsiTheme="majorHAnsi" w:cs="Times New Roman"/>
          <w:noProof/>
          <w:sz w:val="32"/>
          <w:szCs w:val="28"/>
          <w:lang w:val="el-GR"/>
        </w:rPr>
      </w:pPr>
      <w:r>
        <w:rPr>
          <w:rFonts w:asciiTheme="majorHAnsi" w:hAnsiTheme="majorHAnsi" w:cstheme="majorHAnsi"/>
          <w:noProof/>
          <w:color w:val="1F3864" w:themeColor="accent5" w:themeShade="80"/>
          <w:sz w:val="32"/>
          <w:szCs w:val="32"/>
          <w:lang w:val="en-GB"/>
        </w:rPr>
        <w:t xml:space="preserve"> JA</w:t>
      </w:r>
      <w:r w:rsidR="00125928" w:rsidRPr="00125928">
        <w:rPr>
          <w:rFonts w:asciiTheme="majorHAnsi" w:hAnsiTheme="majorHAnsi" w:cstheme="majorHAnsi"/>
          <w:noProof/>
          <w:color w:val="1F3864" w:themeColor="accent5" w:themeShade="80"/>
          <w:sz w:val="32"/>
          <w:szCs w:val="32"/>
          <w:lang w:val="en-GB"/>
        </w:rPr>
        <w:t>NOUARY 2020</w:t>
      </w:r>
    </w:p>
    <w:p w:rsidR="00125928" w:rsidRDefault="00125928" w:rsidP="00B4199A">
      <w:pPr>
        <w:spacing w:after="120"/>
        <w:rPr>
          <w:rFonts w:asciiTheme="majorHAnsi" w:eastAsiaTheme="majorEastAsia" w:hAnsiTheme="majorHAnsi" w:cstheme="majorBidi"/>
          <w:b/>
          <w:bCs/>
          <w:noProof/>
          <w:sz w:val="28"/>
          <w:szCs w:val="28"/>
          <w:u w:val="single"/>
          <w:lang w:val="en-GB"/>
        </w:rPr>
      </w:pPr>
      <w:r>
        <w:rPr>
          <w:noProof/>
          <w:sz w:val="28"/>
          <w:lang w:val="en-GB"/>
        </w:rPr>
        <w:br w:type="page"/>
      </w:r>
    </w:p>
    <w:p w:rsidR="00125928" w:rsidRPr="00125928" w:rsidRDefault="00125928" w:rsidP="00B4199A">
      <w:pPr>
        <w:spacing w:after="120"/>
        <w:ind w:left="720" w:hanging="360"/>
        <w:jc w:val="center"/>
        <w:rPr>
          <w:rFonts w:asciiTheme="majorHAnsi" w:hAnsiTheme="majorHAnsi" w:cstheme="majorHAnsi"/>
          <w:noProof/>
          <w:sz w:val="32"/>
          <w:szCs w:val="32"/>
          <w:lang w:val="el-GR"/>
        </w:rPr>
      </w:pPr>
      <w:r>
        <w:rPr>
          <w:rFonts w:asciiTheme="majorHAnsi" w:hAnsiTheme="majorHAnsi" w:cstheme="majorHAnsi"/>
          <w:noProof/>
          <w:sz w:val="32"/>
          <w:szCs w:val="32"/>
          <w:lang w:val="el-GR"/>
        </w:rPr>
        <w:lastRenderedPageBreak/>
        <w:t>ΙΑΣΩΝ ΧΡΙΣΤΟΦΗΣ ΔΗΜΗΤΙΟΥ</w:t>
      </w:r>
    </w:p>
    <w:p w:rsidR="00125928" w:rsidRPr="00F37FF2" w:rsidRDefault="00125928" w:rsidP="00B4199A">
      <w:pPr>
        <w:spacing w:after="120"/>
        <w:ind w:left="720" w:hanging="360"/>
        <w:jc w:val="center"/>
        <w:rPr>
          <w:rFonts w:asciiTheme="majorHAnsi" w:hAnsiTheme="majorHAnsi" w:cstheme="majorHAnsi"/>
          <w:color w:val="1F3864" w:themeColor="accent5" w:themeShade="80"/>
          <w:sz w:val="40"/>
          <w:szCs w:val="32"/>
          <w:lang w:val="el-GR"/>
        </w:rPr>
      </w:pPr>
      <w:r w:rsidRPr="00F37FF2">
        <w:rPr>
          <w:rFonts w:asciiTheme="majorHAnsi" w:hAnsiTheme="majorHAnsi" w:cstheme="majorHAnsi"/>
          <w:color w:val="1F3864" w:themeColor="accent5" w:themeShade="80"/>
          <w:sz w:val="40"/>
          <w:szCs w:val="32"/>
          <w:lang w:val="el-GR"/>
        </w:rPr>
        <w:t>ΚΑΤΑΛΥΤΙΚΗ ΥΔΡΟΓΟΝΩΣΗ CO</w:t>
      </w:r>
      <w:r w:rsidRPr="00F37FF2">
        <w:rPr>
          <w:rFonts w:asciiTheme="majorHAnsi" w:hAnsiTheme="majorHAnsi" w:cstheme="majorHAnsi"/>
          <w:color w:val="1F3864" w:themeColor="accent5" w:themeShade="80"/>
          <w:sz w:val="40"/>
          <w:szCs w:val="32"/>
          <w:vertAlign w:val="subscript"/>
          <w:lang w:val="el-GR"/>
        </w:rPr>
        <w:t>2</w:t>
      </w:r>
      <w:r w:rsidRPr="00F37FF2">
        <w:rPr>
          <w:rFonts w:asciiTheme="majorHAnsi" w:hAnsiTheme="majorHAnsi" w:cstheme="majorHAnsi"/>
          <w:color w:val="1F3864" w:themeColor="accent5" w:themeShade="80"/>
          <w:sz w:val="40"/>
          <w:szCs w:val="32"/>
          <w:lang w:val="el-GR"/>
        </w:rPr>
        <w:t xml:space="preserve"> ΣΕ ΟΛΕΦΗΝΕΣ </w:t>
      </w:r>
    </w:p>
    <w:p w:rsidR="00125928" w:rsidRPr="00F37FF2" w:rsidRDefault="00125928" w:rsidP="00B4199A">
      <w:pPr>
        <w:spacing w:after="120"/>
        <w:ind w:left="720" w:hanging="360"/>
        <w:jc w:val="center"/>
        <w:rPr>
          <w:rFonts w:asciiTheme="majorHAnsi" w:hAnsiTheme="majorHAnsi" w:cstheme="majorHAnsi"/>
          <w:sz w:val="40"/>
          <w:szCs w:val="32"/>
          <w:lang w:val="el-GR"/>
        </w:rPr>
      </w:pPr>
    </w:p>
    <w:tbl>
      <w:tblPr>
        <w:tblStyle w:val="af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52"/>
        <w:gridCol w:w="2953"/>
        <w:gridCol w:w="2951"/>
      </w:tblGrid>
      <w:tr w:rsidR="00125928" w:rsidRPr="00986219" w:rsidTr="00125928">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l-GR"/>
              </w:rPr>
            </w:pPr>
            <w:r w:rsidRPr="00125928">
              <w:rPr>
                <w:rFonts w:asciiTheme="majorHAnsi" w:hAnsiTheme="majorHAnsi" w:cs="Times New Roman"/>
                <w:b/>
                <w:sz w:val="28"/>
                <w:szCs w:val="28"/>
                <w:u w:val="single"/>
                <w:lang w:val="el-GR"/>
              </w:rPr>
              <w:t>Επιβλέπων</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n-GB"/>
              </w:rPr>
            </w:pPr>
            <w:r w:rsidRPr="00125928">
              <w:rPr>
                <w:rFonts w:asciiTheme="majorHAnsi" w:hAnsiTheme="majorHAnsi" w:cs="Times New Roman"/>
                <w:b/>
                <w:sz w:val="28"/>
                <w:szCs w:val="28"/>
                <w:u w:val="single"/>
                <w:lang w:val="el-GR"/>
              </w:rPr>
              <w:t>Μέλος</w:t>
            </w:r>
            <w:r w:rsidRPr="00125928">
              <w:rPr>
                <w:rFonts w:asciiTheme="majorHAnsi" w:hAnsiTheme="majorHAnsi" w:cs="Times New Roman"/>
                <w:b/>
                <w:sz w:val="28"/>
                <w:szCs w:val="28"/>
                <w:u w:val="single"/>
                <w:lang w:val="en-GB"/>
              </w:rPr>
              <w:t xml:space="preserve"> 1</w:t>
            </w:r>
          </w:p>
        </w:tc>
        <w:tc>
          <w:tcPr>
            <w:tcW w:w="1666" w:type="pct"/>
          </w:tcPr>
          <w:p w:rsidR="00125928" w:rsidRPr="00125928" w:rsidRDefault="00125928" w:rsidP="00B4199A">
            <w:pPr>
              <w:widowControl w:val="0"/>
              <w:spacing w:after="120" w:line="360" w:lineRule="auto"/>
              <w:jc w:val="center"/>
              <w:rPr>
                <w:rFonts w:asciiTheme="majorHAnsi" w:hAnsiTheme="majorHAnsi" w:cs="Times New Roman"/>
                <w:b/>
                <w:sz w:val="28"/>
                <w:szCs w:val="28"/>
                <w:u w:val="single"/>
                <w:lang w:val="en-GB"/>
              </w:rPr>
            </w:pPr>
            <w:r w:rsidRPr="00125928">
              <w:rPr>
                <w:rFonts w:asciiTheme="majorHAnsi" w:hAnsiTheme="majorHAnsi" w:cs="Times New Roman"/>
                <w:b/>
                <w:sz w:val="28"/>
                <w:szCs w:val="28"/>
                <w:u w:val="single"/>
                <w:lang w:val="el-GR"/>
              </w:rPr>
              <w:t>Μέλος</w:t>
            </w:r>
            <w:r w:rsidRPr="00125928">
              <w:rPr>
                <w:rFonts w:asciiTheme="majorHAnsi" w:hAnsiTheme="majorHAnsi" w:cs="Times New Roman"/>
                <w:b/>
                <w:sz w:val="28"/>
                <w:szCs w:val="28"/>
                <w:u w:val="single"/>
                <w:lang w:val="en-GB"/>
              </w:rPr>
              <w:t xml:space="preserve"> 2</w:t>
            </w:r>
          </w:p>
        </w:tc>
      </w:tr>
      <w:tr w:rsidR="00125928" w:rsidRPr="00986219" w:rsidTr="00125928">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l-GR"/>
              </w:rPr>
            </w:pPr>
            <w:proofErr w:type="spellStart"/>
            <w:r w:rsidRPr="00125928">
              <w:rPr>
                <w:rFonts w:asciiTheme="majorHAnsi" w:hAnsiTheme="majorHAnsi" w:cs="Times New Roman"/>
                <w:b/>
                <w:sz w:val="28"/>
                <w:szCs w:val="28"/>
                <w:lang w:val="el-GR"/>
              </w:rPr>
              <w:t>Κονσολάκης</w:t>
            </w:r>
            <w:proofErr w:type="spellEnd"/>
            <w:r w:rsidRPr="00125928">
              <w:rPr>
                <w:rFonts w:asciiTheme="majorHAnsi" w:hAnsiTheme="majorHAnsi" w:cs="Times New Roman"/>
                <w:b/>
                <w:sz w:val="28"/>
                <w:szCs w:val="28"/>
                <w:lang w:val="el-GR"/>
              </w:rPr>
              <w:t xml:space="preserve"> </w:t>
            </w:r>
            <w:r w:rsidRPr="00125928">
              <w:rPr>
                <w:rFonts w:asciiTheme="majorHAnsi" w:hAnsiTheme="majorHAnsi" w:cs="Times New Roman"/>
                <w:b/>
                <w:sz w:val="28"/>
                <w:szCs w:val="28"/>
                <w:lang w:val="el-GR"/>
              </w:rPr>
              <w:br/>
              <w:t>Μιχαήλ</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l-GR"/>
              </w:rPr>
            </w:pPr>
            <w:proofErr w:type="spellStart"/>
            <w:r w:rsidRPr="00125928">
              <w:rPr>
                <w:rFonts w:asciiTheme="majorHAnsi" w:hAnsiTheme="majorHAnsi" w:cs="Times New Roman"/>
                <w:b/>
                <w:sz w:val="28"/>
                <w:szCs w:val="28"/>
                <w:lang w:val="el-GR"/>
              </w:rPr>
              <w:t>Παπαευθυμίου</w:t>
            </w:r>
            <w:proofErr w:type="spellEnd"/>
            <w:r w:rsidRPr="00125928">
              <w:rPr>
                <w:rFonts w:asciiTheme="majorHAnsi" w:hAnsiTheme="majorHAnsi" w:cs="Times New Roman"/>
                <w:b/>
                <w:sz w:val="28"/>
                <w:szCs w:val="28"/>
                <w:lang w:val="en-GB"/>
              </w:rPr>
              <w:t xml:space="preserve"> </w:t>
            </w:r>
            <w:r w:rsidRPr="00125928">
              <w:rPr>
                <w:rFonts w:asciiTheme="majorHAnsi" w:hAnsiTheme="majorHAnsi" w:cs="Times New Roman"/>
                <w:b/>
                <w:sz w:val="28"/>
                <w:szCs w:val="28"/>
                <w:lang w:val="el-GR"/>
              </w:rPr>
              <w:t>Σπυρίδων</w:t>
            </w:r>
          </w:p>
        </w:tc>
        <w:tc>
          <w:tcPr>
            <w:tcW w:w="1666" w:type="pct"/>
          </w:tcPr>
          <w:p w:rsidR="00125928" w:rsidRPr="00125928" w:rsidRDefault="00125928" w:rsidP="00B4199A">
            <w:pPr>
              <w:widowControl w:val="0"/>
              <w:spacing w:after="120" w:line="360" w:lineRule="auto"/>
              <w:jc w:val="center"/>
              <w:rPr>
                <w:rFonts w:asciiTheme="majorHAnsi" w:hAnsiTheme="majorHAnsi" w:cs="Times New Roman"/>
                <w:b/>
                <w:sz w:val="28"/>
                <w:szCs w:val="28"/>
                <w:lang w:val="el-GR"/>
              </w:rPr>
            </w:pPr>
            <w:r w:rsidRPr="00125928">
              <w:rPr>
                <w:rFonts w:asciiTheme="majorHAnsi" w:hAnsiTheme="majorHAnsi" w:cs="Times New Roman"/>
                <w:b/>
                <w:sz w:val="28"/>
                <w:szCs w:val="28"/>
                <w:lang w:val="el-GR"/>
              </w:rPr>
              <w:t>Αραμπατζής</w:t>
            </w:r>
            <w:r w:rsidRPr="00125928">
              <w:rPr>
                <w:rFonts w:asciiTheme="majorHAnsi" w:hAnsiTheme="majorHAnsi" w:cs="Times New Roman"/>
                <w:b/>
                <w:sz w:val="28"/>
                <w:szCs w:val="28"/>
                <w:lang w:val="en-GB"/>
              </w:rPr>
              <w:t xml:space="preserve"> </w:t>
            </w:r>
            <w:r w:rsidRPr="00125928">
              <w:rPr>
                <w:rFonts w:asciiTheme="majorHAnsi" w:hAnsiTheme="majorHAnsi" w:cs="Times New Roman"/>
                <w:b/>
                <w:sz w:val="28"/>
                <w:szCs w:val="28"/>
                <w:lang w:val="el-GR"/>
              </w:rPr>
              <w:br/>
              <w:t>Γεώργιος</w:t>
            </w:r>
          </w:p>
        </w:tc>
      </w:tr>
      <w:tr w:rsidR="00125928" w:rsidRPr="00463E5E" w:rsidTr="00125928">
        <w:trPr>
          <w:jc w:val="center"/>
        </w:trPr>
        <w:tc>
          <w:tcPr>
            <w:tcW w:w="1667"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Αναπληρωτής Καθηγητής</w:t>
            </w:r>
          </w:p>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Σχολή Μηχανικών Παραγωγής και Διοίκησης</w:t>
            </w:r>
            <w:r w:rsidR="00290312" w:rsidRPr="00290312">
              <w:rPr>
                <w:rFonts w:asciiTheme="majorHAnsi" w:hAnsiTheme="majorHAnsi" w:cs="Times New Roman"/>
                <w:sz w:val="28"/>
                <w:szCs w:val="28"/>
                <w:lang w:val="el-GR"/>
              </w:rPr>
              <w:t>,</w:t>
            </w:r>
            <w:r w:rsidRPr="00125928">
              <w:rPr>
                <w:rFonts w:asciiTheme="majorHAnsi" w:hAnsiTheme="majorHAnsi" w:cs="Times New Roman"/>
                <w:sz w:val="28"/>
                <w:szCs w:val="28"/>
                <w:lang w:val="el-GR"/>
              </w:rPr>
              <w:t xml:space="preserve"> Πολυτεχνείο Κρήτης</w:t>
            </w:r>
          </w:p>
        </w:tc>
        <w:tc>
          <w:tcPr>
            <w:tcW w:w="1667"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Αναπληρωτής Καθηγητής</w:t>
            </w:r>
          </w:p>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Σχολή Μηχανικών Παραγωγής και Διοίκησης</w:t>
            </w:r>
            <w:r w:rsidR="00290312" w:rsidRPr="00290312">
              <w:rPr>
                <w:rFonts w:asciiTheme="majorHAnsi" w:hAnsiTheme="majorHAnsi" w:cs="Times New Roman"/>
                <w:sz w:val="28"/>
                <w:szCs w:val="28"/>
                <w:lang w:val="el-GR"/>
              </w:rPr>
              <w:t>,</w:t>
            </w:r>
            <w:r w:rsidRPr="00125928">
              <w:rPr>
                <w:rFonts w:asciiTheme="majorHAnsi" w:hAnsiTheme="majorHAnsi" w:cs="Times New Roman"/>
                <w:sz w:val="28"/>
                <w:szCs w:val="28"/>
                <w:lang w:val="el-GR"/>
              </w:rPr>
              <w:t xml:space="preserve"> Πολυτεχνείο Κρήτης</w:t>
            </w:r>
          </w:p>
        </w:tc>
        <w:tc>
          <w:tcPr>
            <w:tcW w:w="1666" w:type="pct"/>
          </w:tcPr>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Επίκουρος Καθηγητής</w:t>
            </w:r>
          </w:p>
          <w:p w:rsidR="00125928" w:rsidRPr="00125928" w:rsidRDefault="00125928" w:rsidP="00B4199A">
            <w:pPr>
              <w:widowControl w:val="0"/>
              <w:spacing w:after="120" w:line="360" w:lineRule="auto"/>
              <w:jc w:val="center"/>
              <w:rPr>
                <w:rFonts w:asciiTheme="majorHAnsi" w:hAnsiTheme="majorHAnsi" w:cs="Times New Roman"/>
                <w:sz w:val="28"/>
                <w:szCs w:val="28"/>
                <w:lang w:val="el-GR"/>
              </w:rPr>
            </w:pPr>
            <w:r w:rsidRPr="00125928">
              <w:rPr>
                <w:rFonts w:asciiTheme="majorHAnsi" w:hAnsiTheme="majorHAnsi" w:cs="Times New Roman"/>
                <w:sz w:val="28"/>
                <w:szCs w:val="28"/>
                <w:lang w:val="el-GR"/>
              </w:rPr>
              <w:t>Σχολή Μηχανικών Παραγωγής και Διοίκησης</w:t>
            </w:r>
            <w:r w:rsidR="00290312" w:rsidRPr="00290312">
              <w:rPr>
                <w:rFonts w:asciiTheme="majorHAnsi" w:hAnsiTheme="majorHAnsi" w:cs="Times New Roman"/>
                <w:sz w:val="28"/>
                <w:szCs w:val="28"/>
                <w:lang w:val="el-GR"/>
              </w:rPr>
              <w:t>,</w:t>
            </w:r>
            <w:r w:rsidRPr="00125928">
              <w:rPr>
                <w:rFonts w:asciiTheme="majorHAnsi" w:hAnsiTheme="majorHAnsi" w:cs="Times New Roman"/>
                <w:sz w:val="28"/>
                <w:szCs w:val="28"/>
                <w:lang w:val="el-GR"/>
              </w:rPr>
              <w:t xml:space="preserve"> Πολυτεχνείο Κρήτης</w:t>
            </w:r>
          </w:p>
        </w:tc>
      </w:tr>
    </w:tbl>
    <w:p w:rsidR="00125928" w:rsidRPr="00093F3D" w:rsidRDefault="00125928" w:rsidP="00B4199A">
      <w:pPr>
        <w:widowControl w:val="0"/>
        <w:spacing w:after="120" w:line="360" w:lineRule="auto"/>
        <w:jc w:val="center"/>
        <w:rPr>
          <w:rFonts w:asciiTheme="majorHAnsi" w:hAnsiTheme="majorHAnsi" w:cs="Times New Roman"/>
          <w:bCs/>
          <w:caps/>
          <w:sz w:val="28"/>
          <w:szCs w:val="28"/>
          <w:lang w:val="el-GR"/>
        </w:rPr>
      </w:pPr>
    </w:p>
    <w:p w:rsidR="00125928" w:rsidRPr="00093F3D" w:rsidRDefault="00125928" w:rsidP="00B4199A">
      <w:pPr>
        <w:widowControl w:val="0"/>
        <w:spacing w:after="120" w:line="360" w:lineRule="auto"/>
        <w:jc w:val="center"/>
        <w:rPr>
          <w:rFonts w:asciiTheme="majorHAnsi" w:hAnsiTheme="majorHAnsi" w:cs="Times New Roman"/>
          <w:bCs/>
          <w:caps/>
          <w:sz w:val="28"/>
          <w:szCs w:val="28"/>
          <w:lang w:val="el-GR"/>
        </w:rPr>
      </w:pPr>
    </w:p>
    <w:p w:rsidR="00125928" w:rsidRPr="00093F3D" w:rsidRDefault="00125928" w:rsidP="00B4199A">
      <w:pPr>
        <w:widowControl w:val="0"/>
        <w:spacing w:after="120" w:line="360" w:lineRule="auto"/>
        <w:jc w:val="center"/>
        <w:rPr>
          <w:rFonts w:asciiTheme="majorHAnsi" w:hAnsiTheme="majorHAnsi" w:cs="Times New Roman"/>
          <w:bCs/>
          <w:caps/>
          <w:sz w:val="28"/>
          <w:szCs w:val="28"/>
          <w:lang w:val="el-GR"/>
        </w:rPr>
      </w:pPr>
    </w:p>
    <w:p w:rsidR="00125928" w:rsidRPr="00F37FF2" w:rsidRDefault="00125928" w:rsidP="00B4199A">
      <w:pPr>
        <w:widowControl w:val="0"/>
        <w:spacing w:after="120" w:line="360" w:lineRule="auto"/>
        <w:jc w:val="center"/>
        <w:rPr>
          <w:rFonts w:asciiTheme="majorHAnsi" w:hAnsiTheme="majorHAnsi" w:cs="Times New Roman"/>
          <w:bCs/>
          <w:caps/>
          <w:color w:val="1F3864" w:themeColor="accent5" w:themeShade="80"/>
          <w:sz w:val="40"/>
          <w:szCs w:val="28"/>
          <w:lang w:val="el-GR"/>
        </w:rPr>
      </w:pPr>
      <w:r w:rsidRPr="00F37FF2">
        <w:rPr>
          <w:rFonts w:asciiTheme="majorHAnsi" w:hAnsiTheme="majorHAnsi" w:cs="Times New Roman"/>
          <w:bCs/>
          <w:caps/>
          <w:color w:val="1F3864" w:themeColor="accent5" w:themeShade="80"/>
          <w:sz w:val="40"/>
          <w:szCs w:val="28"/>
          <w:lang w:val="el-GR"/>
        </w:rPr>
        <w:t xml:space="preserve">Σχολή Μηχανικών Παραγωγής και Διοίκησης </w:t>
      </w:r>
    </w:p>
    <w:p w:rsidR="00125928" w:rsidRPr="00F37FF2" w:rsidRDefault="00125928" w:rsidP="00B4199A">
      <w:pPr>
        <w:widowControl w:val="0"/>
        <w:spacing w:after="120" w:line="360" w:lineRule="auto"/>
        <w:jc w:val="center"/>
        <w:rPr>
          <w:rFonts w:asciiTheme="majorHAnsi" w:hAnsiTheme="majorHAnsi" w:cs="Times New Roman"/>
          <w:caps/>
          <w:color w:val="1F3864" w:themeColor="accent5" w:themeShade="80"/>
          <w:sz w:val="40"/>
          <w:szCs w:val="28"/>
          <w:lang w:val="el-GR"/>
        </w:rPr>
      </w:pPr>
      <w:r w:rsidRPr="00F37FF2">
        <w:rPr>
          <w:rFonts w:asciiTheme="majorHAnsi" w:hAnsiTheme="majorHAnsi" w:cs="Times New Roman"/>
          <w:caps/>
          <w:color w:val="1F3864" w:themeColor="accent5" w:themeShade="80"/>
          <w:sz w:val="40"/>
          <w:szCs w:val="28"/>
          <w:lang w:val="el-GR"/>
        </w:rPr>
        <w:t>Πολυτεχνείο Κρήτης</w:t>
      </w:r>
    </w:p>
    <w:p w:rsidR="00125928" w:rsidRPr="00125928" w:rsidRDefault="00125928" w:rsidP="00B4199A">
      <w:pPr>
        <w:widowControl w:val="0"/>
        <w:spacing w:after="120" w:line="360" w:lineRule="auto"/>
        <w:jc w:val="center"/>
        <w:rPr>
          <w:rFonts w:asciiTheme="majorHAnsi" w:hAnsiTheme="majorHAnsi" w:cs="Times New Roman"/>
          <w:color w:val="1F3864" w:themeColor="accent5" w:themeShade="80"/>
          <w:sz w:val="32"/>
          <w:szCs w:val="28"/>
          <w:lang w:val="el-GR"/>
        </w:rPr>
      </w:pPr>
      <w:r w:rsidRPr="00125928">
        <w:rPr>
          <w:rFonts w:asciiTheme="majorHAnsi" w:hAnsiTheme="majorHAnsi" w:cs="Times New Roman"/>
          <w:color w:val="1F3864" w:themeColor="accent5" w:themeShade="80"/>
          <w:sz w:val="32"/>
          <w:szCs w:val="28"/>
          <w:lang w:val="el-GR"/>
        </w:rPr>
        <w:t>ΧΑΝΙΑ</w:t>
      </w:r>
    </w:p>
    <w:p w:rsidR="00125928" w:rsidRPr="00125928" w:rsidRDefault="00125928" w:rsidP="00B4199A">
      <w:pPr>
        <w:widowControl w:val="0"/>
        <w:spacing w:after="120" w:line="360" w:lineRule="auto"/>
        <w:jc w:val="center"/>
        <w:rPr>
          <w:rFonts w:asciiTheme="majorHAnsi" w:hAnsiTheme="majorHAnsi" w:cs="Times New Roman"/>
          <w:color w:val="1F3864" w:themeColor="accent5" w:themeShade="80"/>
          <w:sz w:val="32"/>
          <w:szCs w:val="28"/>
          <w:lang w:val="el-GR"/>
        </w:rPr>
      </w:pPr>
      <w:r w:rsidRPr="00125928">
        <w:rPr>
          <w:rFonts w:asciiTheme="majorHAnsi" w:hAnsiTheme="majorHAnsi" w:cs="Times New Roman"/>
          <w:color w:val="1F3864" w:themeColor="accent5" w:themeShade="80"/>
          <w:sz w:val="32"/>
          <w:szCs w:val="28"/>
          <w:lang w:val="el-GR"/>
        </w:rPr>
        <w:t>ΙΑΝΟΥΑΡΙΟΣ 2020</w:t>
      </w:r>
    </w:p>
    <w:p w:rsidR="00117DDD" w:rsidRDefault="00117DDD" w:rsidP="00B4199A">
      <w:pPr>
        <w:spacing w:after="120"/>
        <w:rPr>
          <w:noProof/>
          <w:color w:val="1F3864" w:themeColor="accent5" w:themeShade="80"/>
          <w:sz w:val="32"/>
          <w:lang w:val="en-GB"/>
        </w:rPr>
      </w:pPr>
      <w:r>
        <w:rPr>
          <w:noProof/>
          <w:color w:val="1F3864" w:themeColor="accent5" w:themeShade="80"/>
          <w:sz w:val="32"/>
          <w:lang w:val="en-GB"/>
        </w:rPr>
        <w:br w:type="page"/>
      </w:r>
    </w:p>
    <w:sdt>
      <w:sdtPr>
        <w:rPr>
          <w:rFonts w:asciiTheme="minorHAnsi" w:eastAsiaTheme="minorEastAsia" w:hAnsiTheme="minorHAnsi" w:cstheme="minorBidi"/>
          <w:b w:val="0"/>
          <w:bCs w:val="0"/>
          <w:sz w:val="22"/>
          <w:szCs w:val="22"/>
          <w:u w:val="none"/>
        </w:rPr>
        <w:id w:val="495234906"/>
        <w:docPartObj>
          <w:docPartGallery w:val="Table of Contents"/>
          <w:docPartUnique/>
        </w:docPartObj>
      </w:sdtPr>
      <w:sdtEndPr>
        <w:rPr>
          <w:sz w:val="24"/>
          <w:lang w:val="el-GR"/>
        </w:rPr>
      </w:sdtEndPr>
      <w:sdtContent>
        <w:p w:rsidR="00047314" w:rsidRPr="00481502" w:rsidRDefault="00481502" w:rsidP="00B4199A">
          <w:pPr>
            <w:pStyle w:val="a4"/>
            <w:spacing w:before="0" w:after="120"/>
            <w:rPr>
              <w:sz w:val="36"/>
            </w:rPr>
          </w:pPr>
          <w:r w:rsidRPr="00481502">
            <w:t>Index</w:t>
          </w:r>
        </w:p>
        <w:p w:rsidR="00E64E4D" w:rsidRDefault="00002467">
          <w:pPr>
            <w:pStyle w:val="10"/>
            <w:tabs>
              <w:tab w:val="right" w:leader="dot" w:pos="8630"/>
            </w:tabs>
            <w:rPr>
              <w:rFonts w:cstheme="minorBidi"/>
              <w:noProof/>
              <w:lang w:val="el-GR" w:eastAsia="el-GR"/>
            </w:rPr>
          </w:pPr>
          <w:r w:rsidRPr="00002467">
            <w:rPr>
              <w:sz w:val="24"/>
              <w:lang w:val="el-GR"/>
            </w:rPr>
            <w:fldChar w:fldCharType="begin"/>
          </w:r>
          <w:r w:rsidR="00047314" w:rsidRPr="00481502">
            <w:rPr>
              <w:sz w:val="24"/>
              <w:lang w:val="el-GR"/>
            </w:rPr>
            <w:instrText xml:space="preserve"> TOC \o "1-3" \h \z \u </w:instrText>
          </w:r>
          <w:r w:rsidRPr="00002467">
            <w:rPr>
              <w:sz w:val="24"/>
              <w:lang w:val="el-GR"/>
            </w:rPr>
            <w:fldChar w:fldCharType="separate"/>
          </w:r>
          <w:hyperlink w:anchor="_Toc31561001" w:history="1">
            <w:r w:rsidR="00E64E4D" w:rsidRPr="004B7146">
              <w:rPr>
                <w:rStyle w:val="-"/>
                <w:noProof/>
                <w:lang w:val="en-GB"/>
              </w:rPr>
              <w:t>Abstract</w:t>
            </w:r>
            <w:r w:rsidR="00E64E4D">
              <w:rPr>
                <w:noProof/>
                <w:webHidden/>
              </w:rPr>
              <w:tab/>
            </w:r>
            <w:r w:rsidR="00E64E4D">
              <w:rPr>
                <w:noProof/>
                <w:webHidden/>
              </w:rPr>
              <w:fldChar w:fldCharType="begin"/>
            </w:r>
            <w:r w:rsidR="00E64E4D">
              <w:rPr>
                <w:noProof/>
                <w:webHidden/>
              </w:rPr>
              <w:instrText xml:space="preserve"> PAGEREF _Toc31561001 \h </w:instrText>
            </w:r>
            <w:r w:rsidR="00E64E4D">
              <w:rPr>
                <w:noProof/>
                <w:webHidden/>
              </w:rPr>
            </w:r>
            <w:r w:rsidR="00E64E4D">
              <w:rPr>
                <w:noProof/>
                <w:webHidden/>
              </w:rPr>
              <w:fldChar w:fldCharType="separate"/>
            </w:r>
            <w:r w:rsidR="00E64E4D">
              <w:rPr>
                <w:noProof/>
                <w:webHidden/>
              </w:rPr>
              <w:t>6</w:t>
            </w:r>
            <w:r w:rsidR="00E64E4D">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02" w:history="1">
            <w:r w:rsidRPr="004B7146">
              <w:rPr>
                <w:rStyle w:val="-"/>
                <w:noProof/>
                <w:lang w:val="en-GB"/>
              </w:rPr>
              <w:t>1</w:t>
            </w:r>
            <w:r>
              <w:rPr>
                <w:rFonts w:cstheme="minorBidi"/>
                <w:noProof/>
                <w:lang w:val="el-GR" w:eastAsia="el-GR"/>
              </w:rPr>
              <w:tab/>
            </w:r>
            <w:r w:rsidRPr="004B7146">
              <w:rPr>
                <w:rStyle w:val="-"/>
                <w:noProof/>
                <w:lang w:val="en-GB"/>
              </w:rPr>
              <w:t>Acknowledgments</w:t>
            </w:r>
            <w:r>
              <w:rPr>
                <w:noProof/>
                <w:webHidden/>
              </w:rPr>
              <w:tab/>
            </w:r>
            <w:r>
              <w:rPr>
                <w:noProof/>
                <w:webHidden/>
              </w:rPr>
              <w:fldChar w:fldCharType="begin"/>
            </w:r>
            <w:r>
              <w:rPr>
                <w:noProof/>
                <w:webHidden/>
              </w:rPr>
              <w:instrText xml:space="preserve"> PAGEREF _Toc31561002 \h </w:instrText>
            </w:r>
            <w:r>
              <w:rPr>
                <w:noProof/>
                <w:webHidden/>
              </w:rPr>
            </w:r>
            <w:r>
              <w:rPr>
                <w:noProof/>
                <w:webHidden/>
              </w:rPr>
              <w:fldChar w:fldCharType="separate"/>
            </w:r>
            <w:r>
              <w:rPr>
                <w:noProof/>
                <w:webHidden/>
              </w:rPr>
              <w:t>7</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03" w:history="1">
            <w:r w:rsidRPr="004B7146">
              <w:rPr>
                <w:rStyle w:val="-"/>
                <w:noProof/>
              </w:rPr>
              <w:t>2</w:t>
            </w:r>
            <w:r>
              <w:rPr>
                <w:rFonts w:cstheme="minorBidi"/>
                <w:noProof/>
                <w:lang w:val="el-GR" w:eastAsia="el-GR"/>
              </w:rPr>
              <w:tab/>
            </w:r>
            <w:r w:rsidRPr="004B7146">
              <w:rPr>
                <w:rStyle w:val="-"/>
                <w:noProof/>
              </w:rPr>
              <w:t>Introduction to CO</w:t>
            </w:r>
            <w:r w:rsidRPr="004B7146">
              <w:rPr>
                <w:rStyle w:val="-"/>
                <w:noProof/>
                <w:vertAlign w:val="subscript"/>
              </w:rPr>
              <w:t>2</w:t>
            </w:r>
            <w:r w:rsidRPr="004B7146">
              <w:rPr>
                <w:rStyle w:val="-"/>
                <w:noProof/>
              </w:rPr>
              <w:t>, Origin and Environmental Concerns.</w:t>
            </w:r>
            <w:r>
              <w:rPr>
                <w:noProof/>
                <w:webHidden/>
              </w:rPr>
              <w:tab/>
            </w:r>
            <w:r>
              <w:rPr>
                <w:noProof/>
                <w:webHidden/>
              </w:rPr>
              <w:fldChar w:fldCharType="begin"/>
            </w:r>
            <w:r>
              <w:rPr>
                <w:noProof/>
                <w:webHidden/>
              </w:rPr>
              <w:instrText xml:space="preserve"> PAGEREF _Toc31561003 \h </w:instrText>
            </w:r>
            <w:r>
              <w:rPr>
                <w:noProof/>
                <w:webHidden/>
              </w:rPr>
            </w:r>
            <w:r>
              <w:rPr>
                <w:noProof/>
                <w:webHidden/>
              </w:rPr>
              <w:fldChar w:fldCharType="separate"/>
            </w:r>
            <w:r>
              <w:rPr>
                <w:noProof/>
                <w:webHidden/>
              </w:rPr>
              <w:t>8</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04" w:history="1">
            <w:r w:rsidRPr="004B7146">
              <w:rPr>
                <w:rStyle w:val="-"/>
                <w:noProof/>
                <w:lang w:val="en-GB"/>
              </w:rPr>
              <w:t>2.1</w:t>
            </w:r>
            <w:r>
              <w:rPr>
                <w:rFonts w:cstheme="minorBidi"/>
                <w:noProof/>
                <w:lang w:val="el-GR" w:eastAsia="el-GR"/>
              </w:rPr>
              <w:tab/>
            </w:r>
            <w:r w:rsidRPr="004B7146">
              <w:rPr>
                <w:rStyle w:val="-"/>
                <w:noProof/>
                <w:lang w:val="en-GB"/>
              </w:rPr>
              <w:t>Green House Gases</w:t>
            </w:r>
            <w:r>
              <w:rPr>
                <w:noProof/>
                <w:webHidden/>
              </w:rPr>
              <w:tab/>
            </w:r>
            <w:r>
              <w:rPr>
                <w:noProof/>
                <w:webHidden/>
              </w:rPr>
              <w:fldChar w:fldCharType="begin"/>
            </w:r>
            <w:r>
              <w:rPr>
                <w:noProof/>
                <w:webHidden/>
              </w:rPr>
              <w:instrText xml:space="preserve"> PAGEREF _Toc31561004 \h </w:instrText>
            </w:r>
            <w:r>
              <w:rPr>
                <w:noProof/>
                <w:webHidden/>
              </w:rPr>
            </w:r>
            <w:r>
              <w:rPr>
                <w:noProof/>
                <w:webHidden/>
              </w:rPr>
              <w:fldChar w:fldCharType="separate"/>
            </w:r>
            <w:r>
              <w:rPr>
                <w:noProof/>
                <w:webHidden/>
              </w:rPr>
              <w:t>8</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05" w:history="1">
            <w:r w:rsidRPr="004B7146">
              <w:rPr>
                <w:rStyle w:val="-"/>
                <w:noProof/>
                <w:lang w:val="en-GB"/>
              </w:rPr>
              <w:t>2.2</w:t>
            </w:r>
            <w:r>
              <w:rPr>
                <w:rFonts w:cstheme="minorBidi"/>
                <w:noProof/>
                <w:lang w:val="el-GR" w:eastAsia="el-GR"/>
              </w:rPr>
              <w:tab/>
            </w:r>
            <w:r w:rsidRPr="004B7146">
              <w:rPr>
                <w:rStyle w:val="-"/>
                <w:noProof/>
                <w:lang w:val="en-GB"/>
              </w:rPr>
              <w:t>Carbon dioxide</w:t>
            </w:r>
            <w:r>
              <w:rPr>
                <w:noProof/>
                <w:webHidden/>
              </w:rPr>
              <w:tab/>
            </w:r>
            <w:r>
              <w:rPr>
                <w:noProof/>
                <w:webHidden/>
              </w:rPr>
              <w:fldChar w:fldCharType="begin"/>
            </w:r>
            <w:r>
              <w:rPr>
                <w:noProof/>
                <w:webHidden/>
              </w:rPr>
              <w:instrText xml:space="preserve"> PAGEREF _Toc31561005 \h </w:instrText>
            </w:r>
            <w:r>
              <w:rPr>
                <w:noProof/>
                <w:webHidden/>
              </w:rPr>
            </w:r>
            <w:r>
              <w:rPr>
                <w:noProof/>
                <w:webHidden/>
              </w:rPr>
              <w:fldChar w:fldCharType="separate"/>
            </w:r>
            <w:r>
              <w:rPr>
                <w:noProof/>
                <w:webHidden/>
              </w:rPr>
              <w:t>8</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06" w:history="1">
            <w:r w:rsidRPr="004B7146">
              <w:rPr>
                <w:rStyle w:val="-"/>
                <w:noProof/>
                <w:lang w:val="en-GB"/>
              </w:rPr>
              <w:t>2.3</w:t>
            </w:r>
            <w:r>
              <w:rPr>
                <w:rFonts w:cstheme="minorBidi"/>
                <w:noProof/>
                <w:lang w:val="el-GR" w:eastAsia="el-GR"/>
              </w:rPr>
              <w:tab/>
            </w:r>
            <w:r w:rsidRPr="004B7146">
              <w:rPr>
                <w:rStyle w:val="-"/>
                <w:noProof/>
                <w:lang w:val="en-GB"/>
              </w:rPr>
              <w:t>Nitrous Oxide</w:t>
            </w:r>
            <w:r>
              <w:rPr>
                <w:noProof/>
                <w:webHidden/>
              </w:rPr>
              <w:tab/>
            </w:r>
            <w:r>
              <w:rPr>
                <w:noProof/>
                <w:webHidden/>
              </w:rPr>
              <w:fldChar w:fldCharType="begin"/>
            </w:r>
            <w:r>
              <w:rPr>
                <w:noProof/>
                <w:webHidden/>
              </w:rPr>
              <w:instrText xml:space="preserve"> PAGEREF _Toc31561006 \h </w:instrText>
            </w:r>
            <w:r>
              <w:rPr>
                <w:noProof/>
                <w:webHidden/>
              </w:rPr>
            </w:r>
            <w:r>
              <w:rPr>
                <w:noProof/>
                <w:webHidden/>
              </w:rPr>
              <w:fldChar w:fldCharType="separate"/>
            </w:r>
            <w:r>
              <w:rPr>
                <w:noProof/>
                <w:webHidden/>
              </w:rPr>
              <w:t>10</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07" w:history="1">
            <w:r w:rsidRPr="004B7146">
              <w:rPr>
                <w:rStyle w:val="-"/>
                <w:noProof/>
                <w:lang w:val="en-GB"/>
              </w:rPr>
              <w:t>2.4</w:t>
            </w:r>
            <w:r>
              <w:rPr>
                <w:rFonts w:cstheme="minorBidi"/>
                <w:noProof/>
                <w:lang w:val="el-GR" w:eastAsia="el-GR"/>
              </w:rPr>
              <w:tab/>
            </w:r>
            <w:r w:rsidRPr="004B7146">
              <w:rPr>
                <w:rStyle w:val="-"/>
                <w:noProof/>
                <w:lang w:val="en-GB"/>
              </w:rPr>
              <w:t>Methane</w:t>
            </w:r>
            <w:r>
              <w:rPr>
                <w:noProof/>
                <w:webHidden/>
              </w:rPr>
              <w:tab/>
            </w:r>
            <w:r>
              <w:rPr>
                <w:noProof/>
                <w:webHidden/>
              </w:rPr>
              <w:fldChar w:fldCharType="begin"/>
            </w:r>
            <w:r>
              <w:rPr>
                <w:noProof/>
                <w:webHidden/>
              </w:rPr>
              <w:instrText xml:space="preserve"> PAGEREF _Toc31561007 \h </w:instrText>
            </w:r>
            <w:r>
              <w:rPr>
                <w:noProof/>
                <w:webHidden/>
              </w:rPr>
            </w:r>
            <w:r>
              <w:rPr>
                <w:noProof/>
                <w:webHidden/>
              </w:rPr>
              <w:fldChar w:fldCharType="separate"/>
            </w:r>
            <w:r>
              <w:rPr>
                <w:noProof/>
                <w:webHidden/>
              </w:rPr>
              <w:t>10</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08" w:history="1">
            <w:r w:rsidRPr="004B7146">
              <w:rPr>
                <w:rStyle w:val="-"/>
                <w:noProof/>
                <w:lang w:val="en-GB"/>
              </w:rPr>
              <w:t>2.5</w:t>
            </w:r>
            <w:r>
              <w:rPr>
                <w:rFonts w:cstheme="minorBidi"/>
                <w:noProof/>
                <w:lang w:val="el-GR" w:eastAsia="el-GR"/>
              </w:rPr>
              <w:tab/>
            </w:r>
            <w:r w:rsidRPr="004B7146">
              <w:rPr>
                <w:rStyle w:val="-"/>
                <w:noProof/>
                <w:lang w:val="en-GB"/>
              </w:rPr>
              <w:t>CO</w:t>
            </w:r>
            <w:r w:rsidRPr="004B7146">
              <w:rPr>
                <w:rStyle w:val="-"/>
                <w:noProof/>
                <w:vertAlign w:val="subscript"/>
                <w:lang w:val="en-GB"/>
              </w:rPr>
              <w:t>2</w:t>
            </w:r>
            <w:r w:rsidRPr="004B7146">
              <w:rPr>
                <w:rStyle w:val="-"/>
                <w:noProof/>
                <w:lang w:val="en-GB"/>
              </w:rPr>
              <w:t xml:space="preserve"> Emissions</w:t>
            </w:r>
            <w:r>
              <w:rPr>
                <w:noProof/>
                <w:webHidden/>
              </w:rPr>
              <w:tab/>
            </w:r>
            <w:r>
              <w:rPr>
                <w:noProof/>
                <w:webHidden/>
              </w:rPr>
              <w:fldChar w:fldCharType="begin"/>
            </w:r>
            <w:r>
              <w:rPr>
                <w:noProof/>
                <w:webHidden/>
              </w:rPr>
              <w:instrText xml:space="preserve"> PAGEREF _Toc31561008 \h </w:instrText>
            </w:r>
            <w:r>
              <w:rPr>
                <w:noProof/>
                <w:webHidden/>
              </w:rPr>
            </w:r>
            <w:r>
              <w:rPr>
                <w:noProof/>
                <w:webHidden/>
              </w:rPr>
              <w:fldChar w:fldCharType="separate"/>
            </w:r>
            <w:r>
              <w:rPr>
                <w:noProof/>
                <w:webHidden/>
              </w:rPr>
              <w:t>11</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09" w:history="1">
            <w:r w:rsidRPr="004B7146">
              <w:rPr>
                <w:rStyle w:val="-"/>
                <w:noProof/>
                <w:lang w:val="en-GB"/>
              </w:rPr>
              <w:t>3</w:t>
            </w:r>
            <w:r>
              <w:rPr>
                <w:rFonts w:cstheme="minorBidi"/>
                <w:noProof/>
                <w:lang w:val="el-GR" w:eastAsia="el-GR"/>
              </w:rPr>
              <w:tab/>
            </w:r>
            <w:r w:rsidRPr="004B7146">
              <w:rPr>
                <w:rStyle w:val="-"/>
                <w:noProof/>
                <w:lang w:val="en-GB"/>
              </w:rPr>
              <w:t>CO</w:t>
            </w:r>
            <w:r w:rsidRPr="004B7146">
              <w:rPr>
                <w:rStyle w:val="-"/>
                <w:noProof/>
                <w:vertAlign w:val="subscript"/>
                <w:lang w:val="en-GB"/>
              </w:rPr>
              <w:t xml:space="preserve">2 </w:t>
            </w:r>
            <w:r w:rsidRPr="004B7146">
              <w:rPr>
                <w:rStyle w:val="-"/>
                <w:noProof/>
                <w:lang w:val="en-GB"/>
              </w:rPr>
              <w:t>Capture</w:t>
            </w:r>
            <w:r>
              <w:rPr>
                <w:noProof/>
                <w:webHidden/>
              </w:rPr>
              <w:tab/>
            </w:r>
            <w:r>
              <w:rPr>
                <w:noProof/>
                <w:webHidden/>
              </w:rPr>
              <w:fldChar w:fldCharType="begin"/>
            </w:r>
            <w:r>
              <w:rPr>
                <w:noProof/>
                <w:webHidden/>
              </w:rPr>
              <w:instrText xml:space="preserve"> PAGEREF _Toc31561009 \h </w:instrText>
            </w:r>
            <w:r>
              <w:rPr>
                <w:noProof/>
                <w:webHidden/>
              </w:rPr>
            </w:r>
            <w:r>
              <w:rPr>
                <w:noProof/>
                <w:webHidden/>
              </w:rPr>
              <w:fldChar w:fldCharType="separate"/>
            </w:r>
            <w:r>
              <w:rPr>
                <w:noProof/>
                <w:webHidden/>
              </w:rPr>
              <w:t>15</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10" w:history="1">
            <w:r w:rsidRPr="004B7146">
              <w:rPr>
                <w:rStyle w:val="-"/>
                <w:noProof/>
                <w:lang w:val="en-GB"/>
              </w:rPr>
              <w:t>3.1</w:t>
            </w:r>
            <w:r>
              <w:rPr>
                <w:rFonts w:cstheme="minorBidi"/>
                <w:noProof/>
                <w:lang w:val="el-GR" w:eastAsia="el-GR"/>
              </w:rPr>
              <w:tab/>
            </w:r>
            <w:r w:rsidRPr="004B7146">
              <w:rPr>
                <w:rStyle w:val="-"/>
                <w:noProof/>
                <w:lang w:val="en-GB"/>
              </w:rPr>
              <w:t xml:space="preserve">Introduction </w:t>
            </w:r>
            <w:r w:rsidRPr="004B7146">
              <w:rPr>
                <w:rStyle w:val="-"/>
                <w:noProof/>
              </w:rPr>
              <w:t>to</w:t>
            </w:r>
            <w:r w:rsidRPr="004B7146">
              <w:rPr>
                <w:rStyle w:val="-"/>
                <w:noProof/>
                <w:lang w:val="en-GB"/>
              </w:rPr>
              <w:t xml:space="preserve"> CCU</w:t>
            </w:r>
            <w:r>
              <w:rPr>
                <w:noProof/>
                <w:webHidden/>
              </w:rPr>
              <w:tab/>
            </w:r>
            <w:r>
              <w:rPr>
                <w:noProof/>
                <w:webHidden/>
              </w:rPr>
              <w:fldChar w:fldCharType="begin"/>
            </w:r>
            <w:r>
              <w:rPr>
                <w:noProof/>
                <w:webHidden/>
              </w:rPr>
              <w:instrText xml:space="preserve"> PAGEREF _Toc31561010 \h </w:instrText>
            </w:r>
            <w:r>
              <w:rPr>
                <w:noProof/>
                <w:webHidden/>
              </w:rPr>
            </w:r>
            <w:r>
              <w:rPr>
                <w:noProof/>
                <w:webHidden/>
              </w:rPr>
              <w:fldChar w:fldCharType="separate"/>
            </w:r>
            <w:r>
              <w:rPr>
                <w:noProof/>
                <w:webHidden/>
              </w:rPr>
              <w:t>15</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11" w:history="1">
            <w:r w:rsidRPr="004B7146">
              <w:rPr>
                <w:rStyle w:val="-"/>
                <w:noProof/>
                <w:lang w:val="en-GB"/>
              </w:rPr>
              <w:t>3.2</w:t>
            </w:r>
            <w:r>
              <w:rPr>
                <w:rFonts w:cstheme="minorBidi"/>
                <w:noProof/>
                <w:lang w:val="el-GR" w:eastAsia="el-GR"/>
              </w:rPr>
              <w:tab/>
            </w:r>
            <w:r w:rsidRPr="004B7146">
              <w:rPr>
                <w:rStyle w:val="-"/>
                <w:noProof/>
                <w:lang w:val="en-GB"/>
              </w:rPr>
              <w:t>Carbon Capture Technologies</w:t>
            </w:r>
            <w:r>
              <w:rPr>
                <w:noProof/>
                <w:webHidden/>
              </w:rPr>
              <w:tab/>
            </w:r>
            <w:r>
              <w:rPr>
                <w:noProof/>
                <w:webHidden/>
              </w:rPr>
              <w:fldChar w:fldCharType="begin"/>
            </w:r>
            <w:r>
              <w:rPr>
                <w:noProof/>
                <w:webHidden/>
              </w:rPr>
              <w:instrText xml:space="preserve"> PAGEREF _Toc31561011 \h </w:instrText>
            </w:r>
            <w:r>
              <w:rPr>
                <w:noProof/>
                <w:webHidden/>
              </w:rPr>
            </w:r>
            <w:r>
              <w:rPr>
                <w:noProof/>
                <w:webHidden/>
              </w:rPr>
              <w:fldChar w:fldCharType="separate"/>
            </w:r>
            <w:r>
              <w:rPr>
                <w:noProof/>
                <w:webHidden/>
              </w:rPr>
              <w:t>16</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2" w:history="1">
            <w:r w:rsidRPr="004B7146">
              <w:rPr>
                <w:rStyle w:val="-"/>
                <w:noProof/>
                <w:lang w:val="en-GB"/>
              </w:rPr>
              <w:t>3.2.1</w:t>
            </w:r>
            <w:r>
              <w:rPr>
                <w:rFonts w:cstheme="minorBidi"/>
                <w:noProof/>
                <w:lang w:val="el-GR" w:eastAsia="el-GR"/>
              </w:rPr>
              <w:tab/>
            </w:r>
            <w:r w:rsidRPr="004B7146">
              <w:rPr>
                <w:rStyle w:val="-"/>
                <w:noProof/>
                <w:lang w:val="en-GB"/>
              </w:rPr>
              <w:t>Pre-Combustion CO</w:t>
            </w:r>
            <w:r w:rsidRPr="004B7146">
              <w:rPr>
                <w:rStyle w:val="-"/>
                <w:noProof/>
                <w:vertAlign w:val="subscript"/>
                <w:lang w:val="en-GB"/>
              </w:rPr>
              <w:t>2</w:t>
            </w:r>
            <w:r w:rsidRPr="004B7146">
              <w:rPr>
                <w:rStyle w:val="-"/>
                <w:noProof/>
                <w:lang w:val="en-GB"/>
              </w:rPr>
              <w:t xml:space="preserve"> Capture</w:t>
            </w:r>
            <w:r>
              <w:rPr>
                <w:noProof/>
                <w:webHidden/>
              </w:rPr>
              <w:tab/>
            </w:r>
            <w:r>
              <w:rPr>
                <w:noProof/>
                <w:webHidden/>
              </w:rPr>
              <w:fldChar w:fldCharType="begin"/>
            </w:r>
            <w:r>
              <w:rPr>
                <w:noProof/>
                <w:webHidden/>
              </w:rPr>
              <w:instrText xml:space="preserve"> PAGEREF _Toc31561012 \h </w:instrText>
            </w:r>
            <w:r>
              <w:rPr>
                <w:noProof/>
                <w:webHidden/>
              </w:rPr>
            </w:r>
            <w:r>
              <w:rPr>
                <w:noProof/>
                <w:webHidden/>
              </w:rPr>
              <w:fldChar w:fldCharType="separate"/>
            </w:r>
            <w:r>
              <w:rPr>
                <w:noProof/>
                <w:webHidden/>
              </w:rPr>
              <w:t>18</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3" w:history="1">
            <w:r w:rsidRPr="004B7146">
              <w:rPr>
                <w:rStyle w:val="-"/>
                <w:noProof/>
                <w:lang w:val="en-GB"/>
              </w:rPr>
              <w:t>3.2.2</w:t>
            </w:r>
            <w:r>
              <w:rPr>
                <w:rFonts w:cstheme="minorBidi"/>
                <w:noProof/>
                <w:lang w:val="el-GR" w:eastAsia="el-GR"/>
              </w:rPr>
              <w:tab/>
            </w:r>
            <w:r w:rsidRPr="004B7146">
              <w:rPr>
                <w:rStyle w:val="-"/>
                <w:noProof/>
                <w:lang w:val="en-GB"/>
              </w:rPr>
              <w:t>Post-Combustion CO</w:t>
            </w:r>
            <w:r w:rsidRPr="004B7146">
              <w:rPr>
                <w:rStyle w:val="-"/>
                <w:noProof/>
                <w:vertAlign w:val="subscript"/>
                <w:lang w:val="en-GB"/>
              </w:rPr>
              <w:t>2</w:t>
            </w:r>
            <w:r w:rsidRPr="004B7146">
              <w:rPr>
                <w:rStyle w:val="-"/>
                <w:noProof/>
                <w:lang w:val="en-GB"/>
              </w:rPr>
              <w:t xml:space="preserve"> Capture</w:t>
            </w:r>
            <w:r>
              <w:rPr>
                <w:noProof/>
                <w:webHidden/>
              </w:rPr>
              <w:tab/>
            </w:r>
            <w:r>
              <w:rPr>
                <w:noProof/>
                <w:webHidden/>
              </w:rPr>
              <w:fldChar w:fldCharType="begin"/>
            </w:r>
            <w:r>
              <w:rPr>
                <w:noProof/>
                <w:webHidden/>
              </w:rPr>
              <w:instrText xml:space="preserve"> PAGEREF _Toc31561013 \h </w:instrText>
            </w:r>
            <w:r>
              <w:rPr>
                <w:noProof/>
                <w:webHidden/>
              </w:rPr>
            </w:r>
            <w:r>
              <w:rPr>
                <w:noProof/>
                <w:webHidden/>
              </w:rPr>
              <w:fldChar w:fldCharType="separate"/>
            </w:r>
            <w:r>
              <w:rPr>
                <w:noProof/>
                <w:webHidden/>
              </w:rPr>
              <w:t>18</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4" w:history="1">
            <w:r w:rsidRPr="004B7146">
              <w:rPr>
                <w:rStyle w:val="-"/>
                <w:noProof/>
                <w:lang w:val="en-GB"/>
              </w:rPr>
              <w:t>3.2.3</w:t>
            </w:r>
            <w:r>
              <w:rPr>
                <w:rFonts w:cstheme="minorBidi"/>
                <w:noProof/>
                <w:lang w:val="el-GR" w:eastAsia="el-GR"/>
              </w:rPr>
              <w:tab/>
            </w:r>
            <w:r w:rsidRPr="004B7146">
              <w:rPr>
                <w:rStyle w:val="-"/>
                <w:noProof/>
                <w:lang w:val="en-GB"/>
              </w:rPr>
              <w:t>Amine Scrubbing</w:t>
            </w:r>
            <w:r>
              <w:rPr>
                <w:noProof/>
                <w:webHidden/>
              </w:rPr>
              <w:tab/>
            </w:r>
            <w:r>
              <w:rPr>
                <w:noProof/>
                <w:webHidden/>
              </w:rPr>
              <w:fldChar w:fldCharType="begin"/>
            </w:r>
            <w:r>
              <w:rPr>
                <w:noProof/>
                <w:webHidden/>
              </w:rPr>
              <w:instrText xml:space="preserve"> PAGEREF _Toc31561014 \h </w:instrText>
            </w:r>
            <w:r>
              <w:rPr>
                <w:noProof/>
                <w:webHidden/>
              </w:rPr>
            </w:r>
            <w:r>
              <w:rPr>
                <w:noProof/>
                <w:webHidden/>
              </w:rPr>
              <w:fldChar w:fldCharType="separate"/>
            </w:r>
            <w:r>
              <w:rPr>
                <w:noProof/>
                <w:webHidden/>
              </w:rPr>
              <w:t>19</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5" w:history="1">
            <w:r w:rsidRPr="004B7146">
              <w:rPr>
                <w:rStyle w:val="-"/>
                <w:noProof/>
                <w:lang w:val="en-GB"/>
              </w:rPr>
              <w:t>3.2.4</w:t>
            </w:r>
            <w:r>
              <w:rPr>
                <w:rFonts w:cstheme="minorBidi"/>
                <w:noProof/>
                <w:lang w:val="el-GR" w:eastAsia="el-GR"/>
              </w:rPr>
              <w:tab/>
            </w:r>
            <w:r w:rsidRPr="004B7146">
              <w:rPr>
                <w:rStyle w:val="-"/>
                <w:noProof/>
                <w:lang w:val="en-GB"/>
              </w:rPr>
              <w:t>Chemical Looping Combustion</w:t>
            </w:r>
            <w:r>
              <w:rPr>
                <w:noProof/>
                <w:webHidden/>
              </w:rPr>
              <w:tab/>
            </w:r>
            <w:r>
              <w:rPr>
                <w:noProof/>
                <w:webHidden/>
              </w:rPr>
              <w:fldChar w:fldCharType="begin"/>
            </w:r>
            <w:r>
              <w:rPr>
                <w:noProof/>
                <w:webHidden/>
              </w:rPr>
              <w:instrText xml:space="preserve"> PAGEREF _Toc31561015 \h </w:instrText>
            </w:r>
            <w:r>
              <w:rPr>
                <w:noProof/>
                <w:webHidden/>
              </w:rPr>
            </w:r>
            <w:r>
              <w:rPr>
                <w:noProof/>
                <w:webHidden/>
              </w:rPr>
              <w:fldChar w:fldCharType="separate"/>
            </w:r>
            <w:r>
              <w:rPr>
                <w:noProof/>
                <w:webHidden/>
              </w:rPr>
              <w:t>20</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6" w:history="1">
            <w:r w:rsidRPr="004B7146">
              <w:rPr>
                <w:rStyle w:val="-"/>
                <w:noProof/>
                <w:lang w:val="en-GB"/>
              </w:rPr>
              <w:t>3.2.5</w:t>
            </w:r>
            <w:r>
              <w:rPr>
                <w:rFonts w:cstheme="minorBidi"/>
                <w:noProof/>
                <w:lang w:val="el-GR" w:eastAsia="el-GR"/>
              </w:rPr>
              <w:tab/>
            </w:r>
            <w:r w:rsidRPr="004B7146">
              <w:rPr>
                <w:rStyle w:val="-"/>
                <w:noProof/>
                <w:lang w:val="en-GB"/>
              </w:rPr>
              <w:t>Oxyfuel Combustion</w:t>
            </w:r>
            <w:r>
              <w:rPr>
                <w:noProof/>
                <w:webHidden/>
              </w:rPr>
              <w:tab/>
            </w:r>
            <w:r>
              <w:rPr>
                <w:noProof/>
                <w:webHidden/>
              </w:rPr>
              <w:fldChar w:fldCharType="begin"/>
            </w:r>
            <w:r>
              <w:rPr>
                <w:noProof/>
                <w:webHidden/>
              </w:rPr>
              <w:instrText xml:space="preserve"> PAGEREF _Toc31561016 \h </w:instrText>
            </w:r>
            <w:r>
              <w:rPr>
                <w:noProof/>
                <w:webHidden/>
              </w:rPr>
            </w:r>
            <w:r>
              <w:rPr>
                <w:noProof/>
                <w:webHidden/>
              </w:rPr>
              <w:fldChar w:fldCharType="separate"/>
            </w:r>
            <w:r>
              <w:rPr>
                <w:noProof/>
                <w:webHidden/>
              </w:rPr>
              <w:t>20</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7" w:history="1">
            <w:r w:rsidRPr="004B7146">
              <w:rPr>
                <w:rStyle w:val="-"/>
                <w:noProof/>
                <w:lang w:val="en-GB"/>
              </w:rPr>
              <w:t>3.2.6</w:t>
            </w:r>
            <w:r>
              <w:rPr>
                <w:rFonts w:cstheme="minorBidi"/>
                <w:noProof/>
                <w:lang w:val="el-GR" w:eastAsia="el-GR"/>
              </w:rPr>
              <w:tab/>
            </w:r>
            <w:r w:rsidRPr="004B7146">
              <w:rPr>
                <w:rStyle w:val="-"/>
                <w:noProof/>
                <w:lang w:val="en-GB"/>
              </w:rPr>
              <w:t>The Membrane CO</w:t>
            </w:r>
            <w:r w:rsidRPr="004B7146">
              <w:rPr>
                <w:rStyle w:val="-"/>
                <w:noProof/>
                <w:vertAlign w:val="subscript"/>
                <w:lang w:val="en-GB"/>
              </w:rPr>
              <w:t>2</w:t>
            </w:r>
            <w:r w:rsidRPr="004B7146">
              <w:rPr>
                <w:rStyle w:val="-"/>
                <w:noProof/>
                <w:lang w:val="en-GB"/>
              </w:rPr>
              <w:t xml:space="preserve"> Capture</w:t>
            </w:r>
            <w:r>
              <w:rPr>
                <w:noProof/>
                <w:webHidden/>
              </w:rPr>
              <w:tab/>
            </w:r>
            <w:r>
              <w:rPr>
                <w:noProof/>
                <w:webHidden/>
              </w:rPr>
              <w:fldChar w:fldCharType="begin"/>
            </w:r>
            <w:r>
              <w:rPr>
                <w:noProof/>
                <w:webHidden/>
              </w:rPr>
              <w:instrText xml:space="preserve"> PAGEREF _Toc31561017 \h </w:instrText>
            </w:r>
            <w:r>
              <w:rPr>
                <w:noProof/>
                <w:webHidden/>
              </w:rPr>
            </w:r>
            <w:r>
              <w:rPr>
                <w:noProof/>
                <w:webHidden/>
              </w:rPr>
              <w:fldChar w:fldCharType="separate"/>
            </w:r>
            <w:r>
              <w:rPr>
                <w:noProof/>
                <w:webHidden/>
              </w:rPr>
              <w:t>21</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8" w:history="1">
            <w:r w:rsidRPr="004B7146">
              <w:rPr>
                <w:rStyle w:val="-"/>
                <w:noProof/>
                <w:lang w:val="en-GB"/>
              </w:rPr>
              <w:t>3.2.7</w:t>
            </w:r>
            <w:r>
              <w:rPr>
                <w:rFonts w:cstheme="minorBidi"/>
                <w:noProof/>
                <w:lang w:val="el-GR" w:eastAsia="el-GR"/>
              </w:rPr>
              <w:tab/>
            </w:r>
            <w:r w:rsidRPr="004B7146">
              <w:rPr>
                <w:rStyle w:val="-"/>
                <w:noProof/>
                <w:lang w:val="en-GB"/>
              </w:rPr>
              <w:t>Cryogenic CO</w:t>
            </w:r>
            <w:r w:rsidRPr="004B7146">
              <w:rPr>
                <w:rStyle w:val="-"/>
                <w:noProof/>
                <w:vertAlign w:val="subscript"/>
                <w:lang w:val="en-GB"/>
              </w:rPr>
              <w:t>2</w:t>
            </w:r>
            <w:r w:rsidRPr="004B7146">
              <w:rPr>
                <w:rStyle w:val="-"/>
                <w:noProof/>
                <w:lang w:val="en-GB"/>
              </w:rPr>
              <w:t xml:space="preserve"> Capture System</w:t>
            </w:r>
            <w:r>
              <w:rPr>
                <w:noProof/>
                <w:webHidden/>
              </w:rPr>
              <w:tab/>
            </w:r>
            <w:r>
              <w:rPr>
                <w:noProof/>
                <w:webHidden/>
              </w:rPr>
              <w:fldChar w:fldCharType="begin"/>
            </w:r>
            <w:r>
              <w:rPr>
                <w:noProof/>
                <w:webHidden/>
              </w:rPr>
              <w:instrText xml:space="preserve"> PAGEREF _Toc31561018 \h </w:instrText>
            </w:r>
            <w:r>
              <w:rPr>
                <w:noProof/>
                <w:webHidden/>
              </w:rPr>
            </w:r>
            <w:r>
              <w:rPr>
                <w:noProof/>
                <w:webHidden/>
              </w:rPr>
              <w:fldChar w:fldCharType="separate"/>
            </w:r>
            <w:r>
              <w:rPr>
                <w:noProof/>
                <w:webHidden/>
              </w:rPr>
              <w:t>21</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19" w:history="1">
            <w:r w:rsidRPr="004B7146">
              <w:rPr>
                <w:rStyle w:val="-"/>
                <w:noProof/>
                <w:lang w:val="en-GB"/>
              </w:rPr>
              <w:t>3.2.8</w:t>
            </w:r>
            <w:r>
              <w:rPr>
                <w:rFonts w:cstheme="minorBidi"/>
                <w:noProof/>
                <w:lang w:val="el-GR" w:eastAsia="el-GR"/>
              </w:rPr>
              <w:tab/>
            </w:r>
            <w:r w:rsidRPr="004B7146">
              <w:rPr>
                <w:rStyle w:val="-"/>
                <w:noProof/>
                <w:lang w:val="en-GB"/>
              </w:rPr>
              <w:t>Direct Air Capture</w:t>
            </w:r>
            <w:r>
              <w:rPr>
                <w:noProof/>
                <w:webHidden/>
              </w:rPr>
              <w:tab/>
            </w:r>
            <w:r>
              <w:rPr>
                <w:noProof/>
                <w:webHidden/>
              </w:rPr>
              <w:fldChar w:fldCharType="begin"/>
            </w:r>
            <w:r>
              <w:rPr>
                <w:noProof/>
                <w:webHidden/>
              </w:rPr>
              <w:instrText xml:space="preserve"> PAGEREF _Toc31561019 \h </w:instrText>
            </w:r>
            <w:r>
              <w:rPr>
                <w:noProof/>
                <w:webHidden/>
              </w:rPr>
            </w:r>
            <w:r>
              <w:rPr>
                <w:noProof/>
                <w:webHidden/>
              </w:rPr>
              <w:fldChar w:fldCharType="separate"/>
            </w:r>
            <w:r>
              <w:rPr>
                <w:noProof/>
                <w:webHidden/>
              </w:rPr>
              <w:t>22</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20" w:history="1">
            <w:r w:rsidRPr="004B7146">
              <w:rPr>
                <w:rStyle w:val="-"/>
                <w:noProof/>
                <w:lang w:val="en-GB"/>
              </w:rPr>
              <w:t>3.2.9</w:t>
            </w:r>
            <w:r>
              <w:rPr>
                <w:rFonts w:cstheme="minorBidi"/>
                <w:noProof/>
                <w:lang w:val="el-GR" w:eastAsia="el-GR"/>
              </w:rPr>
              <w:tab/>
            </w:r>
            <w:r w:rsidRPr="004B7146">
              <w:rPr>
                <w:rStyle w:val="-"/>
                <w:noProof/>
                <w:lang w:val="en-GB"/>
              </w:rPr>
              <w:t>Flexible CO</w:t>
            </w:r>
            <w:r w:rsidRPr="004B7146">
              <w:rPr>
                <w:rStyle w:val="-"/>
                <w:noProof/>
                <w:vertAlign w:val="subscript"/>
                <w:lang w:val="en-GB"/>
              </w:rPr>
              <w:t>2</w:t>
            </w:r>
            <w:r w:rsidRPr="004B7146">
              <w:rPr>
                <w:rStyle w:val="-"/>
                <w:noProof/>
                <w:lang w:val="en-GB"/>
              </w:rPr>
              <w:t xml:space="preserve"> Capture Systems</w:t>
            </w:r>
            <w:r>
              <w:rPr>
                <w:noProof/>
                <w:webHidden/>
              </w:rPr>
              <w:tab/>
            </w:r>
            <w:r>
              <w:rPr>
                <w:noProof/>
                <w:webHidden/>
              </w:rPr>
              <w:fldChar w:fldCharType="begin"/>
            </w:r>
            <w:r>
              <w:rPr>
                <w:noProof/>
                <w:webHidden/>
              </w:rPr>
              <w:instrText xml:space="preserve"> PAGEREF _Toc31561020 \h </w:instrText>
            </w:r>
            <w:r>
              <w:rPr>
                <w:noProof/>
                <w:webHidden/>
              </w:rPr>
            </w:r>
            <w:r>
              <w:rPr>
                <w:noProof/>
                <w:webHidden/>
              </w:rPr>
              <w:fldChar w:fldCharType="separate"/>
            </w:r>
            <w:r>
              <w:rPr>
                <w:noProof/>
                <w:webHidden/>
              </w:rPr>
              <w:t>25</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21" w:history="1">
            <w:r w:rsidRPr="004B7146">
              <w:rPr>
                <w:rStyle w:val="-"/>
                <w:noProof/>
                <w:lang w:val="en-GB"/>
              </w:rPr>
              <w:t>4</w:t>
            </w:r>
            <w:r>
              <w:rPr>
                <w:rFonts w:cstheme="minorBidi"/>
                <w:noProof/>
                <w:lang w:val="el-GR" w:eastAsia="el-GR"/>
              </w:rPr>
              <w:tab/>
            </w:r>
            <w:r w:rsidRPr="004B7146">
              <w:rPr>
                <w:rStyle w:val="-"/>
                <w:noProof/>
                <w:lang w:val="en-GB"/>
              </w:rPr>
              <w:t>CO</w:t>
            </w:r>
            <w:r w:rsidRPr="004B7146">
              <w:rPr>
                <w:rStyle w:val="-"/>
                <w:noProof/>
                <w:vertAlign w:val="subscript"/>
                <w:lang w:val="en-GB"/>
              </w:rPr>
              <w:t xml:space="preserve">2 </w:t>
            </w:r>
            <w:r w:rsidRPr="004B7146">
              <w:rPr>
                <w:rStyle w:val="-"/>
                <w:noProof/>
                <w:lang w:val="en-GB"/>
              </w:rPr>
              <w:t>Utilization</w:t>
            </w:r>
            <w:r>
              <w:rPr>
                <w:noProof/>
                <w:webHidden/>
              </w:rPr>
              <w:tab/>
            </w:r>
            <w:r>
              <w:rPr>
                <w:noProof/>
                <w:webHidden/>
              </w:rPr>
              <w:fldChar w:fldCharType="begin"/>
            </w:r>
            <w:r>
              <w:rPr>
                <w:noProof/>
                <w:webHidden/>
              </w:rPr>
              <w:instrText xml:space="preserve"> PAGEREF _Toc31561021 \h </w:instrText>
            </w:r>
            <w:r>
              <w:rPr>
                <w:noProof/>
                <w:webHidden/>
              </w:rPr>
            </w:r>
            <w:r>
              <w:rPr>
                <w:noProof/>
                <w:webHidden/>
              </w:rPr>
              <w:fldChar w:fldCharType="separate"/>
            </w:r>
            <w:r>
              <w:rPr>
                <w:noProof/>
                <w:webHidden/>
              </w:rPr>
              <w:t>26</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2" w:history="1">
            <w:r w:rsidRPr="004B7146">
              <w:rPr>
                <w:rStyle w:val="-"/>
                <w:noProof/>
                <w:lang w:val="en-GB"/>
              </w:rPr>
              <w:t>4.1</w:t>
            </w:r>
            <w:r>
              <w:rPr>
                <w:rFonts w:cstheme="minorBidi"/>
                <w:noProof/>
                <w:lang w:val="el-GR" w:eastAsia="el-GR"/>
              </w:rPr>
              <w:tab/>
            </w:r>
            <w:r w:rsidRPr="004B7146">
              <w:rPr>
                <w:rStyle w:val="-"/>
                <w:noProof/>
                <w:lang w:val="en-GB"/>
              </w:rPr>
              <w:t>Introduction to CO</w:t>
            </w:r>
            <w:r w:rsidRPr="004B7146">
              <w:rPr>
                <w:rStyle w:val="-"/>
                <w:noProof/>
                <w:vertAlign w:val="subscript"/>
                <w:lang w:val="en-GB"/>
              </w:rPr>
              <w:t>2</w:t>
            </w:r>
            <w:r w:rsidRPr="004B7146">
              <w:rPr>
                <w:rStyle w:val="-"/>
                <w:noProof/>
                <w:lang w:val="en-GB"/>
              </w:rPr>
              <w:t xml:space="preserve"> Utilization pathways</w:t>
            </w:r>
            <w:r>
              <w:rPr>
                <w:noProof/>
                <w:webHidden/>
              </w:rPr>
              <w:tab/>
            </w:r>
            <w:r>
              <w:rPr>
                <w:noProof/>
                <w:webHidden/>
              </w:rPr>
              <w:fldChar w:fldCharType="begin"/>
            </w:r>
            <w:r>
              <w:rPr>
                <w:noProof/>
                <w:webHidden/>
              </w:rPr>
              <w:instrText xml:space="preserve"> PAGEREF _Toc31561022 \h </w:instrText>
            </w:r>
            <w:r>
              <w:rPr>
                <w:noProof/>
                <w:webHidden/>
              </w:rPr>
            </w:r>
            <w:r>
              <w:rPr>
                <w:noProof/>
                <w:webHidden/>
              </w:rPr>
              <w:fldChar w:fldCharType="separate"/>
            </w:r>
            <w:r>
              <w:rPr>
                <w:noProof/>
                <w:webHidden/>
              </w:rPr>
              <w:t>26</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3" w:history="1">
            <w:r w:rsidRPr="004B7146">
              <w:rPr>
                <w:rStyle w:val="-"/>
                <w:noProof/>
                <w:lang w:val="en-GB"/>
              </w:rPr>
              <w:t>4.2</w:t>
            </w:r>
            <w:r>
              <w:rPr>
                <w:rFonts w:cstheme="minorBidi"/>
                <w:noProof/>
                <w:lang w:val="el-GR" w:eastAsia="el-GR"/>
              </w:rPr>
              <w:tab/>
            </w:r>
            <w:r w:rsidRPr="004B7146">
              <w:rPr>
                <w:rStyle w:val="-"/>
                <w:noProof/>
                <w:lang w:val="en-GB"/>
              </w:rPr>
              <w:t>The Kinetics and energitics of CO</w:t>
            </w:r>
            <w:r w:rsidRPr="004B7146">
              <w:rPr>
                <w:rStyle w:val="-"/>
                <w:noProof/>
                <w:vertAlign w:val="subscript"/>
                <w:lang w:val="en-GB"/>
              </w:rPr>
              <w:t>2</w:t>
            </w:r>
            <w:r w:rsidRPr="004B7146">
              <w:rPr>
                <w:rStyle w:val="-"/>
                <w:noProof/>
                <w:lang w:val="en-GB"/>
              </w:rPr>
              <w:t xml:space="preserve"> convertion</w:t>
            </w:r>
            <w:r>
              <w:rPr>
                <w:noProof/>
                <w:webHidden/>
              </w:rPr>
              <w:tab/>
            </w:r>
            <w:r>
              <w:rPr>
                <w:noProof/>
                <w:webHidden/>
              </w:rPr>
              <w:fldChar w:fldCharType="begin"/>
            </w:r>
            <w:r>
              <w:rPr>
                <w:noProof/>
                <w:webHidden/>
              </w:rPr>
              <w:instrText xml:space="preserve"> PAGEREF _Toc31561023 \h </w:instrText>
            </w:r>
            <w:r>
              <w:rPr>
                <w:noProof/>
                <w:webHidden/>
              </w:rPr>
            </w:r>
            <w:r>
              <w:rPr>
                <w:noProof/>
                <w:webHidden/>
              </w:rPr>
              <w:fldChar w:fldCharType="separate"/>
            </w:r>
            <w:r>
              <w:rPr>
                <w:noProof/>
                <w:webHidden/>
              </w:rPr>
              <w:t>27</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4" w:history="1">
            <w:r w:rsidRPr="004B7146">
              <w:rPr>
                <w:rStyle w:val="-"/>
                <w:noProof/>
                <w:lang w:val="en-GB"/>
              </w:rPr>
              <w:t>4.3</w:t>
            </w:r>
            <w:r>
              <w:rPr>
                <w:rFonts w:cstheme="minorBidi"/>
                <w:noProof/>
                <w:lang w:val="el-GR" w:eastAsia="el-GR"/>
              </w:rPr>
              <w:tab/>
            </w:r>
            <w:r w:rsidRPr="004B7146">
              <w:rPr>
                <w:rStyle w:val="-"/>
                <w:noProof/>
                <w:lang w:val="en-GB"/>
              </w:rPr>
              <w:t>CO</w:t>
            </w:r>
            <w:r w:rsidRPr="004B7146">
              <w:rPr>
                <w:rStyle w:val="-"/>
                <w:noProof/>
                <w:vertAlign w:val="subscript"/>
                <w:lang w:val="en-GB"/>
              </w:rPr>
              <w:t xml:space="preserve">2 </w:t>
            </w:r>
            <w:r w:rsidRPr="004B7146">
              <w:rPr>
                <w:rStyle w:val="-"/>
                <w:noProof/>
                <w:lang w:val="en-GB"/>
              </w:rPr>
              <w:t>as an energy vector. Electofuels and chemical storage</w:t>
            </w:r>
            <w:r>
              <w:rPr>
                <w:noProof/>
                <w:webHidden/>
              </w:rPr>
              <w:tab/>
            </w:r>
            <w:r>
              <w:rPr>
                <w:noProof/>
                <w:webHidden/>
              </w:rPr>
              <w:fldChar w:fldCharType="begin"/>
            </w:r>
            <w:r>
              <w:rPr>
                <w:noProof/>
                <w:webHidden/>
              </w:rPr>
              <w:instrText xml:space="preserve"> PAGEREF _Toc31561024 \h </w:instrText>
            </w:r>
            <w:r>
              <w:rPr>
                <w:noProof/>
                <w:webHidden/>
              </w:rPr>
            </w:r>
            <w:r>
              <w:rPr>
                <w:noProof/>
                <w:webHidden/>
              </w:rPr>
              <w:fldChar w:fldCharType="separate"/>
            </w:r>
            <w:r>
              <w:rPr>
                <w:noProof/>
                <w:webHidden/>
              </w:rPr>
              <w:t>30</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5" w:history="1">
            <w:r w:rsidRPr="004B7146">
              <w:rPr>
                <w:rStyle w:val="-"/>
                <w:noProof/>
                <w:lang w:val="en-GB"/>
              </w:rPr>
              <w:t>4.4</w:t>
            </w:r>
            <w:r>
              <w:rPr>
                <w:rFonts w:cstheme="minorBidi"/>
                <w:noProof/>
                <w:lang w:val="el-GR" w:eastAsia="el-GR"/>
              </w:rPr>
              <w:tab/>
            </w:r>
            <w:r w:rsidRPr="004B7146">
              <w:rPr>
                <w:rStyle w:val="-"/>
                <w:noProof/>
                <w:lang w:val="en-GB"/>
              </w:rPr>
              <w:t>Polymers and chemical blocks from captured CO</w:t>
            </w:r>
            <w:r w:rsidRPr="004B7146">
              <w:rPr>
                <w:rStyle w:val="-"/>
                <w:noProof/>
                <w:vertAlign w:val="subscript"/>
                <w:lang w:val="en-GB"/>
              </w:rPr>
              <w:t>2</w:t>
            </w:r>
            <w:r>
              <w:rPr>
                <w:noProof/>
                <w:webHidden/>
              </w:rPr>
              <w:tab/>
            </w:r>
            <w:r>
              <w:rPr>
                <w:noProof/>
                <w:webHidden/>
              </w:rPr>
              <w:fldChar w:fldCharType="begin"/>
            </w:r>
            <w:r>
              <w:rPr>
                <w:noProof/>
                <w:webHidden/>
              </w:rPr>
              <w:instrText xml:space="preserve"> PAGEREF _Toc31561025 \h </w:instrText>
            </w:r>
            <w:r>
              <w:rPr>
                <w:noProof/>
                <w:webHidden/>
              </w:rPr>
            </w:r>
            <w:r>
              <w:rPr>
                <w:noProof/>
                <w:webHidden/>
              </w:rPr>
              <w:fldChar w:fldCharType="separate"/>
            </w:r>
            <w:r>
              <w:rPr>
                <w:noProof/>
                <w:webHidden/>
              </w:rPr>
              <w:t>32</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6" w:history="1">
            <w:r w:rsidRPr="004B7146">
              <w:rPr>
                <w:rStyle w:val="-"/>
                <w:noProof/>
                <w:lang w:val="en-GB"/>
              </w:rPr>
              <w:t>4.5</w:t>
            </w:r>
            <w:r>
              <w:rPr>
                <w:rFonts w:cstheme="minorBidi"/>
                <w:noProof/>
                <w:lang w:val="el-GR" w:eastAsia="el-GR"/>
              </w:rPr>
              <w:tab/>
            </w:r>
            <w:r w:rsidRPr="004B7146">
              <w:rPr>
                <w:rStyle w:val="-"/>
                <w:noProof/>
                <w:lang w:val="en-GB"/>
              </w:rPr>
              <w:t>Synthesis of oxygenate fuels</w:t>
            </w:r>
            <w:r>
              <w:rPr>
                <w:noProof/>
                <w:webHidden/>
              </w:rPr>
              <w:tab/>
            </w:r>
            <w:r>
              <w:rPr>
                <w:noProof/>
                <w:webHidden/>
              </w:rPr>
              <w:fldChar w:fldCharType="begin"/>
            </w:r>
            <w:r>
              <w:rPr>
                <w:noProof/>
                <w:webHidden/>
              </w:rPr>
              <w:instrText xml:space="preserve"> PAGEREF _Toc31561026 \h </w:instrText>
            </w:r>
            <w:r>
              <w:rPr>
                <w:noProof/>
                <w:webHidden/>
              </w:rPr>
            </w:r>
            <w:r>
              <w:rPr>
                <w:noProof/>
                <w:webHidden/>
              </w:rPr>
              <w:fldChar w:fldCharType="separate"/>
            </w:r>
            <w:r>
              <w:rPr>
                <w:noProof/>
                <w:webHidden/>
              </w:rPr>
              <w:t>34</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7" w:history="1">
            <w:r w:rsidRPr="004B7146">
              <w:rPr>
                <w:rStyle w:val="-"/>
                <w:noProof/>
                <w:lang w:val="en-GB"/>
              </w:rPr>
              <w:t>4.6</w:t>
            </w:r>
            <w:r>
              <w:rPr>
                <w:rFonts w:cstheme="minorBidi"/>
                <w:noProof/>
                <w:lang w:val="el-GR" w:eastAsia="el-GR"/>
              </w:rPr>
              <w:tab/>
            </w:r>
            <w:r w:rsidRPr="004B7146">
              <w:rPr>
                <w:rStyle w:val="-"/>
                <w:noProof/>
                <w:lang w:val="en-GB"/>
              </w:rPr>
              <w:t>Use of CO</w:t>
            </w:r>
            <w:r w:rsidRPr="004B7146">
              <w:rPr>
                <w:rStyle w:val="-"/>
                <w:noProof/>
                <w:vertAlign w:val="subscript"/>
                <w:lang w:val="en-GB"/>
              </w:rPr>
              <w:t>2</w:t>
            </w:r>
            <w:r w:rsidRPr="004B7146">
              <w:rPr>
                <w:rStyle w:val="-"/>
                <w:noProof/>
                <w:lang w:val="en-GB"/>
              </w:rPr>
              <w:t xml:space="preserve"> in agriculture</w:t>
            </w:r>
            <w:r>
              <w:rPr>
                <w:noProof/>
                <w:webHidden/>
              </w:rPr>
              <w:tab/>
            </w:r>
            <w:r>
              <w:rPr>
                <w:noProof/>
                <w:webHidden/>
              </w:rPr>
              <w:fldChar w:fldCharType="begin"/>
            </w:r>
            <w:r>
              <w:rPr>
                <w:noProof/>
                <w:webHidden/>
              </w:rPr>
              <w:instrText xml:space="preserve"> PAGEREF _Toc31561027 \h </w:instrText>
            </w:r>
            <w:r>
              <w:rPr>
                <w:noProof/>
                <w:webHidden/>
              </w:rPr>
            </w:r>
            <w:r>
              <w:rPr>
                <w:noProof/>
                <w:webHidden/>
              </w:rPr>
              <w:fldChar w:fldCharType="separate"/>
            </w:r>
            <w:r>
              <w:rPr>
                <w:noProof/>
                <w:webHidden/>
              </w:rPr>
              <w:t>37</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28" w:history="1">
            <w:r w:rsidRPr="004B7146">
              <w:rPr>
                <w:rStyle w:val="-"/>
                <w:noProof/>
                <w:lang w:val="en-GB"/>
              </w:rPr>
              <w:t>4.7</w:t>
            </w:r>
            <w:r>
              <w:rPr>
                <w:rFonts w:cstheme="minorBidi"/>
                <w:noProof/>
                <w:lang w:val="el-GR" w:eastAsia="el-GR"/>
              </w:rPr>
              <w:tab/>
            </w:r>
            <w:r w:rsidRPr="004B7146">
              <w:rPr>
                <w:rStyle w:val="-"/>
                <w:noProof/>
                <w:lang w:val="en-GB"/>
              </w:rPr>
              <w:t>Life-Cycle Assestment for CCU technologies</w:t>
            </w:r>
            <w:r>
              <w:rPr>
                <w:noProof/>
                <w:webHidden/>
              </w:rPr>
              <w:tab/>
            </w:r>
            <w:r>
              <w:rPr>
                <w:noProof/>
                <w:webHidden/>
              </w:rPr>
              <w:fldChar w:fldCharType="begin"/>
            </w:r>
            <w:r>
              <w:rPr>
                <w:noProof/>
                <w:webHidden/>
              </w:rPr>
              <w:instrText xml:space="preserve"> PAGEREF _Toc31561028 \h </w:instrText>
            </w:r>
            <w:r>
              <w:rPr>
                <w:noProof/>
                <w:webHidden/>
              </w:rPr>
            </w:r>
            <w:r>
              <w:rPr>
                <w:noProof/>
                <w:webHidden/>
              </w:rPr>
              <w:fldChar w:fldCharType="separate"/>
            </w:r>
            <w:r>
              <w:rPr>
                <w:noProof/>
                <w:webHidden/>
              </w:rPr>
              <w:t>37</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29" w:history="1">
            <w:r w:rsidRPr="004B7146">
              <w:rPr>
                <w:rStyle w:val="-"/>
                <w:noProof/>
              </w:rPr>
              <w:t>5</w:t>
            </w:r>
            <w:r>
              <w:rPr>
                <w:rFonts w:cstheme="minorBidi"/>
                <w:noProof/>
                <w:lang w:val="el-GR" w:eastAsia="el-GR"/>
              </w:rPr>
              <w:tab/>
            </w:r>
            <w:r w:rsidRPr="004B7146">
              <w:rPr>
                <w:rStyle w:val="-"/>
                <w:noProof/>
              </w:rPr>
              <w:t>Catalytic Hydrogenation of CO</w:t>
            </w:r>
            <w:r w:rsidRPr="004B7146">
              <w:rPr>
                <w:rStyle w:val="-"/>
                <w:noProof/>
                <w:vertAlign w:val="subscript"/>
              </w:rPr>
              <w:t>2</w:t>
            </w:r>
            <w:r w:rsidRPr="004B7146">
              <w:rPr>
                <w:rStyle w:val="-"/>
                <w:noProof/>
              </w:rPr>
              <w:t xml:space="preserve"> to Olefins</w:t>
            </w:r>
            <w:r>
              <w:rPr>
                <w:noProof/>
                <w:webHidden/>
              </w:rPr>
              <w:tab/>
            </w:r>
            <w:r>
              <w:rPr>
                <w:noProof/>
                <w:webHidden/>
              </w:rPr>
              <w:fldChar w:fldCharType="begin"/>
            </w:r>
            <w:r>
              <w:rPr>
                <w:noProof/>
                <w:webHidden/>
              </w:rPr>
              <w:instrText xml:space="preserve"> PAGEREF _Toc31561029 \h </w:instrText>
            </w:r>
            <w:r>
              <w:rPr>
                <w:noProof/>
                <w:webHidden/>
              </w:rPr>
            </w:r>
            <w:r>
              <w:rPr>
                <w:noProof/>
                <w:webHidden/>
              </w:rPr>
              <w:fldChar w:fldCharType="separate"/>
            </w:r>
            <w:r>
              <w:rPr>
                <w:noProof/>
                <w:webHidden/>
              </w:rPr>
              <w:t>42</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30" w:history="1">
            <w:r w:rsidRPr="004B7146">
              <w:rPr>
                <w:rStyle w:val="-"/>
                <w:noProof/>
              </w:rPr>
              <w:t>5.1</w:t>
            </w:r>
            <w:r>
              <w:rPr>
                <w:rFonts w:cstheme="minorBidi"/>
                <w:noProof/>
                <w:lang w:val="el-GR" w:eastAsia="el-GR"/>
              </w:rPr>
              <w:tab/>
            </w:r>
            <w:r w:rsidRPr="004B7146">
              <w:rPr>
                <w:rStyle w:val="-"/>
                <w:noProof/>
              </w:rPr>
              <w:t>Introduction to Catalytic Hydrogenation</w:t>
            </w:r>
            <w:r>
              <w:rPr>
                <w:noProof/>
                <w:webHidden/>
              </w:rPr>
              <w:tab/>
            </w:r>
            <w:r>
              <w:rPr>
                <w:noProof/>
                <w:webHidden/>
              </w:rPr>
              <w:fldChar w:fldCharType="begin"/>
            </w:r>
            <w:r>
              <w:rPr>
                <w:noProof/>
                <w:webHidden/>
              </w:rPr>
              <w:instrText xml:space="preserve"> PAGEREF _Toc31561030 \h </w:instrText>
            </w:r>
            <w:r>
              <w:rPr>
                <w:noProof/>
                <w:webHidden/>
              </w:rPr>
            </w:r>
            <w:r>
              <w:rPr>
                <w:noProof/>
                <w:webHidden/>
              </w:rPr>
              <w:fldChar w:fldCharType="separate"/>
            </w:r>
            <w:r>
              <w:rPr>
                <w:noProof/>
                <w:webHidden/>
              </w:rPr>
              <w:t>42</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31" w:history="1">
            <w:r w:rsidRPr="004B7146">
              <w:rPr>
                <w:rStyle w:val="-"/>
                <w:noProof/>
              </w:rPr>
              <w:t>5.1.1</w:t>
            </w:r>
            <w:r>
              <w:rPr>
                <w:rFonts w:cstheme="minorBidi"/>
                <w:noProof/>
                <w:lang w:val="el-GR" w:eastAsia="el-GR"/>
              </w:rPr>
              <w:tab/>
            </w:r>
            <w:r w:rsidRPr="004B7146">
              <w:rPr>
                <w:rStyle w:val="-"/>
                <w:noProof/>
              </w:rPr>
              <w:t>Methods &amp; Products</w:t>
            </w:r>
            <w:r>
              <w:rPr>
                <w:noProof/>
                <w:webHidden/>
              </w:rPr>
              <w:tab/>
            </w:r>
            <w:r>
              <w:rPr>
                <w:noProof/>
                <w:webHidden/>
              </w:rPr>
              <w:fldChar w:fldCharType="begin"/>
            </w:r>
            <w:r>
              <w:rPr>
                <w:noProof/>
                <w:webHidden/>
              </w:rPr>
              <w:instrText xml:space="preserve"> PAGEREF _Toc31561031 \h </w:instrText>
            </w:r>
            <w:r>
              <w:rPr>
                <w:noProof/>
                <w:webHidden/>
              </w:rPr>
            </w:r>
            <w:r>
              <w:rPr>
                <w:noProof/>
                <w:webHidden/>
              </w:rPr>
              <w:fldChar w:fldCharType="separate"/>
            </w:r>
            <w:r>
              <w:rPr>
                <w:noProof/>
                <w:webHidden/>
              </w:rPr>
              <w:t>43</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32" w:history="1">
            <w:r w:rsidRPr="004B7146">
              <w:rPr>
                <w:rStyle w:val="-"/>
                <w:noProof/>
              </w:rPr>
              <w:t>5.1.2</w:t>
            </w:r>
            <w:r>
              <w:rPr>
                <w:rFonts w:cstheme="minorBidi"/>
                <w:noProof/>
                <w:lang w:val="el-GR" w:eastAsia="el-GR"/>
              </w:rPr>
              <w:tab/>
            </w:r>
            <w:r w:rsidRPr="004B7146">
              <w:rPr>
                <w:rStyle w:val="-"/>
                <w:noProof/>
              </w:rPr>
              <w:t>Olefins</w:t>
            </w:r>
            <w:r>
              <w:rPr>
                <w:noProof/>
                <w:webHidden/>
              </w:rPr>
              <w:tab/>
            </w:r>
            <w:r>
              <w:rPr>
                <w:noProof/>
                <w:webHidden/>
              </w:rPr>
              <w:fldChar w:fldCharType="begin"/>
            </w:r>
            <w:r>
              <w:rPr>
                <w:noProof/>
                <w:webHidden/>
              </w:rPr>
              <w:instrText xml:space="preserve"> PAGEREF _Toc31561032 \h </w:instrText>
            </w:r>
            <w:r>
              <w:rPr>
                <w:noProof/>
                <w:webHidden/>
              </w:rPr>
            </w:r>
            <w:r>
              <w:rPr>
                <w:noProof/>
                <w:webHidden/>
              </w:rPr>
              <w:fldChar w:fldCharType="separate"/>
            </w:r>
            <w:r>
              <w:rPr>
                <w:noProof/>
                <w:webHidden/>
              </w:rPr>
              <w:t>44</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33" w:history="1">
            <w:r w:rsidRPr="004B7146">
              <w:rPr>
                <w:rStyle w:val="-"/>
                <w:noProof/>
              </w:rPr>
              <w:t>5.2</w:t>
            </w:r>
            <w:r>
              <w:rPr>
                <w:rFonts w:cstheme="minorBidi"/>
                <w:noProof/>
                <w:lang w:val="el-GR" w:eastAsia="el-GR"/>
              </w:rPr>
              <w:tab/>
            </w:r>
            <w:r w:rsidRPr="004B7146">
              <w:rPr>
                <w:rStyle w:val="-"/>
                <w:noProof/>
              </w:rPr>
              <w:t>Catalytic Mechanism and Kinetics</w:t>
            </w:r>
            <w:r>
              <w:rPr>
                <w:noProof/>
                <w:webHidden/>
              </w:rPr>
              <w:tab/>
            </w:r>
            <w:r>
              <w:rPr>
                <w:noProof/>
                <w:webHidden/>
              </w:rPr>
              <w:fldChar w:fldCharType="begin"/>
            </w:r>
            <w:r>
              <w:rPr>
                <w:noProof/>
                <w:webHidden/>
              </w:rPr>
              <w:instrText xml:space="preserve"> PAGEREF _Toc31561033 \h </w:instrText>
            </w:r>
            <w:r>
              <w:rPr>
                <w:noProof/>
                <w:webHidden/>
              </w:rPr>
            </w:r>
            <w:r>
              <w:rPr>
                <w:noProof/>
                <w:webHidden/>
              </w:rPr>
              <w:fldChar w:fldCharType="separate"/>
            </w:r>
            <w:r>
              <w:rPr>
                <w:noProof/>
                <w:webHidden/>
              </w:rPr>
              <w:t>49</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34" w:history="1">
            <w:r w:rsidRPr="004B7146">
              <w:rPr>
                <w:rStyle w:val="-"/>
                <w:noProof/>
              </w:rPr>
              <w:t>5.2.1</w:t>
            </w:r>
            <w:r>
              <w:rPr>
                <w:rFonts w:cstheme="minorBidi"/>
                <w:noProof/>
                <w:lang w:val="el-GR" w:eastAsia="el-GR"/>
              </w:rPr>
              <w:tab/>
            </w:r>
            <w:r w:rsidRPr="004B7146">
              <w:rPr>
                <w:rStyle w:val="-"/>
                <w:noProof/>
              </w:rPr>
              <w:t>WGS &amp; RWGS</w:t>
            </w:r>
            <w:r>
              <w:rPr>
                <w:noProof/>
                <w:webHidden/>
              </w:rPr>
              <w:tab/>
            </w:r>
            <w:r>
              <w:rPr>
                <w:noProof/>
                <w:webHidden/>
              </w:rPr>
              <w:fldChar w:fldCharType="begin"/>
            </w:r>
            <w:r>
              <w:rPr>
                <w:noProof/>
                <w:webHidden/>
              </w:rPr>
              <w:instrText xml:space="preserve"> PAGEREF _Toc31561034 \h </w:instrText>
            </w:r>
            <w:r>
              <w:rPr>
                <w:noProof/>
                <w:webHidden/>
              </w:rPr>
            </w:r>
            <w:r>
              <w:rPr>
                <w:noProof/>
                <w:webHidden/>
              </w:rPr>
              <w:fldChar w:fldCharType="separate"/>
            </w:r>
            <w:r>
              <w:rPr>
                <w:noProof/>
                <w:webHidden/>
              </w:rPr>
              <w:t>50</w:t>
            </w:r>
            <w:r>
              <w:rPr>
                <w:noProof/>
                <w:webHidden/>
              </w:rPr>
              <w:fldChar w:fldCharType="end"/>
            </w:r>
          </w:hyperlink>
        </w:p>
        <w:p w:rsidR="00E64E4D" w:rsidRDefault="00E64E4D">
          <w:pPr>
            <w:pStyle w:val="30"/>
            <w:tabs>
              <w:tab w:val="left" w:pos="1320"/>
              <w:tab w:val="right" w:leader="dot" w:pos="8630"/>
            </w:tabs>
            <w:rPr>
              <w:rFonts w:cstheme="minorBidi"/>
              <w:noProof/>
              <w:lang w:val="el-GR" w:eastAsia="el-GR"/>
            </w:rPr>
          </w:pPr>
          <w:hyperlink w:anchor="_Toc31561035" w:history="1">
            <w:r w:rsidRPr="004B7146">
              <w:rPr>
                <w:rStyle w:val="-"/>
                <w:noProof/>
              </w:rPr>
              <w:t>5.2.2</w:t>
            </w:r>
            <w:r>
              <w:rPr>
                <w:rFonts w:cstheme="minorBidi"/>
                <w:noProof/>
                <w:lang w:val="el-GR" w:eastAsia="el-GR"/>
              </w:rPr>
              <w:tab/>
            </w:r>
            <w:r w:rsidRPr="004B7146">
              <w:rPr>
                <w:rStyle w:val="-"/>
                <w:noProof/>
              </w:rPr>
              <w:t>MFTS &amp; FTS</w:t>
            </w:r>
            <w:r>
              <w:rPr>
                <w:noProof/>
                <w:webHidden/>
              </w:rPr>
              <w:tab/>
            </w:r>
            <w:r>
              <w:rPr>
                <w:noProof/>
                <w:webHidden/>
              </w:rPr>
              <w:fldChar w:fldCharType="begin"/>
            </w:r>
            <w:r>
              <w:rPr>
                <w:noProof/>
                <w:webHidden/>
              </w:rPr>
              <w:instrText xml:space="preserve"> PAGEREF _Toc31561035 \h </w:instrText>
            </w:r>
            <w:r>
              <w:rPr>
                <w:noProof/>
                <w:webHidden/>
              </w:rPr>
            </w:r>
            <w:r>
              <w:rPr>
                <w:noProof/>
                <w:webHidden/>
              </w:rPr>
              <w:fldChar w:fldCharType="separate"/>
            </w:r>
            <w:r>
              <w:rPr>
                <w:noProof/>
                <w:webHidden/>
              </w:rPr>
              <w:t>52</w:t>
            </w:r>
            <w:r>
              <w:rPr>
                <w:noProof/>
                <w:webHidden/>
              </w:rPr>
              <w:fldChar w:fldCharType="end"/>
            </w:r>
          </w:hyperlink>
        </w:p>
        <w:p w:rsidR="00E64E4D" w:rsidRDefault="00E64E4D">
          <w:pPr>
            <w:pStyle w:val="20"/>
            <w:tabs>
              <w:tab w:val="left" w:pos="880"/>
              <w:tab w:val="right" w:leader="dot" w:pos="8630"/>
            </w:tabs>
            <w:rPr>
              <w:rFonts w:cstheme="minorBidi"/>
              <w:noProof/>
              <w:lang w:val="el-GR" w:eastAsia="el-GR"/>
            </w:rPr>
          </w:pPr>
          <w:hyperlink w:anchor="_Toc31561036" w:history="1">
            <w:r w:rsidRPr="004B7146">
              <w:rPr>
                <w:rStyle w:val="-"/>
                <w:noProof/>
              </w:rPr>
              <w:t>5.3</w:t>
            </w:r>
            <w:r>
              <w:rPr>
                <w:rFonts w:cstheme="minorBidi"/>
                <w:noProof/>
                <w:lang w:val="el-GR" w:eastAsia="el-GR"/>
              </w:rPr>
              <w:tab/>
            </w:r>
            <w:r w:rsidRPr="004B7146">
              <w:rPr>
                <w:rStyle w:val="-"/>
                <w:noProof/>
              </w:rPr>
              <w:t>Catalytic evaluation studies and conclusions</w:t>
            </w:r>
            <w:r>
              <w:rPr>
                <w:noProof/>
                <w:webHidden/>
              </w:rPr>
              <w:tab/>
            </w:r>
            <w:r>
              <w:rPr>
                <w:noProof/>
                <w:webHidden/>
              </w:rPr>
              <w:fldChar w:fldCharType="begin"/>
            </w:r>
            <w:r>
              <w:rPr>
                <w:noProof/>
                <w:webHidden/>
              </w:rPr>
              <w:instrText xml:space="preserve"> PAGEREF _Toc31561036 \h </w:instrText>
            </w:r>
            <w:r>
              <w:rPr>
                <w:noProof/>
                <w:webHidden/>
              </w:rPr>
            </w:r>
            <w:r>
              <w:rPr>
                <w:noProof/>
                <w:webHidden/>
              </w:rPr>
              <w:fldChar w:fldCharType="separate"/>
            </w:r>
            <w:r>
              <w:rPr>
                <w:noProof/>
                <w:webHidden/>
              </w:rPr>
              <w:t>58</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37" w:history="1">
            <w:r w:rsidRPr="004B7146">
              <w:rPr>
                <w:rStyle w:val="-"/>
                <w:noProof/>
                <w:lang w:val="en-GB"/>
              </w:rPr>
              <w:t>6</w:t>
            </w:r>
            <w:r>
              <w:rPr>
                <w:rFonts w:cstheme="minorBidi"/>
                <w:noProof/>
                <w:lang w:val="el-GR" w:eastAsia="el-GR"/>
              </w:rPr>
              <w:tab/>
            </w:r>
            <w:r w:rsidRPr="004B7146">
              <w:rPr>
                <w:rStyle w:val="-"/>
                <w:noProof/>
                <w:lang w:val="en-GB"/>
              </w:rPr>
              <w:t>Outlook and final verdict</w:t>
            </w:r>
            <w:r>
              <w:rPr>
                <w:noProof/>
                <w:webHidden/>
              </w:rPr>
              <w:tab/>
            </w:r>
            <w:r>
              <w:rPr>
                <w:noProof/>
                <w:webHidden/>
              </w:rPr>
              <w:fldChar w:fldCharType="begin"/>
            </w:r>
            <w:r>
              <w:rPr>
                <w:noProof/>
                <w:webHidden/>
              </w:rPr>
              <w:instrText xml:space="preserve"> PAGEREF _Toc31561037 \h </w:instrText>
            </w:r>
            <w:r>
              <w:rPr>
                <w:noProof/>
                <w:webHidden/>
              </w:rPr>
            </w:r>
            <w:r>
              <w:rPr>
                <w:noProof/>
                <w:webHidden/>
              </w:rPr>
              <w:fldChar w:fldCharType="separate"/>
            </w:r>
            <w:r>
              <w:rPr>
                <w:noProof/>
                <w:webHidden/>
              </w:rPr>
              <w:t>66</w:t>
            </w:r>
            <w:r>
              <w:rPr>
                <w:noProof/>
                <w:webHidden/>
              </w:rPr>
              <w:fldChar w:fldCharType="end"/>
            </w:r>
          </w:hyperlink>
        </w:p>
        <w:p w:rsidR="00E64E4D" w:rsidRDefault="00E64E4D">
          <w:pPr>
            <w:pStyle w:val="10"/>
            <w:tabs>
              <w:tab w:val="left" w:pos="440"/>
              <w:tab w:val="right" w:leader="dot" w:pos="8630"/>
            </w:tabs>
            <w:rPr>
              <w:rFonts w:cstheme="minorBidi"/>
              <w:noProof/>
              <w:lang w:val="el-GR" w:eastAsia="el-GR"/>
            </w:rPr>
          </w:pPr>
          <w:hyperlink w:anchor="_Toc31561038" w:history="1">
            <w:r w:rsidRPr="004B7146">
              <w:rPr>
                <w:rStyle w:val="-"/>
                <w:noProof/>
              </w:rPr>
              <w:t>7</w:t>
            </w:r>
            <w:r>
              <w:rPr>
                <w:rFonts w:cstheme="minorBidi"/>
                <w:noProof/>
                <w:lang w:val="el-GR" w:eastAsia="el-GR"/>
              </w:rPr>
              <w:tab/>
            </w:r>
            <w:r w:rsidRPr="004B7146">
              <w:rPr>
                <w:rStyle w:val="-"/>
                <w:noProof/>
              </w:rPr>
              <w:t>References</w:t>
            </w:r>
            <w:r>
              <w:rPr>
                <w:noProof/>
                <w:webHidden/>
              </w:rPr>
              <w:tab/>
            </w:r>
            <w:r>
              <w:rPr>
                <w:noProof/>
                <w:webHidden/>
              </w:rPr>
              <w:fldChar w:fldCharType="begin"/>
            </w:r>
            <w:r>
              <w:rPr>
                <w:noProof/>
                <w:webHidden/>
              </w:rPr>
              <w:instrText xml:space="preserve"> PAGEREF _Toc31561038 \h </w:instrText>
            </w:r>
            <w:r>
              <w:rPr>
                <w:noProof/>
                <w:webHidden/>
              </w:rPr>
            </w:r>
            <w:r>
              <w:rPr>
                <w:noProof/>
                <w:webHidden/>
              </w:rPr>
              <w:fldChar w:fldCharType="separate"/>
            </w:r>
            <w:r>
              <w:rPr>
                <w:noProof/>
                <w:webHidden/>
              </w:rPr>
              <w:t>67</w:t>
            </w:r>
            <w:r>
              <w:rPr>
                <w:noProof/>
                <w:webHidden/>
              </w:rPr>
              <w:fldChar w:fldCharType="end"/>
            </w:r>
          </w:hyperlink>
        </w:p>
        <w:p w:rsidR="00047314" w:rsidRPr="00481502" w:rsidRDefault="00002467" w:rsidP="00B4199A">
          <w:pPr>
            <w:spacing w:after="120"/>
            <w:rPr>
              <w:sz w:val="24"/>
              <w:lang w:val="el-GR"/>
            </w:rPr>
          </w:pPr>
          <w:r w:rsidRPr="00481502">
            <w:rPr>
              <w:sz w:val="24"/>
              <w:lang w:val="el-GR"/>
            </w:rPr>
            <w:fldChar w:fldCharType="end"/>
          </w:r>
        </w:p>
      </w:sdtContent>
    </w:sdt>
    <w:p w:rsidR="00125928" w:rsidRPr="00125928" w:rsidRDefault="00125928" w:rsidP="00B4199A">
      <w:pPr>
        <w:widowControl w:val="0"/>
        <w:spacing w:after="120" w:line="360" w:lineRule="auto"/>
        <w:jc w:val="center"/>
        <w:rPr>
          <w:rFonts w:asciiTheme="majorHAnsi" w:hAnsiTheme="majorHAnsi" w:cs="Times New Roman"/>
          <w:color w:val="1F3864" w:themeColor="accent5" w:themeShade="80"/>
          <w:sz w:val="32"/>
          <w:szCs w:val="28"/>
          <w:lang w:val="el-GR"/>
        </w:rPr>
      </w:pPr>
      <w:r w:rsidRPr="00125928">
        <w:rPr>
          <w:noProof/>
          <w:color w:val="1F3864" w:themeColor="accent5" w:themeShade="80"/>
          <w:sz w:val="32"/>
          <w:lang w:val="en-GB"/>
        </w:rPr>
        <w:br w:type="page"/>
      </w:r>
    </w:p>
    <w:p w:rsidR="00C03F7F" w:rsidRPr="00093F3D" w:rsidRDefault="00C03F7F" w:rsidP="00B4199A">
      <w:pPr>
        <w:pStyle w:val="aa"/>
        <w:spacing w:after="120"/>
        <w:rPr>
          <w:rFonts w:asciiTheme="majorHAnsi" w:hAnsiTheme="majorHAnsi" w:cstheme="majorHAnsi"/>
          <w:b/>
          <w:noProof/>
          <w:sz w:val="28"/>
          <w:u w:val="single"/>
          <w:lang w:val="el-GR"/>
        </w:rPr>
      </w:pPr>
      <w:r w:rsidRPr="00117DDD">
        <w:rPr>
          <w:rFonts w:asciiTheme="majorHAnsi" w:hAnsiTheme="majorHAnsi" w:cstheme="majorHAnsi"/>
          <w:b/>
          <w:noProof/>
          <w:sz w:val="28"/>
          <w:u w:val="single"/>
          <w:lang w:val="el-GR"/>
        </w:rPr>
        <w:lastRenderedPageBreak/>
        <w:t>Περίληψη</w:t>
      </w:r>
    </w:p>
    <w:p w:rsidR="00C03F7F" w:rsidRDefault="00C03F7F" w:rsidP="00B4199A">
      <w:pPr>
        <w:spacing w:after="120"/>
        <w:rPr>
          <w:noProof/>
          <w:sz w:val="24"/>
          <w:lang w:val="el-GR"/>
        </w:rPr>
      </w:pPr>
    </w:p>
    <w:p w:rsidR="00472264" w:rsidRDefault="00C03F7F" w:rsidP="00B4199A">
      <w:pPr>
        <w:spacing w:after="120"/>
        <w:jc w:val="both"/>
        <w:rPr>
          <w:rFonts w:cstheme="minorHAnsi"/>
          <w:sz w:val="24"/>
          <w:lang w:val="el-GR"/>
        </w:rPr>
      </w:pPr>
      <w:r w:rsidRPr="003F542A">
        <w:rPr>
          <w:sz w:val="24"/>
          <w:lang w:val="el-GR"/>
        </w:rPr>
        <w:t>Πλησιάζοντας στο πρώτο τέταρτο του 21</w:t>
      </w:r>
      <w:r w:rsidRPr="003F542A">
        <w:rPr>
          <w:sz w:val="24"/>
          <w:vertAlign w:val="superscript"/>
          <w:lang w:val="el-GR"/>
        </w:rPr>
        <w:t>ου</w:t>
      </w:r>
      <w:r w:rsidRPr="003F542A">
        <w:rPr>
          <w:sz w:val="24"/>
          <w:lang w:val="el-GR"/>
        </w:rPr>
        <w:t xml:space="preserve"> αιώνα, η επιστημονική κοινότητα έρχεται </w:t>
      </w:r>
      <w:r w:rsidR="003F542A" w:rsidRPr="003F542A">
        <w:rPr>
          <w:sz w:val="24"/>
          <w:lang w:val="el-GR"/>
        </w:rPr>
        <w:t>αντιμέτωπη</w:t>
      </w:r>
      <w:r w:rsidRPr="003F542A">
        <w:rPr>
          <w:sz w:val="24"/>
          <w:lang w:val="el-GR"/>
        </w:rPr>
        <w:t xml:space="preserve"> με </w:t>
      </w:r>
      <w:r w:rsidR="003F542A">
        <w:rPr>
          <w:sz w:val="24"/>
          <w:lang w:val="el-GR"/>
        </w:rPr>
        <w:t>σοβαρά ενεργειακά και περιβαλλο</w:t>
      </w:r>
      <w:r w:rsidR="003F542A" w:rsidRPr="003F542A">
        <w:rPr>
          <w:sz w:val="24"/>
          <w:lang w:val="el-GR"/>
        </w:rPr>
        <w:t>ντικά</w:t>
      </w:r>
      <w:r w:rsidRPr="003F542A">
        <w:rPr>
          <w:sz w:val="24"/>
          <w:lang w:val="el-GR"/>
        </w:rPr>
        <w:t xml:space="preserve"> προβλήματα. Η </w:t>
      </w:r>
      <w:r w:rsidR="00290312">
        <w:rPr>
          <w:sz w:val="24"/>
          <w:lang w:val="el-GR"/>
        </w:rPr>
        <w:t>εκτεταμένη χρήση</w:t>
      </w:r>
      <w:r w:rsidRPr="003F542A">
        <w:rPr>
          <w:sz w:val="24"/>
          <w:lang w:val="el-GR"/>
        </w:rPr>
        <w:t xml:space="preserve"> των </w:t>
      </w:r>
      <w:r w:rsidR="003F542A" w:rsidRPr="003F542A">
        <w:rPr>
          <w:sz w:val="24"/>
          <w:lang w:val="el-GR"/>
        </w:rPr>
        <w:t>ορυκτών</w:t>
      </w:r>
      <w:r w:rsidRPr="003F542A">
        <w:rPr>
          <w:sz w:val="24"/>
          <w:lang w:val="el-GR"/>
        </w:rPr>
        <w:t xml:space="preserve"> πόρων για </w:t>
      </w:r>
      <w:r w:rsidR="00290312">
        <w:rPr>
          <w:sz w:val="24"/>
          <w:lang w:val="el-GR"/>
        </w:rPr>
        <w:t>κάλυψη των ολοένα και αυξανόμενων ενεργειακών και υλικών μας αναγκών έχει οδηγήσει σε μείωση των ενεργειακών αποθεμάτων σε συνδυασμό με μια άνευ προηγουμένου περιβαλλοντική υποβάθμιση</w:t>
      </w:r>
      <w:r w:rsidRPr="003F542A">
        <w:rPr>
          <w:sz w:val="24"/>
          <w:lang w:val="el-GR"/>
        </w:rPr>
        <w:t xml:space="preserve">. Οι </w:t>
      </w:r>
      <w:r w:rsidR="003F542A" w:rsidRPr="003F542A">
        <w:rPr>
          <w:sz w:val="24"/>
          <w:lang w:val="el-GR"/>
        </w:rPr>
        <w:t>επικείμενες</w:t>
      </w:r>
      <w:r w:rsidRPr="003F542A">
        <w:rPr>
          <w:sz w:val="24"/>
          <w:lang w:val="el-GR"/>
        </w:rPr>
        <w:t xml:space="preserve"> </w:t>
      </w:r>
      <w:r w:rsidR="003F542A" w:rsidRPr="003F542A">
        <w:rPr>
          <w:sz w:val="24"/>
          <w:lang w:val="el-GR"/>
        </w:rPr>
        <w:t>συνέπειες</w:t>
      </w:r>
      <w:r w:rsidRPr="003F542A">
        <w:rPr>
          <w:sz w:val="24"/>
          <w:lang w:val="el-GR"/>
        </w:rPr>
        <w:t>,</w:t>
      </w:r>
      <w:r w:rsidRPr="003F542A">
        <w:rPr>
          <w:rStyle w:val="a8"/>
          <w:rFonts w:cstheme="minorHAnsi"/>
          <w:b w:val="0"/>
          <w:bCs w:val="0"/>
          <w:sz w:val="24"/>
          <w:szCs w:val="27"/>
          <w:lang w:val="el-GR"/>
        </w:rPr>
        <w:t xml:space="preserve"> οδηγούν την ανθρωπότητα στην αναζήτηση νέων μεθόδων για να καλύψει τις ενεργειακές</w:t>
      </w:r>
      <w:r w:rsidR="005009C6" w:rsidRPr="003F542A">
        <w:rPr>
          <w:rStyle w:val="a8"/>
          <w:rFonts w:cstheme="minorHAnsi"/>
          <w:b w:val="0"/>
          <w:bCs w:val="0"/>
          <w:sz w:val="24"/>
          <w:szCs w:val="27"/>
          <w:lang w:val="el-GR"/>
        </w:rPr>
        <w:t xml:space="preserve"> και υλικές</w:t>
      </w:r>
      <w:r w:rsidRPr="003F542A">
        <w:rPr>
          <w:rStyle w:val="a8"/>
          <w:rFonts w:cstheme="minorHAnsi"/>
          <w:b w:val="0"/>
          <w:bCs w:val="0"/>
          <w:sz w:val="24"/>
          <w:szCs w:val="27"/>
          <w:lang w:val="el-GR"/>
        </w:rPr>
        <w:t xml:space="preserve"> της ανάγκες προς την κατεύθυνση της αειφόρου ανάπτυξης</w:t>
      </w:r>
      <w:r w:rsidR="005009C6" w:rsidRPr="003F542A">
        <w:rPr>
          <w:rFonts w:cstheme="minorHAnsi"/>
          <w:b/>
          <w:sz w:val="24"/>
          <w:lang w:val="el-GR"/>
        </w:rPr>
        <w:t xml:space="preserve">. </w:t>
      </w:r>
      <w:r w:rsidR="005009C6" w:rsidRPr="003F542A">
        <w:rPr>
          <w:rFonts w:cstheme="minorHAnsi"/>
          <w:sz w:val="24"/>
          <w:lang w:val="el-GR"/>
        </w:rPr>
        <w:t xml:space="preserve">Στην </w:t>
      </w:r>
      <w:r w:rsidR="003F542A" w:rsidRPr="003F542A">
        <w:rPr>
          <w:rFonts w:cstheme="minorHAnsi"/>
          <w:sz w:val="24"/>
          <w:lang w:val="el-GR"/>
        </w:rPr>
        <w:t>αναζήτηση</w:t>
      </w:r>
      <w:r w:rsidR="005009C6" w:rsidRPr="003F542A">
        <w:rPr>
          <w:rFonts w:cstheme="minorHAnsi"/>
          <w:sz w:val="24"/>
          <w:lang w:val="el-GR"/>
        </w:rPr>
        <w:t xml:space="preserve"> αυτή, νέες τεχνολογίες παραγωγής</w:t>
      </w:r>
      <w:r w:rsidR="00290312">
        <w:rPr>
          <w:rFonts w:cstheme="minorHAnsi"/>
          <w:sz w:val="24"/>
          <w:lang w:val="el-GR"/>
        </w:rPr>
        <w:t xml:space="preserve"> ενέργειας</w:t>
      </w:r>
      <w:r w:rsidR="005009C6" w:rsidRPr="003F542A">
        <w:rPr>
          <w:rFonts w:cstheme="minorHAnsi"/>
          <w:sz w:val="24"/>
          <w:lang w:val="el-GR"/>
        </w:rPr>
        <w:t xml:space="preserve"> κάνουν την </w:t>
      </w:r>
      <w:r w:rsidR="003F542A" w:rsidRPr="003F542A">
        <w:rPr>
          <w:rFonts w:cstheme="minorHAnsi"/>
          <w:sz w:val="24"/>
          <w:lang w:val="el-GR"/>
        </w:rPr>
        <w:t>εμφάνιση</w:t>
      </w:r>
      <w:r w:rsidR="005009C6" w:rsidRPr="003F542A">
        <w:rPr>
          <w:rFonts w:cstheme="minorHAnsi"/>
          <w:sz w:val="24"/>
          <w:lang w:val="el-GR"/>
        </w:rPr>
        <w:t xml:space="preserve"> τους, βασιζόμενες</w:t>
      </w:r>
      <w:r w:rsidR="00290312">
        <w:rPr>
          <w:rFonts w:cstheme="minorHAnsi"/>
          <w:sz w:val="24"/>
          <w:lang w:val="el-GR"/>
        </w:rPr>
        <w:t xml:space="preserve"> κυρίως</w:t>
      </w:r>
      <w:r w:rsidR="005009C6" w:rsidRPr="003F542A">
        <w:rPr>
          <w:rFonts w:cstheme="minorHAnsi"/>
          <w:sz w:val="24"/>
          <w:lang w:val="el-GR"/>
        </w:rPr>
        <w:t xml:space="preserve"> σε </w:t>
      </w:r>
      <w:r w:rsidR="003F542A" w:rsidRPr="003F542A">
        <w:rPr>
          <w:rFonts w:cstheme="minorHAnsi"/>
          <w:sz w:val="24"/>
          <w:lang w:val="el-GR"/>
        </w:rPr>
        <w:t>ανανεώσιμες</w:t>
      </w:r>
      <w:r w:rsidR="005009C6" w:rsidRPr="003F542A">
        <w:rPr>
          <w:rFonts w:cstheme="minorHAnsi"/>
          <w:sz w:val="24"/>
          <w:lang w:val="el-GR"/>
        </w:rPr>
        <w:t xml:space="preserve"> μορφές ενέργειας καθώς και σε τεχνολογίες δέσμευσης και χρήσης του διοξειδίου του άνθρακα (CO</w:t>
      </w:r>
      <w:r w:rsidR="005009C6" w:rsidRPr="003F542A">
        <w:rPr>
          <w:rFonts w:cstheme="minorHAnsi"/>
          <w:sz w:val="24"/>
          <w:vertAlign w:val="subscript"/>
          <w:lang w:val="el-GR"/>
        </w:rPr>
        <w:t>2</w:t>
      </w:r>
      <w:r w:rsidR="005009C6" w:rsidRPr="003F542A">
        <w:rPr>
          <w:rFonts w:cstheme="minorHAnsi"/>
          <w:sz w:val="24"/>
          <w:lang w:val="el-GR"/>
        </w:rPr>
        <w:t xml:space="preserve">). </w:t>
      </w:r>
      <w:r w:rsidR="00290312">
        <w:rPr>
          <w:rFonts w:cstheme="minorHAnsi"/>
          <w:sz w:val="24"/>
          <w:lang w:val="el-GR"/>
        </w:rPr>
        <w:t>Ειδικότερα,</w:t>
      </w:r>
      <w:r w:rsidR="005009C6" w:rsidRPr="003F542A">
        <w:rPr>
          <w:rFonts w:cstheme="minorHAnsi"/>
          <w:sz w:val="24"/>
          <w:lang w:val="el-GR"/>
        </w:rPr>
        <w:t xml:space="preserve"> η δέσμευση και </w:t>
      </w:r>
      <w:r w:rsidR="00290312">
        <w:rPr>
          <w:rFonts w:cstheme="minorHAnsi"/>
          <w:sz w:val="24"/>
          <w:lang w:val="el-GR"/>
        </w:rPr>
        <w:t xml:space="preserve">μετέπειτα </w:t>
      </w:r>
      <w:r w:rsidR="005009C6" w:rsidRPr="003F542A">
        <w:rPr>
          <w:rFonts w:cstheme="minorHAnsi"/>
          <w:sz w:val="24"/>
          <w:lang w:val="el-GR"/>
        </w:rPr>
        <w:t>χρήση του διοξειδίου του άνθρακα</w:t>
      </w:r>
      <w:r w:rsidR="00290312">
        <w:rPr>
          <w:rFonts w:cstheme="minorHAnsi"/>
          <w:sz w:val="24"/>
          <w:lang w:val="el-GR"/>
        </w:rPr>
        <w:t xml:space="preserve">, του αερίου με τη μεγαλύτερη συνεισφορά στο φαινόμενο του θερμοκηπίου, </w:t>
      </w:r>
      <w:r w:rsidR="005009C6" w:rsidRPr="003F542A">
        <w:rPr>
          <w:rFonts w:cstheme="minorHAnsi"/>
          <w:sz w:val="24"/>
          <w:lang w:val="el-GR"/>
        </w:rPr>
        <w:t xml:space="preserve">στοχεύει στην παραγωγή </w:t>
      </w:r>
      <w:r w:rsidR="003F542A" w:rsidRPr="003F542A">
        <w:rPr>
          <w:rFonts w:cstheme="minorHAnsi"/>
          <w:sz w:val="24"/>
          <w:lang w:val="el-GR"/>
        </w:rPr>
        <w:t>χρήσιμων</w:t>
      </w:r>
      <w:r w:rsidR="005009C6" w:rsidRPr="003F542A">
        <w:rPr>
          <w:rFonts w:cstheme="minorHAnsi"/>
          <w:sz w:val="24"/>
          <w:lang w:val="el-GR"/>
        </w:rPr>
        <w:t xml:space="preserve"> χημικών </w:t>
      </w:r>
      <w:r w:rsidR="003F542A" w:rsidRPr="003F542A">
        <w:rPr>
          <w:rFonts w:cstheme="minorHAnsi"/>
          <w:sz w:val="24"/>
          <w:lang w:val="el-GR"/>
        </w:rPr>
        <w:t>προϊόντων</w:t>
      </w:r>
      <w:r w:rsidR="005009C6" w:rsidRPr="003F542A">
        <w:rPr>
          <w:rFonts w:cstheme="minorHAnsi"/>
          <w:sz w:val="24"/>
          <w:lang w:val="el-GR"/>
        </w:rPr>
        <w:t xml:space="preserve">, </w:t>
      </w:r>
      <w:r w:rsidR="00290312">
        <w:rPr>
          <w:rFonts w:cstheme="minorHAnsi"/>
          <w:sz w:val="24"/>
          <w:lang w:val="el-GR"/>
        </w:rPr>
        <w:t>συνεισφέροντας παράλληλα στην προστασία του περιβάλλοντος</w:t>
      </w:r>
      <w:r w:rsidR="005009C6" w:rsidRPr="003F542A">
        <w:rPr>
          <w:rFonts w:cstheme="minorHAnsi"/>
          <w:sz w:val="24"/>
          <w:lang w:val="el-GR"/>
        </w:rPr>
        <w:t>, κλείνοντας τον ‘κύκλο του άνθρακα’. Στην παρούσα διπλωματική εργασία, εξετάζονται</w:t>
      </w:r>
      <w:r w:rsidR="00290312">
        <w:rPr>
          <w:rFonts w:cstheme="minorHAnsi"/>
          <w:sz w:val="24"/>
          <w:lang w:val="el-GR"/>
        </w:rPr>
        <w:t xml:space="preserve"> οι διαφορετικές</w:t>
      </w:r>
      <w:r w:rsidR="005009C6" w:rsidRPr="003F542A">
        <w:rPr>
          <w:rFonts w:cstheme="minorHAnsi"/>
          <w:sz w:val="24"/>
          <w:lang w:val="el-GR"/>
        </w:rPr>
        <w:t xml:space="preserve"> </w:t>
      </w:r>
      <w:r w:rsidR="00290312">
        <w:rPr>
          <w:rFonts w:cstheme="minorHAnsi"/>
          <w:sz w:val="24"/>
          <w:lang w:val="el-GR"/>
        </w:rPr>
        <w:t>τεχνολογίες</w:t>
      </w:r>
      <w:r w:rsidR="005009C6" w:rsidRPr="003F542A">
        <w:rPr>
          <w:rFonts w:cstheme="minorHAnsi"/>
          <w:sz w:val="24"/>
          <w:lang w:val="el-GR"/>
        </w:rPr>
        <w:t xml:space="preserve"> δέσμευσης και χρήσης </w:t>
      </w:r>
      <w:r w:rsidR="003F542A" w:rsidRPr="003F542A">
        <w:rPr>
          <w:rFonts w:cstheme="minorHAnsi"/>
          <w:sz w:val="24"/>
          <w:lang w:val="el-GR"/>
        </w:rPr>
        <w:t>διοξειδίου</w:t>
      </w:r>
      <w:r w:rsidR="005009C6" w:rsidRPr="003F542A">
        <w:rPr>
          <w:rFonts w:cstheme="minorHAnsi"/>
          <w:sz w:val="24"/>
          <w:lang w:val="el-GR"/>
        </w:rPr>
        <w:t xml:space="preserve"> του άνθρακα ενώ δίνεται έμφαση στη </w:t>
      </w:r>
      <w:r w:rsidR="009304E8">
        <w:rPr>
          <w:rFonts w:cstheme="minorHAnsi"/>
          <w:sz w:val="24"/>
          <w:lang w:val="el-GR"/>
        </w:rPr>
        <w:t>χρή</w:t>
      </w:r>
      <w:r w:rsidR="003F542A">
        <w:rPr>
          <w:rFonts w:cstheme="minorHAnsi"/>
          <w:sz w:val="24"/>
          <w:lang w:val="el-GR"/>
        </w:rPr>
        <w:t>ση</w:t>
      </w:r>
      <w:r w:rsidR="005009C6" w:rsidRPr="003F542A">
        <w:rPr>
          <w:rFonts w:cstheme="minorHAnsi"/>
          <w:sz w:val="24"/>
          <w:lang w:val="el-GR"/>
        </w:rPr>
        <w:t xml:space="preserve"> του διοξειδίου του άνθρακα ως πρώτη ύλη για παραγωγή </w:t>
      </w:r>
      <w:r w:rsidR="003F542A" w:rsidRPr="003F542A">
        <w:rPr>
          <w:rFonts w:cstheme="minorHAnsi"/>
          <w:sz w:val="24"/>
          <w:lang w:val="el-GR"/>
        </w:rPr>
        <w:t>ολεφινών</w:t>
      </w:r>
      <w:r w:rsidR="005009C6" w:rsidRPr="003F542A">
        <w:rPr>
          <w:rFonts w:cstheme="minorHAnsi"/>
          <w:sz w:val="24"/>
          <w:lang w:val="el-GR"/>
        </w:rPr>
        <w:t xml:space="preserve"> μέσω της μεθόδου της καταλυτικής </w:t>
      </w:r>
      <w:r w:rsidR="003F542A" w:rsidRPr="003F542A">
        <w:rPr>
          <w:rFonts w:cstheme="minorHAnsi"/>
          <w:sz w:val="24"/>
          <w:lang w:val="el-GR"/>
        </w:rPr>
        <w:t>υδρογόνωσης</w:t>
      </w:r>
      <w:r w:rsidR="005009C6" w:rsidRPr="003F542A">
        <w:rPr>
          <w:rFonts w:cstheme="minorHAnsi"/>
          <w:sz w:val="24"/>
          <w:lang w:val="el-GR"/>
        </w:rPr>
        <w:t>.</w:t>
      </w:r>
      <w:r w:rsidR="00481502">
        <w:rPr>
          <w:rFonts w:cstheme="minorHAnsi"/>
          <w:sz w:val="24"/>
          <w:lang w:val="el-GR"/>
        </w:rPr>
        <w:t xml:space="preserve"> </w:t>
      </w:r>
      <w:r w:rsidR="00290312">
        <w:rPr>
          <w:rFonts w:cstheme="minorHAnsi"/>
          <w:sz w:val="24"/>
          <w:lang w:val="el-GR"/>
        </w:rPr>
        <w:t>Αναλύονται οι βασικές αρχές των αντιδράσεων/διεργασιών καταλυτικής υδρογόνωσης, ενώ παρουσιάζεται και η ανάλυση</w:t>
      </w:r>
      <w:r w:rsidR="00EB225D">
        <w:rPr>
          <w:rFonts w:cstheme="minorHAnsi"/>
          <w:sz w:val="24"/>
          <w:lang w:val="el-GR"/>
        </w:rPr>
        <w:t xml:space="preserve"> κύκλου ζωής του άνθρακα ως πρώτη ύλη</w:t>
      </w:r>
      <w:r w:rsidR="00290312">
        <w:rPr>
          <w:rFonts w:cstheme="minorHAnsi"/>
          <w:sz w:val="24"/>
          <w:lang w:val="el-GR"/>
        </w:rPr>
        <w:t xml:space="preserve"> της διεργασίας. Επίσης, παρουσιάζεται συγκριτική αξιολόγηση των καταλυτικών συστημάτων που χρησιμοποιούνται για την παραγωγή ολεφινών. Εξάγονται σημαντικά συμπεράσματα αναφορικά με τη σημασία</w:t>
      </w:r>
      <w:r w:rsidR="00472264">
        <w:rPr>
          <w:rFonts w:cstheme="minorHAnsi"/>
          <w:sz w:val="24"/>
          <w:lang w:val="el-GR"/>
        </w:rPr>
        <w:t xml:space="preserve"> της σύστασης του καταλύτη και των συνθηκών της αντίδρασης, προς την κατεύθυνση της ανάπτυξης αποτελεσματικών καταλυτών.</w:t>
      </w:r>
    </w:p>
    <w:p w:rsidR="001453A4" w:rsidRPr="00D93790" w:rsidRDefault="00472264" w:rsidP="00B4199A">
      <w:pPr>
        <w:spacing w:after="120"/>
        <w:rPr>
          <w:rFonts w:cstheme="minorHAnsi"/>
          <w:sz w:val="24"/>
          <w:lang w:val="el-GR"/>
        </w:rPr>
      </w:pPr>
      <w:r>
        <w:rPr>
          <w:rFonts w:cstheme="minorHAnsi"/>
          <w:sz w:val="24"/>
          <w:lang w:val="el-GR"/>
        </w:rPr>
        <w:br w:type="page"/>
      </w:r>
    </w:p>
    <w:p w:rsidR="00251A8C" w:rsidRPr="005E1A35" w:rsidRDefault="009306A8" w:rsidP="00B4199A">
      <w:pPr>
        <w:pStyle w:val="1"/>
        <w:numPr>
          <w:ilvl w:val="0"/>
          <w:numId w:val="0"/>
        </w:numPr>
        <w:spacing w:before="0" w:after="120"/>
        <w:ind w:left="432" w:hanging="432"/>
        <w:rPr>
          <w:noProof/>
        </w:rPr>
      </w:pPr>
      <w:bookmarkStart w:id="1" w:name="_Toc30594558"/>
      <w:bookmarkStart w:id="2" w:name="_Toc31561001"/>
      <w:r w:rsidRPr="0091556A">
        <w:rPr>
          <w:noProof/>
          <w:lang w:val="en-GB"/>
        </w:rPr>
        <w:lastRenderedPageBreak/>
        <w:t>Abstrac</w:t>
      </w:r>
      <w:r w:rsidR="00A87722" w:rsidRPr="0091556A">
        <w:rPr>
          <w:noProof/>
          <w:lang w:val="en-GB"/>
        </w:rPr>
        <w:t>t</w:t>
      </w:r>
      <w:bookmarkEnd w:id="1"/>
      <w:bookmarkEnd w:id="2"/>
    </w:p>
    <w:p w:rsidR="004E1676" w:rsidRPr="0091556A" w:rsidRDefault="004E1676" w:rsidP="00511808">
      <w:pPr>
        <w:pStyle w:val="a3"/>
        <w:spacing w:after="0"/>
        <w:ind w:left="0"/>
        <w:jc w:val="both"/>
        <w:rPr>
          <w:rFonts w:asciiTheme="majorHAnsi" w:hAnsiTheme="majorHAnsi" w:cstheme="majorHAnsi"/>
          <w:noProof/>
          <w:sz w:val="32"/>
          <w:szCs w:val="32"/>
          <w:lang w:val="en-GB"/>
        </w:rPr>
      </w:pPr>
    </w:p>
    <w:p w:rsidR="002A4DC6" w:rsidRDefault="00A87722" w:rsidP="00B4199A">
      <w:pPr>
        <w:pStyle w:val="a3"/>
        <w:spacing w:after="120"/>
        <w:ind w:left="0"/>
        <w:jc w:val="both"/>
        <w:rPr>
          <w:rFonts w:cstheme="minorHAnsi"/>
          <w:color w:val="000000" w:themeColor="text1"/>
          <w:sz w:val="24"/>
          <w:szCs w:val="24"/>
          <w:shd w:val="clear" w:color="auto" w:fill="FFFFFF"/>
          <w:lang w:val="en-GB"/>
        </w:rPr>
      </w:pPr>
      <w:r w:rsidRPr="0091556A">
        <w:rPr>
          <w:rFonts w:cstheme="minorHAnsi"/>
          <w:color w:val="000000" w:themeColor="text1"/>
          <w:sz w:val="24"/>
          <w:szCs w:val="24"/>
          <w:lang w:val="en-GB"/>
        </w:rPr>
        <w:t xml:space="preserve">It is </w:t>
      </w:r>
      <w:r w:rsidR="00683D67" w:rsidRPr="0091556A">
        <w:rPr>
          <w:rFonts w:cstheme="minorHAnsi"/>
          <w:color w:val="000000" w:themeColor="text1"/>
          <w:sz w:val="24"/>
          <w:szCs w:val="24"/>
          <w:lang w:val="en-GB"/>
        </w:rPr>
        <w:t>a well know</w:t>
      </w:r>
      <w:r w:rsidR="00DE5A1F">
        <w:rPr>
          <w:rFonts w:cstheme="minorHAnsi"/>
          <w:color w:val="000000" w:themeColor="text1"/>
          <w:sz w:val="24"/>
          <w:szCs w:val="24"/>
          <w:lang w:val="en-GB"/>
        </w:rPr>
        <w:t>n</w:t>
      </w:r>
      <w:r w:rsidR="00683D67" w:rsidRPr="0091556A">
        <w:rPr>
          <w:rFonts w:cstheme="minorHAnsi"/>
          <w:color w:val="000000" w:themeColor="text1"/>
          <w:sz w:val="24"/>
          <w:szCs w:val="24"/>
          <w:lang w:val="en-GB"/>
        </w:rPr>
        <w:t xml:space="preserve"> fact</w:t>
      </w:r>
      <w:r w:rsidRPr="0091556A">
        <w:rPr>
          <w:rFonts w:cstheme="minorHAnsi"/>
          <w:color w:val="000000" w:themeColor="text1"/>
          <w:sz w:val="24"/>
          <w:szCs w:val="24"/>
          <w:lang w:val="en-GB"/>
        </w:rPr>
        <w:t xml:space="preserve"> that </w:t>
      </w:r>
      <w:r w:rsidR="00683D67" w:rsidRPr="0091556A">
        <w:rPr>
          <w:rFonts w:cstheme="minorHAnsi"/>
          <w:color w:val="000000" w:themeColor="text1"/>
          <w:sz w:val="24"/>
          <w:szCs w:val="24"/>
          <w:lang w:val="en-GB"/>
        </w:rPr>
        <w:t>over</w:t>
      </w:r>
      <w:r w:rsidRPr="0091556A">
        <w:rPr>
          <w:rFonts w:cstheme="minorHAnsi"/>
          <w:color w:val="000000" w:themeColor="text1"/>
          <w:sz w:val="24"/>
          <w:szCs w:val="24"/>
          <w:lang w:val="en-GB"/>
        </w:rPr>
        <w:t xml:space="preserve"> the last century, humanity </w:t>
      </w:r>
      <w:r w:rsidR="00683D67" w:rsidRPr="0091556A">
        <w:rPr>
          <w:rFonts w:cstheme="minorHAnsi"/>
          <w:color w:val="000000" w:themeColor="text1"/>
          <w:sz w:val="24"/>
          <w:szCs w:val="24"/>
          <w:lang w:val="en-GB"/>
        </w:rPr>
        <w:t>has had to</w:t>
      </w:r>
      <w:r w:rsidRPr="0091556A">
        <w:rPr>
          <w:rFonts w:cstheme="minorHAnsi"/>
          <w:color w:val="000000" w:themeColor="text1"/>
          <w:sz w:val="24"/>
          <w:szCs w:val="24"/>
          <w:lang w:val="en-GB"/>
        </w:rPr>
        <w:t xml:space="preserve"> </w:t>
      </w:r>
      <w:r w:rsidR="00683D67" w:rsidRPr="0091556A">
        <w:rPr>
          <w:rFonts w:cstheme="minorHAnsi"/>
          <w:color w:val="000000" w:themeColor="text1"/>
          <w:sz w:val="24"/>
          <w:szCs w:val="24"/>
          <w:lang w:val="en-GB"/>
        </w:rPr>
        <w:t>deal</w:t>
      </w:r>
      <w:r w:rsidRPr="0091556A">
        <w:rPr>
          <w:rFonts w:cstheme="minorHAnsi"/>
          <w:color w:val="000000" w:themeColor="text1"/>
          <w:sz w:val="24"/>
          <w:szCs w:val="24"/>
          <w:lang w:val="en-GB"/>
        </w:rPr>
        <w:t xml:space="preserve"> with </w:t>
      </w:r>
      <w:r w:rsidR="00683D67" w:rsidRPr="0091556A">
        <w:rPr>
          <w:rFonts w:cstheme="minorHAnsi"/>
          <w:color w:val="000000" w:themeColor="text1"/>
          <w:sz w:val="24"/>
          <w:szCs w:val="24"/>
          <w:lang w:val="en-GB"/>
        </w:rPr>
        <w:t xml:space="preserve">the </w:t>
      </w:r>
      <w:r w:rsidR="00F25FC6" w:rsidRPr="0091556A">
        <w:rPr>
          <w:rFonts w:cstheme="minorHAnsi"/>
          <w:color w:val="000000" w:themeColor="text1"/>
          <w:sz w:val="24"/>
          <w:szCs w:val="24"/>
          <w:lang w:val="en-GB"/>
        </w:rPr>
        <w:t>ever-increasing</w:t>
      </w:r>
      <w:r w:rsidRPr="0091556A">
        <w:rPr>
          <w:rFonts w:cstheme="minorHAnsi"/>
          <w:color w:val="000000" w:themeColor="text1"/>
          <w:sz w:val="24"/>
          <w:szCs w:val="24"/>
          <w:lang w:val="en-GB"/>
        </w:rPr>
        <w:t xml:space="preserve"> demands</w:t>
      </w:r>
      <w:r w:rsidR="00683D67" w:rsidRPr="0091556A">
        <w:rPr>
          <w:rFonts w:cstheme="minorHAnsi"/>
          <w:color w:val="000000" w:themeColor="text1"/>
          <w:sz w:val="24"/>
          <w:szCs w:val="24"/>
          <w:lang w:val="en-GB"/>
        </w:rPr>
        <w:t>,</w:t>
      </w:r>
      <w:r w:rsidRPr="0091556A">
        <w:rPr>
          <w:rFonts w:cstheme="minorHAnsi"/>
          <w:color w:val="000000" w:themeColor="text1"/>
          <w:sz w:val="24"/>
          <w:szCs w:val="24"/>
          <w:lang w:val="en-GB"/>
        </w:rPr>
        <w:t xml:space="preserve"> both in energy and recourses in order to support and upgrade the modern way of life. Since the start of the industrial revolution in the early 19</w:t>
      </w:r>
      <w:r w:rsidRPr="0091556A">
        <w:rPr>
          <w:rFonts w:cstheme="minorHAnsi"/>
          <w:color w:val="000000" w:themeColor="text1"/>
          <w:sz w:val="24"/>
          <w:szCs w:val="24"/>
          <w:vertAlign w:val="superscript"/>
          <w:lang w:val="en-GB"/>
        </w:rPr>
        <w:t>th</w:t>
      </w:r>
      <w:r w:rsidRPr="0091556A">
        <w:rPr>
          <w:rFonts w:cstheme="minorHAnsi"/>
          <w:color w:val="000000" w:themeColor="text1"/>
          <w:sz w:val="24"/>
          <w:szCs w:val="24"/>
          <w:lang w:val="en-GB"/>
        </w:rPr>
        <w:t xml:space="preserve"> century, it was known that the </w:t>
      </w:r>
      <w:r w:rsidR="00683D67" w:rsidRPr="0091556A">
        <w:rPr>
          <w:rFonts w:cstheme="minorHAnsi"/>
          <w:color w:val="000000" w:themeColor="text1"/>
          <w:sz w:val="24"/>
          <w:szCs w:val="24"/>
          <w:lang w:val="en-GB"/>
        </w:rPr>
        <w:t>resources</w:t>
      </w:r>
      <w:r w:rsidRPr="0091556A">
        <w:rPr>
          <w:rFonts w:cstheme="minorHAnsi"/>
          <w:color w:val="000000" w:themeColor="text1"/>
          <w:sz w:val="24"/>
          <w:szCs w:val="24"/>
          <w:lang w:val="en-GB"/>
        </w:rPr>
        <w:t xml:space="preserve"> like mineral raw materials for energy </w:t>
      </w:r>
      <w:r w:rsidR="00612735" w:rsidRPr="0091556A">
        <w:rPr>
          <w:rFonts w:cstheme="minorHAnsi"/>
          <w:color w:val="000000" w:themeColor="text1"/>
          <w:sz w:val="24"/>
          <w:szCs w:val="24"/>
          <w:lang w:val="en-GB"/>
        </w:rPr>
        <w:t>and value-added chemical production, seemingly vast, where limited. Now</w:t>
      </w:r>
      <w:r w:rsidR="00683D67" w:rsidRPr="0091556A">
        <w:rPr>
          <w:rFonts w:cstheme="minorHAnsi"/>
          <w:color w:val="000000" w:themeColor="text1"/>
          <w:sz w:val="24"/>
          <w:szCs w:val="24"/>
          <w:lang w:val="en-GB"/>
        </w:rPr>
        <w:t>,</w:t>
      </w:r>
      <w:r w:rsidR="00612735" w:rsidRPr="0091556A">
        <w:rPr>
          <w:rFonts w:cstheme="minorHAnsi"/>
          <w:color w:val="000000" w:themeColor="text1"/>
          <w:sz w:val="24"/>
          <w:szCs w:val="24"/>
          <w:lang w:val="en-GB"/>
        </w:rPr>
        <w:t xml:space="preserve"> the </w:t>
      </w:r>
      <w:r w:rsidR="00683D67" w:rsidRPr="0091556A">
        <w:rPr>
          <w:rFonts w:cstheme="minorHAnsi"/>
          <w:color w:val="000000" w:themeColor="text1"/>
          <w:sz w:val="24"/>
          <w:szCs w:val="24"/>
          <w:lang w:val="en-GB"/>
        </w:rPr>
        <w:t>ever-increasing</w:t>
      </w:r>
      <w:r w:rsidR="00612735" w:rsidRPr="0091556A">
        <w:rPr>
          <w:rFonts w:cstheme="minorHAnsi"/>
          <w:color w:val="000000" w:themeColor="text1"/>
          <w:sz w:val="24"/>
          <w:szCs w:val="24"/>
          <w:lang w:val="en-GB"/>
        </w:rPr>
        <w:t xml:space="preserve"> demand is </w:t>
      </w:r>
      <w:r w:rsidR="00683D67" w:rsidRPr="0091556A">
        <w:rPr>
          <w:rFonts w:cstheme="minorHAnsi"/>
          <w:color w:val="000000" w:themeColor="text1"/>
          <w:sz w:val="24"/>
          <w:szCs w:val="24"/>
          <w:lang w:val="en-GB"/>
        </w:rPr>
        <w:t>forcing</w:t>
      </w:r>
      <w:r w:rsidR="00612735" w:rsidRPr="0091556A">
        <w:rPr>
          <w:rFonts w:cstheme="minorHAnsi"/>
          <w:color w:val="000000" w:themeColor="text1"/>
          <w:sz w:val="24"/>
          <w:szCs w:val="24"/>
          <w:lang w:val="en-GB"/>
        </w:rPr>
        <w:t xml:space="preserve"> humanity to find new ways of </w:t>
      </w:r>
      <w:r w:rsidR="00683D67" w:rsidRPr="0091556A">
        <w:rPr>
          <w:rFonts w:cstheme="minorHAnsi"/>
          <w:color w:val="000000" w:themeColor="text1"/>
          <w:sz w:val="24"/>
          <w:szCs w:val="24"/>
          <w:lang w:val="en-GB"/>
        </w:rPr>
        <w:t xml:space="preserve">producing energy and products </w:t>
      </w:r>
      <w:r w:rsidR="00612735" w:rsidRPr="0091556A">
        <w:rPr>
          <w:rFonts w:cstheme="minorHAnsi"/>
          <w:color w:val="000000" w:themeColor="text1"/>
          <w:sz w:val="24"/>
          <w:szCs w:val="24"/>
          <w:lang w:val="en-GB"/>
        </w:rPr>
        <w:t xml:space="preserve">from renewable </w:t>
      </w:r>
      <w:r w:rsidR="00683D67" w:rsidRPr="0091556A">
        <w:rPr>
          <w:rFonts w:cstheme="minorHAnsi"/>
          <w:color w:val="000000" w:themeColor="text1"/>
          <w:sz w:val="24"/>
          <w:szCs w:val="24"/>
          <w:lang w:val="en-GB"/>
        </w:rPr>
        <w:t xml:space="preserve">resources. They need to </w:t>
      </w:r>
      <w:r w:rsidR="00EA3864" w:rsidRPr="0091556A">
        <w:rPr>
          <w:rFonts w:cstheme="minorHAnsi"/>
          <w:color w:val="000000" w:themeColor="text1"/>
          <w:sz w:val="24"/>
          <w:szCs w:val="24"/>
          <w:lang w:val="en-GB"/>
        </w:rPr>
        <w:t>be friendly</w:t>
      </w:r>
      <w:r w:rsidR="00612735" w:rsidRPr="0091556A">
        <w:rPr>
          <w:rFonts w:cstheme="minorHAnsi"/>
          <w:color w:val="000000" w:themeColor="text1"/>
          <w:sz w:val="24"/>
          <w:szCs w:val="24"/>
          <w:lang w:val="en-GB"/>
        </w:rPr>
        <w:t xml:space="preserve"> to the environment and </w:t>
      </w:r>
      <w:r w:rsidR="00683D67" w:rsidRPr="0091556A">
        <w:rPr>
          <w:rFonts w:cstheme="minorHAnsi"/>
          <w:color w:val="000000" w:themeColor="text1"/>
          <w:sz w:val="24"/>
          <w:szCs w:val="24"/>
          <w:lang w:val="en-GB"/>
        </w:rPr>
        <w:t>economically</w:t>
      </w:r>
      <w:r w:rsidR="00612735" w:rsidRPr="0091556A">
        <w:rPr>
          <w:rFonts w:cstheme="minorHAnsi"/>
          <w:color w:val="000000" w:themeColor="text1"/>
          <w:sz w:val="24"/>
          <w:szCs w:val="24"/>
          <w:lang w:val="en-GB"/>
        </w:rPr>
        <w:t xml:space="preserve"> feasible to replace</w:t>
      </w:r>
      <w:r w:rsidR="00683D67" w:rsidRPr="0091556A">
        <w:rPr>
          <w:rFonts w:cstheme="minorHAnsi"/>
          <w:color w:val="000000" w:themeColor="text1"/>
          <w:sz w:val="24"/>
          <w:szCs w:val="24"/>
          <w:lang w:val="en-GB"/>
        </w:rPr>
        <w:t xml:space="preserve"> </w:t>
      </w:r>
      <w:r w:rsidR="00612735" w:rsidRPr="0091556A">
        <w:rPr>
          <w:rFonts w:cstheme="minorHAnsi"/>
          <w:color w:val="000000" w:themeColor="text1"/>
          <w:sz w:val="24"/>
          <w:szCs w:val="24"/>
          <w:lang w:val="en-GB"/>
        </w:rPr>
        <w:t xml:space="preserve">the </w:t>
      </w:r>
      <w:r w:rsidR="00F25FC6" w:rsidRPr="0091556A">
        <w:rPr>
          <w:rFonts w:cstheme="minorHAnsi"/>
          <w:color w:val="000000" w:themeColor="text1"/>
          <w:sz w:val="24"/>
          <w:szCs w:val="24"/>
          <w:lang w:val="en-GB"/>
        </w:rPr>
        <w:t>well-established</w:t>
      </w:r>
      <w:r w:rsidR="00612735" w:rsidRPr="0091556A">
        <w:rPr>
          <w:rFonts w:cstheme="minorHAnsi"/>
          <w:color w:val="000000" w:themeColor="text1"/>
          <w:sz w:val="24"/>
          <w:szCs w:val="24"/>
          <w:lang w:val="en-GB"/>
        </w:rPr>
        <w:t xml:space="preserve"> conventional production industry</w:t>
      </w:r>
      <w:r w:rsidR="00683D67" w:rsidRPr="0091556A">
        <w:rPr>
          <w:rFonts w:cstheme="minorHAnsi"/>
          <w:color w:val="000000" w:themeColor="text1"/>
          <w:sz w:val="24"/>
          <w:szCs w:val="24"/>
          <w:lang w:val="en-GB"/>
        </w:rPr>
        <w:t>,</w:t>
      </w:r>
      <w:r w:rsidR="00612735" w:rsidRPr="0091556A">
        <w:rPr>
          <w:rFonts w:cstheme="minorHAnsi"/>
          <w:color w:val="000000" w:themeColor="text1"/>
          <w:sz w:val="24"/>
          <w:szCs w:val="24"/>
          <w:lang w:val="en-GB"/>
        </w:rPr>
        <w:t xml:space="preserve"> in terms of energy and high value chemicals. One of the strategies </w:t>
      </w:r>
      <w:r w:rsidR="00544622" w:rsidRPr="0091556A">
        <w:rPr>
          <w:rFonts w:cstheme="minorHAnsi"/>
          <w:color w:val="000000" w:themeColor="text1"/>
          <w:sz w:val="24"/>
          <w:szCs w:val="24"/>
          <w:lang w:val="en-GB"/>
        </w:rPr>
        <w:t xml:space="preserve">towards </w:t>
      </w:r>
      <w:r w:rsidR="00683D67" w:rsidRPr="0091556A">
        <w:rPr>
          <w:rFonts w:cstheme="minorHAnsi"/>
          <w:color w:val="000000" w:themeColor="text1"/>
          <w:sz w:val="24"/>
          <w:szCs w:val="24"/>
          <w:lang w:val="en-GB"/>
        </w:rPr>
        <w:t>generating</w:t>
      </w:r>
      <w:r w:rsidR="00544622" w:rsidRPr="0091556A">
        <w:rPr>
          <w:rFonts w:cstheme="minorHAnsi"/>
          <w:color w:val="000000" w:themeColor="text1"/>
          <w:sz w:val="24"/>
          <w:szCs w:val="24"/>
          <w:lang w:val="en-GB"/>
        </w:rPr>
        <w:t xml:space="preserve"> renewable source of raw materials is the utilization of CO</w:t>
      </w:r>
      <w:r w:rsidR="00544622" w:rsidRPr="0091556A">
        <w:rPr>
          <w:rFonts w:cstheme="minorHAnsi"/>
          <w:color w:val="000000" w:themeColor="text1"/>
          <w:sz w:val="24"/>
          <w:szCs w:val="24"/>
          <w:vertAlign w:val="subscript"/>
          <w:lang w:val="en-GB"/>
        </w:rPr>
        <w:t>2</w:t>
      </w:r>
      <w:r w:rsidR="00544622" w:rsidRPr="0091556A">
        <w:rPr>
          <w:rFonts w:cstheme="minorHAnsi"/>
          <w:color w:val="000000" w:themeColor="text1"/>
          <w:sz w:val="24"/>
          <w:szCs w:val="24"/>
          <w:lang w:val="en-GB"/>
        </w:rPr>
        <w:t xml:space="preserve"> emissions</w:t>
      </w:r>
      <w:r w:rsidR="00683D67" w:rsidRPr="0091556A">
        <w:rPr>
          <w:rFonts w:cstheme="minorHAnsi"/>
          <w:color w:val="000000" w:themeColor="text1"/>
          <w:sz w:val="24"/>
          <w:szCs w:val="24"/>
          <w:lang w:val="en-GB"/>
        </w:rPr>
        <w:t>, which</w:t>
      </w:r>
      <w:r w:rsidR="00544622" w:rsidRPr="0091556A">
        <w:rPr>
          <w:rFonts w:cstheme="minorHAnsi"/>
          <w:color w:val="000000" w:themeColor="text1"/>
          <w:sz w:val="24"/>
          <w:szCs w:val="24"/>
          <w:lang w:val="en-GB"/>
        </w:rPr>
        <w:t xml:space="preserve"> </w:t>
      </w:r>
      <w:r w:rsidR="00683D67" w:rsidRPr="0091556A">
        <w:rPr>
          <w:rFonts w:cstheme="minorHAnsi"/>
          <w:color w:val="000000" w:themeColor="text1"/>
          <w:sz w:val="24"/>
          <w:szCs w:val="24"/>
          <w:lang w:val="en-GB"/>
        </w:rPr>
        <w:t>n</w:t>
      </w:r>
      <w:r w:rsidR="008F2C3D" w:rsidRPr="0091556A">
        <w:rPr>
          <w:rFonts w:cstheme="minorHAnsi"/>
          <w:color w:val="000000" w:themeColor="text1"/>
          <w:sz w:val="24"/>
          <w:szCs w:val="24"/>
          <w:lang w:val="en-GB"/>
        </w:rPr>
        <w:t xml:space="preserve">ot only </w:t>
      </w:r>
      <w:r w:rsidR="00683D67" w:rsidRPr="0091556A">
        <w:rPr>
          <w:rFonts w:cstheme="minorHAnsi"/>
          <w:color w:val="000000" w:themeColor="text1"/>
          <w:sz w:val="24"/>
          <w:szCs w:val="24"/>
          <w:lang w:val="en-GB"/>
        </w:rPr>
        <w:t>seems</w:t>
      </w:r>
      <w:r w:rsidR="008F2C3D" w:rsidRPr="0091556A">
        <w:rPr>
          <w:rFonts w:cstheme="minorHAnsi"/>
          <w:color w:val="000000" w:themeColor="text1"/>
          <w:sz w:val="24"/>
          <w:szCs w:val="24"/>
          <w:lang w:val="en-GB"/>
        </w:rPr>
        <w:t xml:space="preserve"> inexhaustible </w:t>
      </w:r>
      <w:r w:rsidR="00683D67" w:rsidRPr="0091556A">
        <w:rPr>
          <w:rFonts w:cstheme="minorHAnsi"/>
          <w:color w:val="000000" w:themeColor="text1"/>
          <w:sz w:val="24"/>
          <w:szCs w:val="24"/>
          <w:lang w:val="en-GB"/>
        </w:rPr>
        <w:t>for</w:t>
      </w:r>
      <w:r w:rsidR="008F2C3D" w:rsidRPr="0091556A">
        <w:rPr>
          <w:rFonts w:cstheme="minorHAnsi"/>
          <w:color w:val="000000" w:themeColor="text1"/>
          <w:sz w:val="24"/>
          <w:szCs w:val="24"/>
          <w:lang w:val="en-GB"/>
        </w:rPr>
        <w:t xml:space="preserve"> the modern way of life (</w:t>
      </w:r>
      <w:r w:rsidR="00F25FC6" w:rsidRPr="0091556A">
        <w:rPr>
          <w:rFonts w:cstheme="minorHAnsi"/>
          <w:color w:val="000000" w:themeColor="text1"/>
          <w:sz w:val="24"/>
          <w:szCs w:val="24"/>
          <w:lang w:val="en-GB"/>
        </w:rPr>
        <w:t>greenhouse</w:t>
      </w:r>
      <w:r w:rsidR="008F2C3D" w:rsidRPr="0091556A">
        <w:rPr>
          <w:rFonts w:cstheme="minorHAnsi"/>
          <w:color w:val="000000" w:themeColor="text1"/>
          <w:sz w:val="24"/>
          <w:szCs w:val="24"/>
          <w:lang w:val="en-GB"/>
        </w:rPr>
        <w:t xml:space="preserve"> emissions) , </w:t>
      </w:r>
      <w:r w:rsidR="00A722B9" w:rsidRPr="0091556A">
        <w:rPr>
          <w:rFonts w:cstheme="minorHAnsi"/>
          <w:color w:val="000000" w:themeColor="text1"/>
          <w:sz w:val="24"/>
          <w:szCs w:val="24"/>
          <w:lang w:val="en-GB"/>
        </w:rPr>
        <w:t>but</w:t>
      </w:r>
      <w:r w:rsidR="008F2C3D" w:rsidRPr="0091556A">
        <w:rPr>
          <w:rFonts w:cstheme="minorHAnsi"/>
          <w:color w:val="000000" w:themeColor="text1"/>
          <w:sz w:val="24"/>
          <w:szCs w:val="24"/>
          <w:lang w:val="en-GB"/>
        </w:rPr>
        <w:t xml:space="preserve"> also has great potential</w:t>
      </w:r>
      <w:r w:rsidR="00A722B9" w:rsidRPr="0091556A">
        <w:rPr>
          <w:rFonts w:cstheme="minorHAnsi"/>
          <w:color w:val="000000" w:themeColor="text1"/>
          <w:sz w:val="24"/>
          <w:szCs w:val="24"/>
          <w:lang w:val="en-GB"/>
        </w:rPr>
        <w:t xml:space="preserve"> </w:t>
      </w:r>
      <w:r w:rsidR="008F2C3D" w:rsidRPr="0091556A">
        <w:rPr>
          <w:rFonts w:cstheme="minorHAnsi"/>
          <w:color w:val="000000" w:themeColor="text1"/>
          <w:sz w:val="24"/>
          <w:szCs w:val="24"/>
          <w:lang w:val="en-GB"/>
        </w:rPr>
        <w:t xml:space="preserve">to be used as chemical feedstock for chemicals like urea and olefins or even as fuel in the form of methanol and methane. This </w:t>
      </w:r>
      <w:r w:rsidR="00472264">
        <w:rPr>
          <w:rFonts w:cstheme="minorHAnsi"/>
          <w:color w:val="000000" w:themeColor="text1"/>
          <w:sz w:val="24"/>
          <w:szCs w:val="24"/>
        </w:rPr>
        <w:t>present thesis</w:t>
      </w:r>
      <w:r w:rsidR="008F2C3D" w:rsidRPr="0091556A">
        <w:rPr>
          <w:rFonts w:cstheme="minorHAnsi"/>
          <w:color w:val="000000" w:themeColor="text1"/>
          <w:sz w:val="24"/>
          <w:szCs w:val="24"/>
          <w:lang w:val="en-GB"/>
        </w:rPr>
        <w:t xml:space="preserve"> </w:t>
      </w:r>
      <w:r w:rsidR="004E1676" w:rsidRPr="0091556A">
        <w:rPr>
          <w:rFonts w:cstheme="minorHAnsi"/>
          <w:color w:val="000000" w:themeColor="text1"/>
          <w:sz w:val="24"/>
          <w:szCs w:val="24"/>
          <w:lang w:val="en-GB"/>
        </w:rPr>
        <w:t>examines</w:t>
      </w:r>
      <w:r w:rsidR="00A722B9" w:rsidRPr="0091556A">
        <w:rPr>
          <w:rFonts w:cstheme="minorHAnsi"/>
          <w:color w:val="000000" w:themeColor="text1"/>
          <w:sz w:val="24"/>
          <w:szCs w:val="24"/>
          <w:lang w:val="en-GB"/>
        </w:rPr>
        <w:t xml:space="preserve"> the</w:t>
      </w:r>
      <w:r w:rsidR="007803C4" w:rsidRPr="0091556A">
        <w:rPr>
          <w:rFonts w:cstheme="minorHAnsi"/>
          <w:color w:val="000000" w:themeColor="text1"/>
          <w:sz w:val="24"/>
          <w:szCs w:val="24"/>
          <w:lang w:val="en-GB"/>
        </w:rPr>
        <w:t xml:space="preserve"> capture and</w:t>
      </w:r>
      <w:r w:rsidR="004E1676" w:rsidRPr="0091556A">
        <w:rPr>
          <w:rFonts w:cstheme="minorHAnsi"/>
          <w:color w:val="000000" w:themeColor="text1"/>
          <w:sz w:val="24"/>
          <w:szCs w:val="24"/>
          <w:lang w:val="en-GB"/>
        </w:rPr>
        <w:t xml:space="preserve"> utilization</w:t>
      </w:r>
      <w:r w:rsidR="008F2C3D" w:rsidRPr="0091556A">
        <w:rPr>
          <w:rFonts w:cstheme="minorHAnsi"/>
          <w:color w:val="000000" w:themeColor="text1"/>
          <w:sz w:val="24"/>
          <w:szCs w:val="24"/>
          <w:lang w:val="en-GB"/>
        </w:rPr>
        <w:t xml:space="preserve"> technologies of CO</w:t>
      </w:r>
      <w:r w:rsidR="008F2C3D" w:rsidRPr="0091556A">
        <w:rPr>
          <w:rFonts w:cstheme="minorHAnsi"/>
          <w:color w:val="000000" w:themeColor="text1"/>
          <w:sz w:val="24"/>
          <w:szCs w:val="24"/>
          <w:vertAlign w:val="subscript"/>
          <w:lang w:val="en-GB"/>
        </w:rPr>
        <w:t>2</w:t>
      </w:r>
      <w:r w:rsidR="00472264">
        <w:rPr>
          <w:rFonts w:cstheme="minorHAnsi"/>
          <w:color w:val="000000" w:themeColor="text1"/>
          <w:sz w:val="24"/>
          <w:szCs w:val="24"/>
          <w:lang w:val="en-GB"/>
        </w:rPr>
        <w:t>,</w:t>
      </w:r>
      <w:r w:rsidR="00F73D0A" w:rsidRPr="0091556A">
        <w:rPr>
          <w:rFonts w:cstheme="minorHAnsi"/>
          <w:color w:val="000000" w:themeColor="text1"/>
          <w:sz w:val="24"/>
          <w:szCs w:val="24"/>
          <w:lang w:val="en-GB"/>
        </w:rPr>
        <w:t xml:space="preserve"> </w:t>
      </w:r>
      <w:r w:rsidR="004E1676" w:rsidRPr="0091556A">
        <w:rPr>
          <w:rFonts w:cstheme="minorHAnsi"/>
          <w:color w:val="000000" w:themeColor="text1"/>
          <w:sz w:val="24"/>
          <w:szCs w:val="24"/>
          <w:shd w:val="clear" w:color="auto" w:fill="FFFFFF"/>
          <w:lang w:val="en-GB"/>
        </w:rPr>
        <w:t>with the dual purpose of environmental mitigation and sustainable energy</w:t>
      </w:r>
      <w:r w:rsidR="00EB225D" w:rsidRPr="00EB225D">
        <w:rPr>
          <w:rFonts w:cstheme="minorHAnsi"/>
          <w:color w:val="000000" w:themeColor="text1"/>
          <w:sz w:val="24"/>
          <w:szCs w:val="24"/>
          <w:shd w:val="clear" w:color="auto" w:fill="FFFFFF"/>
        </w:rPr>
        <w:t xml:space="preserve">, </w:t>
      </w:r>
      <w:r w:rsidR="00EB225D">
        <w:rPr>
          <w:rFonts w:cstheme="minorHAnsi"/>
          <w:color w:val="000000" w:themeColor="text1"/>
          <w:sz w:val="24"/>
          <w:szCs w:val="24"/>
          <w:shd w:val="clear" w:color="auto" w:fill="FFFFFF"/>
        </w:rPr>
        <w:t>under the influence of a Life-Cycle Assessment system</w:t>
      </w:r>
      <w:r w:rsidR="007803C4" w:rsidRPr="0091556A">
        <w:rPr>
          <w:rFonts w:cstheme="minorHAnsi"/>
          <w:color w:val="000000" w:themeColor="text1"/>
          <w:sz w:val="24"/>
          <w:szCs w:val="24"/>
          <w:shd w:val="clear" w:color="auto" w:fill="FFFFFF"/>
          <w:lang w:val="en-GB"/>
        </w:rPr>
        <w:t>. Furthermore</w:t>
      </w:r>
      <w:r w:rsidR="00A722B9" w:rsidRPr="0091556A">
        <w:rPr>
          <w:rFonts w:cstheme="minorHAnsi"/>
          <w:color w:val="000000" w:themeColor="text1"/>
          <w:sz w:val="24"/>
          <w:szCs w:val="24"/>
          <w:shd w:val="clear" w:color="auto" w:fill="FFFFFF"/>
          <w:lang w:val="en-GB"/>
        </w:rPr>
        <w:t>,</w:t>
      </w:r>
      <w:r w:rsidR="007803C4" w:rsidRPr="0091556A">
        <w:rPr>
          <w:rFonts w:cstheme="minorHAnsi"/>
          <w:color w:val="000000" w:themeColor="text1"/>
          <w:sz w:val="24"/>
          <w:szCs w:val="24"/>
          <w:shd w:val="clear" w:color="auto" w:fill="FFFFFF"/>
          <w:lang w:val="en-GB"/>
        </w:rPr>
        <w:t xml:space="preserve"> a</w:t>
      </w:r>
      <w:r w:rsidR="00472264">
        <w:rPr>
          <w:rFonts w:cstheme="minorHAnsi"/>
          <w:color w:val="000000" w:themeColor="text1"/>
          <w:sz w:val="24"/>
          <w:szCs w:val="24"/>
          <w:shd w:val="clear" w:color="auto" w:fill="FFFFFF"/>
          <w:lang w:val="en-GB"/>
        </w:rPr>
        <w:t>n</w:t>
      </w:r>
      <w:r w:rsidR="007803C4" w:rsidRPr="0091556A">
        <w:rPr>
          <w:rFonts w:cstheme="minorHAnsi"/>
          <w:color w:val="000000" w:themeColor="text1"/>
          <w:sz w:val="24"/>
          <w:szCs w:val="24"/>
          <w:shd w:val="clear" w:color="auto" w:fill="FFFFFF"/>
          <w:lang w:val="en-GB"/>
        </w:rPr>
        <w:t xml:space="preserve"> </w:t>
      </w:r>
      <w:r w:rsidR="00A722B9" w:rsidRPr="0091556A">
        <w:rPr>
          <w:rFonts w:cstheme="minorHAnsi"/>
          <w:color w:val="000000" w:themeColor="text1"/>
          <w:sz w:val="24"/>
          <w:szCs w:val="24"/>
          <w:shd w:val="clear" w:color="auto" w:fill="FFFFFF"/>
          <w:lang w:val="en-GB"/>
        </w:rPr>
        <w:t>extensive</w:t>
      </w:r>
      <w:r w:rsidR="007803C4" w:rsidRPr="0091556A">
        <w:rPr>
          <w:rFonts w:cstheme="minorHAnsi"/>
          <w:color w:val="000000" w:themeColor="text1"/>
          <w:sz w:val="24"/>
          <w:szCs w:val="24"/>
          <w:shd w:val="clear" w:color="auto" w:fill="FFFFFF"/>
          <w:lang w:val="en-GB"/>
        </w:rPr>
        <w:t xml:space="preserve"> </w:t>
      </w:r>
      <w:r w:rsidR="00472264">
        <w:rPr>
          <w:rFonts w:cstheme="minorHAnsi"/>
          <w:color w:val="000000" w:themeColor="text1"/>
          <w:sz w:val="24"/>
          <w:szCs w:val="24"/>
          <w:shd w:val="clear" w:color="auto" w:fill="FFFFFF"/>
          <w:lang w:val="en-GB"/>
        </w:rPr>
        <w:t>overview</w:t>
      </w:r>
      <w:r w:rsidR="007803C4" w:rsidRPr="0091556A">
        <w:rPr>
          <w:rFonts w:cstheme="minorHAnsi"/>
          <w:color w:val="000000" w:themeColor="text1"/>
          <w:sz w:val="24"/>
          <w:szCs w:val="24"/>
          <w:shd w:val="clear" w:color="auto" w:fill="FFFFFF"/>
          <w:lang w:val="en-GB"/>
        </w:rPr>
        <w:t xml:space="preserve"> </w:t>
      </w:r>
      <w:r w:rsidR="00472264">
        <w:rPr>
          <w:rFonts w:cstheme="minorHAnsi"/>
          <w:color w:val="000000" w:themeColor="text1"/>
          <w:sz w:val="24"/>
          <w:szCs w:val="24"/>
          <w:shd w:val="clear" w:color="auto" w:fill="FFFFFF"/>
          <w:lang w:val="en-GB"/>
        </w:rPr>
        <w:t>of</w:t>
      </w:r>
      <w:r w:rsidR="007803C4" w:rsidRPr="0091556A">
        <w:rPr>
          <w:rFonts w:cstheme="minorHAnsi"/>
          <w:color w:val="000000" w:themeColor="text1"/>
          <w:sz w:val="24"/>
          <w:szCs w:val="24"/>
          <w:shd w:val="clear" w:color="auto" w:fill="FFFFFF"/>
          <w:lang w:val="en-GB"/>
        </w:rPr>
        <w:t xml:space="preserve"> </w:t>
      </w:r>
      <w:r w:rsidR="00472264">
        <w:rPr>
          <w:rFonts w:cstheme="minorHAnsi"/>
          <w:color w:val="000000" w:themeColor="text1"/>
          <w:sz w:val="24"/>
          <w:szCs w:val="24"/>
          <w:shd w:val="clear" w:color="auto" w:fill="FFFFFF"/>
          <w:lang w:val="en-GB"/>
        </w:rPr>
        <w:t>c</w:t>
      </w:r>
      <w:r w:rsidR="00F73D0A" w:rsidRPr="0091556A">
        <w:rPr>
          <w:rFonts w:cstheme="minorHAnsi"/>
          <w:color w:val="000000" w:themeColor="text1"/>
          <w:sz w:val="24"/>
          <w:szCs w:val="24"/>
          <w:shd w:val="clear" w:color="auto" w:fill="FFFFFF"/>
          <w:lang w:val="en-GB"/>
        </w:rPr>
        <w:t>atalytic hydrogenation of CO</w:t>
      </w:r>
      <w:r w:rsidR="004E1676" w:rsidRPr="0091556A">
        <w:rPr>
          <w:rFonts w:cstheme="minorHAnsi"/>
          <w:color w:val="000000" w:themeColor="text1"/>
          <w:sz w:val="24"/>
          <w:szCs w:val="24"/>
          <w:shd w:val="clear" w:color="auto" w:fill="FFFFFF"/>
          <w:vertAlign w:val="subscript"/>
          <w:lang w:val="en-GB"/>
        </w:rPr>
        <w:t>2</w:t>
      </w:r>
      <w:r w:rsidR="00F73D0A" w:rsidRPr="0091556A">
        <w:rPr>
          <w:rFonts w:cstheme="minorHAnsi"/>
          <w:color w:val="000000" w:themeColor="text1"/>
          <w:sz w:val="24"/>
          <w:szCs w:val="24"/>
          <w:shd w:val="clear" w:color="auto" w:fill="FFFFFF"/>
          <w:lang w:val="en-GB"/>
        </w:rPr>
        <w:t xml:space="preserve"> </w:t>
      </w:r>
      <w:r w:rsidR="00A722B9" w:rsidRPr="0091556A">
        <w:rPr>
          <w:rFonts w:cstheme="minorHAnsi"/>
          <w:color w:val="000000" w:themeColor="text1"/>
          <w:sz w:val="24"/>
          <w:szCs w:val="24"/>
          <w:shd w:val="clear" w:color="auto" w:fill="FFFFFF"/>
          <w:lang w:val="en-GB"/>
        </w:rPr>
        <w:t>into</w:t>
      </w:r>
      <w:r w:rsidR="00F73D0A" w:rsidRPr="0091556A">
        <w:rPr>
          <w:rFonts w:cstheme="minorHAnsi"/>
          <w:color w:val="000000" w:themeColor="text1"/>
          <w:sz w:val="24"/>
          <w:szCs w:val="24"/>
          <w:shd w:val="clear" w:color="auto" w:fill="FFFFFF"/>
          <w:lang w:val="en-GB"/>
        </w:rPr>
        <w:t xml:space="preserve"> various value-added fuels/chemicals</w:t>
      </w:r>
      <w:r w:rsidR="00770219" w:rsidRPr="0091556A">
        <w:rPr>
          <w:rFonts w:cstheme="minorHAnsi"/>
          <w:color w:val="000000" w:themeColor="text1"/>
          <w:sz w:val="24"/>
          <w:szCs w:val="24"/>
          <w:shd w:val="clear" w:color="auto" w:fill="FFFFFF"/>
          <w:lang w:val="en-GB"/>
        </w:rPr>
        <w:t xml:space="preserve"> </w:t>
      </w:r>
      <w:r w:rsidR="00472264">
        <w:rPr>
          <w:rFonts w:cstheme="minorHAnsi"/>
          <w:color w:val="000000" w:themeColor="text1"/>
          <w:sz w:val="24"/>
          <w:szCs w:val="24"/>
          <w:shd w:val="clear" w:color="auto" w:fill="FFFFFF"/>
          <w:lang w:val="en-GB"/>
        </w:rPr>
        <w:t>especially olefins) was carried out. The state-of-the-art catalysts for the CO</w:t>
      </w:r>
      <w:r w:rsidR="00472264" w:rsidRPr="005E002A">
        <w:rPr>
          <w:rFonts w:cstheme="minorHAnsi"/>
          <w:color w:val="000000" w:themeColor="text1"/>
          <w:sz w:val="24"/>
          <w:szCs w:val="24"/>
          <w:shd w:val="clear" w:color="auto" w:fill="FFFFFF"/>
          <w:vertAlign w:val="subscript"/>
          <w:lang w:val="en-GB"/>
        </w:rPr>
        <w:t>2</w:t>
      </w:r>
      <w:r w:rsidR="00472264">
        <w:rPr>
          <w:rFonts w:cstheme="minorHAnsi"/>
          <w:color w:val="000000" w:themeColor="text1"/>
          <w:sz w:val="24"/>
          <w:szCs w:val="24"/>
          <w:shd w:val="clear" w:color="auto" w:fill="FFFFFF"/>
          <w:lang w:val="en-GB"/>
        </w:rPr>
        <w:t xml:space="preserve"> hydrogenation to olefins were comparatively presented, providing valuable insights in relation to the impact of catalyst’s composition and reaction conditions on activity and selectivity.</w:t>
      </w:r>
      <w:r w:rsidR="004E01C8">
        <w:rPr>
          <w:rFonts w:cstheme="minorHAnsi"/>
          <w:color w:val="000000" w:themeColor="text1"/>
          <w:sz w:val="24"/>
          <w:szCs w:val="24"/>
          <w:shd w:val="clear" w:color="auto" w:fill="FFFFFF"/>
          <w:lang w:val="en-GB"/>
        </w:rPr>
        <w:t xml:space="preserve"> </w:t>
      </w:r>
      <w:r w:rsidR="00F86F5D">
        <w:rPr>
          <w:rFonts w:cstheme="minorHAnsi"/>
          <w:color w:val="000000" w:themeColor="text1"/>
          <w:sz w:val="24"/>
          <w:szCs w:val="24"/>
          <w:shd w:val="clear" w:color="auto" w:fill="FFFFFF"/>
          <w:lang w:val="en-GB"/>
        </w:rPr>
        <w:t>Valued points w</w:t>
      </w:r>
      <w:r w:rsidR="00CC775E">
        <w:rPr>
          <w:rFonts w:cstheme="minorHAnsi"/>
          <w:color w:val="000000" w:themeColor="text1"/>
          <w:sz w:val="24"/>
          <w:szCs w:val="24"/>
          <w:shd w:val="clear" w:color="auto" w:fill="FFFFFF"/>
          <w:lang w:val="en-GB"/>
        </w:rPr>
        <w:t xml:space="preserve">ere </w:t>
      </w:r>
      <w:r w:rsidR="00472264">
        <w:rPr>
          <w:rFonts w:cstheme="minorHAnsi"/>
          <w:color w:val="000000" w:themeColor="text1"/>
          <w:sz w:val="24"/>
          <w:szCs w:val="24"/>
          <w:shd w:val="clear" w:color="auto" w:fill="FFFFFF"/>
          <w:lang w:val="en-GB"/>
        </w:rPr>
        <w:t>made</w:t>
      </w:r>
      <w:r w:rsidR="00CC775E">
        <w:rPr>
          <w:rFonts w:cstheme="minorHAnsi"/>
          <w:color w:val="000000" w:themeColor="text1"/>
          <w:sz w:val="24"/>
          <w:szCs w:val="24"/>
          <w:shd w:val="clear" w:color="auto" w:fill="FFFFFF"/>
          <w:lang w:val="en-GB"/>
        </w:rPr>
        <w:t xml:space="preserve"> on the efficiency and behaviour of the catalyst</w:t>
      </w:r>
      <w:r w:rsidR="00472264">
        <w:rPr>
          <w:rFonts w:cstheme="minorHAnsi"/>
          <w:color w:val="000000" w:themeColor="text1"/>
          <w:sz w:val="24"/>
          <w:szCs w:val="24"/>
          <w:shd w:val="clear" w:color="auto" w:fill="FFFFFF"/>
          <w:lang w:val="en-GB"/>
        </w:rPr>
        <w:t>s</w:t>
      </w:r>
      <w:r w:rsidR="00CC775E">
        <w:rPr>
          <w:rFonts w:cstheme="minorHAnsi"/>
          <w:color w:val="000000" w:themeColor="text1"/>
          <w:sz w:val="24"/>
          <w:szCs w:val="24"/>
          <w:shd w:val="clear" w:color="auto" w:fill="FFFFFF"/>
          <w:lang w:val="en-GB"/>
        </w:rPr>
        <w:t xml:space="preserve">, as long as on the future aspects of catalytic hydrogenation of </w:t>
      </w:r>
      <w:r w:rsidR="009F791F">
        <w:rPr>
          <w:rFonts w:cstheme="minorHAnsi"/>
          <w:color w:val="000000" w:themeColor="text1"/>
          <w:sz w:val="24"/>
          <w:szCs w:val="24"/>
          <w:shd w:val="clear" w:color="auto" w:fill="FFFFFF"/>
          <w:lang w:val="en-GB"/>
        </w:rPr>
        <w:t>carbon dioxide-</w:t>
      </w:r>
      <w:r w:rsidR="00CC775E">
        <w:rPr>
          <w:rFonts w:cstheme="minorHAnsi"/>
          <w:color w:val="000000" w:themeColor="text1"/>
          <w:sz w:val="24"/>
          <w:szCs w:val="24"/>
          <w:shd w:val="clear" w:color="auto" w:fill="FFFFFF"/>
          <w:lang w:val="en-GB"/>
        </w:rPr>
        <w:t xml:space="preserve">to olefins and value-added chemicals. </w:t>
      </w:r>
    </w:p>
    <w:p w:rsidR="00E45901" w:rsidRDefault="002A4DC6" w:rsidP="00E45901">
      <w:pPr>
        <w:pStyle w:val="1"/>
        <w:spacing w:before="0"/>
        <w:rPr>
          <w:lang w:val="en-GB"/>
        </w:rPr>
      </w:pPr>
      <w:r>
        <w:rPr>
          <w:rFonts w:cstheme="minorHAnsi"/>
          <w:color w:val="000000" w:themeColor="text1"/>
          <w:sz w:val="24"/>
          <w:szCs w:val="24"/>
          <w:shd w:val="clear" w:color="auto" w:fill="FFFFFF"/>
          <w:lang w:val="en-GB"/>
        </w:rPr>
        <w:br w:type="page"/>
      </w:r>
      <w:bookmarkStart w:id="3" w:name="_Toc30594594"/>
      <w:bookmarkStart w:id="4" w:name="_Toc31561002"/>
      <w:r w:rsidR="00E45901" w:rsidRPr="007A28E1">
        <w:rPr>
          <w:lang w:val="en-GB"/>
        </w:rPr>
        <w:lastRenderedPageBreak/>
        <w:t>Acknowledgments</w:t>
      </w:r>
      <w:bookmarkEnd w:id="3"/>
      <w:bookmarkEnd w:id="4"/>
    </w:p>
    <w:p w:rsidR="00E45901" w:rsidRDefault="00E45901" w:rsidP="00E45901">
      <w:pPr>
        <w:spacing w:after="0"/>
        <w:rPr>
          <w:sz w:val="24"/>
          <w:lang w:val="en-GB"/>
        </w:rPr>
      </w:pPr>
    </w:p>
    <w:p w:rsidR="00E45901" w:rsidRDefault="00E45901" w:rsidP="00E45901">
      <w:pPr>
        <w:spacing w:after="120"/>
        <w:jc w:val="both"/>
        <w:rPr>
          <w:rStyle w:val="a8"/>
          <w:rFonts w:cstheme="minorHAnsi"/>
          <w:b w:val="0"/>
          <w:bCs w:val="0"/>
          <w:sz w:val="24"/>
          <w:szCs w:val="27"/>
        </w:rPr>
      </w:pPr>
      <w:r>
        <w:rPr>
          <w:sz w:val="24"/>
          <w:lang w:val="en-GB"/>
        </w:rPr>
        <w:t xml:space="preserve">Having reached the end of my studies, I would like to take the opportunity to thank my supervising professor, </w:t>
      </w:r>
      <w:r w:rsidRPr="007A28E1">
        <w:rPr>
          <w:rStyle w:val="a8"/>
          <w:rFonts w:cstheme="minorHAnsi"/>
          <w:b w:val="0"/>
          <w:bCs w:val="0"/>
          <w:sz w:val="24"/>
          <w:szCs w:val="27"/>
          <w:lang w:val="en-GB"/>
        </w:rPr>
        <w:t xml:space="preserve">Dr. </w:t>
      </w:r>
      <w:proofErr w:type="spellStart"/>
      <w:r w:rsidRPr="007A28E1">
        <w:rPr>
          <w:rStyle w:val="a8"/>
          <w:rFonts w:cstheme="minorHAnsi"/>
          <w:b w:val="0"/>
          <w:bCs w:val="0"/>
          <w:sz w:val="24"/>
          <w:szCs w:val="27"/>
          <w:lang w:val="en-GB"/>
        </w:rPr>
        <w:t>Michalis</w:t>
      </w:r>
      <w:proofErr w:type="spellEnd"/>
      <w:r w:rsidRPr="007A28E1">
        <w:rPr>
          <w:rStyle w:val="a8"/>
          <w:rFonts w:cstheme="minorHAnsi"/>
          <w:b w:val="0"/>
          <w:bCs w:val="0"/>
          <w:sz w:val="24"/>
          <w:szCs w:val="27"/>
          <w:lang w:val="en-GB"/>
        </w:rPr>
        <w:t xml:space="preserve"> </w:t>
      </w:r>
      <w:proofErr w:type="spellStart"/>
      <w:r w:rsidRPr="007A28E1">
        <w:rPr>
          <w:rStyle w:val="a8"/>
          <w:rFonts w:cstheme="minorHAnsi"/>
          <w:b w:val="0"/>
          <w:bCs w:val="0"/>
          <w:sz w:val="24"/>
          <w:szCs w:val="27"/>
        </w:rPr>
        <w:t>Konsolakis</w:t>
      </w:r>
      <w:proofErr w:type="spellEnd"/>
      <w:r>
        <w:rPr>
          <w:rStyle w:val="a8"/>
          <w:rFonts w:cstheme="minorHAnsi"/>
          <w:b w:val="0"/>
          <w:bCs w:val="0"/>
          <w:sz w:val="24"/>
          <w:szCs w:val="27"/>
        </w:rPr>
        <w:t xml:space="preserve">, whose contribution, in terms of guidance and knowledge was immense towards the completion of my diploma thesis. My sincere thanks also go to Dr. </w:t>
      </w:r>
      <w:proofErr w:type="spellStart"/>
      <w:r>
        <w:rPr>
          <w:rStyle w:val="a8"/>
          <w:rFonts w:cstheme="minorHAnsi"/>
          <w:b w:val="0"/>
          <w:bCs w:val="0"/>
          <w:sz w:val="24"/>
          <w:szCs w:val="27"/>
        </w:rPr>
        <w:t>Ioannis</w:t>
      </w:r>
      <w:proofErr w:type="spellEnd"/>
      <w:r>
        <w:rPr>
          <w:rStyle w:val="a8"/>
          <w:rFonts w:cstheme="minorHAnsi"/>
          <w:b w:val="0"/>
          <w:bCs w:val="0"/>
          <w:sz w:val="24"/>
          <w:szCs w:val="27"/>
        </w:rPr>
        <w:t xml:space="preserve"> </w:t>
      </w:r>
      <w:proofErr w:type="spellStart"/>
      <w:r>
        <w:rPr>
          <w:rStyle w:val="a8"/>
          <w:rFonts w:cstheme="minorHAnsi"/>
          <w:b w:val="0"/>
          <w:bCs w:val="0"/>
          <w:sz w:val="24"/>
          <w:szCs w:val="27"/>
        </w:rPr>
        <w:t>Nikolos</w:t>
      </w:r>
      <w:proofErr w:type="spellEnd"/>
      <w:r>
        <w:rPr>
          <w:rStyle w:val="a8"/>
          <w:rFonts w:cstheme="minorHAnsi"/>
          <w:b w:val="0"/>
          <w:bCs w:val="0"/>
          <w:sz w:val="24"/>
          <w:szCs w:val="27"/>
        </w:rPr>
        <w:t xml:space="preserve"> and my friend, Dr. </w:t>
      </w:r>
      <w:proofErr w:type="spellStart"/>
      <w:r>
        <w:rPr>
          <w:rStyle w:val="a8"/>
          <w:rFonts w:cstheme="minorHAnsi"/>
          <w:b w:val="0"/>
          <w:bCs w:val="0"/>
          <w:sz w:val="24"/>
          <w:szCs w:val="27"/>
        </w:rPr>
        <w:t>Stauros</w:t>
      </w:r>
      <w:proofErr w:type="spellEnd"/>
      <w:r>
        <w:rPr>
          <w:rStyle w:val="a8"/>
          <w:rFonts w:cstheme="minorHAnsi"/>
          <w:b w:val="0"/>
          <w:bCs w:val="0"/>
          <w:sz w:val="24"/>
          <w:szCs w:val="27"/>
        </w:rPr>
        <w:t xml:space="preserve"> </w:t>
      </w:r>
      <w:proofErr w:type="spellStart"/>
      <w:r>
        <w:rPr>
          <w:rStyle w:val="a8"/>
          <w:rFonts w:cstheme="minorHAnsi"/>
          <w:b w:val="0"/>
          <w:bCs w:val="0"/>
          <w:sz w:val="24"/>
          <w:szCs w:val="27"/>
        </w:rPr>
        <w:t>Leloudas</w:t>
      </w:r>
      <w:proofErr w:type="spellEnd"/>
      <w:r>
        <w:rPr>
          <w:rStyle w:val="a8"/>
          <w:rFonts w:cstheme="minorHAnsi"/>
          <w:b w:val="0"/>
          <w:bCs w:val="0"/>
          <w:sz w:val="24"/>
          <w:szCs w:val="27"/>
        </w:rPr>
        <w:t xml:space="preserve"> who provided me with additional workspace for my research, which helped me significantly. Finally, I would like to thank my family for their invaluable support throughout my years of study, and my friend and co worker </w:t>
      </w:r>
      <w:proofErr w:type="spellStart"/>
      <w:r>
        <w:rPr>
          <w:rStyle w:val="a8"/>
          <w:rFonts w:cstheme="minorHAnsi"/>
          <w:b w:val="0"/>
          <w:bCs w:val="0"/>
          <w:sz w:val="24"/>
          <w:szCs w:val="27"/>
        </w:rPr>
        <w:t>Alexandros</w:t>
      </w:r>
      <w:proofErr w:type="spellEnd"/>
      <w:r>
        <w:rPr>
          <w:rStyle w:val="a8"/>
          <w:rFonts w:cstheme="minorHAnsi"/>
          <w:b w:val="0"/>
          <w:bCs w:val="0"/>
          <w:sz w:val="24"/>
          <w:szCs w:val="27"/>
        </w:rPr>
        <w:t xml:space="preserve"> </w:t>
      </w:r>
      <w:proofErr w:type="spellStart"/>
      <w:r>
        <w:rPr>
          <w:rStyle w:val="a8"/>
          <w:rFonts w:cstheme="minorHAnsi"/>
          <w:b w:val="0"/>
          <w:bCs w:val="0"/>
          <w:sz w:val="24"/>
          <w:szCs w:val="27"/>
        </w:rPr>
        <w:t>Eskantar</w:t>
      </w:r>
      <w:proofErr w:type="spellEnd"/>
      <w:r>
        <w:rPr>
          <w:rStyle w:val="a8"/>
          <w:rFonts w:cstheme="minorHAnsi"/>
          <w:b w:val="0"/>
          <w:bCs w:val="0"/>
          <w:sz w:val="24"/>
          <w:szCs w:val="27"/>
        </w:rPr>
        <w:t>, who provided support during my struggle towards the end of my studies</w:t>
      </w:r>
    </w:p>
    <w:p w:rsidR="00E45901" w:rsidRDefault="00E45901">
      <w:pPr>
        <w:rPr>
          <w:rStyle w:val="a8"/>
          <w:rFonts w:cstheme="minorHAnsi"/>
          <w:b w:val="0"/>
          <w:bCs w:val="0"/>
          <w:sz w:val="24"/>
          <w:szCs w:val="27"/>
        </w:rPr>
      </w:pPr>
      <w:r>
        <w:rPr>
          <w:rStyle w:val="a8"/>
          <w:rFonts w:cstheme="minorHAnsi"/>
          <w:b w:val="0"/>
          <w:bCs w:val="0"/>
          <w:sz w:val="24"/>
          <w:szCs w:val="27"/>
        </w:rPr>
        <w:br w:type="page"/>
      </w:r>
    </w:p>
    <w:p w:rsidR="00E45901" w:rsidRPr="00E45901" w:rsidRDefault="00E45901" w:rsidP="00E45901">
      <w:pPr>
        <w:spacing w:after="120"/>
        <w:rPr>
          <w:rFonts w:cstheme="minorHAnsi"/>
          <w:sz w:val="24"/>
          <w:szCs w:val="27"/>
        </w:rPr>
      </w:pPr>
    </w:p>
    <w:p w:rsidR="00326DF8" w:rsidRPr="00C03F7F" w:rsidRDefault="00096A88" w:rsidP="00B4199A">
      <w:pPr>
        <w:pStyle w:val="1"/>
        <w:spacing w:before="0" w:after="120"/>
      </w:pPr>
      <w:bookmarkStart w:id="5" w:name="_Toc30594559"/>
      <w:bookmarkStart w:id="6" w:name="_Toc31561003"/>
      <w:proofErr w:type="gramStart"/>
      <w:r w:rsidRPr="00C03F7F">
        <w:t>Introduction to CO</w:t>
      </w:r>
      <w:r w:rsidRPr="009F791F">
        <w:rPr>
          <w:vertAlign w:val="subscript"/>
        </w:rPr>
        <w:t>2</w:t>
      </w:r>
      <w:r w:rsidRPr="00C03F7F">
        <w:t>, Origin and Environmental Concerns</w:t>
      </w:r>
      <w:r w:rsidR="007803C4" w:rsidRPr="00C03F7F">
        <w:t>.</w:t>
      </w:r>
      <w:bookmarkEnd w:id="5"/>
      <w:bookmarkEnd w:id="6"/>
      <w:proofErr w:type="gramEnd"/>
    </w:p>
    <w:p w:rsidR="000020CF" w:rsidRPr="000020CF" w:rsidRDefault="000020CF" w:rsidP="00511808">
      <w:pPr>
        <w:spacing w:after="0"/>
        <w:rPr>
          <w:lang w:val="en-GB"/>
        </w:rPr>
      </w:pPr>
    </w:p>
    <w:p w:rsidR="00C34CEC" w:rsidRPr="00326DF8" w:rsidRDefault="00C34CEC" w:rsidP="00511808">
      <w:pPr>
        <w:pStyle w:val="2"/>
        <w:spacing w:before="0" w:after="120"/>
        <w:rPr>
          <w:noProof/>
          <w:lang w:val="en-GB"/>
        </w:rPr>
      </w:pPr>
      <w:bookmarkStart w:id="7" w:name="_Toc30594560"/>
      <w:bookmarkStart w:id="8" w:name="_Toc31561004"/>
      <w:r w:rsidRPr="00326DF8">
        <w:rPr>
          <w:noProof/>
          <w:lang w:val="en-GB"/>
        </w:rPr>
        <w:t>Green House Gases</w:t>
      </w:r>
      <w:bookmarkEnd w:id="7"/>
      <w:bookmarkEnd w:id="8"/>
    </w:p>
    <w:p w:rsidR="00BF30DD" w:rsidRDefault="00BF30DD" w:rsidP="00B4199A">
      <w:pPr>
        <w:widowControl w:val="0"/>
        <w:spacing w:after="120"/>
        <w:jc w:val="both"/>
        <w:rPr>
          <w:rFonts w:cstheme="minorHAnsi"/>
          <w:sz w:val="24"/>
          <w:szCs w:val="24"/>
          <w:lang w:val="en-GB"/>
        </w:rPr>
      </w:pPr>
      <w:r>
        <w:rPr>
          <w:rFonts w:cstheme="minorHAnsi"/>
          <w:sz w:val="24"/>
          <w:szCs w:val="24"/>
          <w:lang w:val="en-GB"/>
        </w:rPr>
        <w:t>Greenhouse gas</w:t>
      </w:r>
      <w:r w:rsidR="00472264">
        <w:rPr>
          <w:rFonts w:cstheme="minorHAnsi"/>
          <w:sz w:val="24"/>
          <w:szCs w:val="24"/>
          <w:lang w:val="en-GB"/>
        </w:rPr>
        <w:t>es</w:t>
      </w:r>
      <w:r>
        <w:rPr>
          <w:rFonts w:cstheme="minorHAnsi"/>
          <w:sz w:val="24"/>
          <w:szCs w:val="24"/>
          <w:lang w:val="en-GB"/>
        </w:rPr>
        <w:t xml:space="preserve"> (GHG) are</w:t>
      </w:r>
      <w:r w:rsidR="00C34CEC" w:rsidRPr="0091556A">
        <w:rPr>
          <w:rFonts w:cstheme="minorHAnsi"/>
          <w:sz w:val="24"/>
          <w:szCs w:val="24"/>
          <w:lang w:val="en-GB"/>
        </w:rPr>
        <w:t xml:space="preserve"> any gas that has the property of absorbing infrared radiation emitted from</w:t>
      </w:r>
      <w:r w:rsidR="00A37E60" w:rsidRPr="0091556A">
        <w:rPr>
          <w:rFonts w:cstheme="minorHAnsi"/>
          <w:sz w:val="24"/>
          <w:szCs w:val="24"/>
          <w:lang w:val="en-GB"/>
        </w:rPr>
        <w:t xml:space="preserve"> the</w:t>
      </w:r>
      <w:r w:rsidR="00C34CEC" w:rsidRPr="0091556A">
        <w:rPr>
          <w:rFonts w:cstheme="minorHAnsi"/>
          <w:sz w:val="24"/>
          <w:szCs w:val="24"/>
          <w:lang w:val="en-GB"/>
        </w:rPr>
        <w:t xml:space="preserve"> Earth’s surface, thus contributing to the greenhouse effect </w:t>
      </w:r>
      <w:r w:rsidR="00002467" w:rsidRPr="0091556A">
        <w:rPr>
          <w:rFonts w:cstheme="minorHAnsi"/>
          <w:color w:val="1F4E79" w:themeColor="accent1" w:themeShade="80"/>
          <w:sz w:val="24"/>
          <w:szCs w:val="24"/>
          <w:lang w:val="en-GB"/>
        </w:rPr>
        <w:fldChar w:fldCharType="begin" w:fldLock="1"/>
      </w:r>
      <w:r w:rsidR="003F2CF7" w:rsidRPr="0091556A">
        <w:rPr>
          <w:rFonts w:cstheme="minorHAnsi"/>
          <w:color w:val="1F4E79" w:themeColor="accent1" w:themeShade="80"/>
          <w:sz w:val="24"/>
          <w:szCs w:val="24"/>
          <w:lang w:val="en-GB"/>
        </w:rPr>
        <w:instrText>ADDIN CSL_CITATION {"citationItems":[{"id":"ITEM-1","itemData":{"author":[{"dropping-particle":"","family":"Mann","given":"Michael E.","non-dropping-particle":"","parse-names":false,"suffix":""}],"container-title":"Encyclopaedia Britannica, inc.","id":"ITEM-1","issued":{"date-parts":[["2019"]]},"title":"Greenhouse Gas","type":"webpage"},"uris":["http://www.mendeley.com/documents/?uuid=0864efb1-4059-42d1-bd02-3db7f6774cd9","http://www.mendeley.com/documents/?uuid=a66acd8d-c903-44bb-b9c9-1ca418e2a5ad"]}],"mendeley":{"formattedCitation":"[1]","plainTextFormattedCitation":"[1]","previouslyFormattedCitation":"[1]"},"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[1]</w:t>
      </w:r>
      <w:r w:rsidR="00002467" w:rsidRPr="0091556A">
        <w:rPr>
          <w:rFonts w:cstheme="minorHAnsi"/>
          <w:color w:val="1F4E79" w:themeColor="accent1" w:themeShade="80"/>
          <w:sz w:val="24"/>
          <w:szCs w:val="24"/>
          <w:lang w:val="en-GB"/>
        </w:rPr>
        <w:fldChar w:fldCharType="end"/>
      </w:r>
      <w:r w:rsidR="00C34CEC" w:rsidRPr="0091556A">
        <w:rPr>
          <w:rFonts w:cstheme="minorHAnsi"/>
          <w:sz w:val="24"/>
          <w:szCs w:val="24"/>
          <w:lang w:val="en-GB"/>
        </w:rPr>
        <w:t>.</w:t>
      </w:r>
      <w:r w:rsidR="003F2CF7" w:rsidRPr="0091556A">
        <w:rPr>
          <w:rFonts w:cstheme="minorHAnsi"/>
          <w:sz w:val="24"/>
          <w:szCs w:val="24"/>
          <w:lang w:val="en-GB"/>
        </w:rPr>
        <w:t xml:space="preserve"> Naturally, </w:t>
      </w:r>
      <w:r w:rsidR="00472264">
        <w:rPr>
          <w:rFonts w:cstheme="minorHAnsi"/>
          <w:sz w:val="24"/>
          <w:szCs w:val="24"/>
          <w:lang w:val="en-GB"/>
        </w:rPr>
        <w:t>GHG</w:t>
      </w:r>
      <w:r w:rsidR="003F2CF7" w:rsidRPr="0091556A">
        <w:rPr>
          <w:rFonts w:cstheme="minorHAnsi"/>
          <w:sz w:val="24"/>
          <w:szCs w:val="24"/>
          <w:lang w:val="en-GB"/>
        </w:rPr>
        <w:t xml:space="preserve"> existed in the atmosphere</w:t>
      </w:r>
      <w:r w:rsidR="00A37E60" w:rsidRPr="0091556A">
        <w:rPr>
          <w:rFonts w:cstheme="minorHAnsi"/>
          <w:sz w:val="24"/>
          <w:szCs w:val="24"/>
          <w:lang w:val="en-GB"/>
        </w:rPr>
        <w:t xml:space="preserve"> a</w:t>
      </w:r>
      <w:r w:rsidR="003F2CF7" w:rsidRPr="0091556A">
        <w:rPr>
          <w:rFonts w:cstheme="minorHAnsi"/>
          <w:sz w:val="24"/>
          <w:szCs w:val="24"/>
          <w:lang w:val="en-GB"/>
        </w:rPr>
        <w:t xml:space="preserve"> long time before anthropogenic activities started to contribute</w:t>
      </w:r>
      <w:r w:rsidR="0084524B" w:rsidRPr="0091556A">
        <w:rPr>
          <w:rFonts w:cstheme="minorHAnsi"/>
          <w:sz w:val="24"/>
          <w:szCs w:val="24"/>
          <w:lang w:val="en-GB"/>
        </w:rPr>
        <w:t>, keeping earth’s climate in balance</w:t>
      </w:r>
      <w:r w:rsidR="003F2CF7" w:rsidRPr="0091556A">
        <w:rPr>
          <w:rFonts w:cstheme="minorHAnsi"/>
          <w:sz w:val="24"/>
          <w:szCs w:val="24"/>
          <w:lang w:val="en-GB"/>
        </w:rPr>
        <w:t>.</w:t>
      </w:r>
      <w:r w:rsidR="00C34CEC" w:rsidRPr="0091556A">
        <w:rPr>
          <w:rFonts w:cstheme="minorHAnsi"/>
          <w:sz w:val="24"/>
          <w:szCs w:val="24"/>
          <w:lang w:val="en-GB"/>
        </w:rPr>
        <w:t xml:space="preserve"> Human activity </w:t>
      </w:r>
      <w:r w:rsidR="00A37E60" w:rsidRPr="0091556A">
        <w:rPr>
          <w:rFonts w:cstheme="minorHAnsi"/>
          <w:sz w:val="24"/>
          <w:szCs w:val="24"/>
          <w:lang w:val="en-GB"/>
        </w:rPr>
        <w:t>over</w:t>
      </w:r>
      <w:r w:rsidR="00C34CEC" w:rsidRPr="0091556A">
        <w:rPr>
          <w:rFonts w:cstheme="minorHAnsi"/>
          <w:sz w:val="24"/>
          <w:szCs w:val="24"/>
          <w:lang w:val="en-GB"/>
        </w:rPr>
        <w:t xml:space="preserve"> the past century has caused an increase of GHG</w:t>
      </w:r>
      <w:r>
        <w:rPr>
          <w:rFonts w:cstheme="minorHAnsi"/>
          <w:sz w:val="24"/>
          <w:szCs w:val="24"/>
          <w:lang w:val="en-GB"/>
        </w:rPr>
        <w:t>s</w:t>
      </w:r>
      <w:r w:rsidR="00C34CEC" w:rsidRPr="0091556A">
        <w:rPr>
          <w:rFonts w:cstheme="minorHAnsi"/>
          <w:sz w:val="24"/>
          <w:szCs w:val="24"/>
          <w:lang w:val="en-GB"/>
        </w:rPr>
        <w:t xml:space="preserve"> in the atmosphere </w:t>
      </w:r>
      <w:r w:rsidR="00F25FC6" w:rsidRPr="0091556A">
        <w:rPr>
          <w:rFonts w:cstheme="minorHAnsi"/>
          <w:sz w:val="24"/>
          <w:szCs w:val="24"/>
          <w:lang w:val="en-GB"/>
        </w:rPr>
        <w:t>and, due</w:t>
      </w:r>
      <w:r w:rsidR="00C34CEC" w:rsidRPr="0091556A">
        <w:rPr>
          <w:rFonts w:cstheme="minorHAnsi"/>
          <w:sz w:val="24"/>
          <w:szCs w:val="24"/>
          <w:lang w:val="en-GB"/>
        </w:rPr>
        <w:t xml:space="preserve"> to the greenhouse effect</w:t>
      </w:r>
      <w:r w:rsidR="0084524B" w:rsidRPr="0091556A">
        <w:rPr>
          <w:rFonts w:cstheme="minorHAnsi"/>
          <w:sz w:val="24"/>
          <w:szCs w:val="24"/>
          <w:lang w:val="en-GB"/>
        </w:rPr>
        <w:t>,</w:t>
      </w:r>
      <w:r w:rsidR="00C34CEC" w:rsidRPr="0091556A">
        <w:rPr>
          <w:rFonts w:cstheme="minorHAnsi"/>
          <w:sz w:val="24"/>
          <w:szCs w:val="24"/>
          <w:lang w:val="en-GB"/>
        </w:rPr>
        <w:t xml:space="preserve"> ha</w:t>
      </w:r>
      <w:r w:rsidR="00A37E60" w:rsidRPr="0091556A">
        <w:rPr>
          <w:rFonts w:cstheme="minorHAnsi"/>
          <w:sz w:val="24"/>
          <w:szCs w:val="24"/>
          <w:lang w:val="en-GB"/>
        </w:rPr>
        <w:t>s</w:t>
      </w:r>
      <w:r w:rsidR="00C34CEC" w:rsidRPr="0091556A">
        <w:rPr>
          <w:rFonts w:cstheme="minorHAnsi"/>
          <w:sz w:val="24"/>
          <w:szCs w:val="24"/>
          <w:lang w:val="en-GB"/>
        </w:rPr>
        <w:t xml:space="preserve"> </w:t>
      </w:r>
      <w:r w:rsidR="00A37E60" w:rsidRPr="0091556A">
        <w:rPr>
          <w:rFonts w:cstheme="minorHAnsi"/>
          <w:sz w:val="24"/>
          <w:szCs w:val="24"/>
          <w:lang w:val="en-GB"/>
        </w:rPr>
        <w:t>triggered</w:t>
      </w:r>
      <w:r w:rsidR="00C34CEC" w:rsidRPr="0091556A">
        <w:rPr>
          <w:rFonts w:cstheme="minorHAnsi"/>
          <w:sz w:val="24"/>
          <w:szCs w:val="24"/>
          <w:lang w:val="en-GB"/>
        </w:rPr>
        <w:t xml:space="preserve"> global warming.</w:t>
      </w:r>
      <w:r w:rsidR="003F2CF7" w:rsidRPr="0091556A">
        <w:rPr>
          <w:rFonts w:cstheme="minorHAnsi"/>
          <w:sz w:val="24"/>
          <w:szCs w:val="24"/>
          <w:lang w:val="en-GB"/>
        </w:rPr>
        <w:t xml:space="preserve"> During this phenomenon, the global temperature </w:t>
      </w:r>
      <w:r w:rsidR="00F25FC6" w:rsidRPr="0091556A">
        <w:rPr>
          <w:rFonts w:cstheme="minorHAnsi"/>
          <w:sz w:val="24"/>
          <w:szCs w:val="24"/>
          <w:lang w:val="en-GB"/>
        </w:rPr>
        <w:t>rises</w:t>
      </w:r>
      <w:r w:rsidR="003F2CF7" w:rsidRPr="0091556A">
        <w:rPr>
          <w:rFonts w:cstheme="minorHAnsi"/>
          <w:sz w:val="24"/>
          <w:szCs w:val="24"/>
          <w:lang w:val="en-GB"/>
        </w:rPr>
        <w:t xml:space="preserve"> due to trapped heat from the sun between the atmosphere and earths outer layer.</w:t>
      </w:r>
      <w:r w:rsidR="002F617C" w:rsidRPr="0091556A">
        <w:rPr>
          <w:rFonts w:cstheme="minorHAnsi"/>
          <w:sz w:val="24"/>
          <w:szCs w:val="24"/>
          <w:lang w:val="en-GB"/>
        </w:rPr>
        <w:t xml:space="preserve"> </w:t>
      </w:r>
      <w:r w:rsidR="0084524B" w:rsidRPr="0091556A">
        <w:rPr>
          <w:rFonts w:cstheme="minorHAnsi"/>
          <w:sz w:val="24"/>
          <w:szCs w:val="24"/>
          <w:lang w:val="en-GB"/>
        </w:rPr>
        <w:t>That heat is translated as</w:t>
      </w:r>
      <w:r w:rsidR="00A37E60" w:rsidRPr="0091556A">
        <w:rPr>
          <w:rFonts w:cstheme="minorHAnsi"/>
          <w:sz w:val="24"/>
          <w:szCs w:val="24"/>
          <w:lang w:val="en-GB"/>
        </w:rPr>
        <w:t xml:space="preserve"> a</w:t>
      </w:r>
      <w:r w:rsidR="0084524B" w:rsidRPr="0091556A">
        <w:rPr>
          <w:rFonts w:cstheme="minorHAnsi"/>
          <w:sz w:val="24"/>
          <w:szCs w:val="24"/>
          <w:lang w:val="en-GB"/>
        </w:rPr>
        <w:t xml:space="preserve"> </w:t>
      </w:r>
      <w:r w:rsidR="00636E65" w:rsidRPr="0091556A">
        <w:rPr>
          <w:rFonts w:cstheme="minorHAnsi"/>
          <w:sz w:val="24"/>
          <w:szCs w:val="24"/>
          <w:lang w:val="en-GB"/>
        </w:rPr>
        <w:t xml:space="preserve">global </w:t>
      </w:r>
      <w:r w:rsidR="0084524B" w:rsidRPr="0091556A">
        <w:rPr>
          <w:rFonts w:cstheme="minorHAnsi"/>
          <w:sz w:val="24"/>
          <w:szCs w:val="24"/>
          <w:lang w:val="en-GB"/>
        </w:rPr>
        <w:t>t</w:t>
      </w:r>
      <w:r w:rsidR="002F617C" w:rsidRPr="0091556A">
        <w:rPr>
          <w:rFonts w:cstheme="minorHAnsi"/>
          <w:sz w:val="24"/>
          <w:szCs w:val="24"/>
          <w:lang w:val="en-GB"/>
        </w:rPr>
        <w:t>emperature ri</w:t>
      </w:r>
      <w:r w:rsidR="00A37E60" w:rsidRPr="0091556A">
        <w:rPr>
          <w:rFonts w:cstheme="minorHAnsi"/>
          <w:sz w:val="24"/>
          <w:szCs w:val="24"/>
          <w:lang w:val="en-GB"/>
        </w:rPr>
        <w:t>s</w:t>
      </w:r>
      <w:r w:rsidR="002F617C" w:rsidRPr="0091556A">
        <w:rPr>
          <w:rFonts w:cstheme="minorHAnsi"/>
          <w:sz w:val="24"/>
          <w:szCs w:val="24"/>
          <w:lang w:val="en-GB"/>
        </w:rPr>
        <w:t>e</w:t>
      </w:r>
      <w:r w:rsidR="00636E65" w:rsidRPr="0091556A">
        <w:rPr>
          <w:rFonts w:cstheme="minorHAnsi"/>
          <w:sz w:val="24"/>
          <w:szCs w:val="24"/>
          <w:lang w:val="en-GB"/>
        </w:rPr>
        <w:t xml:space="preserve"> which</w:t>
      </w:r>
      <w:r w:rsidR="002F617C" w:rsidRPr="0091556A">
        <w:rPr>
          <w:rFonts w:cstheme="minorHAnsi"/>
          <w:sz w:val="24"/>
          <w:szCs w:val="24"/>
          <w:lang w:val="en-GB"/>
        </w:rPr>
        <w:t xml:space="preserve"> contributes to</w:t>
      </w:r>
      <w:r w:rsidR="00A37E60" w:rsidRPr="0091556A">
        <w:rPr>
          <w:rFonts w:cstheme="minorHAnsi"/>
          <w:sz w:val="24"/>
          <w:szCs w:val="24"/>
          <w:lang w:val="en-GB"/>
        </w:rPr>
        <w:t xml:space="preserve"> the</w:t>
      </w:r>
      <w:r w:rsidR="002F617C" w:rsidRPr="0091556A">
        <w:rPr>
          <w:rFonts w:cstheme="minorHAnsi"/>
          <w:sz w:val="24"/>
          <w:szCs w:val="24"/>
          <w:lang w:val="en-GB"/>
        </w:rPr>
        <w:t xml:space="preserve"> melting of the ice in</w:t>
      </w:r>
      <w:r w:rsidR="00A37E60" w:rsidRPr="0091556A">
        <w:rPr>
          <w:rFonts w:cstheme="minorHAnsi"/>
          <w:sz w:val="24"/>
          <w:szCs w:val="24"/>
          <w:lang w:val="en-GB"/>
        </w:rPr>
        <w:t xml:space="preserve"> the</w:t>
      </w:r>
      <w:r w:rsidR="002F617C" w:rsidRPr="0091556A">
        <w:rPr>
          <w:rFonts w:cstheme="minorHAnsi"/>
          <w:sz w:val="24"/>
          <w:szCs w:val="24"/>
          <w:lang w:val="en-GB"/>
        </w:rPr>
        <w:t xml:space="preserve"> </w:t>
      </w:r>
      <w:r w:rsidR="00F25FC6" w:rsidRPr="0091556A">
        <w:rPr>
          <w:rFonts w:cstheme="minorHAnsi"/>
          <w:sz w:val="24"/>
          <w:szCs w:val="24"/>
          <w:lang w:val="en-GB"/>
        </w:rPr>
        <w:t>earth’s poles</w:t>
      </w:r>
      <w:r w:rsidR="00101D14" w:rsidRPr="0091556A">
        <w:rPr>
          <w:rFonts w:cstheme="minorHAnsi"/>
          <w:sz w:val="24"/>
          <w:szCs w:val="24"/>
          <w:lang w:val="en-GB"/>
        </w:rPr>
        <w:t xml:space="preserve"> and disturbance in earth’s climate, affecting natural aspects in a way that we have yet to provision</w:t>
      </w:r>
      <w:r w:rsidR="00636E65" w:rsidRPr="0091556A">
        <w:rPr>
          <w:rFonts w:cstheme="minorHAnsi"/>
          <w:sz w:val="24"/>
          <w:szCs w:val="24"/>
          <w:lang w:val="en-GB"/>
        </w:rPr>
        <w:t>.</w:t>
      </w:r>
      <w:r w:rsidR="002F617C" w:rsidRPr="0091556A">
        <w:rPr>
          <w:rFonts w:cstheme="minorHAnsi"/>
          <w:sz w:val="24"/>
          <w:szCs w:val="24"/>
          <w:lang w:val="en-GB"/>
        </w:rPr>
        <w:t xml:space="preserve"> </w:t>
      </w:r>
      <w:r w:rsidR="00636E65" w:rsidRPr="0091556A">
        <w:rPr>
          <w:rFonts w:cstheme="minorHAnsi"/>
          <w:sz w:val="24"/>
          <w:szCs w:val="24"/>
          <w:lang w:val="en-GB"/>
        </w:rPr>
        <w:t xml:space="preserve">Most </w:t>
      </w:r>
      <w:r w:rsidR="002F617C" w:rsidRPr="0091556A">
        <w:rPr>
          <w:rFonts w:cstheme="minorHAnsi"/>
          <w:sz w:val="24"/>
          <w:szCs w:val="24"/>
          <w:lang w:val="en-GB"/>
        </w:rPr>
        <w:t>of CO</w:t>
      </w:r>
      <w:r w:rsidR="002F617C" w:rsidRPr="0091556A">
        <w:rPr>
          <w:rFonts w:cstheme="minorHAnsi"/>
          <w:sz w:val="24"/>
          <w:szCs w:val="24"/>
          <w:vertAlign w:val="subscript"/>
          <w:lang w:val="en-GB"/>
        </w:rPr>
        <w:t>2</w:t>
      </w:r>
      <w:r w:rsidR="002F617C" w:rsidRPr="0091556A">
        <w:rPr>
          <w:rFonts w:cstheme="minorHAnsi"/>
          <w:sz w:val="24"/>
          <w:szCs w:val="24"/>
          <w:lang w:val="en-GB"/>
        </w:rPr>
        <w:t>,</w:t>
      </w:r>
      <w:r w:rsidR="00101D14" w:rsidRPr="0091556A">
        <w:rPr>
          <w:rFonts w:cstheme="minorHAnsi"/>
          <w:sz w:val="24"/>
          <w:szCs w:val="24"/>
          <w:lang w:val="en-GB"/>
        </w:rPr>
        <w:t xml:space="preserve"> </w:t>
      </w:r>
      <w:r w:rsidR="002F617C" w:rsidRPr="0091556A">
        <w:rPr>
          <w:rFonts w:cstheme="minorHAnsi"/>
          <w:sz w:val="24"/>
          <w:szCs w:val="24"/>
          <w:lang w:val="en-GB"/>
        </w:rPr>
        <w:t>the larger GHG emission on earth, gets absorbed by oceans. Ice has the largest reflect ratio of sunlight since it’s the brightest natural surface on Earth, unlike open ocean water which is the darkest. Since water absorb</w:t>
      </w:r>
      <w:r w:rsidR="00A37E60" w:rsidRPr="0091556A">
        <w:rPr>
          <w:rFonts w:cstheme="minorHAnsi"/>
          <w:sz w:val="24"/>
          <w:szCs w:val="24"/>
          <w:lang w:val="en-GB"/>
        </w:rPr>
        <w:t>s</w:t>
      </w:r>
      <w:r w:rsidR="002F617C" w:rsidRPr="0091556A">
        <w:rPr>
          <w:rFonts w:cstheme="minorHAnsi"/>
          <w:sz w:val="24"/>
          <w:szCs w:val="24"/>
          <w:lang w:val="en-GB"/>
        </w:rPr>
        <w:t xml:space="preserve"> sunlight and therefore increase</w:t>
      </w:r>
      <w:r w:rsidR="00A37E60" w:rsidRPr="0091556A">
        <w:rPr>
          <w:rFonts w:cstheme="minorHAnsi"/>
          <w:sz w:val="24"/>
          <w:szCs w:val="24"/>
          <w:lang w:val="en-GB"/>
        </w:rPr>
        <w:t>s</w:t>
      </w:r>
      <w:r w:rsidR="002F617C" w:rsidRPr="0091556A">
        <w:rPr>
          <w:rFonts w:cstheme="minorHAnsi"/>
          <w:sz w:val="24"/>
          <w:szCs w:val="24"/>
          <w:lang w:val="en-GB"/>
        </w:rPr>
        <w:t xml:space="preserve"> its temperature,</w:t>
      </w:r>
      <w:r w:rsidR="00A37E60" w:rsidRPr="0091556A">
        <w:rPr>
          <w:rFonts w:cstheme="minorHAnsi"/>
          <w:sz w:val="24"/>
          <w:szCs w:val="24"/>
          <w:lang w:val="en-GB"/>
        </w:rPr>
        <w:t xml:space="preserve"> a</w:t>
      </w:r>
      <w:r w:rsidR="002F617C" w:rsidRPr="0091556A">
        <w:rPr>
          <w:rFonts w:cstheme="minorHAnsi"/>
          <w:sz w:val="24"/>
          <w:szCs w:val="24"/>
          <w:lang w:val="en-GB"/>
        </w:rPr>
        <w:t xml:space="preserve"> large portion of ice melts, exposing still more ocean surface, creating a positive feedback loop</w:t>
      </w:r>
      <w:r w:rsidR="00101D14" w:rsidRPr="0091556A">
        <w:rPr>
          <w:rFonts w:cstheme="minorHAnsi"/>
          <w:sz w:val="24"/>
          <w:szCs w:val="24"/>
          <w:lang w:val="en-GB"/>
        </w:rPr>
        <w:t xml:space="preserve"> with the possibility of reaching a point of no return</w:t>
      </w:r>
      <w:r w:rsidR="002F617C" w:rsidRPr="0091556A">
        <w:rPr>
          <w:rFonts w:cstheme="minorHAnsi"/>
          <w:sz w:val="24"/>
          <w:szCs w:val="24"/>
          <w:lang w:val="en-GB"/>
        </w:rPr>
        <w:t>.</w:t>
      </w:r>
      <w:r w:rsidR="002A1DD7" w:rsidRPr="0091556A">
        <w:rPr>
          <w:rFonts w:cstheme="minorHAnsi"/>
          <w:sz w:val="24"/>
          <w:szCs w:val="24"/>
          <w:lang w:val="en-GB"/>
        </w:rPr>
        <w:t xml:space="preserve"> With every year passing, larger quantities of</w:t>
      </w:r>
      <w:r w:rsidR="00D93790">
        <w:rPr>
          <w:rFonts w:cstheme="minorHAnsi"/>
          <w:sz w:val="24"/>
          <w:szCs w:val="24"/>
          <w:lang w:val="en-GB"/>
        </w:rPr>
        <w:t xml:space="preserve"> </w:t>
      </w:r>
      <w:r w:rsidR="003D093A">
        <w:rPr>
          <w:rFonts w:cstheme="minorHAnsi"/>
          <w:sz w:val="24"/>
          <w:szCs w:val="24"/>
          <w:lang w:val="en-GB"/>
        </w:rPr>
        <w:t xml:space="preserve">carbon dioxide  </w:t>
      </w:r>
      <w:r w:rsidR="00C34CEC" w:rsidRPr="0091556A">
        <w:rPr>
          <w:rFonts w:cstheme="minorHAnsi"/>
          <w:sz w:val="24"/>
          <w:szCs w:val="24"/>
          <w:lang w:val="en-GB"/>
        </w:rPr>
        <w:t xml:space="preserve"> (CO</w:t>
      </w:r>
      <w:r w:rsidR="00C34CEC" w:rsidRPr="0091556A">
        <w:rPr>
          <w:rFonts w:cstheme="minorHAnsi"/>
          <w:sz w:val="24"/>
          <w:szCs w:val="24"/>
          <w:vertAlign w:val="subscript"/>
          <w:lang w:val="en-GB"/>
        </w:rPr>
        <w:t>2</w:t>
      </w:r>
      <w:r w:rsidR="00C34CEC" w:rsidRPr="0091556A">
        <w:rPr>
          <w:rFonts w:cstheme="minorHAnsi"/>
          <w:sz w:val="24"/>
          <w:szCs w:val="24"/>
          <w:lang w:val="en-GB"/>
        </w:rPr>
        <w:t>), methane (CH</w:t>
      </w:r>
      <w:r w:rsidR="00C34CEC" w:rsidRPr="0091556A">
        <w:rPr>
          <w:rFonts w:cstheme="minorHAnsi"/>
          <w:sz w:val="24"/>
          <w:szCs w:val="24"/>
          <w:vertAlign w:val="subscript"/>
          <w:lang w:val="en-GB"/>
        </w:rPr>
        <w:t>4</w:t>
      </w:r>
      <w:r w:rsidR="00C34CEC" w:rsidRPr="0091556A">
        <w:rPr>
          <w:rFonts w:cstheme="minorHAnsi"/>
          <w:sz w:val="24"/>
          <w:szCs w:val="24"/>
          <w:lang w:val="en-GB"/>
        </w:rPr>
        <w:t>), nitrous oxide (N</w:t>
      </w:r>
      <w:r w:rsidR="00C34CEC" w:rsidRPr="0091556A">
        <w:rPr>
          <w:rFonts w:cstheme="minorHAnsi"/>
          <w:sz w:val="24"/>
          <w:szCs w:val="24"/>
          <w:vertAlign w:val="subscript"/>
          <w:lang w:val="en-GB"/>
        </w:rPr>
        <w:t>2</w:t>
      </w:r>
      <w:r w:rsidR="00C34CEC" w:rsidRPr="0091556A">
        <w:rPr>
          <w:rFonts w:cstheme="minorHAnsi"/>
          <w:sz w:val="24"/>
          <w:szCs w:val="24"/>
          <w:lang w:val="en-GB"/>
        </w:rPr>
        <w:t xml:space="preserve">O) and flue gases </w:t>
      </w:r>
      <w:r w:rsidR="002A1DD7" w:rsidRPr="0091556A">
        <w:rPr>
          <w:rFonts w:cstheme="minorHAnsi"/>
          <w:sz w:val="24"/>
          <w:szCs w:val="24"/>
          <w:lang w:val="en-GB"/>
        </w:rPr>
        <w:t>are</w:t>
      </w:r>
      <w:r w:rsidR="00A37E60" w:rsidRPr="0091556A">
        <w:rPr>
          <w:rFonts w:cstheme="minorHAnsi"/>
          <w:sz w:val="24"/>
          <w:szCs w:val="24"/>
          <w:lang w:val="en-GB"/>
        </w:rPr>
        <w:t xml:space="preserve"> being</w:t>
      </w:r>
      <w:r w:rsidR="002A1DD7" w:rsidRPr="0091556A">
        <w:rPr>
          <w:rFonts w:cstheme="minorHAnsi"/>
          <w:sz w:val="24"/>
          <w:szCs w:val="24"/>
          <w:lang w:val="en-GB"/>
        </w:rPr>
        <w:t xml:space="preserve"> pump</w:t>
      </w:r>
      <w:r w:rsidR="00A37E60" w:rsidRPr="0091556A">
        <w:rPr>
          <w:rFonts w:cstheme="minorHAnsi"/>
          <w:sz w:val="24"/>
          <w:szCs w:val="24"/>
          <w:lang w:val="en-GB"/>
        </w:rPr>
        <w:t>ed</w:t>
      </w:r>
      <w:r w:rsidR="002A1DD7" w:rsidRPr="0091556A">
        <w:rPr>
          <w:rFonts w:cstheme="minorHAnsi"/>
          <w:sz w:val="24"/>
          <w:szCs w:val="24"/>
          <w:lang w:val="en-GB"/>
        </w:rPr>
        <w:t xml:space="preserve"> </w:t>
      </w:r>
      <w:r w:rsidR="00A37E60" w:rsidRPr="0091556A">
        <w:rPr>
          <w:rFonts w:cstheme="minorHAnsi"/>
          <w:sz w:val="24"/>
          <w:szCs w:val="24"/>
          <w:lang w:val="en-GB"/>
        </w:rPr>
        <w:t>in</w:t>
      </w:r>
      <w:r w:rsidR="002A1DD7" w:rsidRPr="0091556A">
        <w:rPr>
          <w:rFonts w:cstheme="minorHAnsi"/>
          <w:sz w:val="24"/>
          <w:szCs w:val="24"/>
          <w:lang w:val="en-GB"/>
        </w:rPr>
        <w:t>to</w:t>
      </w:r>
      <w:r w:rsidR="00A37E60" w:rsidRPr="0091556A">
        <w:rPr>
          <w:rFonts w:cstheme="minorHAnsi"/>
          <w:sz w:val="24"/>
          <w:szCs w:val="24"/>
          <w:lang w:val="en-GB"/>
        </w:rPr>
        <w:t xml:space="preserve"> the</w:t>
      </w:r>
      <w:r w:rsidR="002A1DD7" w:rsidRPr="0091556A">
        <w:rPr>
          <w:rFonts w:cstheme="minorHAnsi"/>
          <w:sz w:val="24"/>
          <w:szCs w:val="24"/>
          <w:lang w:val="en-GB"/>
        </w:rPr>
        <w:t xml:space="preserve"> earth’s atmosphere, increasing the phenomenon </w:t>
      </w:r>
      <w:r w:rsidR="00A37E60" w:rsidRPr="0091556A">
        <w:rPr>
          <w:rFonts w:cstheme="minorHAnsi"/>
          <w:sz w:val="24"/>
          <w:szCs w:val="24"/>
          <w:lang w:val="en-GB"/>
        </w:rPr>
        <w:t>o</w:t>
      </w:r>
      <w:r w:rsidR="002A1DD7" w:rsidRPr="0091556A">
        <w:rPr>
          <w:rFonts w:cstheme="minorHAnsi"/>
          <w:sz w:val="24"/>
          <w:szCs w:val="24"/>
          <w:lang w:val="en-GB"/>
        </w:rPr>
        <w:t>f global w</w:t>
      </w:r>
      <w:r w:rsidR="00D93790">
        <w:rPr>
          <w:rFonts w:cstheme="minorHAnsi"/>
          <w:sz w:val="24"/>
          <w:szCs w:val="24"/>
          <w:lang w:val="en-GB"/>
        </w:rPr>
        <w:t xml:space="preserve">arming exponentially, with the </w:t>
      </w:r>
      <w:r w:rsidR="00C34CEC" w:rsidRPr="0091556A">
        <w:rPr>
          <w:rFonts w:cstheme="minorHAnsi"/>
          <w:sz w:val="24"/>
          <w:szCs w:val="24"/>
          <w:lang w:val="en-GB"/>
        </w:rPr>
        <w:t>CO</w:t>
      </w:r>
      <w:r w:rsidR="00C34CEC" w:rsidRPr="0091556A">
        <w:rPr>
          <w:rFonts w:cstheme="minorHAnsi"/>
          <w:sz w:val="24"/>
          <w:szCs w:val="24"/>
          <w:vertAlign w:val="subscript"/>
          <w:lang w:val="en-GB"/>
        </w:rPr>
        <w:t>2</w:t>
      </w:r>
      <w:r w:rsidR="00C34CEC" w:rsidRPr="0091556A">
        <w:rPr>
          <w:rFonts w:cstheme="minorHAnsi"/>
          <w:sz w:val="24"/>
          <w:szCs w:val="24"/>
          <w:lang w:val="en-GB"/>
        </w:rPr>
        <w:t xml:space="preserve"> correspond</w:t>
      </w:r>
      <w:r w:rsidR="00A37E60" w:rsidRPr="0091556A">
        <w:rPr>
          <w:rFonts w:cstheme="minorHAnsi"/>
          <w:sz w:val="24"/>
          <w:szCs w:val="24"/>
          <w:lang w:val="en-GB"/>
        </w:rPr>
        <w:t>ing</w:t>
      </w:r>
      <w:r w:rsidR="00C34CEC" w:rsidRPr="0091556A">
        <w:rPr>
          <w:rFonts w:cstheme="minorHAnsi"/>
          <w:sz w:val="24"/>
          <w:szCs w:val="24"/>
          <w:lang w:val="en-GB"/>
        </w:rPr>
        <w:t xml:space="preserve"> to 63%  of total </w:t>
      </w:r>
      <w:r w:rsidR="00F25FC6" w:rsidRPr="0091556A">
        <w:rPr>
          <w:rFonts w:cstheme="minorHAnsi"/>
          <w:sz w:val="24"/>
          <w:szCs w:val="24"/>
          <w:lang w:val="en-GB"/>
        </w:rPr>
        <w:t>greenhouse</w:t>
      </w:r>
      <w:r w:rsidR="00C34CEC" w:rsidRPr="0091556A">
        <w:rPr>
          <w:rFonts w:cstheme="minorHAnsi"/>
          <w:sz w:val="24"/>
          <w:szCs w:val="24"/>
          <w:lang w:val="en-GB"/>
        </w:rPr>
        <w:t xml:space="preserve"> emissions</w:t>
      </w:r>
      <w:r w:rsidR="003F2CF7" w:rsidRPr="0091556A">
        <w:rPr>
          <w:rFonts w:cstheme="minorHAnsi"/>
          <w:color w:val="1F4E79" w:themeColor="accent1" w:themeShade="80"/>
          <w:sz w:val="24"/>
          <w:szCs w:val="24"/>
          <w:lang w:val="en-GB"/>
        </w:rPr>
        <w:t xml:space="preserve"> </w:t>
      </w:r>
      <w:r w:rsidR="00002467" w:rsidRPr="0091556A">
        <w:rPr>
          <w:rFonts w:cstheme="minorHAnsi"/>
          <w:color w:val="1F4E79" w:themeColor="accent1" w:themeShade="80"/>
          <w:sz w:val="24"/>
          <w:szCs w:val="24"/>
          <w:lang w:val="en-GB"/>
        </w:rPr>
        <w:fldChar w:fldCharType="begin" w:fldLock="1"/>
      </w:r>
      <w:r w:rsidR="003F2CF7" w:rsidRPr="0091556A">
        <w:rPr>
          <w:rFonts w:cstheme="minorHAnsi"/>
          <w:color w:val="1F4E79" w:themeColor="accent1" w:themeShade="80"/>
          <w:sz w:val="24"/>
          <w:szCs w:val="24"/>
          <w:lang w:val="en-GB"/>
        </w:rPr>
        <w:instrText>ADDIN CSL_CITATION {"citationItems":[{"id":"ITEM-1","itemData":{"DOI":"10.1016/j.erss.2014.03.005","ISSN":"2214-6296","author":[{"dropping-particle":"","family":"Colgan","given":"Jeff D.","non-dropping-particle":"","parse-names":false,"suffix":""}],"container-title":"Energy Research &amp; Social Science","id":"ITEM-1","issued":{"date-parts":[["2014"]]},"page":"198-205","title":"Energy Research &amp; Social Science Oil , Domestic Politics , and International Conflict","type":"article-journal","volume":"1"},"uris":["http://www.mendeley.com/documents/?uuid=10f48ace-5a99-48ff-8624-0f537c5f8762"]}],"mendeley":{"formattedCitation":"[2]","plainTextFormattedCitation":"[2]","previouslyFormattedCitation":"[2]"},"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[2]</w:t>
      </w:r>
      <w:r w:rsidR="00002467" w:rsidRPr="0091556A">
        <w:rPr>
          <w:rFonts w:cstheme="minorHAnsi"/>
          <w:color w:val="1F4E79" w:themeColor="accent1" w:themeShade="80"/>
          <w:sz w:val="24"/>
          <w:szCs w:val="24"/>
          <w:lang w:val="en-GB"/>
        </w:rPr>
        <w:fldChar w:fldCharType="end"/>
      </w:r>
      <w:r w:rsidR="00C34CEC" w:rsidRPr="0091556A">
        <w:rPr>
          <w:rFonts w:cstheme="minorHAnsi"/>
          <w:sz w:val="24"/>
          <w:szCs w:val="24"/>
          <w:lang w:val="en-GB"/>
        </w:rPr>
        <w:t>.</w:t>
      </w:r>
    </w:p>
    <w:p w:rsidR="00BF30DD" w:rsidRPr="0091556A" w:rsidRDefault="00BF30DD" w:rsidP="00B4199A">
      <w:pPr>
        <w:widowControl w:val="0"/>
        <w:spacing w:after="120"/>
        <w:jc w:val="both"/>
        <w:rPr>
          <w:rFonts w:cstheme="minorHAnsi"/>
          <w:noProof/>
          <w:sz w:val="24"/>
          <w:szCs w:val="24"/>
          <w:lang w:val="en-GB"/>
        </w:rPr>
      </w:pPr>
    </w:p>
    <w:p w:rsidR="000020CF" w:rsidRDefault="003D093A" w:rsidP="00B4199A">
      <w:pPr>
        <w:pStyle w:val="2"/>
        <w:spacing w:before="0" w:after="120"/>
        <w:rPr>
          <w:noProof/>
          <w:lang w:val="en-GB"/>
        </w:rPr>
      </w:pPr>
      <w:bookmarkStart w:id="9" w:name="_Toc31561005"/>
      <w:r>
        <w:rPr>
          <w:noProof/>
          <w:lang w:val="en-GB"/>
        </w:rPr>
        <w:t>Carbon dioxide</w:t>
      </w:r>
      <w:bookmarkEnd w:id="9"/>
      <w:r>
        <w:rPr>
          <w:noProof/>
          <w:lang w:val="en-GB"/>
        </w:rPr>
        <w:t xml:space="preserve">  </w:t>
      </w:r>
      <w:r w:rsidR="008B2CE5" w:rsidRPr="0091556A">
        <w:rPr>
          <w:noProof/>
          <w:lang w:val="en-GB"/>
        </w:rPr>
        <w:t xml:space="preserve"> </w:t>
      </w:r>
    </w:p>
    <w:p w:rsidR="00D93790" w:rsidRPr="00D93790" w:rsidRDefault="00D93790" w:rsidP="00511808">
      <w:pPr>
        <w:spacing w:after="0"/>
        <w:rPr>
          <w:lang w:val="en-GB"/>
        </w:rPr>
      </w:pPr>
    </w:p>
    <w:p w:rsidR="00E06E95" w:rsidRDefault="003D093A" w:rsidP="00B4199A">
      <w:pPr>
        <w:spacing w:after="120"/>
        <w:jc w:val="both"/>
        <w:rPr>
          <w:rFonts w:cstheme="minorHAnsi"/>
          <w:noProof/>
          <w:sz w:val="24"/>
          <w:szCs w:val="24"/>
          <w:lang w:val="en-GB"/>
        </w:rPr>
      </w:pPr>
      <w:r>
        <w:rPr>
          <w:rFonts w:cstheme="minorHAnsi"/>
          <w:noProof/>
          <w:sz w:val="24"/>
          <w:szCs w:val="24"/>
          <w:lang w:val="en-GB"/>
        </w:rPr>
        <w:t xml:space="preserve">Carbon dioxide  </w:t>
      </w:r>
      <w:r w:rsidR="00115A75" w:rsidRPr="0091556A">
        <w:rPr>
          <w:rFonts w:cstheme="minorHAnsi"/>
          <w:noProof/>
          <w:sz w:val="24"/>
          <w:szCs w:val="24"/>
          <w:lang w:val="en-GB"/>
        </w:rPr>
        <w:t xml:space="preserve"> or CO</w:t>
      </w:r>
      <w:r w:rsidR="00115A75" w:rsidRPr="0091556A">
        <w:rPr>
          <w:rFonts w:cstheme="minorHAnsi"/>
          <w:noProof/>
          <w:sz w:val="24"/>
          <w:szCs w:val="24"/>
          <w:vertAlign w:val="subscript"/>
          <w:lang w:val="en-GB"/>
        </w:rPr>
        <w:t>2</w:t>
      </w:r>
      <w:r w:rsidR="00115A75" w:rsidRPr="0091556A">
        <w:rPr>
          <w:rFonts w:cstheme="minorHAnsi"/>
          <w:noProof/>
          <w:sz w:val="24"/>
          <w:szCs w:val="24"/>
          <w:lang w:val="en-GB"/>
        </w:rPr>
        <w:t>, is a linear molecule with a carbon atom at its centre and two pairs of double-bonds of oxygen atoms</w:t>
      </w:r>
      <w:r w:rsidR="00431E8B" w:rsidRPr="0091556A">
        <w:rPr>
          <w:rFonts w:cstheme="minorHAnsi"/>
          <w:noProof/>
          <w:sz w:val="24"/>
          <w:szCs w:val="24"/>
          <w:lang w:val="en-GB"/>
        </w:rPr>
        <w:t xml:space="preserve"> with a bond angle of 180</w:t>
      </w:r>
      <w:r w:rsidR="00431E8B" w:rsidRPr="0091556A">
        <w:rPr>
          <w:rFonts w:cstheme="minorHAnsi"/>
          <w:noProof/>
          <w:sz w:val="24"/>
          <w:szCs w:val="24"/>
          <w:vertAlign w:val="superscript"/>
          <w:lang w:val="en-GB"/>
        </w:rPr>
        <w:t>o</w:t>
      </w:r>
      <w:r w:rsidR="00175560" w:rsidRPr="0091556A">
        <w:rPr>
          <w:rFonts w:cstheme="minorHAnsi"/>
          <w:noProof/>
          <w:sz w:val="24"/>
          <w:szCs w:val="24"/>
          <w:lang w:val="en-GB"/>
        </w:rPr>
        <w:t xml:space="preserve"> </w:t>
      </w:r>
      <w:r w:rsidR="00A37E60" w:rsidRPr="0091556A">
        <w:rPr>
          <w:rFonts w:cstheme="minorHAnsi"/>
          <w:noProof/>
          <w:sz w:val="24"/>
          <w:szCs w:val="24"/>
          <w:lang w:val="en-GB"/>
        </w:rPr>
        <w:t xml:space="preserve">known to have great </w:t>
      </w:r>
      <w:r w:rsidR="00175560" w:rsidRPr="0091556A">
        <w:rPr>
          <w:rFonts w:cstheme="minorHAnsi"/>
          <w:noProof/>
          <w:sz w:val="24"/>
          <w:szCs w:val="24"/>
          <w:lang w:val="en-GB"/>
        </w:rPr>
        <w:t>stability and low energy level (Δ</w:t>
      </w:r>
      <w:r w:rsidR="00175560" w:rsidRPr="0091556A">
        <w:rPr>
          <w:rFonts w:cstheme="minorHAnsi"/>
          <w:noProof/>
          <w:sz w:val="24"/>
          <w:szCs w:val="24"/>
          <w:vertAlign w:val="subscript"/>
          <w:lang w:val="en-GB"/>
        </w:rPr>
        <w:t>f</w:t>
      </w:r>
      <w:r w:rsidR="00175560" w:rsidRPr="0091556A">
        <w:rPr>
          <w:rFonts w:cstheme="minorHAnsi"/>
          <w:noProof/>
          <w:sz w:val="24"/>
          <w:szCs w:val="24"/>
          <w:lang w:val="en-GB"/>
        </w:rPr>
        <w:t>G</w:t>
      </w:r>
      <w:r w:rsidR="00175560" w:rsidRPr="0091556A">
        <w:rPr>
          <w:rFonts w:cstheme="minorHAnsi"/>
          <w:noProof/>
          <w:sz w:val="24"/>
          <w:szCs w:val="24"/>
          <w:vertAlign w:val="subscript"/>
          <w:lang w:val="en-GB"/>
        </w:rPr>
        <w:t>298K</w:t>
      </w:r>
      <w:r w:rsidR="00175560" w:rsidRPr="0091556A">
        <w:rPr>
          <w:rFonts w:cstheme="minorHAnsi"/>
          <w:noProof/>
          <w:sz w:val="24"/>
          <w:szCs w:val="24"/>
          <w:lang w:val="en-GB"/>
        </w:rPr>
        <w:t>=-396 kJ mol</w:t>
      </w:r>
      <w:r w:rsidR="00175560" w:rsidRPr="0091556A">
        <w:rPr>
          <w:rFonts w:cstheme="minorHAnsi"/>
          <w:noProof/>
          <w:sz w:val="24"/>
          <w:szCs w:val="24"/>
          <w:vertAlign w:val="superscript"/>
          <w:lang w:val="en-GB"/>
        </w:rPr>
        <w:t>-1</w:t>
      </w:r>
      <w:r w:rsidR="00175560" w:rsidRPr="0091556A">
        <w:rPr>
          <w:rFonts w:cstheme="minorHAnsi"/>
          <w:noProof/>
          <w:sz w:val="24"/>
          <w:szCs w:val="24"/>
          <w:lang w:val="en-GB"/>
        </w:rPr>
        <w:t xml:space="preserve">) </w:t>
      </w:r>
      <w:r w:rsidR="00002467" w:rsidRPr="0091556A">
        <w:rPr>
          <w:rFonts w:cstheme="minorHAnsi"/>
          <w:noProof/>
          <w:color w:val="1F4E79" w:themeColor="accent1" w:themeShade="80"/>
          <w:sz w:val="24"/>
          <w:szCs w:val="24"/>
          <w:lang w:val="en-GB"/>
        </w:rPr>
        <w:fldChar w:fldCharType="begin" w:fldLock="1"/>
      </w:r>
      <w:r w:rsidR="003F2CF7" w:rsidRPr="0091556A">
        <w:rPr>
          <w:rFonts w:cstheme="minorHAnsi"/>
          <w:noProof/>
          <w:color w:val="1F4E79" w:themeColor="accent1" w:themeShade="80"/>
          <w:sz w:val="24"/>
          <w:szCs w:val="24"/>
          <w:lang w:val="en-GB"/>
        </w:rPr>
        <w:instrText>ADDIN CSL_CITATION {"citationItems":[{"id":"ITEM-1","itemData":{"DOI":"10.1039/c7cy01403a","author":[{"dropping-particle":"","family":"Wang","given":"Hui","non-dropping-particle":"","parse-names":false,"suffix":""}],"id":"ITEM-1","issued":{"date-parts":[["2017"]]},"page":"4580-4598","publisher":"Royal Society of Chemistry","title":"Catalysis Science &amp; Technology dioxide into value-added hydrocarbons scientific interests are conversion","type":"article-journal"},"uris":["http://www.mendeley.com/documents/?uuid=f84167e4-32bd-4da4-a259-ccfd65decb40"]}],"mendeley":{"formattedCitation":"[3]","plainTextFormattedCitation":"[3]","previouslyFormattedCitation":"[3]"},"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[3]</w:t>
      </w:r>
      <w:r w:rsidR="00002467" w:rsidRPr="0091556A">
        <w:rPr>
          <w:rFonts w:cstheme="minorHAnsi"/>
          <w:noProof/>
          <w:color w:val="1F4E79" w:themeColor="accent1" w:themeShade="80"/>
          <w:sz w:val="24"/>
          <w:szCs w:val="24"/>
          <w:lang w:val="en-GB"/>
        </w:rPr>
        <w:fldChar w:fldCharType="end"/>
      </w:r>
      <w:r w:rsidR="000E19EF" w:rsidRPr="0091556A">
        <w:rPr>
          <w:rFonts w:cstheme="minorHAnsi"/>
          <w:noProof/>
          <w:color w:val="1F4E79" w:themeColor="accent1" w:themeShade="80"/>
          <w:sz w:val="24"/>
          <w:szCs w:val="24"/>
          <w:lang w:val="en-GB"/>
        </w:rPr>
        <w:t xml:space="preserve">, </w:t>
      </w:r>
      <w:r w:rsidR="000E19EF" w:rsidRPr="0009062F">
        <w:rPr>
          <w:rFonts w:cstheme="minorHAnsi"/>
          <w:noProof/>
          <w:sz w:val="24"/>
          <w:szCs w:val="24"/>
          <w:lang w:val="en-GB"/>
        </w:rPr>
        <w:t>(</w:t>
      </w:r>
      <w:r w:rsidR="00002467">
        <w:rPr>
          <w:rFonts w:cstheme="minorHAnsi"/>
          <w:noProof/>
          <w:sz w:val="24"/>
          <w:szCs w:val="24"/>
          <w:lang w:val="en-GB"/>
        </w:rPr>
        <w:fldChar w:fldCharType="begin"/>
      </w:r>
      <w:r w:rsidR="0009062F">
        <w:rPr>
          <w:rFonts w:cstheme="minorHAnsi"/>
          <w:noProof/>
          <w:sz w:val="24"/>
          <w:szCs w:val="24"/>
          <w:lang w:val="en-GB"/>
        </w:rPr>
        <w:instrText xml:space="preserve"> REF _Ref25335164 \h </w:instrText>
      </w:r>
      <w:r w:rsidR="00002467">
        <w:rPr>
          <w:rFonts w:cstheme="minorHAnsi"/>
          <w:noProof/>
          <w:sz w:val="24"/>
          <w:szCs w:val="24"/>
          <w:lang w:val="en-GB"/>
        </w:rPr>
      </w:r>
      <w:r w:rsidR="00002467">
        <w:rPr>
          <w:rFonts w:cstheme="minorHAnsi"/>
          <w:noProof/>
          <w:sz w:val="24"/>
          <w:szCs w:val="24"/>
          <w:lang w:val="en-GB"/>
        </w:rPr>
        <w:fldChar w:fldCharType="separate"/>
      </w:r>
      <w:r w:rsidR="0009062F" w:rsidRPr="000020CF">
        <w:rPr>
          <w:color w:val="1F4E79" w:themeColor="accent1" w:themeShade="80"/>
          <w:sz w:val="24"/>
          <w:szCs w:val="24"/>
        </w:rPr>
        <w:t xml:space="preserve">Table </w:t>
      </w:r>
      <w:r w:rsidR="0009062F">
        <w:rPr>
          <w:noProof/>
          <w:color w:val="1F4E79" w:themeColor="accent1" w:themeShade="80"/>
          <w:sz w:val="24"/>
          <w:szCs w:val="24"/>
        </w:rPr>
        <w:t>1</w:t>
      </w:r>
      <w:r w:rsidR="00002467">
        <w:rPr>
          <w:rFonts w:cstheme="minorHAnsi"/>
          <w:noProof/>
          <w:sz w:val="24"/>
          <w:szCs w:val="24"/>
          <w:lang w:val="en-GB"/>
        </w:rPr>
        <w:fldChar w:fldCharType="end"/>
      </w:r>
      <w:r w:rsidR="000E19EF" w:rsidRPr="0009062F">
        <w:rPr>
          <w:rFonts w:cstheme="minorHAnsi"/>
          <w:noProof/>
          <w:sz w:val="24"/>
          <w:szCs w:val="24"/>
          <w:lang w:val="en-GB"/>
        </w:rPr>
        <w:t>)</w:t>
      </w:r>
      <w:r w:rsidR="00175560" w:rsidRPr="0091556A">
        <w:rPr>
          <w:rFonts w:cstheme="minorHAnsi"/>
          <w:noProof/>
          <w:sz w:val="24"/>
          <w:szCs w:val="24"/>
          <w:lang w:val="en-GB"/>
        </w:rPr>
        <w:t>.</w:t>
      </w:r>
      <w:r w:rsidR="00431E8B" w:rsidRPr="0091556A">
        <w:rPr>
          <w:rFonts w:cstheme="minorHAnsi"/>
          <w:noProof/>
          <w:sz w:val="24"/>
          <w:szCs w:val="24"/>
          <w:lang w:val="en-GB"/>
        </w:rPr>
        <w:t xml:space="preserve"> It is also colourless and cannot be detected by the naked eye. It </w:t>
      </w:r>
      <w:r w:rsidR="00A37E60" w:rsidRPr="0091556A">
        <w:rPr>
          <w:rFonts w:cstheme="minorHAnsi"/>
          <w:noProof/>
          <w:sz w:val="24"/>
          <w:szCs w:val="24"/>
          <w:lang w:val="en-GB"/>
        </w:rPr>
        <w:t>accounts</w:t>
      </w:r>
      <w:r w:rsidR="00AA05A3" w:rsidRPr="0091556A">
        <w:rPr>
          <w:rFonts w:cstheme="minorHAnsi"/>
          <w:noProof/>
          <w:sz w:val="24"/>
          <w:szCs w:val="24"/>
          <w:lang w:val="en-GB"/>
        </w:rPr>
        <w:t xml:space="preserve"> as one of</w:t>
      </w:r>
      <w:r w:rsidR="00431E8B" w:rsidRPr="0091556A">
        <w:rPr>
          <w:rFonts w:cstheme="minorHAnsi"/>
          <w:noProof/>
          <w:sz w:val="24"/>
          <w:szCs w:val="24"/>
          <w:lang w:val="en-GB"/>
        </w:rPr>
        <w:t xml:space="preserve"> the</w:t>
      </w:r>
      <w:r w:rsidR="00A37E60" w:rsidRPr="0091556A">
        <w:rPr>
          <w:rFonts w:cstheme="minorHAnsi"/>
          <w:noProof/>
          <w:sz w:val="24"/>
          <w:szCs w:val="24"/>
          <w:lang w:val="en-GB"/>
        </w:rPr>
        <w:t xml:space="preserve"> three</w:t>
      </w:r>
      <w:r w:rsidR="00431E8B" w:rsidRPr="0091556A">
        <w:rPr>
          <w:rFonts w:cstheme="minorHAnsi"/>
          <w:noProof/>
          <w:sz w:val="24"/>
          <w:szCs w:val="24"/>
          <w:lang w:val="en-GB"/>
        </w:rPr>
        <w:t xml:space="preserve"> main </w:t>
      </w:r>
      <w:r w:rsidR="00A37E60" w:rsidRPr="0091556A">
        <w:rPr>
          <w:rFonts w:cstheme="minorHAnsi"/>
          <w:noProof/>
          <w:sz w:val="24"/>
          <w:szCs w:val="24"/>
          <w:lang w:val="en-GB"/>
        </w:rPr>
        <w:t>major</w:t>
      </w:r>
      <w:r w:rsidR="00431E8B" w:rsidRPr="0091556A">
        <w:rPr>
          <w:rFonts w:cstheme="minorHAnsi"/>
          <w:noProof/>
          <w:sz w:val="24"/>
          <w:szCs w:val="24"/>
          <w:lang w:val="en-GB"/>
        </w:rPr>
        <w:t xml:space="preserve"> </w:t>
      </w:r>
      <w:r w:rsidR="00D93790">
        <w:rPr>
          <w:rFonts w:cstheme="minorHAnsi"/>
          <w:noProof/>
          <w:sz w:val="24"/>
          <w:szCs w:val="24"/>
          <w:lang w:val="en-GB"/>
        </w:rPr>
        <w:t>GHG</w:t>
      </w:r>
      <w:r w:rsidR="00431E8B" w:rsidRPr="0091556A">
        <w:rPr>
          <w:rFonts w:cstheme="minorHAnsi"/>
          <w:noProof/>
          <w:sz w:val="24"/>
          <w:szCs w:val="24"/>
          <w:lang w:val="en-GB"/>
        </w:rPr>
        <w:t xml:space="preserve">, with the </w:t>
      </w:r>
      <w:r w:rsidR="00A37E60" w:rsidRPr="0091556A">
        <w:rPr>
          <w:rFonts w:cstheme="minorHAnsi"/>
          <w:noProof/>
          <w:sz w:val="24"/>
          <w:szCs w:val="24"/>
          <w:lang w:val="en-GB"/>
        </w:rPr>
        <w:t>other two</w:t>
      </w:r>
      <w:r w:rsidR="0047095C">
        <w:rPr>
          <w:rFonts w:cstheme="minorHAnsi"/>
          <w:noProof/>
          <w:sz w:val="24"/>
          <w:szCs w:val="24"/>
          <w:lang w:val="en-GB"/>
        </w:rPr>
        <w:t xml:space="preserve"> being N</w:t>
      </w:r>
      <w:r w:rsidR="00431E8B" w:rsidRPr="0091556A">
        <w:rPr>
          <w:rFonts w:cstheme="minorHAnsi"/>
          <w:noProof/>
          <w:sz w:val="24"/>
          <w:szCs w:val="24"/>
          <w:lang w:val="en-GB"/>
        </w:rPr>
        <w:t>itrous Oxide (N</w:t>
      </w:r>
      <w:r w:rsidR="00431E8B" w:rsidRPr="0091556A">
        <w:rPr>
          <w:rFonts w:cstheme="minorHAnsi"/>
          <w:noProof/>
          <w:sz w:val="24"/>
          <w:szCs w:val="24"/>
          <w:vertAlign w:val="subscript"/>
          <w:lang w:val="en-GB"/>
        </w:rPr>
        <w:t>2</w:t>
      </w:r>
      <w:r w:rsidR="00431E8B" w:rsidRPr="0091556A">
        <w:rPr>
          <w:rFonts w:cstheme="minorHAnsi"/>
          <w:noProof/>
          <w:sz w:val="24"/>
          <w:szCs w:val="24"/>
          <w:lang w:val="en-GB"/>
        </w:rPr>
        <w:t>O</w:t>
      </w:r>
      <w:r w:rsidR="0047095C">
        <w:rPr>
          <w:rFonts w:cstheme="minorHAnsi"/>
          <w:noProof/>
          <w:sz w:val="24"/>
          <w:szCs w:val="24"/>
          <w:lang w:val="en-GB"/>
        </w:rPr>
        <w:t>) and M</w:t>
      </w:r>
      <w:r w:rsidR="00431E8B" w:rsidRPr="0091556A">
        <w:rPr>
          <w:rFonts w:cstheme="minorHAnsi"/>
          <w:noProof/>
          <w:sz w:val="24"/>
          <w:szCs w:val="24"/>
          <w:lang w:val="en-GB"/>
        </w:rPr>
        <w:t>ethane (CH</w:t>
      </w:r>
      <w:r w:rsidR="00431E8B" w:rsidRPr="0091556A">
        <w:rPr>
          <w:rFonts w:cstheme="minorHAnsi"/>
          <w:noProof/>
          <w:sz w:val="24"/>
          <w:szCs w:val="24"/>
          <w:vertAlign w:val="subscript"/>
          <w:lang w:val="en-GB"/>
        </w:rPr>
        <w:t>4</w:t>
      </w:r>
      <w:r w:rsidR="00431E8B" w:rsidRPr="0091556A">
        <w:rPr>
          <w:rFonts w:cstheme="minorHAnsi"/>
          <w:noProof/>
          <w:sz w:val="24"/>
          <w:szCs w:val="24"/>
          <w:lang w:val="en-GB"/>
        </w:rPr>
        <w:t>)</w:t>
      </w:r>
      <w:r w:rsidR="009B1901" w:rsidRPr="0091556A">
        <w:rPr>
          <w:rFonts w:cstheme="minorHAnsi"/>
          <w:noProof/>
          <w:sz w:val="24"/>
          <w:szCs w:val="24"/>
          <w:lang w:val="en-GB"/>
        </w:rPr>
        <w:t xml:space="preserve">. </w:t>
      </w:r>
      <w:r w:rsidR="0065345E" w:rsidRPr="0091556A">
        <w:rPr>
          <w:rFonts w:cstheme="minorHAnsi"/>
          <w:noProof/>
          <w:sz w:val="24"/>
          <w:szCs w:val="24"/>
          <w:lang w:val="en-GB"/>
        </w:rPr>
        <w:t>CO</w:t>
      </w:r>
      <w:r w:rsidR="0065345E" w:rsidRPr="0091556A">
        <w:rPr>
          <w:rFonts w:cstheme="minorHAnsi"/>
          <w:noProof/>
          <w:sz w:val="24"/>
          <w:szCs w:val="24"/>
          <w:vertAlign w:val="subscript"/>
          <w:lang w:val="en-GB"/>
        </w:rPr>
        <w:t>2</w:t>
      </w:r>
      <w:r w:rsidR="009B1901" w:rsidRPr="0091556A">
        <w:rPr>
          <w:rFonts w:cstheme="minorHAnsi"/>
          <w:noProof/>
          <w:sz w:val="24"/>
          <w:szCs w:val="24"/>
          <w:lang w:val="en-GB"/>
        </w:rPr>
        <w:t xml:space="preserve"> is considered</w:t>
      </w:r>
      <w:r w:rsidR="0065345E">
        <w:rPr>
          <w:rFonts w:cstheme="minorHAnsi"/>
          <w:noProof/>
          <w:sz w:val="24"/>
          <w:szCs w:val="24"/>
          <w:lang w:val="en-GB"/>
        </w:rPr>
        <w:t xml:space="preserve"> to be</w:t>
      </w:r>
      <w:r w:rsidR="009B1901" w:rsidRPr="0091556A">
        <w:rPr>
          <w:rFonts w:cstheme="minorHAnsi"/>
          <w:noProof/>
          <w:sz w:val="24"/>
          <w:szCs w:val="24"/>
          <w:lang w:val="en-GB"/>
        </w:rPr>
        <w:t xml:space="preserve"> </w:t>
      </w:r>
      <w:r w:rsidR="00A37E60" w:rsidRPr="0091556A">
        <w:rPr>
          <w:rFonts w:cstheme="minorHAnsi"/>
          <w:noProof/>
          <w:sz w:val="24"/>
          <w:szCs w:val="24"/>
          <w:lang w:val="en-GB"/>
        </w:rPr>
        <w:t xml:space="preserve">one of the </w:t>
      </w:r>
      <w:r w:rsidR="009B1901" w:rsidRPr="0091556A">
        <w:rPr>
          <w:rFonts w:cstheme="minorHAnsi"/>
          <w:noProof/>
          <w:sz w:val="24"/>
          <w:szCs w:val="24"/>
          <w:lang w:val="en-GB"/>
        </w:rPr>
        <w:t xml:space="preserve">main GHGs since </w:t>
      </w:r>
      <w:r w:rsidR="00A37E60" w:rsidRPr="0091556A">
        <w:rPr>
          <w:rFonts w:cstheme="minorHAnsi"/>
          <w:noProof/>
          <w:sz w:val="24"/>
          <w:szCs w:val="24"/>
          <w:lang w:val="en-GB"/>
        </w:rPr>
        <w:t>accounts for</w:t>
      </w:r>
      <w:r w:rsidR="009B1901" w:rsidRPr="0091556A">
        <w:rPr>
          <w:rFonts w:cstheme="minorHAnsi"/>
          <w:noProof/>
          <w:sz w:val="24"/>
          <w:szCs w:val="24"/>
          <w:lang w:val="en-GB"/>
        </w:rPr>
        <w:t xml:space="preserve"> more than 63% of total </w:t>
      </w:r>
      <w:r w:rsidR="00D93790">
        <w:rPr>
          <w:rFonts w:cstheme="minorHAnsi"/>
          <w:noProof/>
          <w:sz w:val="24"/>
          <w:szCs w:val="24"/>
          <w:lang w:val="en-GB"/>
        </w:rPr>
        <w:t>GHG</w:t>
      </w:r>
      <w:r w:rsidR="00A37E60" w:rsidRPr="0091556A">
        <w:rPr>
          <w:rFonts w:cstheme="minorHAnsi"/>
          <w:noProof/>
          <w:sz w:val="24"/>
          <w:szCs w:val="24"/>
          <w:lang w:val="en-GB"/>
        </w:rPr>
        <w:t xml:space="preserve"> </w:t>
      </w:r>
      <w:r w:rsidR="009B1901" w:rsidRPr="0091556A">
        <w:rPr>
          <w:rFonts w:cstheme="minorHAnsi"/>
          <w:noProof/>
          <w:sz w:val="24"/>
          <w:szCs w:val="24"/>
          <w:lang w:val="en-GB"/>
        </w:rPr>
        <w:t>emissions with N</w:t>
      </w:r>
      <w:r w:rsidR="009B1901" w:rsidRPr="0091556A">
        <w:rPr>
          <w:rFonts w:cstheme="minorHAnsi"/>
          <w:noProof/>
          <w:sz w:val="24"/>
          <w:szCs w:val="24"/>
          <w:vertAlign w:val="subscript"/>
          <w:lang w:val="en-GB"/>
        </w:rPr>
        <w:t>2</w:t>
      </w:r>
      <w:r w:rsidR="009B1901" w:rsidRPr="0091556A">
        <w:rPr>
          <w:rFonts w:cstheme="minorHAnsi"/>
          <w:noProof/>
          <w:sz w:val="24"/>
          <w:szCs w:val="24"/>
          <w:lang w:val="en-GB"/>
        </w:rPr>
        <w:t>O and CH</w:t>
      </w:r>
      <w:r w:rsidR="009B1901" w:rsidRPr="0091556A">
        <w:rPr>
          <w:rFonts w:cstheme="minorHAnsi"/>
          <w:noProof/>
          <w:sz w:val="24"/>
          <w:szCs w:val="24"/>
          <w:vertAlign w:val="subscript"/>
          <w:lang w:val="en-GB"/>
        </w:rPr>
        <w:t>4</w:t>
      </w:r>
      <w:r w:rsidR="00FC2ECF" w:rsidRPr="0091556A">
        <w:rPr>
          <w:rFonts w:cstheme="minorHAnsi"/>
          <w:noProof/>
          <w:sz w:val="24"/>
          <w:szCs w:val="24"/>
          <w:lang w:val="en-GB"/>
        </w:rPr>
        <w:t xml:space="preserve"> </w:t>
      </w:r>
      <w:r w:rsidR="009B1901" w:rsidRPr="0091556A">
        <w:rPr>
          <w:rFonts w:cstheme="minorHAnsi"/>
          <w:noProof/>
          <w:sz w:val="24"/>
          <w:szCs w:val="24"/>
          <w:lang w:val="en-GB"/>
        </w:rPr>
        <w:t>stand for 24% and 3% of the total global emissions</w:t>
      </w:r>
      <w:r w:rsidR="00D93790">
        <w:rPr>
          <w:rFonts w:cstheme="minorHAnsi"/>
          <w:noProof/>
          <w:sz w:val="24"/>
          <w:szCs w:val="24"/>
          <w:lang w:val="en-GB"/>
        </w:rPr>
        <w:t>,</w:t>
      </w:r>
      <w:r w:rsidR="009B1901" w:rsidRPr="0091556A">
        <w:rPr>
          <w:rFonts w:cstheme="minorHAnsi"/>
          <w:noProof/>
          <w:sz w:val="24"/>
          <w:szCs w:val="24"/>
          <w:lang w:val="en-GB"/>
        </w:rPr>
        <w:t xml:space="preserve"> respectively </w:t>
      </w:r>
      <w:r w:rsidR="00002467" w:rsidRPr="0091556A">
        <w:rPr>
          <w:rFonts w:cstheme="minorHAnsi"/>
          <w:noProof/>
          <w:color w:val="1F4E79" w:themeColor="accent1" w:themeShade="80"/>
          <w:sz w:val="24"/>
          <w:szCs w:val="24"/>
          <w:lang w:val="en-GB"/>
        </w:rPr>
        <w:fldChar w:fldCharType="begin" w:fldLock="1"/>
      </w:r>
      <w:r w:rsidR="00B70FD9" w:rsidRPr="0091556A">
        <w:rPr>
          <w:rFonts w:cstheme="minorHAnsi"/>
          <w:noProof/>
          <w:color w:val="1F4E79" w:themeColor="accent1" w:themeShade="80"/>
          <w:sz w:val="24"/>
          <w:szCs w:val="24"/>
          <w:lang w:val="en-GB"/>
        </w:rPr>
        <w:instrText>ADDIN CSL_CITATION {"citationItems":[{"id":"ITEM-1","itemData":{"ISBN":"9789811332951","author":[{"dropping-particle":"","family":"Rashmi","given":"Franz Winter","non-dropping-particle":"","parse-names":false,"suffix":""},{"dropping-particle":"","family":"Agarwal","given":"Avinash","non-dropping-particle":"","parse-names":false,"suffix":""},{"dropping-particle":"","family":"Hrdlicka","given":"Jan","non-dropping-particle":"","parse-names":false,"suffix":""},{"dropping-particle":"","family":"Varjani","given":"Sunita","non-dropping-particle":"","parse-names":false,"suffix":""}],"id":"ITEM-1","issued":{"date-parts":[["2019"]]},"title":"CO 2 Separation, Purification and Conversion to Chemicals and Fuels Energy, Environment, and Sustainability Series Editors: Avinash Kumar Agarwal · Ashok Pandey","type":"book"},"uris":["http://www.mendeley.com/documents/?uuid=c5741def-878b-43b6-9dc6-287ecb67e7c6"]}],"mendeley":{"formattedCitation":"[4]","plainTextFormattedCitation":"[4]","previouslyFormattedCitation":"[4]"},"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[4]</w:t>
      </w:r>
      <w:r w:rsidR="00002467" w:rsidRPr="0091556A">
        <w:rPr>
          <w:rFonts w:cstheme="minorHAnsi"/>
          <w:noProof/>
          <w:color w:val="1F4E79" w:themeColor="accent1" w:themeShade="80"/>
          <w:sz w:val="24"/>
          <w:szCs w:val="24"/>
          <w:lang w:val="en-GB"/>
        </w:rPr>
        <w:fldChar w:fldCharType="end"/>
      </w:r>
      <w:r w:rsidR="009B1901" w:rsidRPr="0091556A">
        <w:rPr>
          <w:rFonts w:cstheme="minorHAnsi"/>
          <w:noProof/>
          <w:sz w:val="24"/>
          <w:szCs w:val="24"/>
          <w:lang w:val="en-GB"/>
        </w:rPr>
        <w:t xml:space="preserve">. </w:t>
      </w:r>
      <w:r w:rsidR="00175560" w:rsidRPr="0091556A">
        <w:rPr>
          <w:rFonts w:cstheme="minorHAnsi"/>
          <w:noProof/>
          <w:sz w:val="24"/>
          <w:szCs w:val="24"/>
          <w:lang w:val="en-GB"/>
        </w:rPr>
        <w:t>CO</w:t>
      </w:r>
      <w:r w:rsidR="00175560" w:rsidRPr="0091556A">
        <w:rPr>
          <w:rFonts w:cstheme="minorHAnsi"/>
          <w:noProof/>
          <w:sz w:val="24"/>
          <w:szCs w:val="24"/>
          <w:vertAlign w:val="subscript"/>
          <w:lang w:val="en-GB"/>
        </w:rPr>
        <w:t>2</w:t>
      </w:r>
      <w:r w:rsidR="00BF30DD">
        <w:rPr>
          <w:rFonts w:cstheme="minorHAnsi"/>
          <w:noProof/>
          <w:sz w:val="24"/>
          <w:szCs w:val="24"/>
          <w:lang w:val="en-GB"/>
        </w:rPr>
        <w:t xml:space="preserve"> i</w:t>
      </w:r>
      <w:r w:rsidR="00175560" w:rsidRPr="0091556A">
        <w:rPr>
          <w:rFonts w:cstheme="minorHAnsi"/>
          <w:noProof/>
          <w:sz w:val="24"/>
          <w:szCs w:val="24"/>
          <w:lang w:val="en-GB"/>
        </w:rPr>
        <w:t>s also used as metric for comparison with the effect of other GHGs on the atmosphere through the Global Warming Potential (GWP). This system allow</w:t>
      </w:r>
      <w:r w:rsidR="00A37E60" w:rsidRPr="0091556A">
        <w:rPr>
          <w:rFonts w:cstheme="minorHAnsi"/>
          <w:noProof/>
          <w:sz w:val="24"/>
          <w:szCs w:val="24"/>
          <w:lang w:val="en-GB"/>
        </w:rPr>
        <w:t>s</w:t>
      </w:r>
      <w:r w:rsidR="00175560" w:rsidRPr="0091556A">
        <w:rPr>
          <w:rFonts w:cstheme="minorHAnsi"/>
          <w:noProof/>
          <w:sz w:val="24"/>
          <w:szCs w:val="24"/>
          <w:lang w:val="en-GB"/>
        </w:rPr>
        <w:t xml:space="preserve"> a direct comparison between GHGs on scale of tones and the effects they have on</w:t>
      </w:r>
      <w:r w:rsidR="007A4C1D" w:rsidRPr="0091556A">
        <w:rPr>
          <w:rFonts w:cstheme="minorHAnsi"/>
          <w:noProof/>
          <w:sz w:val="24"/>
          <w:szCs w:val="24"/>
          <w:lang w:val="en-GB"/>
        </w:rPr>
        <w:t xml:space="preserve"> the</w:t>
      </w:r>
      <w:r w:rsidR="00175560" w:rsidRPr="0091556A">
        <w:rPr>
          <w:rFonts w:cstheme="minorHAnsi"/>
          <w:noProof/>
          <w:sz w:val="24"/>
          <w:szCs w:val="24"/>
          <w:lang w:val="en-GB"/>
        </w:rPr>
        <w:t xml:space="preserve"> climate and Global Warming phenomenon </w:t>
      </w:r>
      <w:r w:rsidR="00002467" w:rsidRPr="0091556A">
        <w:rPr>
          <w:rFonts w:cstheme="minorHAnsi"/>
          <w:noProof/>
          <w:color w:val="1F4E79" w:themeColor="accent1" w:themeShade="80"/>
          <w:sz w:val="24"/>
          <w:szCs w:val="24"/>
          <w:lang w:val="en-GB"/>
        </w:rPr>
        <w:fldChar w:fldCharType="begin" w:fldLock="1"/>
      </w:r>
      <w:r w:rsidR="00B70FD9" w:rsidRPr="0091556A">
        <w:rPr>
          <w:rFonts w:cstheme="minorHAnsi"/>
          <w:noProof/>
          <w:color w:val="1F4E79" w:themeColor="accent1" w:themeShade="80"/>
          <w:sz w:val="24"/>
          <w:szCs w:val="24"/>
          <w:lang w:val="en-GB"/>
        </w:rPr>
        <w:instrText>ADDIN CSL_CITATION {"citationItems":[{"id":"ITEM-1","itemData":{"author":[{"dropping-particle":"","family":"IPCC","given":"","non-dropping-particle":"","parse-names":false,"suffix":""}],"container-title":"Climate Change","id":"ITEM-1","issued":{"date-parts":[["1990"]]},"title":"ipcc_far_wg_I_full_report.pdf","type":"article"},"uris":["http://www.mendeley.com/documents/?uuid=4a39f6b9-81aa-4b13-8dab-dfcbcb36859e"]}],"mendeley":{"formattedCitation":"[5]","plainTextFormattedCitation":"[5]","previouslyFormattedCitation":"[5]"},"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[5]</w:t>
      </w:r>
      <w:r w:rsidR="00002467" w:rsidRPr="0091556A">
        <w:rPr>
          <w:rFonts w:cstheme="minorHAnsi"/>
          <w:noProof/>
          <w:color w:val="1F4E79" w:themeColor="accent1" w:themeShade="80"/>
          <w:sz w:val="24"/>
          <w:szCs w:val="24"/>
          <w:lang w:val="en-GB"/>
        </w:rPr>
        <w:fldChar w:fldCharType="end"/>
      </w:r>
      <w:r w:rsidR="00175560" w:rsidRPr="0091556A">
        <w:rPr>
          <w:rFonts w:cstheme="minorHAnsi"/>
          <w:noProof/>
          <w:sz w:val="24"/>
          <w:szCs w:val="24"/>
          <w:lang w:val="en-GB"/>
        </w:rPr>
        <w:t xml:space="preserve">. </w:t>
      </w:r>
      <w:r w:rsidR="00FC2ECF" w:rsidRPr="0091556A">
        <w:rPr>
          <w:rFonts w:cstheme="minorHAnsi"/>
          <w:noProof/>
          <w:sz w:val="24"/>
          <w:szCs w:val="24"/>
          <w:lang w:val="en-GB"/>
        </w:rPr>
        <w:t>CO</w:t>
      </w:r>
      <w:r w:rsidR="00FC2ECF" w:rsidRPr="0091556A">
        <w:rPr>
          <w:rFonts w:cstheme="minorHAnsi"/>
          <w:noProof/>
          <w:sz w:val="24"/>
          <w:szCs w:val="24"/>
          <w:vertAlign w:val="subscript"/>
          <w:lang w:val="en-GB"/>
        </w:rPr>
        <w:t>2</w:t>
      </w:r>
      <w:r w:rsidR="00FC2ECF" w:rsidRPr="0091556A">
        <w:rPr>
          <w:rFonts w:cstheme="minorHAnsi"/>
          <w:noProof/>
          <w:sz w:val="24"/>
          <w:szCs w:val="24"/>
          <w:lang w:val="en-GB"/>
        </w:rPr>
        <w:t xml:space="preserve"> also represents one</w:t>
      </w:r>
      <w:r w:rsidR="007A4C1D" w:rsidRPr="0091556A">
        <w:rPr>
          <w:rFonts w:cstheme="minorHAnsi"/>
          <w:noProof/>
          <w:sz w:val="24"/>
          <w:szCs w:val="24"/>
          <w:lang w:val="en-GB"/>
        </w:rPr>
        <w:t xml:space="preserve"> of</w:t>
      </w:r>
      <w:r w:rsidR="00FC2ECF" w:rsidRPr="0091556A">
        <w:rPr>
          <w:rFonts w:cstheme="minorHAnsi"/>
          <w:noProof/>
          <w:sz w:val="24"/>
          <w:szCs w:val="24"/>
          <w:lang w:val="en-GB"/>
        </w:rPr>
        <w:t xml:space="preserve"> the most important natural gases in the global atmosphere where, in </w:t>
      </w:r>
      <w:r w:rsidR="007A4C1D" w:rsidRPr="0091556A">
        <w:rPr>
          <w:rFonts w:cstheme="minorHAnsi"/>
          <w:noProof/>
          <w:sz w:val="24"/>
          <w:szCs w:val="24"/>
          <w:lang w:val="en-GB"/>
        </w:rPr>
        <w:t>concentrations</w:t>
      </w:r>
      <w:r w:rsidR="00FC2ECF" w:rsidRPr="0091556A">
        <w:rPr>
          <w:rFonts w:cstheme="minorHAnsi"/>
          <w:noProof/>
          <w:sz w:val="24"/>
          <w:szCs w:val="24"/>
          <w:lang w:val="en-GB"/>
        </w:rPr>
        <w:t xml:space="preserve"> of between 180 and 280 ppm, protects the climate from extreme low temperatures. </w:t>
      </w:r>
      <w:r w:rsidR="00DA29A6" w:rsidRPr="0091556A">
        <w:rPr>
          <w:rFonts w:cstheme="minorHAnsi"/>
          <w:noProof/>
          <w:sz w:val="24"/>
          <w:szCs w:val="24"/>
          <w:lang w:val="en-GB"/>
        </w:rPr>
        <w:t xml:space="preserve">Naturally </w:t>
      </w:r>
      <w:r w:rsidR="007A4C1D" w:rsidRPr="0091556A">
        <w:rPr>
          <w:rFonts w:cstheme="minorHAnsi"/>
          <w:noProof/>
          <w:sz w:val="24"/>
          <w:szCs w:val="24"/>
          <w:lang w:val="en-GB"/>
        </w:rPr>
        <w:t>follows</w:t>
      </w:r>
      <w:r w:rsidR="00DA29A6" w:rsidRPr="0091556A">
        <w:rPr>
          <w:rFonts w:cstheme="minorHAnsi"/>
          <w:noProof/>
          <w:sz w:val="24"/>
          <w:szCs w:val="24"/>
          <w:lang w:val="en-GB"/>
        </w:rPr>
        <w:t xml:space="preserve"> a “Carbon Cycle” where a balance is m</w:t>
      </w:r>
      <w:r w:rsidR="0047095C">
        <w:rPr>
          <w:rFonts w:cstheme="minorHAnsi"/>
          <w:noProof/>
          <w:sz w:val="24"/>
          <w:szCs w:val="24"/>
          <w:lang w:val="en-GB"/>
        </w:rPr>
        <w:t>aintained between emissions of c</w:t>
      </w:r>
      <w:r w:rsidR="00DA29A6" w:rsidRPr="0091556A">
        <w:rPr>
          <w:rFonts w:cstheme="minorHAnsi"/>
          <w:noProof/>
          <w:sz w:val="24"/>
          <w:szCs w:val="24"/>
          <w:lang w:val="en-GB"/>
        </w:rPr>
        <w:t xml:space="preserve">arbon and storage keeping earth at </w:t>
      </w:r>
      <w:r w:rsidR="007A4C1D" w:rsidRPr="0091556A">
        <w:rPr>
          <w:rFonts w:cstheme="minorHAnsi"/>
          <w:noProof/>
          <w:sz w:val="24"/>
          <w:szCs w:val="24"/>
          <w:lang w:val="en-GB"/>
        </w:rPr>
        <w:t>relatively</w:t>
      </w:r>
      <w:r w:rsidR="00DA29A6" w:rsidRPr="0091556A">
        <w:rPr>
          <w:rFonts w:cstheme="minorHAnsi"/>
          <w:noProof/>
          <w:sz w:val="24"/>
          <w:szCs w:val="24"/>
          <w:lang w:val="en-GB"/>
        </w:rPr>
        <w:t xml:space="preserve"> stable temperatures</w:t>
      </w:r>
      <w:r w:rsidR="0092728F" w:rsidRPr="0091556A">
        <w:rPr>
          <w:rFonts w:cstheme="minorHAnsi"/>
          <w:noProof/>
          <w:sz w:val="24"/>
          <w:szCs w:val="24"/>
          <w:lang w:val="en-GB"/>
        </w:rPr>
        <w:t xml:space="preserve"> via respiration, absorption, photosynthesis and storage as shown in </w:t>
      </w:r>
      <w:r w:rsidR="00002467">
        <w:rPr>
          <w:rFonts w:cstheme="minorHAnsi"/>
          <w:noProof/>
          <w:sz w:val="24"/>
          <w:szCs w:val="24"/>
          <w:lang w:val="en-GB"/>
        </w:rPr>
        <w:fldChar w:fldCharType="begin"/>
      </w:r>
      <w:r w:rsidR="0009062F">
        <w:rPr>
          <w:rFonts w:cstheme="minorHAnsi"/>
          <w:noProof/>
          <w:sz w:val="24"/>
          <w:szCs w:val="24"/>
          <w:lang w:val="en-GB"/>
        </w:rPr>
        <w:instrText xml:space="preserve"> REF _Ref25335202 \h </w:instrText>
      </w:r>
      <w:r w:rsidR="00002467">
        <w:rPr>
          <w:rFonts w:cstheme="minorHAnsi"/>
          <w:noProof/>
          <w:sz w:val="24"/>
          <w:szCs w:val="24"/>
          <w:lang w:val="en-GB"/>
        </w:rPr>
      </w:r>
      <w:r w:rsidR="00002467">
        <w:rPr>
          <w:rFonts w:cstheme="minorHAnsi"/>
          <w:noProof/>
          <w:sz w:val="24"/>
          <w:szCs w:val="24"/>
          <w:lang w:val="en-GB"/>
        </w:rPr>
        <w:fldChar w:fldCharType="separate"/>
      </w:r>
      <w:r w:rsidR="0009062F" w:rsidRPr="000020CF">
        <w:rPr>
          <w:color w:val="1F4E79" w:themeColor="accent1" w:themeShade="80"/>
          <w:sz w:val="24"/>
          <w:szCs w:val="24"/>
        </w:rPr>
        <w:t xml:space="preserve">Picture </w:t>
      </w:r>
      <w:r w:rsidR="0009062F">
        <w:rPr>
          <w:noProof/>
          <w:color w:val="1F4E79" w:themeColor="accent1" w:themeShade="80"/>
          <w:sz w:val="24"/>
          <w:szCs w:val="24"/>
        </w:rPr>
        <w:t>1</w:t>
      </w:r>
      <w:r w:rsidR="00002467">
        <w:rPr>
          <w:rFonts w:cstheme="minorHAnsi"/>
          <w:noProof/>
          <w:sz w:val="24"/>
          <w:szCs w:val="24"/>
          <w:lang w:val="en-GB"/>
        </w:rPr>
        <w:fldChar w:fldCharType="end"/>
      </w:r>
      <w:r w:rsidR="0009062F">
        <w:rPr>
          <w:rFonts w:cstheme="minorHAnsi"/>
          <w:noProof/>
          <w:sz w:val="24"/>
          <w:szCs w:val="24"/>
          <w:lang w:val="en-GB"/>
        </w:rPr>
        <w:t xml:space="preserve">. </w:t>
      </w:r>
      <w:r w:rsidR="00FC2ECF" w:rsidRPr="0091556A">
        <w:rPr>
          <w:rFonts w:cstheme="minorHAnsi"/>
          <w:noProof/>
          <w:sz w:val="24"/>
          <w:szCs w:val="24"/>
          <w:lang w:val="en-GB"/>
        </w:rPr>
        <w:t>With anthropogenic activities though, CO</w:t>
      </w:r>
      <w:r w:rsidR="00FC2ECF" w:rsidRPr="0091556A">
        <w:rPr>
          <w:rFonts w:cstheme="minorHAnsi"/>
          <w:noProof/>
          <w:sz w:val="24"/>
          <w:szCs w:val="24"/>
          <w:vertAlign w:val="subscript"/>
          <w:lang w:val="en-GB"/>
        </w:rPr>
        <w:t>2</w:t>
      </w:r>
      <w:r w:rsidR="00FC2ECF" w:rsidRPr="0091556A">
        <w:rPr>
          <w:rFonts w:cstheme="minorHAnsi"/>
          <w:noProof/>
          <w:sz w:val="24"/>
          <w:szCs w:val="24"/>
          <w:lang w:val="en-GB"/>
        </w:rPr>
        <w:t xml:space="preserve"> </w:t>
      </w:r>
      <w:r w:rsidR="007A4C1D" w:rsidRPr="0091556A">
        <w:rPr>
          <w:rFonts w:cstheme="minorHAnsi"/>
          <w:noProof/>
          <w:sz w:val="24"/>
          <w:szCs w:val="24"/>
          <w:lang w:val="en-GB"/>
        </w:rPr>
        <w:t>concentration</w:t>
      </w:r>
      <w:r w:rsidR="00FC2ECF" w:rsidRPr="0091556A">
        <w:rPr>
          <w:rFonts w:cstheme="minorHAnsi"/>
          <w:noProof/>
          <w:sz w:val="24"/>
          <w:szCs w:val="24"/>
          <w:lang w:val="en-GB"/>
        </w:rPr>
        <w:t xml:space="preserve"> </w:t>
      </w:r>
      <w:r w:rsidR="007A4C1D" w:rsidRPr="0091556A">
        <w:rPr>
          <w:rFonts w:cstheme="minorHAnsi"/>
          <w:noProof/>
          <w:sz w:val="24"/>
          <w:szCs w:val="24"/>
          <w:lang w:val="en-GB"/>
        </w:rPr>
        <w:t>was</w:t>
      </w:r>
      <w:r w:rsidR="00FC2ECF" w:rsidRPr="0091556A">
        <w:rPr>
          <w:rFonts w:cstheme="minorHAnsi"/>
          <w:noProof/>
          <w:sz w:val="24"/>
          <w:szCs w:val="24"/>
          <w:lang w:val="en-GB"/>
        </w:rPr>
        <w:t xml:space="preserve"> estimated around 407.4 ppm in 2018 in the atmosphere, more than </w:t>
      </w:r>
      <w:r w:rsidR="00636E65" w:rsidRPr="0091556A">
        <w:rPr>
          <w:rFonts w:cstheme="minorHAnsi"/>
          <w:noProof/>
          <w:sz w:val="24"/>
          <w:szCs w:val="24"/>
          <w:lang w:val="en-GB"/>
        </w:rPr>
        <w:t>twice</w:t>
      </w:r>
      <w:r w:rsidR="00FC2ECF" w:rsidRPr="0091556A">
        <w:rPr>
          <w:rFonts w:cstheme="minorHAnsi"/>
          <w:noProof/>
          <w:sz w:val="24"/>
          <w:szCs w:val="24"/>
          <w:lang w:val="en-GB"/>
        </w:rPr>
        <w:t xml:space="preserve"> the </w:t>
      </w:r>
      <w:r w:rsidR="007A4C1D" w:rsidRPr="0091556A">
        <w:rPr>
          <w:rFonts w:cstheme="minorHAnsi"/>
          <w:noProof/>
          <w:sz w:val="24"/>
          <w:szCs w:val="24"/>
          <w:lang w:val="en-GB"/>
        </w:rPr>
        <w:t xml:space="preserve">concentration </w:t>
      </w:r>
      <w:r w:rsidR="00FC2ECF" w:rsidRPr="0091556A">
        <w:rPr>
          <w:rFonts w:cstheme="minorHAnsi"/>
          <w:noProof/>
          <w:sz w:val="24"/>
          <w:szCs w:val="24"/>
          <w:lang w:val="en-GB"/>
        </w:rPr>
        <w:t xml:space="preserve">produced by natural </w:t>
      </w:r>
      <w:r w:rsidR="00DA29A6" w:rsidRPr="0091556A">
        <w:rPr>
          <w:rFonts w:cstheme="minorHAnsi"/>
          <w:noProof/>
          <w:sz w:val="24"/>
          <w:szCs w:val="24"/>
          <w:lang w:val="en-GB"/>
        </w:rPr>
        <w:t xml:space="preserve">activities </w:t>
      </w:r>
      <w:r w:rsidR="00002467" w:rsidRPr="0091556A">
        <w:rPr>
          <w:rFonts w:cstheme="minorHAnsi"/>
          <w:noProof/>
          <w:color w:val="1F4E79" w:themeColor="accent1" w:themeShade="80"/>
          <w:sz w:val="24"/>
          <w:szCs w:val="24"/>
          <w:lang w:val="en-GB"/>
        </w:rPr>
        <w:fldChar w:fldCharType="begin" w:fldLock="1"/>
      </w:r>
      <w:r w:rsidR="00B70FD9" w:rsidRPr="0091556A">
        <w:rPr>
          <w:rFonts w:cstheme="minorHAnsi"/>
          <w:noProof/>
          <w:color w:val="1F4E79" w:themeColor="accent1" w:themeShade="80"/>
          <w:sz w:val="24"/>
          <w:szCs w:val="24"/>
          <w:lang w:val="en-GB"/>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3F2CF7" w:rsidRPr="0091556A">
        <w:rPr>
          <w:rFonts w:cstheme="minorHAnsi"/>
          <w:noProof/>
          <w:color w:val="1F4E79" w:themeColor="accent1" w:themeShade="80"/>
          <w:sz w:val="24"/>
          <w:szCs w:val="24"/>
          <w:lang w:val="en-GB"/>
        </w:rPr>
        <w:t>[6]</w:t>
      </w:r>
      <w:r w:rsidR="00002467" w:rsidRPr="0091556A">
        <w:rPr>
          <w:rFonts w:cstheme="minorHAnsi"/>
          <w:noProof/>
          <w:color w:val="1F4E79" w:themeColor="accent1" w:themeShade="80"/>
          <w:sz w:val="24"/>
          <w:szCs w:val="24"/>
          <w:lang w:val="en-GB"/>
        </w:rPr>
        <w:fldChar w:fldCharType="end"/>
      </w:r>
      <w:r w:rsidR="00DA29A6" w:rsidRPr="0091556A">
        <w:rPr>
          <w:rFonts w:cstheme="minorHAnsi"/>
          <w:noProof/>
          <w:sz w:val="24"/>
          <w:szCs w:val="24"/>
          <w:lang w:val="en-GB"/>
        </w:rPr>
        <w:t>.</w:t>
      </w:r>
      <w:r w:rsidR="00FC2ECF" w:rsidRPr="0091556A">
        <w:rPr>
          <w:rFonts w:cstheme="minorHAnsi"/>
          <w:noProof/>
          <w:sz w:val="24"/>
          <w:szCs w:val="24"/>
          <w:lang w:val="en-GB"/>
        </w:rPr>
        <w:t xml:space="preserve"> </w:t>
      </w:r>
    </w:p>
    <w:p w:rsidR="00DA29A6" w:rsidRPr="0091556A" w:rsidRDefault="00E06E95" w:rsidP="00B4199A">
      <w:pPr>
        <w:spacing w:after="120"/>
        <w:rPr>
          <w:rFonts w:cstheme="minorHAnsi"/>
          <w:noProof/>
          <w:sz w:val="24"/>
          <w:szCs w:val="24"/>
          <w:lang w:val="en-GB"/>
        </w:rPr>
      </w:pPr>
      <w:r>
        <w:rPr>
          <w:rFonts w:cstheme="minorHAnsi"/>
          <w:noProof/>
          <w:sz w:val="24"/>
          <w:szCs w:val="24"/>
          <w:lang w:val="en-GB"/>
        </w:rPr>
        <w:br w:type="page"/>
      </w:r>
    </w:p>
    <w:p w:rsidR="00326DF8" w:rsidRPr="00F00F77" w:rsidRDefault="00326DF8" w:rsidP="00B4199A">
      <w:pPr>
        <w:pStyle w:val="a5"/>
        <w:keepNext/>
        <w:spacing w:after="120"/>
        <w:rPr>
          <w:rFonts w:asciiTheme="majorHAnsi" w:hAnsiTheme="majorHAnsi"/>
          <w:b w:val="0"/>
          <w:color w:val="1F4E79" w:themeColor="accent1" w:themeShade="80"/>
          <w:sz w:val="24"/>
          <w:szCs w:val="24"/>
        </w:rPr>
      </w:pPr>
      <w:bookmarkStart w:id="10" w:name="_Ref25335164"/>
      <w:r w:rsidRPr="00DD6A8F">
        <w:rPr>
          <w:rFonts w:asciiTheme="majorHAnsi" w:hAnsiTheme="majorHAnsi"/>
          <w:color w:val="1F4E79" w:themeColor="accent1" w:themeShade="80"/>
          <w:sz w:val="24"/>
          <w:szCs w:val="24"/>
        </w:rPr>
        <w:lastRenderedPageBreak/>
        <w:t xml:space="preserve">Table </w:t>
      </w:r>
      <w:r w:rsidR="00002467">
        <w:rPr>
          <w:rFonts w:asciiTheme="majorHAnsi" w:hAnsiTheme="majorHAnsi"/>
          <w:color w:val="1F4E79" w:themeColor="accent1" w:themeShade="80"/>
          <w:sz w:val="24"/>
          <w:szCs w:val="24"/>
        </w:rPr>
        <w:fldChar w:fldCharType="begin"/>
      </w:r>
      <w:r w:rsidR="00DE0906">
        <w:rPr>
          <w:rFonts w:asciiTheme="majorHAnsi" w:hAnsiTheme="majorHAnsi"/>
          <w:color w:val="1F4E79" w:themeColor="accent1" w:themeShade="80"/>
          <w:sz w:val="24"/>
          <w:szCs w:val="24"/>
        </w:rPr>
        <w:instrText xml:space="preserve"> SEQ Table \* ARABIC </w:instrText>
      </w:r>
      <w:r w:rsidR="00002467">
        <w:rPr>
          <w:rFonts w:asciiTheme="majorHAnsi" w:hAnsiTheme="majorHAnsi"/>
          <w:color w:val="1F4E79" w:themeColor="accent1" w:themeShade="80"/>
          <w:sz w:val="24"/>
          <w:szCs w:val="24"/>
        </w:rPr>
        <w:fldChar w:fldCharType="separate"/>
      </w:r>
      <w:r w:rsidR="00DE0906">
        <w:rPr>
          <w:rFonts w:asciiTheme="majorHAnsi" w:hAnsiTheme="majorHAnsi"/>
          <w:noProof/>
          <w:color w:val="1F4E79" w:themeColor="accent1" w:themeShade="80"/>
          <w:sz w:val="24"/>
          <w:szCs w:val="24"/>
        </w:rPr>
        <w:t>1</w:t>
      </w:r>
      <w:r w:rsidR="00002467">
        <w:rPr>
          <w:rFonts w:asciiTheme="majorHAnsi" w:hAnsiTheme="majorHAnsi"/>
          <w:color w:val="1F4E79" w:themeColor="accent1" w:themeShade="80"/>
          <w:sz w:val="24"/>
          <w:szCs w:val="24"/>
        </w:rPr>
        <w:fldChar w:fldCharType="end"/>
      </w:r>
      <w:bookmarkEnd w:id="10"/>
      <w:r w:rsidRPr="00DD6A8F">
        <w:rPr>
          <w:rFonts w:asciiTheme="majorHAnsi" w:hAnsiTheme="majorHAnsi"/>
          <w:color w:val="1F4E79" w:themeColor="accent1" w:themeShade="80"/>
          <w:sz w:val="24"/>
          <w:szCs w:val="24"/>
          <w:lang w:val="en-GB"/>
        </w:rPr>
        <w:t xml:space="preserve"> </w:t>
      </w:r>
      <w:r w:rsidRPr="00DD6A8F">
        <w:rPr>
          <w:rFonts w:asciiTheme="majorHAnsi" w:hAnsiTheme="majorHAnsi"/>
          <w:color w:val="1F4E79" w:themeColor="accent1" w:themeShade="80"/>
          <w:sz w:val="24"/>
          <w:szCs w:val="24"/>
        </w:rPr>
        <w:t xml:space="preserve">: </w:t>
      </w:r>
      <w:r w:rsidRPr="00F00F77">
        <w:rPr>
          <w:rFonts w:asciiTheme="majorHAnsi" w:hAnsiTheme="majorHAnsi"/>
          <w:b w:val="0"/>
          <w:color w:val="1F4E79" w:themeColor="accent1" w:themeShade="80"/>
          <w:sz w:val="24"/>
          <w:szCs w:val="24"/>
        </w:rPr>
        <w:t>Properties of CO</w:t>
      </w:r>
      <w:r w:rsidRPr="00F00F77">
        <w:rPr>
          <w:rFonts w:asciiTheme="majorHAnsi" w:hAnsiTheme="majorHAnsi"/>
          <w:b w:val="0"/>
          <w:color w:val="1F4E79" w:themeColor="accent1" w:themeShade="80"/>
          <w:sz w:val="24"/>
          <w:szCs w:val="24"/>
          <w:vertAlign w:val="subscript"/>
        </w:rPr>
        <w:t>2</w:t>
      </w:r>
      <w:r w:rsidRPr="00F00F77">
        <w:rPr>
          <w:rFonts w:asciiTheme="majorHAnsi" w:hAnsiTheme="majorHAnsi"/>
          <w:b w:val="0"/>
          <w:color w:val="1F4E79" w:themeColor="accent1" w:themeShade="80"/>
          <w:sz w:val="24"/>
          <w:szCs w:val="24"/>
        </w:rPr>
        <w:t xml:space="preserve"> at 25</w:t>
      </w:r>
      <w:r w:rsidRPr="00F00F77">
        <w:rPr>
          <w:rFonts w:asciiTheme="majorHAnsi" w:hAnsiTheme="majorHAnsi"/>
          <w:b w:val="0"/>
          <w:color w:val="1F4E79" w:themeColor="accent1" w:themeShade="80"/>
          <w:sz w:val="24"/>
          <w:szCs w:val="24"/>
          <w:vertAlign w:val="superscript"/>
        </w:rPr>
        <w:t>o</w:t>
      </w:r>
      <w:r w:rsidR="00D93790">
        <w:rPr>
          <w:rFonts w:asciiTheme="majorHAnsi" w:hAnsiTheme="majorHAnsi"/>
          <w:b w:val="0"/>
          <w:color w:val="1F4E79" w:themeColor="accent1" w:themeShade="80"/>
          <w:sz w:val="24"/>
          <w:szCs w:val="24"/>
        </w:rPr>
        <w:t>C and S</w:t>
      </w:r>
      <w:r w:rsidRPr="00F00F77">
        <w:rPr>
          <w:rFonts w:asciiTheme="majorHAnsi" w:hAnsiTheme="majorHAnsi"/>
          <w:b w:val="0"/>
          <w:color w:val="1F4E79" w:themeColor="accent1" w:themeShade="80"/>
          <w:sz w:val="24"/>
          <w:szCs w:val="24"/>
        </w:rPr>
        <w:t>tandard Pressure</w:t>
      </w:r>
    </w:p>
    <w:tbl>
      <w:tblPr>
        <w:tblStyle w:val="-3"/>
        <w:tblW w:w="7182" w:type="dxa"/>
        <w:tblLook w:val="0620"/>
      </w:tblPr>
      <w:tblGrid>
        <w:gridCol w:w="5184"/>
        <w:gridCol w:w="1998"/>
      </w:tblGrid>
      <w:tr w:rsidR="002B1137" w:rsidRPr="0091556A" w:rsidTr="004B7E42">
        <w:trPr>
          <w:cnfStyle w:val="100000000000"/>
          <w:trHeight w:val="328"/>
        </w:trPr>
        <w:tc>
          <w:tcPr>
            <w:tcW w:w="0" w:type="auto"/>
          </w:tcPr>
          <w:p w:rsidR="002B1137" w:rsidRPr="0091556A" w:rsidRDefault="002B1137" w:rsidP="004B7E42">
            <w:pPr>
              <w:spacing w:after="120" w:line="276" w:lineRule="auto"/>
              <w:rPr>
                <w:noProof/>
              </w:rPr>
            </w:pPr>
            <w:r w:rsidRPr="0091556A">
              <w:rPr>
                <w:noProof/>
              </w:rPr>
              <w:t>Chemical Formula</w:t>
            </w:r>
          </w:p>
        </w:tc>
        <w:tc>
          <w:tcPr>
            <w:tcW w:w="0" w:type="auto"/>
          </w:tcPr>
          <w:p w:rsidR="002B1137" w:rsidRPr="0091556A" w:rsidRDefault="002B1137" w:rsidP="00B4199A">
            <w:pPr>
              <w:spacing w:after="120" w:line="276" w:lineRule="auto"/>
              <w:jc w:val="both"/>
              <w:rPr>
                <w:noProof/>
                <w:vertAlign w:val="subscript"/>
              </w:rPr>
            </w:pPr>
            <w:r w:rsidRPr="0091556A">
              <w:rPr>
                <w:noProof/>
              </w:rPr>
              <w:t>CO</w:t>
            </w:r>
            <w:r w:rsidRPr="0091556A">
              <w:rPr>
                <w:noProof/>
                <w:vertAlign w:val="subscript"/>
              </w:rPr>
              <w:t>2</w:t>
            </w:r>
          </w:p>
        </w:tc>
      </w:tr>
      <w:tr w:rsidR="002B1137" w:rsidRPr="0091556A" w:rsidTr="004B7E42">
        <w:trPr>
          <w:trHeight w:val="328"/>
        </w:trPr>
        <w:tc>
          <w:tcPr>
            <w:tcW w:w="0" w:type="auto"/>
          </w:tcPr>
          <w:p w:rsidR="002B1137" w:rsidRPr="0091556A" w:rsidRDefault="002B1137" w:rsidP="00B4199A">
            <w:pPr>
              <w:spacing w:after="120" w:line="276" w:lineRule="auto"/>
              <w:jc w:val="both"/>
              <w:rPr>
                <w:noProof/>
              </w:rPr>
            </w:pPr>
            <w:r w:rsidRPr="0091556A">
              <w:rPr>
                <w:noProof/>
              </w:rPr>
              <w:t>Molecular shape</w:t>
            </w:r>
          </w:p>
        </w:tc>
        <w:tc>
          <w:tcPr>
            <w:tcW w:w="0" w:type="auto"/>
          </w:tcPr>
          <w:p w:rsidR="002B1137" w:rsidRPr="0091556A" w:rsidRDefault="002B1137" w:rsidP="00B4199A">
            <w:pPr>
              <w:spacing w:after="120" w:line="276" w:lineRule="auto"/>
              <w:jc w:val="both"/>
              <w:rPr>
                <w:noProof/>
              </w:rPr>
            </w:pPr>
            <w:r w:rsidRPr="0091556A">
              <w:rPr>
                <w:noProof/>
              </w:rPr>
              <w:t>linear</w:t>
            </w:r>
          </w:p>
        </w:tc>
      </w:tr>
      <w:tr w:rsidR="002B1137" w:rsidRPr="0091556A" w:rsidTr="004B7E42">
        <w:trPr>
          <w:trHeight w:val="343"/>
        </w:trPr>
        <w:tc>
          <w:tcPr>
            <w:tcW w:w="0" w:type="auto"/>
          </w:tcPr>
          <w:p w:rsidR="002B1137" w:rsidRPr="0091556A" w:rsidRDefault="002B1137" w:rsidP="00B4199A">
            <w:pPr>
              <w:spacing w:after="120" w:line="276" w:lineRule="auto"/>
              <w:jc w:val="both"/>
              <w:rPr>
                <w:noProof/>
              </w:rPr>
            </w:pPr>
            <w:r w:rsidRPr="0091556A">
              <w:rPr>
                <w:noProof/>
              </w:rPr>
              <w:t>Solubility in water</w:t>
            </w:r>
          </w:p>
        </w:tc>
        <w:tc>
          <w:tcPr>
            <w:tcW w:w="0" w:type="auto"/>
          </w:tcPr>
          <w:p w:rsidR="002B1137" w:rsidRPr="0091556A" w:rsidRDefault="002B1137" w:rsidP="00B4199A">
            <w:pPr>
              <w:spacing w:after="120" w:line="276" w:lineRule="auto"/>
              <w:jc w:val="both"/>
              <w:rPr>
                <w:noProof/>
                <w:vertAlign w:val="superscript"/>
              </w:rPr>
            </w:pPr>
            <w:r w:rsidRPr="0091556A">
              <w:rPr>
                <w:noProof/>
              </w:rPr>
              <w:t>1.</w:t>
            </w:r>
            <w:r w:rsidR="003C4EA9" w:rsidRPr="0091556A">
              <w:rPr>
                <w:noProof/>
              </w:rPr>
              <w:t>4</w:t>
            </w:r>
            <w:r w:rsidRPr="0091556A">
              <w:rPr>
                <w:noProof/>
              </w:rPr>
              <w:t>5 g/</w:t>
            </w:r>
            <w:r w:rsidR="003C4EA9" w:rsidRPr="0091556A">
              <w:rPr>
                <w:noProof/>
              </w:rPr>
              <w:t>dm</w:t>
            </w:r>
            <w:r w:rsidR="003C4EA9" w:rsidRPr="0091556A">
              <w:rPr>
                <w:noProof/>
                <w:vertAlign w:val="superscript"/>
              </w:rPr>
              <w:t>3</w:t>
            </w:r>
          </w:p>
        </w:tc>
      </w:tr>
      <w:tr w:rsidR="002B1137" w:rsidRPr="0091556A" w:rsidTr="004B7E42">
        <w:trPr>
          <w:trHeight w:val="328"/>
        </w:trPr>
        <w:tc>
          <w:tcPr>
            <w:tcW w:w="0" w:type="auto"/>
          </w:tcPr>
          <w:p w:rsidR="002B1137" w:rsidRPr="0091556A" w:rsidRDefault="002B1137" w:rsidP="00B4199A">
            <w:pPr>
              <w:spacing w:after="120" w:line="276" w:lineRule="auto"/>
              <w:jc w:val="both"/>
              <w:rPr>
                <w:noProof/>
              </w:rPr>
            </w:pPr>
            <w:r w:rsidRPr="0091556A">
              <w:rPr>
                <w:noProof/>
              </w:rPr>
              <w:t>Density (vapor)</w:t>
            </w:r>
          </w:p>
        </w:tc>
        <w:tc>
          <w:tcPr>
            <w:tcW w:w="0" w:type="auto"/>
          </w:tcPr>
          <w:p w:rsidR="002B1137" w:rsidRPr="0091556A" w:rsidRDefault="002B1137" w:rsidP="00B4199A">
            <w:pPr>
              <w:spacing w:after="120" w:line="276" w:lineRule="auto"/>
              <w:jc w:val="both"/>
              <w:rPr>
                <w:noProof/>
                <w:vertAlign w:val="superscript"/>
              </w:rPr>
            </w:pPr>
            <w:r w:rsidRPr="0091556A">
              <w:rPr>
                <w:noProof/>
              </w:rPr>
              <w:t>1</w:t>
            </w:r>
            <w:r w:rsidR="003C4EA9" w:rsidRPr="0091556A">
              <w:rPr>
                <w:noProof/>
              </w:rPr>
              <w:t>.7845 kg/m</w:t>
            </w:r>
            <w:r w:rsidR="003C4EA9" w:rsidRPr="0091556A">
              <w:rPr>
                <w:noProof/>
                <w:vertAlign w:val="superscript"/>
              </w:rPr>
              <w:t>3</w:t>
            </w:r>
          </w:p>
        </w:tc>
      </w:tr>
      <w:tr w:rsidR="002B1137" w:rsidRPr="0091556A" w:rsidTr="004B7E42">
        <w:trPr>
          <w:trHeight w:val="343"/>
        </w:trPr>
        <w:tc>
          <w:tcPr>
            <w:tcW w:w="0" w:type="auto"/>
          </w:tcPr>
          <w:p w:rsidR="002B1137" w:rsidRPr="0091556A" w:rsidRDefault="002B1137" w:rsidP="00B4199A">
            <w:pPr>
              <w:spacing w:after="120" w:line="276" w:lineRule="auto"/>
              <w:jc w:val="both"/>
              <w:rPr>
                <w:noProof/>
              </w:rPr>
            </w:pPr>
            <w:r w:rsidRPr="0091556A">
              <w:rPr>
                <w:noProof/>
              </w:rPr>
              <w:t xml:space="preserve">Dipole moment </w:t>
            </w:r>
          </w:p>
        </w:tc>
        <w:tc>
          <w:tcPr>
            <w:tcW w:w="0" w:type="auto"/>
          </w:tcPr>
          <w:p w:rsidR="002B1137" w:rsidRPr="0091556A" w:rsidRDefault="003C4EA9" w:rsidP="00B4199A">
            <w:pPr>
              <w:spacing w:after="120" w:line="276" w:lineRule="auto"/>
              <w:jc w:val="both"/>
              <w:rPr>
                <w:noProof/>
              </w:rPr>
            </w:pPr>
            <w:r w:rsidRPr="0091556A">
              <w:rPr>
                <w:noProof/>
              </w:rPr>
              <w:t>0 D</w:t>
            </w:r>
          </w:p>
        </w:tc>
      </w:tr>
      <w:tr w:rsidR="002B1137" w:rsidRPr="0091556A" w:rsidTr="004B7E42">
        <w:trPr>
          <w:trHeight w:val="328"/>
        </w:trPr>
        <w:tc>
          <w:tcPr>
            <w:tcW w:w="0" w:type="auto"/>
          </w:tcPr>
          <w:p w:rsidR="002B1137" w:rsidRPr="0091556A" w:rsidRDefault="002B1137" w:rsidP="00B4199A">
            <w:pPr>
              <w:spacing w:after="120" w:line="276" w:lineRule="auto"/>
              <w:jc w:val="both"/>
              <w:rPr>
                <w:noProof/>
              </w:rPr>
            </w:pPr>
            <w:r w:rsidRPr="0091556A">
              <w:rPr>
                <w:noProof/>
              </w:rPr>
              <w:t>Standard enthalpy of formation</w:t>
            </w:r>
          </w:p>
        </w:tc>
        <w:tc>
          <w:tcPr>
            <w:tcW w:w="0" w:type="auto"/>
          </w:tcPr>
          <w:p w:rsidR="002B1137" w:rsidRPr="0091556A" w:rsidRDefault="003C4EA9" w:rsidP="00B4199A">
            <w:pPr>
              <w:spacing w:after="120" w:line="276" w:lineRule="auto"/>
              <w:jc w:val="both"/>
              <w:rPr>
                <w:noProof/>
                <w:vertAlign w:val="superscript"/>
              </w:rPr>
            </w:pPr>
            <w:r w:rsidRPr="0091556A">
              <w:rPr>
                <w:noProof/>
              </w:rPr>
              <w:t>-393.5 kJ*mol</w:t>
            </w:r>
            <w:r w:rsidRPr="0091556A">
              <w:rPr>
                <w:noProof/>
                <w:vertAlign w:val="superscript"/>
              </w:rPr>
              <w:t>-1</w:t>
            </w:r>
          </w:p>
        </w:tc>
      </w:tr>
      <w:tr w:rsidR="002B1137" w:rsidRPr="0091556A" w:rsidTr="004B7E42">
        <w:trPr>
          <w:trHeight w:val="328"/>
        </w:trPr>
        <w:tc>
          <w:tcPr>
            <w:tcW w:w="0" w:type="auto"/>
          </w:tcPr>
          <w:p w:rsidR="002B1137" w:rsidRPr="0091556A" w:rsidRDefault="002B1137" w:rsidP="00B4199A">
            <w:pPr>
              <w:spacing w:after="120" w:line="276" w:lineRule="auto"/>
              <w:jc w:val="both"/>
              <w:rPr>
                <w:noProof/>
              </w:rPr>
            </w:pPr>
            <w:r w:rsidRPr="0091556A">
              <w:rPr>
                <w:noProof/>
              </w:rPr>
              <w:t xml:space="preserve">Standard molar entropy </w:t>
            </w:r>
          </w:p>
        </w:tc>
        <w:tc>
          <w:tcPr>
            <w:tcW w:w="0" w:type="auto"/>
          </w:tcPr>
          <w:p w:rsidR="002B1137" w:rsidRPr="0091556A" w:rsidRDefault="002B1137" w:rsidP="00B4199A">
            <w:pPr>
              <w:spacing w:after="120" w:line="276" w:lineRule="auto"/>
              <w:jc w:val="both"/>
              <w:rPr>
                <w:noProof/>
                <w:vertAlign w:val="superscript"/>
              </w:rPr>
            </w:pPr>
            <w:r w:rsidRPr="0091556A">
              <w:rPr>
                <w:noProof/>
              </w:rPr>
              <w:t>2</w:t>
            </w:r>
            <w:r w:rsidR="003C4EA9" w:rsidRPr="0091556A">
              <w:rPr>
                <w:noProof/>
              </w:rPr>
              <w:t>14 J*mol</w:t>
            </w:r>
            <w:r w:rsidR="003C4EA9" w:rsidRPr="0091556A">
              <w:rPr>
                <w:noProof/>
                <w:vertAlign w:val="superscript"/>
              </w:rPr>
              <w:t>-1</w:t>
            </w:r>
            <w:r w:rsidR="00FA64CA" w:rsidRPr="0091556A">
              <w:rPr>
                <w:noProof/>
              </w:rPr>
              <w:t>*K</w:t>
            </w:r>
            <w:r w:rsidR="00FA64CA" w:rsidRPr="0091556A">
              <w:rPr>
                <w:noProof/>
                <w:vertAlign w:val="superscript"/>
              </w:rPr>
              <w:t>-1</w:t>
            </w:r>
          </w:p>
        </w:tc>
      </w:tr>
      <w:tr w:rsidR="002B1137" w:rsidRPr="0091556A" w:rsidTr="004B7E42">
        <w:trPr>
          <w:trHeight w:val="343"/>
        </w:trPr>
        <w:tc>
          <w:tcPr>
            <w:tcW w:w="0" w:type="auto"/>
          </w:tcPr>
          <w:p w:rsidR="002B1137" w:rsidRPr="0091556A" w:rsidRDefault="002B1137" w:rsidP="00B4199A">
            <w:pPr>
              <w:spacing w:after="120" w:line="276" w:lineRule="auto"/>
              <w:jc w:val="both"/>
              <w:rPr>
                <w:noProof/>
              </w:rPr>
            </w:pPr>
            <w:r w:rsidRPr="0091556A">
              <w:rPr>
                <w:noProof/>
              </w:rPr>
              <w:t>Lifetime in atmosphere</w:t>
            </w:r>
          </w:p>
        </w:tc>
        <w:tc>
          <w:tcPr>
            <w:tcW w:w="0" w:type="auto"/>
          </w:tcPr>
          <w:p w:rsidR="002B1137" w:rsidRPr="0091556A" w:rsidRDefault="00636E65" w:rsidP="00B4199A">
            <w:pPr>
              <w:spacing w:after="120" w:line="276" w:lineRule="auto"/>
              <w:jc w:val="both"/>
              <w:rPr>
                <w:noProof/>
              </w:rPr>
            </w:pPr>
            <w:r w:rsidRPr="0091556A">
              <w:rPr>
                <w:noProof/>
              </w:rPr>
              <w:t>2</w:t>
            </w:r>
            <w:r w:rsidR="00FA64CA" w:rsidRPr="0091556A">
              <w:rPr>
                <w:noProof/>
              </w:rPr>
              <w:t xml:space="preserve"> to 200 years</w:t>
            </w:r>
          </w:p>
        </w:tc>
      </w:tr>
      <w:tr w:rsidR="002B1137" w:rsidRPr="0091556A" w:rsidTr="004B7E42">
        <w:trPr>
          <w:trHeight w:val="328"/>
        </w:trPr>
        <w:tc>
          <w:tcPr>
            <w:tcW w:w="0" w:type="auto"/>
          </w:tcPr>
          <w:p w:rsidR="002B1137" w:rsidRPr="0091556A" w:rsidRDefault="002B1137" w:rsidP="00B4199A">
            <w:pPr>
              <w:spacing w:after="120" w:line="276" w:lineRule="auto"/>
              <w:jc w:val="both"/>
              <w:rPr>
                <w:noProof/>
              </w:rPr>
            </w:pPr>
            <w:r w:rsidRPr="0091556A">
              <w:rPr>
                <w:noProof/>
              </w:rPr>
              <w:t>Global Warming Potential (GWP-100 years)</w:t>
            </w:r>
          </w:p>
        </w:tc>
        <w:tc>
          <w:tcPr>
            <w:tcW w:w="0" w:type="auto"/>
          </w:tcPr>
          <w:p w:rsidR="002B1137" w:rsidRPr="0091556A" w:rsidRDefault="002B1137" w:rsidP="00B4199A">
            <w:pPr>
              <w:spacing w:after="120" w:line="276" w:lineRule="auto"/>
              <w:jc w:val="both"/>
              <w:rPr>
                <w:noProof/>
              </w:rPr>
            </w:pPr>
            <w:r w:rsidRPr="0091556A">
              <w:rPr>
                <w:noProof/>
              </w:rPr>
              <w:t xml:space="preserve">1 </w:t>
            </w:r>
          </w:p>
        </w:tc>
      </w:tr>
    </w:tbl>
    <w:p w:rsidR="005D682C" w:rsidRPr="000020CF" w:rsidRDefault="005D682C" w:rsidP="00B4199A">
      <w:pPr>
        <w:spacing w:after="120"/>
        <w:jc w:val="both"/>
        <w:rPr>
          <w:rFonts w:cstheme="minorHAnsi"/>
          <w:noProof/>
          <w:color w:val="1F4E79" w:themeColor="accent1" w:themeShade="80"/>
          <w:sz w:val="24"/>
          <w:szCs w:val="24"/>
          <w:lang w:val="en-GB"/>
        </w:rPr>
      </w:pPr>
    </w:p>
    <w:p w:rsidR="000020CF" w:rsidRDefault="00DA29A6" w:rsidP="00367845">
      <w:pPr>
        <w:keepNext/>
        <w:spacing w:after="120"/>
        <w:ind w:left="-142"/>
        <w:jc w:val="center"/>
      </w:pPr>
      <w:r w:rsidRPr="0091556A">
        <w:rPr>
          <w:noProof/>
          <w:lang w:val="el-GR" w:eastAsia="el-GR"/>
        </w:rPr>
        <w:drawing>
          <wp:inline distT="0" distB="0" distL="0" distR="0">
            <wp:extent cx="5945305" cy="3952528"/>
            <wp:effectExtent l="1905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995870" cy="3986144"/>
                    </a:xfrm>
                    <a:prstGeom prst="rect">
                      <a:avLst/>
                    </a:prstGeom>
                  </pic:spPr>
                </pic:pic>
              </a:graphicData>
            </a:graphic>
          </wp:inline>
        </w:drawing>
      </w:r>
    </w:p>
    <w:p w:rsidR="00F00F77" w:rsidRPr="00F00F77" w:rsidRDefault="00F00F77" w:rsidP="00B4199A">
      <w:pPr>
        <w:pStyle w:val="a3"/>
        <w:spacing w:after="120"/>
        <w:ind w:left="0"/>
        <w:jc w:val="both"/>
        <w:rPr>
          <w:rFonts w:cstheme="minorHAnsi"/>
          <w:bCs/>
          <w:noProof/>
          <w:color w:val="1F4E79" w:themeColor="accent1" w:themeShade="80"/>
          <w:sz w:val="24"/>
          <w:szCs w:val="24"/>
          <w:lang w:val="en-GB"/>
        </w:rPr>
      </w:pPr>
      <w:bookmarkStart w:id="11" w:name="_Ref25335202"/>
      <w:r w:rsidRPr="00DE5A1F">
        <w:rPr>
          <w:rFonts w:asciiTheme="majorHAnsi" w:hAnsiTheme="majorHAnsi"/>
          <w:b/>
          <w:bCs/>
          <w:color w:val="1F4E79" w:themeColor="accent1" w:themeShade="80"/>
          <w:sz w:val="24"/>
          <w:szCs w:val="24"/>
        </w:rPr>
        <w:t xml:space="preserve">Picture </w:t>
      </w:r>
      <w:r w:rsidR="00002467">
        <w:rPr>
          <w:rFonts w:asciiTheme="majorHAnsi" w:hAnsiTheme="majorHAnsi"/>
          <w:b/>
          <w:bCs/>
          <w:color w:val="1F4E79" w:themeColor="accent1" w:themeShade="80"/>
          <w:sz w:val="24"/>
          <w:szCs w:val="24"/>
        </w:rPr>
        <w:fldChar w:fldCharType="begin"/>
      </w:r>
      <w:r>
        <w:rPr>
          <w:rFonts w:asciiTheme="majorHAnsi" w:hAnsiTheme="majorHAnsi"/>
          <w:b/>
          <w:bCs/>
          <w:color w:val="1F4E79" w:themeColor="accent1" w:themeShade="80"/>
          <w:sz w:val="24"/>
          <w:szCs w:val="24"/>
        </w:rPr>
        <w:instrText xml:space="preserve"> SEQ Picture \* ARABIC </w:instrText>
      </w:r>
      <w:r w:rsidR="00002467">
        <w:rPr>
          <w:rFonts w:asciiTheme="majorHAnsi" w:hAnsiTheme="majorHAnsi"/>
          <w:b/>
          <w:bCs/>
          <w:color w:val="1F4E79" w:themeColor="accent1" w:themeShade="80"/>
          <w:sz w:val="24"/>
          <w:szCs w:val="24"/>
        </w:rPr>
        <w:fldChar w:fldCharType="separate"/>
      </w:r>
      <w:r>
        <w:rPr>
          <w:rFonts w:asciiTheme="majorHAnsi" w:hAnsiTheme="majorHAnsi"/>
          <w:b/>
          <w:bCs/>
          <w:noProof/>
          <w:color w:val="1F4E79" w:themeColor="accent1" w:themeShade="80"/>
          <w:sz w:val="24"/>
          <w:szCs w:val="24"/>
        </w:rPr>
        <w:t>1</w:t>
      </w:r>
      <w:r w:rsidR="00002467">
        <w:rPr>
          <w:rFonts w:asciiTheme="majorHAnsi" w:hAnsiTheme="majorHAnsi"/>
          <w:b/>
          <w:bCs/>
          <w:color w:val="1F4E79" w:themeColor="accent1" w:themeShade="80"/>
          <w:sz w:val="24"/>
          <w:szCs w:val="24"/>
        </w:rPr>
        <w:fldChar w:fldCharType="end"/>
      </w:r>
      <w:bookmarkEnd w:id="11"/>
      <w:r w:rsidRPr="00DE5A1F">
        <w:rPr>
          <w:rFonts w:asciiTheme="majorHAnsi" w:hAnsiTheme="majorHAnsi"/>
          <w:b/>
          <w:bCs/>
          <w:color w:val="1F4E79" w:themeColor="accent1" w:themeShade="80"/>
          <w:sz w:val="24"/>
          <w:szCs w:val="24"/>
        </w:rPr>
        <w:t xml:space="preserve">: </w:t>
      </w:r>
      <w:r w:rsidRPr="004B7E42">
        <w:rPr>
          <w:rFonts w:asciiTheme="majorHAnsi" w:hAnsiTheme="majorHAnsi" w:cstheme="majorHAnsi"/>
          <w:bCs/>
          <w:color w:val="1F4E79" w:themeColor="accent1" w:themeShade="80"/>
          <w:sz w:val="24"/>
          <w:szCs w:val="24"/>
        </w:rPr>
        <w:t>Carbon Cycle</w:t>
      </w:r>
      <w:r w:rsidR="001967D7" w:rsidRPr="004B7E42">
        <w:rPr>
          <w:rFonts w:asciiTheme="majorHAnsi" w:hAnsiTheme="majorHAnsi" w:cstheme="majorHAnsi"/>
          <w:bCs/>
          <w:color w:val="1F4E79" w:themeColor="accent1" w:themeShade="80"/>
          <w:sz w:val="24"/>
          <w:szCs w:val="24"/>
        </w:rPr>
        <w:t>.</w:t>
      </w:r>
      <w:r w:rsidRPr="004B7E42">
        <w:rPr>
          <w:rFonts w:asciiTheme="majorHAnsi" w:hAnsiTheme="majorHAnsi" w:cstheme="majorHAnsi"/>
          <w:bCs/>
          <w:color w:val="1F4E79" w:themeColor="accent1" w:themeShade="80"/>
          <w:sz w:val="24"/>
          <w:szCs w:val="24"/>
        </w:rPr>
        <w:t xml:space="preserve"> </w:t>
      </w:r>
      <w:r w:rsidRPr="004B7E42">
        <w:rPr>
          <w:rFonts w:asciiTheme="majorHAnsi" w:hAnsiTheme="majorHAnsi" w:cstheme="majorHAnsi"/>
          <w:bCs/>
          <w:noProof/>
          <w:color w:val="1F4E79" w:themeColor="accent1" w:themeShade="80"/>
          <w:sz w:val="24"/>
          <w:szCs w:val="24"/>
          <w:lang w:val="en-GB"/>
        </w:rPr>
        <w:t>Th</w:t>
      </w:r>
      <w:r w:rsidR="00D93790" w:rsidRPr="004B7E42">
        <w:rPr>
          <w:rFonts w:asciiTheme="majorHAnsi" w:hAnsiTheme="majorHAnsi" w:cstheme="majorHAnsi"/>
          <w:bCs/>
          <w:noProof/>
          <w:color w:val="1F4E79" w:themeColor="accent1" w:themeShade="80"/>
          <w:sz w:val="24"/>
          <w:szCs w:val="24"/>
          <w:lang w:val="en-GB"/>
        </w:rPr>
        <w:t>e numbers indicate quantity of c</w:t>
      </w:r>
      <w:r w:rsidRPr="004B7E42">
        <w:rPr>
          <w:rFonts w:asciiTheme="majorHAnsi" w:hAnsiTheme="majorHAnsi" w:cstheme="majorHAnsi"/>
          <w:bCs/>
          <w:noProof/>
          <w:color w:val="1F4E79" w:themeColor="accent1" w:themeShade="80"/>
          <w:sz w:val="24"/>
          <w:szCs w:val="24"/>
          <w:lang w:val="en-GB"/>
        </w:rPr>
        <w:t xml:space="preserve">arbon in gigatons of </w:t>
      </w:r>
      <w:r w:rsidR="00D93790" w:rsidRPr="004B7E42">
        <w:rPr>
          <w:rFonts w:asciiTheme="majorHAnsi" w:hAnsiTheme="majorHAnsi" w:cstheme="majorHAnsi"/>
          <w:bCs/>
          <w:noProof/>
          <w:color w:val="1F4E79" w:themeColor="accent1" w:themeShade="80"/>
          <w:sz w:val="24"/>
          <w:szCs w:val="24"/>
          <w:lang w:val="en-GB"/>
        </w:rPr>
        <w:t>c</w:t>
      </w:r>
      <w:r w:rsidRPr="004B7E42">
        <w:rPr>
          <w:rFonts w:asciiTheme="majorHAnsi" w:hAnsiTheme="majorHAnsi" w:cstheme="majorHAnsi"/>
          <w:bCs/>
          <w:noProof/>
          <w:color w:val="1F4E79" w:themeColor="accent1" w:themeShade="80"/>
          <w:sz w:val="24"/>
          <w:szCs w:val="24"/>
          <w:lang w:val="en-GB"/>
        </w:rPr>
        <w:t xml:space="preserve">arbon per year. Yellow stands for natural contribution and Red for anthropogenic </w:t>
      </w:r>
      <w:r w:rsidR="00002467" w:rsidRPr="004B7E42">
        <w:rPr>
          <w:rFonts w:asciiTheme="majorHAnsi" w:hAnsiTheme="majorHAnsi" w:cstheme="majorHAnsi"/>
          <w:bCs/>
          <w:noProof/>
          <w:color w:val="1F4E79" w:themeColor="accent1" w:themeShade="80"/>
          <w:sz w:val="24"/>
          <w:szCs w:val="24"/>
          <w:lang w:val="en-GB"/>
        </w:rPr>
        <w:fldChar w:fldCharType="begin" w:fldLock="1"/>
      </w:r>
      <w:r w:rsidR="00C4098A" w:rsidRPr="004B7E42">
        <w:rPr>
          <w:rFonts w:asciiTheme="majorHAnsi" w:hAnsiTheme="majorHAnsi" w:cstheme="majorHAnsi"/>
          <w:bCs/>
          <w:noProof/>
          <w:color w:val="1F4E79" w:themeColor="accent1" w:themeShade="80"/>
          <w:sz w:val="24"/>
          <w:szCs w:val="24"/>
          <w:lang w:val="en-GB"/>
        </w:rPr>
        <w:instrText>ADDIN CSL_CITATION {"citationItems":[{"id":"ITEM-1","itemData":{"DOI":"10.1007/978-3-540-38597-4-4","ISSN":"1867979X","abstract":"Carbon is a key element of life and the existence of the carbon cycle is the conditio sine qua non for every biological activity on this planet. The exceptional position of carbon among other elements is based on the ability of its atoms to link manifoldly together to form a huge variety of compounds which is essential to the development of living things.","author":[{"dropping-particle":"","family":"Zehnder","given":"A. J.B.","non-dropping-particle":"","parse-names":false,"suffix":""}],"container-title":"Handbook of Environmental Chemistry","id":"ITEM-1","issued":{"date-parts":[["1982"]]},"page":"82-110","title":"The Carbon Cycle","type":"article-journal","volume":"1"},"uris":["http://www.mendeley.com/documents/?uuid=17f97315-4040-434e-88d1-867316e62ea4"]}],"mendeley":{"formattedCitation":"[7]","plainTextFormattedCitation":"[7]","previouslyFormattedCitation":"[7]"},"properties":{"noteIndex":0},"schema":"https://github.com/citation-style-language/schema/raw/master/csl-citation.json"}</w:instrText>
      </w:r>
      <w:r w:rsidR="00002467" w:rsidRPr="004B7E42">
        <w:rPr>
          <w:rFonts w:asciiTheme="majorHAnsi" w:hAnsiTheme="majorHAnsi" w:cstheme="majorHAnsi"/>
          <w:bCs/>
          <w:noProof/>
          <w:color w:val="1F4E79" w:themeColor="accent1" w:themeShade="80"/>
          <w:sz w:val="24"/>
          <w:szCs w:val="24"/>
          <w:lang w:val="en-GB"/>
        </w:rPr>
        <w:fldChar w:fldCharType="separate"/>
      </w:r>
      <w:r w:rsidR="009527B7" w:rsidRPr="004B7E42">
        <w:rPr>
          <w:rFonts w:asciiTheme="majorHAnsi" w:hAnsiTheme="majorHAnsi" w:cstheme="majorHAnsi"/>
          <w:bCs/>
          <w:noProof/>
          <w:color w:val="1F4E79" w:themeColor="accent1" w:themeShade="80"/>
          <w:sz w:val="24"/>
          <w:szCs w:val="24"/>
          <w:lang w:val="en-GB"/>
        </w:rPr>
        <w:t>[7]</w:t>
      </w:r>
      <w:r w:rsidR="00002467" w:rsidRPr="004B7E42">
        <w:rPr>
          <w:rFonts w:asciiTheme="majorHAnsi" w:hAnsiTheme="majorHAnsi" w:cstheme="majorHAnsi"/>
          <w:bCs/>
          <w:noProof/>
          <w:color w:val="1F4E79" w:themeColor="accent1" w:themeShade="80"/>
          <w:sz w:val="24"/>
          <w:szCs w:val="24"/>
          <w:lang w:val="en-GB"/>
        </w:rPr>
        <w:fldChar w:fldCharType="end"/>
      </w:r>
      <w:r w:rsidR="009527B7" w:rsidRPr="004B7E42">
        <w:rPr>
          <w:rFonts w:asciiTheme="majorHAnsi" w:hAnsiTheme="majorHAnsi" w:cstheme="majorHAnsi"/>
          <w:bCs/>
          <w:noProof/>
          <w:color w:val="1F4E79" w:themeColor="accent1" w:themeShade="80"/>
          <w:sz w:val="24"/>
          <w:szCs w:val="24"/>
          <w:lang w:val="en-GB"/>
        </w:rPr>
        <w:t>.</w:t>
      </w:r>
    </w:p>
    <w:p w:rsidR="000020CF" w:rsidRPr="0091556A" w:rsidRDefault="000020CF" w:rsidP="00B4199A">
      <w:pPr>
        <w:spacing w:after="120"/>
        <w:rPr>
          <w:rFonts w:asciiTheme="majorHAnsi" w:hAnsiTheme="majorHAnsi" w:cstheme="majorHAnsi"/>
          <w:b/>
          <w:bCs/>
          <w:noProof/>
          <w:sz w:val="32"/>
          <w:szCs w:val="32"/>
          <w:u w:val="single"/>
          <w:lang w:val="en-GB"/>
        </w:rPr>
      </w:pPr>
      <w:r>
        <w:rPr>
          <w:rFonts w:asciiTheme="majorHAnsi" w:hAnsiTheme="majorHAnsi" w:cstheme="majorHAnsi"/>
          <w:b/>
          <w:bCs/>
          <w:noProof/>
          <w:sz w:val="32"/>
          <w:szCs w:val="32"/>
          <w:u w:val="single"/>
          <w:lang w:val="en-GB"/>
        </w:rPr>
        <w:br w:type="page"/>
      </w:r>
    </w:p>
    <w:p w:rsidR="000020CF" w:rsidRDefault="004A1CB2" w:rsidP="00FC58D2">
      <w:pPr>
        <w:pStyle w:val="2"/>
        <w:spacing w:before="0"/>
        <w:rPr>
          <w:noProof/>
          <w:lang w:val="en-GB"/>
        </w:rPr>
      </w:pPr>
      <w:bookmarkStart w:id="12" w:name="_Toc30594562"/>
      <w:bookmarkStart w:id="13" w:name="_Toc31561006"/>
      <w:r w:rsidRPr="0091556A">
        <w:rPr>
          <w:noProof/>
          <w:lang w:val="en-GB"/>
        </w:rPr>
        <w:lastRenderedPageBreak/>
        <w:t>Nitrous Oxide</w:t>
      </w:r>
      <w:bookmarkEnd w:id="12"/>
      <w:bookmarkEnd w:id="13"/>
    </w:p>
    <w:p w:rsidR="00A32236" w:rsidRPr="00A32236" w:rsidRDefault="00A32236" w:rsidP="00511808">
      <w:pPr>
        <w:spacing w:after="0"/>
        <w:rPr>
          <w:lang w:val="en-GB"/>
        </w:rPr>
      </w:pPr>
    </w:p>
    <w:p w:rsidR="004E0338" w:rsidRPr="0091556A" w:rsidRDefault="002F593D" w:rsidP="00B4199A">
      <w:pPr>
        <w:keepNext/>
        <w:spacing w:after="120"/>
        <w:jc w:val="both"/>
        <w:rPr>
          <w:noProof/>
          <w:sz w:val="24"/>
          <w:szCs w:val="24"/>
          <w:lang w:val="en-GB"/>
        </w:rPr>
      </w:pPr>
      <w:r w:rsidRPr="0091556A">
        <w:rPr>
          <w:noProof/>
          <w:sz w:val="24"/>
          <w:szCs w:val="24"/>
          <w:lang w:val="en-GB"/>
        </w:rPr>
        <w:t xml:space="preserve">Nitrous Oxide is the </w:t>
      </w:r>
      <w:r w:rsidR="00636E65" w:rsidRPr="0091556A">
        <w:rPr>
          <w:noProof/>
          <w:sz w:val="24"/>
          <w:szCs w:val="24"/>
          <w:lang w:val="en-GB"/>
        </w:rPr>
        <w:t>third</w:t>
      </w:r>
      <w:r w:rsidRPr="0091556A">
        <w:rPr>
          <w:noProof/>
          <w:sz w:val="24"/>
          <w:szCs w:val="24"/>
          <w:lang w:val="en-GB"/>
        </w:rPr>
        <w:t xml:space="preserve"> most potent Green House Gas emission of anthropogenic activities with agriculture be</w:t>
      </w:r>
      <w:r w:rsidR="007A4C1D" w:rsidRPr="0091556A">
        <w:rPr>
          <w:noProof/>
          <w:sz w:val="24"/>
          <w:szCs w:val="24"/>
          <w:lang w:val="en-GB"/>
        </w:rPr>
        <w:t>i</w:t>
      </w:r>
      <w:r w:rsidRPr="0091556A">
        <w:rPr>
          <w:noProof/>
          <w:sz w:val="24"/>
          <w:szCs w:val="24"/>
          <w:lang w:val="en-GB"/>
        </w:rPr>
        <w:t>n</w:t>
      </w:r>
      <w:r w:rsidR="007A4C1D" w:rsidRPr="0091556A">
        <w:rPr>
          <w:noProof/>
          <w:sz w:val="24"/>
          <w:szCs w:val="24"/>
          <w:lang w:val="en-GB"/>
        </w:rPr>
        <w:t>g</w:t>
      </w:r>
      <w:r w:rsidRPr="0091556A">
        <w:rPr>
          <w:noProof/>
          <w:sz w:val="24"/>
          <w:szCs w:val="24"/>
          <w:lang w:val="en-GB"/>
        </w:rPr>
        <w:t xml:space="preserve"> the largest source of N</w:t>
      </w:r>
      <w:r w:rsidRPr="0091556A">
        <w:rPr>
          <w:noProof/>
          <w:sz w:val="24"/>
          <w:szCs w:val="24"/>
          <w:vertAlign w:val="subscript"/>
          <w:lang w:val="en-GB"/>
        </w:rPr>
        <w:t>2</w:t>
      </w:r>
      <w:r w:rsidRPr="0091556A">
        <w:rPr>
          <w:noProof/>
          <w:sz w:val="24"/>
          <w:szCs w:val="24"/>
          <w:lang w:val="en-GB"/>
        </w:rPr>
        <w:t>O</w:t>
      </w:r>
      <w:r w:rsidR="00D93790">
        <w:rPr>
          <w:noProof/>
          <w:sz w:val="24"/>
          <w:szCs w:val="24"/>
          <w:lang w:val="en-GB"/>
        </w:rPr>
        <w:t>,</w:t>
      </w:r>
      <w:r w:rsidR="00BC524B" w:rsidRPr="0091556A">
        <w:rPr>
          <w:noProof/>
          <w:sz w:val="24"/>
          <w:szCs w:val="24"/>
          <w:lang w:val="en-GB"/>
        </w:rPr>
        <w:t xml:space="preserve"> including 66% of total N</w:t>
      </w:r>
      <w:r w:rsidR="00BC524B" w:rsidRPr="0091556A">
        <w:rPr>
          <w:noProof/>
          <w:sz w:val="24"/>
          <w:szCs w:val="24"/>
          <w:vertAlign w:val="subscript"/>
          <w:lang w:val="en-GB"/>
        </w:rPr>
        <w:t>2</w:t>
      </w:r>
      <w:r w:rsidR="00BC524B" w:rsidRPr="0091556A">
        <w:rPr>
          <w:noProof/>
          <w:sz w:val="24"/>
          <w:szCs w:val="24"/>
          <w:lang w:val="en-GB"/>
        </w:rPr>
        <w:t>O emissions</w:t>
      </w:r>
      <w:r w:rsidRPr="0091556A">
        <w:rPr>
          <w:noProof/>
          <w:sz w:val="24"/>
          <w:szCs w:val="24"/>
          <w:lang w:val="en-GB"/>
        </w:rPr>
        <w:t>.</w:t>
      </w:r>
      <w:r w:rsidR="00BC524B" w:rsidRPr="0091556A">
        <w:rPr>
          <w:noProof/>
          <w:sz w:val="24"/>
          <w:szCs w:val="24"/>
          <w:lang w:val="en-GB"/>
        </w:rPr>
        <w:t xml:space="preserve"> Under aerobic conditions, NH</w:t>
      </w:r>
      <w:r w:rsidR="00BC524B" w:rsidRPr="0091556A">
        <w:rPr>
          <w:noProof/>
          <w:sz w:val="24"/>
          <w:szCs w:val="24"/>
          <w:vertAlign w:val="subscript"/>
          <w:lang w:val="en-GB"/>
        </w:rPr>
        <w:t>4</w:t>
      </w:r>
      <w:r w:rsidR="00BC524B" w:rsidRPr="0091556A">
        <w:rPr>
          <w:noProof/>
          <w:sz w:val="24"/>
          <w:szCs w:val="24"/>
          <w:vertAlign w:val="superscript"/>
          <w:lang w:val="en-GB"/>
        </w:rPr>
        <w:t>+</w:t>
      </w:r>
      <w:r w:rsidR="00BC524B" w:rsidRPr="0091556A">
        <w:rPr>
          <w:noProof/>
          <w:sz w:val="24"/>
          <w:szCs w:val="24"/>
          <w:lang w:val="en-GB"/>
        </w:rPr>
        <w:t xml:space="preserve"> is converted into NH</w:t>
      </w:r>
      <w:r w:rsidR="00BC524B" w:rsidRPr="0091556A">
        <w:rPr>
          <w:noProof/>
          <w:sz w:val="24"/>
          <w:szCs w:val="24"/>
          <w:vertAlign w:val="subscript"/>
          <w:lang w:val="en-GB"/>
        </w:rPr>
        <w:t>2</w:t>
      </w:r>
      <w:r w:rsidR="00BC524B" w:rsidRPr="0091556A">
        <w:rPr>
          <w:noProof/>
          <w:sz w:val="24"/>
          <w:szCs w:val="24"/>
          <w:lang w:val="en-GB"/>
        </w:rPr>
        <w:t>OH and then it is oxidized to NO</w:t>
      </w:r>
      <w:r w:rsidR="00BC524B" w:rsidRPr="0091556A">
        <w:rPr>
          <w:noProof/>
          <w:sz w:val="24"/>
          <w:szCs w:val="24"/>
          <w:vertAlign w:val="subscript"/>
          <w:lang w:val="en-GB"/>
        </w:rPr>
        <w:t>2</w:t>
      </w:r>
      <w:r w:rsidR="00BC524B" w:rsidRPr="0091556A">
        <w:rPr>
          <w:noProof/>
          <w:sz w:val="24"/>
          <w:szCs w:val="24"/>
          <w:vertAlign w:val="superscript"/>
          <w:lang w:val="en-GB"/>
        </w:rPr>
        <w:t>_</w:t>
      </w:r>
      <w:r w:rsidR="00BC524B" w:rsidRPr="0091556A">
        <w:rPr>
          <w:noProof/>
          <w:sz w:val="24"/>
          <w:szCs w:val="24"/>
          <w:lang w:val="en-GB"/>
        </w:rPr>
        <w:t xml:space="preserve"> by </w:t>
      </w:r>
      <w:r w:rsidR="00BC524B" w:rsidRPr="00BF30DD">
        <w:rPr>
          <w:rFonts w:cstheme="minorHAnsi"/>
          <w:noProof/>
          <w:lang w:val="en-GB"/>
        </w:rPr>
        <w:t>hydroxylamine oxidoreductase</w:t>
      </w:r>
      <w:r w:rsidR="00BC524B" w:rsidRPr="0091556A">
        <w:rPr>
          <w:rFonts w:ascii="Cambria" w:hAnsi="Cambria"/>
          <w:noProof/>
          <w:lang w:val="en-GB"/>
        </w:rPr>
        <w:t>.</w:t>
      </w:r>
      <w:r w:rsidR="00BC524B" w:rsidRPr="0091556A">
        <w:rPr>
          <w:noProof/>
          <w:sz w:val="24"/>
          <w:szCs w:val="24"/>
          <w:lang w:val="en-GB"/>
        </w:rPr>
        <w:t xml:space="preserve"> </w:t>
      </w:r>
      <w:r w:rsidRPr="0091556A">
        <w:rPr>
          <w:noProof/>
          <w:sz w:val="24"/>
          <w:szCs w:val="24"/>
          <w:lang w:val="en-GB"/>
        </w:rPr>
        <w:t xml:space="preserve"> Through nitrification</w:t>
      </w:r>
      <w:r w:rsidR="00BC524B" w:rsidRPr="0091556A">
        <w:rPr>
          <w:noProof/>
          <w:sz w:val="24"/>
          <w:szCs w:val="24"/>
          <w:lang w:val="en-GB"/>
        </w:rPr>
        <w:t xml:space="preserve"> (transformation of NO</w:t>
      </w:r>
      <w:r w:rsidR="00BC524B" w:rsidRPr="0091556A">
        <w:rPr>
          <w:noProof/>
          <w:sz w:val="24"/>
          <w:szCs w:val="24"/>
          <w:vertAlign w:val="subscript"/>
          <w:lang w:val="en-GB"/>
        </w:rPr>
        <w:t>2</w:t>
      </w:r>
      <w:r w:rsidR="00BC524B" w:rsidRPr="0091556A">
        <w:rPr>
          <w:noProof/>
          <w:sz w:val="24"/>
          <w:szCs w:val="24"/>
          <w:vertAlign w:val="superscript"/>
          <w:lang w:val="en-GB"/>
        </w:rPr>
        <w:t>_</w:t>
      </w:r>
      <w:r w:rsidR="00BC524B" w:rsidRPr="0091556A">
        <w:rPr>
          <w:noProof/>
          <w:sz w:val="24"/>
          <w:szCs w:val="24"/>
          <w:lang w:val="en-GB"/>
        </w:rPr>
        <w:t xml:space="preserve"> to NO</w:t>
      </w:r>
      <w:r w:rsidR="00BC524B" w:rsidRPr="0091556A">
        <w:rPr>
          <w:noProof/>
          <w:sz w:val="24"/>
          <w:szCs w:val="24"/>
          <w:vertAlign w:val="subscript"/>
          <w:lang w:val="en-GB"/>
        </w:rPr>
        <w:t>3</w:t>
      </w:r>
      <w:r w:rsidR="00BC524B" w:rsidRPr="0091556A">
        <w:rPr>
          <w:noProof/>
          <w:sz w:val="24"/>
          <w:szCs w:val="24"/>
          <w:vertAlign w:val="superscript"/>
          <w:lang w:val="en-GB"/>
        </w:rPr>
        <w:t>_</w:t>
      </w:r>
      <w:r w:rsidR="00BC524B" w:rsidRPr="0091556A">
        <w:rPr>
          <w:noProof/>
          <w:sz w:val="24"/>
          <w:szCs w:val="24"/>
          <w:lang w:val="en-GB"/>
        </w:rPr>
        <w:t xml:space="preserve">) </w:t>
      </w:r>
      <w:r w:rsidRPr="0091556A">
        <w:rPr>
          <w:noProof/>
          <w:sz w:val="24"/>
          <w:szCs w:val="24"/>
          <w:lang w:val="en-GB"/>
        </w:rPr>
        <w:t xml:space="preserve"> and denitrification from synthesis of fertilizers, manure and biomass</w:t>
      </w:r>
      <w:r w:rsidR="00BC524B" w:rsidRPr="0091556A">
        <w:rPr>
          <w:noProof/>
          <w:sz w:val="24"/>
          <w:szCs w:val="24"/>
          <w:lang w:val="en-GB"/>
        </w:rPr>
        <w:t xml:space="preserve"> </w:t>
      </w:r>
      <w:r w:rsidR="00002467" w:rsidRPr="0091556A">
        <w:rPr>
          <w:noProof/>
          <w:color w:val="1F4E79" w:themeColor="accent1" w:themeShade="80"/>
          <w:sz w:val="24"/>
          <w:szCs w:val="24"/>
          <w:lang w:val="en-GB"/>
        </w:rPr>
        <w:fldChar w:fldCharType="begin" w:fldLock="1"/>
      </w:r>
      <w:r w:rsidR="00B70FD9" w:rsidRPr="0091556A">
        <w:rPr>
          <w:noProof/>
          <w:color w:val="1F4E79" w:themeColor="accent1" w:themeShade="80"/>
          <w:sz w:val="24"/>
          <w:szCs w:val="24"/>
          <w:lang w:val="en-GB"/>
        </w:rPr>
        <w:instrText>ADDIN CSL_CITATION {"citationItems":[{"id":"ITEM-1","itemData":{"ISBN":"9789811332951","author":[{"dropping-particle":"","family":"Rashmi","given":"Franz Winter","non-dropping-particle":"","parse-names":false,"suffix":""},{"dropping-particle":"","family":"Agarwal","given":"Avinash","non-dropping-particle":"","parse-names":false,"suffix":""},{"dropping-particle":"","family":"Hrdlicka","given":"Jan","non-dropping-particle":"","parse-names":false,"suffix":""},{"dropping-particle":"","family":"Varjani","given":"Sunita","non-dropping-particle":"","parse-names":false,"suffix":""}],"id":"ITEM-1","issued":{"date-parts":[["2019"]]},"title":"CO 2 Separation, Purification and Conversion to Chemicals and Fuels Energy, Environment, and Sustainability Series Editors: Avinash Kumar Agarwal · Ashok Pandey","type":"book"},"uris":["http://www.mendeley.com/documents/?uuid=c5741def-878b-43b6-9dc6-287ecb67e7c6"]}],"mendeley":{"formattedCitation":"[4]","plainTextFormattedCitation":"[4]","previouslyFormattedCitation":"[4]"},"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3F2CF7" w:rsidRPr="0091556A">
        <w:rPr>
          <w:noProof/>
          <w:color w:val="1F4E79" w:themeColor="accent1" w:themeShade="80"/>
          <w:sz w:val="24"/>
          <w:szCs w:val="24"/>
          <w:lang w:val="en-GB"/>
        </w:rPr>
        <w:t>[4]</w:t>
      </w:r>
      <w:r w:rsidR="00002467" w:rsidRPr="0091556A">
        <w:rPr>
          <w:noProof/>
          <w:color w:val="1F4E79" w:themeColor="accent1" w:themeShade="80"/>
          <w:sz w:val="24"/>
          <w:szCs w:val="24"/>
          <w:lang w:val="en-GB"/>
        </w:rPr>
        <w:fldChar w:fldCharType="end"/>
      </w:r>
      <w:r w:rsidRPr="0091556A">
        <w:rPr>
          <w:noProof/>
          <w:sz w:val="24"/>
          <w:szCs w:val="24"/>
          <w:lang w:val="en-GB"/>
        </w:rPr>
        <w:t>,</w:t>
      </w:r>
      <w:r w:rsidR="006F40CD" w:rsidRPr="0091556A">
        <w:rPr>
          <w:noProof/>
          <w:sz w:val="24"/>
          <w:szCs w:val="24"/>
          <w:lang w:val="en-GB"/>
        </w:rPr>
        <w:t xml:space="preserve"> approximately</w:t>
      </w:r>
      <w:r w:rsidRPr="0091556A">
        <w:rPr>
          <w:noProof/>
          <w:sz w:val="24"/>
          <w:szCs w:val="24"/>
          <w:lang w:val="en-GB"/>
        </w:rPr>
        <w:t xml:space="preserve"> </w:t>
      </w:r>
      <w:r w:rsidR="00BC524B" w:rsidRPr="0091556A">
        <w:rPr>
          <w:noProof/>
          <w:sz w:val="24"/>
          <w:szCs w:val="24"/>
          <w:lang w:val="en-GB"/>
        </w:rPr>
        <w:t>6 Mt N</w:t>
      </w:r>
      <w:r w:rsidR="00BC524B" w:rsidRPr="0091556A">
        <w:rPr>
          <w:noProof/>
          <w:sz w:val="24"/>
          <w:szCs w:val="24"/>
          <w:vertAlign w:val="subscript"/>
          <w:lang w:val="en-GB"/>
        </w:rPr>
        <w:t>2</w:t>
      </w:r>
      <w:r w:rsidR="00BC524B" w:rsidRPr="0091556A">
        <w:rPr>
          <w:noProof/>
          <w:sz w:val="24"/>
          <w:szCs w:val="24"/>
          <w:lang w:val="en-GB"/>
        </w:rPr>
        <w:t>O are deposed in the atmosphere every year w</w:t>
      </w:r>
      <w:r w:rsidR="007A4C1D" w:rsidRPr="0091556A">
        <w:rPr>
          <w:noProof/>
          <w:sz w:val="24"/>
          <w:szCs w:val="24"/>
          <w:lang w:val="en-GB"/>
        </w:rPr>
        <w:t>hich</w:t>
      </w:r>
      <w:r w:rsidR="00BC524B" w:rsidRPr="0091556A">
        <w:rPr>
          <w:noProof/>
          <w:sz w:val="24"/>
          <w:szCs w:val="24"/>
          <w:lang w:val="en-GB"/>
        </w:rPr>
        <w:t xml:space="preserve"> enhances significant the global warming effect since it has approximately 310 GWP higher than CO</w:t>
      </w:r>
      <w:r w:rsidR="00BC524B" w:rsidRPr="0091556A">
        <w:rPr>
          <w:noProof/>
          <w:sz w:val="24"/>
          <w:szCs w:val="24"/>
          <w:vertAlign w:val="subscript"/>
          <w:lang w:val="en-GB"/>
        </w:rPr>
        <w:t>2</w:t>
      </w:r>
      <w:r w:rsidR="006F40CD" w:rsidRPr="0091556A">
        <w:rPr>
          <w:noProof/>
          <w:sz w:val="24"/>
          <w:szCs w:val="24"/>
          <w:lang w:val="en-GB"/>
        </w:rPr>
        <w:t xml:space="preserve"> (</w:t>
      </w:r>
      <w:fldSimple w:instr=" REF _Ref25335009 \h  \* MERGEFORMAT ">
        <w:r w:rsidR="0009062F" w:rsidRPr="00CF602B">
          <w:rPr>
            <w:bCs/>
            <w:color w:val="1F4E79" w:themeColor="accent1" w:themeShade="80"/>
            <w:sz w:val="24"/>
            <w:szCs w:val="24"/>
          </w:rPr>
          <w:t xml:space="preserve">Table </w:t>
        </w:r>
        <w:r w:rsidR="0009062F" w:rsidRPr="00CF602B">
          <w:rPr>
            <w:bCs/>
            <w:noProof/>
            <w:color w:val="1F4E79" w:themeColor="accent1" w:themeShade="80"/>
            <w:sz w:val="24"/>
            <w:szCs w:val="24"/>
          </w:rPr>
          <w:t>2</w:t>
        </w:r>
      </w:fldSimple>
      <w:r w:rsidR="006F40CD" w:rsidRPr="0091556A">
        <w:rPr>
          <w:noProof/>
          <w:sz w:val="24"/>
          <w:szCs w:val="24"/>
          <w:lang w:val="en-GB"/>
        </w:rPr>
        <w:t>)</w:t>
      </w:r>
      <w:r w:rsidR="00BC524B" w:rsidRPr="0091556A">
        <w:rPr>
          <w:noProof/>
          <w:sz w:val="24"/>
          <w:szCs w:val="24"/>
          <w:lang w:val="en-GB"/>
        </w:rPr>
        <w:t xml:space="preserve">. </w:t>
      </w:r>
      <w:r w:rsidR="00CF4A6E" w:rsidRPr="0091556A">
        <w:rPr>
          <w:noProof/>
          <w:sz w:val="24"/>
          <w:szCs w:val="24"/>
          <w:lang w:val="en-GB"/>
        </w:rPr>
        <w:t>Also,</w:t>
      </w:r>
      <w:r w:rsidR="00D93790">
        <w:rPr>
          <w:noProof/>
          <w:sz w:val="24"/>
          <w:szCs w:val="24"/>
          <w:lang w:val="en-GB"/>
        </w:rPr>
        <w:t xml:space="preserve"> t</w:t>
      </w:r>
      <w:r w:rsidR="0047095C">
        <w:rPr>
          <w:noProof/>
          <w:sz w:val="24"/>
          <w:szCs w:val="24"/>
          <w:lang w:val="en-GB"/>
        </w:rPr>
        <w:t>he long lifespan of Nitrous O</w:t>
      </w:r>
      <w:r w:rsidR="00BC524B" w:rsidRPr="0091556A">
        <w:rPr>
          <w:noProof/>
          <w:sz w:val="24"/>
          <w:szCs w:val="24"/>
          <w:lang w:val="en-GB"/>
        </w:rPr>
        <w:t>xide in the atmospher</w:t>
      </w:r>
      <w:r w:rsidR="00CF4A6E" w:rsidRPr="0091556A">
        <w:rPr>
          <w:noProof/>
          <w:sz w:val="24"/>
          <w:szCs w:val="24"/>
          <w:lang w:val="en-GB"/>
        </w:rPr>
        <w:t xml:space="preserve">e, leads to </w:t>
      </w:r>
      <w:r w:rsidR="007A4C1D" w:rsidRPr="0091556A">
        <w:rPr>
          <w:noProof/>
          <w:sz w:val="24"/>
          <w:szCs w:val="24"/>
          <w:lang w:val="en-GB"/>
        </w:rPr>
        <w:t xml:space="preserve">the depletion </w:t>
      </w:r>
      <w:r w:rsidR="00CF4A6E" w:rsidRPr="0091556A">
        <w:rPr>
          <w:noProof/>
          <w:sz w:val="24"/>
          <w:szCs w:val="24"/>
          <w:lang w:val="en-GB"/>
        </w:rPr>
        <w:t xml:space="preserve"> concurrently </w:t>
      </w:r>
      <w:r w:rsidR="007A4C1D" w:rsidRPr="0091556A">
        <w:rPr>
          <w:noProof/>
          <w:sz w:val="24"/>
          <w:szCs w:val="24"/>
          <w:lang w:val="en-GB"/>
        </w:rPr>
        <w:t xml:space="preserve">of the </w:t>
      </w:r>
      <w:r w:rsidR="00CF4A6E" w:rsidRPr="0091556A">
        <w:rPr>
          <w:noProof/>
          <w:sz w:val="24"/>
          <w:szCs w:val="24"/>
          <w:lang w:val="en-GB"/>
        </w:rPr>
        <w:t>ozone layer</w:t>
      </w:r>
      <w:r w:rsidR="006F40CD" w:rsidRPr="0091556A">
        <w:rPr>
          <w:noProof/>
          <w:sz w:val="24"/>
          <w:szCs w:val="24"/>
          <w:lang w:val="en-GB"/>
        </w:rPr>
        <w:t>, in account for</w:t>
      </w:r>
      <w:r w:rsidR="007A4C1D" w:rsidRPr="0091556A">
        <w:rPr>
          <w:noProof/>
          <w:sz w:val="24"/>
          <w:szCs w:val="24"/>
          <w:lang w:val="en-GB"/>
        </w:rPr>
        <w:t xml:space="preserve"> the fact that</w:t>
      </w:r>
      <w:r w:rsidR="006F40CD" w:rsidRPr="0091556A">
        <w:rPr>
          <w:noProof/>
          <w:sz w:val="24"/>
          <w:szCs w:val="24"/>
          <w:lang w:val="en-GB"/>
        </w:rPr>
        <w:t xml:space="preserve"> NOx being a toxic gas </w:t>
      </w:r>
      <w:r w:rsidR="00002467" w:rsidRPr="0091556A">
        <w:rPr>
          <w:noProof/>
          <w:color w:val="1F4E79" w:themeColor="accent1" w:themeShade="80"/>
          <w:sz w:val="24"/>
          <w:szCs w:val="24"/>
          <w:lang w:val="en-GB"/>
        </w:rPr>
        <w:fldChar w:fldCharType="begin" w:fldLock="1"/>
      </w:r>
      <w:r w:rsidR="00C4098A">
        <w:rPr>
          <w:noProof/>
          <w:color w:val="1F4E79" w:themeColor="accent1" w:themeShade="80"/>
          <w:sz w:val="24"/>
          <w:szCs w:val="24"/>
          <w:lang w:val="en-GB"/>
        </w:rPr>
        <w:instrText>ADDIN CSL_CITATION {"citationItems":[{"id":"ITEM-1","itemData":{"DOI":"10.1016/B978-0-12-809597-3.00127-9","ISBN":"9780128095973","ISSN":"0344-5062","abstract":"This chapter gives a general overview of the energy and air pollution around the world, including four main sections, i.e., energy in the world, energy-related air pollution, air pollution control technology development, and new energy and low carbon energy. In Section 1, the general consumption structure of energy around the world in recent years is illustrated along with the detailed figures for some typical countries, i.e., China, the United States, EU, Japan, India, and Africa. The worldwide air pollution issues from the utilization of fossil fuels, i.e., coal, oil, and natural gas, due to different pollutants are presented and discussed. In Section 2, five common air pollutants, which are the major contributors of the air pollution issues, i.e., particulate matter (PM), SO2, NOx, heavy metal Hg, and volatile organic compounds (VOCs), are discussed in detail. The concept, formation procedure, and harmful effects on humans and the environment of the five air pollutants are introduced. In Section 3, various kinds of technical routes of the control technologies for PM, SO2, and NOx are presented. The three main techniques employed for PM control, i.e., fabric filter (FF), electrostatic precipitator (ESP), and wet electrostatic precipitator (WESP) are explained. For SO2 control and removal, two different types of wet flue gas desulfurization (WFGD) technology, i.e., limestone/lime FGD and sodium-based WFGD techniques, are presented and discussed. For NOx emission, selective catalytic reduction (SCR) and selective noncatalytic reduction (SNCR) are the two types of NOx removal techniques that are widely employed. Finally, new multipollution control technologies such as ozone oxidation with WFGD absorption method, which aims to simultaneously remove SO2, NOx, Hg, VOCs, etc. in a single process, are illustrated. In Section 4, the definition of new energy is given and the conversion and utilization technologies of biomass, one typical new and low carbon energy, are discussed in detail. In addition, the benefits and limitations of carbon capture and storage (CCS), which is a suite of technologies including CO2 capture, transport, and storage, and which could potentially play a critical role in the mitigation of global climate change, are presented and discussed.","author":[{"dropping-particle":"","family":"Wang","given":"Zhihua","non-dropping-particle":"","parse-names":false,"suffix":""}],"container-title":"Comprehensive Energy Systems","id":"ITEM-1","issued":{"date-parts":[["2018"]]},"page":"909-949","title":"Energy and Air Pollution","type":"article-journal","volume":"1-5"},"uris":["http://www.mendeley.com/documents/?uuid=0b9c8607-688e-4e54-af0b-5fefb4bbdcc8"]}],"mendeley":{"formattedCitation":"[8]","plainTextFormattedCitation":"[8]","previouslyFormattedCitation":"[8]"},"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9527B7" w:rsidRPr="009527B7">
        <w:rPr>
          <w:noProof/>
          <w:color w:val="1F4E79" w:themeColor="accent1" w:themeShade="80"/>
          <w:sz w:val="24"/>
          <w:szCs w:val="24"/>
          <w:lang w:val="en-GB"/>
        </w:rPr>
        <w:t>[8]</w:t>
      </w:r>
      <w:r w:rsidR="00002467" w:rsidRPr="0091556A">
        <w:rPr>
          <w:noProof/>
          <w:color w:val="1F4E79" w:themeColor="accent1" w:themeShade="80"/>
          <w:sz w:val="24"/>
          <w:szCs w:val="24"/>
          <w:lang w:val="en-GB"/>
        </w:rPr>
        <w:fldChar w:fldCharType="end"/>
      </w:r>
      <w:r w:rsidR="00CF4A6E" w:rsidRPr="0091556A">
        <w:rPr>
          <w:noProof/>
          <w:sz w:val="24"/>
          <w:szCs w:val="24"/>
          <w:lang w:val="en-GB"/>
        </w:rPr>
        <w:t xml:space="preserve">. In effort of stabilizing the earth climate, it is unparallel </w:t>
      </w:r>
      <w:r w:rsidR="007A4C1D" w:rsidRPr="0091556A">
        <w:rPr>
          <w:noProof/>
          <w:sz w:val="24"/>
          <w:szCs w:val="24"/>
          <w:lang w:val="en-GB"/>
        </w:rPr>
        <w:t>in</w:t>
      </w:r>
      <w:r w:rsidR="00CF4A6E" w:rsidRPr="0091556A">
        <w:rPr>
          <w:noProof/>
          <w:sz w:val="24"/>
          <w:szCs w:val="24"/>
          <w:lang w:val="en-GB"/>
        </w:rPr>
        <w:t xml:space="preserve"> contro</w:t>
      </w:r>
      <w:r w:rsidR="007A4C1D" w:rsidRPr="0091556A">
        <w:rPr>
          <w:noProof/>
          <w:sz w:val="24"/>
          <w:szCs w:val="24"/>
          <w:lang w:val="en-GB"/>
        </w:rPr>
        <w:t>l</w:t>
      </w:r>
      <w:r w:rsidR="00CF4A6E" w:rsidRPr="0091556A">
        <w:rPr>
          <w:noProof/>
          <w:sz w:val="24"/>
          <w:szCs w:val="24"/>
          <w:lang w:val="en-GB"/>
        </w:rPr>
        <w:t>l</w:t>
      </w:r>
      <w:r w:rsidR="007A4C1D" w:rsidRPr="0091556A">
        <w:rPr>
          <w:noProof/>
          <w:sz w:val="24"/>
          <w:szCs w:val="24"/>
          <w:lang w:val="en-GB"/>
        </w:rPr>
        <w:t>ing</w:t>
      </w:r>
      <w:r w:rsidR="00CF4A6E" w:rsidRPr="0091556A">
        <w:rPr>
          <w:noProof/>
          <w:sz w:val="24"/>
          <w:szCs w:val="24"/>
          <w:lang w:val="en-GB"/>
        </w:rPr>
        <w:t xml:space="preserve"> and decreas</w:t>
      </w:r>
      <w:r w:rsidR="007A4C1D" w:rsidRPr="0091556A">
        <w:rPr>
          <w:noProof/>
          <w:sz w:val="24"/>
          <w:szCs w:val="24"/>
          <w:lang w:val="en-GB"/>
        </w:rPr>
        <w:t>ing</w:t>
      </w:r>
      <w:r w:rsidR="00CF4A6E" w:rsidRPr="0091556A">
        <w:rPr>
          <w:noProof/>
          <w:sz w:val="24"/>
          <w:szCs w:val="24"/>
          <w:lang w:val="en-GB"/>
        </w:rPr>
        <w:t xml:space="preserve"> Nitrous Oxide emissions </w:t>
      </w:r>
      <w:r w:rsidR="00636E65" w:rsidRPr="0091556A">
        <w:rPr>
          <w:noProof/>
          <w:sz w:val="24"/>
          <w:szCs w:val="24"/>
          <w:lang w:val="en-GB"/>
        </w:rPr>
        <w:t>to</w:t>
      </w:r>
      <w:r w:rsidR="00CF4A6E" w:rsidRPr="0091556A">
        <w:rPr>
          <w:noProof/>
          <w:sz w:val="24"/>
          <w:szCs w:val="24"/>
          <w:lang w:val="en-GB"/>
        </w:rPr>
        <w:t xml:space="preserve"> their source</w:t>
      </w:r>
      <w:r w:rsidR="004E0338" w:rsidRPr="0091556A">
        <w:rPr>
          <w:noProof/>
          <w:sz w:val="24"/>
          <w:szCs w:val="24"/>
          <w:lang w:val="en-GB"/>
        </w:rPr>
        <w:t xml:space="preserve"> </w:t>
      </w:r>
      <w:r w:rsidR="00002467" w:rsidRPr="0091556A">
        <w:rPr>
          <w:noProof/>
          <w:color w:val="1F4E79" w:themeColor="accent1" w:themeShade="80"/>
          <w:sz w:val="24"/>
          <w:szCs w:val="24"/>
          <w:lang w:val="en-GB"/>
        </w:rPr>
        <w:fldChar w:fldCharType="begin" w:fldLock="1"/>
      </w:r>
      <w:r w:rsidR="00C4098A">
        <w:rPr>
          <w:noProof/>
          <w:color w:val="1F4E79" w:themeColor="accent1" w:themeShade="80"/>
          <w:sz w:val="24"/>
          <w:szCs w:val="24"/>
          <w:lang w:val="en-GB"/>
        </w:rPr>
        <w:instrText>ADDIN CSL_CITATION {"citationItems":[{"id":"ITEM-1","itemData":{"DOI":"10.1021/acscatal.5b01605","author":[{"dropping-particle":"","family":"Konsolakis","given":"Michalis","non-dropping-particle":"","parse-names":false,"suffix":""}],"id":"ITEM-1","issued":{"date-parts":[["2015"]]},"title":"Recent Advances on Nitrous Oxide ( N 2 O ) Decomposition over Non- Noble-Metal Oxide Catalysts : Catalytic Performance , Mechanistic Considerations , and Surface Chemistry Aspects","type":"article-journal"},"uris":["http://www.mendeley.com/documents/?uuid=96a2d7bb-80ec-48e1-a30a-8df0e1a47fcd"]}],"mendeley":{"formattedCitation":"[9]","plainTextFormattedCitation":"[9]","previouslyFormattedCitation":"[9]"},"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9527B7" w:rsidRPr="009527B7">
        <w:rPr>
          <w:noProof/>
          <w:color w:val="1F4E79" w:themeColor="accent1" w:themeShade="80"/>
          <w:sz w:val="24"/>
          <w:szCs w:val="24"/>
          <w:lang w:val="en-GB"/>
        </w:rPr>
        <w:t>[9]</w:t>
      </w:r>
      <w:r w:rsidR="00002467" w:rsidRPr="0091556A">
        <w:rPr>
          <w:noProof/>
          <w:color w:val="1F4E79" w:themeColor="accent1" w:themeShade="80"/>
          <w:sz w:val="24"/>
          <w:szCs w:val="24"/>
          <w:lang w:val="en-GB"/>
        </w:rPr>
        <w:fldChar w:fldCharType="end"/>
      </w:r>
      <w:r w:rsidR="00CF4A6E" w:rsidRPr="0091556A">
        <w:rPr>
          <w:noProof/>
          <w:sz w:val="24"/>
          <w:szCs w:val="24"/>
          <w:lang w:val="en-GB"/>
        </w:rPr>
        <w:t>.</w:t>
      </w:r>
    </w:p>
    <w:p w:rsidR="000020CF" w:rsidRPr="000020CF" w:rsidRDefault="000020CF" w:rsidP="00B4199A">
      <w:pPr>
        <w:pStyle w:val="a5"/>
        <w:keepNext/>
        <w:spacing w:after="120"/>
        <w:rPr>
          <w:sz w:val="24"/>
          <w:szCs w:val="24"/>
        </w:rPr>
      </w:pPr>
    </w:p>
    <w:tbl>
      <w:tblPr>
        <w:tblStyle w:val="-3"/>
        <w:tblpPr w:leftFromText="180" w:rightFromText="180" w:vertAnchor="text" w:horzAnchor="margin" w:tblpY="436"/>
        <w:tblW w:w="7182" w:type="dxa"/>
        <w:tblLook w:val="0620"/>
      </w:tblPr>
      <w:tblGrid>
        <w:gridCol w:w="4813"/>
        <w:gridCol w:w="2369"/>
      </w:tblGrid>
      <w:tr w:rsidR="00636E65" w:rsidRPr="0091556A" w:rsidTr="00636E65">
        <w:trPr>
          <w:cnfStyle w:val="100000000000"/>
          <w:trHeight w:val="328"/>
        </w:trPr>
        <w:tc>
          <w:tcPr>
            <w:tcW w:w="0" w:type="auto"/>
          </w:tcPr>
          <w:p w:rsidR="00636E65" w:rsidRPr="0091556A" w:rsidRDefault="00636E65" w:rsidP="00B4199A">
            <w:pPr>
              <w:spacing w:after="120" w:line="276" w:lineRule="auto"/>
              <w:jc w:val="both"/>
              <w:rPr>
                <w:noProof/>
              </w:rPr>
            </w:pPr>
            <w:r w:rsidRPr="0091556A">
              <w:rPr>
                <w:noProof/>
              </w:rPr>
              <w:t>Chemical Formula</w:t>
            </w:r>
          </w:p>
        </w:tc>
        <w:tc>
          <w:tcPr>
            <w:tcW w:w="0" w:type="auto"/>
          </w:tcPr>
          <w:p w:rsidR="00636E65" w:rsidRPr="009F791F" w:rsidRDefault="009F791F" w:rsidP="00B4199A">
            <w:pPr>
              <w:spacing w:after="120" w:line="276" w:lineRule="auto"/>
              <w:jc w:val="both"/>
              <w:rPr>
                <w:noProof/>
                <w:vertAlign w:val="subscript"/>
              </w:rPr>
            </w:pPr>
            <w:r w:rsidRPr="009F791F">
              <w:rPr>
                <w:rFonts w:asciiTheme="majorHAnsi" w:hAnsiTheme="majorHAnsi"/>
                <w:sz w:val="24"/>
                <w:szCs w:val="24"/>
              </w:rPr>
              <w:t>N</w:t>
            </w:r>
            <w:r w:rsidRPr="009F791F">
              <w:rPr>
                <w:rFonts w:asciiTheme="majorHAnsi" w:hAnsiTheme="majorHAnsi"/>
                <w:sz w:val="24"/>
                <w:szCs w:val="24"/>
                <w:vertAlign w:val="subscript"/>
              </w:rPr>
              <w:t>2</w:t>
            </w:r>
            <w:r w:rsidRPr="009F791F">
              <w:rPr>
                <w:rFonts w:asciiTheme="majorHAnsi" w:hAnsiTheme="majorHAnsi"/>
                <w:sz w:val="24"/>
                <w:szCs w:val="24"/>
              </w:rPr>
              <w:t>O</w:t>
            </w:r>
          </w:p>
        </w:tc>
      </w:tr>
      <w:tr w:rsidR="00636E65" w:rsidRPr="0091556A" w:rsidTr="00636E65">
        <w:trPr>
          <w:trHeight w:val="368"/>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Molecular shape</w:t>
            </w:r>
          </w:p>
        </w:tc>
        <w:tc>
          <w:tcPr>
            <w:tcW w:w="0" w:type="auto"/>
          </w:tcPr>
          <w:p w:rsidR="00636E65" w:rsidRPr="0091556A" w:rsidRDefault="00636E65" w:rsidP="00B4199A">
            <w:pPr>
              <w:spacing w:after="120" w:line="276" w:lineRule="auto"/>
              <w:jc w:val="both"/>
              <w:rPr>
                <w:rFonts w:cstheme="minorHAnsi"/>
                <w:noProof/>
                <w:sz w:val="24"/>
                <w:szCs w:val="24"/>
              </w:rPr>
            </w:pPr>
            <w:r w:rsidRPr="0091556A">
              <w:rPr>
                <w:rFonts w:cstheme="minorHAnsi"/>
                <w:noProof/>
                <w:sz w:val="24"/>
                <w:szCs w:val="24"/>
              </w:rPr>
              <w:t>linear</w:t>
            </w:r>
          </w:p>
        </w:tc>
      </w:tr>
      <w:tr w:rsidR="00636E65" w:rsidRPr="0091556A" w:rsidTr="00636E65">
        <w:trPr>
          <w:trHeight w:val="343"/>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Solubility in water</w:t>
            </w:r>
          </w:p>
        </w:tc>
        <w:tc>
          <w:tcPr>
            <w:tcW w:w="0" w:type="auto"/>
          </w:tcPr>
          <w:p w:rsidR="00636E65" w:rsidRPr="0091556A" w:rsidRDefault="00636E65" w:rsidP="00B4199A">
            <w:pPr>
              <w:spacing w:after="120" w:line="276" w:lineRule="auto"/>
              <w:jc w:val="both"/>
              <w:rPr>
                <w:rFonts w:cstheme="minorHAnsi"/>
                <w:noProof/>
                <w:sz w:val="24"/>
                <w:szCs w:val="24"/>
                <w:vertAlign w:val="superscript"/>
              </w:rPr>
            </w:pPr>
            <w:r w:rsidRPr="0091556A">
              <w:rPr>
                <w:rFonts w:cstheme="minorHAnsi"/>
                <w:noProof/>
                <w:sz w:val="24"/>
                <w:szCs w:val="24"/>
              </w:rPr>
              <w:t>0.111 g/dm</w:t>
            </w:r>
            <w:r w:rsidRPr="0091556A">
              <w:rPr>
                <w:rFonts w:cstheme="minorHAnsi"/>
                <w:noProof/>
                <w:sz w:val="24"/>
                <w:szCs w:val="24"/>
                <w:vertAlign w:val="superscript"/>
              </w:rPr>
              <w:t>3</w:t>
            </w:r>
          </w:p>
        </w:tc>
      </w:tr>
      <w:tr w:rsidR="00636E65" w:rsidRPr="0091556A" w:rsidTr="00636E65">
        <w:trPr>
          <w:trHeight w:val="328"/>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Density (vapor)</w:t>
            </w:r>
          </w:p>
        </w:tc>
        <w:tc>
          <w:tcPr>
            <w:tcW w:w="0" w:type="auto"/>
          </w:tcPr>
          <w:p w:rsidR="00636E65" w:rsidRPr="0091556A" w:rsidRDefault="00636E65" w:rsidP="00B4199A">
            <w:pPr>
              <w:spacing w:after="120" w:line="276" w:lineRule="auto"/>
              <w:jc w:val="both"/>
              <w:rPr>
                <w:rFonts w:cstheme="minorHAnsi"/>
                <w:noProof/>
                <w:sz w:val="24"/>
                <w:szCs w:val="24"/>
                <w:vertAlign w:val="superscript"/>
              </w:rPr>
            </w:pPr>
            <w:r w:rsidRPr="0091556A">
              <w:rPr>
                <w:rFonts w:cstheme="minorHAnsi"/>
                <w:noProof/>
                <w:sz w:val="24"/>
                <w:szCs w:val="24"/>
              </w:rPr>
              <w:t>1.8 g/dm</w:t>
            </w:r>
            <w:r w:rsidRPr="0091556A">
              <w:rPr>
                <w:rFonts w:cstheme="minorHAnsi"/>
                <w:noProof/>
                <w:sz w:val="24"/>
                <w:szCs w:val="24"/>
                <w:vertAlign w:val="superscript"/>
              </w:rPr>
              <w:t>3</w:t>
            </w:r>
          </w:p>
        </w:tc>
      </w:tr>
      <w:tr w:rsidR="00636E65" w:rsidRPr="0091556A" w:rsidTr="00636E65">
        <w:trPr>
          <w:trHeight w:val="343"/>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 xml:space="preserve">Dipole moment </w:t>
            </w:r>
          </w:p>
        </w:tc>
        <w:tc>
          <w:tcPr>
            <w:tcW w:w="0" w:type="auto"/>
          </w:tcPr>
          <w:p w:rsidR="00636E65" w:rsidRPr="0091556A" w:rsidRDefault="00636E65" w:rsidP="00B4199A">
            <w:pPr>
              <w:spacing w:after="120" w:line="276" w:lineRule="auto"/>
              <w:jc w:val="both"/>
              <w:rPr>
                <w:rFonts w:cstheme="minorHAnsi"/>
                <w:noProof/>
                <w:sz w:val="24"/>
                <w:szCs w:val="24"/>
              </w:rPr>
            </w:pPr>
            <w:r w:rsidRPr="0091556A">
              <w:rPr>
                <w:rFonts w:cstheme="minorHAnsi"/>
                <w:noProof/>
                <w:sz w:val="24"/>
                <w:szCs w:val="24"/>
              </w:rPr>
              <w:t>0.166 D</w:t>
            </w:r>
          </w:p>
        </w:tc>
      </w:tr>
      <w:tr w:rsidR="00636E65" w:rsidRPr="0091556A" w:rsidTr="00636E65">
        <w:trPr>
          <w:trHeight w:val="328"/>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Standard enthalpy of formation</w:t>
            </w:r>
          </w:p>
        </w:tc>
        <w:tc>
          <w:tcPr>
            <w:tcW w:w="0" w:type="auto"/>
          </w:tcPr>
          <w:p w:rsidR="00636E65" w:rsidRPr="0091556A" w:rsidRDefault="00636E65" w:rsidP="00B4199A">
            <w:pPr>
              <w:spacing w:after="120" w:line="276" w:lineRule="auto"/>
              <w:jc w:val="both"/>
              <w:rPr>
                <w:rFonts w:cstheme="minorHAnsi"/>
                <w:noProof/>
                <w:sz w:val="24"/>
                <w:szCs w:val="24"/>
                <w:vertAlign w:val="superscript"/>
              </w:rPr>
            </w:pPr>
            <w:r w:rsidRPr="0091556A">
              <w:rPr>
                <w:rFonts w:cstheme="minorHAnsi"/>
                <w:noProof/>
                <w:sz w:val="24"/>
                <w:szCs w:val="24"/>
              </w:rPr>
              <w:t>82.05 kJ* mol</w:t>
            </w:r>
            <w:r w:rsidRPr="0091556A">
              <w:rPr>
                <w:rFonts w:eastAsia="MS Gothic" w:cstheme="minorHAnsi"/>
                <w:noProof/>
                <w:sz w:val="24"/>
                <w:szCs w:val="24"/>
                <w:vertAlign w:val="superscript"/>
              </w:rPr>
              <w:t>−</w:t>
            </w:r>
            <w:r w:rsidRPr="0091556A">
              <w:rPr>
                <w:rFonts w:cstheme="minorHAnsi"/>
                <w:noProof/>
                <w:sz w:val="24"/>
                <w:szCs w:val="24"/>
                <w:vertAlign w:val="superscript"/>
              </w:rPr>
              <w:t>1</w:t>
            </w:r>
          </w:p>
        </w:tc>
      </w:tr>
      <w:tr w:rsidR="00636E65" w:rsidRPr="0091556A" w:rsidTr="00636E65">
        <w:trPr>
          <w:trHeight w:val="328"/>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 xml:space="preserve">Standard molar entropy </w:t>
            </w:r>
          </w:p>
        </w:tc>
        <w:tc>
          <w:tcPr>
            <w:tcW w:w="0" w:type="auto"/>
          </w:tcPr>
          <w:p w:rsidR="00636E65" w:rsidRPr="0091556A" w:rsidRDefault="00636E65" w:rsidP="00B4199A">
            <w:pPr>
              <w:spacing w:after="120" w:line="276" w:lineRule="auto"/>
              <w:jc w:val="both"/>
              <w:rPr>
                <w:rFonts w:cstheme="minorHAnsi"/>
                <w:noProof/>
                <w:sz w:val="24"/>
                <w:szCs w:val="24"/>
                <w:vertAlign w:val="superscript"/>
              </w:rPr>
            </w:pPr>
            <w:r w:rsidRPr="0091556A">
              <w:rPr>
                <w:rFonts w:cstheme="minorHAnsi"/>
                <w:noProof/>
                <w:sz w:val="24"/>
                <w:szCs w:val="24"/>
              </w:rPr>
              <w:t>219.96 J *K</w:t>
            </w:r>
            <w:r w:rsidRPr="0091556A">
              <w:rPr>
                <w:rFonts w:eastAsia="MS Gothic" w:cstheme="minorHAnsi"/>
                <w:noProof/>
                <w:sz w:val="24"/>
                <w:szCs w:val="24"/>
                <w:vertAlign w:val="superscript"/>
              </w:rPr>
              <w:t>−</w:t>
            </w:r>
            <w:r w:rsidRPr="0091556A">
              <w:rPr>
                <w:rFonts w:cstheme="minorHAnsi"/>
                <w:noProof/>
                <w:sz w:val="24"/>
                <w:szCs w:val="24"/>
                <w:vertAlign w:val="superscript"/>
              </w:rPr>
              <w:t>1</w:t>
            </w:r>
            <w:r w:rsidRPr="0091556A">
              <w:rPr>
                <w:rFonts w:cstheme="minorHAnsi"/>
                <w:noProof/>
                <w:sz w:val="24"/>
                <w:szCs w:val="24"/>
              </w:rPr>
              <w:t>* mol</w:t>
            </w:r>
            <w:r w:rsidRPr="0091556A">
              <w:rPr>
                <w:rFonts w:eastAsia="MS Gothic" w:cstheme="minorHAnsi"/>
                <w:noProof/>
                <w:sz w:val="24"/>
                <w:szCs w:val="24"/>
                <w:vertAlign w:val="superscript"/>
              </w:rPr>
              <w:t>−</w:t>
            </w:r>
            <w:r w:rsidRPr="0091556A">
              <w:rPr>
                <w:rFonts w:cstheme="minorHAnsi"/>
                <w:noProof/>
                <w:sz w:val="24"/>
                <w:szCs w:val="24"/>
                <w:vertAlign w:val="superscript"/>
              </w:rPr>
              <w:t>1</w:t>
            </w:r>
          </w:p>
        </w:tc>
      </w:tr>
      <w:tr w:rsidR="00636E65" w:rsidRPr="0091556A" w:rsidTr="00636E65">
        <w:trPr>
          <w:trHeight w:val="343"/>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Lifetime in atmosphere</w:t>
            </w:r>
          </w:p>
        </w:tc>
        <w:tc>
          <w:tcPr>
            <w:tcW w:w="0" w:type="auto"/>
          </w:tcPr>
          <w:p w:rsidR="00636E65" w:rsidRPr="0091556A" w:rsidRDefault="00636E65" w:rsidP="00B4199A">
            <w:pPr>
              <w:spacing w:after="120" w:line="276" w:lineRule="auto"/>
              <w:jc w:val="both"/>
              <w:rPr>
                <w:rFonts w:cstheme="minorHAnsi"/>
                <w:noProof/>
                <w:sz w:val="24"/>
                <w:szCs w:val="24"/>
              </w:rPr>
            </w:pPr>
            <w:r w:rsidRPr="0091556A">
              <w:rPr>
                <w:rFonts w:cstheme="minorHAnsi"/>
                <w:noProof/>
                <w:sz w:val="24"/>
                <w:szCs w:val="24"/>
              </w:rPr>
              <w:t>114 years</w:t>
            </w:r>
          </w:p>
        </w:tc>
      </w:tr>
      <w:tr w:rsidR="00636E65" w:rsidRPr="0091556A" w:rsidTr="00636E65">
        <w:trPr>
          <w:trHeight w:val="328"/>
        </w:trPr>
        <w:tc>
          <w:tcPr>
            <w:tcW w:w="0" w:type="auto"/>
          </w:tcPr>
          <w:p w:rsidR="00636E65" w:rsidRPr="0091556A" w:rsidRDefault="00636E65" w:rsidP="00B4199A">
            <w:pPr>
              <w:spacing w:after="120" w:line="276" w:lineRule="auto"/>
              <w:jc w:val="both"/>
              <w:rPr>
                <w:noProof/>
                <w:sz w:val="24"/>
                <w:szCs w:val="24"/>
              </w:rPr>
            </w:pPr>
            <w:r w:rsidRPr="0091556A">
              <w:rPr>
                <w:noProof/>
                <w:sz w:val="24"/>
                <w:szCs w:val="24"/>
              </w:rPr>
              <w:t>Global Warming Potential (GWP-100 years)</w:t>
            </w:r>
          </w:p>
        </w:tc>
        <w:tc>
          <w:tcPr>
            <w:tcW w:w="0" w:type="auto"/>
          </w:tcPr>
          <w:p w:rsidR="00636E65" w:rsidRPr="0091556A" w:rsidRDefault="00636E65" w:rsidP="00B4199A">
            <w:pPr>
              <w:spacing w:after="120" w:line="276" w:lineRule="auto"/>
              <w:jc w:val="both"/>
              <w:rPr>
                <w:rFonts w:cstheme="minorHAnsi"/>
                <w:noProof/>
                <w:sz w:val="24"/>
                <w:szCs w:val="24"/>
              </w:rPr>
            </w:pPr>
            <w:r w:rsidRPr="0091556A">
              <w:rPr>
                <w:rFonts w:cstheme="minorHAnsi"/>
                <w:noProof/>
                <w:sz w:val="24"/>
                <w:szCs w:val="24"/>
              </w:rPr>
              <w:t>310</w:t>
            </w:r>
          </w:p>
        </w:tc>
      </w:tr>
    </w:tbl>
    <w:p w:rsidR="0084524B" w:rsidRPr="00DD6A8F" w:rsidRDefault="000020CF" w:rsidP="00B4199A">
      <w:pPr>
        <w:pStyle w:val="a3"/>
        <w:spacing w:after="120"/>
        <w:ind w:left="0"/>
        <w:jc w:val="both"/>
        <w:rPr>
          <w:rFonts w:asciiTheme="majorHAnsi" w:hAnsiTheme="majorHAnsi" w:cstheme="majorHAnsi"/>
          <w:b/>
          <w:bCs/>
          <w:noProof/>
          <w:color w:val="1F4E79" w:themeColor="accent1" w:themeShade="80"/>
          <w:sz w:val="32"/>
          <w:szCs w:val="32"/>
          <w:u w:val="single"/>
          <w:lang w:val="en-GB"/>
        </w:rPr>
      </w:pPr>
      <w:bookmarkStart w:id="14" w:name="_Ref25335009"/>
      <w:bookmarkStart w:id="15" w:name="_Ref25334981"/>
      <w:r w:rsidRPr="00DD6A8F">
        <w:rPr>
          <w:rFonts w:asciiTheme="majorHAnsi" w:hAnsiTheme="majorHAnsi"/>
          <w:b/>
          <w:bCs/>
          <w:color w:val="1F4E79" w:themeColor="accent1" w:themeShade="80"/>
          <w:sz w:val="24"/>
          <w:szCs w:val="24"/>
        </w:rPr>
        <w:t xml:space="preserve">Table </w:t>
      </w:r>
      <w:r w:rsidR="00002467">
        <w:rPr>
          <w:rFonts w:asciiTheme="majorHAnsi" w:hAnsiTheme="majorHAnsi"/>
          <w:b/>
          <w:bCs/>
          <w:color w:val="1F4E79" w:themeColor="accent1" w:themeShade="80"/>
          <w:sz w:val="24"/>
          <w:szCs w:val="24"/>
        </w:rPr>
        <w:fldChar w:fldCharType="begin"/>
      </w:r>
      <w:r w:rsidR="00DE0906">
        <w:rPr>
          <w:rFonts w:asciiTheme="majorHAnsi" w:hAnsiTheme="majorHAnsi"/>
          <w:b/>
          <w:bCs/>
          <w:color w:val="1F4E79" w:themeColor="accent1" w:themeShade="80"/>
          <w:sz w:val="24"/>
          <w:szCs w:val="24"/>
        </w:rPr>
        <w:instrText xml:space="preserve"> SEQ Table \* ARABIC </w:instrText>
      </w:r>
      <w:r w:rsidR="00002467">
        <w:rPr>
          <w:rFonts w:asciiTheme="majorHAnsi" w:hAnsiTheme="majorHAnsi"/>
          <w:b/>
          <w:bCs/>
          <w:color w:val="1F4E79" w:themeColor="accent1" w:themeShade="80"/>
          <w:sz w:val="24"/>
          <w:szCs w:val="24"/>
        </w:rPr>
        <w:fldChar w:fldCharType="separate"/>
      </w:r>
      <w:r w:rsidR="00DE0906">
        <w:rPr>
          <w:rFonts w:asciiTheme="majorHAnsi" w:hAnsiTheme="majorHAnsi"/>
          <w:b/>
          <w:bCs/>
          <w:noProof/>
          <w:color w:val="1F4E79" w:themeColor="accent1" w:themeShade="80"/>
          <w:sz w:val="24"/>
          <w:szCs w:val="24"/>
        </w:rPr>
        <w:t>2</w:t>
      </w:r>
      <w:r w:rsidR="00002467">
        <w:rPr>
          <w:rFonts w:asciiTheme="majorHAnsi" w:hAnsiTheme="majorHAnsi"/>
          <w:b/>
          <w:bCs/>
          <w:color w:val="1F4E79" w:themeColor="accent1" w:themeShade="80"/>
          <w:sz w:val="24"/>
          <w:szCs w:val="24"/>
        </w:rPr>
        <w:fldChar w:fldCharType="end"/>
      </w:r>
      <w:bookmarkEnd w:id="14"/>
      <w:r w:rsidRPr="00DD6A8F">
        <w:rPr>
          <w:rFonts w:asciiTheme="majorHAnsi" w:hAnsiTheme="majorHAnsi"/>
          <w:b/>
          <w:bCs/>
          <w:color w:val="1F4E79" w:themeColor="accent1" w:themeShade="80"/>
          <w:sz w:val="24"/>
          <w:szCs w:val="24"/>
        </w:rPr>
        <w:t xml:space="preserve">: </w:t>
      </w:r>
      <w:r w:rsidRPr="00F00F77">
        <w:rPr>
          <w:rFonts w:asciiTheme="majorHAnsi" w:hAnsiTheme="majorHAnsi"/>
          <w:bCs/>
          <w:color w:val="1F4E79" w:themeColor="accent1" w:themeShade="80"/>
          <w:sz w:val="24"/>
          <w:szCs w:val="24"/>
        </w:rPr>
        <w:t>Properties of N</w:t>
      </w:r>
      <w:r w:rsidRPr="009F791F">
        <w:rPr>
          <w:rFonts w:asciiTheme="majorHAnsi" w:hAnsiTheme="majorHAnsi"/>
          <w:bCs/>
          <w:color w:val="1F4E79" w:themeColor="accent1" w:themeShade="80"/>
          <w:sz w:val="24"/>
          <w:szCs w:val="24"/>
          <w:vertAlign w:val="subscript"/>
        </w:rPr>
        <w:t>2</w:t>
      </w:r>
      <w:r w:rsidRPr="00F00F77">
        <w:rPr>
          <w:rFonts w:asciiTheme="majorHAnsi" w:hAnsiTheme="majorHAnsi"/>
          <w:bCs/>
          <w:color w:val="1F4E79" w:themeColor="accent1" w:themeShade="80"/>
          <w:sz w:val="24"/>
          <w:szCs w:val="24"/>
        </w:rPr>
        <w:t>O at 25</w:t>
      </w:r>
      <w:r w:rsidRPr="009F791F">
        <w:rPr>
          <w:rFonts w:asciiTheme="majorHAnsi" w:hAnsiTheme="majorHAnsi"/>
          <w:bCs/>
          <w:color w:val="1F4E79" w:themeColor="accent1" w:themeShade="80"/>
          <w:sz w:val="24"/>
          <w:szCs w:val="24"/>
          <w:vertAlign w:val="superscript"/>
        </w:rPr>
        <w:t>o</w:t>
      </w:r>
      <w:r w:rsidRPr="00F00F77">
        <w:rPr>
          <w:rFonts w:asciiTheme="majorHAnsi" w:hAnsiTheme="majorHAnsi"/>
          <w:bCs/>
          <w:color w:val="1F4E79" w:themeColor="accent1" w:themeShade="80"/>
          <w:sz w:val="24"/>
          <w:szCs w:val="24"/>
        </w:rPr>
        <w:t>C and Standard Pressure [9]</w:t>
      </w:r>
      <w:bookmarkEnd w:id="15"/>
      <w:r w:rsidR="00F00F77">
        <w:rPr>
          <w:rFonts w:asciiTheme="majorHAnsi" w:hAnsiTheme="majorHAnsi"/>
          <w:bCs/>
          <w:color w:val="1F4E79" w:themeColor="accent1" w:themeShade="80"/>
          <w:sz w:val="24"/>
          <w:szCs w:val="24"/>
        </w:rPr>
        <w:t>.</w:t>
      </w: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636E65" w:rsidRPr="0091556A" w:rsidRDefault="00636E65" w:rsidP="00B4199A">
      <w:pPr>
        <w:pStyle w:val="a3"/>
        <w:spacing w:after="120"/>
        <w:ind w:left="0"/>
        <w:jc w:val="both"/>
        <w:rPr>
          <w:rFonts w:asciiTheme="majorHAnsi" w:hAnsiTheme="majorHAnsi" w:cstheme="majorHAnsi"/>
          <w:b/>
          <w:bCs/>
          <w:noProof/>
          <w:sz w:val="32"/>
          <w:szCs w:val="32"/>
          <w:u w:val="single"/>
          <w:lang w:val="en-GB"/>
        </w:rPr>
      </w:pPr>
    </w:p>
    <w:p w:rsidR="005D682C" w:rsidRDefault="005D682C" w:rsidP="00B4199A">
      <w:pPr>
        <w:pStyle w:val="a3"/>
        <w:spacing w:after="120"/>
        <w:ind w:left="0"/>
        <w:jc w:val="both"/>
        <w:rPr>
          <w:rFonts w:asciiTheme="majorHAnsi" w:hAnsiTheme="majorHAnsi" w:cstheme="majorHAnsi"/>
          <w:b/>
          <w:bCs/>
          <w:noProof/>
          <w:sz w:val="32"/>
          <w:szCs w:val="32"/>
          <w:u w:val="single"/>
          <w:lang w:val="en-GB"/>
        </w:rPr>
      </w:pPr>
    </w:p>
    <w:p w:rsidR="00F944D7" w:rsidRDefault="00F944D7" w:rsidP="00B4199A">
      <w:pPr>
        <w:pStyle w:val="a3"/>
        <w:spacing w:after="120"/>
        <w:ind w:left="0"/>
        <w:jc w:val="both"/>
        <w:rPr>
          <w:rFonts w:asciiTheme="majorHAnsi" w:hAnsiTheme="majorHAnsi" w:cstheme="majorHAnsi"/>
          <w:b/>
          <w:bCs/>
          <w:noProof/>
          <w:sz w:val="32"/>
          <w:szCs w:val="32"/>
          <w:u w:val="single"/>
          <w:lang w:val="en-GB"/>
        </w:rPr>
      </w:pPr>
    </w:p>
    <w:p w:rsidR="00511808" w:rsidRDefault="00511808" w:rsidP="00B4199A">
      <w:pPr>
        <w:pStyle w:val="a3"/>
        <w:spacing w:after="120"/>
        <w:ind w:left="0"/>
        <w:jc w:val="both"/>
        <w:rPr>
          <w:rFonts w:asciiTheme="majorHAnsi" w:hAnsiTheme="majorHAnsi" w:cstheme="majorHAnsi"/>
          <w:b/>
          <w:bCs/>
          <w:noProof/>
          <w:sz w:val="32"/>
          <w:szCs w:val="32"/>
          <w:u w:val="single"/>
          <w:lang w:val="en-GB"/>
        </w:rPr>
      </w:pPr>
    </w:p>
    <w:p w:rsidR="00A32236" w:rsidRDefault="00DF2AF2" w:rsidP="00511808">
      <w:pPr>
        <w:pStyle w:val="2"/>
        <w:spacing w:before="0"/>
        <w:rPr>
          <w:noProof/>
          <w:lang w:val="en-GB"/>
        </w:rPr>
      </w:pPr>
      <w:bookmarkStart w:id="16" w:name="_Toc30594563"/>
      <w:bookmarkStart w:id="17" w:name="_Toc31561007"/>
      <w:r w:rsidRPr="00511808">
        <w:rPr>
          <w:noProof/>
          <w:lang w:val="en-GB"/>
        </w:rPr>
        <w:t>Methane</w:t>
      </w:r>
      <w:bookmarkEnd w:id="16"/>
      <w:bookmarkEnd w:id="17"/>
    </w:p>
    <w:p w:rsidR="00511808" w:rsidRPr="00511808" w:rsidRDefault="00511808" w:rsidP="00511808">
      <w:pPr>
        <w:spacing w:after="0"/>
        <w:rPr>
          <w:lang w:val="en-GB"/>
        </w:rPr>
      </w:pPr>
    </w:p>
    <w:p w:rsidR="00C768F2" w:rsidRDefault="00AF061C" w:rsidP="00B4199A">
      <w:pPr>
        <w:keepNext/>
        <w:spacing w:after="120"/>
        <w:jc w:val="both"/>
        <w:rPr>
          <w:rFonts w:cstheme="minorHAnsi"/>
          <w:noProof/>
          <w:sz w:val="24"/>
          <w:szCs w:val="24"/>
          <w:lang w:val="en-GB"/>
        </w:rPr>
      </w:pPr>
      <w:r w:rsidRPr="0091556A">
        <w:rPr>
          <w:noProof/>
          <w:sz w:val="24"/>
          <w:szCs w:val="24"/>
          <w:lang w:val="en-GB"/>
        </w:rPr>
        <w:t>Methane (CH</w:t>
      </w:r>
      <w:r w:rsidRPr="0091556A">
        <w:rPr>
          <w:noProof/>
          <w:sz w:val="24"/>
          <w:szCs w:val="24"/>
          <w:vertAlign w:val="subscript"/>
          <w:lang w:val="en-GB"/>
        </w:rPr>
        <w:t>4</w:t>
      </w:r>
      <w:r w:rsidRPr="0091556A">
        <w:rPr>
          <w:noProof/>
          <w:sz w:val="24"/>
          <w:szCs w:val="24"/>
          <w:lang w:val="en-GB"/>
        </w:rPr>
        <w:t xml:space="preserve">) is considered to be the second most potent </w:t>
      </w:r>
      <w:r w:rsidR="0047095C">
        <w:rPr>
          <w:noProof/>
          <w:sz w:val="24"/>
          <w:szCs w:val="24"/>
          <w:lang w:val="en-GB"/>
        </w:rPr>
        <w:t>GHG</w:t>
      </w:r>
      <w:r w:rsidRPr="0091556A">
        <w:rPr>
          <w:noProof/>
          <w:sz w:val="24"/>
          <w:szCs w:val="24"/>
          <w:lang w:val="en-GB"/>
        </w:rPr>
        <w:t xml:space="preserve"> in the atmosphere</w:t>
      </w:r>
      <w:r w:rsidR="00BD2FC5" w:rsidRPr="0091556A">
        <w:rPr>
          <w:rFonts w:cstheme="minorHAnsi"/>
          <w:noProof/>
          <w:sz w:val="24"/>
          <w:szCs w:val="24"/>
          <w:lang w:val="en-GB"/>
        </w:rPr>
        <w:t xml:space="preserve"> since a significant share of CH</w:t>
      </w:r>
      <w:r w:rsidR="00BD2FC5" w:rsidRPr="0091556A">
        <w:rPr>
          <w:rFonts w:cstheme="minorHAnsi"/>
          <w:noProof/>
          <w:sz w:val="24"/>
          <w:szCs w:val="24"/>
          <w:vertAlign w:val="subscript"/>
          <w:lang w:val="en-GB"/>
        </w:rPr>
        <w:t>4</w:t>
      </w:r>
      <w:r w:rsidR="00BD2FC5" w:rsidRPr="0091556A">
        <w:rPr>
          <w:rFonts w:cstheme="minorHAnsi"/>
          <w:noProof/>
          <w:sz w:val="24"/>
          <w:szCs w:val="24"/>
          <w:lang w:val="en-GB"/>
        </w:rPr>
        <w:t xml:space="preserve"> emissions comes from leaks during transportation and other human activities</w:t>
      </w:r>
      <w:r w:rsidRPr="0091556A">
        <w:rPr>
          <w:noProof/>
          <w:sz w:val="24"/>
          <w:szCs w:val="24"/>
          <w:lang w:val="en-GB"/>
        </w:rPr>
        <w:t xml:space="preserve">. It is a </w:t>
      </w:r>
      <w:r w:rsidR="00D12B18" w:rsidRPr="0091556A">
        <w:rPr>
          <w:noProof/>
          <w:sz w:val="24"/>
          <w:szCs w:val="24"/>
          <w:lang w:val="en-GB"/>
        </w:rPr>
        <w:t>colorless</w:t>
      </w:r>
      <w:r w:rsidRPr="0091556A">
        <w:rPr>
          <w:noProof/>
          <w:sz w:val="24"/>
          <w:szCs w:val="24"/>
          <w:lang w:val="en-GB"/>
        </w:rPr>
        <w:t xml:space="preserve"> gas made by tetrahedral molecules with four equivalent Carbon and Hydrogen bonds</w:t>
      </w:r>
      <w:r w:rsidR="000B0E46" w:rsidRPr="0091556A">
        <w:rPr>
          <w:noProof/>
          <w:sz w:val="24"/>
          <w:szCs w:val="24"/>
          <w:lang w:val="en-GB"/>
        </w:rPr>
        <w:t xml:space="preserve"> making it the simples</w:t>
      </w:r>
      <w:r w:rsidR="007A4C1D" w:rsidRPr="0091556A">
        <w:rPr>
          <w:noProof/>
          <w:sz w:val="24"/>
          <w:szCs w:val="24"/>
          <w:lang w:val="en-GB"/>
        </w:rPr>
        <w:t>t</w:t>
      </w:r>
      <w:r w:rsidR="000B0E46" w:rsidRPr="0091556A">
        <w:rPr>
          <w:noProof/>
          <w:sz w:val="24"/>
          <w:szCs w:val="24"/>
          <w:lang w:val="en-GB"/>
        </w:rPr>
        <w:t xml:space="preserve"> alkane and a potent hydrocarbon</w:t>
      </w:r>
      <w:r w:rsidR="006C5D22" w:rsidRPr="0091556A">
        <w:rPr>
          <w:noProof/>
          <w:sz w:val="24"/>
          <w:szCs w:val="24"/>
          <w:lang w:val="en-GB"/>
        </w:rPr>
        <w:t xml:space="preserve"> </w:t>
      </w:r>
      <w:r w:rsidRPr="0091556A">
        <w:rPr>
          <w:noProof/>
          <w:sz w:val="24"/>
          <w:szCs w:val="24"/>
          <w:lang w:val="en-GB"/>
        </w:rPr>
        <w:t>considered to be an attractive fuel</w:t>
      </w:r>
      <w:r w:rsidR="007A4C1D" w:rsidRPr="0091556A">
        <w:rPr>
          <w:noProof/>
          <w:sz w:val="24"/>
          <w:szCs w:val="24"/>
          <w:lang w:val="en-GB"/>
        </w:rPr>
        <w:t xml:space="preserve"> source</w:t>
      </w:r>
      <w:r w:rsidRPr="0091556A">
        <w:rPr>
          <w:noProof/>
          <w:sz w:val="24"/>
          <w:szCs w:val="24"/>
          <w:lang w:val="en-GB"/>
        </w:rPr>
        <w:t xml:space="preserve"> </w:t>
      </w:r>
      <w:r w:rsidR="006C5D22" w:rsidRPr="0091556A">
        <w:rPr>
          <w:noProof/>
          <w:sz w:val="24"/>
          <w:szCs w:val="24"/>
          <w:lang w:val="en-GB"/>
        </w:rPr>
        <w:t>although the capture and storage of CH</w:t>
      </w:r>
      <w:r w:rsidR="006C5D22" w:rsidRPr="0091556A">
        <w:rPr>
          <w:noProof/>
          <w:sz w:val="24"/>
          <w:szCs w:val="24"/>
          <w:vertAlign w:val="subscript"/>
          <w:lang w:val="en-GB"/>
        </w:rPr>
        <w:t>4</w:t>
      </w:r>
      <w:r w:rsidRPr="0091556A">
        <w:rPr>
          <w:noProof/>
          <w:sz w:val="24"/>
          <w:szCs w:val="24"/>
          <w:lang w:val="en-GB"/>
        </w:rPr>
        <w:t xml:space="preserve"> proves to be challenging </w:t>
      </w:r>
      <w:r w:rsidR="006C5D22" w:rsidRPr="0091556A">
        <w:rPr>
          <w:noProof/>
          <w:sz w:val="24"/>
          <w:szCs w:val="24"/>
          <w:lang w:val="en-GB"/>
        </w:rPr>
        <w:t>and energy consuming due to</w:t>
      </w:r>
      <w:r w:rsidR="0047095C">
        <w:rPr>
          <w:noProof/>
          <w:sz w:val="24"/>
          <w:szCs w:val="24"/>
          <w:lang w:val="en-GB"/>
        </w:rPr>
        <w:t xml:space="preserve"> m</w:t>
      </w:r>
      <w:r w:rsidR="006C5D22" w:rsidRPr="0091556A">
        <w:rPr>
          <w:noProof/>
          <w:sz w:val="24"/>
          <w:szCs w:val="24"/>
          <w:lang w:val="en-GB"/>
        </w:rPr>
        <w:t>ethane gaseous state.</w:t>
      </w:r>
      <w:r w:rsidR="00DF2AF2" w:rsidRPr="0091556A">
        <w:rPr>
          <w:noProof/>
          <w:sz w:val="24"/>
          <w:szCs w:val="24"/>
          <w:lang w:val="en-GB"/>
        </w:rPr>
        <w:t xml:space="preserve"> T</w:t>
      </w:r>
      <w:r w:rsidR="00DF2AF2" w:rsidRPr="0091556A">
        <w:rPr>
          <w:rFonts w:cstheme="minorHAnsi"/>
          <w:noProof/>
          <w:sz w:val="24"/>
          <w:szCs w:val="24"/>
          <w:lang w:val="en-GB"/>
        </w:rPr>
        <w:t>he CH</w:t>
      </w:r>
      <w:r w:rsidR="00DF2AF2" w:rsidRPr="0091556A">
        <w:rPr>
          <w:rFonts w:cstheme="minorHAnsi"/>
          <w:noProof/>
          <w:sz w:val="24"/>
          <w:szCs w:val="24"/>
          <w:vertAlign w:val="subscript"/>
          <w:lang w:val="en-GB"/>
        </w:rPr>
        <w:t>4</w:t>
      </w:r>
      <w:r w:rsidR="00DF2AF2" w:rsidRPr="0091556A">
        <w:rPr>
          <w:rFonts w:cstheme="minorHAnsi"/>
          <w:noProof/>
          <w:sz w:val="24"/>
          <w:szCs w:val="24"/>
          <w:lang w:val="en-GB"/>
        </w:rPr>
        <w:t xml:space="preserve"> production is separated into three stages that consist of hydrolysis and fermentation phase, hydrogen production acetogenesis phase, and methane production phase </w:t>
      </w:r>
      <w:r w:rsidR="00002467" w:rsidRPr="0091556A">
        <w:rPr>
          <w:rFonts w:cstheme="minorHAnsi"/>
          <w:noProof/>
          <w:sz w:val="24"/>
          <w:szCs w:val="24"/>
          <w:lang w:val="en-GB"/>
        </w:rPr>
        <w:fldChar w:fldCharType="begin" w:fldLock="1"/>
      </w:r>
      <w:r w:rsidR="00C4098A">
        <w:rPr>
          <w:rFonts w:cstheme="minorHAnsi"/>
          <w:noProof/>
          <w:sz w:val="24"/>
          <w:szCs w:val="24"/>
          <w:lang w:val="en-GB"/>
        </w:rPr>
        <w:instrText>ADDIN CSL_CITATION {"citationItems":[{"id":"ITEM-1","itemData":{"DOI":"10.1016/j.biortech.2008.12.006","ISSN":"09608524","abstract":"Municipal solid waste is a significant contributor to greenhouse gas emissions through decomposition and life-cycle activities processes. The majority of these emissions are a result of landfilling, which remains the primary waste disposal strategy internationally. As a result, countries have been incorporating alternative forms of waste management strategies such as energy recovery from landfill gas capture, aerobic landfilling (aerox landfills), pre-composting of waste prior to landfilling, landfill capping and composting of the organic fraction of municipal solid waste. As the changing global climate has been one of the major environmental challenges facing the world today, there is an increasing need to understand the impact of waste management on greenhouse gas emissions. This review paper serves to provide an overview on the impact of landfilling (and its various alternatives) and composting on greenhouse gas emissions taking into account streamlined life cycle activities and the decomposition process. The review suggests greenhouse gas emissions from waste decomposition are considerably higher for landfills than composting. However, mixed results were found for greenhouse gas emissions for landfill and composting operational activities. Nonetheless, in general, net greenhouse gas emissions for landfills tend to be higher than that for composting facilities. Crown Copyright © 2008.","author":[{"dropping-particle":"","family":"Lou","given":"X. F.","non-dropping-particle":"","parse-names":false,"suffix":""},{"dropping-particle":"","family":"Nair","given":"J.","non-dropping-particle":"","parse-names":false,"suffix":""}],"container-title":"Bioresource Technology","id":"ITEM-1","issue":"16","issued":{"date-parts":[["2009"]]},"page":"3792-3798","publisher":"Elsevier Ltd","title":"The impact of landfilling and composting on greenhouse gas emissions - A review","type":"article-journal","volume":"100"},"uris":["http://www.mendeley.com/documents/?uuid=34485fc2-7a15-4512-9c12-9cfad3f98ded"]}],"mendeley":{"formattedCitation":"[10]","plainTextFormattedCitation":"[10]","previouslyFormattedCitation":"[10]"},"properties":{"noteIndex":0},"schema":"https://github.com/citation-style-language/schema/raw/master/csl-citation.json"}</w:instrText>
      </w:r>
      <w:r w:rsidR="00002467" w:rsidRPr="0091556A">
        <w:rPr>
          <w:rFonts w:cstheme="minorHAnsi"/>
          <w:noProof/>
          <w:sz w:val="24"/>
          <w:szCs w:val="24"/>
          <w:lang w:val="en-GB"/>
        </w:rPr>
        <w:fldChar w:fldCharType="separate"/>
      </w:r>
      <w:r w:rsidR="009527B7" w:rsidRPr="009527B7">
        <w:rPr>
          <w:rFonts w:cstheme="minorHAnsi"/>
          <w:noProof/>
          <w:color w:val="1F4E79" w:themeColor="accent1" w:themeShade="80"/>
          <w:sz w:val="24"/>
          <w:szCs w:val="24"/>
          <w:lang w:val="en-GB"/>
        </w:rPr>
        <w:t>[10]</w:t>
      </w:r>
      <w:r w:rsidR="00002467" w:rsidRPr="0091556A">
        <w:rPr>
          <w:rFonts w:cstheme="minorHAnsi"/>
          <w:noProof/>
          <w:sz w:val="24"/>
          <w:szCs w:val="24"/>
          <w:lang w:val="en-GB"/>
        </w:rPr>
        <w:fldChar w:fldCharType="end"/>
      </w:r>
      <w:r w:rsidR="00DF2AF2" w:rsidRPr="0091556A">
        <w:rPr>
          <w:rFonts w:cstheme="minorHAnsi"/>
          <w:noProof/>
          <w:sz w:val="24"/>
          <w:szCs w:val="24"/>
          <w:lang w:val="en-GB"/>
        </w:rPr>
        <w:t>. In the hydrolysis and fermentation stages, organic matter is decomposed into fatty acids and alcohols by the action of fermenting bacteria. In the second stage, hydrogen-producing acetogens convert propionic acid, butyric acid, and other fatty acids and ethanol into acetic acid, CO</w:t>
      </w:r>
      <w:r w:rsidR="00DF2AF2" w:rsidRPr="0091556A">
        <w:rPr>
          <w:rFonts w:cstheme="minorHAnsi"/>
          <w:noProof/>
          <w:sz w:val="24"/>
          <w:szCs w:val="24"/>
          <w:vertAlign w:val="subscript"/>
          <w:lang w:val="en-GB"/>
        </w:rPr>
        <w:t>2</w:t>
      </w:r>
      <w:r w:rsidR="00DF2AF2" w:rsidRPr="0091556A">
        <w:rPr>
          <w:rFonts w:cstheme="minorHAnsi"/>
          <w:noProof/>
          <w:sz w:val="24"/>
          <w:szCs w:val="24"/>
          <w:lang w:val="en-GB"/>
        </w:rPr>
        <w:t>, and H</w:t>
      </w:r>
      <w:r w:rsidR="00DF2AF2" w:rsidRPr="0091556A">
        <w:rPr>
          <w:rFonts w:cstheme="minorHAnsi"/>
          <w:noProof/>
          <w:sz w:val="24"/>
          <w:szCs w:val="24"/>
          <w:vertAlign w:val="subscript"/>
          <w:lang w:val="en-GB"/>
        </w:rPr>
        <w:t xml:space="preserve">2 </w:t>
      </w:r>
      <w:r w:rsidR="00002467" w:rsidRPr="0091556A">
        <w:rPr>
          <w:rFonts w:cstheme="minorHAnsi"/>
          <w:noProof/>
          <w:color w:val="1F4E79" w:themeColor="accent1" w:themeShade="80"/>
          <w:sz w:val="24"/>
          <w:szCs w:val="24"/>
          <w:vertAlign w:val="subscript"/>
          <w:lang w:val="en-GB"/>
        </w:rPr>
        <w:fldChar w:fldCharType="begin" w:fldLock="1"/>
      </w:r>
      <w:r w:rsidR="00B70FD9" w:rsidRPr="0091556A">
        <w:rPr>
          <w:rFonts w:cstheme="minorHAnsi"/>
          <w:noProof/>
          <w:color w:val="1F4E79" w:themeColor="accent1" w:themeShade="80"/>
          <w:sz w:val="24"/>
          <w:szCs w:val="24"/>
          <w:vertAlign w:val="subscript"/>
          <w:lang w:val="en-GB"/>
        </w:rPr>
        <w:instrText>ADDIN CSL_CITATION {"citationItems":[{"id":"ITEM-1","itemData":{"ISBN":"9789811332951","author":[{"dropping-particle":"","family":"Rashmi","given":"Franz Winter","non-dropping-particle":"","parse-names":false,"suffix":""},{"dropping-particle":"","family":"Agarwal","given":"Avinash","non-dropping-particle":"","parse-names":false,"suffix":""},{"dropping-particle":"","family":"Hrdlicka","given":"Jan","non-dropping-particle":"","parse-names":false,"suffix":""},{"dropping-particle":"","family":"Varjani","given":"Sunita","non-dropping-particle":"","parse-names":false,"suffix":""}],"id":"ITEM-1","issued":{"date-parts":[["2019"]]},"title":"CO 2 Separation, Purification and Conversion to Chemicals and Fuels Energy, Environment, and Sustainability Series Editors: Avinash Kumar Agarwal · Ashok Pandey","type":"book"},"uris":["http://www.mendeley.com/documents/?uuid=c5741def-878b-43b6-9dc6-287ecb67e7c6"]}],"mendeley":{"formattedCitation":"[4]","plainTextFormattedCitation":"[4]","previouslyFormattedCitation":"[4]"},"properties":{"noteIndex":0},"schema":"https://github.com/citation-style-language/schema/raw/master/csl-citation.json"}</w:instrText>
      </w:r>
      <w:r w:rsidR="00002467" w:rsidRPr="0091556A">
        <w:rPr>
          <w:rFonts w:cstheme="minorHAnsi"/>
          <w:noProof/>
          <w:color w:val="1F4E79" w:themeColor="accent1" w:themeShade="80"/>
          <w:sz w:val="24"/>
          <w:szCs w:val="24"/>
          <w:vertAlign w:val="subscript"/>
          <w:lang w:val="en-GB"/>
        </w:rPr>
        <w:fldChar w:fldCharType="separate"/>
      </w:r>
      <w:r w:rsidR="003F2CF7" w:rsidRPr="0091556A">
        <w:rPr>
          <w:rFonts w:cstheme="minorHAnsi"/>
          <w:noProof/>
          <w:color w:val="1F4E79" w:themeColor="accent1" w:themeShade="80"/>
          <w:sz w:val="24"/>
          <w:szCs w:val="24"/>
          <w:lang w:val="en-GB"/>
        </w:rPr>
        <w:t>[4]</w:t>
      </w:r>
      <w:r w:rsidR="00002467" w:rsidRPr="0091556A">
        <w:rPr>
          <w:rFonts w:cstheme="minorHAnsi"/>
          <w:noProof/>
          <w:color w:val="1F4E79" w:themeColor="accent1" w:themeShade="80"/>
          <w:sz w:val="24"/>
          <w:szCs w:val="24"/>
          <w:vertAlign w:val="subscript"/>
          <w:lang w:val="en-GB"/>
        </w:rPr>
        <w:fldChar w:fldCharType="end"/>
      </w:r>
      <w:r w:rsidR="00DF2AF2" w:rsidRPr="0091556A">
        <w:rPr>
          <w:rFonts w:cstheme="minorHAnsi"/>
          <w:noProof/>
          <w:sz w:val="24"/>
          <w:szCs w:val="24"/>
          <w:lang w:val="en-GB"/>
        </w:rPr>
        <w:t>. Afterward, acetic acid or CO</w:t>
      </w:r>
      <w:r w:rsidR="00DF2AF2" w:rsidRPr="0091556A">
        <w:rPr>
          <w:rFonts w:cstheme="minorHAnsi"/>
          <w:noProof/>
          <w:sz w:val="24"/>
          <w:szCs w:val="24"/>
          <w:vertAlign w:val="subscript"/>
          <w:lang w:val="en-GB"/>
        </w:rPr>
        <w:t>2</w:t>
      </w:r>
      <w:r w:rsidR="00DF2AF2" w:rsidRPr="0091556A">
        <w:rPr>
          <w:rFonts w:cstheme="minorHAnsi"/>
          <w:noProof/>
          <w:sz w:val="24"/>
          <w:szCs w:val="24"/>
          <w:lang w:val="en-GB"/>
        </w:rPr>
        <w:t xml:space="preserve"> + H</w:t>
      </w:r>
      <w:r w:rsidR="00DF2AF2" w:rsidRPr="0091556A">
        <w:rPr>
          <w:rFonts w:cstheme="minorHAnsi"/>
          <w:noProof/>
          <w:sz w:val="24"/>
          <w:szCs w:val="24"/>
          <w:vertAlign w:val="subscript"/>
          <w:lang w:val="en-GB"/>
        </w:rPr>
        <w:t>2</w:t>
      </w:r>
      <w:r w:rsidR="00DF2AF2" w:rsidRPr="0091556A">
        <w:rPr>
          <w:rFonts w:cstheme="minorHAnsi"/>
          <w:noProof/>
          <w:sz w:val="24"/>
          <w:szCs w:val="24"/>
          <w:lang w:val="en-GB"/>
        </w:rPr>
        <w:t xml:space="preserve"> convert into CH</w:t>
      </w:r>
      <w:r w:rsidR="00DF2AF2" w:rsidRPr="0091556A">
        <w:rPr>
          <w:rFonts w:cstheme="minorHAnsi"/>
          <w:noProof/>
          <w:sz w:val="24"/>
          <w:szCs w:val="24"/>
          <w:vertAlign w:val="subscript"/>
          <w:lang w:val="en-GB"/>
        </w:rPr>
        <w:t>4</w:t>
      </w:r>
      <w:r w:rsidR="00DF2AF2" w:rsidRPr="0091556A">
        <w:rPr>
          <w:rFonts w:cstheme="minorHAnsi"/>
          <w:noProof/>
          <w:sz w:val="24"/>
          <w:szCs w:val="24"/>
          <w:lang w:val="en-GB"/>
        </w:rPr>
        <w:t xml:space="preserve"> through methanogens</w:t>
      </w:r>
      <w:r w:rsidR="00DF2AF2" w:rsidRPr="0091556A">
        <w:rPr>
          <w:rFonts w:asciiTheme="majorHAnsi" w:hAnsiTheme="majorHAnsi"/>
          <w:noProof/>
          <w:sz w:val="24"/>
          <w:szCs w:val="24"/>
          <w:lang w:val="en-GB"/>
        </w:rPr>
        <w:t xml:space="preserve"> </w:t>
      </w:r>
      <w:r w:rsidR="00DF2AF2" w:rsidRPr="0091556A">
        <w:rPr>
          <w:rFonts w:cstheme="minorHAnsi"/>
          <w:noProof/>
          <w:sz w:val="24"/>
          <w:szCs w:val="24"/>
          <w:lang w:val="en-GB"/>
        </w:rPr>
        <w:t xml:space="preserve">or, </w:t>
      </w:r>
      <w:r w:rsidR="007A4C1D" w:rsidRPr="0091556A">
        <w:rPr>
          <w:rFonts w:cstheme="minorHAnsi"/>
          <w:noProof/>
          <w:sz w:val="24"/>
          <w:szCs w:val="24"/>
          <w:lang w:val="en-GB"/>
        </w:rPr>
        <w:t>to</w:t>
      </w:r>
      <w:r w:rsidR="00DF2AF2" w:rsidRPr="0091556A">
        <w:rPr>
          <w:rFonts w:cstheme="minorHAnsi"/>
          <w:noProof/>
          <w:sz w:val="24"/>
          <w:szCs w:val="24"/>
          <w:lang w:val="en-GB"/>
        </w:rPr>
        <w:t xml:space="preserve"> some exten</w:t>
      </w:r>
      <w:r w:rsidR="007A4C1D" w:rsidRPr="0091556A">
        <w:rPr>
          <w:rFonts w:cstheme="minorHAnsi"/>
          <w:noProof/>
          <w:sz w:val="24"/>
          <w:szCs w:val="24"/>
          <w:lang w:val="en-GB"/>
        </w:rPr>
        <w:t>t</w:t>
      </w:r>
      <w:r w:rsidR="00DF2AF2" w:rsidRPr="0091556A">
        <w:rPr>
          <w:rFonts w:cstheme="minorHAnsi"/>
          <w:noProof/>
          <w:sz w:val="24"/>
          <w:szCs w:val="24"/>
          <w:lang w:val="en-GB"/>
        </w:rPr>
        <w:t>, hydrogenation of CO</w:t>
      </w:r>
      <w:r w:rsidR="00DF2AF2" w:rsidRPr="0091556A">
        <w:rPr>
          <w:rFonts w:cstheme="minorHAnsi"/>
          <w:noProof/>
          <w:sz w:val="24"/>
          <w:szCs w:val="24"/>
          <w:vertAlign w:val="subscript"/>
          <w:lang w:val="en-GB"/>
        </w:rPr>
        <w:t>2</w:t>
      </w:r>
      <w:r w:rsidR="00DF2AF2" w:rsidRPr="0091556A">
        <w:rPr>
          <w:rFonts w:cstheme="minorHAnsi"/>
          <w:noProof/>
          <w:sz w:val="24"/>
          <w:szCs w:val="24"/>
          <w:lang w:val="en-GB"/>
        </w:rPr>
        <w:t xml:space="preserve">. </w:t>
      </w:r>
    </w:p>
    <w:p w:rsidR="00F944D7" w:rsidRDefault="00DF2AF2" w:rsidP="00B4199A">
      <w:pPr>
        <w:keepNext/>
        <w:spacing w:after="120"/>
        <w:jc w:val="both"/>
        <w:rPr>
          <w:rFonts w:cstheme="minorHAnsi"/>
          <w:noProof/>
          <w:sz w:val="24"/>
          <w:szCs w:val="24"/>
          <w:lang w:val="en-GB"/>
        </w:rPr>
      </w:pPr>
      <w:r w:rsidRPr="0091556A">
        <w:rPr>
          <w:rFonts w:cstheme="minorHAnsi"/>
          <w:noProof/>
          <w:sz w:val="24"/>
          <w:szCs w:val="24"/>
          <w:lang w:val="en-GB"/>
        </w:rPr>
        <w:t xml:space="preserve">According to IEA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{"citationItems":[{"id":"ITEM-1","itemData":{"DOI":"10.1109/NSSMIC.2008.4774610","ISBN":"9781424427154","ISSN":"10957863","abstract":"Two-inch size Nd(3+)-doped LaF(3) single crystals was successfully grown by the Czochralski technique. No remarkable absorption due to unfavorable impurity was observed from optical absorption measurements in the vacuum ultra-violet spectral region. The high crystallinity and homogeneous Nd(3+) distribution were found from X-ray rocking curve analysis and chemical composition analysis respectively. X-ray excited luminescence spectrum was measured and the significant 4f(2)5d-4f(3) luminescence at 173 nm was obtained from the grown crystal. The pulse height spectrum and scintillation decay curve were taken upon gamma-ray irradiation. As a result, grown crystal showed sufficient response to the gamma-ray and its scintillation decay was determined as fast as 7.6 nsec.","author":[{"dropping-particle":"","family":"Fukuda","given":"Kentaro","non-dropping-particle":"","parse-names":false,"suffix":""},{"dropping-particle":"","family":"Kawaguchi","given":"Noriaki","non-dropping-particle":"","parse-names":false,"suffix":""},{"dropping-particle":"","family":"Suyama","given":"Toshihisa","non-dropping-particle":"","parse-names":false,"suffix":""},{"dropping-particle":"","family":"Yanagida","given":"Takayuki","non-dropping-particle":"","parse-names":false,"suffix":""},{"dropping-particle":"","family":"Yoshikawa","given":"Akira","non-dropping-particle":"","parse-names":false,"suffix":""},{"dropping-particle":"","family":"Nikl","given":"Martin","non-dropping-particle":"","parse-names":false,"suffix":""}],"container-title":"IEEE Nuclear Science Symposium Conference Record","id":"ITEM-1","issued":{"date-parts":[["2008"]]},"page":"1170-1173","title":"Outlook for Nature Gas","type":"article-journal"},"uris":["http://www.mendeley.com/documents/?uuid=a5576c79-a898-47ab-9062-35361d03a10b"]}],"mendeley":{"formattedCitation":"[11]","plainTextFormattedCitation":"[11]","previouslyFormattedCitation":"[11]"},"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[11]</w:t>
      </w:r>
      <w:r w:rsidR="00002467" w:rsidRPr="0091556A">
        <w:rPr>
          <w:rFonts w:cstheme="minorHAnsi"/>
          <w:noProof/>
          <w:color w:val="1F4E79" w:themeColor="accent1" w:themeShade="80"/>
          <w:sz w:val="24"/>
          <w:szCs w:val="24"/>
          <w:lang w:val="en-GB"/>
        </w:rPr>
        <w:fldChar w:fldCharType="end"/>
      </w:r>
      <w:r w:rsidRPr="0091556A">
        <w:rPr>
          <w:rFonts w:cstheme="minorHAnsi"/>
          <w:noProof/>
          <w:sz w:val="24"/>
          <w:szCs w:val="24"/>
          <w:lang w:val="en-GB"/>
        </w:rPr>
        <w:t xml:space="preserve">, </w:t>
      </w:r>
      <w:r w:rsidR="0047095C">
        <w:rPr>
          <w:rFonts w:cstheme="minorHAnsi"/>
          <w:noProof/>
          <w:sz w:val="24"/>
          <w:szCs w:val="24"/>
          <w:lang w:val="en-GB"/>
        </w:rPr>
        <w:t>m</w:t>
      </w:r>
      <w:r w:rsidR="00BD2FC5" w:rsidRPr="0091556A">
        <w:rPr>
          <w:rFonts w:cstheme="minorHAnsi"/>
          <w:noProof/>
          <w:sz w:val="24"/>
          <w:szCs w:val="24"/>
          <w:lang w:val="en-GB"/>
        </w:rPr>
        <w:t xml:space="preserve">ethane’s emissions </w:t>
      </w:r>
      <w:r w:rsidR="007A4C1D" w:rsidRPr="0091556A">
        <w:rPr>
          <w:rFonts w:cstheme="minorHAnsi"/>
          <w:noProof/>
          <w:sz w:val="24"/>
          <w:szCs w:val="24"/>
          <w:lang w:val="en-GB"/>
        </w:rPr>
        <w:t>in</w:t>
      </w:r>
      <w:r w:rsidR="00BD2FC5" w:rsidRPr="0091556A">
        <w:rPr>
          <w:rFonts w:cstheme="minorHAnsi"/>
          <w:noProof/>
          <w:sz w:val="24"/>
          <w:szCs w:val="24"/>
          <w:lang w:val="en-GB"/>
        </w:rPr>
        <w:t xml:space="preserve"> 2017 accounted </w:t>
      </w:r>
      <w:r w:rsidR="007A4C1D" w:rsidRPr="0091556A">
        <w:rPr>
          <w:rFonts w:cstheme="minorHAnsi"/>
          <w:noProof/>
          <w:sz w:val="24"/>
          <w:szCs w:val="24"/>
          <w:lang w:val="en-GB"/>
        </w:rPr>
        <w:t>for</w:t>
      </w:r>
      <w:r w:rsidR="00BD2FC5" w:rsidRPr="0091556A">
        <w:rPr>
          <w:rFonts w:cstheme="minorHAnsi"/>
          <w:noProof/>
          <w:sz w:val="24"/>
          <w:szCs w:val="24"/>
          <w:lang w:val="en-GB"/>
        </w:rPr>
        <w:t xml:space="preserve"> 80 Mt</w:t>
      </w:r>
      <w:r w:rsidR="0047095C">
        <w:rPr>
          <w:rFonts w:cstheme="minorHAnsi"/>
          <w:noProof/>
          <w:sz w:val="24"/>
          <w:szCs w:val="24"/>
          <w:lang w:val="en-GB"/>
        </w:rPr>
        <w:t>,</w:t>
      </w:r>
      <w:r w:rsidR="00BD2FC5" w:rsidRPr="0091556A">
        <w:rPr>
          <w:rFonts w:cstheme="minorHAnsi"/>
          <w:noProof/>
          <w:sz w:val="24"/>
          <w:szCs w:val="24"/>
          <w:lang w:val="en-GB"/>
        </w:rPr>
        <w:t xml:space="preserve"> </w:t>
      </w:r>
      <w:r w:rsidR="007A4C1D" w:rsidRPr="0091556A">
        <w:rPr>
          <w:rFonts w:cstheme="minorHAnsi"/>
          <w:noProof/>
          <w:sz w:val="24"/>
          <w:szCs w:val="24"/>
          <w:lang w:val="en-GB"/>
        </w:rPr>
        <w:t>the</w:t>
      </w:r>
      <w:r w:rsidR="003F58AB" w:rsidRPr="0091556A">
        <w:rPr>
          <w:rFonts w:cstheme="minorHAnsi"/>
          <w:noProof/>
          <w:sz w:val="24"/>
          <w:szCs w:val="24"/>
          <w:lang w:val="en-GB"/>
        </w:rPr>
        <w:t xml:space="preserve"> equivalent</w:t>
      </w:r>
      <w:r w:rsidR="007A4C1D" w:rsidRPr="0091556A">
        <w:rPr>
          <w:rFonts w:cstheme="minorHAnsi"/>
          <w:noProof/>
          <w:sz w:val="24"/>
          <w:szCs w:val="24"/>
          <w:lang w:val="en-GB"/>
        </w:rPr>
        <w:t xml:space="preserve"> of which is</w:t>
      </w:r>
      <w:r w:rsidR="00BD2FC5" w:rsidRPr="0091556A">
        <w:rPr>
          <w:rFonts w:cstheme="minorHAnsi"/>
          <w:noProof/>
          <w:sz w:val="24"/>
          <w:szCs w:val="24"/>
          <w:lang w:val="en-GB"/>
        </w:rPr>
        <w:t xml:space="preserve"> 2.4 billion </w:t>
      </w:r>
      <w:r w:rsidR="003F58AB" w:rsidRPr="0091556A">
        <w:rPr>
          <w:rFonts w:cstheme="minorHAnsi"/>
          <w:noProof/>
          <w:sz w:val="24"/>
          <w:szCs w:val="24"/>
          <w:lang w:val="en-GB"/>
        </w:rPr>
        <w:t>tons of</w:t>
      </w:r>
      <w:r w:rsidR="00BD2FC5" w:rsidRPr="0091556A">
        <w:rPr>
          <w:rFonts w:cstheme="minorHAnsi"/>
          <w:noProof/>
          <w:sz w:val="24"/>
          <w:szCs w:val="24"/>
          <w:lang w:val="en-GB"/>
        </w:rPr>
        <w:t xml:space="preserve"> CO</w:t>
      </w:r>
      <w:r w:rsidR="00BD2FC5" w:rsidRPr="0091556A">
        <w:rPr>
          <w:rFonts w:cstheme="minorHAnsi"/>
          <w:noProof/>
          <w:sz w:val="24"/>
          <w:szCs w:val="24"/>
          <w:vertAlign w:val="subscript"/>
          <w:lang w:val="en-GB"/>
        </w:rPr>
        <w:t>2</w:t>
      </w:r>
      <w:r w:rsidR="0047095C">
        <w:rPr>
          <w:rFonts w:cstheme="minorHAnsi"/>
          <w:noProof/>
          <w:sz w:val="24"/>
          <w:szCs w:val="24"/>
          <w:lang w:val="en-GB"/>
        </w:rPr>
        <w:t xml:space="preserve"> since m</w:t>
      </w:r>
      <w:r w:rsidR="00BD2FC5" w:rsidRPr="0091556A">
        <w:rPr>
          <w:rFonts w:cstheme="minorHAnsi"/>
          <w:noProof/>
          <w:sz w:val="24"/>
          <w:szCs w:val="24"/>
          <w:lang w:val="en-GB"/>
        </w:rPr>
        <w:t>ethane has 25 times higher GWP than CO</w:t>
      </w:r>
      <w:r w:rsidR="00BD2FC5" w:rsidRPr="0091556A">
        <w:rPr>
          <w:rFonts w:cstheme="minorHAnsi"/>
          <w:noProof/>
          <w:sz w:val="24"/>
          <w:szCs w:val="24"/>
          <w:vertAlign w:val="subscript"/>
          <w:lang w:val="en-GB"/>
        </w:rPr>
        <w:t xml:space="preserve">2 </w:t>
      </w:r>
      <w:r w:rsidR="00002467" w:rsidRPr="0091556A">
        <w:rPr>
          <w:rFonts w:cstheme="minorHAnsi"/>
          <w:noProof/>
          <w:color w:val="1F4E79" w:themeColor="accent1" w:themeShade="80"/>
          <w:sz w:val="24"/>
          <w:szCs w:val="24"/>
          <w:vertAlign w:val="subscript"/>
          <w:lang w:val="en-GB"/>
        </w:rPr>
        <w:fldChar w:fldCharType="begin" w:fldLock="1"/>
      </w:r>
      <w:r w:rsidR="00C4098A">
        <w:rPr>
          <w:rFonts w:cstheme="minorHAnsi"/>
          <w:noProof/>
          <w:color w:val="1F4E79" w:themeColor="accent1" w:themeShade="80"/>
          <w:sz w:val="24"/>
          <w:szCs w:val="24"/>
          <w:vertAlign w:val="subscript"/>
          <w:lang w:val="en-GB"/>
        </w:rPr>
        <w:instrText>ADDIN CSL_CITATION {"citationItems":[{"id":"ITEM-1","itemData":{"abstract":"Contribution of Working Group I to the Fifth Assessment Report of the Intergovernmental","author":[{"dropping-particle":"","family":"Green House Protocol","given":"","non-dropping-particle":"","parse-names":false,"suffix":""}],"container-title":"Greenhouse Gas Protocol","id":"ITEM-1","issue":"1995","issued":{"date-parts":[["2015"]]},"page":"2-5","title":"Global Warming Potential Values","type":"article-journal","volume":"2014"},"uris":["http://www.mendeley.com/documents/?uuid=21ade5a9-8dbc-4ddf-8de3-f3df09ac9aaa"]}],"mendeley":{"formattedCitation":"[12]","plainTextFormattedCitation":"[12]","previouslyFormattedCitation":"[12]"},"properties":{"noteIndex":0},"schema":"https://github.com/citation-style-language/schema/raw/master/csl-citation.json"}</w:instrText>
      </w:r>
      <w:r w:rsidR="00002467" w:rsidRPr="0091556A">
        <w:rPr>
          <w:rFonts w:cstheme="minorHAnsi"/>
          <w:noProof/>
          <w:color w:val="1F4E79" w:themeColor="accent1" w:themeShade="80"/>
          <w:sz w:val="24"/>
          <w:szCs w:val="24"/>
          <w:vertAlign w:val="subscript"/>
          <w:lang w:val="en-GB"/>
        </w:rPr>
        <w:fldChar w:fldCharType="separate"/>
      </w:r>
      <w:r w:rsidR="009527B7" w:rsidRPr="009527B7">
        <w:rPr>
          <w:rFonts w:cstheme="minorHAnsi"/>
          <w:noProof/>
          <w:color w:val="1F4E79" w:themeColor="accent1" w:themeShade="80"/>
          <w:sz w:val="24"/>
          <w:szCs w:val="24"/>
          <w:lang w:val="en-GB"/>
        </w:rPr>
        <w:t>[12]</w:t>
      </w:r>
      <w:r w:rsidR="00002467" w:rsidRPr="0091556A">
        <w:rPr>
          <w:rFonts w:cstheme="minorHAnsi"/>
          <w:noProof/>
          <w:color w:val="1F4E79" w:themeColor="accent1" w:themeShade="80"/>
          <w:sz w:val="24"/>
          <w:szCs w:val="24"/>
          <w:vertAlign w:val="subscript"/>
          <w:lang w:val="en-GB"/>
        </w:rPr>
        <w:fldChar w:fldCharType="end"/>
      </w:r>
      <w:r w:rsidR="00BD2FC5" w:rsidRPr="0091556A">
        <w:rPr>
          <w:rFonts w:cstheme="minorHAnsi"/>
          <w:noProof/>
          <w:sz w:val="24"/>
          <w:szCs w:val="24"/>
          <w:lang w:val="en-GB"/>
        </w:rPr>
        <w:t>. Actions</w:t>
      </w:r>
      <w:r w:rsidR="003F58AB" w:rsidRPr="0091556A">
        <w:rPr>
          <w:rFonts w:cstheme="minorHAnsi"/>
          <w:noProof/>
          <w:sz w:val="24"/>
          <w:szCs w:val="24"/>
          <w:lang w:val="en-GB"/>
        </w:rPr>
        <w:t>,</w:t>
      </w:r>
      <w:r w:rsidR="00BD2FC5" w:rsidRPr="0091556A">
        <w:rPr>
          <w:rFonts w:cstheme="minorHAnsi"/>
          <w:noProof/>
          <w:sz w:val="24"/>
          <w:szCs w:val="24"/>
          <w:lang w:val="en-GB"/>
        </w:rPr>
        <w:t xml:space="preserve"> </w:t>
      </w:r>
      <w:r w:rsidR="003F58AB" w:rsidRPr="0091556A">
        <w:rPr>
          <w:rFonts w:cstheme="minorHAnsi"/>
          <w:noProof/>
          <w:sz w:val="24"/>
          <w:szCs w:val="24"/>
          <w:lang w:val="en-GB"/>
        </w:rPr>
        <w:t>according to reduction policy, have taken place but emissions are still considered to be high.</w:t>
      </w:r>
    </w:p>
    <w:p w:rsidR="008D719C" w:rsidRPr="0091556A" w:rsidRDefault="00F944D7" w:rsidP="00B4199A">
      <w:pPr>
        <w:spacing w:after="120"/>
        <w:rPr>
          <w:rFonts w:cstheme="minorHAnsi"/>
          <w:noProof/>
          <w:sz w:val="24"/>
          <w:szCs w:val="24"/>
          <w:lang w:val="en-GB"/>
        </w:rPr>
      </w:pPr>
      <w:r>
        <w:rPr>
          <w:rFonts w:cstheme="minorHAnsi"/>
          <w:noProof/>
          <w:sz w:val="24"/>
          <w:szCs w:val="24"/>
          <w:lang w:val="en-GB"/>
        </w:rPr>
        <w:br w:type="page"/>
      </w:r>
    </w:p>
    <w:p w:rsidR="000020CF" w:rsidRPr="00DD6A8F" w:rsidRDefault="000020CF" w:rsidP="00B4199A">
      <w:pPr>
        <w:pStyle w:val="a5"/>
        <w:keepNext/>
        <w:spacing w:after="120"/>
        <w:rPr>
          <w:rFonts w:asciiTheme="majorHAnsi" w:hAnsiTheme="majorHAnsi"/>
          <w:color w:val="1F4E79" w:themeColor="accent1" w:themeShade="80"/>
          <w:sz w:val="24"/>
          <w:szCs w:val="24"/>
        </w:rPr>
      </w:pPr>
      <w:bookmarkStart w:id="18" w:name="_Ref25334988"/>
      <w:r w:rsidRPr="00DD6A8F">
        <w:rPr>
          <w:rFonts w:asciiTheme="majorHAnsi" w:hAnsiTheme="majorHAnsi"/>
          <w:color w:val="1F4E79" w:themeColor="accent1" w:themeShade="80"/>
          <w:sz w:val="24"/>
          <w:szCs w:val="24"/>
        </w:rPr>
        <w:lastRenderedPageBreak/>
        <w:t xml:space="preserve">Table </w:t>
      </w:r>
      <w:r w:rsidR="00002467">
        <w:rPr>
          <w:rFonts w:asciiTheme="majorHAnsi" w:hAnsiTheme="majorHAnsi"/>
          <w:color w:val="1F4E79" w:themeColor="accent1" w:themeShade="80"/>
          <w:sz w:val="24"/>
          <w:szCs w:val="24"/>
        </w:rPr>
        <w:fldChar w:fldCharType="begin"/>
      </w:r>
      <w:r w:rsidR="00DE0906">
        <w:rPr>
          <w:rFonts w:asciiTheme="majorHAnsi" w:hAnsiTheme="majorHAnsi"/>
          <w:color w:val="1F4E79" w:themeColor="accent1" w:themeShade="80"/>
          <w:sz w:val="24"/>
          <w:szCs w:val="24"/>
        </w:rPr>
        <w:instrText xml:space="preserve"> SEQ Table \* ARABIC </w:instrText>
      </w:r>
      <w:r w:rsidR="00002467">
        <w:rPr>
          <w:rFonts w:asciiTheme="majorHAnsi" w:hAnsiTheme="majorHAnsi"/>
          <w:color w:val="1F4E79" w:themeColor="accent1" w:themeShade="80"/>
          <w:sz w:val="24"/>
          <w:szCs w:val="24"/>
        </w:rPr>
        <w:fldChar w:fldCharType="separate"/>
      </w:r>
      <w:r w:rsidR="00DE0906">
        <w:rPr>
          <w:rFonts w:asciiTheme="majorHAnsi" w:hAnsiTheme="majorHAnsi"/>
          <w:noProof/>
          <w:color w:val="1F4E79" w:themeColor="accent1" w:themeShade="80"/>
          <w:sz w:val="24"/>
          <w:szCs w:val="24"/>
        </w:rPr>
        <w:t>3</w:t>
      </w:r>
      <w:r w:rsidR="00002467">
        <w:rPr>
          <w:rFonts w:asciiTheme="majorHAnsi" w:hAnsiTheme="majorHAnsi"/>
          <w:color w:val="1F4E79" w:themeColor="accent1" w:themeShade="80"/>
          <w:sz w:val="24"/>
          <w:szCs w:val="24"/>
        </w:rPr>
        <w:fldChar w:fldCharType="end"/>
      </w:r>
      <w:bookmarkEnd w:id="18"/>
      <w:r w:rsidRPr="00DD6A8F">
        <w:rPr>
          <w:rFonts w:asciiTheme="majorHAnsi" w:hAnsiTheme="majorHAnsi"/>
          <w:color w:val="1F4E79" w:themeColor="accent1" w:themeShade="80"/>
          <w:sz w:val="24"/>
          <w:szCs w:val="24"/>
        </w:rPr>
        <w:t xml:space="preserve">: </w:t>
      </w:r>
      <w:r w:rsidRPr="00F00F77">
        <w:rPr>
          <w:rFonts w:asciiTheme="majorHAnsi" w:hAnsiTheme="majorHAnsi"/>
          <w:b w:val="0"/>
          <w:color w:val="1F4E79" w:themeColor="accent1" w:themeShade="80"/>
          <w:sz w:val="24"/>
          <w:szCs w:val="24"/>
        </w:rPr>
        <w:t>Properties of CH</w:t>
      </w:r>
      <w:r w:rsidRPr="00F00F77">
        <w:rPr>
          <w:rFonts w:asciiTheme="majorHAnsi" w:hAnsiTheme="majorHAnsi"/>
          <w:b w:val="0"/>
          <w:color w:val="1F4E79" w:themeColor="accent1" w:themeShade="80"/>
          <w:sz w:val="24"/>
          <w:szCs w:val="24"/>
          <w:vertAlign w:val="subscript"/>
        </w:rPr>
        <w:t>4</w:t>
      </w:r>
      <w:r w:rsidRPr="00F00F77">
        <w:rPr>
          <w:rFonts w:asciiTheme="majorHAnsi" w:hAnsiTheme="majorHAnsi"/>
          <w:b w:val="0"/>
          <w:color w:val="1F4E79" w:themeColor="accent1" w:themeShade="80"/>
          <w:sz w:val="24"/>
          <w:szCs w:val="24"/>
        </w:rPr>
        <w:t xml:space="preserve"> at 25</w:t>
      </w:r>
      <w:r w:rsidRPr="00F00F77">
        <w:rPr>
          <w:rFonts w:asciiTheme="majorHAnsi" w:hAnsiTheme="majorHAnsi"/>
          <w:b w:val="0"/>
          <w:color w:val="1F4E79" w:themeColor="accent1" w:themeShade="80"/>
          <w:sz w:val="24"/>
          <w:szCs w:val="24"/>
          <w:vertAlign w:val="superscript"/>
        </w:rPr>
        <w:t>o</w:t>
      </w:r>
      <w:r w:rsidRPr="00F00F77">
        <w:rPr>
          <w:rFonts w:asciiTheme="majorHAnsi" w:hAnsiTheme="majorHAnsi"/>
          <w:b w:val="0"/>
          <w:color w:val="1F4E79" w:themeColor="accent1" w:themeShade="80"/>
          <w:sz w:val="24"/>
          <w:szCs w:val="24"/>
        </w:rPr>
        <w:t>C and Standard Pressure</w:t>
      </w:r>
    </w:p>
    <w:tbl>
      <w:tblPr>
        <w:tblStyle w:val="-3"/>
        <w:tblW w:w="7182" w:type="dxa"/>
        <w:tblInd w:w="-10" w:type="dxa"/>
        <w:tblLook w:val="0620"/>
      </w:tblPr>
      <w:tblGrid>
        <w:gridCol w:w="5033"/>
        <w:gridCol w:w="2149"/>
      </w:tblGrid>
      <w:tr w:rsidR="003F58AB" w:rsidRPr="0091556A" w:rsidTr="00636E65">
        <w:trPr>
          <w:cnfStyle w:val="100000000000"/>
          <w:trHeight w:val="328"/>
        </w:trPr>
        <w:tc>
          <w:tcPr>
            <w:tcW w:w="0" w:type="auto"/>
          </w:tcPr>
          <w:p w:rsidR="003F58AB" w:rsidRPr="0091556A" w:rsidRDefault="003F58AB" w:rsidP="00B4199A">
            <w:pPr>
              <w:spacing w:after="120" w:line="276" w:lineRule="auto"/>
              <w:jc w:val="both"/>
              <w:rPr>
                <w:noProof/>
              </w:rPr>
            </w:pPr>
            <w:r w:rsidRPr="0091556A">
              <w:rPr>
                <w:noProof/>
              </w:rPr>
              <w:t>Chemical Formula</w:t>
            </w:r>
          </w:p>
        </w:tc>
        <w:tc>
          <w:tcPr>
            <w:tcW w:w="0" w:type="auto"/>
          </w:tcPr>
          <w:p w:rsidR="003F58AB" w:rsidRPr="0091556A" w:rsidRDefault="003F58AB" w:rsidP="00B4199A">
            <w:pPr>
              <w:spacing w:after="120" w:line="276" w:lineRule="auto"/>
              <w:jc w:val="both"/>
              <w:rPr>
                <w:noProof/>
                <w:vertAlign w:val="subscript"/>
              </w:rPr>
            </w:pPr>
            <w:r w:rsidRPr="0091556A">
              <w:rPr>
                <w:noProof/>
              </w:rPr>
              <w:t>CH</w:t>
            </w:r>
            <w:r w:rsidRPr="0091556A">
              <w:rPr>
                <w:noProof/>
                <w:vertAlign w:val="subscript"/>
              </w:rPr>
              <w:t>4</w:t>
            </w:r>
          </w:p>
        </w:tc>
      </w:tr>
      <w:tr w:rsidR="003F58AB" w:rsidRPr="0091556A" w:rsidTr="00636E65">
        <w:trPr>
          <w:trHeight w:val="300"/>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Molecular shape</w:t>
            </w:r>
          </w:p>
        </w:tc>
        <w:tc>
          <w:tcPr>
            <w:tcW w:w="0" w:type="auto"/>
          </w:tcPr>
          <w:p w:rsidR="00946DCA" w:rsidRPr="0091556A" w:rsidRDefault="00946DCA" w:rsidP="00B4199A">
            <w:pPr>
              <w:spacing w:after="120" w:line="276" w:lineRule="auto"/>
              <w:jc w:val="both"/>
              <w:rPr>
                <w:rFonts w:cstheme="minorHAnsi"/>
                <w:noProof/>
                <w:sz w:val="24"/>
                <w:szCs w:val="24"/>
              </w:rPr>
            </w:pPr>
            <w:r w:rsidRPr="0091556A">
              <w:rPr>
                <w:rFonts w:cstheme="minorHAnsi"/>
                <w:noProof/>
                <w:sz w:val="24"/>
                <w:szCs w:val="24"/>
              </w:rPr>
              <w:t>Tetrahedral</w:t>
            </w:r>
          </w:p>
        </w:tc>
      </w:tr>
      <w:tr w:rsidR="003F58AB" w:rsidRPr="0091556A" w:rsidTr="00636E65">
        <w:trPr>
          <w:trHeight w:val="343"/>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Solubility in water</w:t>
            </w:r>
          </w:p>
        </w:tc>
        <w:tc>
          <w:tcPr>
            <w:tcW w:w="0" w:type="auto"/>
          </w:tcPr>
          <w:p w:rsidR="003F58AB" w:rsidRPr="0091556A" w:rsidRDefault="003F58AB" w:rsidP="00B4199A">
            <w:pPr>
              <w:spacing w:after="120" w:line="276" w:lineRule="auto"/>
              <w:jc w:val="both"/>
              <w:rPr>
                <w:rFonts w:cstheme="minorHAnsi"/>
                <w:noProof/>
                <w:vertAlign w:val="superscript"/>
              </w:rPr>
            </w:pPr>
            <w:r w:rsidRPr="0091556A">
              <w:rPr>
                <w:rFonts w:cstheme="minorHAnsi"/>
                <w:noProof/>
                <w:color w:val="000000"/>
                <w:shd w:val="clear" w:color="auto" w:fill="F8F9FA"/>
              </w:rPr>
              <w:t>22.7</w:t>
            </w:r>
            <w:r w:rsidRPr="0091556A">
              <w:rPr>
                <w:rStyle w:val="nowrap"/>
                <w:rFonts w:cstheme="minorHAnsi"/>
                <w:noProof/>
                <w:color w:val="000000"/>
                <w:shd w:val="clear" w:color="auto" w:fill="F8F9FA"/>
              </w:rPr>
              <w:t> </w:t>
            </w:r>
            <w:r w:rsidRPr="0091556A">
              <w:rPr>
                <w:rFonts w:cstheme="minorHAnsi"/>
                <w:noProof/>
                <w:color w:val="000000"/>
                <w:shd w:val="clear" w:color="auto" w:fill="F8F9FA"/>
              </w:rPr>
              <w:t>mg·dm</w:t>
            </w:r>
            <w:r w:rsidRPr="0091556A">
              <w:rPr>
                <w:rFonts w:cstheme="minorHAnsi"/>
                <w:noProof/>
                <w:color w:val="000000"/>
                <w:shd w:val="clear" w:color="auto" w:fill="F8F9FA"/>
                <w:vertAlign w:val="superscript"/>
              </w:rPr>
              <w:t>3</w:t>
            </w:r>
          </w:p>
        </w:tc>
      </w:tr>
      <w:tr w:rsidR="003F58AB" w:rsidRPr="0091556A" w:rsidTr="00636E65">
        <w:trPr>
          <w:trHeight w:val="328"/>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Density (vapor)</w:t>
            </w:r>
          </w:p>
        </w:tc>
        <w:tc>
          <w:tcPr>
            <w:tcW w:w="0" w:type="auto"/>
          </w:tcPr>
          <w:p w:rsidR="003F58AB" w:rsidRPr="0091556A" w:rsidRDefault="000B0E46" w:rsidP="00B4199A">
            <w:pPr>
              <w:spacing w:after="120" w:line="276" w:lineRule="auto"/>
              <w:jc w:val="both"/>
              <w:rPr>
                <w:rFonts w:cstheme="minorHAnsi"/>
                <w:noProof/>
                <w:vertAlign w:val="superscript"/>
              </w:rPr>
            </w:pPr>
            <w:r w:rsidRPr="0091556A">
              <w:rPr>
                <w:rFonts w:cstheme="minorHAnsi"/>
                <w:noProof/>
              </w:rPr>
              <w:t>0,648</w:t>
            </w:r>
            <w:r w:rsidR="003F58AB" w:rsidRPr="0091556A">
              <w:rPr>
                <w:rFonts w:cstheme="minorHAnsi"/>
                <w:noProof/>
              </w:rPr>
              <w:t xml:space="preserve"> </w:t>
            </w:r>
            <w:r w:rsidRPr="0091556A">
              <w:rPr>
                <w:rFonts w:cstheme="minorHAnsi"/>
                <w:noProof/>
              </w:rPr>
              <w:t>k</w:t>
            </w:r>
            <w:r w:rsidR="003F58AB" w:rsidRPr="0091556A">
              <w:rPr>
                <w:rFonts w:cstheme="minorHAnsi"/>
                <w:noProof/>
              </w:rPr>
              <w:t>g/</w:t>
            </w:r>
            <w:r w:rsidRPr="0091556A">
              <w:rPr>
                <w:rFonts w:cstheme="minorHAnsi"/>
                <w:noProof/>
              </w:rPr>
              <w:t>m</w:t>
            </w:r>
            <w:r w:rsidRPr="0091556A">
              <w:rPr>
                <w:rFonts w:cstheme="minorHAnsi"/>
                <w:noProof/>
                <w:vertAlign w:val="superscript"/>
              </w:rPr>
              <w:t>3</w:t>
            </w:r>
          </w:p>
        </w:tc>
      </w:tr>
      <w:tr w:rsidR="003F58AB" w:rsidRPr="0091556A" w:rsidTr="00636E65">
        <w:trPr>
          <w:trHeight w:val="343"/>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 xml:space="preserve">Dipole moment </w:t>
            </w:r>
          </w:p>
        </w:tc>
        <w:tc>
          <w:tcPr>
            <w:tcW w:w="0" w:type="auto"/>
          </w:tcPr>
          <w:p w:rsidR="003F58AB" w:rsidRPr="0091556A" w:rsidRDefault="003F58AB" w:rsidP="00B4199A">
            <w:pPr>
              <w:spacing w:after="120" w:line="276" w:lineRule="auto"/>
              <w:jc w:val="both"/>
              <w:rPr>
                <w:rFonts w:cstheme="minorHAnsi"/>
                <w:noProof/>
              </w:rPr>
            </w:pPr>
            <w:r w:rsidRPr="0091556A">
              <w:rPr>
                <w:rFonts w:cstheme="minorHAnsi"/>
                <w:noProof/>
              </w:rPr>
              <w:t>0 D</w:t>
            </w:r>
          </w:p>
        </w:tc>
      </w:tr>
      <w:tr w:rsidR="003F58AB" w:rsidRPr="0091556A" w:rsidTr="00636E65">
        <w:trPr>
          <w:trHeight w:val="328"/>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Standard enthalpy of formation</w:t>
            </w:r>
          </w:p>
        </w:tc>
        <w:tc>
          <w:tcPr>
            <w:tcW w:w="0" w:type="auto"/>
          </w:tcPr>
          <w:p w:rsidR="003F58AB" w:rsidRPr="0091556A" w:rsidRDefault="000B0E46" w:rsidP="00B4199A">
            <w:pPr>
              <w:spacing w:after="120" w:line="276" w:lineRule="auto"/>
              <w:jc w:val="both"/>
              <w:rPr>
                <w:rFonts w:cstheme="minorHAnsi"/>
                <w:noProof/>
                <w:vertAlign w:val="superscript"/>
              </w:rPr>
            </w:pPr>
            <w:r w:rsidRPr="0091556A">
              <w:rPr>
                <w:rFonts w:cstheme="minorHAnsi"/>
                <w:noProof/>
                <w:color w:val="000000"/>
                <w:shd w:val="clear" w:color="auto" w:fill="FFFFFF"/>
              </w:rPr>
              <w:t>-74.48 kJ*mol</w:t>
            </w:r>
            <w:r w:rsidRPr="0091556A">
              <w:rPr>
                <w:rFonts w:cstheme="minorHAnsi"/>
                <w:noProof/>
                <w:color w:val="000000"/>
                <w:shd w:val="clear" w:color="auto" w:fill="FFFFFF"/>
                <w:vertAlign w:val="superscript"/>
              </w:rPr>
              <w:t>-1</w:t>
            </w:r>
          </w:p>
        </w:tc>
      </w:tr>
      <w:tr w:rsidR="003F58AB" w:rsidRPr="0091556A" w:rsidTr="00636E65">
        <w:trPr>
          <w:trHeight w:val="328"/>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 xml:space="preserve">Standard molar entropy </w:t>
            </w:r>
          </w:p>
        </w:tc>
        <w:tc>
          <w:tcPr>
            <w:tcW w:w="0" w:type="auto"/>
          </w:tcPr>
          <w:p w:rsidR="003F58AB" w:rsidRPr="0091556A" w:rsidRDefault="000B0E46" w:rsidP="00B4199A">
            <w:pPr>
              <w:spacing w:after="120" w:line="276" w:lineRule="auto"/>
              <w:jc w:val="both"/>
              <w:rPr>
                <w:rFonts w:cstheme="minorHAnsi"/>
                <w:noProof/>
                <w:vertAlign w:val="superscript"/>
              </w:rPr>
            </w:pPr>
            <w:r w:rsidRPr="0091556A">
              <w:rPr>
                <w:rFonts w:cstheme="minorHAnsi"/>
                <w:noProof/>
                <w:color w:val="000000"/>
                <w:shd w:val="clear" w:color="auto" w:fill="FFFFFF"/>
              </w:rPr>
              <w:t>186.2</w:t>
            </w:r>
            <w:r w:rsidR="003F58AB" w:rsidRPr="0091556A">
              <w:rPr>
                <w:rFonts w:cstheme="minorHAnsi"/>
                <w:noProof/>
              </w:rPr>
              <w:t xml:space="preserve"> J</w:t>
            </w:r>
            <w:r w:rsidRPr="0091556A">
              <w:rPr>
                <w:rFonts w:cstheme="minorHAnsi"/>
                <w:noProof/>
              </w:rPr>
              <w:t>*</w:t>
            </w:r>
            <w:r w:rsidR="003F58AB" w:rsidRPr="0091556A">
              <w:rPr>
                <w:rFonts w:cstheme="minorHAnsi"/>
                <w:noProof/>
              </w:rPr>
              <w:t xml:space="preserve"> K</w:t>
            </w:r>
            <w:r w:rsidR="003F58AB" w:rsidRPr="0091556A">
              <w:rPr>
                <w:rFonts w:eastAsia="MS Gothic" w:cstheme="minorHAnsi"/>
                <w:noProof/>
                <w:vertAlign w:val="superscript"/>
              </w:rPr>
              <w:t>−</w:t>
            </w:r>
            <w:r w:rsidR="003F58AB" w:rsidRPr="0091556A">
              <w:rPr>
                <w:rFonts w:cstheme="minorHAnsi"/>
                <w:noProof/>
                <w:vertAlign w:val="superscript"/>
              </w:rPr>
              <w:t>1</w:t>
            </w:r>
            <w:r w:rsidR="003F58AB" w:rsidRPr="0091556A">
              <w:rPr>
                <w:rFonts w:cstheme="minorHAnsi"/>
                <w:noProof/>
              </w:rPr>
              <w:t xml:space="preserve"> </w:t>
            </w:r>
            <w:r w:rsidRPr="0091556A">
              <w:rPr>
                <w:rFonts w:cstheme="minorHAnsi"/>
                <w:noProof/>
              </w:rPr>
              <w:t>*</w:t>
            </w:r>
            <w:r w:rsidR="003F58AB" w:rsidRPr="0091556A">
              <w:rPr>
                <w:rFonts w:cstheme="minorHAnsi"/>
                <w:noProof/>
              </w:rPr>
              <w:t>mol</w:t>
            </w:r>
            <w:r w:rsidR="003F58AB" w:rsidRPr="0091556A">
              <w:rPr>
                <w:rFonts w:eastAsia="MS Gothic" w:cstheme="minorHAnsi"/>
                <w:noProof/>
                <w:vertAlign w:val="superscript"/>
              </w:rPr>
              <w:t>−</w:t>
            </w:r>
            <w:r w:rsidR="003F58AB" w:rsidRPr="0091556A">
              <w:rPr>
                <w:rFonts w:cstheme="minorHAnsi"/>
                <w:noProof/>
                <w:vertAlign w:val="superscript"/>
              </w:rPr>
              <w:t>1</w:t>
            </w:r>
          </w:p>
        </w:tc>
      </w:tr>
      <w:tr w:rsidR="003F58AB" w:rsidRPr="0091556A" w:rsidTr="00636E65">
        <w:trPr>
          <w:trHeight w:val="343"/>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Lifetime in atmosphere</w:t>
            </w:r>
          </w:p>
        </w:tc>
        <w:tc>
          <w:tcPr>
            <w:tcW w:w="0" w:type="auto"/>
          </w:tcPr>
          <w:p w:rsidR="003F58AB" w:rsidRPr="0091556A" w:rsidRDefault="00457345" w:rsidP="00B4199A">
            <w:pPr>
              <w:spacing w:after="120" w:line="276" w:lineRule="auto"/>
              <w:jc w:val="both"/>
              <w:rPr>
                <w:rFonts w:cstheme="minorHAnsi"/>
                <w:noProof/>
              </w:rPr>
            </w:pPr>
            <w:r w:rsidRPr="0091556A">
              <w:rPr>
                <w:rFonts w:cstheme="minorHAnsi"/>
                <w:noProof/>
              </w:rPr>
              <w:t>9.1</w:t>
            </w:r>
            <w:r w:rsidR="003F58AB" w:rsidRPr="0091556A">
              <w:rPr>
                <w:rFonts w:cstheme="minorHAnsi"/>
                <w:noProof/>
              </w:rPr>
              <w:t xml:space="preserve"> years</w:t>
            </w:r>
          </w:p>
        </w:tc>
      </w:tr>
      <w:tr w:rsidR="003F58AB" w:rsidRPr="0091556A" w:rsidTr="00636E65">
        <w:trPr>
          <w:trHeight w:val="328"/>
        </w:trPr>
        <w:tc>
          <w:tcPr>
            <w:tcW w:w="0" w:type="auto"/>
          </w:tcPr>
          <w:p w:rsidR="003F58AB" w:rsidRPr="0091556A" w:rsidRDefault="003F58AB" w:rsidP="00B4199A">
            <w:pPr>
              <w:spacing w:after="120" w:line="276" w:lineRule="auto"/>
              <w:jc w:val="both"/>
              <w:rPr>
                <w:noProof/>
                <w:sz w:val="24"/>
                <w:szCs w:val="24"/>
              </w:rPr>
            </w:pPr>
            <w:r w:rsidRPr="0091556A">
              <w:rPr>
                <w:noProof/>
                <w:sz w:val="24"/>
                <w:szCs w:val="24"/>
              </w:rPr>
              <w:t>Global Warming Potential (GWP-100 years)</w:t>
            </w:r>
          </w:p>
        </w:tc>
        <w:tc>
          <w:tcPr>
            <w:tcW w:w="0" w:type="auto"/>
          </w:tcPr>
          <w:p w:rsidR="003F58AB" w:rsidRPr="0091556A" w:rsidRDefault="00457345" w:rsidP="00B4199A">
            <w:pPr>
              <w:spacing w:after="120" w:line="276" w:lineRule="auto"/>
              <w:jc w:val="both"/>
              <w:rPr>
                <w:rFonts w:cstheme="minorHAnsi"/>
                <w:noProof/>
              </w:rPr>
            </w:pPr>
            <w:r w:rsidRPr="0091556A">
              <w:rPr>
                <w:rFonts w:cstheme="minorHAnsi"/>
                <w:noProof/>
              </w:rPr>
              <w:t>25</w:t>
            </w:r>
          </w:p>
        </w:tc>
      </w:tr>
    </w:tbl>
    <w:p w:rsidR="00F25FC6" w:rsidRPr="0091556A" w:rsidRDefault="00F25FC6" w:rsidP="00B4199A">
      <w:pPr>
        <w:keepNext/>
        <w:spacing w:after="120"/>
        <w:jc w:val="both"/>
        <w:rPr>
          <w:noProof/>
          <w:lang w:val="en-GB"/>
        </w:rPr>
      </w:pPr>
    </w:p>
    <w:p w:rsidR="000020CF" w:rsidRDefault="00F6180A" w:rsidP="00FC58D2">
      <w:pPr>
        <w:pStyle w:val="2"/>
        <w:spacing w:before="0"/>
        <w:rPr>
          <w:noProof/>
          <w:lang w:val="en-GB"/>
        </w:rPr>
      </w:pPr>
      <w:bookmarkStart w:id="19" w:name="_Toc30594564"/>
      <w:bookmarkStart w:id="20" w:name="_Toc31561008"/>
      <w:r w:rsidRPr="0091556A">
        <w:rPr>
          <w:noProof/>
          <w:lang w:val="en-GB"/>
        </w:rPr>
        <w:t>CO</w:t>
      </w:r>
      <w:r w:rsidRPr="0091556A">
        <w:rPr>
          <w:noProof/>
          <w:vertAlign w:val="subscript"/>
          <w:lang w:val="en-GB"/>
        </w:rPr>
        <w:t>2</w:t>
      </w:r>
      <w:r w:rsidRPr="0091556A">
        <w:rPr>
          <w:noProof/>
          <w:lang w:val="en-GB"/>
        </w:rPr>
        <w:t xml:space="preserve"> Emissions</w:t>
      </w:r>
      <w:bookmarkEnd w:id="19"/>
      <w:bookmarkEnd w:id="20"/>
      <w:r w:rsidRPr="0091556A">
        <w:rPr>
          <w:noProof/>
          <w:lang w:val="en-GB"/>
        </w:rPr>
        <w:t xml:space="preserve"> </w:t>
      </w:r>
    </w:p>
    <w:p w:rsidR="00A32236" w:rsidRPr="00A32236" w:rsidRDefault="00A32236" w:rsidP="00511808">
      <w:pPr>
        <w:spacing w:after="0"/>
        <w:rPr>
          <w:lang w:val="en-GB"/>
        </w:rPr>
      </w:pPr>
    </w:p>
    <w:p w:rsidR="00C768F2" w:rsidRDefault="007F24E6" w:rsidP="00B4199A">
      <w:pPr>
        <w:spacing w:after="120"/>
        <w:jc w:val="both"/>
        <w:rPr>
          <w:rFonts w:cstheme="minorHAnsi"/>
          <w:sz w:val="24"/>
          <w:szCs w:val="24"/>
          <w:lang w:val="en-GB"/>
        </w:rPr>
      </w:pPr>
      <w:r w:rsidRPr="0091556A">
        <w:rPr>
          <w:rFonts w:cstheme="minorHAnsi"/>
          <w:sz w:val="24"/>
          <w:szCs w:val="24"/>
          <w:lang w:val="en-GB"/>
        </w:rPr>
        <w:t xml:space="preserve">Nowadays, it is hard to imagine a world without the power to satisfy our daily </w:t>
      </w:r>
      <w:r w:rsidR="00477BB7">
        <w:rPr>
          <w:rFonts w:cstheme="minorHAnsi"/>
          <w:sz w:val="24"/>
          <w:szCs w:val="24"/>
          <w:lang w:val="en-GB"/>
        </w:rPr>
        <w:t xml:space="preserve">energy needs </w:t>
      </w:r>
      <w:r w:rsidRPr="0091556A">
        <w:rPr>
          <w:rFonts w:cstheme="minorHAnsi"/>
          <w:sz w:val="24"/>
          <w:szCs w:val="24"/>
          <w:lang w:val="en-GB"/>
        </w:rPr>
        <w:t xml:space="preserve">or the abundance of products that fulfil </w:t>
      </w:r>
      <w:r w:rsidR="007013BA" w:rsidRPr="0091556A">
        <w:rPr>
          <w:rFonts w:cstheme="minorHAnsi"/>
          <w:sz w:val="24"/>
          <w:szCs w:val="24"/>
          <w:lang w:val="en-GB"/>
        </w:rPr>
        <w:t>our modern requirements for survival and pleasure.</w:t>
      </w:r>
      <w:r w:rsidR="00A5228A" w:rsidRPr="0091556A">
        <w:rPr>
          <w:rFonts w:cstheme="minorHAnsi"/>
          <w:b/>
          <w:bCs/>
          <w:sz w:val="24"/>
          <w:szCs w:val="24"/>
          <w:lang w:val="en-GB"/>
        </w:rPr>
        <w:t xml:space="preserve"> </w:t>
      </w:r>
      <w:r w:rsidR="00A5228A" w:rsidRPr="0091556A">
        <w:rPr>
          <w:rFonts w:cstheme="minorHAnsi"/>
          <w:sz w:val="24"/>
          <w:szCs w:val="24"/>
          <w:lang w:val="en-GB"/>
        </w:rPr>
        <w:t>Before anthropogenic emissions of CO</w:t>
      </w:r>
      <w:r w:rsidR="00F6180A" w:rsidRPr="0091556A">
        <w:rPr>
          <w:rFonts w:cstheme="minorHAnsi"/>
          <w:sz w:val="24"/>
          <w:szCs w:val="24"/>
          <w:vertAlign w:val="subscript"/>
          <w:lang w:val="en-GB"/>
        </w:rPr>
        <w:t>2</w:t>
      </w:r>
      <w:r w:rsidR="00A5228A" w:rsidRPr="0091556A">
        <w:rPr>
          <w:rFonts w:cstheme="minorHAnsi"/>
          <w:sz w:val="24"/>
          <w:szCs w:val="24"/>
          <w:lang w:val="en-GB"/>
        </w:rPr>
        <w:t xml:space="preserve">, nature kept the concentration of </w:t>
      </w:r>
      <w:r w:rsidR="00200058" w:rsidRPr="0091556A">
        <w:rPr>
          <w:rFonts w:cstheme="minorHAnsi"/>
          <w:sz w:val="24"/>
          <w:szCs w:val="24"/>
          <w:lang w:val="en-GB"/>
        </w:rPr>
        <w:t>CO</w:t>
      </w:r>
      <w:r w:rsidR="00200058" w:rsidRPr="0091556A">
        <w:rPr>
          <w:rFonts w:cstheme="minorHAnsi"/>
          <w:sz w:val="24"/>
          <w:szCs w:val="24"/>
          <w:vertAlign w:val="subscript"/>
          <w:lang w:val="en-GB"/>
        </w:rPr>
        <w:t xml:space="preserve">2 </w:t>
      </w:r>
      <w:r w:rsidR="00A5228A" w:rsidRPr="0091556A">
        <w:rPr>
          <w:rFonts w:cstheme="minorHAnsi"/>
          <w:sz w:val="24"/>
          <w:szCs w:val="24"/>
          <w:lang w:val="en-GB"/>
        </w:rPr>
        <w:t xml:space="preserve">in balance via the “Carbon Cycle” of photosynthesis and respiration by plants </w:t>
      </w:r>
      <w:r w:rsidR="00002467" w:rsidRPr="0091556A">
        <w:rPr>
          <w:rFonts w:cstheme="minorHAnsi"/>
          <w:sz w:val="24"/>
          <w:szCs w:val="24"/>
          <w:lang w:val="en-GB"/>
        </w:rPr>
        <w:fldChar w:fldCharType="begin" w:fldLock="1"/>
      </w:r>
      <w:r w:rsidR="00C4098A">
        <w:rPr>
          <w:rFonts w:cstheme="minorHAnsi"/>
          <w:sz w:val="24"/>
          <w:szCs w:val="24"/>
          <w:lang w:val="en-GB"/>
        </w:rPr>
        <w:instrText>ADDIN CSL_CITATION {"citationItems":[{"id":"ITEM-1","itemData":{"ISBN":"9781621001690","abstract":"Human activities, especially the burning of fossil fuels such as coal, oil, and gas, have caused a substantial increase in the concentration of carbon dioxide (CO 2) in the atmosphere. This increase in atmospheric CO 2 —from about 280 to more than 380 parts per million (ppm) over the last 250 years—is causing measurable global warming. Potential adverse impacts include sea-level rise; increased frequency and intensity of wildfires, floods, droughts, and tropical storms; changes in the amount, timing, and distribution of rain, snow, and runoff; and disturbance of coastal marine and other ecosystems. Rising atmospheric CO 2 is also increasing the absorption of CO 2 by seawater, causing the ocean to become more acidic, with potentially disruptive effects on marine plankton and coral reefs. Technically and economically feasible strategies are needed to mitigate the consequences of increased atmospheric CO 2 . The United States needs scientific information to develop ways to reduce human-caused CO 2 emissions and to remove CO 2 from the atmosphere.","author":[{"dropping-particle":"","family":"Co","given":"U S","non-dropping-particle":"","parse-names":false,"suffix":""}],"container-title":"Geologic Carbon Dioxide Storage","id":"ITEM-1","issue":"December","issued":{"date-parts":[["2012"]]},"page":"5-16","title":"Carbon sequestration to mitigate climate change","type":"article-journal"},"uris":["http://www.mendeley.com/documents/?uuid=c7bd4da3-7fb3-4b0d-aadd-2c896273b7df"]}],"mendeley":{"formattedCitation":"[13]","plainTextFormattedCitation":"[13]","previouslyFormattedCitation":"[13]"},"properties":{"noteIndex":0},"schema":"https://github.com/citation-style-language/schema/raw/master/csl-citation.json"}</w:instrText>
      </w:r>
      <w:r w:rsidR="00002467" w:rsidRPr="0091556A">
        <w:rPr>
          <w:rFonts w:cstheme="minorHAnsi"/>
          <w:sz w:val="24"/>
          <w:szCs w:val="24"/>
          <w:lang w:val="en-GB"/>
        </w:rPr>
        <w:fldChar w:fldCharType="separate"/>
      </w:r>
      <w:r w:rsidR="009527B7" w:rsidRPr="009527B7">
        <w:rPr>
          <w:rFonts w:cstheme="minorHAnsi"/>
          <w:noProof/>
          <w:color w:val="1F4E79" w:themeColor="accent1" w:themeShade="80"/>
          <w:sz w:val="24"/>
          <w:szCs w:val="24"/>
          <w:lang w:val="en-GB"/>
        </w:rPr>
        <w:t>[13]</w:t>
      </w:r>
      <w:r w:rsidR="00002467" w:rsidRPr="0091556A">
        <w:rPr>
          <w:rFonts w:cstheme="minorHAnsi"/>
          <w:sz w:val="24"/>
          <w:szCs w:val="24"/>
          <w:lang w:val="en-GB"/>
        </w:rPr>
        <w:fldChar w:fldCharType="end"/>
      </w:r>
      <w:r w:rsidR="00A5228A" w:rsidRPr="0091556A">
        <w:rPr>
          <w:rFonts w:cstheme="minorHAnsi"/>
          <w:sz w:val="24"/>
          <w:szCs w:val="24"/>
          <w:lang w:val="en-GB"/>
        </w:rPr>
        <w:t xml:space="preserve">. Since </w:t>
      </w:r>
      <w:r w:rsidR="007A4C1D" w:rsidRPr="0091556A">
        <w:rPr>
          <w:rFonts w:cstheme="minorHAnsi"/>
          <w:sz w:val="24"/>
          <w:szCs w:val="24"/>
          <w:lang w:val="en-GB"/>
        </w:rPr>
        <w:t xml:space="preserve">the </w:t>
      </w:r>
      <w:r w:rsidR="00A5228A" w:rsidRPr="0091556A">
        <w:rPr>
          <w:rFonts w:cstheme="minorHAnsi"/>
          <w:sz w:val="24"/>
          <w:szCs w:val="24"/>
          <w:lang w:val="en-GB"/>
        </w:rPr>
        <w:t>Industrial Revolution though, from</w:t>
      </w:r>
      <w:r w:rsidR="007A4C1D" w:rsidRPr="0091556A">
        <w:rPr>
          <w:rFonts w:cstheme="minorHAnsi"/>
          <w:sz w:val="24"/>
          <w:szCs w:val="24"/>
          <w:lang w:val="en-GB"/>
        </w:rPr>
        <w:t xml:space="preserve"> the</w:t>
      </w:r>
      <w:r w:rsidR="00A5228A" w:rsidRPr="0091556A">
        <w:rPr>
          <w:rFonts w:cstheme="minorHAnsi"/>
          <w:sz w:val="24"/>
          <w:szCs w:val="24"/>
          <w:lang w:val="en-GB"/>
        </w:rPr>
        <w:t xml:space="preserve"> early 19</w:t>
      </w:r>
      <w:r w:rsidR="00A5228A" w:rsidRPr="0091556A">
        <w:rPr>
          <w:rFonts w:cstheme="minorHAnsi"/>
          <w:sz w:val="24"/>
          <w:szCs w:val="24"/>
          <w:vertAlign w:val="superscript"/>
          <w:lang w:val="en-GB"/>
        </w:rPr>
        <w:t>th</w:t>
      </w:r>
      <w:r w:rsidR="00A5228A" w:rsidRPr="0091556A">
        <w:rPr>
          <w:rFonts w:cstheme="minorHAnsi"/>
          <w:sz w:val="24"/>
          <w:szCs w:val="24"/>
          <w:lang w:val="en-GB"/>
        </w:rPr>
        <w:t xml:space="preserve"> century, </w:t>
      </w:r>
      <w:r w:rsidR="007A4C1D" w:rsidRPr="0091556A">
        <w:rPr>
          <w:rFonts w:cstheme="minorHAnsi"/>
          <w:sz w:val="24"/>
          <w:szCs w:val="24"/>
          <w:lang w:val="en-GB"/>
        </w:rPr>
        <w:t>concentrations</w:t>
      </w:r>
      <w:r w:rsidR="00A5228A" w:rsidRPr="0091556A">
        <w:rPr>
          <w:rFonts w:cstheme="minorHAnsi"/>
          <w:sz w:val="24"/>
          <w:szCs w:val="24"/>
          <w:lang w:val="en-GB"/>
        </w:rPr>
        <w:t xml:space="preserve"> of </w:t>
      </w:r>
      <w:r w:rsidR="00200058" w:rsidRPr="0091556A">
        <w:rPr>
          <w:rFonts w:cstheme="minorHAnsi"/>
          <w:sz w:val="24"/>
          <w:szCs w:val="24"/>
          <w:lang w:val="en-GB"/>
        </w:rPr>
        <w:t>CO</w:t>
      </w:r>
      <w:r w:rsidR="00200058" w:rsidRPr="0091556A">
        <w:rPr>
          <w:rFonts w:cstheme="minorHAnsi"/>
          <w:sz w:val="24"/>
          <w:szCs w:val="24"/>
          <w:vertAlign w:val="subscript"/>
          <w:lang w:val="en-GB"/>
        </w:rPr>
        <w:t xml:space="preserve">2 </w:t>
      </w:r>
      <w:r w:rsidR="00AE6BB1" w:rsidRPr="0091556A">
        <w:rPr>
          <w:rFonts w:cstheme="minorHAnsi"/>
          <w:sz w:val="24"/>
          <w:szCs w:val="24"/>
          <w:lang w:val="en-GB"/>
        </w:rPr>
        <w:t>in the atmosphere ha</w:t>
      </w:r>
      <w:r w:rsidR="007A4C1D" w:rsidRPr="0091556A">
        <w:rPr>
          <w:rFonts w:cstheme="minorHAnsi"/>
          <w:sz w:val="24"/>
          <w:szCs w:val="24"/>
          <w:lang w:val="en-GB"/>
        </w:rPr>
        <w:t>ve been</w:t>
      </w:r>
      <w:r w:rsidR="00AE6BB1" w:rsidRPr="0091556A">
        <w:rPr>
          <w:rFonts w:cstheme="minorHAnsi"/>
          <w:sz w:val="24"/>
          <w:szCs w:val="24"/>
          <w:lang w:val="en-GB"/>
        </w:rPr>
        <w:t xml:space="preserve"> known </w:t>
      </w:r>
      <w:r w:rsidR="007A4C1D" w:rsidRPr="0091556A">
        <w:rPr>
          <w:rFonts w:cstheme="minorHAnsi"/>
          <w:sz w:val="24"/>
          <w:szCs w:val="24"/>
          <w:lang w:val="en-GB"/>
        </w:rPr>
        <w:t>to contin</w:t>
      </w:r>
      <w:r w:rsidR="0064217F" w:rsidRPr="0091556A">
        <w:rPr>
          <w:rFonts w:cstheme="minorHAnsi"/>
          <w:sz w:val="24"/>
          <w:szCs w:val="24"/>
          <w:lang w:val="en-GB"/>
        </w:rPr>
        <w:t>u</w:t>
      </w:r>
      <w:r w:rsidR="007A4C1D" w:rsidRPr="0091556A">
        <w:rPr>
          <w:rFonts w:cstheme="minorHAnsi"/>
          <w:sz w:val="24"/>
          <w:szCs w:val="24"/>
          <w:lang w:val="en-GB"/>
        </w:rPr>
        <w:t>ous</w:t>
      </w:r>
      <w:r w:rsidR="0064217F" w:rsidRPr="0091556A">
        <w:rPr>
          <w:rFonts w:cstheme="minorHAnsi"/>
          <w:sz w:val="24"/>
          <w:szCs w:val="24"/>
          <w:lang w:val="en-GB"/>
        </w:rPr>
        <w:t>ly</w:t>
      </w:r>
      <w:r w:rsidR="00AE6BB1" w:rsidRPr="0091556A">
        <w:rPr>
          <w:rFonts w:cstheme="minorHAnsi"/>
          <w:sz w:val="24"/>
          <w:szCs w:val="24"/>
          <w:lang w:val="en-GB"/>
        </w:rPr>
        <w:t xml:space="preserve"> increase ratios </w:t>
      </w:r>
      <w:r w:rsidR="00704A69" w:rsidRPr="0091556A">
        <w:rPr>
          <w:rFonts w:cstheme="minorHAnsi"/>
          <w:sz w:val="24"/>
          <w:szCs w:val="24"/>
          <w:lang w:val="en-GB"/>
        </w:rPr>
        <w:t>to this</w:t>
      </w:r>
      <w:r w:rsidR="00AE6BB1" w:rsidRPr="0091556A">
        <w:rPr>
          <w:rFonts w:cstheme="minorHAnsi"/>
          <w:sz w:val="24"/>
          <w:szCs w:val="24"/>
          <w:lang w:val="en-GB"/>
        </w:rPr>
        <w:t xml:space="preserve"> day, </w:t>
      </w:r>
      <w:r w:rsidR="00477BB7">
        <w:rPr>
          <w:rFonts w:cstheme="minorHAnsi"/>
          <w:sz w:val="24"/>
          <w:szCs w:val="24"/>
          <w:lang w:val="en-GB"/>
        </w:rPr>
        <w:t>resulting to</w:t>
      </w:r>
      <w:r w:rsidR="00AE6BB1" w:rsidRPr="0091556A">
        <w:rPr>
          <w:rFonts w:cstheme="minorHAnsi"/>
          <w:sz w:val="24"/>
          <w:szCs w:val="24"/>
          <w:lang w:val="en-GB"/>
        </w:rPr>
        <w:t xml:space="preserve"> climate repercussions such as changing in rain ratios, melting of Ice in the poles, rise of the sea level, flood</w:t>
      </w:r>
      <w:r w:rsidR="0064217F" w:rsidRPr="0091556A">
        <w:rPr>
          <w:rFonts w:cstheme="minorHAnsi"/>
          <w:sz w:val="24"/>
          <w:szCs w:val="24"/>
          <w:lang w:val="en-GB"/>
        </w:rPr>
        <w:t>ing</w:t>
      </w:r>
      <w:r w:rsidR="00AE6BB1" w:rsidRPr="0091556A">
        <w:rPr>
          <w:rFonts w:cstheme="minorHAnsi"/>
          <w:sz w:val="24"/>
          <w:szCs w:val="24"/>
          <w:lang w:val="en-GB"/>
        </w:rPr>
        <w:t xml:space="preserve"> and so forth</w:t>
      </w:r>
      <w:r w:rsidR="002D751E" w:rsidRPr="0091556A">
        <w:rPr>
          <w:rFonts w:cstheme="minorHAnsi"/>
          <w:sz w:val="24"/>
          <w:szCs w:val="24"/>
          <w:lang w:val="en-GB"/>
        </w:rPr>
        <w:t xml:space="preserve"> </w:t>
      </w:r>
      <w:r w:rsidR="00002467" w:rsidRPr="0091556A">
        <w:rPr>
          <w:rFonts w:cstheme="minorHAnsi"/>
          <w:sz w:val="24"/>
          <w:szCs w:val="24"/>
          <w:lang w:val="en-GB"/>
        </w:rPr>
        <w:fldChar w:fldCharType="begin" w:fldLock="1"/>
      </w:r>
      <w:r w:rsidR="00C4098A">
        <w:rPr>
          <w:rFonts w:cstheme="minorHAnsi"/>
          <w:sz w:val="24"/>
          <w:szCs w:val="24"/>
          <w:lang w:val="en-GB"/>
        </w:rPr>
        <w:instrText>ADDIN CSL_CITATION {"citationItems":[{"id":"ITEM-1","itemData":{"ISBN":"9781621001690","abstract":"Human activities, especially the burning of fossil fuels such as coal, oil, and gas, have caused a substantial increase in the concentration of carbon dioxide (CO 2) in the atmosphere. This increase in atmospheric CO 2 —from about 280 to more than 380 parts per million (ppm) over the last 250 years—is causing measurable global warming. Potential adverse impacts include sea-level rise; increased frequency and intensity of wildfires, floods, droughts, and tropical storms; changes in the amount, timing, and distribution of rain, snow, and runoff; and disturbance of coastal marine and other ecosystems. Rising atmospheric CO 2 is also increasing the absorption of CO 2 by seawater, causing the ocean to become more acidic, with potentially disruptive effects on marine plankton and coral reefs. Technically and economically feasible strategies are needed to mitigate the consequences of increased atmospheric CO 2 . The United States needs scientific information to develop ways to reduce human-caused CO 2 emissions and to remove CO 2 from the atmosphere.","author":[{"dropping-particle":"","family":"Co","given":"U S","non-dropping-particle":"","parse-names":false,"suffix":""}],"container-title":"Geologic Carbon Dioxide Storage","id":"ITEM-1","issue":"December","issued":{"date-parts":[["2012"]]},"page":"5-16","title":"Carbon sequestration to mitigate climate change","type":"article-journal"},"uris":["http://www.mendeley.com/documents/?uuid=c7bd4da3-7fb3-4b0d-aadd-2c896273b7df"]}],"mendeley":{"formattedCitation":"[13]","plainTextFormattedCitation":"[13]","previouslyFormattedCitation":"[13]"},"properties":{"noteIndex":0},"schema":"https://github.com/citation-style-language/schema/raw/master/csl-citation.json"}</w:instrText>
      </w:r>
      <w:r w:rsidR="00002467" w:rsidRPr="0091556A">
        <w:rPr>
          <w:rFonts w:cstheme="minorHAnsi"/>
          <w:sz w:val="24"/>
          <w:szCs w:val="24"/>
          <w:lang w:val="en-GB"/>
        </w:rPr>
        <w:fldChar w:fldCharType="separate"/>
      </w:r>
      <w:r w:rsidR="009527B7" w:rsidRPr="009527B7">
        <w:rPr>
          <w:rFonts w:cstheme="minorHAnsi"/>
          <w:noProof/>
          <w:color w:val="1F4E79" w:themeColor="accent1" w:themeShade="80"/>
          <w:sz w:val="24"/>
          <w:szCs w:val="24"/>
          <w:lang w:val="en-GB"/>
        </w:rPr>
        <w:t>[13]</w:t>
      </w:r>
      <w:r w:rsidR="00002467" w:rsidRPr="0091556A">
        <w:rPr>
          <w:rFonts w:cstheme="minorHAnsi"/>
          <w:sz w:val="24"/>
          <w:szCs w:val="24"/>
          <w:lang w:val="en-GB"/>
        </w:rPr>
        <w:fldChar w:fldCharType="end"/>
      </w:r>
      <w:r w:rsidR="00AE6BB1" w:rsidRPr="0091556A">
        <w:rPr>
          <w:rFonts w:cstheme="minorHAnsi"/>
          <w:sz w:val="24"/>
          <w:szCs w:val="24"/>
          <w:lang w:val="en-GB"/>
        </w:rPr>
        <w:t xml:space="preserve">. </w:t>
      </w:r>
      <w:r w:rsidR="007013BA" w:rsidRPr="0091556A">
        <w:rPr>
          <w:rFonts w:cstheme="minorHAnsi"/>
          <w:sz w:val="24"/>
          <w:szCs w:val="24"/>
          <w:lang w:val="en-GB"/>
        </w:rPr>
        <w:t>The ever increas</w:t>
      </w:r>
      <w:r w:rsidR="0064217F" w:rsidRPr="0091556A">
        <w:rPr>
          <w:rFonts w:cstheme="minorHAnsi"/>
          <w:sz w:val="24"/>
          <w:szCs w:val="24"/>
          <w:lang w:val="en-GB"/>
        </w:rPr>
        <w:t>ing</w:t>
      </w:r>
      <w:r w:rsidR="007013BA" w:rsidRPr="0091556A">
        <w:rPr>
          <w:rFonts w:cstheme="minorHAnsi"/>
          <w:sz w:val="24"/>
          <w:szCs w:val="24"/>
          <w:lang w:val="en-GB"/>
        </w:rPr>
        <w:t xml:space="preserve"> power </w:t>
      </w:r>
      <w:r w:rsidR="004E0EED" w:rsidRPr="0091556A">
        <w:rPr>
          <w:rFonts w:cstheme="minorHAnsi"/>
          <w:sz w:val="24"/>
          <w:szCs w:val="24"/>
          <w:lang w:val="en-GB"/>
        </w:rPr>
        <w:t>demand</w:t>
      </w:r>
      <w:r w:rsidR="0064217F" w:rsidRPr="0091556A">
        <w:rPr>
          <w:rFonts w:cstheme="minorHAnsi"/>
          <w:sz w:val="24"/>
          <w:szCs w:val="24"/>
          <w:lang w:val="en-GB"/>
        </w:rPr>
        <w:t>s</w:t>
      </w:r>
      <w:r w:rsidR="002D751E" w:rsidRPr="0091556A">
        <w:rPr>
          <w:rFonts w:cstheme="minorHAnsi"/>
          <w:sz w:val="24"/>
          <w:szCs w:val="24"/>
          <w:lang w:val="en-GB"/>
        </w:rPr>
        <w:t xml:space="preserve">, </w:t>
      </w:r>
      <w:r w:rsidR="004E0EED" w:rsidRPr="0091556A">
        <w:rPr>
          <w:rFonts w:cstheme="minorHAnsi"/>
          <w:sz w:val="24"/>
          <w:szCs w:val="24"/>
          <w:lang w:val="en-GB"/>
        </w:rPr>
        <w:t>that</w:t>
      </w:r>
      <w:r w:rsidR="007013BA" w:rsidRPr="0091556A">
        <w:rPr>
          <w:rFonts w:cstheme="minorHAnsi"/>
          <w:sz w:val="24"/>
          <w:szCs w:val="24"/>
          <w:lang w:val="en-GB"/>
        </w:rPr>
        <w:t xml:space="preserve"> in 2018 has reach</w:t>
      </w:r>
      <w:r w:rsidR="0064217F" w:rsidRPr="0091556A">
        <w:rPr>
          <w:rFonts w:cstheme="minorHAnsi"/>
          <w:sz w:val="24"/>
          <w:szCs w:val="24"/>
          <w:lang w:val="en-GB"/>
        </w:rPr>
        <w:t>ed</w:t>
      </w:r>
      <w:r w:rsidR="007013BA" w:rsidRPr="0091556A">
        <w:rPr>
          <w:rFonts w:cstheme="minorHAnsi"/>
          <w:sz w:val="24"/>
          <w:szCs w:val="24"/>
          <w:lang w:val="en-GB"/>
        </w:rPr>
        <w:t xml:space="preserve"> new heights in human history, </w:t>
      </w:r>
      <w:r w:rsidR="0064217F" w:rsidRPr="0091556A">
        <w:rPr>
          <w:rFonts w:cstheme="minorHAnsi"/>
          <w:sz w:val="24"/>
          <w:szCs w:val="24"/>
          <w:lang w:val="en-GB"/>
        </w:rPr>
        <w:t xml:space="preserve">is </w:t>
      </w:r>
      <w:r w:rsidR="007013BA" w:rsidRPr="0091556A">
        <w:rPr>
          <w:rFonts w:cstheme="minorHAnsi"/>
          <w:sz w:val="24"/>
          <w:szCs w:val="24"/>
          <w:lang w:val="en-GB"/>
        </w:rPr>
        <w:t>push</w:t>
      </w:r>
      <w:r w:rsidR="0064217F" w:rsidRPr="0091556A">
        <w:rPr>
          <w:rFonts w:cstheme="minorHAnsi"/>
          <w:sz w:val="24"/>
          <w:szCs w:val="24"/>
          <w:lang w:val="en-GB"/>
        </w:rPr>
        <w:t>ing</w:t>
      </w:r>
      <w:r w:rsidR="007013BA" w:rsidRPr="0091556A">
        <w:rPr>
          <w:rFonts w:cstheme="minorHAnsi"/>
          <w:sz w:val="24"/>
          <w:szCs w:val="24"/>
          <w:lang w:val="en-GB"/>
        </w:rPr>
        <w:t xml:space="preserve"> humanity </w:t>
      </w:r>
      <w:r w:rsidR="0064217F" w:rsidRPr="0091556A">
        <w:rPr>
          <w:rFonts w:cstheme="minorHAnsi"/>
          <w:sz w:val="24"/>
          <w:szCs w:val="24"/>
          <w:lang w:val="en-GB"/>
        </w:rPr>
        <w:t>t</w:t>
      </w:r>
      <w:r w:rsidR="007013BA" w:rsidRPr="0091556A">
        <w:rPr>
          <w:rFonts w:cstheme="minorHAnsi"/>
          <w:sz w:val="24"/>
          <w:szCs w:val="24"/>
          <w:lang w:val="en-GB"/>
        </w:rPr>
        <w:t>o find faster and more productiv</w:t>
      </w:r>
      <w:r w:rsidR="00477BB7">
        <w:rPr>
          <w:rFonts w:cstheme="minorHAnsi"/>
          <w:sz w:val="24"/>
          <w:szCs w:val="24"/>
          <w:lang w:val="en-GB"/>
        </w:rPr>
        <w:t>e ways to cover them. The thriving</w:t>
      </w:r>
      <w:r w:rsidR="007013BA" w:rsidRPr="0091556A">
        <w:rPr>
          <w:rFonts w:cstheme="minorHAnsi"/>
          <w:sz w:val="24"/>
          <w:szCs w:val="24"/>
          <w:lang w:val="en-GB"/>
        </w:rPr>
        <w:t xml:space="preserve"> of</w:t>
      </w:r>
      <w:r w:rsidR="00477BB7">
        <w:rPr>
          <w:rFonts w:cstheme="minorHAnsi"/>
          <w:sz w:val="24"/>
          <w:szCs w:val="24"/>
          <w:lang w:val="en-GB"/>
        </w:rPr>
        <w:t xml:space="preserve"> </w:t>
      </w:r>
      <w:r w:rsidR="007013BA" w:rsidRPr="0091556A">
        <w:rPr>
          <w:rFonts w:cstheme="minorHAnsi"/>
          <w:sz w:val="24"/>
          <w:szCs w:val="24"/>
          <w:lang w:val="en-GB"/>
        </w:rPr>
        <w:t xml:space="preserve">global economy, in comparison </w:t>
      </w:r>
      <w:r w:rsidR="0064217F" w:rsidRPr="0091556A">
        <w:rPr>
          <w:rFonts w:cstheme="minorHAnsi"/>
          <w:sz w:val="24"/>
          <w:szCs w:val="24"/>
          <w:lang w:val="en-GB"/>
        </w:rPr>
        <w:t xml:space="preserve">to </w:t>
      </w:r>
      <w:r w:rsidR="007013BA" w:rsidRPr="0091556A">
        <w:rPr>
          <w:rFonts w:cstheme="minorHAnsi"/>
          <w:sz w:val="24"/>
          <w:szCs w:val="24"/>
          <w:lang w:val="en-GB"/>
        </w:rPr>
        <w:t xml:space="preserve">the previous decade, is accompanied </w:t>
      </w:r>
      <w:r w:rsidR="00205AF7" w:rsidRPr="0091556A">
        <w:rPr>
          <w:rFonts w:cstheme="minorHAnsi"/>
          <w:sz w:val="24"/>
          <w:szCs w:val="24"/>
          <w:lang w:val="en-GB"/>
        </w:rPr>
        <w:t>in some countries with needs of populace for heating, cooling and an overall power demand. To cover the exponential energy demand in a</w:t>
      </w:r>
      <w:r w:rsidR="00F86F5D">
        <w:rPr>
          <w:rFonts w:cstheme="minorHAnsi"/>
          <w:sz w:val="24"/>
          <w:szCs w:val="24"/>
          <w:lang w:val="en-GB"/>
        </w:rPr>
        <w:t>ll sectors, the consumption in fossil</w:t>
      </w:r>
      <w:r w:rsidR="00205AF7" w:rsidRPr="0091556A">
        <w:rPr>
          <w:rFonts w:cstheme="minorHAnsi"/>
          <w:sz w:val="24"/>
          <w:szCs w:val="24"/>
          <w:lang w:val="en-GB"/>
        </w:rPr>
        <w:t xml:space="preserve"> fuels has been increase</w:t>
      </w:r>
      <w:r w:rsidR="0064217F" w:rsidRPr="0091556A">
        <w:rPr>
          <w:rFonts w:cstheme="minorHAnsi"/>
          <w:sz w:val="24"/>
          <w:szCs w:val="24"/>
          <w:lang w:val="en-GB"/>
        </w:rPr>
        <w:t>d</w:t>
      </w:r>
      <w:r w:rsidR="00477BB7">
        <w:rPr>
          <w:rFonts w:cstheme="minorHAnsi"/>
          <w:sz w:val="24"/>
          <w:szCs w:val="24"/>
          <w:lang w:val="en-GB"/>
        </w:rPr>
        <w:t xml:space="preserve">, </w:t>
      </w:r>
      <w:r w:rsidR="00205AF7" w:rsidRPr="0091556A">
        <w:rPr>
          <w:rFonts w:cstheme="minorHAnsi"/>
          <w:sz w:val="24"/>
          <w:szCs w:val="24"/>
          <w:lang w:val="en-GB"/>
        </w:rPr>
        <w:t xml:space="preserve">with natural gas </w:t>
      </w:r>
      <w:r w:rsidR="00F86F5D">
        <w:rPr>
          <w:rFonts w:cstheme="minorHAnsi"/>
          <w:sz w:val="24"/>
          <w:szCs w:val="24"/>
          <w:lang w:val="en-GB"/>
        </w:rPr>
        <w:t>acquiring the</w:t>
      </w:r>
      <w:r w:rsidR="00205AF7" w:rsidRPr="0091556A">
        <w:rPr>
          <w:rFonts w:cstheme="minorHAnsi"/>
          <w:sz w:val="24"/>
          <w:szCs w:val="24"/>
          <w:lang w:val="en-GB"/>
        </w:rPr>
        <w:t xml:space="preserve"> leading role</w:t>
      </w:r>
      <w:r w:rsidR="00AA23AB" w:rsidRPr="0091556A">
        <w:rPr>
          <w:rFonts w:cstheme="minorHAnsi"/>
          <w:sz w:val="24"/>
          <w:szCs w:val="24"/>
          <w:lang w:val="en-GB"/>
        </w:rPr>
        <w:t>. Even</w:t>
      </w:r>
      <w:r w:rsidR="0064217F" w:rsidRPr="0091556A">
        <w:rPr>
          <w:rFonts w:cstheme="minorHAnsi"/>
          <w:sz w:val="24"/>
          <w:szCs w:val="24"/>
          <w:lang w:val="en-GB"/>
        </w:rPr>
        <w:t xml:space="preserve"> the</w:t>
      </w:r>
      <w:r w:rsidR="00AA23AB" w:rsidRPr="0091556A">
        <w:rPr>
          <w:rFonts w:cstheme="minorHAnsi"/>
          <w:sz w:val="24"/>
          <w:szCs w:val="24"/>
          <w:lang w:val="en-GB"/>
        </w:rPr>
        <w:t xml:space="preserve"> use of renewable energy like solar and </w:t>
      </w:r>
      <w:r w:rsidR="004E0EED" w:rsidRPr="0091556A">
        <w:rPr>
          <w:rFonts w:cstheme="minorHAnsi"/>
          <w:sz w:val="24"/>
          <w:szCs w:val="24"/>
          <w:lang w:val="en-GB"/>
        </w:rPr>
        <w:t>wind has</w:t>
      </w:r>
      <w:r w:rsidR="00AA23AB" w:rsidRPr="0091556A">
        <w:rPr>
          <w:rFonts w:cstheme="minorHAnsi"/>
          <w:sz w:val="24"/>
          <w:szCs w:val="24"/>
          <w:lang w:val="en-GB"/>
        </w:rPr>
        <w:t xml:space="preserve"> </w:t>
      </w:r>
      <w:r w:rsidR="0064217F" w:rsidRPr="0091556A">
        <w:rPr>
          <w:rFonts w:cstheme="minorHAnsi"/>
          <w:sz w:val="24"/>
          <w:szCs w:val="24"/>
          <w:lang w:val="en-GB"/>
        </w:rPr>
        <w:t>seen</w:t>
      </w:r>
      <w:r w:rsidR="00AA23AB" w:rsidRPr="0091556A">
        <w:rPr>
          <w:rFonts w:cstheme="minorHAnsi"/>
          <w:sz w:val="24"/>
          <w:szCs w:val="24"/>
          <w:lang w:val="en-GB"/>
        </w:rPr>
        <w:t xml:space="preserve"> considerable growth.</w:t>
      </w:r>
      <w:r w:rsidR="00704A69" w:rsidRPr="0091556A">
        <w:rPr>
          <w:rFonts w:cstheme="minorHAnsi"/>
          <w:sz w:val="24"/>
          <w:szCs w:val="24"/>
          <w:lang w:val="en-GB"/>
        </w:rPr>
        <w:t xml:space="preserve"> </w:t>
      </w:r>
      <w:r w:rsidR="004E0EED" w:rsidRPr="0091556A">
        <w:rPr>
          <w:rFonts w:cstheme="minorHAnsi"/>
          <w:sz w:val="24"/>
          <w:szCs w:val="24"/>
          <w:lang w:val="en-GB"/>
        </w:rPr>
        <w:t>Specifically,</w:t>
      </w:r>
      <w:r w:rsidR="00477BB7">
        <w:rPr>
          <w:rFonts w:cstheme="minorHAnsi"/>
          <w:sz w:val="24"/>
          <w:szCs w:val="24"/>
          <w:lang w:val="en-GB"/>
        </w:rPr>
        <w:t xml:space="preserve"> the e</w:t>
      </w:r>
      <w:r w:rsidR="00AA23AB" w:rsidRPr="0091556A">
        <w:rPr>
          <w:rFonts w:cstheme="minorHAnsi"/>
          <w:sz w:val="24"/>
          <w:szCs w:val="24"/>
          <w:lang w:val="en-GB"/>
        </w:rPr>
        <w:t>lectrical demand is responsible for more than half of the increased energy needs.</w:t>
      </w:r>
      <w:r w:rsidR="007013BA" w:rsidRPr="0091556A">
        <w:rPr>
          <w:rFonts w:cstheme="minorHAnsi"/>
          <w:sz w:val="24"/>
          <w:szCs w:val="24"/>
          <w:lang w:val="en-GB"/>
        </w:rPr>
        <w:t xml:space="preserve"> </w:t>
      </w:r>
      <w:r w:rsidR="004E0EED" w:rsidRPr="0091556A">
        <w:rPr>
          <w:rFonts w:cstheme="minorHAnsi"/>
          <w:sz w:val="24"/>
          <w:szCs w:val="24"/>
          <w:lang w:val="en-GB"/>
        </w:rPr>
        <w:t>Obviously,</w:t>
      </w:r>
      <w:r w:rsidR="00AA23AB" w:rsidRPr="0091556A">
        <w:rPr>
          <w:rFonts w:cstheme="minorHAnsi"/>
          <w:sz w:val="24"/>
          <w:szCs w:val="24"/>
          <w:lang w:val="en-GB"/>
        </w:rPr>
        <w:t xml:space="preserve"> this kind of demand</w:t>
      </w:r>
      <w:r w:rsidR="002D751E" w:rsidRPr="0091556A">
        <w:rPr>
          <w:rFonts w:cstheme="minorHAnsi"/>
          <w:sz w:val="24"/>
          <w:szCs w:val="24"/>
          <w:lang w:val="en-GB"/>
        </w:rPr>
        <w:t xml:space="preserve"> and energy consumption</w:t>
      </w:r>
      <w:r w:rsidR="00AA23AB" w:rsidRPr="0091556A">
        <w:rPr>
          <w:rFonts w:cstheme="minorHAnsi"/>
          <w:sz w:val="24"/>
          <w:szCs w:val="24"/>
          <w:lang w:val="en-GB"/>
        </w:rPr>
        <w:t xml:space="preserve"> comes at a cost. </w:t>
      </w:r>
    </w:p>
    <w:p w:rsidR="00C768F2" w:rsidRPr="00157632" w:rsidRDefault="00AA23AB" w:rsidP="00B4199A">
      <w:pPr>
        <w:spacing w:after="120"/>
        <w:jc w:val="both"/>
        <w:rPr>
          <w:rFonts w:cstheme="minorHAnsi"/>
          <w:sz w:val="24"/>
          <w:szCs w:val="24"/>
          <w:lang w:val="en-GB"/>
        </w:rPr>
      </w:pPr>
      <w:r w:rsidRPr="00157632">
        <w:rPr>
          <w:rFonts w:cstheme="minorHAnsi"/>
          <w:sz w:val="24"/>
          <w:szCs w:val="24"/>
          <w:lang w:val="en-GB"/>
        </w:rPr>
        <w:t>Our conventional methods of energy production</w:t>
      </w:r>
      <w:r w:rsidR="00E1736E" w:rsidRPr="00157632">
        <w:rPr>
          <w:rFonts w:cstheme="minorHAnsi"/>
          <w:sz w:val="24"/>
          <w:szCs w:val="24"/>
          <w:lang w:val="en-GB"/>
        </w:rPr>
        <w:t xml:space="preserve"> through combustion, </w:t>
      </w:r>
      <w:r w:rsidRPr="00157632">
        <w:rPr>
          <w:rFonts w:cstheme="minorHAnsi"/>
          <w:sz w:val="24"/>
          <w:szCs w:val="24"/>
          <w:lang w:val="en-GB"/>
        </w:rPr>
        <w:t xml:space="preserve"> are responsible for the emissions of more than two thirds of</w:t>
      </w:r>
      <w:r w:rsidR="001C1498" w:rsidRPr="00157632">
        <w:rPr>
          <w:rFonts w:cstheme="minorHAnsi"/>
          <w:sz w:val="24"/>
          <w:szCs w:val="24"/>
          <w:lang w:val="en-GB"/>
        </w:rPr>
        <w:t xml:space="preserve"> the</w:t>
      </w:r>
      <w:r w:rsidRPr="00157632">
        <w:rPr>
          <w:rFonts w:cstheme="minorHAnsi"/>
          <w:sz w:val="24"/>
          <w:szCs w:val="24"/>
          <w:lang w:val="en-GB"/>
        </w:rPr>
        <w:t xml:space="preserve"> </w:t>
      </w:r>
      <w:r w:rsidR="001C1498" w:rsidRPr="00157632">
        <w:rPr>
          <w:rFonts w:cstheme="minorHAnsi"/>
          <w:sz w:val="24"/>
          <w:szCs w:val="24"/>
          <w:lang w:val="en-GB"/>
        </w:rPr>
        <w:t>total Green House Gases (GHGs) emissions</w:t>
      </w:r>
      <w:r w:rsidR="0068379B" w:rsidRPr="00157632">
        <w:rPr>
          <w:rFonts w:cstheme="minorHAnsi"/>
          <w:sz w:val="24"/>
          <w:szCs w:val="24"/>
          <w:lang w:val="en-GB"/>
        </w:rPr>
        <w:t xml:space="preserve"> increase by all fossil fuel</w:t>
      </w:r>
      <w:r w:rsidR="0064217F" w:rsidRPr="00157632">
        <w:rPr>
          <w:rFonts w:cstheme="minorHAnsi"/>
          <w:sz w:val="24"/>
          <w:szCs w:val="24"/>
          <w:lang w:val="en-GB"/>
        </w:rPr>
        <w:t>s</w:t>
      </w:r>
      <w:r w:rsidR="0068379B" w:rsidRPr="00157632">
        <w:rPr>
          <w:rFonts w:cstheme="minorHAnsi"/>
          <w:sz w:val="24"/>
          <w:szCs w:val="24"/>
          <w:lang w:val="en-GB"/>
        </w:rPr>
        <w:t xml:space="preserve"> </w:t>
      </w:r>
      <w:r w:rsidR="00002467" w:rsidRPr="00157632">
        <w:rPr>
          <w:rFonts w:cstheme="minorHAnsi"/>
          <w:color w:val="1F4E79" w:themeColor="accent1" w:themeShade="80"/>
          <w:sz w:val="24"/>
          <w:szCs w:val="24"/>
          <w:lang w:val="en-GB"/>
        </w:rPr>
        <w:fldChar w:fldCharType="begin" w:fldLock="1"/>
      </w:r>
      <w:r w:rsidR="00B70FD9" w:rsidRPr="00157632">
        <w:rPr>
          <w:rFonts w:cstheme="minorHAnsi"/>
          <w:color w:val="1F4E79" w:themeColor="accent1" w:themeShade="80"/>
          <w:sz w:val="24"/>
          <w:szCs w:val="24"/>
          <w:lang w:val="en-GB"/>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sidRPr="00157632">
        <w:rPr>
          <w:rFonts w:cstheme="minorHAnsi"/>
          <w:color w:val="1F4E79" w:themeColor="accent1" w:themeShade="80"/>
          <w:sz w:val="24"/>
          <w:szCs w:val="24"/>
          <w:lang w:val="en-GB"/>
        </w:rPr>
        <w:fldChar w:fldCharType="separate"/>
      </w:r>
      <w:r w:rsidR="003F2CF7" w:rsidRPr="00157632">
        <w:rPr>
          <w:rFonts w:cstheme="minorHAnsi"/>
          <w:noProof/>
          <w:color w:val="1F4E79" w:themeColor="accent1" w:themeShade="80"/>
          <w:sz w:val="24"/>
          <w:szCs w:val="24"/>
          <w:lang w:val="en-GB"/>
        </w:rPr>
        <w:t>[6]</w:t>
      </w:r>
      <w:r w:rsidR="00002467" w:rsidRPr="00157632">
        <w:rPr>
          <w:rFonts w:cstheme="minorHAnsi"/>
          <w:color w:val="1F4E79" w:themeColor="accent1" w:themeShade="80"/>
          <w:sz w:val="24"/>
          <w:szCs w:val="24"/>
          <w:lang w:val="en-GB"/>
        </w:rPr>
        <w:fldChar w:fldCharType="end"/>
      </w:r>
      <w:r w:rsidR="0068379B" w:rsidRPr="00157632">
        <w:rPr>
          <w:rFonts w:cstheme="minorHAnsi"/>
          <w:sz w:val="24"/>
          <w:szCs w:val="24"/>
          <w:lang w:val="en-GB"/>
        </w:rPr>
        <w:t>,</w:t>
      </w:r>
      <w:r w:rsidR="00704A69" w:rsidRPr="00157632">
        <w:rPr>
          <w:rFonts w:cstheme="minorHAnsi"/>
          <w:sz w:val="24"/>
          <w:szCs w:val="24"/>
          <w:lang w:val="en-GB"/>
        </w:rPr>
        <w:t xml:space="preserve"> </w:t>
      </w:r>
      <w:r w:rsidR="00157632" w:rsidRPr="00157632">
        <w:rPr>
          <w:rFonts w:cstheme="minorHAnsi"/>
          <w:sz w:val="24"/>
          <w:szCs w:val="24"/>
          <w:lang w:val="en-GB"/>
        </w:rPr>
        <w:t>resulting to</w:t>
      </w:r>
      <w:r w:rsidR="001C1498" w:rsidRPr="00157632">
        <w:rPr>
          <w:rFonts w:cstheme="minorHAnsi"/>
          <w:sz w:val="24"/>
          <w:szCs w:val="24"/>
          <w:lang w:val="en-GB"/>
        </w:rPr>
        <w:t xml:space="preserve"> Global Warming and other phenomenon of natural pollution</w:t>
      </w:r>
      <w:r w:rsidR="004B6C77" w:rsidRPr="00157632">
        <w:rPr>
          <w:rFonts w:cstheme="minorHAnsi"/>
          <w:sz w:val="24"/>
          <w:szCs w:val="24"/>
          <w:lang w:val="en-GB"/>
        </w:rPr>
        <w:t xml:space="preserve">. According to the International Energy Agency </w:t>
      </w:r>
      <w:r w:rsidR="00002467" w:rsidRPr="00157632">
        <w:rPr>
          <w:rFonts w:cstheme="minorHAnsi"/>
          <w:color w:val="1F4E79" w:themeColor="accent1" w:themeShade="80"/>
          <w:sz w:val="24"/>
          <w:szCs w:val="24"/>
          <w:lang w:val="en-GB"/>
        </w:rPr>
        <w:fldChar w:fldCharType="begin" w:fldLock="1"/>
      </w:r>
      <w:r w:rsidR="00B70FD9" w:rsidRPr="00157632">
        <w:rPr>
          <w:rFonts w:cstheme="minorHAnsi"/>
          <w:color w:val="1F4E79" w:themeColor="accent1" w:themeShade="80"/>
          <w:sz w:val="24"/>
          <w:szCs w:val="24"/>
          <w:lang w:val="en-GB"/>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sidRPr="00157632">
        <w:rPr>
          <w:rFonts w:cstheme="minorHAnsi"/>
          <w:color w:val="1F4E79" w:themeColor="accent1" w:themeShade="80"/>
          <w:sz w:val="24"/>
          <w:szCs w:val="24"/>
          <w:lang w:val="en-GB"/>
        </w:rPr>
        <w:fldChar w:fldCharType="separate"/>
      </w:r>
      <w:r w:rsidR="003F2CF7" w:rsidRPr="00157632">
        <w:rPr>
          <w:rFonts w:cstheme="minorHAnsi"/>
          <w:noProof/>
          <w:color w:val="1F4E79" w:themeColor="accent1" w:themeShade="80"/>
          <w:sz w:val="24"/>
          <w:szCs w:val="24"/>
          <w:lang w:val="en-GB"/>
        </w:rPr>
        <w:t>[6]</w:t>
      </w:r>
      <w:r w:rsidR="00002467" w:rsidRPr="00157632">
        <w:rPr>
          <w:rFonts w:cstheme="minorHAnsi"/>
          <w:color w:val="1F4E79" w:themeColor="accent1" w:themeShade="80"/>
          <w:sz w:val="24"/>
          <w:szCs w:val="24"/>
          <w:lang w:val="en-GB"/>
        </w:rPr>
        <w:fldChar w:fldCharType="end"/>
      </w:r>
      <w:r w:rsidR="004B6C77" w:rsidRPr="00157632">
        <w:rPr>
          <w:rFonts w:cstheme="minorHAnsi"/>
          <w:color w:val="1F4E79" w:themeColor="accent1" w:themeShade="80"/>
          <w:sz w:val="24"/>
          <w:szCs w:val="24"/>
          <w:lang w:val="en-GB"/>
        </w:rPr>
        <w:t xml:space="preserve"> </w:t>
      </w:r>
      <w:r w:rsidR="004B6C77" w:rsidRPr="00157632">
        <w:rPr>
          <w:rFonts w:cstheme="minorHAnsi"/>
          <w:sz w:val="24"/>
          <w:szCs w:val="24"/>
          <w:lang w:val="en-GB"/>
        </w:rPr>
        <w:t xml:space="preserve">,the emissions of </w:t>
      </w:r>
      <w:r w:rsidR="00200058" w:rsidRPr="00157632">
        <w:rPr>
          <w:rFonts w:cstheme="minorHAnsi"/>
          <w:sz w:val="24"/>
          <w:szCs w:val="24"/>
          <w:lang w:val="en-GB"/>
        </w:rPr>
        <w:t>CO</w:t>
      </w:r>
      <w:r w:rsidR="00200058" w:rsidRPr="00157632">
        <w:rPr>
          <w:rFonts w:cstheme="minorHAnsi"/>
          <w:sz w:val="24"/>
          <w:szCs w:val="24"/>
          <w:vertAlign w:val="subscript"/>
          <w:lang w:val="en-GB"/>
        </w:rPr>
        <w:t xml:space="preserve">2 </w:t>
      </w:r>
      <w:r w:rsidR="004B6C77" w:rsidRPr="00157632">
        <w:rPr>
          <w:rFonts w:cstheme="minorHAnsi"/>
          <w:sz w:val="24"/>
          <w:szCs w:val="24"/>
          <w:lang w:val="en-GB"/>
        </w:rPr>
        <w:t xml:space="preserve">have reached the all-time high of </w:t>
      </w:r>
      <w:r w:rsidR="0064217F" w:rsidRPr="00157632">
        <w:rPr>
          <w:rFonts w:cstheme="minorHAnsi"/>
          <w:sz w:val="24"/>
          <w:szCs w:val="24"/>
          <w:lang w:val="en-GB"/>
        </w:rPr>
        <w:t xml:space="preserve">the </w:t>
      </w:r>
      <w:r w:rsidR="004B6C77" w:rsidRPr="00157632">
        <w:rPr>
          <w:rFonts w:cstheme="minorHAnsi"/>
          <w:sz w:val="24"/>
          <w:szCs w:val="24"/>
          <w:lang w:val="en-GB"/>
        </w:rPr>
        <w:t xml:space="preserve">33,1 </w:t>
      </w:r>
      <w:proofErr w:type="spellStart"/>
      <w:r w:rsidR="004B6C77" w:rsidRPr="00157632">
        <w:rPr>
          <w:rFonts w:cstheme="minorHAnsi"/>
          <w:sz w:val="24"/>
          <w:szCs w:val="24"/>
          <w:lang w:val="en-GB"/>
        </w:rPr>
        <w:t>Gt</w:t>
      </w:r>
      <w:proofErr w:type="spellEnd"/>
      <w:r w:rsidR="004B6C77" w:rsidRPr="00157632">
        <w:rPr>
          <w:rFonts w:cstheme="minorHAnsi"/>
          <w:sz w:val="24"/>
          <w:szCs w:val="24"/>
          <w:lang w:val="en-GB"/>
        </w:rPr>
        <w:t xml:space="preserve"> in 2018</w:t>
      </w:r>
      <w:r w:rsidR="00395FB5" w:rsidRPr="00157632">
        <w:rPr>
          <w:rFonts w:cstheme="minorHAnsi"/>
          <w:sz w:val="24"/>
          <w:szCs w:val="24"/>
          <w:lang w:val="en-GB"/>
        </w:rPr>
        <w:t xml:space="preserve"> as is shown in</w:t>
      </w:r>
      <w:r w:rsidR="0009062F" w:rsidRPr="00157632">
        <w:rPr>
          <w:rFonts w:cstheme="minorHAnsi"/>
          <w:sz w:val="24"/>
          <w:szCs w:val="24"/>
          <w:lang w:val="en-GB"/>
        </w:rPr>
        <w:t xml:space="preserve"> </w:t>
      </w:r>
      <w:r w:rsidR="00002467" w:rsidRPr="00157632">
        <w:rPr>
          <w:rFonts w:cstheme="minorHAnsi"/>
          <w:color w:val="1F4E79" w:themeColor="accent1" w:themeShade="80"/>
          <w:sz w:val="24"/>
          <w:szCs w:val="24"/>
          <w:lang w:val="en-GB"/>
        </w:rPr>
        <w:fldChar w:fldCharType="begin"/>
      </w:r>
      <w:r w:rsidR="0009062F" w:rsidRPr="00157632">
        <w:rPr>
          <w:rFonts w:cstheme="minorHAnsi"/>
          <w:sz w:val="24"/>
          <w:szCs w:val="24"/>
          <w:lang w:val="en-GB"/>
        </w:rPr>
        <w:instrText xml:space="preserve"> REF _Ref25335275 \h </w:instrText>
      </w:r>
      <w:r w:rsidR="00002467" w:rsidRPr="00157632">
        <w:rPr>
          <w:rFonts w:cstheme="minorHAnsi"/>
          <w:color w:val="1F4E79" w:themeColor="accent1" w:themeShade="80"/>
          <w:sz w:val="24"/>
          <w:szCs w:val="24"/>
          <w:lang w:val="en-GB"/>
        </w:rPr>
      </w:r>
      <w:r w:rsidR="00002467" w:rsidRPr="00157632">
        <w:rPr>
          <w:rFonts w:cstheme="minorHAnsi"/>
          <w:color w:val="1F4E79" w:themeColor="accent1" w:themeShade="80"/>
          <w:sz w:val="24"/>
          <w:szCs w:val="24"/>
          <w:lang w:val="en-GB"/>
        </w:rPr>
        <w:fldChar w:fldCharType="separate"/>
      </w:r>
      <w:r w:rsidR="0009062F" w:rsidRPr="00157632">
        <w:rPr>
          <w:color w:val="1F4E79" w:themeColor="accent1" w:themeShade="80"/>
          <w:sz w:val="24"/>
          <w:szCs w:val="24"/>
          <w:lang w:val="en-GB"/>
        </w:rPr>
        <w:t>Figure 1</w:t>
      </w:r>
      <w:r w:rsidR="00002467" w:rsidRPr="00157632">
        <w:rPr>
          <w:rFonts w:cstheme="minorHAnsi"/>
          <w:color w:val="1F4E79" w:themeColor="accent1" w:themeShade="80"/>
          <w:sz w:val="24"/>
          <w:szCs w:val="24"/>
          <w:lang w:val="en-GB"/>
        </w:rPr>
        <w:fldChar w:fldCharType="end"/>
      </w:r>
      <w:r w:rsidR="004B6C77" w:rsidRPr="00157632">
        <w:rPr>
          <w:rFonts w:cstheme="minorHAnsi"/>
          <w:sz w:val="24"/>
          <w:szCs w:val="24"/>
          <w:lang w:val="en-GB"/>
        </w:rPr>
        <w:t>.</w:t>
      </w:r>
      <w:r w:rsidR="00157632" w:rsidRPr="00157632">
        <w:rPr>
          <w:rFonts w:cstheme="minorHAnsi"/>
          <w:sz w:val="24"/>
          <w:szCs w:val="24"/>
          <w:lang w:val="en-GB"/>
        </w:rPr>
        <w:t xml:space="preserve"> If, for the sake of the argument, </w:t>
      </w:r>
      <w:r w:rsidR="00200058" w:rsidRPr="00157632">
        <w:rPr>
          <w:rFonts w:cstheme="minorHAnsi"/>
          <w:sz w:val="24"/>
          <w:szCs w:val="24"/>
          <w:lang w:val="en-GB"/>
        </w:rPr>
        <w:t>33.1 billion tons of CO</w:t>
      </w:r>
      <w:r w:rsidR="00200058" w:rsidRPr="00157632">
        <w:rPr>
          <w:rFonts w:cstheme="minorHAnsi"/>
          <w:sz w:val="24"/>
          <w:szCs w:val="24"/>
          <w:vertAlign w:val="subscript"/>
          <w:lang w:val="en-GB"/>
        </w:rPr>
        <w:t>2</w:t>
      </w:r>
      <w:r w:rsidR="00157632" w:rsidRPr="00157632">
        <w:rPr>
          <w:rFonts w:cstheme="minorHAnsi"/>
          <w:sz w:val="24"/>
          <w:szCs w:val="24"/>
          <w:vertAlign w:val="subscript"/>
          <w:lang w:val="en-GB"/>
        </w:rPr>
        <w:t xml:space="preserve"> </w:t>
      </w:r>
      <w:r w:rsidR="00157632">
        <w:rPr>
          <w:rFonts w:cstheme="minorHAnsi"/>
          <w:sz w:val="24"/>
          <w:szCs w:val="24"/>
          <w:lang w:val="en-GB"/>
        </w:rPr>
        <w:t>were</w:t>
      </w:r>
      <w:r w:rsidR="00157632" w:rsidRPr="00157632">
        <w:rPr>
          <w:rFonts w:cstheme="minorHAnsi"/>
          <w:sz w:val="24"/>
          <w:szCs w:val="24"/>
          <w:lang w:val="en-GB"/>
        </w:rPr>
        <w:t xml:space="preserve"> compressed</w:t>
      </w:r>
      <w:r w:rsidR="00200058" w:rsidRPr="00157632">
        <w:rPr>
          <w:rFonts w:cstheme="minorHAnsi"/>
          <w:sz w:val="24"/>
          <w:szCs w:val="24"/>
          <w:lang w:val="en-GB"/>
        </w:rPr>
        <w:t xml:space="preserve"> in solid form</w:t>
      </w:r>
      <w:r w:rsidR="00157632">
        <w:rPr>
          <w:rFonts w:cstheme="minorHAnsi"/>
          <w:sz w:val="24"/>
          <w:szCs w:val="24"/>
          <w:lang w:val="en-GB"/>
        </w:rPr>
        <w:t>,</w:t>
      </w:r>
      <w:r w:rsidR="00200058" w:rsidRPr="00157632">
        <w:rPr>
          <w:rFonts w:cstheme="minorHAnsi"/>
          <w:sz w:val="24"/>
          <w:szCs w:val="24"/>
          <w:lang w:val="en-GB"/>
        </w:rPr>
        <w:t xml:space="preserve"> it would be the equivalent of</w:t>
      </w:r>
      <w:r w:rsidR="0064217F" w:rsidRPr="00157632">
        <w:rPr>
          <w:rFonts w:cstheme="minorHAnsi"/>
          <w:sz w:val="24"/>
          <w:szCs w:val="24"/>
          <w:lang w:val="en-GB"/>
        </w:rPr>
        <w:t xml:space="preserve"> the</w:t>
      </w:r>
      <w:r w:rsidR="00200058" w:rsidRPr="00157632">
        <w:rPr>
          <w:rFonts w:cstheme="minorHAnsi"/>
          <w:sz w:val="24"/>
          <w:szCs w:val="24"/>
          <w:lang w:val="en-GB"/>
        </w:rPr>
        <w:t xml:space="preserve"> white cliffs of Dover in England. A</w:t>
      </w:r>
      <w:r w:rsidR="0064217F" w:rsidRPr="00157632">
        <w:rPr>
          <w:rFonts w:cstheme="minorHAnsi"/>
          <w:sz w:val="24"/>
          <w:szCs w:val="24"/>
          <w:lang w:val="en-GB"/>
        </w:rPr>
        <w:t xml:space="preserve"> prime</w:t>
      </w:r>
      <w:r w:rsidR="00200058" w:rsidRPr="00157632">
        <w:rPr>
          <w:rFonts w:cstheme="minorHAnsi"/>
          <w:sz w:val="24"/>
          <w:szCs w:val="24"/>
          <w:lang w:val="en-GB"/>
        </w:rPr>
        <w:t xml:space="preserve"> example</w:t>
      </w:r>
      <w:r w:rsidR="005A0E8A" w:rsidRPr="00157632">
        <w:rPr>
          <w:rFonts w:cstheme="minorHAnsi"/>
          <w:sz w:val="24"/>
          <w:szCs w:val="24"/>
          <w:lang w:val="en-GB"/>
        </w:rPr>
        <w:t xml:space="preserve">, </w:t>
      </w:r>
      <w:r w:rsidR="00200058" w:rsidRPr="00157632">
        <w:rPr>
          <w:rFonts w:cstheme="minorHAnsi"/>
          <w:sz w:val="24"/>
          <w:szCs w:val="24"/>
          <w:lang w:val="en-GB"/>
        </w:rPr>
        <w:t>just to visualize the amount of CO</w:t>
      </w:r>
      <w:r w:rsidR="00200058" w:rsidRPr="00157632">
        <w:rPr>
          <w:rFonts w:cstheme="minorHAnsi"/>
          <w:sz w:val="24"/>
          <w:szCs w:val="24"/>
          <w:vertAlign w:val="subscript"/>
          <w:lang w:val="en-GB"/>
        </w:rPr>
        <w:t>2</w:t>
      </w:r>
      <w:r w:rsidR="00200058" w:rsidRPr="00157632">
        <w:rPr>
          <w:rFonts w:cstheme="minorHAnsi"/>
          <w:sz w:val="24"/>
          <w:szCs w:val="24"/>
          <w:lang w:val="en-GB"/>
        </w:rPr>
        <w:t xml:space="preserve"> emissions pump</w:t>
      </w:r>
      <w:r w:rsidR="0064217F" w:rsidRPr="00157632">
        <w:rPr>
          <w:rFonts w:cstheme="minorHAnsi"/>
          <w:sz w:val="24"/>
          <w:szCs w:val="24"/>
          <w:lang w:val="en-GB"/>
        </w:rPr>
        <w:t>ed</w:t>
      </w:r>
      <w:r w:rsidR="00200058" w:rsidRPr="00157632">
        <w:rPr>
          <w:rFonts w:cstheme="minorHAnsi"/>
          <w:sz w:val="24"/>
          <w:szCs w:val="24"/>
          <w:lang w:val="en-GB"/>
        </w:rPr>
        <w:t xml:space="preserve"> in</w:t>
      </w:r>
      <w:r w:rsidR="0064217F" w:rsidRPr="00157632">
        <w:rPr>
          <w:rFonts w:cstheme="minorHAnsi"/>
          <w:sz w:val="24"/>
          <w:szCs w:val="24"/>
          <w:lang w:val="en-GB"/>
        </w:rPr>
        <w:t>to</w:t>
      </w:r>
      <w:r w:rsidR="00200058" w:rsidRPr="00157632">
        <w:rPr>
          <w:rFonts w:cstheme="minorHAnsi"/>
          <w:sz w:val="24"/>
          <w:szCs w:val="24"/>
          <w:lang w:val="en-GB"/>
        </w:rPr>
        <w:t xml:space="preserve"> the atmosphere yearly (</w:t>
      </w:r>
      <w:r w:rsidR="00002467" w:rsidRPr="00157632">
        <w:rPr>
          <w:rFonts w:cstheme="minorHAnsi"/>
          <w:sz w:val="24"/>
          <w:szCs w:val="24"/>
          <w:lang w:val="en-GB"/>
        </w:rPr>
        <w:fldChar w:fldCharType="begin"/>
      </w:r>
      <w:r w:rsidR="00E21C17" w:rsidRPr="00157632">
        <w:rPr>
          <w:rFonts w:cstheme="minorHAnsi"/>
          <w:sz w:val="24"/>
          <w:szCs w:val="24"/>
          <w:lang w:val="en-GB"/>
        </w:rPr>
        <w:instrText xml:space="preserve"> REF _Ref25335329 \h </w:instrText>
      </w:r>
      <w:r w:rsidR="00002467" w:rsidRPr="00157632">
        <w:rPr>
          <w:rFonts w:cstheme="minorHAnsi"/>
          <w:sz w:val="24"/>
          <w:szCs w:val="24"/>
          <w:lang w:val="en-GB"/>
        </w:rPr>
      </w:r>
      <w:r w:rsidR="00002467" w:rsidRPr="00157632">
        <w:rPr>
          <w:rFonts w:cstheme="minorHAnsi"/>
          <w:sz w:val="24"/>
          <w:szCs w:val="24"/>
          <w:lang w:val="en-GB"/>
        </w:rPr>
        <w:fldChar w:fldCharType="separate"/>
      </w:r>
      <w:r w:rsidR="00E21C17" w:rsidRPr="00157632">
        <w:rPr>
          <w:color w:val="1F4E79" w:themeColor="accent1" w:themeShade="80"/>
          <w:sz w:val="24"/>
          <w:szCs w:val="24"/>
          <w:lang w:val="en-GB"/>
        </w:rPr>
        <w:t>Picture 2</w:t>
      </w:r>
      <w:r w:rsidR="00002467" w:rsidRPr="00157632">
        <w:rPr>
          <w:rFonts w:cstheme="minorHAnsi"/>
          <w:sz w:val="24"/>
          <w:szCs w:val="24"/>
          <w:lang w:val="en-GB"/>
        </w:rPr>
        <w:fldChar w:fldCharType="end"/>
      </w:r>
      <w:r w:rsidR="00E21C17" w:rsidRPr="00157632">
        <w:rPr>
          <w:rFonts w:cstheme="minorHAnsi"/>
          <w:sz w:val="24"/>
          <w:szCs w:val="24"/>
          <w:lang w:val="en-GB"/>
        </w:rPr>
        <w:t xml:space="preserve">). </w:t>
      </w:r>
      <w:r w:rsidR="00157632">
        <w:rPr>
          <w:rFonts w:cstheme="minorHAnsi"/>
          <w:sz w:val="24"/>
          <w:szCs w:val="24"/>
          <w:lang w:val="en-GB"/>
        </w:rPr>
        <w:t>This kind of quantity</w:t>
      </w:r>
      <w:r w:rsidR="00157632" w:rsidRPr="00157632">
        <w:rPr>
          <w:rFonts w:cstheme="minorHAnsi"/>
          <w:sz w:val="24"/>
          <w:szCs w:val="24"/>
          <w:lang w:val="en-GB"/>
        </w:rPr>
        <w:t xml:space="preserve"> of CO</w:t>
      </w:r>
      <w:r w:rsidR="00157632" w:rsidRPr="00157632">
        <w:rPr>
          <w:rFonts w:cstheme="minorHAnsi"/>
          <w:sz w:val="24"/>
          <w:szCs w:val="24"/>
          <w:vertAlign w:val="subscript"/>
          <w:lang w:val="en-GB"/>
        </w:rPr>
        <w:t>2</w:t>
      </w:r>
      <w:r w:rsidR="00157632" w:rsidRPr="00157632">
        <w:rPr>
          <w:rFonts w:cstheme="minorHAnsi"/>
          <w:sz w:val="24"/>
          <w:szCs w:val="24"/>
          <w:lang w:val="en-GB"/>
        </w:rPr>
        <w:t xml:space="preserve"> is</w:t>
      </w:r>
      <w:r w:rsidR="007412E9" w:rsidRPr="00157632">
        <w:rPr>
          <w:rFonts w:cstheme="minorHAnsi"/>
          <w:sz w:val="24"/>
          <w:szCs w:val="24"/>
          <w:lang w:val="en-GB"/>
        </w:rPr>
        <w:t xml:space="preserve"> the results of consumption of natural recourses in order to cover the increasing energy demands in its various forms.</w:t>
      </w:r>
      <w:r w:rsidR="00200058" w:rsidRPr="00157632">
        <w:rPr>
          <w:rFonts w:cstheme="minorHAnsi"/>
          <w:sz w:val="24"/>
          <w:szCs w:val="24"/>
          <w:lang w:val="en-GB"/>
        </w:rPr>
        <w:t xml:space="preserve"> </w:t>
      </w:r>
      <w:r w:rsidR="007412E9" w:rsidRPr="00157632">
        <w:rPr>
          <w:rFonts w:cstheme="minorHAnsi"/>
          <w:sz w:val="24"/>
          <w:szCs w:val="24"/>
          <w:lang w:val="en-GB"/>
        </w:rPr>
        <w:t>As a result,</w:t>
      </w:r>
      <w:r w:rsidR="002C51C3" w:rsidRPr="00157632">
        <w:rPr>
          <w:rFonts w:cstheme="minorHAnsi"/>
          <w:sz w:val="24"/>
          <w:szCs w:val="24"/>
          <w:lang w:val="en-GB"/>
        </w:rPr>
        <w:t xml:space="preserve"> </w:t>
      </w:r>
      <w:r w:rsidR="007412E9" w:rsidRPr="00157632">
        <w:rPr>
          <w:rFonts w:cstheme="minorHAnsi"/>
          <w:sz w:val="24"/>
          <w:szCs w:val="24"/>
          <w:lang w:val="en-GB"/>
        </w:rPr>
        <w:t>Coal, Oil and Natural Gas are required in an increasing ratio</w:t>
      </w:r>
      <w:r w:rsidR="00763428" w:rsidRPr="00157632">
        <w:rPr>
          <w:rFonts w:cstheme="minorHAnsi"/>
          <w:sz w:val="24"/>
          <w:szCs w:val="24"/>
          <w:lang w:val="en-GB"/>
        </w:rPr>
        <w:t xml:space="preserve"> (</w:t>
      </w:r>
      <w:r w:rsidR="00002467" w:rsidRPr="00157632">
        <w:rPr>
          <w:rFonts w:cstheme="minorHAnsi"/>
          <w:color w:val="1F4E79" w:themeColor="accent1" w:themeShade="80"/>
          <w:sz w:val="24"/>
          <w:szCs w:val="24"/>
          <w:lang w:val="en-GB"/>
        </w:rPr>
        <w:fldChar w:fldCharType="begin"/>
      </w:r>
      <w:r w:rsidR="00E21C17" w:rsidRPr="00157632">
        <w:rPr>
          <w:rFonts w:cstheme="minorHAnsi"/>
          <w:sz w:val="24"/>
          <w:szCs w:val="24"/>
          <w:lang w:val="en-GB"/>
        </w:rPr>
        <w:instrText xml:space="preserve"> REF _Ref25335358 \h </w:instrText>
      </w:r>
      <w:r w:rsidR="00002467" w:rsidRPr="00157632">
        <w:rPr>
          <w:rFonts w:cstheme="minorHAnsi"/>
          <w:color w:val="1F4E79" w:themeColor="accent1" w:themeShade="80"/>
          <w:sz w:val="24"/>
          <w:szCs w:val="24"/>
          <w:lang w:val="en-GB"/>
        </w:rPr>
      </w:r>
      <w:r w:rsidR="00002467" w:rsidRPr="00157632">
        <w:rPr>
          <w:rFonts w:cstheme="minorHAnsi"/>
          <w:color w:val="1F4E79" w:themeColor="accent1" w:themeShade="80"/>
          <w:sz w:val="24"/>
          <w:szCs w:val="24"/>
          <w:lang w:val="en-GB"/>
        </w:rPr>
        <w:fldChar w:fldCharType="separate"/>
      </w:r>
      <w:r w:rsidR="00E21C17" w:rsidRPr="00157632">
        <w:rPr>
          <w:color w:val="1F4E79" w:themeColor="accent1" w:themeShade="80"/>
          <w:sz w:val="24"/>
          <w:szCs w:val="24"/>
          <w:lang w:val="en-GB"/>
        </w:rPr>
        <w:t>Table 4</w:t>
      </w:r>
      <w:r w:rsidR="00002467" w:rsidRPr="00157632">
        <w:rPr>
          <w:rFonts w:cstheme="minorHAnsi"/>
          <w:color w:val="1F4E79" w:themeColor="accent1" w:themeShade="80"/>
          <w:sz w:val="24"/>
          <w:szCs w:val="24"/>
          <w:lang w:val="en-GB"/>
        </w:rPr>
        <w:fldChar w:fldCharType="end"/>
      </w:r>
      <w:r w:rsidR="00763428" w:rsidRPr="00157632">
        <w:rPr>
          <w:rFonts w:cstheme="minorHAnsi"/>
          <w:sz w:val="24"/>
          <w:szCs w:val="24"/>
          <w:lang w:val="en-GB"/>
        </w:rPr>
        <w:t>)</w:t>
      </w:r>
      <w:r w:rsidR="002C51C3" w:rsidRPr="00157632">
        <w:rPr>
          <w:rFonts w:cstheme="minorHAnsi"/>
          <w:sz w:val="24"/>
          <w:szCs w:val="24"/>
          <w:lang w:val="en-GB"/>
        </w:rPr>
        <w:t xml:space="preserve">. </w:t>
      </w:r>
    </w:p>
    <w:p w:rsidR="00511808" w:rsidRPr="00157632" w:rsidRDefault="00477BB7" w:rsidP="00B4199A">
      <w:pPr>
        <w:keepNext/>
        <w:spacing w:after="120"/>
        <w:jc w:val="both"/>
        <w:rPr>
          <w:rFonts w:cstheme="minorHAnsi"/>
          <w:sz w:val="24"/>
          <w:szCs w:val="24"/>
          <w:lang w:val="en-GB"/>
        </w:rPr>
      </w:pPr>
      <w:r w:rsidRPr="00157632">
        <w:rPr>
          <w:rFonts w:cstheme="minorHAnsi"/>
          <w:sz w:val="24"/>
          <w:szCs w:val="24"/>
          <w:lang w:val="en-GB"/>
        </w:rPr>
        <w:t>Although the c</w:t>
      </w:r>
      <w:r w:rsidR="002C51C3" w:rsidRPr="00157632">
        <w:rPr>
          <w:rFonts w:cstheme="minorHAnsi"/>
          <w:sz w:val="24"/>
          <w:szCs w:val="24"/>
          <w:lang w:val="en-GB"/>
        </w:rPr>
        <w:t xml:space="preserve">oal demand is still increasing, there is a considerable decrease in the rate of demand for coal due to the recent predilection </w:t>
      </w:r>
      <w:r w:rsidRPr="00157632">
        <w:rPr>
          <w:rFonts w:cstheme="minorHAnsi"/>
          <w:sz w:val="24"/>
          <w:szCs w:val="24"/>
          <w:lang w:val="en-GB"/>
        </w:rPr>
        <w:t>for natural gas. Nevertheless, c</w:t>
      </w:r>
      <w:r w:rsidR="002C51C3" w:rsidRPr="00157632">
        <w:rPr>
          <w:rFonts w:cstheme="minorHAnsi"/>
          <w:sz w:val="24"/>
          <w:szCs w:val="24"/>
          <w:lang w:val="en-GB"/>
        </w:rPr>
        <w:t>oal is still the main source used f</w:t>
      </w:r>
      <w:r w:rsidRPr="00157632">
        <w:rPr>
          <w:rFonts w:cstheme="minorHAnsi"/>
          <w:sz w:val="24"/>
          <w:szCs w:val="24"/>
          <w:lang w:val="en-GB"/>
        </w:rPr>
        <w:t>or e</w:t>
      </w:r>
      <w:r w:rsidR="002C51C3" w:rsidRPr="00157632">
        <w:rPr>
          <w:rFonts w:cstheme="minorHAnsi"/>
          <w:sz w:val="24"/>
          <w:szCs w:val="24"/>
          <w:lang w:val="en-GB"/>
        </w:rPr>
        <w:t>lectricity production and primary energy.</w:t>
      </w:r>
      <w:r w:rsidR="008906D8" w:rsidRPr="00157632">
        <w:rPr>
          <w:rFonts w:cstheme="minorHAnsi"/>
          <w:sz w:val="24"/>
          <w:szCs w:val="24"/>
          <w:lang w:val="en-GB"/>
        </w:rPr>
        <w:t xml:space="preserve"> </w:t>
      </w:r>
    </w:p>
    <w:p w:rsidR="00F25FC6" w:rsidRPr="00E21C17" w:rsidRDefault="00511808" w:rsidP="00511808">
      <w:pPr>
        <w:jc w:val="both"/>
        <w:rPr>
          <w:rFonts w:cstheme="minorHAnsi"/>
          <w:noProof/>
          <w:color w:val="1F4E79" w:themeColor="accent1" w:themeShade="80"/>
          <w:sz w:val="24"/>
          <w:szCs w:val="24"/>
          <w:lang w:val="en-GB"/>
        </w:rPr>
      </w:pPr>
      <w:r>
        <w:rPr>
          <w:rFonts w:cstheme="minorHAnsi"/>
          <w:noProof/>
          <w:sz w:val="24"/>
          <w:szCs w:val="24"/>
          <w:lang w:val="en-GB"/>
        </w:rPr>
        <w:br w:type="page"/>
      </w:r>
      <w:r w:rsidR="008906D8" w:rsidRPr="0091556A">
        <w:rPr>
          <w:rFonts w:cstheme="minorHAnsi"/>
          <w:noProof/>
          <w:sz w:val="24"/>
          <w:szCs w:val="24"/>
          <w:lang w:val="en-GB"/>
        </w:rPr>
        <w:lastRenderedPageBreak/>
        <w:t xml:space="preserve">Nuclear and RES have </w:t>
      </w:r>
      <w:r w:rsidR="004E0EED" w:rsidRPr="0091556A">
        <w:rPr>
          <w:rFonts w:cstheme="minorHAnsi"/>
          <w:noProof/>
          <w:sz w:val="24"/>
          <w:szCs w:val="24"/>
          <w:lang w:val="en-GB"/>
        </w:rPr>
        <w:t>penetrated</w:t>
      </w:r>
      <w:r w:rsidR="008906D8" w:rsidRPr="0091556A">
        <w:rPr>
          <w:rFonts w:cstheme="minorHAnsi"/>
          <w:noProof/>
          <w:sz w:val="24"/>
          <w:szCs w:val="24"/>
          <w:lang w:val="en-GB"/>
        </w:rPr>
        <w:t xml:space="preserve"> the global energy mix</w:t>
      </w:r>
      <w:r w:rsidR="0064217F" w:rsidRPr="0091556A">
        <w:rPr>
          <w:rFonts w:cstheme="minorHAnsi"/>
          <w:noProof/>
          <w:sz w:val="24"/>
          <w:szCs w:val="24"/>
          <w:lang w:val="en-GB"/>
        </w:rPr>
        <w:t>,</w:t>
      </w:r>
      <w:r w:rsidR="008906D8" w:rsidRPr="0091556A">
        <w:rPr>
          <w:rFonts w:cstheme="minorHAnsi"/>
          <w:noProof/>
          <w:sz w:val="24"/>
          <w:szCs w:val="24"/>
          <w:lang w:val="en-GB"/>
        </w:rPr>
        <w:t xml:space="preserve"> notably </w:t>
      </w:r>
      <w:r w:rsidR="0064217F" w:rsidRPr="0091556A">
        <w:rPr>
          <w:rFonts w:cstheme="minorHAnsi"/>
          <w:noProof/>
          <w:sz w:val="24"/>
          <w:szCs w:val="24"/>
          <w:lang w:val="en-GB"/>
        </w:rPr>
        <w:t>within the</w:t>
      </w:r>
      <w:r w:rsidR="008906D8" w:rsidRPr="0091556A">
        <w:rPr>
          <w:rFonts w:cstheme="minorHAnsi"/>
          <w:noProof/>
          <w:sz w:val="24"/>
          <w:szCs w:val="24"/>
          <w:lang w:val="en-GB"/>
        </w:rPr>
        <w:t xml:space="preserve"> last 10 years, with Renewables of Solar PV, Hydropower, Wind Power and Biomass representing 25% of the global energy output.</w:t>
      </w:r>
      <w:r w:rsidR="007412E9" w:rsidRPr="0091556A">
        <w:rPr>
          <w:rFonts w:cstheme="minorHAnsi"/>
          <w:noProof/>
          <w:sz w:val="24"/>
          <w:szCs w:val="24"/>
          <w:lang w:val="en-GB"/>
        </w:rPr>
        <w:t xml:space="preserve"> Although</w:t>
      </w:r>
      <w:r w:rsidR="008906D8" w:rsidRPr="0091556A">
        <w:rPr>
          <w:rFonts w:cstheme="minorHAnsi"/>
          <w:noProof/>
          <w:sz w:val="24"/>
          <w:szCs w:val="24"/>
          <w:lang w:val="en-GB"/>
        </w:rPr>
        <w:t xml:space="preserve"> </w:t>
      </w:r>
      <w:r w:rsidR="007412E9" w:rsidRPr="0091556A">
        <w:rPr>
          <w:rFonts w:cstheme="minorHAnsi"/>
          <w:noProof/>
          <w:sz w:val="24"/>
          <w:szCs w:val="24"/>
          <w:lang w:val="en-GB"/>
        </w:rPr>
        <w:t>e</w:t>
      </w:r>
      <w:r w:rsidR="008906D8" w:rsidRPr="0091556A">
        <w:rPr>
          <w:rFonts w:cstheme="minorHAnsi"/>
          <w:noProof/>
          <w:sz w:val="24"/>
          <w:szCs w:val="24"/>
          <w:lang w:val="en-GB"/>
        </w:rPr>
        <w:t xml:space="preserve">nergy efficiency is the main parameter </w:t>
      </w:r>
      <w:r w:rsidR="00424BD5" w:rsidRPr="0091556A">
        <w:rPr>
          <w:rFonts w:cstheme="minorHAnsi"/>
          <w:noProof/>
          <w:sz w:val="24"/>
          <w:szCs w:val="24"/>
          <w:lang w:val="en-GB"/>
        </w:rPr>
        <w:t>which has the largest effect on</w:t>
      </w:r>
      <w:r w:rsidR="0064217F" w:rsidRPr="0091556A">
        <w:rPr>
          <w:rFonts w:cstheme="minorHAnsi"/>
          <w:noProof/>
          <w:sz w:val="24"/>
          <w:szCs w:val="24"/>
          <w:lang w:val="en-GB"/>
        </w:rPr>
        <w:t xml:space="preserve"> the</w:t>
      </w:r>
      <w:r w:rsidR="00424BD5" w:rsidRPr="0091556A">
        <w:rPr>
          <w:rFonts w:cstheme="minorHAnsi"/>
          <w:noProof/>
          <w:sz w:val="24"/>
          <w:szCs w:val="24"/>
          <w:lang w:val="en-GB"/>
        </w:rPr>
        <w:t xml:space="preserve"> decrease of </w:t>
      </w:r>
      <w:r w:rsidR="00200058" w:rsidRPr="0091556A">
        <w:rPr>
          <w:rFonts w:cstheme="minorHAnsi"/>
          <w:noProof/>
          <w:sz w:val="24"/>
          <w:szCs w:val="24"/>
          <w:lang w:val="en-GB"/>
        </w:rPr>
        <w:t>CO</w:t>
      </w:r>
      <w:r w:rsidR="00200058" w:rsidRPr="0091556A">
        <w:rPr>
          <w:rFonts w:cstheme="minorHAnsi"/>
          <w:noProof/>
          <w:sz w:val="24"/>
          <w:szCs w:val="24"/>
          <w:vertAlign w:val="subscript"/>
          <w:lang w:val="en-GB"/>
        </w:rPr>
        <w:t xml:space="preserve">2 </w:t>
      </w:r>
      <w:r w:rsidR="00424BD5" w:rsidRPr="0091556A">
        <w:rPr>
          <w:rFonts w:cstheme="minorHAnsi"/>
          <w:noProof/>
          <w:sz w:val="24"/>
          <w:szCs w:val="24"/>
          <w:lang w:val="en-GB"/>
        </w:rPr>
        <w:t>emissions, 2018 was the third year in the row where improvement rate</w:t>
      </w:r>
      <w:r w:rsidR="0064217F" w:rsidRPr="0091556A">
        <w:rPr>
          <w:rFonts w:cstheme="minorHAnsi"/>
          <w:noProof/>
          <w:sz w:val="24"/>
          <w:szCs w:val="24"/>
          <w:lang w:val="en-GB"/>
        </w:rPr>
        <w:t>s</w:t>
      </w:r>
      <w:r w:rsidR="00424BD5" w:rsidRPr="0091556A">
        <w:rPr>
          <w:rFonts w:cstheme="minorHAnsi"/>
          <w:noProof/>
          <w:sz w:val="24"/>
          <w:szCs w:val="24"/>
          <w:lang w:val="en-GB"/>
        </w:rPr>
        <w:t xml:space="preserve"> of energy efficiency slowed down.</w:t>
      </w:r>
      <w:r w:rsidR="00946DCA" w:rsidRPr="0091556A">
        <w:rPr>
          <w:rFonts w:cstheme="minorHAnsi"/>
          <w:noProof/>
          <w:sz w:val="24"/>
          <w:szCs w:val="24"/>
          <w:lang w:val="en-GB"/>
        </w:rPr>
        <w:t xml:space="preserve"> According to the </w:t>
      </w:r>
      <w:r w:rsidR="005A0E8A" w:rsidRPr="0091556A">
        <w:rPr>
          <w:rFonts w:cstheme="minorHAnsi"/>
          <w:noProof/>
          <w:sz w:val="24"/>
          <w:szCs w:val="24"/>
          <w:lang w:val="en-GB"/>
        </w:rPr>
        <w:t>Intergovernmental Panel on Climate Change or IPCC</w:t>
      </w:r>
      <w:r w:rsidR="00946DCA" w:rsidRPr="0091556A">
        <w:rPr>
          <w:rFonts w:cstheme="minorHAnsi"/>
          <w:noProof/>
          <w:sz w:val="24"/>
          <w:szCs w:val="24"/>
          <w:lang w:val="en-GB"/>
        </w:rPr>
        <w:t xml:space="preserve"> reports</w:t>
      </w:r>
      <w:r w:rsidR="005A0E8A" w:rsidRPr="0091556A">
        <w:rPr>
          <w:rFonts w:cstheme="minorHAnsi"/>
          <w:noProof/>
          <w:color w:val="1F4E79" w:themeColor="accent1" w:themeShade="80"/>
          <w:sz w:val="24"/>
          <w:szCs w:val="24"/>
          <w:lang w:val="en-GB"/>
        </w:rPr>
        <w:t xml:space="preserve">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{"citationItems":[{"id":"ITEM-1","itemData":{"abstract":"Human activities are estimated to have caused approximately 1.0°C of global warming above pre-industrial levels, with a likely range of 0.8°C to 1.2°C. Global warming is likely to reach 1.5°C between 2030 and 2052 if it continues to increase at the current rate. (high confidence) Warming from anthropogenic emissions from the pre-industrial period to the present will persist for centuries to millennia and will continue to cause further long-term changes in the climate system, such as sea level rise, with associated impacts (high confidence), but these emissions alone are unlikely to cause global warming of 1.5°C (medium confidence). Climate-related risks for natural and human systems are higher for global warming of 1.5°C than at present, but lower than at 2°C (high confidence). These risks depend on the magnitude and rate of warming, geographic location, levels of development and vulnerability, and on the choices and implementation of adaptation and mitigation options (high confidence). Projected Climate Change, Potential Impacts and Associated Risks Climate models project robust differences in regional climate characteristics between present-day and global warming of 1.5°C, and between 1.5°C and 2°C. These differences include increases in: mean temperature in most land and ocean regions (high confidence), hot extremes in most inhabited regions (high confidence), heavy precipitation in several regions (medium confidence), and the probability of drought and precipitation deficits in some regions (medium confidence). By 2100, global mean sea level rise is projected to be around 0.1 metre lower with global warming of 1.5°C compared to 2°C (medium confidence). Sea level will continue to rise well beyond 2100 (high confidence), and the magnitude and rate of this rise depend on future emission pathways. A slower rate of sea level rise enables greater opportunities for adaptation in the human and ecological systems of small islands, low-lying coastal areas and deltas (medium confidence). On land, impacts on biodiversity and ecosystems, including species loss and extinction, are projected to be lower at 1.5°C of global warming compared to 2°C. Limiting global warming to 1.5°C compared to 2°C is projected to lower the impacts on terrestrial, freshwater and coastal ecosystems and to retain more of their services to humans (high confidence). Limiting global warming to 1.5°C compared to 2°C is projected to reduce increases in ocean temperature as well as associated…","author":[{"dropping-particle":"","family":"IPCC","given":"","non-dropping-particle":"","parse-names":false,"suffix":""}],"container-title":"Ipcc - Sr15","id":"ITEM-1","issue":"October","issued":{"date-parts":[["2018"]]},"page":"17-20","title":"Proposed outline of the special report in 2018 on the impacts of global warming of 1 . 5 ° C above pre-industrial levels and related global greenhouse gas emission pathways , in the context of strengthening the global response to the threat of climate cha","type":"article-journal","volume":"2"},"uris":["http://www.mendeley.com/documents/?uuid=dc1a148b-929a-4120-bee8-af398b020aec"]}],"mendeley":{"formattedCitation":"[14]","plainTextFormattedCitation":"[14]","previouslyFormattedCitation":"[14]"},"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[14]</w:t>
      </w:r>
      <w:r w:rsidR="00002467" w:rsidRPr="0091556A">
        <w:rPr>
          <w:rFonts w:cstheme="minorHAnsi"/>
          <w:noProof/>
          <w:color w:val="1F4E79" w:themeColor="accent1" w:themeShade="80"/>
          <w:sz w:val="24"/>
          <w:szCs w:val="24"/>
          <w:lang w:val="en-GB"/>
        </w:rPr>
        <w:fldChar w:fldCharType="end"/>
      </w:r>
      <w:r w:rsidR="005A0E8A" w:rsidRPr="0091556A">
        <w:rPr>
          <w:rFonts w:cstheme="minorHAnsi"/>
          <w:noProof/>
          <w:sz w:val="24"/>
          <w:szCs w:val="24"/>
          <w:lang w:val="en-GB"/>
        </w:rPr>
        <w:t>, we wil have to nullified global CO</w:t>
      </w:r>
      <w:r w:rsidR="005A0E8A" w:rsidRPr="0091556A">
        <w:rPr>
          <w:rFonts w:cstheme="minorHAnsi"/>
          <w:noProof/>
          <w:sz w:val="24"/>
          <w:szCs w:val="24"/>
          <w:vertAlign w:val="subscript"/>
          <w:lang w:val="en-GB"/>
        </w:rPr>
        <w:t>2</w:t>
      </w:r>
      <w:r w:rsidR="005A0E8A" w:rsidRPr="0091556A">
        <w:rPr>
          <w:rFonts w:cstheme="minorHAnsi"/>
          <w:noProof/>
          <w:sz w:val="24"/>
          <w:szCs w:val="24"/>
          <w:lang w:val="en-GB"/>
        </w:rPr>
        <w:t xml:space="preserve"> emissions until 2050,  just to limit the global temperature rise to 1.5</w:t>
      </w:r>
      <w:r w:rsidR="005A0E8A" w:rsidRPr="0091556A">
        <w:rPr>
          <w:rFonts w:cstheme="minorHAnsi"/>
          <w:noProof/>
          <w:sz w:val="24"/>
          <w:szCs w:val="24"/>
          <w:vertAlign w:val="superscript"/>
          <w:lang w:val="en-GB"/>
        </w:rPr>
        <w:t>o</w:t>
      </w:r>
      <w:r w:rsidR="005A0E8A" w:rsidRPr="0091556A">
        <w:rPr>
          <w:rFonts w:cstheme="minorHAnsi"/>
          <w:noProof/>
          <w:sz w:val="24"/>
          <w:szCs w:val="24"/>
          <w:lang w:val="en-GB"/>
        </w:rPr>
        <w:t>C.</w:t>
      </w:r>
    </w:p>
    <w:p w:rsidR="00666C2B" w:rsidRPr="00157632" w:rsidRDefault="006819D0" w:rsidP="00B4199A">
      <w:pPr>
        <w:spacing w:after="120"/>
        <w:jc w:val="both"/>
        <w:rPr>
          <w:noProof/>
          <w:sz w:val="24"/>
          <w:lang w:val="en-GB"/>
        </w:rPr>
      </w:pPr>
      <w:r w:rsidRPr="00157632">
        <w:rPr>
          <w:noProof/>
          <w:sz w:val="24"/>
          <w:lang w:val="en-GB"/>
        </w:rPr>
        <w:t>Combustion of the various fuels (Coal,Petrol,Gas) is a higly exothermic reaction, as shown in</w:t>
      </w:r>
      <w:r w:rsidR="00DD6A8F" w:rsidRPr="00157632">
        <w:rPr>
          <w:noProof/>
          <w:sz w:val="24"/>
          <w:lang w:val="en-GB"/>
        </w:rPr>
        <w:t xml:space="preserve"> </w:t>
      </w:r>
      <w:fldSimple w:instr=" REF _Ref25335965 \h  \* MERGEFORMAT ">
        <w:r w:rsidR="00DD6A8F" w:rsidRPr="00157632">
          <w:rPr>
            <w:color w:val="1F4E79" w:themeColor="accent1" w:themeShade="80"/>
            <w:sz w:val="24"/>
          </w:rPr>
          <w:t xml:space="preserve">Scheme </w:t>
        </w:r>
        <w:r w:rsidR="00DD6A8F" w:rsidRPr="00157632">
          <w:rPr>
            <w:noProof/>
            <w:color w:val="1F4E79" w:themeColor="accent1" w:themeShade="80"/>
            <w:sz w:val="24"/>
          </w:rPr>
          <w:t>1</w:t>
        </w:r>
      </w:fldSimple>
      <w:r w:rsidR="00CC7D05" w:rsidRPr="00157632">
        <w:rPr>
          <w:noProof/>
          <w:sz w:val="24"/>
          <w:lang w:val="en-GB"/>
        </w:rPr>
        <w:t>,</w:t>
      </w:r>
      <w:r w:rsidR="00433805" w:rsidRPr="00433805">
        <w:rPr>
          <w:noProof/>
          <w:sz w:val="24"/>
        </w:rPr>
        <w:t xml:space="preserve"> </w:t>
      </w:r>
      <w:r w:rsidR="00CC7D05" w:rsidRPr="00157632">
        <w:rPr>
          <w:noProof/>
          <w:sz w:val="24"/>
          <w:lang w:val="en-GB"/>
        </w:rPr>
        <w:t>which is</w:t>
      </w:r>
      <w:r w:rsidRPr="00157632">
        <w:rPr>
          <w:noProof/>
          <w:sz w:val="24"/>
          <w:lang w:val="en-GB"/>
        </w:rPr>
        <w:t xml:space="preserve"> conventional for power production. Although, the coal reserves are equipt with huge quantinties of carbon, combustion of natural gas produce more than twice amount of energy for every mol of the reaction. </w:t>
      </w:r>
      <w:r w:rsidRPr="00433805">
        <w:rPr>
          <w:sz w:val="24"/>
          <w:lang w:val="en-GB"/>
        </w:rPr>
        <w:t xml:space="preserve">By that </w:t>
      </w:r>
      <w:r w:rsidR="00433805" w:rsidRPr="00433805">
        <w:rPr>
          <w:sz w:val="24"/>
          <w:lang w:val="en-GB"/>
        </w:rPr>
        <w:t>account</w:t>
      </w:r>
      <w:r w:rsidRPr="00433805">
        <w:rPr>
          <w:sz w:val="24"/>
          <w:lang w:val="en-GB"/>
        </w:rPr>
        <w:t xml:space="preserve">, </w:t>
      </w:r>
      <w:r w:rsidR="00433805" w:rsidRPr="00433805">
        <w:rPr>
          <w:sz w:val="24"/>
          <w:lang w:val="en-GB"/>
        </w:rPr>
        <w:t>Natural gas has conquered an extensive portion of the market</w:t>
      </w:r>
      <w:r w:rsidR="00433805">
        <w:rPr>
          <w:sz w:val="24"/>
          <w:lang w:val="en-GB"/>
        </w:rPr>
        <w:t xml:space="preserve"> as the prefer</w:t>
      </w:r>
      <w:r w:rsidR="00433805" w:rsidRPr="00433805">
        <w:rPr>
          <w:sz w:val="24"/>
          <w:lang w:val="en-GB"/>
        </w:rPr>
        <w:t xml:space="preserve">able fossil fuel. </w:t>
      </w:r>
      <w:r w:rsidR="00F56CCF" w:rsidRPr="00433805">
        <w:rPr>
          <w:sz w:val="24"/>
          <w:lang w:val="en-GB"/>
        </w:rPr>
        <w:t>Nevertheless</w:t>
      </w:r>
      <w:r w:rsidR="00DD1BD3" w:rsidRPr="00433805">
        <w:rPr>
          <w:sz w:val="24"/>
          <w:lang w:val="en-GB"/>
        </w:rPr>
        <w:t xml:space="preserve">, </w:t>
      </w:r>
      <w:r w:rsidR="00433805">
        <w:rPr>
          <w:sz w:val="24"/>
          <w:lang w:val="en-GB"/>
        </w:rPr>
        <w:t>Natural gas consumption will be an ephemeral solution since</w:t>
      </w:r>
      <w:r w:rsidR="00DD1BD3" w:rsidRPr="00433805">
        <w:rPr>
          <w:sz w:val="24"/>
          <w:lang w:val="en-GB"/>
        </w:rPr>
        <w:t xml:space="preserve"> the global reserves</w:t>
      </w:r>
      <w:r w:rsidR="00433805">
        <w:rPr>
          <w:sz w:val="24"/>
          <w:lang w:val="en-GB"/>
        </w:rPr>
        <w:t xml:space="preserve"> of Natural gas are limited. In addition, </w:t>
      </w:r>
      <w:r w:rsidR="00F56CCF" w:rsidRPr="00433805">
        <w:rPr>
          <w:sz w:val="24"/>
          <w:lang w:val="en-GB"/>
        </w:rPr>
        <w:t xml:space="preserve">the combustion of Natural Gas is still a source of </w:t>
      </w:r>
      <w:r w:rsidR="003D093A">
        <w:rPr>
          <w:sz w:val="24"/>
          <w:lang w:val="en-GB"/>
        </w:rPr>
        <w:t xml:space="preserve">carbon dioxide  </w:t>
      </w:r>
      <w:r w:rsidR="00F56CCF" w:rsidRPr="00433805">
        <w:rPr>
          <w:sz w:val="24"/>
          <w:lang w:val="en-GB"/>
        </w:rPr>
        <w:t xml:space="preserve"> emissions</w:t>
      </w:r>
      <w:r w:rsidR="00DB092B" w:rsidRPr="00157632">
        <w:rPr>
          <w:noProof/>
          <w:sz w:val="24"/>
          <w:lang w:val="en-GB"/>
        </w:rPr>
        <w:t xml:space="preserve"> </w:t>
      </w:r>
      <w:r w:rsidR="00002467" w:rsidRPr="00157632">
        <w:rPr>
          <w:noProof/>
          <w:color w:val="1F4E79" w:themeColor="accent1" w:themeShade="80"/>
          <w:sz w:val="24"/>
          <w:lang w:val="en-GB"/>
        </w:rPr>
        <w:fldChar w:fldCharType="begin" w:fldLock="1"/>
      </w:r>
      <w:r w:rsidR="00C4098A">
        <w:rPr>
          <w:noProof/>
          <w:color w:val="1F4E79" w:themeColor="accent1" w:themeShade="80"/>
          <w:sz w:val="24"/>
          <w:lang w:val="en-GB"/>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157632">
        <w:rPr>
          <w:noProof/>
          <w:color w:val="1F4E79" w:themeColor="accent1" w:themeShade="80"/>
          <w:sz w:val="24"/>
          <w:lang w:val="en-GB"/>
        </w:rPr>
        <w:fldChar w:fldCharType="separate"/>
      </w:r>
      <w:r w:rsidR="009527B7" w:rsidRPr="009527B7">
        <w:rPr>
          <w:noProof/>
          <w:color w:val="1F4E79" w:themeColor="accent1" w:themeShade="80"/>
          <w:sz w:val="24"/>
          <w:lang w:val="en-GB"/>
        </w:rPr>
        <w:t>[15]</w:t>
      </w:r>
      <w:r w:rsidR="00002467" w:rsidRPr="00157632">
        <w:rPr>
          <w:noProof/>
          <w:color w:val="1F4E79" w:themeColor="accent1" w:themeShade="80"/>
          <w:sz w:val="24"/>
          <w:lang w:val="en-GB"/>
        </w:rPr>
        <w:fldChar w:fldCharType="end"/>
      </w:r>
      <w:r w:rsidR="00DD1BD3" w:rsidRPr="00157632">
        <w:rPr>
          <w:noProof/>
          <w:sz w:val="24"/>
          <w:lang w:val="en-GB"/>
        </w:rPr>
        <w:t xml:space="preserve">. </w:t>
      </w:r>
    </w:p>
    <w:p w:rsidR="00666C2B" w:rsidRDefault="00666C2B" w:rsidP="00B4199A">
      <w:pPr>
        <w:keepNext/>
        <w:spacing w:after="120"/>
        <w:jc w:val="both"/>
        <w:rPr>
          <w:rFonts w:cstheme="minorHAnsi"/>
          <w:noProof/>
          <w:sz w:val="24"/>
          <w:szCs w:val="24"/>
          <w:lang w:val="en-GB"/>
        </w:rPr>
      </w:pPr>
    </w:p>
    <w:p w:rsidR="00666C2B" w:rsidRPr="00666C2B" w:rsidRDefault="00666C2B" w:rsidP="00B4199A">
      <w:pPr>
        <w:keepNext/>
        <w:spacing w:after="120"/>
        <w:jc w:val="both"/>
        <w:rPr>
          <w:rFonts w:cstheme="minorHAnsi"/>
          <w:noProof/>
          <w:sz w:val="24"/>
          <w:szCs w:val="24"/>
          <w:lang w:val="en-GB"/>
        </w:rPr>
      </w:pPr>
      <m:oMathPara>
        <m:oMathParaPr>
          <m:jc m:val="left"/>
        </m:oMathParaPr>
        <m:oMath>
          <m:r>
            <w:rPr>
              <w:rFonts w:ascii="Cambria Math" w:hAnsi="Cambria Math" w:cstheme="minorHAnsi"/>
              <w:noProof/>
              <w:lang w:val="en-GB"/>
            </w:rPr>
            <m:t xml:space="preserve">Coal: </m:t>
          </m:r>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C</m:t>
                </m:r>
              </m:e>
            </m:mr>
            <m:mr>
              <m:e>
                <m:d>
                  <m:dPr>
                    <m:ctrlPr>
                      <w:rPr>
                        <w:rFonts w:ascii="Cambria Math" w:hAnsi="Cambria Math" w:cstheme="minorHAnsi"/>
                        <w:i/>
                        <w:noProof/>
                        <w:lang w:val="en-GB"/>
                      </w:rPr>
                    </m:ctrlPr>
                  </m:dPr>
                  <m:e>
                    <m:r>
                      <w:rPr>
                        <w:rFonts w:ascii="Cambria Math" w:hAnsi="Cambria Math" w:cstheme="minorHAnsi"/>
                        <w:noProof/>
                        <w:lang w:val="en-GB"/>
                      </w:rPr>
                      <m:t>s</m:t>
                    </m:r>
                  </m:e>
                </m:d>
              </m:e>
            </m:mr>
          </m:m>
          <m:r>
            <w:rPr>
              <w:rFonts w:ascii="Cambria Math" w:hAnsi="Cambria Math" w:cstheme="minorHAnsi"/>
              <w:noProof/>
              <w:lang w:val="en-GB"/>
            </w:rPr>
            <m:t>+</m:t>
          </m:r>
          <m:m>
            <m:mPr>
              <m:mcs>
                <m:mc>
                  <m:mcPr>
                    <m:count m:val="1"/>
                    <m:mcJc m:val="center"/>
                  </m:mcPr>
                </m:mc>
              </m:mcs>
              <m:ctrlPr>
                <w:rPr>
                  <w:rFonts w:ascii="Cambria Math" w:hAnsi="Cambria Math" w:cstheme="minorHAnsi"/>
                  <w:i/>
                  <w:noProof/>
                  <w:lang w:val="en-GB"/>
                </w:rPr>
              </m:ctrlPr>
            </m:mPr>
            <m:mr>
              <m:e>
                <m:sSub>
                  <m:sSubPr>
                    <m:ctrlPr>
                      <w:rPr>
                        <w:rFonts w:ascii="Cambria Math" w:hAnsi="Cambria Math" w:cstheme="minorHAnsi"/>
                        <w:i/>
                        <w:noProof/>
                        <w:lang w:val="en-GB"/>
                      </w:rPr>
                    </m:ctrlPr>
                  </m:sSubPr>
                  <m:e>
                    <m:r>
                      <w:rPr>
                        <w:rFonts w:ascii="Cambria Math" w:hAnsi="Cambria Math" w:cstheme="minorHAnsi"/>
                        <w:noProof/>
                        <w:lang w:val="en-GB"/>
                      </w:rPr>
                      <m:t>O</m:t>
                    </m:r>
                  </m:e>
                  <m:sub>
                    <m:r>
                      <w:rPr>
                        <w:rFonts w:ascii="Cambria Math" w:hAnsi="Cambria Math" w:cstheme="minorHAnsi"/>
                        <w:noProof/>
                        <w:lang w:val="en-GB"/>
                      </w:rPr>
                      <m:t>2</m:t>
                    </m:r>
                  </m:sub>
                </m:sSub>
              </m:e>
            </m:mr>
            <m:mr>
              <m:e>
                <m:d>
                  <m:dPr>
                    <m:ctrlPr>
                      <w:rPr>
                        <w:rFonts w:ascii="Cambria Math" w:hAnsi="Cambria Math" w:cstheme="minorHAnsi"/>
                        <w:i/>
                        <w:noProof/>
                        <w:lang w:val="en-GB"/>
                      </w:rPr>
                    </m:ctrlPr>
                  </m:dPr>
                  <m:e>
                    <m:r>
                      <w:rPr>
                        <w:rFonts w:ascii="Cambria Math" w:hAnsi="Cambria Math" w:cstheme="minorHAnsi"/>
                        <w:noProof/>
                        <w:lang w:val="en-GB"/>
                      </w:rPr>
                      <m:t>g</m:t>
                    </m:r>
                  </m:e>
                </m:d>
              </m:e>
            </m:mr>
          </m:m>
          <m:box>
            <m:boxPr>
              <m:opEmu m:val="on"/>
              <m:ctrlPr>
                <w:rPr>
                  <w:rFonts w:ascii="Cambria Math" w:hAnsi="Cambria Math" w:cstheme="minorHAnsi"/>
                  <w:i/>
                  <w:noProof/>
                  <w:lang w:val="en-GB"/>
                </w:rPr>
              </m:ctrlPr>
            </m:boxPr>
            <m:e>
              <m:groupChr>
                <m:groupChrPr>
                  <m:chr m:val="→"/>
                  <m:vertJc m:val="bot"/>
                  <m:ctrlPr>
                    <w:rPr>
                      <w:rFonts w:ascii="Cambria Math" w:hAnsi="Cambria Math" w:cstheme="minorHAnsi"/>
                      <w:i/>
                      <w:noProof/>
                      <w:lang w:val="en-GB"/>
                    </w:rPr>
                  </m:ctrlPr>
                </m:groupChrPr>
                <m:e>
                  <m:r>
                    <w:rPr>
                      <w:rFonts w:ascii="Cambria Math" w:hAnsi="Cambria Math" w:cstheme="minorHAnsi"/>
                      <w:noProof/>
                    </w:rPr>
                    <m:t>yields</m:t>
                  </m:r>
                </m:e>
              </m:groupChr>
            </m:e>
          </m:box>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 xml:space="preserve"> C</m:t>
                </m:r>
                <m:sSub>
                  <m:sSubPr>
                    <m:ctrlPr>
                      <w:rPr>
                        <w:rFonts w:ascii="Cambria Math" w:hAnsi="Cambria Math" w:cstheme="minorHAnsi"/>
                        <w:i/>
                        <w:noProof/>
                        <w:lang w:val="en-GB"/>
                      </w:rPr>
                    </m:ctrlPr>
                  </m:sSubPr>
                  <m:e>
                    <m:r>
                      <w:rPr>
                        <w:rFonts w:ascii="Cambria Math" w:hAnsi="Cambria Math" w:cstheme="minorHAnsi"/>
                        <w:noProof/>
                        <w:lang w:val="en-GB"/>
                      </w:rPr>
                      <m:t>O</m:t>
                    </m:r>
                  </m:e>
                  <m:sub>
                    <m:r>
                      <w:rPr>
                        <w:rFonts w:ascii="Cambria Math" w:hAnsi="Cambria Math" w:cstheme="minorHAnsi"/>
                        <w:noProof/>
                        <w:lang w:val="en-GB"/>
                      </w:rPr>
                      <m:t>2</m:t>
                    </m:r>
                  </m:sub>
                </m:sSub>
              </m:e>
            </m:mr>
            <m:mr>
              <m:e>
                <m:d>
                  <m:dPr>
                    <m:ctrlPr>
                      <w:rPr>
                        <w:rFonts w:ascii="Cambria Math" w:hAnsi="Cambria Math" w:cstheme="minorHAnsi"/>
                        <w:i/>
                        <w:noProof/>
                        <w:lang w:val="en-GB"/>
                      </w:rPr>
                    </m:ctrlPr>
                  </m:dPr>
                  <m:e>
                    <m:r>
                      <w:rPr>
                        <w:rFonts w:ascii="Cambria Math" w:hAnsi="Cambria Math" w:cstheme="minorHAnsi"/>
                        <w:noProof/>
                        <w:lang w:val="en-GB"/>
                      </w:rPr>
                      <m:t>g</m:t>
                    </m:r>
                  </m:e>
                </m:d>
              </m:e>
            </m:mr>
          </m:m>
          <m:r>
            <w:rPr>
              <w:rFonts w:ascii="Cambria Math" w:hAnsi="Cambria Math" w:cstheme="minorHAnsi"/>
              <w:noProof/>
              <w:lang w:val="en-GB"/>
            </w:rPr>
            <m:t xml:space="preserve">  </m:t>
          </m:r>
          <m:sSub>
            <m:sSubPr>
              <m:ctrlPr>
                <w:rPr>
                  <w:rFonts w:ascii="Cambria Math" w:hAnsi="Cambria Math" w:cstheme="minorHAnsi"/>
                  <w:i/>
                  <w:noProof/>
                  <w:lang w:val="en-GB"/>
                </w:rPr>
              </m:ctrlPr>
            </m:sSubPr>
            <m:e>
              <m:r>
                <w:rPr>
                  <w:rFonts w:ascii="Cambria Math" w:hAnsi="Cambria Math" w:cstheme="minorHAnsi"/>
                  <w:noProof/>
                  <w:lang w:val="en-GB"/>
                </w:rPr>
                <m:t xml:space="preserve"> Δ</m:t>
              </m:r>
            </m:e>
            <m:sub>
              <m:r>
                <w:rPr>
                  <w:rFonts w:ascii="Cambria Math" w:hAnsi="Cambria Math" w:cstheme="minorHAnsi"/>
                  <w:noProof/>
                </w:rPr>
                <m:t>f</m:t>
              </m:r>
            </m:sub>
          </m:sSub>
          <m:r>
            <w:rPr>
              <w:rFonts w:ascii="Cambria Math" w:hAnsi="Cambria Math" w:cstheme="minorHAnsi"/>
              <w:noProof/>
              <w:lang w:val="en-GB"/>
            </w:rPr>
            <m:t>H=-394</m:t>
          </m:r>
          <m:f>
            <m:fPr>
              <m:ctrlPr>
                <w:rPr>
                  <w:rFonts w:ascii="Cambria Math" w:hAnsi="Cambria Math" w:cstheme="minorHAnsi"/>
                  <w:i/>
                  <w:noProof/>
                  <w:lang w:val="en-GB"/>
                </w:rPr>
              </m:ctrlPr>
            </m:fPr>
            <m:num>
              <m:r>
                <w:rPr>
                  <w:rFonts w:ascii="Cambria Math" w:hAnsi="Cambria Math" w:cstheme="minorHAnsi"/>
                  <w:noProof/>
                  <w:lang w:val="en-GB"/>
                </w:rPr>
                <m:t>kJ</m:t>
              </m:r>
            </m:num>
            <m:den>
              <m:r>
                <w:rPr>
                  <w:rFonts w:ascii="Cambria Math" w:hAnsi="Cambria Math" w:cstheme="minorHAnsi"/>
                  <w:noProof/>
                  <w:lang w:val="en-GB"/>
                </w:rPr>
                <m:t>mol</m:t>
              </m:r>
            </m:den>
          </m:f>
        </m:oMath>
      </m:oMathPara>
    </w:p>
    <w:p w:rsidR="005B4CFD" w:rsidRPr="00666C2B" w:rsidRDefault="00666C2B" w:rsidP="00B4199A">
      <w:pPr>
        <w:keepNext/>
        <w:spacing w:after="120"/>
        <w:jc w:val="both"/>
        <w:rPr>
          <w:rFonts w:cstheme="minorHAnsi"/>
          <w:noProof/>
          <w:lang w:val="en-GB"/>
        </w:rPr>
      </w:pPr>
      <m:oMathPara>
        <m:oMathParaPr>
          <m:jc m:val="left"/>
        </m:oMathParaPr>
        <m:oMath>
          <m:r>
            <w:rPr>
              <w:rFonts w:ascii="Cambria Math" w:hAnsi="Cambria Math" w:cstheme="minorHAnsi"/>
              <w:noProof/>
              <w:lang w:val="en-GB"/>
            </w:rPr>
            <m:t>Petrol:</m:t>
          </m:r>
          <m:r>
            <m:rPr>
              <m:sty m:val="p"/>
            </m:rPr>
            <w:rPr>
              <w:rFonts w:ascii="Cambria Math" w:hAnsi="Cambria Math" w:cstheme="minorHAnsi"/>
              <w:noProof/>
              <w:lang w:val="en-GB"/>
            </w:rPr>
            <m:t xml:space="preserve"> </m:t>
          </m:r>
          <m:r>
            <m:rPr>
              <m:sty m:val="p"/>
            </m:rPr>
            <w:rPr>
              <w:rFonts w:ascii="Cambria Math" w:cstheme="minorHAnsi"/>
              <w:noProof/>
              <w:lang w:val="en-GB"/>
            </w:rPr>
            <m:t xml:space="preserve"> </m:t>
          </m:r>
          <m:m>
            <m:mPr>
              <m:mcs>
                <m:mc>
                  <m:mcPr>
                    <m:count m:val="1"/>
                    <m:mcJc m:val="center"/>
                  </m:mcPr>
                </m:mc>
              </m:mcs>
              <m:ctrlPr>
                <w:rPr>
                  <w:rFonts w:ascii="Cambria Math" w:hAnsi="Cambria Math" w:cs="Arial"/>
                  <w:noProof/>
                  <w:lang w:val="en-GB"/>
                </w:rPr>
              </m:ctrlPr>
            </m:mPr>
            <m:mr>
              <m:e>
                <m:r>
                  <w:rPr>
                    <w:rFonts w:ascii="Cambria Math" w:cstheme="minorHAnsi"/>
                    <w:noProof/>
                    <w:lang w:val="en-GB"/>
                  </w:rPr>
                  <m:t>2</m:t>
                </m:r>
                <m:sSub>
                  <m:sSubPr>
                    <m:ctrlPr>
                      <w:rPr>
                        <w:rFonts w:ascii="Cambria Math" w:hAnsi="Cambria Math" w:cstheme="minorHAnsi"/>
                        <w:i/>
                        <w:noProof/>
                        <w:lang w:val="en-GB"/>
                      </w:rPr>
                    </m:ctrlPr>
                  </m:sSubPr>
                  <m:e>
                    <m:r>
                      <w:rPr>
                        <w:rFonts w:ascii="Cambria Math" w:cstheme="minorHAnsi"/>
                        <w:noProof/>
                        <w:lang w:val="en-GB"/>
                      </w:rPr>
                      <m:t>C</m:t>
                    </m:r>
                  </m:e>
                  <m:sub>
                    <m:r>
                      <w:rPr>
                        <w:rFonts w:ascii="Cambria Math" w:cstheme="minorHAnsi"/>
                        <w:noProof/>
                        <w:lang w:val="en-GB"/>
                      </w:rPr>
                      <m:t>8</m:t>
                    </m:r>
                  </m:sub>
                </m:sSub>
                <m:sSub>
                  <m:sSubPr>
                    <m:ctrlPr>
                      <w:rPr>
                        <w:rFonts w:ascii="Cambria Math" w:hAnsi="Cambria Math" w:cstheme="minorHAnsi"/>
                        <w:i/>
                        <w:noProof/>
                        <w:lang w:val="en-GB"/>
                      </w:rPr>
                    </m:ctrlPr>
                  </m:sSubPr>
                  <m:e>
                    <m:r>
                      <w:rPr>
                        <w:rFonts w:ascii="Cambria Math" w:cstheme="minorHAnsi"/>
                        <w:noProof/>
                        <w:lang w:val="en-GB"/>
                      </w:rPr>
                      <m:t>H</m:t>
                    </m:r>
                  </m:e>
                  <m:sub>
                    <m:r>
                      <w:rPr>
                        <w:rFonts w:ascii="Cambria Math" w:cstheme="minorHAnsi"/>
                        <w:noProof/>
                        <w:lang w:val="en-GB"/>
                      </w:rPr>
                      <m:t>18</m:t>
                    </m:r>
                  </m:sub>
                </m:sSub>
                <m:ctrlPr>
                  <w:rPr>
                    <w:rFonts w:ascii="Cambria Math" w:hAnsi="Cambria Math" w:cstheme="minorHAnsi"/>
                    <w:noProof/>
                    <w:lang w:val="en-GB"/>
                  </w:rPr>
                </m:ctrlPr>
              </m:e>
            </m:mr>
            <m:mr>
              <m:e>
                <m:d>
                  <m:dPr>
                    <m:ctrlPr>
                      <w:rPr>
                        <w:rFonts w:ascii="Cambria Math" w:hAnsi="Cambria Math" w:cstheme="minorHAnsi"/>
                        <w:i/>
                        <w:noProof/>
                        <w:lang w:val="en-GB"/>
                      </w:rPr>
                    </m:ctrlPr>
                  </m:dPr>
                  <m:e>
                    <m:r>
                      <w:rPr>
                        <w:rFonts w:ascii="Cambria Math" w:cstheme="minorHAnsi"/>
                        <w:noProof/>
                        <w:lang w:val="en-GB"/>
                      </w:rPr>
                      <m:t>l</m:t>
                    </m:r>
                  </m:e>
                </m:d>
                <m:ctrlPr>
                  <w:rPr>
                    <w:rFonts w:ascii="Cambria Math" w:hAnsi="Cambria Math" w:cstheme="minorHAnsi"/>
                    <w:noProof/>
                    <w:lang w:val="en-GB"/>
                  </w:rPr>
                </m:ctrlPr>
              </m:e>
            </m:mr>
          </m:m>
          <m:r>
            <w:rPr>
              <w:rFonts w:ascii="Cambria Math" w:cstheme="minorHAnsi"/>
              <w:noProof/>
              <w:lang w:val="en-GB"/>
            </w:rPr>
            <m:t xml:space="preserve">+ </m:t>
          </m:r>
          <m:m>
            <m:mPr>
              <m:mcs>
                <m:mc>
                  <m:mcPr>
                    <m:count m:val="1"/>
                    <m:mcJc m:val="center"/>
                  </m:mcPr>
                </m:mc>
              </m:mcs>
              <m:ctrlPr>
                <w:rPr>
                  <w:rFonts w:ascii="Cambria Math" w:hAnsi="Cambria Math" w:cs="Arial"/>
                  <w:i/>
                  <w:noProof/>
                  <w:lang w:val="en-GB"/>
                </w:rPr>
              </m:ctrlPr>
            </m:mPr>
            <m:mr>
              <m:e>
                <m:r>
                  <w:rPr>
                    <w:rFonts w:ascii="Cambria Math" w:cstheme="minorHAnsi"/>
                    <w:noProof/>
                    <w:lang w:val="en-GB"/>
                  </w:rPr>
                  <m:t>25</m:t>
                </m:r>
                <m:sSub>
                  <m:sSubPr>
                    <m:ctrlPr>
                      <w:rPr>
                        <w:rFonts w:ascii="Cambria Math" w:hAnsi="Cambria Math" w:cstheme="minorHAnsi"/>
                        <w:i/>
                        <w:noProof/>
                        <w:lang w:val="en-GB"/>
                      </w:rPr>
                    </m:ctrlPr>
                  </m:sSubPr>
                  <m:e>
                    <m:r>
                      <w:rPr>
                        <w:rFonts w:ascii="Cambria Math" w:cstheme="minorHAnsi"/>
                        <w:noProof/>
                        <w:lang w:val="en-GB"/>
                      </w:rPr>
                      <m:t>O</m:t>
                    </m:r>
                  </m:e>
                  <m:sub>
                    <m:r>
                      <w:rPr>
                        <w:rFonts w:ascii="Cambria Math" w:cstheme="minorHAnsi"/>
                        <w:noProof/>
                        <w:lang w:val="en-GB"/>
                      </w:rPr>
                      <m:t>2</m:t>
                    </m:r>
                  </m:sub>
                </m:sSub>
                <m:ctrlPr>
                  <w:rPr>
                    <w:rFonts w:ascii="Cambria Math" w:hAnsi="Cambria Math" w:cstheme="minorHAnsi"/>
                    <w:i/>
                    <w:noProof/>
                    <w:lang w:val="en-GB"/>
                  </w:rPr>
                </m:ctrlPr>
              </m:e>
            </m:mr>
            <m:mr>
              <m:e>
                <m:d>
                  <m:dPr>
                    <m:ctrlPr>
                      <w:rPr>
                        <w:rFonts w:ascii="Cambria Math" w:hAnsi="Cambria Math" w:cstheme="minorHAnsi"/>
                        <w:i/>
                        <w:noProof/>
                        <w:lang w:val="en-GB"/>
                      </w:rPr>
                    </m:ctrlPr>
                  </m:dPr>
                  <m:e>
                    <m:r>
                      <w:rPr>
                        <w:rFonts w:ascii="Cambria Math" w:cstheme="minorHAnsi"/>
                        <w:noProof/>
                        <w:lang w:val="en-GB"/>
                      </w:rPr>
                      <m:t>g</m:t>
                    </m:r>
                  </m:e>
                </m:d>
                <m:ctrlPr>
                  <w:rPr>
                    <w:rFonts w:ascii="Cambria Math" w:hAnsi="Cambria Math" w:cstheme="minorHAnsi"/>
                    <w:i/>
                    <w:noProof/>
                    <w:lang w:val="en-GB"/>
                  </w:rPr>
                </m:ctrlPr>
              </m:e>
            </m:mr>
          </m:m>
          <m:r>
            <w:rPr>
              <w:rFonts w:ascii="Cambria Math" w:cstheme="minorHAnsi"/>
              <w:noProof/>
              <w:lang w:val="en-GB"/>
            </w:rPr>
            <m:t xml:space="preserve"> </m:t>
          </m:r>
          <m:box>
            <m:boxPr>
              <m:opEmu m:val="on"/>
              <m:ctrlPr>
                <w:rPr>
                  <w:rFonts w:ascii="Cambria Math" w:hAnsi="Cambria Math" w:cstheme="minorHAnsi"/>
                  <w:i/>
                  <w:noProof/>
                  <w:lang w:val="en-GB"/>
                </w:rPr>
              </m:ctrlPr>
            </m:boxPr>
            <m:e>
              <m:groupChr>
                <m:groupChrPr>
                  <m:chr m:val="→"/>
                  <m:vertJc m:val="bot"/>
                  <m:ctrlPr>
                    <w:rPr>
                      <w:rFonts w:ascii="Cambria Math" w:hAnsi="Cambria Math" w:cstheme="minorHAnsi"/>
                      <w:i/>
                      <w:noProof/>
                      <w:lang w:val="en-GB"/>
                    </w:rPr>
                  </m:ctrlPr>
                </m:groupChrPr>
                <m:e>
                  <m:r>
                    <w:rPr>
                      <w:rFonts w:ascii="Cambria Math" w:cstheme="minorHAnsi"/>
                      <w:noProof/>
                    </w:rPr>
                    <m:t xml:space="preserve">yields </m:t>
                  </m:r>
                  <m:ctrlPr>
                    <w:rPr>
                      <w:rFonts w:ascii="Cambria Math" w:hAnsi="Cambria Math" w:cs="Arial"/>
                      <w:i/>
                      <w:noProof/>
                      <w:lang w:val="en-GB"/>
                    </w:rPr>
                  </m:ctrlPr>
                </m:e>
              </m:groupChr>
            </m:e>
          </m:box>
          <m:r>
            <w:rPr>
              <w:rFonts w:ascii="Cambria Math" w:cstheme="minorHAnsi"/>
              <w:noProof/>
              <w:lang w:val="en-GB"/>
            </w:rPr>
            <m:t xml:space="preserve"> </m:t>
          </m:r>
          <m:m>
            <m:mPr>
              <m:mcs>
                <m:mc>
                  <m:mcPr>
                    <m:count m:val="1"/>
                    <m:mcJc m:val="center"/>
                  </m:mcPr>
                </m:mc>
              </m:mcs>
              <m:ctrlPr>
                <w:rPr>
                  <w:rFonts w:ascii="Cambria Math" w:hAnsi="Cambria Math" w:cs="Arial"/>
                  <w:i/>
                  <w:noProof/>
                  <w:lang w:val="en-GB"/>
                </w:rPr>
              </m:ctrlPr>
            </m:mPr>
            <m:mr>
              <m:e>
                <m:r>
                  <w:rPr>
                    <w:rFonts w:ascii="Cambria Math" w:cstheme="minorHAnsi"/>
                    <w:noProof/>
                    <w:lang w:val="en-GB"/>
                  </w:rPr>
                  <m:t>18</m:t>
                </m:r>
                <m:sSub>
                  <m:sSubPr>
                    <m:ctrlPr>
                      <w:rPr>
                        <w:rFonts w:ascii="Cambria Math" w:hAnsi="Cambria Math" w:cstheme="minorHAnsi"/>
                        <w:i/>
                        <w:noProof/>
                        <w:lang w:val="en-GB"/>
                      </w:rPr>
                    </m:ctrlPr>
                  </m:sSubPr>
                  <m:e>
                    <m:r>
                      <w:rPr>
                        <w:rFonts w:ascii="Cambria Math" w:cstheme="minorHAnsi"/>
                        <w:noProof/>
                        <w:lang w:val="en-GB"/>
                      </w:rPr>
                      <m:t>H</m:t>
                    </m:r>
                  </m:e>
                  <m:sub>
                    <m:r>
                      <w:rPr>
                        <w:rFonts w:ascii="Cambria Math" w:cstheme="minorHAnsi"/>
                        <w:noProof/>
                        <w:lang w:val="en-GB"/>
                      </w:rPr>
                      <m:t>2</m:t>
                    </m:r>
                  </m:sub>
                </m:sSub>
                <m:r>
                  <w:rPr>
                    <w:rFonts w:ascii="Cambria Math" w:cstheme="minorHAnsi"/>
                    <w:noProof/>
                    <w:lang w:val="en-GB"/>
                  </w:rPr>
                  <m:t>O</m:t>
                </m:r>
                <m:ctrlPr>
                  <w:rPr>
                    <w:rFonts w:ascii="Cambria Math" w:hAnsi="Cambria Math" w:cstheme="minorHAnsi"/>
                    <w:i/>
                    <w:noProof/>
                    <w:lang w:val="en-GB"/>
                  </w:rPr>
                </m:ctrlPr>
              </m:e>
            </m:mr>
            <m:mr>
              <m:e>
                <m:d>
                  <m:dPr>
                    <m:ctrlPr>
                      <w:rPr>
                        <w:rFonts w:ascii="Cambria Math" w:hAnsi="Cambria Math" w:cstheme="minorHAnsi"/>
                        <w:i/>
                        <w:noProof/>
                        <w:lang w:val="en-GB"/>
                      </w:rPr>
                    </m:ctrlPr>
                  </m:dPr>
                  <m:e>
                    <m:r>
                      <w:rPr>
                        <w:rFonts w:ascii="Cambria Math" w:cstheme="minorHAnsi"/>
                        <w:noProof/>
                        <w:lang w:val="en-GB"/>
                      </w:rPr>
                      <m:t>g</m:t>
                    </m:r>
                  </m:e>
                </m:d>
                <m:ctrlPr>
                  <w:rPr>
                    <w:rFonts w:ascii="Cambria Math" w:hAnsi="Cambria Math" w:cstheme="minorHAnsi"/>
                    <w:i/>
                    <w:noProof/>
                    <w:lang w:val="en-GB"/>
                  </w:rPr>
                </m:ctrlPr>
              </m:e>
            </m:mr>
          </m:m>
          <m:r>
            <w:rPr>
              <w:rFonts w:ascii="Cambria Math" w:cstheme="minorHAnsi"/>
              <w:noProof/>
              <w:lang w:val="en-GB"/>
            </w:rPr>
            <m:t xml:space="preserve"> </m:t>
          </m:r>
          <m:sSub>
            <m:sSubPr>
              <m:ctrlPr>
                <w:rPr>
                  <w:rFonts w:ascii="Cambria Math" w:hAnsi="Cambria Math" w:cstheme="minorHAnsi"/>
                  <w:i/>
                  <w:noProof/>
                  <w:lang w:val="en-GB"/>
                </w:rPr>
              </m:ctrlPr>
            </m:sSubPr>
            <m:e>
              <m:r>
                <w:rPr>
                  <w:rFonts w:ascii="Cambria Math" w:cstheme="minorHAnsi"/>
                  <w:noProof/>
                  <w:lang w:val="el-GR"/>
                </w:rPr>
                <m:t>Δ</m:t>
              </m:r>
            </m:e>
            <m:sub>
              <m:r>
                <w:rPr>
                  <w:rFonts w:ascii="Cambria Math" w:cstheme="minorHAnsi"/>
                  <w:noProof/>
                </w:rPr>
                <m:t>f</m:t>
              </m:r>
            </m:sub>
          </m:sSub>
          <m:r>
            <w:rPr>
              <w:rFonts w:ascii="Cambria Math" w:cstheme="minorHAnsi"/>
              <w:noProof/>
              <w:lang w:val="en-GB"/>
            </w:rPr>
            <m:t>H</m:t>
          </m:r>
          <m:r>
            <w:rPr>
              <w:rFonts w:ascii="Cambria Math" w:cstheme="minorHAnsi"/>
              <w:noProof/>
              <w:lang w:val="en-GB"/>
            </w:rPr>
            <m:t>-</m:t>
          </m:r>
          <m:r>
            <w:rPr>
              <w:rFonts w:ascii="Cambria Math" w:cstheme="minorHAnsi"/>
              <w:noProof/>
              <w:lang w:val="en-GB"/>
            </w:rPr>
            <m:t>10,160</m:t>
          </m:r>
          <m:f>
            <m:fPr>
              <m:ctrlPr>
                <w:rPr>
                  <w:rFonts w:ascii="Cambria Math" w:hAnsi="Cambria Math" w:cstheme="minorHAnsi"/>
                  <w:i/>
                  <w:noProof/>
                  <w:lang w:val="en-GB"/>
                </w:rPr>
              </m:ctrlPr>
            </m:fPr>
            <m:num>
              <m:r>
                <w:rPr>
                  <w:rFonts w:ascii="Cambria Math" w:cstheme="minorHAnsi"/>
                  <w:noProof/>
                  <w:lang w:val="en-GB"/>
                </w:rPr>
                <m:t>kJ</m:t>
              </m:r>
            </m:num>
            <m:den>
              <m:r>
                <w:rPr>
                  <w:rFonts w:ascii="Cambria Math" w:cstheme="minorHAnsi"/>
                  <w:noProof/>
                  <w:lang w:val="en-GB"/>
                </w:rPr>
                <m:t>mol</m:t>
              </m:r>
            </m:den>
          </m:f>
          <m:r>
            <w:rPr>
              <w:rFonts w:ascii="Cambria Math" w:cstheme="minorHAnsi"/>
              <w:noProof/>
              <w:lang w:val="en-GB"/>
            </w:rPr>
            <m:t xml:space="preserve"> or</m:t>
          </m:r>
          <m:r>
            <w:rPr>
              <w:rFonts w:ascii="Cambria Math" w:cstheme="minorHAnsi"/>
              <w:noProof/>
              <w:lang w:val="en-GB"/>
            </w:rPr>
            <m:t>-</m:t>
          </m:r>
          <m:r>
            <w:rPr>
              <w:rFonts w:ascii="Cambria Math" w:cstheme="minorHAnsi"/>
              <w:noProof/>
              <w:lang w:val="en-GB"/>
            </w:rPr>
            <m:t>635</m:t>
          </m:r>
          <m:f>
            <m:fPr>
              <m:ctrlPr>
                <w:rPr>
                  <w:rFonts w:ascii="Cambria Math" w:hAnsi="Cambria Math" w:cstheme="minorHAnsi"/>
                  <w:i/>
                  <w:noProof/>
                  <w:lang w:val="en-GB"/>
                </w:rPr>
              </m:ctrlPr>
            </m:fPr>
            <m:num>
              <m:r>
                <w:rPr>
                  <w:rFonts w:ascii="Cambria Math" w:cstheme="minorHAnsi"/>
                  <w:noProof/>
                  <w:lang w:val="en-GB"/>
                </w:rPr>
                <m:t>kJ</m:t>
              </m:r>
            </m:num>
            <m:den>
              <m:r>
                <w:rPr>
                  <w:rFonts w:ascii="Cambria Math" w:cstheme="minorHAnsi"/>
                  <w:noProof/>
                  <w:lang w:val="en-GB"/>
                </w:rPr>
                <m:t>mol</m:t>
              </m:r>
            </m:den>
          </m:f>
          <m:r>
            <w:rPr>
              <w:rFonts w:ascii="Cambria Math" w:cstheme="minorHAnsi"/>
              <w:noProof/>
              <w:lang w:val="en-GB"/>
            </w:rPr>
            <m:t xml:space="preserve"> per C</m:t>
          </m:r>
          <m:sSub>
            <m:sSubPr>
              <m:ctrlPr>
                <w:rPr>
                  <w:rFonts w:ascii="Cambria Math" w:hAnsi="Cambria Math" w:cstheme="minorHAnsi"/>
                  <w:i/>
                  <w:noProof/>
                  <w:lang w:val="en-GB"/>
                </w:rPr>
              </m:ctrlPr>
            </m:sSubPr>
            <m:e>
              <m:r>
                <w:rPr>
                  <w:rFonts w:ascii="Cambria Math" w:cstheme="minorHAnsi"/>
                  <w:noProof/>
                  <w:lang w:val="en-GB"/>
                </w:rPr>
                <m:t>O</m:t>
              </m:r>
            </m:e>
            <m:sub>
              <m:r>
                <w:rPr>
                  <w:rFonts w:ascii="Cambria Math" w:cstheme="minorHAnsi"/>
                  <w:noProof/>
                  <w:lang w:val="en-GB"/>
                </w:rPr>
                <m:t>2</m:t>
              </m:r>
            </m:sub>
          </m:sSub>
          <m:r>
            <w:rPr>
              <w:rFonts w:ascii="Cambria Math" w:cstheme="minorHAnsi"/>
              <w:noProof/>
              <w:lang w:val="en-GB"/>
            </w:rPr>
            <m:t xml:space="preserve"> emitted</m:t>
          </m:r>
        </m:oMath>
      </m:oMathPara>
    </w:p>
    <w:p w:rsidR="005B4CFD" w:rsidRDefault="00666C2B" w:rsidP="00B4199A">
      <w:pPr>
        <w:spacing w:after="120"/>
        <w:ind w:right="-7"/>
        <w:rPr>
          <w:rFonts w:cstheme="minorHAnsi"/>
          <w:noProof/>
          <w:lang w:val="en-GB"/>
        </w:rPr>
      </w:pPr>
      <m:oMathPara>
        <m:oMathParaPr>
          <m:jc m:val="left"/>
        </m:oMathParaPr>
        <m:oMath>
          <m:r>
            <w:rPr>
              <w:rFonts w:ascii="Cambria Math" w:hAnsi="Cambria Math" w:cstheme="minorHAnsi"/>
              <w:noProof/>
              <w:lang w:val="en-GB"/>
            </w:rPr>
            <m:t xml:space="preserve"> Gas: </m:t>
          </m:r>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C</m:t>
                </m:r>
                <m:sSub>
                  <m:sSubPr>
                    <m:ctrlPr>
                      <w:rPr>
                        <w:rFonts w:ascii="Cambria Math" w:hAnsi="Cambria Math" w:cstheme="minorHAnsi"/>
                        <w:i/>
                        <w:noProof/>
                        <w:lang w:val="en-GB"/>
                      </w:rPr>
                    </m:ctrlPr>
                  </m:sSubPr>
                  <m:e>
                    <m:r>
                      <w:rPr>
                        <w:rFonts w:ascii="Cambria Math" w:hAnsi="Cambria Math" w:cstheme="minorHAnsi"/>
                        <w:noProof/>
                        <w:lang w:val="en-GB"/>
                      </w:rPr>
                      <m:t>H</m:t>
                    </m:r>
                  </m:e>
                  <m:sub>
                    <m:r>
                      <w:rPr>
                        <w:rFonts w:ascii="Cambria Math" w:hAnsi="Cambria Math" w:cstheme="minorHAnsi"/>
                        <w:noProof/>
                        <w:lang w:val="en-GB"/>
                      </w:rPr>
                      <m:t>4</m:t>
                    </m:r>
                  </m:sub>
                </m:sSub>
              </m:e>
            </m:mr>
            <m:mr>
              <m:e>
                <m:d>
                  <m:dPr>
                    <m:ctrlPr>
                      <w:rPr>
                        <w:rFonts w:ascii="Cambria Math" w:hAnsi="Cambria Math" w:cstheme="minorHAnsi"/>
                        <w:i/>
                        <w:noProof/>
                        <w:lang w:val="en-GB"/>
                      </w:rPr>
                    </m:ctrlPr>
                  </m:dPr>
                  <m:e>
                    <m:r>
                      <w:rPr>
                        <w:rFonts w:ascii="Cambria Math" w:hAnsi="Cambria Math" w:cstheme="minorHAnsi"/>
                        <w:noProof/>
                        <w:lang w:val="en-GB"/>
                      </w:rPr>
                      <m:t>g</m:t>
                    </m:r>
                  </m:e>
                </m:d>
              </m:e>
            </m:mr>
          </m:m>
          <m:r>
            <w:rPr>
              <w:rFonts w:ascii="Cambria Math" w:hAnsi="Cambria Math" w:cstheme="minorHAnsi"/>
              <w:noProof/>
              <w:lang w:val="en-GB"/>
            </w:rPr>
            <m:t>+</m:t>
          </m:r>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2</m:t>
                </m:r>
                <m:sSub>
                  <m:sSubPr>
                    <m:ctrlPr>
                      <w:rPr>
                        <w:rFonts w:ascii="Cambria Math" w:hAnsi="Cambria Math" w:cstheme="minorHAnsi"/>
                        <w:i/>
                        <w:noProof/>
                        <w:lang w:val="en-GB"/>
                      </w:rPr>
                    </m:ctrlPr>
                  </m:sSubPr>
                  <m:e>
                    <m:r>
                      <w:rPr>
                        <w:rFonts w:ascii="Cambria Math" w:hAnsi="Cambria Math" w:cstheme="minorHAnsi"/>
                        <w:noProof/>
                        <w:lang w:val="en-GB"/>
                      </w:rPr>
                      <m:t>O</m:t>
                    </m:r>
                  </m:e>
                  <m:sub>
                    <m:r>
                      <w:rPr>
                        <w:rFonts w:ascii="Cambria Math" w:hAnsi="Cambria Math" w:cstheme="minorHAnsi"/>
                        <w:noProof/>
                        <w:lang w:val="en-GB"/>
                      </w:rPr>
                      <m:t>2</m:t>
                    </m:r>
                  </m:sub>
                </m:sSub>
              </m:e>
            </m:mr>
            <m:mr>
              <m:e>
                <m:d>
                  <m:dPr>
                    <m:ctrlPr>
                      <w:rPr>
                        <w:rFonts w:ascii="Cambria Math" w:hAnsi="Cambria Math" w:cstheme="minorHAnsi"/>
                        <w:i/>
                        <w:noProof/>
                        <w:lang w:val="en-GB"/>
                      </w:rPr>
                    </m:ctrlPr>
                  </m:dPr>
                  <m:e>
                    <m:r>
                      <w:rPr>
                        <w:rFonts w:ascii="Cambria Math" w:hAnsi="Cambria Math" w:cstheme="minorHAnsi"/>
                        <w:noProof/>
                        <w:lang w:val="en-GB"/>
                      </w:rPr>
                      <m:t>g</m:t>
                    </m:r>
                  </m:e>
                </m:d>
              </m:e>
            </m:mr>
          </m:m>
          <m:box>
            <m:boxPr>
              <m:opEmu m:val="on"/>
              <m:ctrlPr>
                <w:rPr>
                  <w:rFonts w:ascii="Cambria Math" w:hAnsi="Cambria Math" w:cstheme="minorHAnsi"/>
                  <w:i/>
                  <w:noProof/>
                  <w:lang w:val="en-GB"/>
                </w:rPr>
              </m:ctrlPr>
            </m:boxPr>
            <m:e>
              <m:groupChr>
                <m:groupChrPr>
                  <m:chr m:val="→"/>
                  <m:vertJc m:val="bot"/>
                  <m:ctrlPr>
                    <w:rPr>
                      <w:rFonts w:ascii="Cambria Math" w:hAnsi="Cambria Math" w:cstheme="minorHAnsi"/>
                      <w:i/>
                      <w:noProof/>
                      <w:lang w:val="en-GB"/>
                    </w:rPr>
                  </m:ctrlPr>
                </m:groupChrPr>
                <m:e>
                  <m:r>
                    <w:rPr>
                      <w:rFonts w:ascii="Cambria Math" w:hAnsi="Cambria Math" w:cstheme="minorHAnsi"/>
                      <w:noProof/>
                    </w:rPr>
                    <m:t>yields</m:t>
                  </m:r>
                </m:e>
              </m:groupChr>
            </m:e>
          </m:box>
          <m:r>
            <w:rPr>
              <w:rFonts w:ascii="Cambria Math" w:hAnsi="Cambria Math" w:cstheme="minorHAnsi"/>
              <w:noProof/>
              <w:lang w:val="en-GB"/>
            </w:rPr>
            <m:t xml:space="preserve"> </m:t>
          </m:r>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C</m:t>
                </m:r>
                <m:sSub>
                  <m:sSubPr>
                    <m:ctrlPr>
                      <w:rPr>
                        <w:rFonts w:ascii="Cambria Math" w:hAnsi="Cambria Math" w:cstheme="minorHAnsi"/>
                        <w:i/>
                        <w:noProof/>
                        <w:lang w:val="en-GB"/>
                      </w:rPr>
                    </m:ctrlPr>
                  </m:sSubPr>
                  <m:e>
                    <m:r>
                      <w:rPr>
                        <w:rFonts w:ascii="Cambria Math" w:hAnsi="Cambria Math" w:cstheme="minorHAnsi"/>
                        <w:noProof/>
                        <w:lang w:val="en-GB"/>
                      </w:rPr>
                      <m:t>O</m:t>
                    </m:r>
                  </m:e>
                  <m:sub>
                    <m:r>
                      <w:rPr>
                        <w:rFonts w:ascii="Cambria Math" w:hAnsi="Cambria Math" w:cstheme="minorHAnsi"/>
                        <w:noProof/>
                        <w:lang w:val="en-GB"/>
                      </w:rPr>
                      <m:t>2</m:t>
                    </m:r>
                  </m:sub>
                </m:sSub>
              </m:e>
            </m:mr>
            <m:mr>
              <m:e>
                <m:d>
                  <m:dPr>
                    <m:ctrlPr>
                      <w:rPr>
                        <w:rFonts w:ascii="Cambria Math" w:hAnsi="Cambria Math" w:cstheme="minorHAnsi"/>
                        <w:i/>
                        <w:noProof/>
                        <w:lang w:val="en-GB"/>
                      </w:rPr>
                    </m:ctrlPr>
                  </m:dPr>
                  <m:e>
                    <m:r>
                      <w:rPr>
                        <w:rFonts w:ascii="Cambria Math" w:hAnsi="Cambria Math" w:cstheme="minorHAnsi"/>
                        <w:noProof/>
                        <w:lang w:val="en-GB"/>
                      </w:rPr>
                      <m:t>g</m:t>
                    </m:r>
                  </m:e>
                </m:d>
              </m:e>
            </m:mr>
          </m:m>
          <m:r>
            <w:rPr>
              <w:rFonts w:ascii="Cambria Math" w:hAnsi="Cambria Math" w:cstheme="minorHAnsi"/>
              <w:noProof/>
              <w:lang w:val="en-GB"/>
            </w:rPr>
            <m:t>+</m:t>
          </m:r>
          <m:m>
            <m:mPr>
              <m:mcs>
                <m:mc>
                  <m:mcPr>
                    <m:count m:val="1"/>
                    <m:mcJc m:val="center"/>
                  </m:mcPr>
                </m:mc>
              </m:mcs>
              <m:ctrlPr>
                <w:rPr>
                  <w:rFonts w:ascii="Cambria Math" w:hAnsi="Cambria Math" w:cstheme="minorHAnsi"/>
                  <w:i/>
                  <w:noProof/>
                  <w:lang w:val="en-GB"/>
                </w:rPr>
              </m:ctrlPr>
            </m:mPr>
            <m:mr>
              <m:e>
                <m:r>
                  <w:rPr>
                    <w:rFonts w:ascii="Cambria Math" w:hAnsi="Cambria Math" w:cstheme="minorHAnsi"/>
                    <w:noProof/>
                    <w:lang w:val="en-GB"/>
                  </w:rPr>
                  <m:t>2</m:t>
                </m:r>
                <m:sSub>
                  <m:sSubPr>
                    <m:ctrlPr>
                      <w:rPr>
                        <w:rFonts w:ascii="Cambria Math" w:hAnsi="Cambria Math" w:cstheme="minorHAnsi"/>
                        <w:i/>
                        <w:noProof/>
                        <w:lang w:val="en-GB"/>
                      </w:rPr>
                    </m:ctrlPr>
                  </m:sSubPr>
                  <m:e>
                    <m:r>
                      <w:rPr>
                        <w:rFonts w:ascii="Cambria Math" w:hAnsi="Cambria Math" w:cstheme="minorHAnsi"/>
                        <w:noProof/>
                        <w:lang w:val="en-GB"/>
                      </w:rPr>
                      <m:t>H</m:t>
                    </m:r>
                  </m:e>
                  <m:sub>
                    <m:r>
                      <w:rPr>
                        <w:rFonts w:ascii="Cambria Math" w:hAnsi="Cambria Math" w:cstheme="minorHAnsi"/>
                        <w:noProof/>
                        <w:lang w:val="en-GB"/>
                      </w:rPr>
                      <m:t>2</m:t>
                    </m:r>
                  </m:sub>
                </m:sSub>
                <m:r>
                  <w:rPr>
                    <w:rFonts w:ascii="Cambria Math" w:hAnsi="Cambria Math" w:cstheme="minorHAnsi"/>
                    <w:noProof/>
                    <w:lang w:val="en-GB"/>
                  </w:rPr>
                  <m:t>O</m:t>
                </m:r>
              </m:e>
            </m:mr>
            <m:mr>
              <m:e>
                <m:d>
                  <m:dPr>
                    <m:ctrlPr>
                      <w:rPr>
                        <w:rFonts w:ascii="Cambria Math" w:hAnsi="Cambria Math" w:cstheme="minorHAnsi"/>
                        <w:i/>
                        <w:noProof/>
                        <w:lang w:val="en-GB"/>
                      </w:rPr>
                    </m:ctrlPr>
                  </m:dPr>
                  <m:e>
                    <m:r>
                      <w:rPr>
                        <w:rFonts w:ascii="Cambria Math" w:hAnsi="Cambria Math" w:cstheme="minorHAnsi"/>
                        <w:noProof/>
                        <w:lang w:val="en-GB"/>
                      </w:rPr>
                      <m:t>g</m:t>
                    </m:r>
                  </m:e>
                </m:d>
              </m:e>
            </m:mr>
          </m:m>
          <m:sSub>
            <m:sSubPr>
              <m:ctrlPr>
                <w:rPr>
                  <w:rFonts w:ascii="Cambria Math" w:hAnsi="Cambria Math" w:cstheme="minorHAnsi"/>
                  <w:i/>
                  <w:noProof/>
                  <w:lang w:val="en-GB"/>
                </w:rPr>
              </m:ctrlPr>
            </m:sSubPr>
            <m:e>
              <m:r>
                <w:rPr>
                  <w:rFonts w:ascii="Cambria Math" w:hAnsi="Cambria Math" w:cstheme="minorHAnsi"/>
                  <w:noProof/>
                  <w:lang w:val="en-GB"/>
                </w:rPr>
                <m:t>Δ</m:t>
              </m:r>
            </m:e>
            <m:sub>
              <m:r>
                <w:rPr>
                  <w:rFonts w:ascii="Cambria Math" w:hAnsi="Cambria Math" w:cstheme="minorHAnsi"/>
                  <w:noProof/>
                  <w:lang w:val="en-GB"/>
                </w:rPr>
                <m:t>f</m:t>
              </m:r>
            </m:sub>
          </m:sSub>
          <m:r>
            <w:rPr>
              <w:rFonts w:ascii="Cambria Math" w:hAnsi="Cambria Math" w:cstheme="minorHAnsi"/>
              <w:noProof/>
              <w:lang w:val="en-GB"/>
            </w:rPr>
            <m:t>H= -803</m:t>
          </m:r>
          <m:f>
            <m:fPr>
              <m:ctrlPr>
                <w:rPr>
                  <w:rFonts w:ascii="Cambria Math" w:hAnsi="Cambria Math" w:cstheme="minorHAnsi"/>
                  <w:i/>
                  <w:noProof/>
                  <w:lang w:val="en-GB"/>
                </w:rPr>
              </m:ctrlPr>
            </m:fPr>
            <m:num>
              <m:r>
                <w:rPr>
                  <w:rFonts w:ascii="Cambria Math" w:hAnsi="Cambria Math" w:cstheme="minorHAnsi"/>
                  <w:noProof/>
                  <w:lang w:val="en-GB"/>
                </w:rPr>
                <m:t>kJ</m:t>
              </m:r>
            </m:num>
            <m:den>
              <m:r>
                <w:rPr>
                  <w:rFonts w:ascii="Cambria Math" w:hAnsi="Cambria Math" w:cstheme="minorHAnsi"/>
                  <w:noProof/>
                  <w:lang w:val="en-GB"/>
                </w:rPr>
                <m:t>mol</m:t>
              </m:r>
            </m:den>
          </m:f>
        </m:oMath>
      </m:oMathPara>
    </w:p>
    <w:p w:rsidR="00F944D7" w:rsidRPr="00666C2B" w:rsidRDefault="00F944D7" w:rsidP="00B4199A">
      <w:pPr>
        <w:spacing w:after="120"/>
        <w:ind w:right="-7"/>
        <w:rPr>
          <w:rFonts w:cstheme="minorHAnsi"/>
          <w:noProof/>
          <w:lang w:val="en-GB"/>
        </w:rPr>
      </w:pPr>
    </w:p>
    <w:p w:rsidR="00666C2B" w:rsidRPr="00946B6A" w:rsidRDefault="00F00F77" w:rsidP="00B4199A">
      <w:pPr>
        <w:pStyle w:val="a5"/>
        <w:spacing w:after="120"/>
        <w:rPr>
          <w:rFonts w:asciiTheme="majorHAnsi" w:hAnsiTheme="majorHAnsi"/>
          <w:b w:val="0"/>
          <w:color w:val="1F4E79" w:themeColor="accent1" w:themeShade="80"/>
          <w:sz w:val="24"/>
          <w:szCs w:val="24"/>
        </w:rPr>
      </w:pPr>
      <w:bookmarkStart w:id="21" w:name="_Ref25335965"/>
      <w:r w:rsidRPr="00DD6A8F">
        <w:rPr>
          <w:rFonts w:asciiTheme="majorHAnsi" w:hAnsiTheme="majorHAnsi"/>
          <w:color w:val="1F4E79" w:themeColor="accent1" w:themeShade="80"/>
          <w:sz w:val="24"/>
          <w:szCs w:val="24"/>
        </w:rPr>
        <w:t xml:space="preserve">Scheme </w:t>
      </w:r>
      <w:r w:rsidR="00002467">
        <w:rPr>
          <w:rFonts w:asciiTheme="majorHAnsi" w:hAnsiTheme="majorHAnsi"/>
          <w:color w:val="1F4E79" w:themeColor="accent1" w:themeShade="80"/>
          <w:sz w:val="24"/>
          <w:szCs w:val="24"/>
        </w:rPr>
        <w:fldChar w:fldCharType="begin"/>
      </w:r>
      <w:r>
        <w:rPr>
          <w:rFonts w:asciiTheme="majorHAnsi" w:hAnsiTheme="majorHAnsi"/>
          <w:color w:val="1F4E79" w:themeColor="accent1" w:themeShade="80"/>
          <w:sz w:val="24"/>
          <w:szCs w:val="24"/>
        </w:rPr>
        <w:instrText xml:space="preserve"> SEQ Scheme \* ARABIC </w:instrText>
      </w:r>
      <w:r w:rsidR="00002467">
        <w:rPr>
          <w:rFonts w:asciiTheme="majorHAnsi" w:hAnsiTheme="majorHAnsi"/>
          <w:color w:val="1F4E79" w:themeColor="accent1" w:themeShade="80"/>
          <w:sz w:val="24"/>
          <w:szCs w:val="24"/>
        </w:rPr>
        <w:fldChar w:fldCharType="separate"/>
      </w:r>
      <w:r>
        <w:rPr>
          <w:rFonts w:asciiTheme="majorHAnsi" w:hAnsiTheme="majorHAnsi"/>
          <w:noProof/>
          <w:color w:val="1F4E79" w:themeColor="accent1" w:themeShade="80"/>
          <w:sz w:val="24"/>
          <w:szCs w:val="24"/>
        </w:rPr>
        <w:t>1</w:t>
      </w:r>
      <w:r w:rsidR="00002467">
        <w:rPr>
          <w:rFonts w:asciiTheme="majorHAnsi" w:hAnsiTheme="majorHAnsi"/>
          <w:color w:val="1F4E79" w:themeColor="accent1" w:themeShade="80"/>
          <w:sz w:val="24"/>
          <w:szCs w:val="24"/>
        </w:rPr>
        <w:fldChar w:fldCharType="end"/>
      </w:r>
      <w:bookmarkEnd w:id="21"/>
      <w:r w:rsidRPr="00DD6A8F">
        <w:rPr>
          <w:rFonts w:asciiTheme="majorHAnsi" w:hAnsiTheme="majorHAnsi"/>
          <w:color w:val="1F4E79" w:themeColor="accent1" w:themeShade="80"/>
          <w:sz w:val="24"/>
          <w:szCs w:val="24"/>
        </w:rPr>
        <w:t xml:space="preserve">: </w:t>
      </w:r>
      <w:r w:rsidRPr="00F00F77">
        <w:rPr>
          <w:rFonts w:asciiTheme="majorHAnsi" w:hAnsiTheme="majorHAnsi"/>
          <w:b w:val="0"/>
          <w:color w:val="1F4E79" w:themeColor="accent1" w:themeShade="80"/>
          <w:sz w:val="24"/>
          <w:szCs w:val="24"/>
        </w:rPr>
        <w:t>Combust</w:t>
      </w:r>
      <w:r w:rsidR="00946B6A">
        <w:rPr>
          <w:rFonts w:asciiTheme="majorHAnsi" w:hAnsiTheme="majorHAnsi"/>
          <w:b w:val="0"/>
          <w:color w:val="1F4E79" w:themeColor="accent1" w:themeShade="80"/>
          <w:sz w:val="24"/>
          <w:szCs w:val="24"/>
        </w:rPr>
        <w:t xml:space="preserve">ion enthalpies of fossil fuels </w:t>
      </w:r>
      <w:r w:rsidR="00002467">
        <w:rPr>
          <w:rFonts w:asciiTheme="majorHAnsi" w:hAnsiTheme="majorHAnsi"/>
          <w:b w:val="0"/>
          <w:color w:val="1F4E79" w:themeColor="accent1" w:themeShade="80"/>
          <w:sz w:val="24"/>
          <w:szCs w:val="24"/>
        </w:rPr>
        <w:fldChar w:fldCharType="begin" w:fldLock="1"/>
      </w:r>
      <w:r w:rsidR="00946B6A">
        <w:rPr>
          <w:rFonts w:asciiTheme="majorHAnsi" w:hAnsiTheme="majorHAnsi"/>
          <w:b w:val="0"/>
          <w:color w:val="1F4E79" w:themeColor="accent1" w:themeShade="80"/>
          <w:sz w:val="24"/>
          <w:szCs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Pr>
          <w:rFonts w:asciiTheme="majorHAnsi" w:hAnsiTheme="majorHAnsi"/>
          <w:b w:val="0"/>
          <w:color w:val="1F4E79" w:themeColor="accent1" w:themeShade="80"/>
          <w:sz w:val="24"/>
          <w:szCs w:val="24"/>
        </w:rPr>
        <w:fldChar w:fldCharType="separate"/>
      </w:r>
      <w:r w:rsidR="00946B6A" w:rsidRPr="00946B6A">
        <w:rPr>
          <w:rFonts w:asciiTheme="majorHAnsi" w:hAnsiTheme="majorHAnsi"/>
          <w:b w:val="0"/>
          <w:noProof/>
          <w:color w:val="1F4E79" w:themeColor="accent1" w:themeShade="80"/>
          <w:sz w:val="24"/>
          <w:szCs w:val="24"/>
        </w:rPr>
        <w:t>[15]</w:t>
      </w:r>
      <w:r w:rsidR="00002467">
        <w:rPr>
          <w:rFonts w:asciiTheme="majorHAnsi" w:hAnsiTheme="majorHAnsi"/>
          <w:b w:val="0"/>
          <w:color w:val="1F4E79" w:themeColor="accent1" w:themeShade="80"/>
          <w:sz w:val="24"/>
          <w:szCs w:val="24"/>
        </w:rPr>
        <w:fldChar w:fldCharType="end"/>
      </w:r>
      <w:r w:rsidR="00946B6A" w:rsidRPr="00946B6A">
        <w:rPr>
          <w:rFonts w:asciiTheme="majorHAnsi" w:hAnsiTheme="majorHAnsi"/>
          <w:b w:val="0"/>
          <w:color w:val="1F4E79" w:themeColor="accent1" w:themeShade="80"/>
          <w:sz w:val="24"/>
          <w:szCs w:val="24"/>
        </w:rPr>
        <w:t>.</w:t>
      </w:r>
    </w:p>
    <w:p w:rsidR="00836B22" w:rsidRPr="00836B22" w:rsidRDefault="00836B22" w:rsidP="00836B22"/>
    <w:p w:rsidR="00424BD5" w:rsidRPr="0091556A" w:rsidRDefault="00200058" w:rsidP="00B4199A">
      <w:pPr>
        <w:spacing w:after="120"/>
        <w:jc w:val="both"/>
        <w:rPr>
          <w:rFonts w:cstheme="minorHAnsi"/>
          <w:noProof/>
          <w:sz w:val="24"/>
          <w:szCs w:val="24"/>
          <w:lang w:val="en-GB"/>
        </w:rPr>
      </w:pPr>
      <w:r w:rsidRPr="0091556A">
        <w:rPr>
          <w:rFonts w:cstheme="minorHAnsi"/>
          <w:noProof/>
          <w:sz w:val="24"/>
          <w:szCs w:val="24"/>
          <w:lang w:val="el-GR" w:eastAsia="el-GR"/>
        </w:rPr>
        <w:drawing>
          <wp:inline distT="0" distB="0" distL="0" distR="0">
            <wp:extent cx="5486400" cy="274320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486400" cy="2743200"/>
                    </a:xfrm>
                    <a:prstGeom prst="rect">
                      <a:avLst/>
                    </a:prstGeom>
                    <a:noFill/>
                    <a:ln>
                      <a:noFill/>
                    </a:ln>
                  </pic:spPr>
                </pic:pic>
              </a:graphicData>
            </a:graphic>
          </wp:inline>
        </w:drawing>
      </w:r>
    </w:p>
    <w:p w:rsidR="00F00F77" w:rsidRPr="00F00F77" w:rsidRDefault="00F00F77" w:rsidP="00B4199A">
      <w:pPr>
        <w:spacing w:after="120"/>
        <w:ind w:right="-7"/>
        <w:rPr>
          <w:rFonts w:cstheme="minorHAnsi"/>
          <w:bCs/>
          <w:noProof/>
          <w:color w:val="1F4E79" w:themeColor="accent1" w:themeShade="80"/>
          <w:sz w:val="24"/>
          <w:szCs w:val="24"/>
          <w:lang w:val="en-GB"/>
        </w:rPr>
      </w:pPr>
      <w:bookmarkStart w:id="22" w:name="_Ref25335329"/>
      <w:bookmarkStart w:id="23" w:name="_Ref25335304"/>
      <w:r w:rsidRPr="00A32236">
        <w:rPr>
          <w:rFonts w:asciiTheme="majorHAnsi" w:hAnsiTheme="majorHAnsi"/>
          <w:b/>
          <w:bCs/>
          <w:color w:val="1F4E79" w:themeColor="accent1" w:themeShade="80"/>
          <w:sz w:val="24"/>
          <w:szCs w:val="24"/>
        </w:rPr>
        <w:t xml:space="preserve">Picture </w:t>
      </w:r>
      <w:r w:rsidR="00002467">
        <w:rPr>
          <w:rFonts w:asciiTheme="majorHAnsi" w:hAnsiTheme="majorHAnsi"/>
          <w:b/>
          <w:bCs/>
          <w:color w:val="1F4E79" w:themeColor="accent1" w:themeShade="80"/>
          <w:sz w:val="24"/>
          <w:szCs w:val="24"/>
        </w:rPr>
        <w:fldChar w:fldCharType="begin"/>
      </w:r>
      <w:r>
        <w:rPr>
          <w:rFonts w:asciiTheme="majorHAnsi" w:hAnsiTheme="majorHAnsi"/>
          <w:b/>
          <w:bCs/>
          <w:color w:val="1F4E79" w:themeColor="accent1" w:themeShade="80"/>
          <w:sz w:val="24"/>
          <w:szCs w:val="24"/>
        </w:rPr>
        <w:instrText xml:space="preserve"> SEQ Picture \* ARABIC </w:instrText>
      </w:r>
      <w:r w:rsidR="00002467">
        <w:rPr>
          <w:rFonts w:asciiTheme="majorHAnsi" w:hAnsiTheme="majorHAnsi"/>
          <w:b/>
          <w:bCs/>
          <w:color w:val="1F4E79" w:themeColor="accent1" w:themeShade="80"/>
          <w:sz w:val="24"/>
          <w:szCs w:val="24"/>
        </w:rPr>
        <w:fldChar w:fldCharType="separate"/>
      </w:r>
      <w:r>
        <w:rPr>
          <w:rFonts w:asciiTheme="majorHAnsi" w:hAnsiTheme="majorHAnsi"/>
          <w:b/>
          <w:bCs/>
          <w:noProof/>
          <w:color w:val="1F4E79" w:themeColor="accent1" w:themeShade="80"/>
          <w:sz w:val="24"/>
          <w:szCs w:val="24"/>
        </w:rPr>
        <w:t>2</w:t>
      </w:r>
      <w:r w:rsidR="00002467">
        <w:rPr>
          <w:rFonts w:asciiTheme="majorHAnsi" w:hAnsiTheme="majorHAnsi"/>
          <w:b/>
          <w:bCs/>
          <w:color w:val="1F4E79" w:themeColor="accent1" w:themeShade="80"/>
          <w:sz w:val="24"/>
          <w:szCs w:val="24"/>
        </w:rPr>
        <w:fldChar w:fldCharType="end"/>
      </w:r>
      <w:bookmarkEnd w:id="22"/>
      <w:r w:rsidRPr="00A32236">
        <w:rPr>
          <w:rFonts w:asciiTheme="majorHAnsi" w:hAnsiTheme="majorHAnsi"/>
          <w:b/>
          <w:bCs/>
          <w:color w:val="1F4E79" w:themeColor="accent1" w:themeShade="80"/>
          <w:sz w:val="24"/>
          <w:szCs w:val="24"/>
        </w:rPr>
        <w:t xml:space="preserve"> : </w:t>
      </w:r>
      <w:r w:rsidRPr="00F00F77">
        <w:rPr>
          <w:rFonts w:asciiTheme="majorHAnsi" w:hAnsiTheme="majorHAnsi"/>
          <w:bCs/>
          <w:color w:val="1F4E79" w:themeColor="accent1" w:themeShade="80"/>
          <w:sz w:val="24"/>
          <w:szCs w:val="24"/>
        </w:rPr>
        <w:t>White Cliffs of Dover</w:t>
      </w:r>
      <w:bookmarkEnd w:id="23"/>
      <w:r w:rsidR="00536AA4">
        <w:rPr>
          <w:rFonts w:asciiTheme="majorHAnsi" w:hAnsiTheme="majorHAnsi"/>
          <w:bCs/>
          <w:color w:val="1F4E79" w:themeColor="accent1" w:themeShade="80"/>
          <w:sz w:val="24"/>
          <w:szCs w:val="24"/>
        </w:rPr>
        <w:t xml:space="preserve"> </w:t>
      </w:r>
      <w:r w:rsidR="00002467">
        <w:rPr>
          <w:rFonts w:asciiTheme="majorHAnsi" w:hAnsiTheme="majorHAnsi"/>
          <w:bCs/>
          <w:color w:val="1F4E79" w:themeColor="accent1" w:themeShade="80"/>
          <w:sz w:val="24"/>
          <w:szCs w:val="24"/>
        </w:rPr>
        <w:fldChar w:fldCharType="begin" w:fldLock="1"/>
      </w:r>
      <w:r w:rsidR="00C4098A">
        <w:rPr>
          <w:rFonts w:asciiTheme="majorHAnsi" w:hAnsiTheme="majorHAnsi"/>
          <w:bCs/>
          <w:color w:val="1F4E79" w:themeColor="accent1" w:themeShade="80"/>
          <w:sz w:val="24"/>
          <w:szCs w:val="24"/>
        </w:rPr>
        <w:instrText>ADDIN CSL_CITATION {"citationItems":[{"id":"ITEM-1","itemData":{"URL":"http://www.whitecliffsofdover.co.uk/","accessed":{"date-parts":[["2020","1","21"]]},"id":"ITEM-1","issued":{"date-parts":[["0"]]},"title":"White Cliffs Of Dover","type":"webpage"},"uris":["http://www.mendeley.com/documents/?uuid=522de877-b305-310e-ae5a-6c50f3b4d92b"]}],"mendeley":{"formattedCitation":"[16]","plainTextFormattedCitation":"[16]","previouslyFormattedCitation":"[16]"},"properties":{"noteIndex":0},"schema":"https://github.com/citation-style-language/schema/raw/master/csl-citation.json"}</w:instrText>
      </w:r>
      <w:r w:rsidR="00002467">
        <w:rPr>
          <w:rFonts w:asciiTheme="majorHAnsi" w:hAnsiTheme="majorHAnsi"/>
          <w:bCs/>
          <w:color w:val="1F4E79" w:themeColor="accent1" w:themeShade="80"/>
          <w:sz w:val="24"/>
          <w:szCs w:val="24"/>
        </w:rPr>
        <w:fldChar w:fldCharType="separate"/>
      </w:r>
      <w:r w:rsidR="009527B7" w:rsidRPr="009527B7">
        <w:rPr>
          <w:rFonts w:asciiTheme="majorHAnsi" w:hAnsiTheme="majorHAnsi"/>
          <w:bCs/>
          <w:noProof/>
          <w:color w:val="1F4E79" w:themeColor="accent1" w:themeShade="80"/>
          <w:sz w:val="24"/>
          <w:szCs w:val="24"/>
        </w:rPr>
        <w:t>[16]</w:t>
      </w:r>
      <w:r w:rsidR="00002467">
        <w:rPr>
          <w:rFonts w:asciiTheme="majorHAnsi" w:hAnsiTheme="majorHAnsi"/>
          <w:bCs/>
          <w:color w:val="1F4E79" w:themeColor="accent1" w:themeShade="80"/>
          <w:sz w:val="24"/>
          <w:szCs w:val="24"/>
        </w:rPr>
        <w:fldChar w:fldCharType="end"/>
      </w:r>
      <w:r w:rsidR="00536AA4">
        <w:rPr>
          <w:rFonts w:asciiTheme="majorHAnsi" w:hAnsiTheme="majorHAnsi"/>
          <w:bCs/>
          <w:color w:val="1F4E79" w:themeColor="accent1" w:themeShade="80"/>
          <w:sz w:val="24"/>
          <w:szCs w:val="24"/>
        </w:rPr>
        <w:t>.</w:t>
      </w:r>
    </w:p>
    <w:p w:rsidR="00763428" w:rsidRPr="0091556A" w:rsidRDefault="00763428" w:rsidP="00B4199A">
      <w:pPr>
        <w:spacing w:after="120"/>
        <w:jc w:val="both"/>
        <w:rPr>
          <w:rFonts w:cstheme="minorHAnsi"/>
          <w:noProof/>
          <w:sz w:val="24"/>
          <w:szCs w:val="24"/>
          <w:lang w:val="en-GB"/>
        </w:rPr>
      </w:pPr>
    </w:p>
    <w:p w:rsidR="000020CF" w:rsidRPr="00DD6A8F" w:rsidRDefault="000020CF" w:rsidP="00B4199A">
      <w:pPr>
        <w:pStyle w:val="a5"/>
        <w:keepNext/>
        <w:spacing w:after="120"/>
        <w:jc w:val="both"/>
        <w:rPr>
          <w:rFonts w:asciiTheme="majorHAnsi" w:hAnsiTheme="majorHAnsi"/>
          <w:color w:val="1F4E79" w:themeColor="accent1" w:themeShade="80"/>
          <w:sz w:val="24"/>
          <w:szCs w:val="24"/>
        </w:rPr>
      </w:pPr>
      <w:bookmarkStart w:id="24" w:name="_Ref25335358"/>
      <w:r w:rsidRPr="00DD6A8F">
        <w:rPr>
          <w:rFonts w:asciiTheme="majorHAnsi" w:hAnsiTheme="majorHAnsi"/>
          <w:color w:val="1F4E79" w:themeColor="accent1" w:themeShade="80"/>
          <w:sz w:val="24"/>
          <w:szCs w:val="24"/>
        </w:rPr>
        <w:lastRenderedPageBreak/>
        <w:t xml:space="preserve">Table </w:t>
      </w:r>
      <w:r w:rsidR="00002467">
        <w:rPr>
          <w:rFonts w:asciiTheme="majorHAnsi" w:hAnsiTheme="majorHAnsi"/>
          <w:color w:val="1F4E79" w:themeColor="accent1" w:themeShade="80"/>
          <w:sz w:val="24"/>
          <w:szCs w:val="24"/>
        </w:rPr>
        <w:fldChar w:fldCharType="begin"/>
      </w:r>
      <w:r w:rsidR="00DE0906">
        <w:rPr>
          <w:rFonts w:asciiTheme="majorHAnsi" w:hAnsiTheme="majorHAnsi"/>
          <w:color w:val="1F4E79" w:themeColor="accent1" w:themeShade="80"/>
          <w:sz w:val="24"/>
          <w:szCs w:val="24"/>
        </w:rPr>
        <w:instrText xml:space="preserve"> SEQ Table \* ARABIC </w:instrText>
      </w:r>
      <w:r w:rsidR="00002467">
        <w:rPr>
          <w:rFonts w:asciiTheme="majorHAnsi" w:hAnsiTheme="majorHAnsi"/>
          <w:color w:val="1F4E79" w:themeColor="accent1" w:themeShade="80"/>
          <w:sz w:val="24"/>
          <w:szCs w:val="24"/>
        </w:rPr>
        <w:fldChar w:fldCharType="separate"/>
      </w:r>
      <w:r w:rsidR="00DE0906">
        <w:rPr>
          <w:rFonts w:asciiTheme="majorHAnsi" w:hAnsiTheme="majorHAnsi"/>
          <w:noProof/>
          <w:color w:val="1F4E79" w:themeColor="accent1" w:themeShade="80"/>
          <w:sz w:val="24"/>
          <w:szCs w:val="24"/>
        </w:rPr>
        <w:t>4</w:t>
      </w:r>
      <w:r w:rsidR="00002467">
        <w:rPr>
          <w:rFonts w:asciiTheme="majorHAnsi" w:hAnsiTheme="majorHAnsi"/>
          <w:color w:val="1F4E79" w:themeColor="accent1" w:themeShade="80"/>
          <w:sz w:val="24"/>
          <w:szCs w:val="24"/>
        </w:rPr>
        <w:fldChar w:fldCharType="end"/>
      </w:r>
      <w:bookmarkEnd w:id="24"/>
      <w:r w:rsidRPr="00DD6A8F">
        <w:rPr>
          <w:rFonts w:asciiTheme="majorHAnsi" w:hAnsiTheme="majorHAnsi"/>
          <w:color w:val="1F4E79" w:themeColor="accent1" w:themeShade="80"/>
          <w:sz w:val="24"/>
          <w:szCs w:val="24"/>
        </w:rPr>
        <w:t xml:space="preserve"> : </w:t>
      </w:r>
      <w:r w:rsidRPr="00F00F77">
        <w:rPr>
          <w:rFonts w:asciiTheme="majorHAnsi" w:hAnsiTheme="majorHAnsi"/>
          <w:b w:val="0"/>
          <w:color w:val="1F4E79" w:themeColor="accent1" w:themeShade="80"/>
          <w:sz w:val="24"/>
          <w:szCs w:val="24"/>
        </w:rPr>
        <w:t xml:space="preserve">Global energy demand and electricity generation by source by IEA </w:t>
      </w:r>
      <w:r w:rsidR="00002467">
        <w:rPr>
          <w:rFonts w:asciiTheme="majorHAnsi" w:hAnsiTheme="majorHAnsi"/>
          <w:b w:val="0"/>
          <w:color w:val="1F4E79" w:themeColor="accent1" w:themeShade="80"/>
          <w:sz w:val="24"/>
          <w:szCs w:val="24"/>
        </w:rPr>
        <w:fldChar w:fldCharType="begin" w:fldLock="1"/>
      </w:r>
      <w:r w:rsidR="00836B22">
        <w:rPr>
          <w:rFonts w:asciiTheme="majorHAnsi" w:hAnsiTheme="majorHAnsi"/>
          <w:b w:val="0"/>
          <w:color w:val="1F4E79" w:themeColor="accent1" w:themeShade="80"/>
          <w:sz w:val="24"/>
          <w:szCs w:val="24"/>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Pr>
          <w:rFonts w:asciiTheme="majorHAnsi" w:hAnsiTheme="majorHAnsi"/>
          <w:b w:val="0"/>
          <w:color w:val="1F4E79" w:themeColor="accent1" w:themeShade="80"/>
          <w:sz w:val="24"/>
          <w:szCs w:val="24"/>
        </w:rPr>
        <w:fldChar w:fldCharType="separate"/>
      </w:r>
      <w:r w:rsidR="00836B22" w:rsidRPr="00836B22">
        <w:rPr>
          <w:rFonts w:asciiTheme="majorHAnsi" w:hAnsiTheme="majorHAnsi"/>
          <w:b w:val="0"/>
          <w:noProof/>
          <w:color w:val="1F4E79" w:themeColor="accent1" w:themeShade="80"/>
          <w:sz w:val="24"/>
          <w:szCs w:val="24"/>
        </w:rPr>
        <w:t>[6]</w:t>
      </w:r>
      <w:r w:rsidR="00002467">
        <w:rPr>
          <w:rFonts w:asciiTheme="majorHAnsi" w:hAnsiTheme="majorHAnsi"/>
          <w:b w:val="0"/>
          <w:color w:val="1F4E79" w:themeColor="accent1" w:themeShade="80"/>
          <w:sz w:val="24"/>
          <w:szCs w:val="24"/>
        </w:rPr>
        <w:fldChar w:fldCharType="end"/>
      </w:r>
      <w:r w:rsidR="00836B22">
        <w:rPr>
          <w:rFonts w:asciiTheme="majorHAnsi" w:hAnsiTheme="majorHAnsi"/>
          <w:b w:val="0"/>
          <w:color w:val="1F4E79" w:themeColor="accent1" w:themeShade="80"/>
          <w:sz w:val="24"/>
          <w:szCs w:val="24"/>
        </w:rPr>
        <w:t>.</w:t>
      </w:r>
    </w:p>
    <w:p w:rsidR="00763428" w:rsidRDefault="00763428" w:rsidP="00B4199A">
      <w:pPr>
        <w:keepNext/>
        <w:spacing w:after="120"/>
        <w:jc w:val="both"/>
        <w:rPr>
          <w:noProof/>
          <w:lang w:val="en-GB"/>
        </w:rPr>
      </w:pPr>
      <w:r w:rsidRPr="0091556A">
        <w:rPr>
          <w:noProof/>
          <w:lang w:val="el-GR" w:eastAsia="el-GR"/>
        </w:rPr>
        <w:drawing>
          <wp:inline distT="0" distB="0" distL="0" distR="0">
            <wp:extent cx="5836920" cy="4122420"/>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836920" cy="4122420"/>
                    </a:xfrm>
                    <a:prstGeom prst="rect">
                      <a:avLst/>
                    </a:prstGeom>
                  </pic:spPr>
                </pic:pic>
              </a:graphicData>
            </a:graphic>
          </wp:inline>
        </w:drawing>
      </w:r>
    </w:p>
    <w:p w:rsidR="00A32236" w:rsidRPr="0091556A" w:rsidRDefault="00A32236" w:rsidP="00B4199A">
      <w:pPr>
        <w:keepNext/>
        <w:spacing w:after="120"/>
        <w:jc w:val="both"/>
        <w:rPr>
          <w:noProof/>
          <w:lang w:val="en-GB"/>
        </w:rPr>
      </w:pPr>
    </w:p>
    <w:p w:rsidR="00704A69" w:rsidRDefault="00424BD5" w:rsidP="00B4199A">
      <w:pPr>
        <w:keepNext/>
        <w:spacing w:after="120"/>
        <w:jc w:val="both"/>
        <w:rPr>
          <w:noProof/>
          <w:lang w:val="en-GB"/>
        </w:rPr>
      </w:pPr>
      <w:r w:rsidRPr="0091556A">
        <w:rPr>
          <w:noProof/>
          <w:lang w:val="el-GR" w:eastAsia="el-GR"/>
        </w:rPr>
        <w:drawing>
          <wp:inline distT="0" distB="0" distL="0" distR="0">
            <wp:extent cx="5762625" cy="2500472"/>
            <wp:effectExtent l="1905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761119" cy="2499818"/>
                    </a:xfrm>
                    <a:prstGeom prst="rect">
                      <a:avLst/>
                    </a:prstGeom>
                  </pic:spPr>
                </pic:pic>
              </a:graphicData>
            </a:graphic>
          </wp:inline>
        </w:drawing>
      </w:r>
    </w:p>
    <w:p w:rsidR="00F00F77" w:rsidRDefault="00F00F77" w:rsidP="00B4199A">
      <w:pPr>
        <w:spacing w:after="120"/>
        <w:rPr>
          <w:rFonts w:asciiTheme="majorHAnsi" w:hAnsiTheme="majorHAnsi"/>
          <w:bCs/>
          <w:color w:val="1F4E79" w:themeColor="accent1" w:themeShade="80"/>
          <w:sz w:val="24"/>
          <w:szCs w:val="24"/>
        </w:rPr>
      </w:pPr>
      <w:bookmarkStart w:id="25" w:name="_Ref25335275"/>
      <w:r w:rsidRPr="00A32236">
        <w:rPr>
          <w:rFonts w:asciiTheme="majorHAnsi" w:hAnsiTheme="majorHAnsi"/>
          <w:b/>
          <w:bCs/>
          <w:color w:val="1F4E79" w:themeColor="accent1" w:themeShade="80"/>
          <w:sz w:val="24"/>
          <w:szCs w:val="24"/>
        </w:rPr>
        <w:t xml:space="preserve">Figure </w:t>
      </w:r>
      <w:r w:rsidR="00002467">
        <w:rPr>
          <w:rFonts w:asciiTheme="majorHAnsi" w:hAnsiTheme="majorHAnsi"/>
          <w:b/>
          <w:bCs/>
          <w:color w:val="1F4E79" w:themeColor="accent1" w:themeShade="80"/>
          <w:sz w:val="24"/>
          <w:szCs w:val="24"/>
        </w:rPr>
        <w:fldChar w:fldCharType="begin"/>
      </w:r>
      <w:r>
        <w:rPr>
          <w:rFonts w:asciiTheme="majorHAnsi" w:hAnsiTheme="majorHAnsi"/>
          <w:b/>
          <w:bCs/>
          <w:color w:val="1F4E79" w:themeColor="accent1" w:themeShade="80"/>
          <w:sz w:val="24"/>
          <w:szCs w:val="24"/>
        </w:rPr>
        <w:instrText xml:space="preserve"> SEQ Figure \* ARABIC </w:instrText>
      </w:r>
      <w:r w:rsidR="00002467">
        <w:rPr>
          <w:rFonts w:asciiTheme="majorHAnsi" w:hAnsiTheme="majorHAnsi"/>
          <w:b/>
          <w:bCs/>
          <w:color w:val="1F4E79" w:themeColor="accent1" w:themeShade="80"/>
          <w:sz w:val="24"/>
          <w:szCs w:val="24"/>
        </w:rPr>
        <w:fldChar w:fldCharType="separate"/>
      </w:r>
      <w:r>
        <w:rPr>
          <w:rFonts w:asciiTheme="majorHAnsi" w:hAnsiTheme="majorHAnsi"/>
          <w:b/>
          <w:bCs/>
          <w:noProof/>
          <w:color w:val="1F4E79" w:themeColor="accent1" w:themeShade="80"/>
          <w:sz w:val="24"/>
          <w:szCs w:val="24"/>
        </w:rPr>
        <w:t>1</w:t>
      </w:r>
      <w:r w:rsidR="00002467">
        <w:rPr>
          <w:rFonts w:asciiTheme="majorHAnsi" w:hAnsiTheme="majorHAnsi"/>
          <w:b/>
          <w:bCs/>
          <w:color w:val="1F4E79" w:themeColor="accent1" w:themeShade="80"/>
          <w:sz w:val="24"/>
          <w:szCs w:val="24"/>
        </w:rPr>
        <w:fldChar w:fldCharType="end"/>
      </w:r>
      <w:bookmarkEnd w:id="25"/>
      <w:r w:rsidRPr="00A32236">
        <w:rPr>
          <w:rFonts w:asciiTheme="majorHAnsi" w:hAnsiTheme="majorHAnsi"/>
          <w:b/>
          <w:bCs/>
          <w:color w:val="1F4E79" w:themeColor="accent1" w:themeShade="80"/>
          <w:sz w:val="24"/>
          <w:szCs w:val="24"/>
        </w:rPr>
        <w:t>:</w:t>
      </w:r>
      <w:r>
        <w:rPr>
          <w:rFonts w:asciiTheme="majorHAnsi" w:hAnsiTheme="majorHAnsi"/>
          <w:b/>
          <w:bCs/>
          <w:color w:val="1F4E79" w:themeColor="accent1" w:themeShade="80"/>
          <w:sz w:val="24"/>
          <w:szCs w:val="24"/>
        </w:rPr>
        <w:t xml:space="preserve"> </w:t>
      </w:r>
      <w:r w:rsidRPr="00F00F77">
        <w:rPr>
          <w:rFonts w:asciiTheme="majorHAnsi" w:hAnsiTheme="majorHAnsi"/>
          <w:bCs/>
          <w:color w:val="1F4E79" w:themeColor="accent1" w:themeShade="80"/>
          <w:sz w:val="24"/>
          <w:szCs w:val="24"/>
        </w:rPr>
        <w:t xml:space="preserve">Global energy-related </w:t>
      </w:r>
      <w:r w:rsidR="009F791F">
        <w:rPr>
          <w:rFonts w:asciiTheme="majorHAnsi" w:hAnsiTheme="majorHAnsi"/>
          <w:bCs/>
          <w:color w:val="1F4E79" w:themeColor="accent1" w:themeShade="80"/>
          <w:sz w:val="24"/>
          <w:szCs w:val="24"/>
        </w:rPr>
        <w:t xml:space="preserve">carbon dioxide </w:t>
      </w:r>
      <w:r w:rsidRPr="00F00F77">
        <w:rPr>
          <w:rFonts w:asciiTheme="majorHAnsi" w:hAnsiTheme="majorHAnsi"/>
          <w:bCs/>
          <w:color w:val="1F4E79" w:themeColor="accent1" w:themeShade="80"/>
          <w:sz w:val="24"/>
          <w:szCs w:val="24"/>
        </w:rPr>
        <w:t xml:space="preserve">emissions by source, IEA </w:t>
      </w:r>
      <w:r w:rsidR="00002467">
        <w:rPr>
          <w:rFonts w:asciiTheme="majorHAnsi" w:hAnsiTheme="majorHAnsi"/>
          <w:bCs/>
          <w:color w:val="1F4E79" w:themeColor="accent1" w:themeShade="80"/>
          <w:sz w:val="24"/>
          <w:szCs w:val="24"/>
        </w:rPr>
        <w:fldChar w:fldCharType="begin" w:fldLock="1"/>
      </w:r>
      <w:r w:rsidR="00836B22">
        <w:rPr>
          <w:rFonts w:asciiTheme="majorHAnsi" w:hAnsiTheme="majorHAnsi"/>
          <w:bCs/>
          <w:color w:val="1F4E79" w:themeColor="accent1" w:themeShade="80"/>
          <w:sz w:val="24"/>
          <w:szCs w:val="24"/>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Pr>
          <w:rFonts w:asciiTheme="majorHAnsi" w:hAnsiTheme="majorHAnsi"/>
          <w:bCs/>
          <w:color w:val="1F4E79" w:themeColor="accent1" w:themeShade="80"/>
          <w:sz w:val="24"/>
          <w:szCs w:val="24"/>
        </w:rPr>
        <w:fldChar w:fldCharType="separate"/>
      </w:r>
      <w:r w:rsidR="00836B22" w:rsidRPr="00836B22">
        <w:rPr>
          <w:rFonts w:asciiTheme="majorHAnsi" w:hAnsiTheme="majorHAnsi"/>
          <w:bCs/>
          <w:noProof/>
          <w:color w:val="1F4E79" w:themeColor="accent1" w:themeShade="80"/>
          <w:sz w:val="24"/>
          <w:szCs w:val="24"/>
        </w:rPr>
        <w:t>[6]</w:t>
      </w:r>
      <w:r w:rsidR="00002467">
        <w:rPr>
          <w:rFonts w:asciiTheme="majorHAnsi" w:hAnsiTheme="majorHAnsi"/>
          <w:bCs/>
          <w:color w:val="1F4E79" w:themeColor="accent1" w:themeShade="80"/>
          <w:sz w:val="24"/>
          <w:szCs w:val="24"/>
        </w:rPr>
        <w:fldChar w:fldCharType="end"/>
      </w:r>
      <w:r w:rsidR="00836B22">
        <w:rPr>
          <w:rFonts w:asciiTheme="majorHAnsi" w:hAnsiTheme="majorHAnsi"/>
          <w:bCs/>
          <w:color w:val="1F4E79" w:themeColor="accent1" w:themeShade="80"/>
          <w:sz w:val="24"/>
          <w:szCs w:val="24"/>
        </w:rPr>
        <w:t>.</w:t>
      </w:r>
    </w:p>
    <w:p w:rsidR="00C768F2" w:rsidRDefault="006439B8" w:rsidP="00B4199A">
      <w:pPr>
        <w:keepNext/>
        <w:spacing w:after="120"/>
        <w:jc w:val="both"/>
        <w:rPr>
          <w:noProof/>
          <w:sz w:val="24"/>
          <w:szCs w:val="24"/>
          <w:lang w:val="en-GB"/>
        </w:rPr>
      </w:pPr>
      <w:r>
        <w:rPr>
          <w:noProof/>
          <w:sz w:val="24"/>
          <w:szCs w:val="24"/>
          <w:lang w:val="en-GB"/>
        </w:rPr>
        <w:t>By</w:t>
      </w:r>
      <w:r w:rsidR="002D751E" w:rsidRPr="0091556A">
        <w:rPr>
          <w:noProof/>
          <w:sz w:val="24"/>
          <w:szCs w:val="24"/>
          <w:lang w:val="en-GB"/>
        </w:rPr>
        <w:t xml:space="preserve"> put</w:t>
      </w:r>
      <w:r>
        <w:rPr>
          <w:noProof/>
          <w:sz w:val="24"/>
          <w:szCs w:val="24"/>
          <w:lang w:val="en-GB"/>
        </w:rPr>
        <w:t>ting</w:t>
      </w:r>
      <w:r w:rsidR="002D751E" w:rsidRPr="0091556A">
        <w:rPr>
          <w:noProof/>
          <w:sz w:val="24"/>
          <w:szCs w:val="24"/>
          <w:lang w:val="en-GB"/>
        </w:rPr>
        <w:t xml:space="preserve"> under car</w:t>
      </w:r>
      <w:r w:rsidR="0064217F" w:rsidRPr="0091556A">
        <w:rPr>
          <w:noProof/>
          <w:sz w:val="24"/>
          <w:szCs w:val="24"/>
          <w:lang w:val="en-GB"/>
        </w:rPr>
        <w:t>e</w:t>
      </w:r>
      <w:r w:rsidR="002D751E" w:rsidRPr="0091556A">
        <w:rPr>
          <w:noProof/>
          <w:sz w:val="24"/>
          <w:szCs w:val="24"/>
          <w:lang w:val="en-GB"/>
        </w:rPr>
        <w:t xml:space="preserve">ful observation the </w:t>
      </w:r>
      <w:r w:rsidR="00200058" w:rsidRPr="0091556A">
        <w:rPr>
          <w:rFonts w:cstheme="minorHAnsi"/>
          <w:noProof/>
          <w:sz w:val="24"/>
          <w:szCs w:val="24"/>
          <w:lang w:val="en-GB"/>
        </w:rPr>
        <w:t>CO</w:t>
      </w:r>
      <w:r w:rsidR="00200058" w:rsidRPr="0091556A">
        <w:rPr>
          <w:rFonts w:cstheme="minorHAnsi"/>
          <w:noProof/>
          <w:sz w:val="24"/>
          <w:szCs w:val="24"/>
          <w:vertAlign w:val="subscript"/>
          <w:lang w:val="en-GB"/>
        </w:rPr>
        <w:t xml:space="preserve">2 </w:t>
      </w:r>
      <w:r w:rsidR="002D751E" w:rsidRPr="0091556A">
        <w:rPr>
          <w:noProof/>
          <w:sz w:val="24"/>
          <w:szCs w:val="24"/>
          <w:lang w:val="en-GB"/>
        </w:rPr>
        <w:t>emissions on</w:t>
      </w:r>
      <w:r w:rsidR="0064217F" w:rsidRPr="0091556A">
        <w:rPr>
          <w:noProof/>
          <w:sz w:val="24"/>
          <w:szCs w:val="24"/>
          <w:lang w:val="en-GB"/>
        </w:rPr>
        <w:t xml:space="preserve"> a</w:t>
      </w:r>
      <w:r w:rsidR="002D751E" w:rsidRPr="0091556A">
        <w:rPr>
          <w:noProof/>
          <w:sz w:val="24"/>
          <w:szCs w:val="24"/>
          <w:lang w:val="en-GB"/>
        </w:rPr>
        <w:t xml:space="preserve"> global scale, </w:t>
      </w:r>
      <w:r>
        <w:rPr>
          <w:noProof/>
          <w:sz w:val="24"/>
          <w:szCs w:val="24"/>
          <w:lang w:val="en-GB"/>
        </w:rPr>
        <w:t xml:space="preserve">it is notiable </w:t>
      </w:r>
      <w:r w:rsidR="00636E65" w:rsidRPr="0091556A">
        <w:rPr>
          <w:noProof/>
          <w:sz w:val="24"/>
          <w:szCs w:val="24"/>
          <w:lang w:val="en-GB"/>
        </w:rPr>
        <w:t>that</w:t>
      </w:r>
      <w:r w:rsidR="002D751E" w:rsidRPr="0091556A">
        <w:rPr>
          <w:noProof/>
          <w:sz w:val="24"/>
          <w:szCs w:val="24"/>
          <w:lang w:val="en-GB"/>
        </w:rPr>
        <w:t xml:space="preserve"> </w:t>
      </w:r>
      <w:r>
        <w:rPr>
          <w:noProof/>
          <w:sz w:val="24"/>
          <w:szCs w:val="24"/>
          <w:lang w:val="en-GB"/>
        </w:rPr>
        <w:t>during the</w:t>
      </w:r>
      <w:r w:rsidR="00227162" w:rsidRPr="0091556A">
        <w:rPr>
          <w:noProof/>
          <w:sz w:val="24"/>
          <w:szCs w:val="24"/>
          <w:lang w:val="en-GB"/>
        </w:rPr>
        <w:t xml:space="preserve"> period of time </w:t>
      </w:r>
      <w:r>
        <w:rPr>
          <w:noProof/>
          <w:sz w:val="24"/>
          <w:szCs w:val="24"/>
          <w:lang w:val="en-GB"/>
        </w:rPr>
        <w:t xml:space="preserve">between 2014 and 2016, </w:t>
      </w:r>
      <w:r w:rsidR="0064217F" w:rsidRPr="0091556A">
        <w:rPr>
          <w:noProof/>
          <w:sz w:val="24"/>
          <w:szCs w:val="24"/>
          <w:lang w:val="en-GB"/>
        </w:rPr>
        <w:t>the</w:t>
      </w:r>
      <w:r w:rsidR="00227162" w:rsidRPr="0091556A">
        <w:rPr>
          <w:noProof/>
          <w:sz w:val="24"/>
          <w:szCs w:val="24"/>
          <w:lang w:val="en-GB"/>
        </w:rPr>
        <w:t xml:space="preserve"> </w:t>
      </w:r>
      <w:r w:rsidR="00200058" w:rsidRPr="0091556A">
        <w:rPr>
          <w:rFonts w:cstheme="minorHAnsi"/>
          <w:noProof/>
          <w:sz w:val="24"/>
          <w:szCs w:val="24"/>
          <w:lang w:val="en-GB"/>
        </w:rPr>
        <w:t>CO</w:t>
      </w:r>
      <w:r w:rsidR="00200058" w:rsidRPr="0091556A">
        <w:rPr>
          <w:rFonts w:cstheme="minorHAnsi"/>
          <w:noProof/>
          <w:sz w:val="24"/>
          <w:szCs w:val="24"/>
          <w:vertAlign w:val="subscript"/>
          <w:lang w:val="en-GB"/>
        </w:rPr>
        <w:t xml:space="preserve">2 </w:t>
      </w:r>
      <w:r w:rsidR="00227162" w:rsidRPr="0091556A">
        <w:rPr>
          <w:noProof/>
          <w:sz w:val="24"/>
          <w:szCs w:val="24"/>
          <w:lang w:val="en-GB"/>
        </w:rPr>
        <w:t>increasing ratio ceased</w:t>
      </w:r>
      <w:r w:rsidR="007412E9" w:rsidRPr="0091556A">
        <w:rPr>
          <w:noProof/>
          <w:sz w:val="24"/>
          <w:szCs w:val="24"/>
          <w:lang w:val="en-GB"/>
        </w:rPr>
        <w:t>.</w:t>
      </w:r>
      <w:r w:rsidR="00227162" w:rsidRPr="0091556A">
        <w:rPr>
          <w:noProof/>
          <w:sz w:val="24"/>
          <w:szCs w:val="24"/>
          <w:lang w:val="en-GB"/>
        </w:rPr>
        <w:t xml:space="preserve"> </w:t>
      </w:r>
      <w:r w:rsidR="007412E9" w:rsidRPr="0091556A">
        <w:rPr>
          <w:noProof/>
          <w:sz w:val="24"/>
          <w:szCs w:val="24"/>
          <w:lang w:val="en-GB"/>
        </w:rPr>
        <w:t>That would be the result of an</w:t>
      </w:r>
      <w:r w:rsidR="00F34B51" w:rsidRPr="0091556A">
        <w:rPr>
          <w:noProof/>
          <w:sz w:val="24"/>
          <w:szCs w:val="24"/>
          <w:lang w:val="en-GB"/>
        </w:rPr>
        <w:t xml:space="preserve"> increasing</w:t>
      </w:r>
      <w:r w:rsidR="00227162" w:rsidRPr="0091556A">
        <w:rPr>
          <w:noProof/>
          <w:sz w:val="24"/>
          <w:szCs w:val="24"/>
          <w:lang w:val="en-GB"/>
        </w:rPr>
        <w:t xml:space="preserve"> global economy and energy consumption due to advantages in new technological applications and improvements on energy efficiency.</w:t>
      </w:r>
      <w:r w:rsidR="00F34B51" w:rsidRPr="0091556A">
        <w:rPr>
          <w:noProof/>
          <w:sz w:val="24"/>
          <w:szCs w:val="24"/>
          <w:lang w:val="en-GB"/>
        </w:rPr>
        <w:t xml:space="preserve"> </w:t>
      </w:r>
      <w:r>
        <w:rPr>
          <w:noProof/>
          <w:sz w:val="24"/>
          <w:szCs w:val="24"/>
          <w:lang w:val="en-GB"/>
        </w:rPr>
        <w:t>Still,</w:t>
      </w:r>
      <w:r w:rsidR="00227162" w:rsidRPr="0091556A">
        <w:rPr>
          <w:noProof/>
          <w:sz w:val="24"/>
          <w:szCs w:val="24"/>
          <w:lang w:val="en-GB"/>
        </w:rPr>
        <w:t xml:space="preserve"> the dynamic relationship between </w:t>
      </w:r>
      <w:r w:rsidR="00200058" w:rsidRPr="0091556A">
        <w:rPr>
          <w:rFonts w:cstheme="minorHAnsi"/>
          <w:noProof/>
          <w:sz w:val="24"/>
          <w:szCs w:val="24"/>
          <w:lang w:val="en-GB"/>
        </w:rPr>
        <w:t>CO</w:t>
      </w:r>
      <w:r w:rsidR="00200058" w:rsidRPr="0091556A">
        <w:rPr>
          <w:rFonts w:cstheme="minorHAnsi"/>
          <w:noProof/>
          <w:sz w:val="24"/>
          <w:szCs w:val="24"/>
          <w:vertAlign w:val="subscript"/>
          <w:lang w:val="en-GB"/>
        </w:rPr>
        <w:t xml:space="preserve">2 </w:t>
      </w:r>
      <w:r w:rsidR="00227162" w:rsidRPr="0091556A">
        <w:rPr>
          <w:noProof/>
          <w:sz w:val="24"/>
          <w:szCs w:val="24"/>
          <w:lang w:val="en-GB"/>
        </w:rPr>
        <w:t xml:space="preserve">emissions and energy </w:t>
      </w:r>
      <w:r w:rsidR="00092944" w:rsidRPr="0091556A">
        <w:rPr>
          <w:noProof/>
          <w:sz w:val="24"/>
          <w:szCs w:val="24"/>
          <w:lang w:val="en-GB"/>
        </w:rPr>
        <w:t>efficiency changed</w:t>
      </w:r>
      <w:r w:rsidR="00227162" w:rsidRPr="0091556A">
        <w:rPr>
          <w:noProof/>
          <w:sz w:val="24"/>
          <w:szCs w:val="24"/>
          <w:lang w:val="en-GB"/>
        </w:rPr>
        <w:t xml:space="preserve"> in the following years with </w:t>
      </w:r>
      <w:r w:rsidR="00200058" w:rsidRPr="0091556A">
        <w:rPr>
          <w:rFonts w:cstheme="minorHAnsi"/>
          <w:noProof/>
          <w:sz w:val="24"/>
          <w:szCs w:val="24"/>
          <w:lang w:val="en-GB"/>
        </w:rPr>
        <w:t>CO</w:t>
      </w:r>
      <w:r w:rsidR="00200058" w:rsidRPr="0091556A">
        <w:rPr>
          <w:rFonts w:cstheme="minorHAnsi"/>
          <w:noProof/>
          <w:sz w:val="24"/>
          <w:szCs w:val="24"/>
          <w:vertAlign w:val="subscript"/>
          <w:lang w:val="en-GB"/>
        </w:rPr>
        <w:t xml:space="preserve">2 </w:t>
      </w:r>
      <w:r w:rsidR="00227162" w:rsidRPr="0091556A">
        <w:rPr>
          <w:noProof/>
          <w:sz w:val="24"/>
          <w:szCs w:val="24"/>
          <w:lang w:val="en-GB"/>
        </w:rPr>
        <w:t>emissions increasing 0.5% for every 1% increase in the global economy</w:t>
      </w:r>
      <w:r w:rsidR="00F34B51" w:rsidRPr="0091556A">
        <w:rPr>
          <w:noProof/>
          <w:sz w:val="24"/>
          <w:szCs w:val="24"/>
          <w:lang w:val="en-GB"/>
        </w:rPr>
        <w:t xml:space="preserve">. </w:t>
      </w:r>
      <w:r w:rsidR="007412E9" w:rsidRPr="0091556A">
        <w:rPr>
          <w:noProof/>
          <w:sz w:val="24"/>
          <w:szCs w:val="24"/>
          <w:lang w:val="en-GB"/>
        </w:rPr>
        <w:t>Just</w:t>
      </w:r>
      <w:r w:rsidR="00092944" w:rsidRPr="0091556A">
        <w:rPr>
          <w:noProof/>
          <w:sz w:val="24"/>
          <w:szCs w:val="24"/>
          <w:lang w:val="en-GB"/>
        </w:rPr>
        <w:t xml:space="preserve"> Coal combustion</w:t>
      </w:r>
      <w:r w:rsidR="0064217F" w:rsidRPr="0091556A">
        <w:rPr>
          <w:noProof/>
          <w:sz w:val="24"/>
          <w:szCs w:val="24"/>
          <w:lang w:val="en-GB"/>
        </w:rPr>
        <w:t xml:space="preserve"> was</w:t>
      </w:r>
      <w:r w:rsidR="00092944" w:rsidRPr="0091556A">
        <w:rPr>
          <w:noProof/>
          <w:sz w:val="24"/>
          <w:szCs w:val="24"/>
          <w:lang w:val="en-GB"/>
        </w:rPr>
        <w:t xml:space="preserve"> held responsible for 0.3 </w:t>
      </w:r>
      <w:r w:rsidR="00092944" w:rsidRPr="0091556A">
        <w:rPr>
          <w:noProof/>
          <w:sz w:val="24"/>
          <w:szCs w:val="24"/>
          <w:vertAlign w:val="superscript"/>
          <w:lang w:val="en-GB"/>
        </w:rPr>
        <w:t>o</w:t>
      </w:r>
      <w:r w:rsidR="00092944" w:rsidRPr="0091556A">
        <w:rPr>
          <w:noProof/>
          <w:sz w:val="24"/>
          <w:szCs w:val="24"/>
          <w:lang w:val="en-GB"/>
        </w:rPr>
        <w:t>C of 1</w:t>
      </w:r>
      <w:r w:rsidR="00092944" w:rsidRPr="0091556A">
        <w:rPr>
          <w:noProof/>
          <w:sz w:val="24"/>
          <w:szCs w:val="24"/>
          <w:vertAlign w:val="superscript"/>
          <w:lang w:val="en-GB"/>
        </w:rPr>
        <w:t>o</w:t>
      </w:r>
      <w:r w:rsidR="00092944" w:rsidRPr="0091556A">
        <w:rPr>
          <w:noProof/>
          <w:sz w:val="24"/>
          <w:szCs w:val="24"/>
          <w:lang w:val="en-GB"/>
        </w:rPr>
        <w:t xml:space="preserve">C increased annual global temperature, making </w:t>
      </w:r>
      <w:r w:rsidR="00192861" w:rsidRPr="0091556A">
        <w:rPr>
          <w:noProof/>
          <w:sz w:val="24"/>
          <w:szCs w:val="24"/>
          <w:lang w:val="en-GB"/>
        </w:rPr>
        <w:t>Coal the largest source of Green House Emissions and a serious factor for the Global Warming phenomenon</w:t>
      </w:r>
      <w:r w:rsidR="00980D70" w:rsidRPr="0091556A">
        <w:rPr>
          <w:noProof/>
          <w:sz w:val="24"/>
          <w:szCs w:val="24"/>
          <w:lang w:val="en-GB"/>
        </w:rPr>
        <w:t xml:space="preserve"> </w:t>
      </w:r>
      <w:r w:rsidR="00002467" w:rsidRPr="0091556A">
        <w:rPr>
          <w:noProof/>
          <w:color w:val="1F4E79" w:themeColor="accent1" w:themeShade="80"/>
          <w:sz w:val="24"/>
          <w:szCs w:val="24"/>
          <w:lang w:val="en-GB"/>
        </w:rPr>
        <w:fldChar w:fldCharType="begin" w:fldLock="1"/>
      </w:r>
      <w:r w:rsidR="00B70FD9" w:rsidRPr="0091556A">
        <w:rPr>
          <w:noProof/>
          <w:color w:val="1F4E79" w:themeColor="accent1" w:themeShade="80"/>
          <w:sz w:val="24"/>
          <w:szCs w:val="24"/>
          <w:lang w:val="en-GB"/>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3F2CF7" w:rsidRPr="0091556A">
        <w:rPr>
          <w:noProof/>
          <w:color w:val="1F4E79" w:themeColor="accent1" w:themeShade="80"/>
          <w:sz w:val="24"/>
          <w:szCs w:val="24"/>
          <w:lang w:val="en-GB"/>
        </w:rPr>
        <w:t>[6]</w:t>
      </w:r>
      <w:r w:rsidR="00002467" w:rsidRPr="0091556A">
        <w:rPr>
          <w:noProof/>
          <w:color w:val="1F4E79" w:themeColor="accent1" w:themeShade="80"/>
          <w:sz w:val="24"/>
          <w:szCs w:val="24"/>
          <w:lang w:val="en-GB"/>
        </w:rPr>
        <w:fldChar w:fldCharType="end"/>
      </w:r>
      <w:r w:rsidR="007412E9" w:rsidRPr="0091556A">
        <w:rPr>
          <w:noProof/>
          <w:color w:val="1F4E79" w:themeColor="accent1" w:themeShade="80"/>
          <w:sz w:val="24"/>
          <w:szCs w:val="24"/>
          <w:lang w:val="en-GB"/>
        </w:rPr>
        <w:t>.</w:t>
      </w:r>
      <w:r w:rsidR="007412E9" w:rsidRPr="0091556A">
        <w:rPr>
          <w:noProof/>
          <w:sz w:val="24"/>
          <w:szCs w:val="24"/>
          <w:lang w:val="en-GB"/>
        </w:rPr>
        <w:t xml:space="preserve"> </w:t>
      </w:r>
      <w:r w:rsidR="001E05F7" w:rsidRPr="0091556A">
        <w:rPr>
          <w:noProof/>
          <w:sz w:val="24"/>
          <w:szCs w:val="24"/>
          <w:lang w:val="en-GB"/>
        </w:rPr>
        <w:t xml:space="preserve">Fossil fuel combustion </w:t>
      </w:r>
      <w:r w:rsidR="0064217F" w:rsidRPr="0091556A">
        <w:rPr>
          <w:noProof/>
          <w:sz w:val="24"/>
          <w:szCs w:val="24"/>
          <w:lang w:val="en-GB"/>
        </w:rPr>
        <w:t>is</w:t>
      </w:r>
      <w:r w:rsidR="001E05F7" w:rsidRPr="0091556A">
        <w:rPr>
          <w:noProof/>
          <w:sz w:val="24"/>
          <w:szCs w:val="24"/>
          <w:lang w:val="en-GB"/>
        </w:rPr>
        <w:t xml:space="preserve"> producing up to 77% of total GWP</w:t>
      </w:r>
      <w:r w:rsidR="00BC6C0C" w:rsidRPr="0091556A">
        <w:rPr>
          <w:noProof/>
          <w:sz w:val="24"/>
          <w:szCs w:val="24"/>
          <w:lang w:val="en-GB"/>
        </w:rPr>
        <w:t xml:space="preserve">. </w:t>
      </w:r>
    </w:p>
    <w:p w:rsidR="00704A69" w:rsidRPr="0091556A" w:rsidRDefault="00C768F2" w:rsidP="00B4199A">
      <w:pPr>
        <w:spacing w:after="120"/>
        <w:rPr>
          <w:noProof/>
          <w:sz w:val="24"/>
          <w:szCs w:val="24"/>
          <w:lang w:val="en-GB"/>
        </w:rPr>
      </w:pPr>
      <w:r>
        <w:rPr>
          <w:noProof/>
          <w:sz w:val="24"/>
          <w:szCs w:val="24"/>
          <w:lang w:val="en-GB"/>
        </w:rPr>
        <w:br w:type="page"/>
      </w:r>
    </w:p>
    <w:p w:rsidR="00574448" w:rsidRDefault="00D04900" w:rsidP="00B4199A">
      <w:pPr>
        <w:autoSpaceDE w:val="0"/>
        <w:autoSpaceDN w:val="0"/>
        <w:adjustRightInd w:val="0"/>
        <w:spacing w:after="120" w:line="240" w:lineRule="auto"/>
        <w:jc w:val="both"/>
        <w:rPr>
          <w:rFonts w:cstheme="minorHAnsi"/>
          <w:noProof/>
          <w:sz w:val="24"/>
          <w:szCs w:val="24"/>
          <w:lang w:val="en-GB"/>
        </w:rPr>
      </w:pPr>
      <w:r w:rsidRPr="0091556A">
        <w:rPr>
          <w:rFonts w:cstheme="minorHAnsi"/>
          <w:noProof/>
          <w:sz w:val="24"/>
          <w:szCs w:val="24"/>
          <w:lang w:val="en-GB"/>
        </w:rPr>
        <w:lastRenderedPageBreak/>
        <w:t xml:space="preserve">Every year there </w:t>
      </w:r>
      <w:r w:rsidR="0064217F" w:rsidRPr="0091556A">
        <w:rPr>
          <w:rFonts w:cstheme="minorHAnsi"/>
          <w:noProof/>
          <w:sz w:val="24"/>
          <w:szCs w:val="24"/>
          <w:lang w:val="en-GB"/>
        </w:rPr>
        <w:t>has been</w:t>
      </w:r>
      <w:r w:rsidRPr="0091556A">
        <w:rPr>
          <w:rFonts w:cstheme="minorHAnsi"/>
          <w:noProof/>
          <w:sz w:val="24"/>
          <w:szCs w:val="24"/>
          <w:lang w:val="en-GB"/>
        </w:rPr>
        <w:t xml:space="preserve"> approximately a +600 TWh increase in demand for electricity from 2000 to date, without decreasing the carbon emissions</w:t>
      </w:r>
      <w:r w:rsidR="006439B8">
        <w:rPr>
          <w:rFonts w:cstheme="minorHAnsi"/>
          <w:noProof/>
          <w:sz w:val="24"/>
          <w:szCs w:val="24"/>
          <w:lang w:val="en-GB"/>
        </w:rPr>
        <w:t xml:space="preserve"> in</w:t>
      </w:r>
      <w:r w:rsidRPr="0091556A">
        <w:rPr>
          <w:rFonts w:cstheme="minorHAnsi"/>
          <w:noProof/>
          <w:sz w:val="24"/>
          <w:szCs w:val="24"/>
          <w:lang w:val="en-GB"/>
        </w:rPr>
        <w:t xml:space="preserve"> every new generation. </w:t>
      </w:r>
      <w:r w:rsidR="00F86F5D">
        <w:rPr>
          <w:rFonts w:cstheme="minorHAnsi"/>
          <w:noProof/>
          <w:sz w:val="24"/>
          <w:szCs w:val="24"/>
          <w:lang w:val="en-GB"/>
        </w:rPr>
        <w:t>In addition</w:t>
      </w:r>
      <w:r w:rsidR="0064217F" w:rsidRPr="0091556A">
        <w:rPr>
          <w:rFonts w:cstheme="minorHAnsi"/>
          <w:noProof/>
          <w:sz w:val="24"/>
          <w:szCs w:val="24"/>
          <w:lang w:val="en-GB"/>
        </w:rPr>
        <w:t>,</w:t>
      </w:r>
      <w:r w:rsidRPr="0091556A">
        <w:rPr>
          <w:rFonts w:cstheme="minorHAnsi"/>
          <w:noProof/>
          <w:sz w:val="24"/>
          <w:szCs w:val="24"/>
          <w:lang w:val="en-GB"/>
        </w:rPr>
        <w:t xml:space="preserve"> the relatively new</w:t>
      </w:r>
      <w:r w:rsidR="0064217F" w:rsidRPr="0091556A">
        <w:rPr>
          <w:rFonts w:cstheme="minorHAnsi"/>
          <w:noProof/>
          <w:sz w:val="24"/>
          <w:szCs w:val="24"/>
          <w:lang w:val="en-GB"/>
        </w:rPr>
        <w:t>ly</w:t>
      </w:r>
      <w:r w:rsidRPr="0091556A">
        <w:rPr>
          <w:rFonts w:cstheme="minorHAnsi"/>
          <w:noProof/>
          <w:sz w:val="24"/>
          <w:szCs w:val="24"/>
          <w:lang w:val="en-GB"/>
        </w:rPr>
        <w:t xml:space="preserve"> established role of Asia as a strong productive country, is based on coil-fired plans which, even with the decrease </w:t>
      </w:r>
      <w:r w:rsidR="0064217F" w:rsidRPr="0091556A">
        <w:rPr>
          <w:rFonts w:cstheme="minorHAnsi"/>
          <w:noProof/>
          <w:sz w:val="24"/>
          <w:szCs w:val="24"/>
          <w:lang w:val="en-GB"/>
        </w:rPr>
        <w:t xml:space="preserve">in </w:t>
      </w:r>
      <w:r w:rsidRPr="0091556A">
        <w:rPr>
          <w:rFonts w:cstheme="minorHAnsi"/>
          <w:noProof/>
          <w:sz w:val="24"/>
          <w:szCs w:val="24"/>
          <w:lang w:val="en-GB"/>
        </w:rPr>
        <w:t xml:space="preserve">green house gas emissions from most producers, render the world average on a stable increase. The role of industry is </w:t>
      </w:r>
      <w:r w:rsidR="00637EA9" w:rsidRPr="0091556A">
        <w:rPr>
          <w:rFonts w:cstheme="minorHAnsi"/>
          <w:noProof/>
          <w:sz w:val="24"/>
          <w:szCs w:val="24"/>
          <w:lang w:val="en-GB"/>
        </w:rPr>
        <w:t>significant</w:t>
      </w:r>
      <w:r w:rsidRPr="0091556A">
        <w:rPr>
          <w:rFonts w:cstheme="minorHAnsi"/>
          <w:noProof/>
          <w:sz w:val="24"/>
          <w:szCs w:val="24"/>
          <w:lang w:val="en-GB"/>
        </w:rPr>
        <w:t xml:space="preserve"> with 30 % of the global consumption of energy using coal and electricity with China and India tripling their consumption in the last two decades reaching 1 Gtoe</w:t>
      </w:r>
      <w:r w:rsidR="00574448" w:rsidRPr="0091556A">
        <w:rPr>
          <w:rFonts w:cstheme="minorHAnsi"/>
          <w:noProof/>
          <w:color w:val="1F4E79" w:themeColor="accent1" w:themeShade="80"/>
          <w:sz w:val="24"/>
          <w:szCs w:val="24"/>
          <w:lang w:val="en-GB"/>
        </w:rPr>
        <w:t xml:space="preserve"> </w:t>
      </w:r>
      <w:r w:rsidRPr="0091556A">
        <w:rPr>
          <w:rFonts w:cstheme="minorHAnsi"/>
          <w:noProof/>
          <w:sz w:val="24"/>
          <w:szCs w:val="24"/>
          <w:lang w:val="en-GB"/>
        </w:rPr>
        <w:t xml:space="preserve">and 0.2 Gtoe respectively. </w:t>
      </w:r>
      <w:r w:rsidR="006D740E">
        <w:rPr>
          <w:rFonts w:cstheme="minorHAnsi"/>
          <w:noProof/>
          <w:sz w:val="24"/>
          <w:szCs w:val="24"/>
          <w:lang w:val="en-GB"/>
        </w:rPr>
        <w:t>The</w:t>
      </w:r>
      <w:r w:rsidR="00574448" w:rsidRPr="0091556A">
        <w:rPr>
          <w:rFonts w:cstheme="minorHAnsi"/>
          <w:noProof/>
          <w:sz w:val="24"/>
          <w:szCs w:val="24"/>
          <w:lang w:val="en-GB"/>
        </w:rPr>
        <w:t xml:space="preserve"> worldwide steel industries, </w:t>
      </w:r>
      <w:r w:rsidR="006D740E">
        <w:rPr>
          <w:rFonts w:cstheme="minorHAnsi"/>
          <w:noProof/>
          <w:sz w:val="24"/>
          <w:szCs w:val="24"/>
          <w:lang w:val="en-GB"/>
        </w:rPr>
        <w:t>is responsible for</w:t>
      </w:r>
      <w:r w:rsidR="00637EA9" w:rsidRPr="0091556A">
        <w:rPr>
          <w:rFonts w:cstheme="minorHAnsi"/>
          <w:noProof/>
          <w:sz w:val="24"/>
          <w:szCs w:val="24"/>
          <w:lang w:val="en-GB"/>
        </w:rPr>
        <w:t xml:space="preserve"> </w:t>
      </w:r>
      <w:r w:rsidR="00574448" w:rsidRPr="0091556A">
        <w:rPr>
          <w:rFonts w:cstheme="minorHAnsi"/>
          <w:noProof/>
          <w:sz w:val="24"/>
          <w:szCs w:val="24"/>
          <w:lang w:val="en-GB"/>
        </w:rPr>
        <w:t>around 2 of the 33.1 billion</w:t>
      </w:r>
      <w:r w:rsidR="006D740E">
        <w:rPr>
          <w:rFonts w:cstheme="minorHAnsi"/>
          <w:noProof/>
          <w:sz w:val="24"/>
          <w:szCs w:val="24"/>
          <w:lang w:val="en-GB"/>
        </w:rPr>
        <w:t xml:space="preserve"> </w:t>
      </w:r>
      <w:r w:rsidR="00637EA9" w:rsidRPr="0091556A">
        <w:rPr>
          <w:rFonts w:cstheme="minorHAnsi"/>
          <w:noProof/>
          <w:sz w:val="24"/>
          <w:szCs w:val="24"/>
          <w:lang w:val="en-GB"/>
        </w:rPr>
        <w:t>tons</w:t>
      </w:r>
      <w:r w:rsidR="006D740E">
        <w:rPr>
          <w:rFonts w:cstheme="minorHAnsi"/>
          <w:noProof/>
          <w:sz w:val="24"/>
          <w:szCs w:val="24"/>
          <w:lang w:val="en-GB"/>
        </w:rPr>
        <w:t xml:space="preserve"> </w:t>
      </w:r>
      <w:r w:rsidR="003D093A">
        <w:rPr>
          <w:rFonts w:cstheme="minorHAnsi"/>
          <w:noProof/>
          <w:sz w:val="24"/>
          <w:szCs w:val="24"/>
          <w:lang w:val="en-GB"/>
        </w:rPr>
        <w:t xml:space="preserve">carbon dioxide  </w:t>
      </w:r>
      <w:r w:rsidR="006D740E">
        <w:rPr>
          <w:rFonts w:cstheme="minorHAnsi"/>
          <w:noProof/>
          <w:sz w:val="24"/>
          <w:szCs w:val="24"/>
          <w:lang w:val="en-GB"/>
        </w:rPr>
        <w:t xml:space="preserve"> emissions</w:t>
      </w:r>
      <w:r w:rsidR="00574448" w:rsidRPr="0091556A">
        <w:rPr>
          <w:rFonts w:cstheme="minorHAnsi"/>
          <w:noProof/>
          <w:sz w:val="24"/>
          <w:szCs w:val="24"/>
          <w:lang w:val="en-GB"/>
        </w:rPr>
        <w:t xml:space="preserve"> annually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{"citationItems":[{"id":"ITEM-1","itemData":{"author":[{"dropping-particle":"","family":"INTERNATIONAL ENERGY AGENCY","given":"","non-dropping-particle":"","parse-names":false,"suffix":""}],"id":"ITEM-1","issued":{"date-parts":[["1385"]]},"title":"CO₂ EMISSIONS FROM FUEL COMBUSTION: OVERVIEW (2019 edition","type":"article-journal"},"uris":["http://www.mendeley.com/documents/?uuid=706ca90d-3c70-4191-b67e-5e8b3de207d3"]}],"mendeley":{"formattedCitation":"[17]","plainTextFormattedCitation":"[17]","previouslyFormattedCitation":"[17]"},"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[17]</w:t>
      </w:r>
      <w:r w:rsidR="00002467" w:rsidRPr="0091556A">
        <w:rPr>
          <w:rFonts w:cstheme="minorHAnsi"/>
          <w:noProof/>
          <w:color w:val="1F4E79" w:themeColor="accent1" w:themeShade="80"/>
          <w:sz w:val="24"/>
          <w:szCs w:val="24"/>
          <w:lang w:val="en-GB"/>
        </w:rPr>
        <w:fldChar w:fldCharType="end"/>
      </w:r>
      <w:r w:rsidR="00574448" w:rsidRPr="0091556A">
        <w:rPr>
          <w:rFonts w:cstheme="minorHAnsi"/>
          <w:noProof/>
          <w:sz w:val="24"/>
          <w:szCs w:val="24"/>
          <w:lang w:val="en-GB"/>
        </w:rPr>
        <w:t>.</w:t>
      </w:r>
    </w:p>
    <w:p w:rsidR="00C768F2" w:rsidRPr="0091556A" w:rsidRDefault="00C768F2" w:rsidP="00B4199A">
      <w:pPr>
        <w:autoSpaceDE w:val="0"/>
        <w:autoSpaceDN w:val="0"/>
        <w:adjustRightInd w:val="0"/>
        <w:spacing w:after="120" w:line="240" w:lineRule="auto"/>
        <w:jc w:val="both"/>
        <w:rPr>
          <w:rFonts w:cstheme="minorHAnsi"/>
          <w:noProof/>
          <w:color w:val="1F4E79" w:themeColor="accent1" w:themeShade="80"/>
          <w:sz w:val="24"/>
          <w:szCs w:val="24"/>
          <w:lang w:val="en-GB"/>
        </w:rPr>
      </w:pPr>
    </w:p>
    <w:p w:rsidR="00D04900" w:rsidRDefault="00D04900" w:rsidP="009F791F">
      <w:pPr>
        <w:keepNext/>
        <w:spacing w:after="120"/>
        <w:jc w:val="center"/>
        <w:rPr>
          <w:noProof/>
          <w:lang w:val="en-GB"/>
        </w:rPr>
      </w:pPr>
      <w:r w:rsidRPr="0091556A">
        <w:rPr>
          <w:noProof/>
          <w:lang w:val="el-GR" w:eastAsia="el-GR"/>
        </w:rPr>
        <w:drawing>
          <wp:inline distT="0" distB="0" distL="0" distR="0">
            <wp:extent cx="5029200" cy="3530937"/>
            <wp:effectExtent l="1905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059310" cy="3552077"/>
                    </a:xfrm>
                    <a:prstGeom prst="rect">
                      <a:avLst/>
                    </a:prstGeom>
                  </pic:spPr>
                </pic:pic>
              </a:graphicData>
            </a:graphic>
          </wp:inline>
        </w:drawing>
      </w:r>
    </w:p>
    <w:p w:rsidR="0044578D" w:rsidRPr="0044578D" w:rsidRDefault="0044578D" w:rsidP="00B4199A">
      <w:pPr>
        <w:pStyle w:val="a5"/>
        <w:keepNext/>
        <w:spacing w:after="120"/>
        <w:jc w:val="both"/>
        <w:rPr>
          <w:rFonts w:asciiTheme="majorHAnsi" w:hAnsiTheme="majorHAnsi" w:cstheme="majorHAnsi"/>
          <w:b w:val="0"/>
          <w:color w:val="1F4E79" w:themeColor="accent1" w:themeShade="80"/>
          <w:sz w:val="24"/>
          <w:szCs w:val="24"/>
        </w:rPr>
      </w:pPr>
      <w:r w:rsidRPr="00DD6A8F">
        <w:rPr>
          <w:rFonts w:asciiTheme="majorHAnsi" w:hAnsiTheme="majorHAnsi" w:cstheme="majorHAnsi"/>
          <w:color w:val="1F4E79" w:themeColor="accent1" w:themeShade="80"/>
          <w:sz w:val="24"/>
          <w:szCs w:val="24"/>
        </w:rPr>
        <w:t xml:space="preserve">Figure </w:t>
      </w:r>
      <w:r w:rsidR="00002467">
        <w:rPr>
          <w:rFonts w:asciiTheme="majorHAnsi" w:hAnsiTheme="majorHAnsi" w:cstheme="majorHAnsi"/>
          <w:color w:val="1F4E79" w:themeColor="accent1" w:themeShade="80"/>
          <w:sz w:val="24"/>
          <w:szCs w:val="24"/>
        </w:rPr>
        <w:fldChar w:fldCharType="begin"/>
      </w:r>
      <w:r>
        <w:rPr>
          <w:rFonts w:asciiTheme="majorHAnsi" w:hAnsiTheme="majorHAnsi" w:cstheme="majorHAnsi"/>
          <w:color w:val="1F4E79" w:themeColor="accent1" w:themeShade="80"/>
          <w:sz w:val="24"/>
          <w:szCs w:val="24"/>
        </w:rPr>
        <w:instrText xml:space="preserve"> SEQ Figure \* ARABIC </w:instrText>
      </w:r>
      <w:r w:rsidR="00002467">
        <w:rPr>
          <w:rFonts w:asciiTheme="majorHAnsi" w:hAnsiTheme="majorHAnsi" w:cstheme="majorHAnsi"/>
          <w:color w:val="1F4E79" w:themeColor="accent1" w:themeShade="80"/>
          <w:sz w:val="24"/>
          <w:szCs w:val="24"/>
        </w:rPr>
        <w:fldChar w:fldCharType="separate"/>
      </w:r>
      <w:r>
        <w:rPr>
          <w:rFonts w:asciiTheme="majorHAnsi" w:hAnsiTheme="majorHAnsi" w:cstheme="majorHAnsi"/>
          <w:noProof/>
          <w:color w:val="1F4E79" w:themeColor="accent1" w:themeShade="80"/>
          <w:sz w:val="24"/>
          <w:szCs w:val="24"/>
        </w:rPr>
        <w:t>2</w:t>
      </w:r>
      <w:r w:rsidR="00002467">
        <w:rPr>
          <w:rFonts w:asciiTheme="majorHAnsi" w:hAnsiTheme="majorHAnsi" w:cstheme="majorHAnsi"/>
          <w:color w:val="1F4E79" w:themeColor="accent1" w:themeShade="80"/>
          <w:sz w:val="24"/>
          <w:szCs w:val="24"/>
        </w:rPr>
        <w:fldChar w:fldCharType="end"/>
      </w:r>
      <w:r w:rsidRPr="00DD6A8F">
        <w:rPr>
          <w:rFonts w:asciiTheme="majorHAnsi" w:hAnsiTheme="majorHAnsi" w:cstheme="majorHAnsi"/>
          <w:color w:val="1F4E79" w:themeColor="accent1" w:themeShade="80"/>
          <w:sz w:val="24"/>
          <w:szCs w:val="24"/>
        </w:rPr>
        <w:t xml:space="preserve">: </w:t>
      </w:r>
      <w:r w:rsidRPr="0044578D">
        <w:rPr>
          <w:rFonts w:asciiTheme="majorHAnsi" w:hAnsiTheme="majorHAnsi" w:cstheme="majorHAnsi"/>
          <w:b w:val="0"/>
          <w:color w:val="1F4E79" w:themeColor="accent1" w:themeShade="80"/>
          <w:sz w:val="24"/>
          <w:szCs w:val="24"/>
        </w:rPr>
        <w:t xml:space="preserve">Industry energy consumption by source and sub-sector: 2000-2017 change </w:t>
      </w:r>
      <w:r w:rsidR="00002467" w:rsidRPr="0044578D">
        <w:rPr>
          <w:rFonts w:asciiTheme="majorHAnsi" w:hAnsiTheme="majorHAnsi" w:cstheme="majorHAnsi"/>
          <w:b w:val="0"/>
          <w:noProof/>
          <w:color w:val="1F4E79" w:themeColor="accent1" w:themeShade="80"/>
          <w:sz w:val="24"/>
          <w:szCs w:val="24"/>
          <w:lang w:val="en-GB"/>
        </w:rPr>
        <w:fldChar w:fldCharType="begin" w:fldLock="1"/>
      </w:r>
      <w:r w:rsidR="00C4098A">
        <w:rPr>
          <w:rFonts w:asciiTheme="majorHAnsi" w:hAnsiTheme="majorHAnsi" w:cstheme="majorHAnsi"/>
          <w:b w:val="0"/>
          <w:noProof/>
          <w:color w:val="1F4E79" w:themeColor="accent1" w:themeShade="80"/>
          <w:sz w:val="24"/>
          <w:szCs w:val="24"/>
          <w:lang w:val="en-GB"/>
        </w:rPr>
        <w:instrText>ADDIN CSL_CITATION {"citationItems":[{"id":"ITEM-1","itemData":{"author":[{"dropping-particle":"","family":"INTERNATIONAL ENERGY AGENCY","given":"","non-dropping-particle":"","parse-names":false,"suffix":""}],"id":"ITEM-1","issued":{"date-parts":[["1385"]]},"title":"CO₂ EMISSIONS FROM FUEL COMBUSTION: OVERVIEW (2019 edition","type":"article-journal"},"uris":["http://www.mendeley.com/documents/?uuid=706ca90d-3c70-4191-b67e-5e8b3de207d3"]}],"mendeley":{"formattedCitation":"[17]","plainTextFormattedCitation":"[17]","previouslyFormattedCitation":"[17]"},"properties":{"noteIndex":0},"schema":"https://github.com/citation-style-language/schema/raw/master/csl-citation.json"}</w:instrText>
      </w:r>
      <w:r w:rsidR="00002467" w:rsidRPr="0044578D">
        <w:rPr>
          <w:rFonts w:asciiTheme="majorHAnsi" w:hAnsiTheme="majorHAnsi" w:cstheme="majorHAnsi"/>
          <w:b w:val="0"/>
          <w:noProof/>
          <w:color w:val="1F4E79" w:themeColor="accent1" w:themeShade="80"/>
          <w:sz w:val="24"/>
          <w:szCs w:val="24"/>
          <w:lang w:val="en-GB"/>
        </w:rPr>
        <w:fldChar w:fldCharType="separate"/>
      </w:r>
      <w:r w:rsidR="009527B7" w:rsidRPr="009527B7">
        <w:rPr>
          <w:rFonts w:asciiTheme="majorHAnsi" w:hAnsiTheme="majorHAnsi" w:cstheme="majorHAnsi"/>
          <w:b w:val="0"/>
          <w:noProof/>
          <w:color w:val="1F4E79" w:themeColor="accent1" w:themeShade="80"/>
          <w:sz w:val="24"/>
          <w:szCs w:val="24"/>
          <w:lang w:val="en-GB"/>
        </w:rPr>
        <w:t>[17]</w:t>
      </w:r>
      <w:r w:rsidR="00002467" w:rsidRPr="0044578D">
        <w:rPr>
          <w:rFonts w:asciiTheme="majorHAnsi" w:hAnsiTheme="majorHAnsi" w:cstheme="majorHAnsi"/>
          <w:b w:val="0"/>
          <w:noProof/>
          <w:color w:val="1F4E79" w:themeColor="accent1" w:themeShade="80"/>
          <w:sz w:val="24"/>
          <w:szCs w:val="24"/>
          <w:lang w:val="en-GB"/>
        </w:rPr>
        <w:fldChar w:fldCharType="end"/>
      </w:r>
      <w:r>
        <w:rPr>
          <w:rFonts w:asciiTheme="majorHAnsi" w:hAnsiTheme="majorHAnsi" w:cstheme="majorHAnsi"/>
          <w:b w:val="0"/>
          <w:noProof/>
          <w:color w:val="1F4E79" w:themeColor="accent1" w:themeShade="80"/>
          <w:sz w:val="24"/>
          <w:szCs w:val="24"/>
          <w:lang w:val="en-GB"/>
        </w:rPr>
        <w:t>.</w:t>
      </w:r>
    </w:p>
    <w:p w:rsidR="0044578D" w:rsidRPr="0044578D" w:rsidRDefault="0044578D" w:rsidP="00B4199A">
      <w:pPr>
        <w:keepNext/>
        <w:spacing w:after="120"/>
        <w:jc w:val="both"/>
        <w:rPr>
          <w:noProof/>
        </w:rPr>
      </w:pPr>
    </w:p>
    <w:p w:rsidR="00511808" w:rsidRDefault="00BC6C0C" w:rsidP="00511808">
      <w:pPr>
        <w:keepNext/>
        <w:spacing w:after="120"/>
        <w:jc w:val="both"/>
        <w:rPr>
          <w:noProof/>
          <w:sz w:val="24"/>
          <w:szCs w:val="24"/>
          <w:lang w:val="en-GB"/>
        </w:rPr>
      </w:pPr>
      <w:r w:rsidRPr="0091556A">
        <w:rPr>
          <w:noProof/>
          <w:sz w:val="24"/>
          <w:szCs w:val="24"/>
          <w:lang w:val="en-GB"/>
        </w:rPr>
        <w:t xml:space="preserve">Industrial, </w:t>
      </w:r>
      <w:r w:rsidR="008F0F73" w:rsidRPr="0091556A">
        <w:rPr>
          <w:noProof/>
          <w:sz w:val="24"/>
          <w:szCs w:val="24"/>
          <w:lang w:val="en-GB"/>
        </w:rPr>
        <w:t>Land Use</w:t>
      </w:r>
      <w:r w:rsidRPr="0091556A">
        <w:rPr>
          <w:noProof/>
          <w:sz w:val="24"/>
          <w:szCs w:val="24"/>
          <w:lang w:val="en-GB"/>
        </w:rPr>
        <w:t xml:space="preserve"> and Transportation sectors are also combined with activities which contribute to the total mix of CO</w:t>
      </w:r>
      <w:r w:rsidRPr="0091556A">
        <w:rPr>
          <w:noProof/>
          <w:sz w:val="24"/>
          <w:szCs w:val="24"/>
          <w:vertAlign w:val="subscript"/>
          <w:lang w:val="en-GB"/>
        </w:rPr>
        <w:t>2</w:t>
      </w:r>
      <w:r w:rsidRPr="0091556A">
        <w:rPr>
          <w:noProof/>
          <w:sz w:val="24"/>
          <w:szCs w:val="24"/>
          <w:lang w:val="en-GB"/>
        </w:rPr>
        <w:t xml:space="preserve"> emissions. Industries that speci</w:t>
      </w:r>
      <w:r w:rsidR="00637EA9" w:rsidRPr="0091556A">
        <w:rPr>
          <w:noProof/>
          <w:sz w:val="24"/>
          <w:szCs w:val="24"/>
          <w:lang w:val="en-GB"/>
        </w:rPr>
        <w:t>alize</w:t>
      </w:r>
      <w:r w:rsidRPr="0091556A">
        <w:rPr>
          <w:noProof/>
          <w:sz w:val="24"/>
          <w:szCs w:val="24"/>
          <w:lang w:val="en-GB"/>
        </w:rPr>
        <w:t xml:space="preserve"> in various chemical processes in order to produce there main products, like metals, cement, chemicals and petrochemical</w:t>
      </w:r>
      <w:r w:rsidRPr="0091556A">
        <w:rPr>
          <w:noProof/>
          <w:color w:val="1F4E79" w:themeColor="accent1" w:themeShade="80"/>
          <w:sz w:val="24"/>
          <w:szCs w:val="24"/>
          <w:lang w:val="en-GB"/>
        </w:rPr>
        <w:t xml:space="preserve"> </w:t>
      </w:r>
      <w:r w:rsidR="00002467" w:rsidRPr="0091556A">
        <w:rPr>
          <w:noProof/>
          <w:color w:val="1F4E79" w:themeColor="accent1" w:themeShade="80"/>
          <w:sz w:val="24"/>
          <w:szCs w:val="24"/>
          <w:lang w:val="en-GB"/>
        </w:rPr>
        <w:fldChar w:fldCharType="begin" w:fldLock="1"/>
      </w:r>
      <w:r w:rsidR="00B70FD9" w:rsidRPr="0091556A">
        <w:rPr>
          <w:noProof/>
          <w:color w:val="1F4E79" w:themeColor="accent1" w:themeShade="80"/>
          <w:sz w:val="24"/>
          <w:szCs w:val="24"/>
          <w:lang w:val="en-GB"/>
        </w:rPr>
        <w:instrText>ADDIN CSL_CITATION {"citationItems":[{"id":"ITEM-1","itemData":{"ISBN":"9789811332951","author":[{"dropping-particle":"","family":"Rashmi","given":"Franz Winter","non-dropping-particle":"","parse-names":false,"suffix":""},{"dropping-particle":"","family":"Agarwal","given":"Avinash","non-dropping-particle":"","parse-names":false,"suffix":""},{"dropping-particle":"","family":"Hrdlicka","given":"Jan","non-dropping-particle":"","parse-names":false,"suffix":""},{"dropping-particle":"","family":"Varjani","given":"Sunita","non-dropping-particle":"","parse-names":false,"suffix":""}],"id":"ITEM-1","issued":{"date-parts":[["2019"]]},"title":"CO 2 Separation, Purification and Conversion to Chemicals and Fuels Energy, Environment, and Sustainability Series Editors: Avinash Kumar Agarwal · Ashok Pandey","type":"book"},"uris":["http://www.mendeley.com/documents/?uuid=c5741def-878b-43b6-9dc6-287ecb67e7c6"]}],"mendeley":{"formattedCitation":"[4]","plainTextFormattedCitation":"[4]","previouslyFormattedCitation":"[4]"},"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3F2CF7" w:rsidRPr="0091556A">
        <w:rPr>
          <w:noProof/>
          <w:color w:val="1F4E79" w:themeColor="accent1" w:themeShade="80"/>
          <w:sz w:val="24"/>
          <w:szCs w:val="24"/>
          <w:lang w:val="en-GB"/>
        </w:rPr>
        <w:t>[4]</w:t>
      </w:r>
      <w:r w:rsidR="00002467" w:rsidRPr="0091556A">
        <w:rPr>
          <w:noProof/>
          <w:color w:val="1F4E79" w:themeColor="accent1" w:themeShade="80"/>
          <w:sz w:val="24"/>
          <w:szCs w:val="24"/>
          <w:lang w:val="en-GB"/>
        </w:rPr>
        <w:fldChar w:fldCharType="end"/>
      </w:r>
      <w:r w:rsidR="0003077F" w:rsidRPr="0091556A">
        <w:rPr>
          <w:noProof/>
          <w:sz w:val="24"/>
          <w:szCs w:val="24"/>
          <w:lang w:val="en-GB"/>
        </w:rPr>
        <w:t xml:space="preserve"> represents, with energy industries included, almost half of</w:t>
      </w:r>
      <w:r w:rsidR="00637EA9" w:rsidRPr="0091556A">
        <w:rPr>
          <w:noProof/>
          <w:sz w:val="24"/>
          <w:szCs w:val="24"/>
          <w:lang w:val="en-GB"/>
        </w:rPr>
        <w:t xml:space="preserve"> the</w:t>
      </w:r>
      <w:r w:rsidR="0003077F" w:rsidRPr="0091556A">
        <w:rPr>
          <w:noProof/>
          <w:sz w:val="24"/>
          <w:szCs w:val="24"/>
          <w:lang w:val="en-GB"/>
        </w:rPr>
        <w:t xml:space="preserve"> total CO</w:t>
      </w:r>
      <w:r w:rsidR="0003077F" w:rsidRPr="0091556A">
        <w:rPr>
          <w:noProof/>
          <w:sz w:val="24"/>
          <w:szCs w:val="24"/>
          <w:vertAlign w:val="subscript"/>
          <w:lang w:val="en-GB"/>
        </w:rPr>
        <w:t>2</w:t>
      </w:r>
      <w:r w:rsidR="0003077F" w:rsidRPr="0091556A">
        <w:rPr>
          <w:noProof/>
          <w:sz w:val="24"/>
          <w:szCs w:val="24"/>
          <w:lang w:val="en-GB"/>
        </w:rPr>
        <w:t xml:space="preserve"> emissions, with building industry and transportation account</w:t>
      </w:r>
      <w:r w:rsidR="00637EA9" w:rsidRPr="0091556A">
        <w:rPr>
          <w:noProof/>
          <w:sz w:val="24"/>
          <w:szCs w:val="24"/>
          <w:lang w:val="en-GB"/>
        </w:rPr>
        <w:t>ing</w:t>
      </w:r>
      <w:r w:rsidR="0003077F" w:rsidRPr="0091556A">
        <w:rPr>
          <w:noProof/>
          <w:sz w:val="24"/>
          <w:szCs w:val="24"/>
          <w:lang w:val="en-GB"/>
        </w:rPr>
        <w:t xml:space="preserve"> for 25% each respectably </w:t>
      </w:r>
      <w:r w:rsidR="00002467" w:rsidRPr="0091556A">
        <w:rPr>
          <w:noProof/>
          <w:color w:val="1F4E79" w:themeColor="accent1" w:themeShade="80"/>
          <w:sz w:val="24"/>
          <w:szCs w:val="24"/>
          <w:lang w:val="en-GB"/>
        </w:rPr>
        <w:fldChar w:fldCharType="begin" w:fldLock="1"/>
      </w:r>
      <w:r w:rsidR="00C4098A">
        <w:rPr>
          <w:noProof/>
          <w:color w:val="1F4E79" w:themeColor="accent1" w:themeShade="80"/>
          <w:sz w:val="24"/>
          <w:szCs w:val="24"/>
          <w:lang w:val="en-GB"/>
        </w:rPr>
        <w:instrText>ADDIN CSL_CITATION {"citationItems":[{"id":"ITEM-1","itemData":{"author":[{"dropping-particle":"","family":"INTERNATIONAL ENERGY AGENCY","given":"","non-dropping-particle":"","parse-names":false,"suffix":""}],"id":"ITEM-1","issued":{"date-parts":[["1385"]]},"title":"CO₂ EMISSIONS FROM FUEL COMBUSTION: OVERVIEW (2019 edition","type":"article-journal"},"uris":["http://www.mendeley.com/documents/?uuid=706ca90d-3c70-4191-b67e-5e8b3de207d3"]}],"mendeley":{"formattedCitation":"[17]","plainTextFormattedCitation":"[17]","previouslyFormattedCitation":"[17]"},"properties":{"noteIndex":0},"schema":"https://github.com/citation-style-language/schema/raw/master/csl-citation.json"}</w:instrText>
      </w:r>
      <w:r w:rsidR="00002467" w:rsidRPr="0091556A">
        <w:rPr>
          <w:noProof/>
          <w:color w:val="1F4E79" w:themeColor="accent1" w:themeShade="80"/>
          <w:sz w:val="24"/>
          <w:szCs w:val="24"/>
          <w:lang w:val="en-GB"/>
        </w:rPr>
        <w:fldChar w:fldCharType="separate"/>
      </w:r>
      <w:r w:rsidR="009527B7" w:rsidRPr="009527B7">
        <w:rPr>
          <w:noProof/>
          <w:color w:val="1F4E79" w:themeColor="accent1" w:themeShade="80"/>
          <w:sz w:val="24"/>
          <w:szCs w:val="24"/>
          <w:lang w:val="en-GB"/>
        </w:rPr>
        <w:t>[17]</w:t>
      </w:r>
      <w:r w:rsidR="00002467" w:rsidRPr="0091556A">
        <w:rPr>
          <w:noProof/>
          <w:color w:val="1F4E79" w:themeColor="accent1" w:themeShade="80"/>
          <w:sz w:val="24"/>
          <w:szCs w:val="24"/>
          <w:lang w:val="en-GB"/>
        </w:rPr>
        <w:fldChar w:fldCharType="end"/>
      </w:r>
      <w:r w:rsidR="0003077F" w:rsidRPr="0091556A">
        <w:rPr>
          <w:noProof/>
          <w:sz w:val="24"/>
          <w:szCs w:val="24"/>
          <w:lang w:val="en-GB"/>
        </w:rPr>
        <w:t xml:space="preserve">. </w:t>
      </w:r>
      <w:r w:rsidR="00637EA9" w:rsidRPr="0091556A">
        <w:rPr>
          <w:noProof/>
          <w:sz w:val="24"/>
          <w:szCs w:val="24"/>
          <w:lang w:val="en-GB"/>
        </w:rPr>
        <w:t>Due to this fact</w:t>
      </w:r>
      <w:r w:rsidR="0003077F" w:rsidRPr="0091556A">
        <w:rPr>
          <w:noProof/>
          <w:sz w:val="24"/>
          <w:szCs w:val="24"/>
          <w:lang w:val="en-GB"/>
        </w:rPr>
        <w:t>,</w:t>
      </w:r>
      <w:r w:rsidR="00637EA9" w:rsidRPr="0091556A">
        <w:rPr>
          <w:noProof/>
          <w:sz w:val="24"/>
          <w:szCs w:val="24"/>
          <w:lang w:val="en-GB"/>
        </w:rPr>
        <w:t xml:space="preserve"> the</w:t>
      </w:r>
      <w:r w:rsidR="0003077F" w:rsidRPr="0091556A">
        <w:rPr>
          <w:noProof/>
          <w:sz w:val="24"/>
          <w:szCs w:val="24"/>
          <w:lang w:val="en-GB"/>
        </w:rPr>
        <w:t xml:space="preserve"> United States, China and India have acquired the leading roles for </w:t>
      </w:r>
      <w:r w:rsidR="00640D5E" w:rsidRPr="0091556A">
        <w:rPr>
          <w:noProof/>
          <w:sz w:val="24"/>
          <w:szCs w:val="24"/>
          <w:lang w:val="en-GB"/>
        </w:rPr>
        <w:t>producing GHG through the</w:t>
      </w:r>
      <w:r w:rsidR="00637EA9" w:rsidRPr="0091556A">
        <w:rPr>
          <w:noProof/>
          <w:sz w:val="24"/>
          <w:szCs w:val="24"/>
          <w:lang w:val="en-GB"/>
        </w:rPr>
        <w:t>ir</w:t>
      </w:r>
      <w:r w:rsidR="00640D5E" w:rsidRPr="0091556A">
        <w:rPr>
          <w:noProof/>
          <w:sz w:val="24"/>
          <w:szCs w:val="24"/>
          <w:lang w:val="en-GB"/>
        </w:rPr>
        <w:t xml:space="preserve"> industrial sectors and therefore, in need for environmental and greener energy polices (</w:t>
      </w:r>
      <w:fldSimple w:instr=" REF _Ref25336233 \h  \* MERGEFORMAT ">
        <w:r w:rsidR="00DD6A8F" w:rsidRPr="00CF602B">
          <w:rPr>
            <w:rFonts w:asciiTheme="majorHAnsi" w:hAnsiTheme="majorHAnsi"/>
            <w:color w:val="1F4E79" w:themeColor="accent1" w:themeShade="80"/>
            <w:sz w:val="24"/>
            <w:szCs w:val="24"/>
          </w:rPr>
          <w:t xml:space="preserve">Table </w:t>
        </w:r>
        <w:r w:rsidR="00DD6A8F" w:rsidRPr="00CF602B">
          <w:rPr>
            <w:rFonts w:asciiTheme="majorHAnsi" w:hAnsiTheme="majorHAnsi"/>
            <w:noProof/>
            <w:color w:val="1F4E79" w:themeColor="accent1" w:themeShade="80"/>
            <w:sz w:val="24"/>
            <w:szCs w:val="24"/>
          </w:rPr>
          <w:t>5</w:t>
        </w:r>
      </w:fldSimple>
      <w:r w:rsidR="00640D5E" w:rsidRPr="0091556A">
        <w:rPr>
          <w:noProof/>
          <w:sz w:val="24"/>
          <w:szCs w:val="24"/>
          <w:lang w:val="en-GB"/>
        </w:rPr>
        <w:t>).</w:t>
      </w:r>
      <w:bookmarkStart w:id="26" w:name="_Ref25336233"/>
    </w:p>
    <w:p w:rsidR="00371D96" w:rsidRPr="00946B6A" w:rsidRDefault="00511808" w:rsidP="00511808">
      <w:pPr>
        <w:keepNext/>
        <w:spacing w:after="120"/>
        <w:jc w:val="both"/>
        <w:rPr>
          <w:rFonts w:asciiTheme="majorHAnsi" w:hAnsiTheme="majorHAnsi"/>
          <w:b/>
          <w:color w:val="1F4E79" w:themeColor="accent1" w:themeShade="80"/>
          <w:sz w:val="24"/>
          <w:szCs w:val="24"/>
        </w:rPr>
      </w:pPr>
      <w:r w:rsidRPr="00511808">
        <w:rPr>
          <w:rFonts w:asciiTheme="majorHAnsi" w:hAnsiTheme="majorHAnsi"/>
          <w:b/>
          <w:color w:val="1F4E79" w:themeColor="accent1" w:themeShade="80"/>
          <w:sz w:val="24"/>
          <w:szCs w:val="24"/>
        </w:rPr>
        <w:t xml:space="preserve"> </w:t>
      </w:r>
      <w:r w:rsidR="00371D96" w:rsidRPr="00511808">
        <w:rPr>
          <w:rFonts w:asciiTheme="majorHAnsi" w:hAnsiTheme="majorHAnsi"/>
          <w:b/>
          <w:color w:val="1F4E79" w:themeColor="accent1" w:themeShade="80"/>
          <w:sz w:val="24"/>
          <w:szCs w:val="24"/>
        </w:rPr>
        <w:t xml:space="preserve">Table </w:t>
      </w:r>
      <w:r w:rsidR="00002467" w:rsidRPr="00511808">
        <w:rPr>
          <w:rFonts w:asciiTheme="majorHAnsi" w:hAnsiTheme="majorHAnsi"/>
          <w:b/>
          <w:color w:val="1F4E79" w:themeColor="accent1" w:themeShade="80"/>
          <w:sz w:val="24"/>
          <w:szCs w:val="24"/>
        </w:rPr>
        <w:fldChar w:fldCharType="begin"/>
      </w:r>
      <w:r w:rsidR="00DE0906" w:rsidRPr="00511808">
        <w:rPr>
          <w:rFonts w:asciiTheme="majorHAnsi" w:hAnsiTheme="majorHAnsi"/>
          <w:b/>
          <w:color w:val="1F4E79" w:themeColor="accent1" w:themeShade="80"/>
          <w:sz w:val="24"/>
          <w:szCs w:val="24"/>
        </w:rPr>
        <w:instrText xml:space="preserve"> SEQ Table \* ARABIC </w:instrText>
      </w:r>
      <w:r w:rsidR="00002467" w:rsidRPr="00511808">
        <w:rPr>
          <w:rFonts w:asciiTheme="majorHAnsi" w:hAnsiTheme="majorHAnsi"/>
          <w:b/>
          <w:color w:val="1F4E79" w:themeColor="accent1" w:themeShade="80"/>
          <w:sz w:val="24"/>
          <w:szCs w:val="24"/>
        </w:rPr>
        <w:fldChar w:fldCharType="separate"/>
      </w:r>
      <w:r w:rsidR="00DE0906" w:rsidRPr="00511808">
        <w:rPr>
          <w:rFonts w:asciiTheme="majorHAnsi" w:hAnsiTheme="majorHAnsi"/>
          <w:b/>
          <w:noProof/>
          <w:color w:val="1F4E79" w:themeColor="accent1" w:themeShade="80"/>
          <w:sz w:val="24"/>
          <w:szCs w:val="24"/>
        </w:rPr>
        <w:t>5</w:t>
      </w:r>
      <w:r w:rsidR="00002467" w:rsidRPr="00511808">
        <w:rPr>
          <w:rFonts w:asciiTheme="majorHAnsi" w:hAnsiTheme="majorHAnsi"/>
          <w:b/>
          <w:color w:val="1F4E79" w:themeColor="accent1" w:themeShade="80"/>
          <w:sz w:val="24"/>
          <w:szCs w:val="24"/>
        </w:rPr>
        <w:fldChar w:fldCharType="end"/>
      </w:r>
      <w:bookmarkEnd w:id="26"/>
      <w:r w:rsidR="00371D96" w:rsidRPr="00DD6A8F">
        <w:rPr>
          <w:rFonts w:asciiTheme="majorHAnsi" w:hAnsiTheme="majorHAnsi"/>
          <w:color w:val="1F4E79" w:themeColor="accent1" w:themeShade="80"/>
          <w:sz w:val="24"/>
          <w:szCs w:val="24"/>
        </w:rPr>
        <w:t xml:space="preserve">: </w:t>
      </w:r>
      <w:r w:rsidR="00371D96" w:rsidRPr="00511808">
        <w:rPr>
          <w:rFonts w:asciiTheme="majorHAnsi" w:hAnsiTheme="majorHAnsi"/>
          <w:color w:val="1F4E79" w:themeColor="accent1" w:themeShade="80"/>
          <w:sz w:val="24"/>
          <w:szCs w:val="24"/>
        </w:rPr>
        <w:t xml:space="preserve">Energy related CO2 emissions from fuel combustion by regions by IEA </w:t>
      </w:r>
      <w:r w:rsidR="00002467">
        <w:rPr>
          <w:rFonts w:asciiTheme="majorHAnsi" w:hAnsiTheme="majorHAnsi"/>
          <w:color w:val="1F4E79" w:themeColor="accent1" w:themeShade="80"/>
          <w:sz w:val="24"/>
          <w:szCs w:val="24"/>
        </w:rPr>
        <w:fldChar w:fldCharType="begin" w:fldLock="1"/>
      </w:r>
      <w:r w:rsidR="00E7768D">
        <w:rPr>
          <w:rFonts w:asciiTheme="majorHAnsi" w:hAnsiTheme="majorHAnsi"/>
          <w:color w:val="1F4E79" w:themeColor="accent1" w:themeShade="80"/>
          <w:sz w:val="24"/>
          <w:szCs w:val="24"/>
        </w:rPr>
        <w:instrText>ADDIN CSL_CITATION {"citationItems":[{"id":"ITEM-1","itemData":{"DOI":"10.4324/9781315252056","abstract":"Adrian Bradbrook has been a leading international academic in the field of energy law for many years, in particular in the fields of renewable energy and energy conservation. Not only did he write pioneering legal works in this area, but he instituted the key law course on Mining and Energy Law at the University of Adelaide at a time when most other Australian universities did not teach energy or resources law as a mainstream legal subject.² In 1996, Bradbrook wrote a seminal paper on teaching Energy Law as an academic discipline.³ While ‘Energy Law’ as conceived of in his paper","author":[{"dropping-particle":"","family":"Zedalis","given":"Rex J.","non-dropping-particle":"","parse-names":false,"suffix":""}],"container-title":"International Energy Law","id":"ITEM-1","issued":{"date-parts":[["2017"]]},"title":"International Energy Law","type":"article-journal"},"uris":["http://www.mendeley.com/documents/?uuid=ac4c5c5a-6f9c-4a5c-912b-e1cc8fd99ba4"]}],"mendeley":{"formattedCitation":"[6]","plainTextFormattedCitation":"[6]","previouslyFormattedCitation":"[6]"},"properties":{"noteIndex":0},"schema":"https://github.com/citation-style-language/schema/raw/master/csl-citation.json"}</w:instrText>
      </w:r>
      <w:r w:rsidR="00002467">
        <w:rPr>
          <w:rFonts w:asciiTheme="majorHAnsi" w:hAnsiTheme="majorHAnsi"/>
          <w:color w:val="1F4E79" w:themeColor="accent1" w:themeShade="80"/>
          <w:sz w:val="24"/>
          <w:szCs w:val="24"/>
        </w:rPr>
        <w:fldChar w:fldCharType="separate"/>
      </w:r>
      <w:r w:rsidR="00946B6A" w:rsidRPr="00946B6A">
        <w:rPr>
          <w:rFonts w:asciiTheme="majorHAnsi" w:hAnsiTheme="majorHAnsi"/>
          <w:noProof/>
          <w:color w:val="1F4E79" w:themeColor="accent1" w:themeShade="80"/>
          <w:sz w:val="24"/>
          <w:szCs w:val="24"/>
        </w:rPr>
        <w:t>[6]</w:t>
      </w:r>
      <w:r w:rsidR="00002467">
        <w:rPr>
          <w:rFonts w:asciiTheme="majorHAnsi" w:hAnsiTheme="majorHAnsi"/>
          <w:color w:val="1F4E79" w:themeColor="accent1" w:themeShade="80"/>
          <w:sz w:val="24"/>
          <w:szCs w:val="24"/>
        </w:rPr>
        <w:fldChar w:fldCharType="end"/>
      </w:r>
      <w:r w:rsidR="00946B6A" w:rsidRPr="00946B6A">
        <w:rPr>
          <w:rFonts w:asciiTheme="majorHAnsi" w:hAnsiTheme="majorHAnsi"/>
          <w:color w:val="1F4E79" w:themeColor="accent1" w:themeShade="80"/>
          <w:sz w:val="24"/>
          <w:szCs w:val="24"/>
        </w:rPr>
        <w:t>.</w:t>
      </w:r>
    </w:p>
    <w:p w:rsidR="00574448" w:rsidRPr="0091556A" w:rsidRDefault="00640D5E" w:rsidP="00B4199A">
      <w:pPr>
        <w:keepNext/>
        <w:spacing w:after="120"/>
        <w:jc w:val="both"/>
        <w:rPr>
          <w:noProof/>
          <w:sz w:val="24"/>
          <w:szCs w:val="24"/>
          <w:lang w:val="en-GB"/>
        </w:rPr>
      </w:pPr>
      <w:r w:rsidRPr="0091556A">
        <w:rPr>
          <w:noProof/>
          <w:lang w:val="el-GR" w:eastAsia="el-GR"/>
        </w:rPr>
        <w:drawing>
          <wp:inline distT="0" distB="0" distL="0" distR="0">
            <wp:extent cx="5486400" cy="1391285"/>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486400" cy="1391285"/>
                    </a:xfrm>
                    <a:prstGeom prst="rect">
                      <a:avLst/>
                    </a:prstGeom>
                  </pic:spPr>
                </pic:pic>
              </a:graphicData>
            </a:graphic>
          </wp:inline>
        </w:drawing>
      </w:r>
    </w:p>
    <w:p w:rsidR="007412E9" w:rsidRPr="0091556A" w:rsidRDefault="00F25FC6" w:rsidP="00B4199A">
      <w:pPr>
        <w:spacing w:after="120"/>
        <w:rPr>
          <w:noProof/>
          <w:sz w:val="24"/>
          <w:szCs w:val="24"/>
          <w:lang w:val="en-GB"/>
        </w:rPr>
      </w:pPr>
      <w:r w:rsidRPr="0091556A">
        <w:rPr>
          <w:noProof/>
          <w:sz w:val="24"/>
          <w:szCs w:val="24"/>
          <w:lang w:val="en-GB"/>
        </w:rPr>
        <w:br w:type="page"/>
      </w:r>
    </w:p>
    <w:p w:rsidR="00A60FC4" w:rsidRPr="0091556A" w:rsidRDefault="00192861" w:rsidP="00B4199A">
      <w:pPr>
        <w:keepNext/>
        <w:spacing w:after="120"/>
        <w:ind w:right="-7"/>
        <w:jc w:val="both"/>
        <w:rPr>
          <w:sz w:val="24"/>
          <w:szCs w:val="24"/>
          <w:lang w:val="en-GB"/>
        </w:rPr>
      </w:pPr>
      <w:r w:rsidRPr="0091556A">
        <w:rPr>
          <w:sz w:val="24"/>
          <w:szCs w:val="24"/>
          <w:lang w:val="en-GB"/>
        </w:rPr>
        <w:lastRenderedPageBreak/>
        <w:t>The targets placed by the 21</w:t>
      </w:r>
      <w:r w:rsidRPr="0091556A">
        <w:rPr>
          <w:sz w:val="24"/>
          <w:szCs w:val="24"/>
          <w:vertAlign w:val="superscript"/>
          <w:lang w:val="en-GB"/>
        </w:rPr>
        <w:t>st</w:t>
      </w:r>
      <w:r w:rsidRPr="0091556A">
        <w:rPr>
          <w:sz w:val="24"/>
          <w:szCs w:val="24"/>
          <w:lang w:val="en-GB"/>
        </w:rPr>
        <w:t xml:space="preserve"> United Nations Climate Change Conference in Paris, as COP21</w:t>
      </w:r>
      <w:r w:rsidR="006439B8">
        <w:rPr>
          <w:sz w:val="24"/>
          <w:szCs w:val="24"/>
          <w:lang w:val="en-GB"/>
        </w:rPr>
        <w:t>,</w:t>
      </w:r>
      <w:r w:rsidRPr="0091556A">
        <w:rPr>
          <w:sz w:val="24"/>
          <w:szCs w:val="24"/>
          <w:lang w:val="en-GB"/>
        </w:rPr>
        <w:t xml:space="preserve"> set new benchmarks in order to </w:t>
      </w:r>
      <w:r w:rsidR="007A2750" w:rsidRPr="0091556A">
        <w:rPr>
          <w:sz w:val="24"/>
          <w:szCs w:val="24"/>
          <w:lang w:val="en-GB"/>
        </w:rPr>
        <w:t>halt global</w:t>
      </w:r>
      <w:r w:rsidRPr="0091556A">
        <w:rPr>
          <w:sz w:val="24"/>
          <w:szCs w:val="24"/>
          <w:lang w:val="en-GB"/>
        </w:rPr>
        <w:t xml:space="preserve"> temperature</w:t>
      </w:r>
      <w:r w:rsidR="00637EA9" w:rsidRPr="0091556A">
        <w:rPr>
          <w:sz w:val="24"/>
          <w:szCs w:val="24"/>
          <w:lang w:val="en-GB"/>
        </w:rPr>
        <w:t xml:space="preserve"> rise to</w:t>
      </w:r>
      <w:r w:rsidRPr="0091556A">
        <w:rPr>
          <w:sz w:val="24"/>
          <w:szCs w:val="24"/>
          <w:lang w:val="en-GB"/>
        </w:rPr>
        <w:t xml:space="preserve"> 2</w:t>
      </w:r>
      <w:r w:rsidRPr="0091556A">
        <w:rPr>
          <w:sz w:val="24"/>
          <w:szCs w:val="24"/>
          <w:vertAlign w:val="superscript"/>
          <w:lang w:val="en-GB"/>
        </w:rPr>
        <w:t>o</w:t>
      </w:r>
      <w:r w:rsidRPr="0091556A">
        <w:rPr>
          <w:sz w:val="24"/>
          <w:szCs w:val="24"/>
          <w:lang w:val="en-GB"/>
        </w:rPr>
        <w:t>C until 2030 and 2050.</w:t>
      </w:r>
      <w:r w:rsidR="007A2750" w:rsidRPr="0091556A">
        <w:rPr>
          <w:sz w:val="24"/>
          <w:szCs w:val="24"/>
          <w:lang w:val="en-GB"/>
        </w:rPr>
        <w:t xml:space="preserve"> Until now it has been proven difficult to coordinate the efforts of European Union countries</w:t>
      </w:r>
      <w:r w:rsidR="006439B8">
        <w:rPr>
          <w:sz w:val="24"/>
          <w:szCs w:val="24"/>
          <w:lang w:val="en-GB"/>
        </w:rPr>
        <w:t xml:space="preserve"> in order</w:t>
      </w:r>
      <w:r w:rsidR="007A2750" w:rsidRPr="0091556A">
        <w:rPr>
          <w:sz w:val="24"/>
          <w:szCs w:val="24"/>
          <w:lang w:val="en-GB"/>
        </w:rPr>
        <w:t xml:space="preserve"> to achieve</w:t>
      </w:r>
      <w:r w:rsidR="006439B8">
        <w:rPr>
          <w:sz w:val="24"/>
          <w:szCs w:val="24"/>
          <w:lang w:val="en-GB"/>
        </w:rPr>
        <w:t xml:space="preserve"> the goals set by the Committee, while </w:t>
      </w:r>
      <w:r w:rsidR="007A2750" w:rsidRPr="0091556A">
        <w:rPr>
          <w:sz w:val="24"/>
          <w:szCs w:val="24"/>
          <w:lang w:val="en-GB"/>
        </w:rPr>
        <w:t>the conventional armada of old Coal-fired Combustion are inflexible for satisfying lower emission levels and energy efficiency rending them unable to contribute to overall environmental goals</w:t>
      </w:r>
      <w:r w:rsidR="00980D70" w:rsidRPr="0091556A">
        <w:rPr>
          <w:sz w:val="24"/>
          <w:szCs w:val="24"/>
          <w:lang w:val="en-GB"/>
        </w:rPr>
        <w:t xml:space="preserve"> </w:t>
      </w:r>
      <w:r w:rsidR="00002467" w:rsidRPr="0091556A">
        <w:rPr>
          <w:color w:val="1F4E79" w:themeColor="accent1" w:themeShade="80"/>
          <w:sz w:val="24"/>
          <w:szCs w:val="24"/>
          <w:lang w:val="en-GB"/>
        </w:rPr>
        <w:fldChar w:fldCharType="begin" w:fldLock="1"/>
      </w:r>
      <w:r w:rsidR="00C4098A">
        <w:rPr>
          <w:color w:val="1F4E79" w:themeColor="accent1" w:themeShade="80"/>
          <w:sz w:val="24"/>
          <w:szCs w:val="24"/>
          <w:lang w:val="en-GB"/>
        </w:rPr>
        <w:instrText>ADDIN CSL_CITATION {"citationItems":[{"id":"ITEM-1","itemData":{"author":[{"dropping-particle":"","family":"Study","given":"Eppsa","non-dropping-particle":"","parse-names":false,"suffix":""}],"id":"ITEM-1","issued":{"date-parts":[["0"]]},"title":"EPPSA STUDY THERMAL POWER IN 2030","type":"article-journal"},"uris":["http://www.mendeley.com/documents/?uuid=c50145c0-0d86-40d0-a910-34d1d267cdd6"]}],"mendeley":{"formattedCitation":"[18]","plainTextFormattedCitation":"[18]","previouslyFormattedCitation":"[18]"},"properties":{"noteIndex":0},"schema":"https://github.com/citation-style-language/schema/raw/master/csl-citation.json"}</w:instrText>
      </w:r>
      <w:r w:rsidR="00002467" w:rsidRPr="0091556A">
        <w:rPr>
          <w:color w:val="1F4E79" w:themeColor="accent1" w:themeShade="80"/>
          <w:sz w:val="24"/>
          <w:szCs w:val="24"/>
          <w:lang w:val="en-GB"/>
        </w:rPr>
        <w:fldChar w:fldCharType="separate"/>
      </w:r>
      <w:r w:rsidR="009527B7" w:rsidRPr="009527B7">
        <w:rPr>
          <w:noProof/>
          <w:color w:val="1F4E79" w:themeColor="accent1" w:themeShade="80"/>
          <w:sz w:val="24"/>
          <w:szCs w:val="24"/>
          <w:lang w:val="en-GB"/>
        </w:rPr>
        <w:t>[18]</w:t>
      </w:r>
      <w:r w:rsidR="00002467" w:rsidRPr="0091556A">
        <w:rPr>
          <w:color w:val="1F4E79" w:themeColor="accent1" w:themeShade="80"/>
          <w:sz w:val="24"/>
          <w:szCs w:val="24"/>
          <w:lang w:val="en-GB"/>
        </w:rPr>
        <w:fldChar w:fldCharType="end"/>
      </w:r>
      <w:r w:rsidR="007A2750" w:rsidRPr="0091556A">
        <w:rPr>
          <w:sz w:val="24"/>
          <w:szCs w:val="24"/>
          <w:lang w:val="en-GB"/>
        </w:rPr>
        <w:t>.</w:t>
      </w:r>
      <w:r w:rsidR="001D75ED" w:rsidRPr="0091556A">
        <w:rPr>
          <w:sz w:val="24"/>
          <w:szCs w:val="24"/>
          <w:lang w:val="en-GB"/>
        </w:rPr>
        <w:t xml:space="preserve"> Market models still need to be investigated and applied in order to make </w:t>
      </w:r>
      <w:r w:rsidR="00637EA9" w:rsidRPr="0091556A">
        <w:rPr>
          <w:sz w:val="24"/>
          <w:szCs w:val="24"/>
          <w:lang w:val="en-GB"/>
        </w:rPr>
        <w:t xml:space="preserve">economically </w:t>
      </w:r>
      <w:r w:rsidR="001D75ED" w:rsidRPr="0091556A">
        <w:rPr>
          <w:sz w:val="24"/>
          <w:szCs w:val="24"/>
          <w:lang w:val="en-GB"/>
        </w:rPr>
        <w:t xml:space="preserve">feasible environmental targets, considering both producers (private or public) and customers since new projects for energy production are in need </w:t>
      </w:r>
      <w:r w:rsidR="00637EA9" w:rsidRPr="0091556A">
        <w:rPr>
          <w:sz w:val="24"/>
          <w:szCs w:val="24"/>
          <w:lang w:val="en-GB"/>
        </w:rPr>
        <w:t>of</w:t>
      </w:r>
      <w:r w:rsidR="001D75ED" w:rsidRPr="0091556A">
        <w:rPr>
          <w:sz w:val="24"/>
          <w:szCs w:val="24"/>
          <w:lang w:val="en-GB"/>
        </w:rPr>
        <w:t xml:space="preserve"> investments. </w:t>
      </w:r>
      <w:r w:rsidR="006439B8">
        <w:rPr>
          <w:sz w:val="24"/>
          <w:szCs w:val="24"/>
          <w:lang w:val="en-GB"/>
        </w:rPr>
        <w:t xml:space="preserve">By applying polices like </w:t>
      </w:r>
      <w:r w:rsidR="001D75ED" w:rsidRPr="0091556A">
        <w:rPr>
          <w:sz w:val="24"/>
          <w:szCs w:val="24"/>
          <w:lang w:val="en-GB"/>
        </w:rPr>
        <w:t>attractive taxation</w:t>
      </w:r>
      <w:r w:rsidR="00A60FC4" w:rsidRPr="0091556A">
        <w:rPr>
          <w:sz w:val="24"/>
          <w:szCs w:val="24"/>
          <w:lang w:val="en-GB"/>
        </w:rPr>
        <w:t xml:space="preserve"> for customers</w:t>
      </w:r>
      <w:r w:rsidR="001D75ED" w:rsidRPr="0091556A">
        <w:rPr>
          <w:sz w:val="24"/>
          <w:szCs w:val="24"/>
          <w:lang w:val="en-GB"/>
        </w:rPr>
        <w:t xml:space="preserve"> and new opening sockets in the market </w:t>
      </w:r>
      <w:r w:rsidR="00A60FC4" w:rsidRPr="0091556A">
        <w:rPr>
          <w:sz w:val="24"/>
          <w:szCs w:val="24"/>
          <w:lang w:val="en-GB"/>
        </w:rPr>
        <w:t>towards renewable and low-carbon power technologies for investors</w:t>
      </w:r>
      <w:r w:rsidR="006439B8">
        <w:rPr>
          <w:sz w:val="24"/>
          <w:szCs w:val="24"/>
          <w:lang w:val="en-GB"/>
        </w:rPr>
        <w:t>, important steps can be made towards achieving the goals of COP21</w:t>
      </w:r>
      <w:r w:rsidR="00A60FC4" w:rsidRPr="0091556A">
        <w:rPr>
          <w:sz w:val="24"/>
          <w:szCs w:val="24"/>
          <w:lang w:val="en-GB"/>
        </w:rPr>
        <w:t xml:space="preserve">. </w:t>
      </w:r>
    </w:p>
    <w:p w:rsidR="00F25FC6" w:rsidRPr="0091556A" w:rsidRDefault="00F25FC6" w:rsidP="00B4199A">
      <w:pPr>
        <w:spacing w:after="120"/>
        <w:rPr>
          <w:rFonts w:cstheme="minorHAnsi"/>
          <w:noProof/>
          <w:sz w:val="24"/>
          <w:szCs w:val="24"/>
          <w:lang w:val="en-GB"/>
        </w:rPr>
      </w:pPr>
    </w:p>
    <w:p w:rsidR="00116381" w:rsidRDefault="00E1736E" w:rsidP="00FC58D2">
      <w:pPr>
        <w:pStyle w:val="1"/>
        <w:spacing w:before="0"/>
        <w:rPr>
          <w:noProof/>
          <w:lang w:val="en-GB"/>
        </w:rPr>
      </w:pPr>
      <w:bookmarkStart w:id="27" w:name="_Toc30594565"/>
      <w:bookmarkStart w:id="28" w:name="_Toc31561009"/>
      <w:r w:rsidRPr="0091556A">
        <w:rPr>
          <w:noProof/>
          <w:lang w:val="en-GB"/>
        </w:rPr>
        <w:t>CO</w:t>
      </w:r>
      <w:r w:rsidRPr="0091556A">
        <w:rPr>
          <w:noProof/>
          <w:vertAlign w:val="subscript"/>
          <w:lang w:val="en-GB"/>
        </w:rPr>
        <w:t xml:space="preserve">2 </w:t>
      </w:r>
      <w:r w:rsidRPr="0091556A">
        <w:rPr>
          <w:noProof/>
          <w:lang w:val="en-GB"/>
        </w:rPr>
        <w:t>Capture</w:t>
      </w:r>
      <w:bookmarkEnd w:id="27"/>
      <w:bookmarkEnd w:id="28"/>
      <w:r w:rsidRPr="0091556A">
        <w:rPr>
          <w:noProof/>
          <w:lang w:val="en-GB"/>
        </w:rPr>
        <w:t xml:space="preserve"> </w:t>
      </w:r>
    </w:p>
    <w:p w:rsidR="00511808" w:rsidRPr="00511808" w:rsidRDefault="00511808" w:rsidP="00511808">
      <w:pPr>
        <w:rPr>
          <w:lang w:val="en-GB"/>
        </w:rPr>
      </w:pPr>
    </w:p>
    <w:p w:rsidR="00116381" w:rsidRDefault="00116381" w:rsidP="00FC58D2">
      <w:pPr>
        <w:pStyle w:val="2"/>
        <w:spacing w:before="0"/>
        <w:rPr>
          <w:noProof/>
          <w:lang w:val="en-GB"/>
        </w:rPr>
      </w:pPr>
      <w:bookmarkStart w:id="29" w:name="_Ref26893651"/>
      <w:bookmarkStart w:id="30" w:name="_Toc30594566"/>
      <w:bookmarkStart w:id="31" w:name="_Toc31561010"/>
      <w:r w:rsidRPr="0091556A">
        <w:rPr>
          <w:noProof/>
          <w:lang w:val="en-GB"/>
        </w:rPr>
        <w:t xml:space="preserve">Introduction </w:t>
      </w:r>
      <w:r w:rsidRPr="00413944">
        <w:t>to</w:t>
      </w:r>
      <w:r w:rsidRPr="0091556A">
        <w:rPr>
          <w:noProof/>
          <w:lang w:val="en-GB"/>
        </w:rPr>
        <w:t xml:space="preserve"> CCU</w:t>
      </w:r>
      <w:bookmarkEnd w:id="29"/>
      <w:bookmarkEnd w:id="30"/>
      <w:bookmarkEnd w:id="31"/>
      <w:r w:rsidRPr="0091556A">
        <w:rPr>
          <w:noProof/>
          <w:lang w:val="en-GB"/>
        </w:rPr>
        <w:t xml:space="preserve"> </w:t>
      </w:r>
    </w:p>
    <w:p w:rsidR="00CF602B" w:rsidRPr="00CF602B" w:rsidRDefault="00CF602B" w:rsidP="00511808">
      <w:pPr>
        <w:spacing w:after="0"/>
        <w:rPr>
          <w:lang w:val="en-GB"/>
        </w:rPr>
      </w:pPr>
    </w:p>
    <w:p w:rsidR="009F3FB0" w:rsidRDefault="003D093A" w:rsidP="00B4199A">
      <w:pPr>
        <w:spacing w:after="120"/>
        <w:ind w:right="-7"/>
        <w:jc w:val="both"/>
        <w:rPr>
          <w:rFonts w:cstheme="minorHAnsi"/>
          <w:sz w:val="24"/>
          <w:szCs w:val="24"/>
          <w:lang w:val="en-GB"/>
        </w:rPr>
      </w:pPr>
      <w:r>
        <w:rPr>
          <w:rFonts w:cstheme="minorHAnsi"/>
          <w:sz w:val="24"/>
          <w:szCs w:val="24"/>
          <w:lang w:val="en-GB"/>
        </w:rPr>
        <w:t>According</w:t>
      </w:r>
      <w:r w:rsidR="00B65972">
        <w:rPr>
          <w:rFonts w:cstheme="minorHAnsi"/>
          <w:sz w:val="24"/>
          <w:szCs w:val="24"/>
          <w:lang w:val="en-GB"/>
        </w:rPr>
        <w:t xml:space="preserve"> to the data of carbon dioxide</w:t>
      </w:r>
      <w:r w:rsidR="00C718A4" w:rsidRPr="006439B8">
        <w:rPr>
          <w:rFonts w:cstheme="minorHAnsi"/>
          <w:sz w:val="24"/>
          <w:szCs w:val="24"/>
          <w:lang w:val="en-GB"/>
        </w:rPr>
        <w:t xml:space="preserve"> emissions</w:t>
      </w:r>
      <w:r w:rsidR="006D740E">
        <w:rPr>
          <w:rFonts w:cstheme="minorHAnsi"/>
          <w:sz w:val="24"/>
          <w:szCs w:val="24"/>
          <w:lang w:val="en-GB"/>
        </w:rPr>
        <w:t xml:space="preserve"> presented in</w:t>
      </w:r>
      <w:r w:rsidR="00C718A4" w:rsidRPr="006439B8">
        <w:rPr>
          <w:rFonts w:cstheme="minorHAnsi"/>
          <w:sz w:val="24"/>
          <w:szCs w:val="24"/>
          <w:lang w:val="en-GB"/>
        </w:rPr>
        <w:t xml:space="preserve"> the previous chapter, </w:t>
      </w:r>
      <w:r w:rsidR="006D740E">
        <w:rPr>
          <w:rFonts w:cstheme="minorHAnsi"/>
          <w:sz w:val="24"/>
          <w:szCs w:val="24"/>
          <w:lang w:val="en-GB"/>
        </w:rPr>
        <w:t>there is still a long</w:t>
      </w:r>
      <w:r w:rsidR="00F86F5D">
        <w:rPr>
          <w:rFonts w:cstheme="minorHAnsi"/>
          <w:sz w:val="24"/>
          <w:szCs w:val="24"/>
          <w:lang w:val="en-GB"/>
        </w:rPr>
        <w:t xml:space="preserve"> road ahead</w:t>
      </w:r>
      <w:r w:rsidR="00C718A4" w:rsidRPr="006439B8">
        <w:rPr>
          <w:rFonts w:cstheme="minorHAnsi"/>
          <w:sz w:val="24"/>
          <w:szCs w:val="24"/>
          <w:lang w:val="en-GB"/>
        </w:rPr>
        <w:t xml:space="preserve"> </w:t>
      </w:r>
      <w:r w:rsidR="00F86F5D">
        <w:rPr>
          <w:rFonts w:cstheme="minorHAnsi"/>
          <w:sz w:val="24"/>
          <w:szCs w:val="24"/>
          <w:lang w:val="en-GB"/>
        </w:rPr>
        <w:t>for</w:t>
      </w:r>
      <w:r w:rsidR="00C718A4" w:rsidRPr="006439B8">
        <w:rPr>
          <w:rFonts w:cstheme="minorHAnsi"/>
          <w:sz w:val="24"/>
          <w:szCs w:val="24"/>
          <w:lang w:val="en-GB"/>
        </w:rPr>
        <w:t xml:space="preserve"> realizing the goal of nullified global CO</w:t>
      </w:r>
      <w:r w:rsidR="00C718A4" w:rsidRPr="006439B8">
        <w:rPr>
          <w:rFonts w:cstheme="minorHAnsi"/>
          <w:sz w:val="24"/>
          <w:szCs w:val="24"/>
          <w:vertAlign w:val="subscript"/>
          <w:lang w:val="en-GB"/>
        </w:rPr>
        <w:t>2</w:t>
      </w:r>
      <w:r w:rsidR="00C718A4" w:rsidRPr="006439B8">
        <w:rPr>
          <w:rFonts w:cstheme="minorHAnsi"/>
          <w:sz w:val="24"/>
          <w:szCs w:val="24"/>
          <w:lang w:val="en-GB"/>
        </w:rPr>
        <w:t xml:space="preserve"> emissions and </w:t>
      </w:r>
      <w:r w:rsidR="00B65972">
        <w:rPr>
          <w:rFonts w:cstheme="minorHAnsi"/>
          <w:sz w:val="24"/>
          <w:szCs w:val="24"/>
          <w:lang w:val="en-GB"/>
        </w:rPr>
        <w:t xml:space="preserve">stabilization of </w:t>
      </w:r>
      <w:r w:rsidR="00C718A4" w:rsidRPr="006439B8">
        <w:rPr>
          <w:rFonts w:cstheme="minorHAnsi"/>
          <w:sz w:val="24"/>
          <w:szCs w:val="24"/>
          <w:lang w:val="en-GB"/>
        </w:rPr>
        <w:t xml:space="preserve">the exponential global warming phenomenon. </w:t>
      </w:r>
      <w:r w:rsidR="00A73E7C" w:rsidRPr="006439B8">
        <w:rPr>
          <w:rFonts w:cstheme="minorHAnsi"/>
          <w:sz w:val="24"/>
          <w:szCs w:val="24"/>
          <w:lang w:val="en-GB"/>
        </w:rPr>
        <w:t xml:space="preserve">The current energy grid </w:t>
      </w:r>
      <w:r w:rsidR="00B86C70" w:rsidRPr="006439B8">
        <w:rPr>
          <w:rFonts w:cstheme="minorHAnsi"/>
          <w:sz w:val="24"/>
          <w:szCs w:val="24"/>
          <w:lang w:val="en-GB"/>
        </w:rPr>
        <w:t>relies</w:t>
      </w:r>
      <w:r w:rsidR="00A73E7C" w:rsidRPr="006439B8">
        <w:rPr>
          <w:rFonts w:cstheme="minorHAnsi"/>
          <w:sz w:val="24"/>
          <w:szCs w:val="24"/>
          <w:lang w:val="en-GB"/>
        </w:rPr>
        <w:t xml:space="preserve"> heavily on the use of fossil fuel and the combustion of carbon. A complete renewable energy system will have to utilize a mixture of </w:t>
      </w:r>
      <w:r w:rsidR="00B86C70" w:rsidRPr="006439B8">
        <w:rPr>
          <w:rFonts w:cstheme="minorHAnsi"/>
          <w:sz w:val="24"/>
          <w:szCs w:val="24"/>
          <w:lang w:val="en-GB"/>
        </w:rPr>
        <w:t>renewable</w:t>
      </w:r>
      <w:r w:rsidR="00A73E7C" w:rsidRPr="006439B8">
        <w:rPr>
          <w:rFonts w:cstheme="minorHAnsi"/>
          <w:sz w:val="24"/>
          <w:szCs w:val="24"/>
          <w:lang w:val="en-GB"/>
        </w:rPr>
        <w:t xml:space="preserve"> energy sources</w:t>
      </w:r>
      <w:r w:rsidR="00B86C70" w:rsidRPr="006439B8">
        <w:rPr>
          <w:rFonts w:cstheme="minorHAnsi"/>
          <w:sz w:val="24"/>
          <w:szCs w:val="24"/>
          <w:lang w:val="en-GB"/>
        </w:rPr>
        <w:t xml:space="preserve"> and be compatible with different sectors such as heating, cooling, energy production and transportation. </w:t>
      </w:r>
      <w:r w:rsidR="00660851" w:rsidRPr="006439B8">
        <w:rPr>
          <w:rFonts w:cstheme="minorHAnsi"/>
          <w:sz w:val="24"/>
          <w:szCs w:val="24"/>
          <w:lang w:val="en-GB"/>
        </w:rPr>
        <w:t>Since such a grid is far from realization due to technological boundaries and economical factors, Carbon Capture and Utilization technologies, or CCU, will play a major role i</w:t>
      </w:r>
      <w:r w:rsidR="002C4519" w:rsidRPr="006439B8">
        <w:rPr>
          <w:rFonts w:cstheme="minorHAnsi"/>
          <w:sz w:val="24"/>
          <w:szCs w:val="24"/>
          <w:lang w:val="en-GB"/>
        </w:rPr>
        <w:t>n</w:t>
      </w:r>
      <w:r w:rsidR="00660851" w:rsidRPr="006439B8">
        <w:rPr>
          <w:rFonts w:cstheme="minorHAnsi"/>
          <w:sz w:val="24"/>
          <w:szCs w:val="24"/>
          <w:lang w:val="en-GB"/>
        </w:rPr>
        <w:t xml:space="preserve"> achieving a deeper </w:t>
      </w:r>
      <w:r w:rsidR="006439B8" w:rsidRPr="006439B8">
        <w:rPr>
          <w:rFonts w:cstheme="minorHAnsi"/>
          <w:sz w:val="24"/>
          <w:szCs w:val="24"/>
          <w:lang w:val="en-GB"/>
        </w:rPr>
        <w:t>decarbonisation</w:t>
      </w:r>
      <w:r w:rsidR="00B25C2B" w:rsidRPr="006439B8">
        <w:rPr>
          <w:rFonts w:cstheme="minorHAnsi"/>
          <w:sz w:val="24"/>
          <w:szCs w:val="24"/>
          <w:lang w:val="en-GB"/>
        </w:rPr>
        <w:t xml:space="preserve"> level</w:t>
      </w:r>
      <w:r w:rsidR="00660851" w:rsidRPr="006439B8">
        <w:rPr>
          <w:rFonts w:cstheme="minorHAnsi"/>
          <w:sz w:val="24"/>
          <w:szCs w:val="24"/>
          <w:lang w:val="en-GB"/>
        </w:rPr>
        <w:t xml:space="preserve"> of the established energy systems</w:t>
      </w:r>
      <w:r w:rsidR="00B25C2B" w:rsidRPr="006439B8">
        <w:rPr>
          <w:rFonts w:cstheme="minorHAnsi"/>
          <w:sz w:val="24"/>
          <w:szCs w:val="24"/>
          <w:lang w:val="en-GB"/>
        </w:rPr>
        <w:t xml:space="preserve"> as long as creating and enhancing the market of CO</w:t>
      </w:r>
      <w:r w:rsidR="00B25C2B" w:rsidRPr="006439B8">
        <w:rPr>
          <w:rFonts w:cstheme="minorHAnsi"/>
          <w:sz w:val="24"/>
          <w:szCs w:val="24"/>
          <w:vertAlign w:val="subscript"/>
          <w:lang w:val="en-GB"/>
        </w:rPr>
        <w:t>2</w:t>
      </w:r>
      <w:r w:rsidR="00B25C2B" w:rsidRPr="006439B8">
        <w:rPr>
          <w:rFonts w:cstheme="minorHAnsi"/>
          <w:sz w:val="24"/>
          <w:szCs w:val="24"/>
          <w:lang w:val="en-GB"/>
        </w:rPr>
        <w:t xml:space="preserve"> as a feedstock for various prod</w:t>
      </w:r>
      <w:r w:rsidR="006D740E">
        <w:rPr>
          <w:rFonts w:cstheme="minorHAnsi"/>
          <w:sz w:val="24"/>
          <w:szCs w:val="24"/>
          <w:lang w:val="en-GB"/>
        </w:rPr>
        <w:t>ucts. Flexible and adaptive CCU</w:t>
      </w:r>
      <w:r w:rsidR="00B25C2B" w:rsidRPr="006439B8">
        <w:rPr>
          <w:rFonts w:cstheme="minorHAnsi"/>
          <w:sz w:val="24"/>
          <w:szCs w:val="24"/>
          <w:lang w:val="en-GB"/>
        </w:rPr>
        <w:t xml:space="preserve"> can be the </w:t>
      </w:r>
      <w:r w:rsidR="003C6522" w:rsidRPr="006439B8">
        <w:rPr>
          <w:rFonts w:cstheme="minorHAnsi"/>
          <w:sz w:val="24"/>
          <w:szCs w:val="24"/>
          <w:lang w:val="en-GB"/>
        </w:rPr>
        <w:t>stepping-stone towards achieving the goal of deep global emission reduction, in cooperation with</w:t>
      </w:r>
      <w:r w:rsidR="002C4519" w:rsidRPr="006439B8">
        <w:rPr>
          <w:rFonts w:cstheme="minorHAnsi"/>
          <w:sz w:val="24"/>
          <w:szCs w:val="24"/>
          <w:lang w:val="en-GB"/>
        </w:rPr>
        <w:t xml:space="preserve"> the</w:t>
      </w:r>
      <w:r w:rsidR="003C6522" w:rsidRPr="006439B8">
        <w:rPr>
          <w:rFonts w:cstheme="minorHAnsi"/>
          <w:sz w:val="24"/>
          <w:szCs w:val="24"/>
          <w:lang w:val="en-GB"/>
        </w:rPr>
        <w:t xml:space="preserve"> use of renewable energy and Negative Emission Technologies such as Carbon Capture and Storage</w:t>
      </w:r>
      <w:r w:rsidR="006D740E">
        <w:rPr>
          <w:rFonts w:cstheme="minorHAnsi"/>
          <w:sz w:val="24"/>
          <w:szCs w:val="24"/>
          <w:lang w:val="en-GB"/>
        </w:rPr>
        <w:t xml:space="preserve"> (CCS)</w:t>
      </w:r>
      <w:r w:rsidR="003C6522" w:rsidRPr="006439B8">
        <w:rPr>
          <w:rFonts w:cstheme="minorHAnsi"/>
          <w:sz w:val="24"/>
          <w:szCs w:val="24"/>
          <w:lang w:val="en-GB"/>
        </w:rPr>
        <w:t xml:space="preserve"> and Direct air Capture</w:t>
      </w:r>
      <w:r w:rsidR="00D96AC3" w:rsidRPr="006439B8">
        <w:rPr>
          <w:rFonts w:cstheme="minorHAnsi"/>
          <w:sz w:val="24"/>
          <w:szCs w:val="24"/>
          <w:lang w:val="en-GB"/>
        </w:rPr>
        <w:t xml:space="preserve"> (DAC)</w:t>
      </w:r>
      <w:r w:rsidR="003C6522" w:rsidRPr="006439B8">
        <w:rPr>
          <w:rFonts w:cstheme="minorHAnsi"/>
          <w:sz w:val="24"/>
          <w:szCs w:val="24"/>
          <w:lang w:val="en-GB"/>
        </w:rPr>
        <w:t>.</w:t>
      </w:r>
      <w:r w:rsidR="00F72DF1" w:rsidRPr="006439B8">
        <w:rPr>
          <w:rFonts w:cstheme="minorHAnsi"/>
          <w:sz w:val="24"/>
          <w:szCs w:val="24"/>
          <w:lang w:val="en-GB"/>
        </w:rPr>
        <w:t xml:space="preserve"> An integrated power system could combine the power produced by renewable</w:t>
      </w:r>
      <w:r w:rsidR="002C4519" w:rsidRPr="006439B8">
        <w:rPr>
          <w:rFonts w:cstheme="minorHAnsi"/>
          <w:sz w:val="24"/>
          <w:szCs w:val="24"/>
          <w:lang w:val="en-GB"/>
        </w:rPr>
        <w:t xml:space="preserve"> and conventional</w:t>
      </w:r>
      <w:r w:rsidR="004F5F1B">
        <w:rPr>
          <w:rFonts w:cstheme="minorHAnsi"/>
          <w:sz w:val="24"/>
          <w:szCs w:val="24"/>
          <w:lang w:val="en-GB"/>
        </w:rPr>
        <w:t xml:space="preserve"> energy, </w:t>
      </w:r>
      <w:r w:rsidR="002C4519" w:rsidRPr="006439B8">
        <w:rPr>
          <w:rFonts w:cstheme="minorHAnsi"/>
          <w:sz w:val="24"/>
          <w:szCs w:val="24"/>
          <w:lang w:val="en-GB"/>
        </w:rPr>
        <w:t>used</w:t>
      </w:r>
      <w:r w:rsidR="00F72DF1" w:rsidRPr="006439B8">
        <w:rPr>
          <w:rFonts w:cstheme="minorHAnsi"/>
          <w:sz w:val="24"/>
          <w:szCs w:val="24"/>
          <w:lang w:val="en-GB"/>
        </w:rPr>
        <w:t xml:space="preserve"> </w:t>
      </w:r>
      <w:r w:rsidR="002C4519" w:rsidRPr="006439B8">
        <w:rPr>
          <w:rFonts w:cstheme="minorHAnsi"/>
          <w:sz w:val="24"/>
          <w:szCs w:val="24"/>
          <w:lang w:val="en-GB"/>
        </w:rPr>
        <w:t>for</w:t>
      </w:r>
      <w:r w:rsidR="00F72DF1" w:rsidRPr="006439B8">
        <w:rPr>
          <w:rFonts w:cstheme="minorHAnsi"/>
          <w:sz w:val="24"/>
          <w:szCs w:val="24"/>
          <w:lang w:val="en-GB"/>
        </w:rPr>
        <w:t xml:space="preserve"> power and indus</w:t>
      </w:r>
      <w:r w:rsidR="006D740E">
        <w:rPr>
          <w:rFonts w:cstheme="minorHAnsi"/>
          <w:sz w:val="24"/>
          <w:szCs w:val="24"/>
          <w:lang w:val="en-GB"/>
        </w:rPr>
        <w:t>trial plants with installed CCU</w:t>
      </w:r>
      <w:r w:rsidR="004F5F1B">
        <w:rPr>
          <w:rFonts w:cstheme="minorHAnsi"/>
          <w:sz w:val="24"/>
          <w:szCs w:val="24"/>
          <w:lang w:val="en-GB"/>
        </w:rPr>
        <w:t>. The captured c</w:t>
      </w:r>
      <w:r w:rsidR="00F72DF1" w:rsidRPr="006439B8">
        <w:rPr>
          <w:rFonts w:cstheme="minorHAnsi"/>
          <w:sz w:val="24"/>
          <w:szCs w:val="24"/>
          <w:lang w:val="en-GB"/>
        </w:rPr>
        <w:t>arbon from the emissions can then be stor</w:t>
      </w:r>
      <w:r w:rsidR="002C4519" w:rsidRPr="006439B8">
        <w:rPr>
          <w:rFonts w:cstheme="minorHAnsi"/>
          <w:sz w:val="24"/>
          <w:szCs w:val="24"/>
          <w:lang w:val="en-GB"/>
        </w:rPr>
        <w:t>ed</w:t>
      </w:r>
      <w:r w:rsidR="00F72DF1" w:rsidRPr="006439B8">
        <w:rPr>
          <w:rFonts w:cstheme="minorHAnsi"/>
          <w:sz w:val="24"/>
          <w:szCs w:val="24"/>
          <w:lang w:val="en-GB"/>
        </w:rPr>
        <w:t xml:space="preserve"> as electro fuel for further energy output, used as material for various products or stored.</w:t>
      </w:r>
      <w:r w:rsidR="003C6522" w:rsidRPr="006439B8">
        <w:rPr>
          <w:rFonts w:cstheme="minorHAnsi"/>
          <w:sz w:val="24"/>
          <w:szCs w:val="24"/>
          <w:lang w:val="en-GB"/>
        </w:rPr>
        <w:t xml:space="preserve"> </w:t>
      </w:r>
      <w:r w:rsidR="00BF389C" w:rsidRPr="006439B8">
        <w:rPr>
          <w:rFonts w:cstheme="minorHAnsi"/>
          <w:sz w:val="24"/>
          <w:szCs w:val="24"/>
          <w:lang w:val="en-GB"/>
        </w:rPr>
        <w:t>These technologies</w:t>
      </w:r>
      <w:r w:rsidR="003C6522" w:rsidRPr="006439B8">
        <w:rPr>
          <w:rFonts w:cstheme="minorHAnsi"/>
          <w:sz w:val="24"/>
          <w:szCs w:val="24"/>
          <w:lang w:val="en-GB"/>
        </w:rPr>
        <w:t xml:space="preserve"> are </w:t>
      </w:r>
      <w:r w:rsidR="00BF389C" w:rsidRPr="006439B8">
        <w:rPr>
          <w:rFonts w:cstheme="minorHAnsi"/>
          <w:sz w:val="24"/>
          <w:szCs w:val="24"/>
          <w:lang w:val="en-GB"/>
        </w:rPr>
        <w:t>deployed</w:t>
      </w:r>
      <w:r w:rsidR="003C6522" w:rsidRPr="006439B8">
        <w:rPr>
          <w:rFonts w:cstheme="minorHAnsi"/>
          <w:sz w:val="24"/>
          <w:szCs w:val="24"/>
          <w:lang w:val="en-GB"/>
        </w:rPr>
        <w:t xml:space="preserve"> in alignment </w:t>
      </w:r>
      <w:r w:rsidR="00BC02FA" w:rsidRPr="006439B8">
        <w:rPr>
          <w:rFonts w:cstheme="minorHAnsi"/>
          <w:sz w:val="24"/>
          <w:szCs w:val="24"/>
          <w:lang w:val="en-GB"/>
        </w:rPr>
        <w:t>according</w:t>
      </w:r>
      <w:r w:rsidR="002C4519" w:rsidRPr="006439B8">
        <w:rPr>
          <w:rFonts w:cstheme="minorHAnsi"/>
          <w:sz w:val="24"/>
          <w:szCs w:val="24"/>
          <w:lang w:val="en-GB"/>
        </w:rPr>
        <w:t xml:space="preserve"> to the</w:t>
      </w:r>
      <w:r w:rsidR="003C6522" w:rsidRPr="006439B8">
        <w:rPr>
          <w:rFonts w:cstheme="minorHAnsi"/>
          <w:sz w:val="24"/>
          <w:szCs w:val="24"/>
          <w:lang w:val="en-GB"/>
        </w:rPr>
        <w:t xml:space="preserve"> concept of Circular Economy </w:t>
      </w:r>
      <w:r w:rsidR="00BF389C" w:rsidRPr="006439B8">
        <w:rPr>
          <w:rFonts w:cstheme="minorHAnsi"/>
          <w:sz w:val="24"/>
          <w:szCs w:val="24"/>
          <w:lang w:val="en-GB"/>
        </w:rPr>
        <w:t xml:space="preserve">where the carbon emission can be used again </w:t>
      </w:r>
      <w:r w:rsidR="002C4519" w:rsidRPr="006439B8">
        <w:rPr>
          <w:rFonts w:cstheme="minorHAnsi"/>
          <w:sz w:val="24"/>
          <w:szCs w:val="24"/>
          <w:lang w:val="en-GB"/>
        </w:rPr>
        <w:t>to</w:t>
      </w:r>
      <w:r w:rsidR="00BF389C" w:rsidRPr="006439B8">
        <w:rPr>
          <w:rFonts w:cstheme="minorHAnsi"/>
          <w:sz w:val="24"/>
          <w:szCs w:val="24"/>
          <w:lang w:val="en-GB"/>
        </w:rPr>
        <w:t xml:space="preserve"> </w:t>
      </w:r>
      <w:r w:rsidR="004A343B" w:rsidRPr="006439B8">
        <w:rPr>
          <w:rFonts w:cstheme="minorHAnsi"/>
          <w:sz w:val="24"/>
          <w:szCs w:val="24"/>
          <w:lang w:val="en-GB"/>
        </w:rPr>
        <w:t>benefit both</w:t>
      </w:r>
      <w:r w:rsidR="002C4519" w:rsidRPr="006439B8">
        <w:rPr>
          <w:rFonts w:cstheme="minorHAnsi"/>
          <w:sz w:val="24"/>
          <w:szCs w:val="24"/>
          <w:lang w:val="en-GB"/>
        </w:rPr>
        <w:t xml:space="preserve"> the</w:t>
      </w:r>
      <w:r w:rsidR="00BF389C" w:rsidRPr="006439B8">
        <w:rPr>
          <w:rFonts w:cstheme="minorHAnsi"/>
          <w:sz w:val="24"/>
          <w:szCs w:val="24"/>
          <w:lang w:val="en-GB"/>
        </w:rPr>
        <w:t xml:space="preserve"> environment and economy</w:t>
      </w:r>
      <w:r w:rsidR="000875D0" w:rsidRPr="006439B8">
        <w:rPr>
          <w:rFonts w:cstheme="minorHAnsi"/>
          <w:sz w:val="24"/>
          <w:szCs w:val="24"/>
          <w:lang w:val="en-GB"/>
        </w:rPr>
        <w:t xml:space="preserve"> in chemical and energy markets (</w:t>
      </w:r>
      <w:r w:rsidR="00002467" w:rsidRPr="006439B8">
        <w:rPr>
          <w:rFonts w:cstheme="minorHAnsi"/>
          <w:color w:val="1F4E79" w:themeColor="accent1" w:themeShade="80"/>
          <w:sz w:val="24"/>
          <w:szCs w:val="24"/>
          <w:lang w:val="en-GB"/>
        </w:rPr>
        <w:fldChar w:fldCharType="begin"/>
      </w:r>
      <w:r w:rsidR="00DD6A8F" w:rsidRPr="006439B8">
        <w:rPr>
          <w:rFonts w:cstheme="minorHAnsi"/>
          <w:sz w:val="24"/>
          <w:szCs w:val="24"/>
          <w:lang w:val="en-GB"/>
        </w:rPr>
        <w:instrText xml:space="preserve"> REF _Ref25336251 \h </w:instrText>
      </w:r>
      <w:r w:rsidR="00002467" w:rsidRPr="006439B8">
        <w:rPr>
          <w:rFonts w:cstheme="minorHAnsi"/>
          <w:color w:val="1F4E79" w:themeColor="accent1" w:themeShade="80"/>
          <w:sz w:val="24"/>
          <w:szCs w:val="24"/>
          <w:lang w:val="en-GB"/>
        </w:rPr>
      </w:r>
      <w:r w:rsidR="00002467" w:rsidRPr="006439B8">
        <w:rPr>
          <w:rFonts w:cstheme="minorHAnsi"/>
          <w:color w:val="1F4E79" w:themeColor="accent1" w:themeShade="80"/>
          <w:sz w:val="24"/>
          <w:szCs w:val="24"/>
          <w:lang w:val="en-GB"/>
        </w:rPr>
        <w:fldChar w:fldCharType="separate"/>
      </w:r>
      <w:r w:rsidR="00DD6A8F" w:rsidRPr="006439B8">
        <w:rPr>
          <w:color w:val="1F4E79" w:themeColor="accent1" w:themeShade="80"/>
          <w:sz w:val="24"/>
          <w:szCs w:val="24"/>
          <w:lang w:val="en-GB"/>
        </w:rPr>
        <w:t>Figure 3</w:t>
      </w:r>
      <w:r w:rsidR="00002467" w:rsidRPr="006439B8">
        <w:rPr>
          <w:rFonts w:cstheme="minorHAnsi"/>
          <w:color w:val="1F4E79" w:themeColor="accent1" w:themeShade="80"/>
          <w:sz w:val="24"/>
          <w:szCs w:val="24"/>
          <w:lang w:val="en-GB"/>
        </w:rPr>
        <w:fldChar w:fldCharType="end"/>
      </w:r>
      <w:r w:rsidR="000875D0" w:rsidRPr="006439B8">
        <w:rPr>
          <w:rFonts w:cstheme="minorHAnsi"/>
          <w:sz w:val="24"/>
          <w:szCs w:val="24"/>
          <w:lang w:val="en-GB"/>
        </w:rPr>
        <w:t xml:space="preserve">). </w:t>
      </w:r>
      <w:r w:rsidR="00BF389C" w:rsidRPr="006439B8">
        <w:rPr>
          <w:rFonts w:cstheme="minorHAnsi"/>
          <w:sz w:val="24"/>
          <w:szCs w:val="24"/>
          <w:lang w:val="en-GB"/>
        </w:rPr>
        <w:t xml:space="preserve">Such models are deployed in various </w:t>
      </w:r>
      <w:r w:rsidR="002C4519" w:rsidRPr="006439B8">
        <w:rPr>
          <w:rFonts w:cstheme="minorHAnsi"/>
          <w:sz w:val="24"/>
          <w:szCs w:val="24"/>
          <w:lang w:val="en-GB"/>
        </w:rPr>
        <w:t>departments</w:t>
      </w:r>
      <w:r w:rsidR="00BF389C" w:rsidRPr="006439B8">
        <w:rPr>
          <w:rFonts w:cstheme="minorHAnsi"/>
          <w:sz w:val="24"/>
          <w:szCs w:val="24"/>
          <w:lang w:val="en-GB"/>
        </w:rPr>
        <w:t xml:space="preserve"> of production industries</w:t>
      </w:r>
      <w:r w:rsidR="002C4519" w:rsidRPr="006439B8">
        <w:rPr>
          <w:rFonts w:cstheme="minorHAnsi"/>
          <w:sz w:val="24"/>
          <w:szCs w:val="24"/>
          <w:lang w:val="en-GB"/>
        </w:rPr>
        <w:t>,</w:t>
      </w:r>
      <w:r w:rsidR="00BF389C" w:rsidRPr="006439B8">
        <w:rPr>
          <w:rFonts w:cstheme="minorHAnsi"/>
          <w:sz w:val="24"/>
          <w:szCs w:val="24"/>
          <w:lang w:val="en-GB"/>
        </w:rPr>
        <w:t xml:space="preserve"> both in the European Union and China </w:t>
      </w:r>
      <w:r w:rsidR="00002467" w:rsidRPr="006439B8">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{"citationItems":[{"id":"ITEM-1","itemData":{"DOI":"10.1007/s11356-016-6641-1","ISBN":"1135601666","ISSN":"16147499","abstract":"Carbon capture and utilization (CCU) is a field of key emerging technologies. CCU can support the economy to decrease the dependency on fossil carbon raw materials, to stabilize electricity grids and markets with respect to a growing share of fluctuating renewable energy. Furthermore, it can contribute to mitigate anthropogenic CO2 emissions. The German Federal Ministry of Education and Research has provided substantial financial support for research and development projects, stimulating research, development, and innovations in the field of CO2 utilization. This review provides an overview over the most relevant funding measures in this field. Examples of successful projects demonstrate that CCU technologies are already economically viable or technologically ready for industrial application. CCU technologies as elements of a future “green economy” can contribute to reach the ambitious German sustainability targets with regard to climate protection as well as raw material productivity.","author":[{"dropping-particle":"","family":"Mennicken","given":"Lothar","non-dropping-particle":"","parse-names":false,"suffix":""},{"dropping-particle":"","family":"Janz","given":"Alexander","non-dropping-particle":"","parse-names":false,"suffix":""},{"dropping-particle":"","family":"Roth","given":"Stefanie","non-dropping-particle":"","parse-names":false,"suffix":""}],"container-title":"Environmental Science and Pollution Research","id":"ITEM-1","issue":"11","issued":{"date-parts":[["2016"]]},"page":"11386-11392","publisher":"Environmental Science and Pollution Research","title":"The German R&amp;D Program for CO2 Utilization—Innovations for a Green Economy","type":"article-journal","volume":"23"},"uris":["http://www.mendeley.com/documents/?uuid=41a4a8c1-0b95-454e-80da-4165f7bc128c"]}],"mendeley":{"formattedCitation":"[19]","plainTextFormattedCitation":"[19]","previouslyFormattedCitation":"[19]"},"properties":{"noteIndex":0},"schema":"https://github.com/citation-style-language/schema/raw/master/csl-citation.json"}</w:instrText>
      </w:r>
      <w:r w:rsidR="00002467" w:rsidRPr="006439B8">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[19]</w:t>
      </w:r>
      <w:r w:rsidR="00002467" w:rsidRPr="006439B8">
        <w:rPr>
          <w:rFonts w:cstheme="minorHAnsi"/>
          <w:color w:val="1F4E79" w:themeColor="accent1" w:themeShade="80"/>
          <w:sz w:val="24"/>
          <w:szCs w:val="24"/>
          <w:lang w:val="en-GB"/>
        </w:rPr>
        <w:fldChar w:fldCharType="end"/>
      </w:r>
      <w:r w:rsidR="00BF389C" w:rsidRPr="006439B8">
        <w:rPr>
          <w:rFonts w:cstheme="minorHAnsi"/>
          <w:sz w:val="24"/>
          <w:szCs w:val="24"/>
          <w:lang w:val="en-GB"/>
        </w:rPr>
        <w:t>.</w:t>
      </w:r>
    </w:p>
    <w:p w:rsidR="000875D0" w:rsidRPr="004A343B" w:rsidRDefault="00BF389C" w:rsidP="00B4199A">
      <w:pPr>
        <w:spacing w:after="120"/>
        <w:jc w:val="both"/>
        <w:rPr>
          <w:rFonts w:cstheme="minorHAnsi"/>
          <w:noProof/>
          <w:sz w:val="24"/>
          <w:szCs w:val="24"/>
          <w:lang w:val="en-GB"/>
        </w:rPr>
      </w:pPr>
      <w:r w:rsidRPr="0091556A">
        <w:rPr>
          <w:rFonts w:cstheme="minorHAnsi"/>
          <w:noProof/>
          <w:sz w:val="24"/>
          <w:szCs w:val="24"/>
          <w:lang w:val="en-GB"/>
        </w:rPr>
        <w:t>But in order to validate and avoid m</w:t>
      </w:r>
      <w:r w:rsidR="007C38C7" w:rsidRPr="0091556A">
        <w:rPr>
          <w:rFonts w:cstheme="minorHAnsi"/>
          <w:noProof/>
          <w:sz w:val="24"/>
          <w:szCs w:val="24"/>
          <w:lang w:val="en-GB"/>
        </w:rPr>
        <w:t>e</w:t>
      </w:r>
      <w:r w:rsidRPr="0091556A">
        <w:rPr>
          <w:rFonts w:cstheme="minorHAnsi"/>
          <w:noProof/>
          <w:sz w:val="24"/>
          <w:szCs w:val="24"/>
          <w:lang w:val="en-GB"/>
        </w:rPr>
        <w:t>thological pitfalls in the evaluation of CCU technologies</w:t>
      </w:r>
      <w:r w:rsidR="000875D0" w:rsidRPr="0091556A">
        <w:rPr>
          <w:rFonts w:cstheme="minorHAnsi"/>
          <w:noProof/>
          <w:sz w:val="24"/>
          <w:szCs w:val="24"/>
          <w:lang w:val="en-GB"/>
        </w:rPr>
        <w:t>,</w:t>
      </w:r>
      <w:r w:rsidR="004F5F1B">
        <w:rPr>
          <w:rFonts w:cstheme="minorHAnsi"/>
          <w:noProof/>
          <w:sz w:val="24"/>
          <w:szCs w:val="24"/>
          <w:lang w:val="en-GB"/>
        </w:rPr>
        <w:t xml:space="preserve"> as a major wedge against the </w:t>
      </w:r>
      <w:r w:rsidR="00B65972">
        <w:rPr>
          <w:rFonts w:cstheme="minorHAnsi"/>
          <w:noProof/>
          <w:sz w:val="24"/>
          <w:szCs w:val="24"/>
          <w:lang w:val="en-GB"/>
        </w:rPr>
        <w:t xml:space="preserve">carbon dioxide </w:t>
      </w:r>
      <w:r w:rsidR="007C38C7" w:rsidRPr="0091556A">
        <w:rPr>
          <w:rFonts w:cstheme="minorHAnsi"/>
          <w:noProof/>
          <w:sz w:val="24"/>
          <w:szCs w:val="24"/>
          <w:lang w:val="en-GB"/>
        </w:rPr>
        <w:t>emissions, a systematic framework of Life Cycle Assessment could take</w:t>
      </w:r>
      <w:r w:rsidR="000875D0" w:rsidRPr="0091556A">
        <w:rPr>
          <w:rFonts w:cstheme="minorHAnsi"/>
          <w:noProof/>
          <w:sz w:val="24"/>
          <w:szCs w:val="24"/>
          <w:lang w:val="en-GB"/>
        </w:rPr>
        <w:t xml:space="preserve"> place</w:t>
      </w:r>
      <w:r w:rsidR="007C38C7" w:rsidRPr="0091556A">
        <w:rPr>
          <w:rFonts w:cstheme="minorHAnsi"/>
          <w:noProof/>
          <w:sz w:val="24"/>
          <w:szCs w:val="24"/>
          <w:lang w:val="en-GB"/>
        </w:rPr>
        <w:t xml:space="preserve"> </w:t>
      </w:r>
      <w:r w:rsidR="00116381" w:rsidRPr="0091556A">
        <w:rPr>
          <w:rFonts w:cstheme="minorHAnsi"/>
          <w:noProof/>
          <w:sz w:val="24"/>
          <w:szCs w:val="24"/>
          <w:lang w:val="en-GB"/>
        </w:rPr>
        <w:t>where all aspects of CO</w:t>
      </w:r>
      <w:r w:rsidR="00116381" w:rsidRPr="0091556A">
        <w:rPr>
          <w:rFonts w:cstheme="minorHAnsi"/>
          <w:noProof/>
          <w:sz w:val="24"/>
          <w:szCs w:val="24"/>
          <w:vertAlign w:val="subscript"/>
          <w:lang w:val="en-GB"/>
        </w:rPr>
        <w:t>2</w:t>
      </w:r>
      <w:r w:rsidR="00116381" w:rsidRPr="0091556A">
        <w:rPr>
          <w:rFonts w:cstheme="minorHAnsi"/>
          <w:noProof/>
          <w:sz w:val="24"/>
          <w:szCs w:val="24"/>
          <w:lang w:val="en-GB"/>
        </w:rPr>
        <w:t xml:space="preserve"> capture and usage are taken</w:t>
      </w:r>
      <w:r w:rsidR="002C4519">
        <w:rPr>
          <w:rFonts w:cstheme="minorHAnsi"/>
          <w:noProof/>
          <w:sz w:val="24"/>
          <w:szCs w:val="24"/>
          <w:lang w:val="en-GB"/>
        </w:rPr>
        <w:t xml:space="preserve"> into</w:t>
      </w:r>
      <w:r w:rsidR="00116381" w:rsidRPr="0091556A">
        <w:rPr>
          <w:rFonts w:cstheme="minorHAnsi"/>
          <w:noProof/>
          <w:sz w:val="24"/>
          <w:szCs w:val="24"/>
          <w:lang w:val="en-GB"/>
        </w:rPr>
        <w:t xml:space="preserve"> account</w:t>
      </w:r>
      <w:r w:rsidR="002C4519">
        <w:rPr>
          <w:rFonts w:cstheme="minorHAnsi"/>
          <w:noProof/>
          <w:sz w:val="24"/>
          <w:szCs w:val="24"/>
          <w:lang w:val="en-GB"/>
        </w:rPr>
        <w:t>,</w:t>
      </w:r>
      <w:r w:rsidR="000875D0" w:rsidRPr="0091556A">
        <w:rPr>
          <w:rFonts w:cstheme="minorHAnsi"/>
          <w:noProof/>
          <w:sz w:val="24"/>
          <w:szCs w:val="24"/>
          <w:lang w:val="en-GB"/>
        </w:rPr>
        <w:t xml:space="preserve"> since </w:t>
      </w:r>
      <w:r w:rsidR="004F5F1B">
        <w:rPr>
          <w:rFonts w:cstheme="minorHAnsi"/>
          <w:noProof/>
          <w:sz w:val="24"/>
          <w:szCs w:val="24"/>
          <w:lang w:val="en-GB"/>
        </w:rPr>
        <w:t xml:space="preserve">capturing and utilizing </w:t>
      </w:r>
      <w:r w:rsidR="00B65972">
        <w:rPr>
          <w:rFonts w:cstheme="minorHAnsi"/>
          <w:noProof/>
          <w:sz w:val="24"/>
          <w:szCs w:val="24"/>
          <w:lang w:val="en-GB"/>
        </w:rPr>
        <w:t xml:space="preserve">carbon dioxide </w:t>
      </w:r>
      <w:r w:rsidR="000875D0" w:rsidRPr="0091556A">
        <w:rPr>
          <w:rFonts w:cstheme="minorHAnsi"/>
          <w:noProof/>
          <w:sz w:val="24"/>
          <w:szCs w:val="24"/>
          <w:lang w:val="en-GB"/>
        </w:rPr>
        <w:t>is an energy demanding pathway</w:t>
      </w:r>
      <w:r w:rsidR="00116381" w:rsidRPr="0091556A">
        <w:rPr>
          <w:rFonts w:cstheme="minorHAnsi"/>
          <w:noProof/>
          <w:sz w:val="24"/>
          <w:szCs w:val="24"/>
          <w:lang w:val="en-GB"/>
        </w:rPr>
        <w:t xml:space="preserve">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6673ba95-95c6-4a2d-a526-cdbcf734e2f9"]},{"id":"ITEM-2","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-2","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America","type":"article-journal","volume":"114"},"uris":["http://www.mendeley.com/documents/?uuid=96c40e41-6e04-4c26-9ccc-91ce1f3bb805"]}],"mendeley":{"formattedCitation":"[20], [21]","plainTextFormattedCitation":"[20], [21]","previouslyFormattedCitation":"[20], [21]"},"properties":{"noteIndex":0},"schema":"https://github.com/citation-style-language/schema/raw/master/csl-citation.json"}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[20], [21]</w:t>
      </w:r>
      <w:r w:rsidR="00002467" w:rsidRPr="0091556A">
        <w:rPr>
          <w:rFonts w:cstheme="minorHAnsi"/>
          <w:noProof/>
          <w:color w:val="1F4E79" w:themeColor="accent1" w:themeShade="80"/>
          <w:sz w:val="24"/>
          <w:szCs w:val="24"/>
          <w:lang w:val="en-GB"/>
        </w:rPr>
        <w:fldChar w:fldCharType="end"/>
      </w:r>
      <w:r w:rsidR="00116381" w:rsidRPr="0091556A">
        <w:rPr>
          <w:rFonts w:cstheme="minorHAnsi"/>
          <w:noProof/>
          <w:color w:val="000000" w:themeColor="text1"/>
          <w:sz w:val="24"/>
          <w:szCs w:val="24"/>
          <w:lang w:val="en-GB"/>
        </w:rPr>
        <w:t>.</w:t>
      </w:r>
    </w:p>
    <w:p w:rsidR="000875D0" w:rsidRPr="00371D96" w:rsidRDefault="000875D0" w:rsidP="00B4199A">
      <w:pPr>
        <w:spacing w:after="120"/>
        <w:ind w:right="-7"/>
        <w:jc w:val="both"/>
        <w:rPr>
          <w:rFonts w:cstheme="minorHAnsi"/>
          <w:noProof/>
          <w:color w:val="1F4E79" w:themeColor="accent1" w:themeShade="80"/>
          <w:sz w:val="36"/>
          <w:szCs w:val="36"/>
          <w:lang w:val="en-GB"/>
        </w:rPr>
      </w:pPr>
    </w:p>
    <w:p w:rsidR="00B05697" w:rsidRPr="0091556A" w:rsidRDefault="000875D0" w:rsidP="00367845">
      <w:pPr>
        <w:keepNext/>
        <w:spacing w:after="120"/>
        <w:ind w:right="-7"/>
        <w:jc w:val="center"/>
        <w:rPr>
          <w:noProof/>
          <w:lang w:val="en-GB"/>
        </w:rPr>
      </w:pPr>
      <w:r w:rsidRPr="0091556A">
        <w:rPr>
          <w:rFonts w:cstheme="minorHAnsi"/>
          <w:noProof/>
          <w:sz w:val="24"/>
          <w:szCs w:val="24"/>
          <w:lang w:val="el-GR" w:eastAsia="el-GR"/>
        </w:rPr>
        <w:lastRenderedPageBreak/>
        <w:drawing>
          <wp:inline distT="0" distB="0" distL="0" distR="0">
            <wp:extent cx="6271952" cy="4222679"/>
            <wp:effectExtent l="1905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279354" cy="4227663"/>
                    </a:xfrm>
                    <a:prstGeom prst="rect">
                      <a:avLst/>
                    </a:prstGeom>
                    <a:noFill/>
                    <a:ln>
                      <a:noFill/>
                    </a:ln>
                  </pic:spPr>
                </pic:pic>
              </a:graphicData>
            </a:graphic>
          </wp:inline>
        </w:drawing>
      </w:r>
    </w:p>
    <w:p w:rsidR="0044578D" w:rsidRPr="0044578D" w:rsidRDefault="0044578D" w:rsidP="00B4199A">
      <w:pPr>
        <w:pStyle w:val="a5"/>
        <w:keepNext/>
        <w:spacing w:after="120"/>
        <w:jc w:val="both"/>
        <w:rPr>
          <w:b w:val="0"/>
          <w:color w:val="1F4E79" w:themeColor="accent1" w:themeShade="80"/>
          <w:sz w:val="24"/>
          <w:szCs w:val="24"/>
        </w:rPr>
      </w:pPr>
      <w:bookmarkStart w:id="32" w:name="_Ref25336251"/>
      <w:r w:rsidRPr="00371D96">
        <w:rPr>
          <w:color w:val="1F4E79" w:themeColor="accent1" w:themeShade="80"/>
          <w:sz w:val="24"/>
          <w:szCs w:val="24"/>
        </w:rPr>
        <w:t xml:space="preserve">Figure </w:t>
      </w:r>
      <w:r w:rsidR="00002467">
        <w:rPr>
          <w:color w:val="1F4E79" w:themeColor="accent1" w:themeShade="80"/>
          <w:sz w:val="24"/>
          <w:szCs w:val="24"/>
        </w:rPr>
        <w:fldChar w:fldCharType="begin"/>
      </w:r>
      <w:r>
        <w:rPr>
          <w:color w:val="1F4E79" w:themeColor="accent1" w:themeShade="80"/>
          <w:sz w:val="24"/>
          <w:szCs w:val="24"/>
        </w:rPr>
        <w:instrText xml:space="preserve"> SEQ Figure \* ARABIC </w:instrText>
      </w:r>
      <w:r w:rsidR="00002467">
        <w:rPr>
          <w:color w:val="1F4E79" w:themeColor="accent1" w:themeShade="80"/>
          <w:sz w:val="24"/>
          <w:szCs w:val="24"/>
        </w:rPr>
        <w:fldChar w:fldCharType="separate"/>
      </w:r>
      <w:r>
        <w:rPr>
          <w:noProof/>
          <w:color w:val="1F4E79" w:themeColor="accent1" w:themeShade="80"/>
          <w:sz w:val="24"/>
          <w:szCs w:val="24"/>
        </w:rPr>
        <w:t>3</w:t>
      </w:r>
      <w:r w:rsidR="00002467">
        <w:rPr>
          <w:color w:val="1F4E79" w:themeColor="accent1" w:themeShade="80"/>
          <w:sz w:val="24"/>
          <w:szCs w:val="24"/>
        </w:rPr>
        <w:fldChar w:fldCharType="end"/>
      </w:r>
      <w:bookmarkEnd w:id="32"/>
      <w:r w:rsidRPr="00371D96">
        <w:rPr>
          <w:color w:val="1F4E79" w:themeColor="accent1" w:themeShade="80"/>
          <w:sz w:val="24"/>
          <w:szCs w:val="24"/>
        </w:rPr>
        <w:t xml:space="preserve">: </w:t>
      </w:r>
      <w:r w:rsidR="004F5F1B">
        <w:rPr>
          <w:b w:val="0"/>
          <w:color w:val="1F4E79" w:themeColor="accent1" w:themeShade="80"/>
          <w:sz w:val="24"/>
          <w:szCs w:val="24"/>
        </w:rPr>
        <w:t>Power mixture g</w:t>
      </w:r>
      <w:r w:rsidRPr="0044578D">
        <w:rPr>
          <w:b w:val="0"/>
          <w:color w:val="1F4E79" w:themeColor="accent1" w:themeShade="80"/>
          <w:sz w:val="24"/>
          <w:szCs w:val="24"/>
        </w:rPr>
        <w:t xml:space="preserve">rid with CCU applications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plainTextFormattedCitation":"[21]","previouslyFormattedCitation":"[21]"},"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[21]</w:t>
      </w:r>
      <w:r w:rsidR="00002467">
        <w:rPr>
          <w:b w:val="0"/>
          <w:color w:val="1F4E79" w:themeColor="accent1" w:themeShade="80"/>
          <w:sz w:val="24"/>
          <w:szCs w:val="24"/>
        </w:rPr>
        <w:fldChar w:fldCharType="end"/>
      </w:r>
      <w:r w:rsidR="00677968">
        <w:rPr>
          <w:b w:val="0"/>
          <w:color w:val="1F4E79" w:themeColor="accent1" w:themeShade="80"/>
          <w:sz w:val="24"/>
          <w:szCs w:val="24"/>
        </w:rPr>
        <w:t>.</w:t>
      </w:r>
    </w:p>
    <w:p w:rsidR="00B05697" w:rsidRPr="0091556A" w:rsidRDefault="00B05697" w:rsidP="00B4199A">
      <w:pPr>
        <w:spacing w:after="120"/>
        <w:ind w:right="-7"/>
        <w:jc w:val="both"/>
        <w:rPr>
          <w:rFonts w:cstheme="minorHAnsi"/>
          <w:noProof/>
          <w:color w:val="000000" w:themeColor="text1"/>
          <w:sz w:val="24"/>
          <w:szCs w:val="24"/>
          <w:lang w:val="en-GB"/>
        </w:rPr>
      </w:pPr>
    </w:p>
    <w:p w:rsidR="00371D96" w:rsidRDefault="00116381" w:rsidP="00FC58D2">
      <w:pPr>
        <w:pStyle w:val="2"/>
        <w:spacing w:before="0"/>
        <w:rPr>
          <w:noProof/>
          <w:lang w:val="en-GB"/>
        </w:rPr>
      </w:pPr>
      <w:bookmarkStart w:id="33" w:name="_Toc30594567"/>
      <w:bookmarkStart w:id="34" w:name="_Toc31561011"/>
      <w:r w:rsidRPr="0091556A">
        <w:rPr>
          <w:noProof/>
          <w:lang w:val="en-GB"/>
        </w:rPr>
        <w:t>Carbon Capture Technologies</w:t>
      </w:r>
      <w:bookmarkEnd w:id="33"/>
      <w:bookmarkEnd w:id="34"/>
      <w:r w:rsidRPr="0091556A">
        <w:rPr>
          <w:noProof/>
          <w:lang w:val="en-GB"/>
        </w:rPr>
        <w:t xml:space="preserve"> </w:t>
      </w:r>
    </w:p>
    <w:p w:rsidR="00A32236" w:rsidRPr="00A32236" w:rsidRDefault="00A32236" w:rsidP="00511808">
      <w:pPr>
        <w:spacing w:after="0"/>
        <w:rPr>
          <w:lang w:val="en-GB"/>
        </w:rPr>
      </w:pPr>
    </w:p>
    <w:p w:rsidR="00D96AC3" w:rsidRPr="0091556A" w:rsidRDefault="00D96AC3" w:rsidP="00B4199A">
      <w:pPr>
        <w:spacing w:after="120"/>
        <w:ind w:right="-7"/>
        <w:jc w:val="both"/>
        <w:rPr>
          <w:rFonts w:cstheme="minorHAnsi"/>
          <w:noProof/>
          <w:sz w:val="24"/>
          <w:szCs w:val="24"/>
          <w:lang w:val="en-GB"/>
        </w:rPr>
      </w:pPr>
      <w:r w:rsidRPr="0091556A">
        <w:rPr>
          <w:rFonts w:cstheme="minorHAnsi"/>
          <w:noProof/>
          <w:sz w:val="24"/>
          <w:szCs w:val="24"/>
          <w:lang w:val="en-GB"/>
        </w:rPr>
        <w:t>Carbon Capture technologies could be summarized as follow</w:t>
      </w:r>
      <w:r w:rsidR="0023795E">
        <w:rPr>
          <w:rFonts w:cstheme="minorHAnsi"/>
          <w:noProof/>
          <w:sz w:val="24"/>
          <w:szCs w:val="24"/>
          <w:lang w:val="en-GB"/>
        </w:rPr>
        <w:t>s</w:t>
      </w:r>
      <w:r w:rsidR="00613F86" w:rsidRPr="0091556A">
        <w:rPr>
          <w:rFonts w:cstheme="minorHAnsi"/>
          <w:noProof/>
          <w:sz w:val="24"/>
          <w:szCs w:val="24"/>
          <w:lang w:val="en-GB"/>
        </w:rPr>
        <w:t xml:space="preserve">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plainTextFormattedCitation":"[21]","previouslyFormattedCitation":"[21]"},"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[21]</w:t>
      </w:r>
      <w:r w:rsidR="00002467" w:rsidRPr="0091556A">
        <w:rPr>
          <w:rFonts w:cstheme="minorHAnsi"/>
          <w:noProof/>
          <w:color w:val="1F4E79" w:themeColor="accent1" w:themeShade="80"/>
          <w:sz w:val="24"/>
          <w:szCs w:val="24"/>
          <w:lang w:val="en-GB"/>
        </w:rPr>
        <w:fldChar w:fldCharType="end"/>
      </w:r>
      <w:r w:rsidRPr="0091556A">
        <w:rPr>
          <w:rFonts w:cstheme="minorHAnsi"/>
          <w:noProof/>
          <w:sz w:val="24"/>
          <w:szCs w:val="24"/>
          <w:lang w:val="en-GB"/>
        </w:rPr>
        <w:t xml:space="preserve">: </w:t>
      </w:r>
    </w:p>
    <w:p w:rsidR="00116381" w:rsidRPr="0091556A" w:rsidRDefault="00D96AC3"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Pre-combustion Capture</w:t>
      </w:r>
    </w:p>
    <w:p w:rsidR="00D96AC3" w:rsidRPr="0091556A" w:rsidRDefault="00D96AC3"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Oxyfuel Combustion</w:t>
      </w:r>
    </w:p>
    <w:p w:rsidR="00D96AC3" w:rsidRPr="0091556A" w:rsidRDefault="00D96AC3"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Chemical Looping Combustion or CLC</w:t>
      </w:r>
    </w:p>
    <w:p w:rsidR="00D96AC3" w:rsidRPr="0091556A" w:rsidRDefault="00D96AC3"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 xml:space="preserve">Post-Combustion Capture </w:t>
      </w:r>
    </w:p>
    <w:p w:rsidR="00D96AC3" w:rsidRPr="0091556A" w:rsidRDefault="00D96AC3"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Direct Air Capture (DAC)</w:t>
      </w:r>
    </w:p>
    <w:p w:rsidR="00B05697" w:rsidRPr="0091556A" w:rsidRDefault="00B05697"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Amine Scrubbing</w:t>
      </w:r>
    </w:p>
    <w:p w:rsidR="00B05697" w:rsidRPr="0091556A" w:rsidRDefault="00B05697"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Membrane CO</w:t>
      </w:r>
      <w:r w:rsidRPr="0091556A">
        <w:rPr>
          <w:rFonts w:cstheme="minorHAnsi"/>
          <w:noProof/>
          <w:sz w:val="24"/>
          <w:szCs w:val="24"/>
          <w:vertAlign w:val="subscript"/>
          <w:lang w:val="en-GB"/>
        </w:rPr>
        <w:t>2</w:t>
      </w:r>
      <w:r w:rsidRPr="0091556A">
        <w:rPr>
          <w:rFonts w:cstheme="minorHAnsi"/>
          <w:noProof/>
          <w:sz w:val="24"/>
          <w:szCs w:val="24"/>
          <w:lang w:val="en-GB"/>
        </w:rPr>
        <w:t xml:space="preserve"> Capture </w:t>
      </w:r>
    </w:p>
    <w:p w:rsidR="00F25FC6" w:rsidRPr="0091556A" w:rsidRDefault="00B05697" w:rsidP="00B4199A">
      <w:pPr>
        <w:pStyle w:val="a3"/>
        <w:numPr>
          <w:ilvl w:val="0"/>
          <w:numId w:val="1"/>
        </w:numPr>
        <w:spacing w:after="120"/>
        <w:ind w:right="-7"/>
        <w:jc w:val="both"/>
        <w:rPr>
          <w:rFonts w:cstheme="minorHAnsi"/>
          <w:noProof/>
          <w:sz w:val="24"/>
          <w:szCs w:val="24"/>
          <w:lang w:val="en-GB"/>
        </w:rPr>
      </w:pPr>
      <w:r w:rsidRPr="0091556A">
        <w:rPr>
          <w:rFonts w:cstheme="minorHAnsi"/>
          <w:noProof/>
          <w:sz w:val="24"/>
          <w:szCs w:val="24"/>
          <w:lang w:val="en-GB"/>
        </w:rPr>
        <w:t>Cryogenic CO</w:t>
      </w:r>
      <w:r w:rsidRPr="0091556A">
        <w:rPr>
          <w:rFonts w:cstheme="minorHAnsi"/>
          <w:noProof/>
          <w:sz w:val="24"/>
          <w:szCs w:val="24"/>
          <w:vertAlign w:val="subscript"/>
          <w:lang w:val="en-GB"/>
        </w:rPr>
        <w:t>2</w:t>
      </w:r>
      <w:r w:rsidRPr="0091556A">
        <w:rPr>
          <w:rFonts w:cstheme="minorHAnsi"/>
          <w:noProof/>
          <w:sz w:val="24"/>
          <w:szCs w:val="24"/>
          <w:lang w:val="en-GB"/>
        </w:rPr>
        <w:t xml:space="preserve"> capture system</w:t>
      </w:r>
    </w:p>
    <w:p w:rsidR="00E3098F" w:rsidRPr="004A343B" w:rsidRDefault="00B65972" w:rsidP="00B4199A">
      <w:pPr>
        <w:spacing w:after="120"/>
        <w:jc w:val="both"/>
        <w:rPr>
          <w:rFonts w:cstheme="minorHAnsi"/>
          <w:sz w:val="24"/>
          <w:szCs w:val="24"/>
          <w:lang w:val="en-GB"/>
        </w:rPr>
      </w:pPr>
      <w:r>
        <w:rPr>
          <w:rFonts w:cstheme="minorHAnsi"/>
          <w:sz w:val="24"/>
          <w:szCs w:val="24"/>
          <w:lang w:val="en-GB"/>
        </w:rPr>
        <w:t>T</w:t>
      </w:r>
      <w:r w:rsidR="004A343B" w:rsidRPr="004A343B">
        <w:rPr>
          <w:rFonts w:cstheme="minorHAnsi"/>
          <w:sz w:val="24"/>
          <w:szCs w:val="24"/>
          <w:lang w:val="en-GB"/>
        </w:rPr>
        <w:t>he above methods</w:t>
      </w:r>
      <w:r w:rsidR="00613F86" w:rsidRPr="004A343B">
        <w:rPr>
          <w:rFonts w:cstheme="minorHAnsi"/>
          <w:sz w:val="24"/>
          <w:szCs w:val="24"/>
          <w:lang w:val="en-GB"/>
        </w:rPr>
        <w:t xml:space="preserve"> aim </w:t>
      </w:r>
      <w:r w:rsidR="0023795E" w:rsidRPr="004A343B">
        <w:rPr>
          <w:rFonts w:cstheme="minorHAnsi"/>
          <w:sz w:val="24"/>
          <w:szCs w:val="24"/>
          <w:lang w:val="en-GB"/>
        </w:rPr>
        <w:t>to</w:t>
      </w:r>
      <w:r w:rsidR="00613F86" w:rsidRPr="004A343B">
        <w:rPr>
          <w:rFonts w:cstheme="minorHAnsi"/>
          <w:sz w:val="24"/>
          <w:szCs w:val="24"/>
          <w:lang w:val="en-GB"/>
        </w:rPr>
        <w:t xml:space="preserve"> captur</w:t>
      </w:r>
      <w:r w:rsidR="0023795E" w:rsidRPr="004A343B">
        <w:rPr>
          <w:rFonts w:cstheme="minorHAnsi"/>
          <w:sz w:val="24"/>
          <w:szCs w:val="24"/>
          <w:lang w:val="en-GB"/>
        </w:rPr>
        <w:t>e</w:t>
      </w:r>
      <w:r w:rsidR="00613F86" w:rsidRPr="004A343B">
        <w:rPr>
          <w:rFonts w:cstheme="minorHAnsi"/>
          <w:sz w:val="24"/>
          <w:szCs w:val="24"/>
          <w:lang w:val="en-GB"/>
        </w:rPr>
        <w:t xml:space="preserve"> CO</w:t>
      </w:r>
      <w:r w:rsidR="00613F86" w:rsidRPr="004A343B">
        <w:rPr>
          <w:rFonts w:cstheme="minorHAnsi"/>
          <w:sz w:val="24"/>
          <w:szCs w:val="24"/>
          <w:vertAlign w:val="subscript"/>
          <w:lang w:val="en-GB"/>
        </w:rPr>
        <w:t>2</w:t>
      </w:r>
      <w:r w:rsidR="00613F86" w:rsidRPr="004A343B">
        <w:rPr>
          <w:rFonts w:cstheme="minorHAnsi"/>
          <w:sz w:val="24"/>
          <w:szCs w:val="24"/>
          <w:lang w:val="en-GB"/>
        </w:rPr>
        <w:t xml:space="preserve"> and produc</w:t>
      </w:r>
      <w:r w:rsidR="0023795E" w:rsidRPr="004A343B">
        <w:rPr>
          <w:rFonts w:cstheme="minorHAnsi"/>
          <w:sz w:val="24"/>
          <w:szCs w:val="24"/>
          <w:lang w:val="en-GB"/>
        </w:rPr>
        <w:t xml:space="preserve">e </w:t>
      </w:r>
      <w:r w:rsidR="00CA7F95" w:rsidRPr="004A343B">
        <w:rPr>
          <w:rFonts w:cstheme="minorHAnsi"/>
          <w:sz w:val="24"/>
          <w:szCs w:val="24"/>
          <w:lang w:val="en-GB"/>
        </w:rPr>
        <w:t>a conc</w:t>
      </w:r>
      <w:r w:rsidR="00613F86" w:rsidRPr="004A343B">
        <w:rPr>
          <w:rFonts w:cstheme="minorHAnsi"/>
          <w:sz w:val="24"/>
          <w:szCs w:val="24"/>
          <w:lang w:val="en-GB"/>
        </w:rPr>
        <w:t>e</w:t>
      </w:r>
      <w:r w:rsidR="00CA7F95" w:rsidRPr="004A343B">
        <w:rPr>
          <w:rFonts w:cstheme="minorHAnsi"/>
          <w:sz w:val="24"/>
          <w:szCs w:val="24"/>
          <w:lang w:val="en-GB"/>
        </w:rPr>
        <w:t>nt</w:t>
      </w:r>
      <w:r w:rsidR="00613F86" w:rsidRPr="004A343B">
        <w:rPr>
          <w:rFonts w:cstheme="minorHAnsi"/>
          <w:sz w:val="24"/>
          <w:szCs w:val="24"/>
          <w:lang w:val="en-GB"/>
        </w:rPr>
        <w:t xml:space="preserve">rated amount for Utilization. </w:t>
      </w:r>
      <w:r w:rsidR="00CA7F95" w:rsidRPr="004A343B">
        <w:rPr>
          <w:rFonts w:cstheme="minorHAnsi"/>
          <w:sz w:val="24"/>
          <w:szCs w:val="24"/>
          <w:lang w:val="en-GB"/>
        </w:rPr>
        <w:t>The c</w:t>
      </w:r>
      <w:r w:rsidR="00613F86" w:rsidRPr="004A343B">
        <w:rPr>
          <w:rFonts w:cstheme="minorHAnsi"/>
          <w:sz w:val="24"/>
          <w:szCs w:val="24"/>
          <w:lang w:val="en-GB"/>
        </w:rPr>
        <w:t>apture of CO</w:t>
      </w:r>
      <w:r w:rsidR="00613F86" w:rsidRPr="004A343B">
        <w:rPr>
          <w:rFonts w:cstheme="minorHAnsi"/>
          <w:sz w:val="24"/>
          <w:szCs w:val="24"/>
          <w:vertAlign w:val="subscript"/>
          <w:lang w:val="en-GB"/>
        </w:rPr>
        <w:t>2</w:t>
      </w:r>
      <w:r w:rsidR="00613F86" w:rsidRPr="004A343B">
        <w:rPr>
          <w:rFonts w:cstheme="minorHAnsi"/>
          <w:sz w:val="24"/>
          <w:szCs w:val="24"/>
          <w:lang w:val="en-GB"/>
        </w:rPr>
        <w:t xml:space="preserve"> with the purpose of </w:t>
      </w:r>
      <w:r w:rsidR="00BD105E" w:rsidRPr="004A343B">
        <w:rPr>
          <w:rFonts w:cstheme="minorHAnsi"/>
          <w:sz w:val="24"/>
          <w:szCs w:val="24"/>
          <w:lang w:val="en-GB"/>
        </w:rPr>
        <w:t>sequestration</w:t>
      </w:r>
      <w:r w:rsidR="00CA7F95" w:rsidRPr="004A343B">
        <w:rPr>
          <w:rFonts w:cstheme="minorHAnsi"/>
          <w:sz w:val="24"/>
          <w:szCs w:val="24"/>
          <w:lang w:val="en-GB"/>
        </w:rPr>
        <w:t xml:space="preserve"> will not</w:t>
      </w:r>
      <w:r w:rsidR="00613F86" w:rsidRPr="004A343B">
        <w:rPr>
          <w:rFonts w:cstheme="minorHAnsi"/>
          <w:sz w:val="24"/>
          <w:szCs w:val="24"/>
          <w:lang w:val="en-GB"/>
        </w:rPr>
        <w:t xml:space="preserve"> be mentioned in this </w:t>
      </w:r>
      <w:r w:rsidR="004A343B" w:rsidRPr="004A343B">
        <w:rPr>
          <w:rFonts w:cstheme="minorHAnsi"/>
          <w:sz w:val="24"/>
          <w:szCs w:val="24"/>
          <w:lang w:val="en-GB"/>
        </w:rPr>
        <w:t xml:space="preserve">thesis, since storage of </w:t>
      </w:r>
      <w:r>
        <w:rPr>
          <w:rFonts w:cstheme="minorHAnsi"/>
          <w:sz w:val="24"/>
          <w:szCs w:val="24"/>
          <w:lang w:val="en-GB"/>
        </w:rPr>
        <w:t xml:space="preserve">carbon dioxide </w:t>
      </w:r>
      <w:r w:rsidR="004A343B" w:rsidRPr="004A343B">
        <w:rPr>
          <w:rFonts w:cstheme="minorHAnsi"/>
          <w:sz w:val="24"/>
          <w:szCs w:val="24"/>
          <w:lang w:val="en-GB"/>
        </w:rPr>
        <w:t>without further</w:t>
      </w:r>
      <w:r w:rsidR="004A343B">
        <w:rPr>
          <w:rFonts w:cstheme="minorHAnsi"/>
          <w:sz w:val="24"/>
          <w:szCs w:val="24"/>
          <w:lang w:val="en-GB"/>
        </w:rPr>
        <w:t xml:space="preserve"> utilization has very small impact on decreasing the </w:t>
      </w:r>
      <w:r>
        <w:rPr>
          <w:rFonts w:cstheme="minorHAnsi"/>
          <w:sz w:val="24"/>
          <w:szCs w:val="24"/>
          <w:lang w:val="en-GB"/>
        </w:rPr>
        <w:t xml:space="preserve">carbon dioxide </w:t>
      </w:r>
      <w:r w:rsidR="004A343B">
        <w:rPr>
          <w:rFonts w:cstheme="minorHAnsi"/>
          <w:sz w:val="24"/>
          <w:szCs w:val="24"/>
          <w:lang w:val="en-GB"/>
        </w:rPr>
        <w:t xml:space="preserve">emissions, and hence the global warming effect </w:t>
      </w:r>
      <w:r w:rsidR="00002467" w:rsidRPr="004A343B">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author":[{"dropping-particle":"","family":"Kutnar","given":"Andreja","non-dropping-particle":"","parse-names":false,"suffix":""},{"dropping-particle":"","family":"Hill","given":"Callum","non-dropping-particle":"","parse-names":false,"suffix":""}],"container-title":"BioProducts Business","id":"ITEM-1","issue":"6","issued":{"date-parts":[["2017"]]},"page":"52-64","title":"Life Cycle Assessment – Opportunities for Forest Products Sector","type":"article-journal","volume":"2"},"uris":["http://www.mendeley.com/documents/?uuid=06150d90-5c58-4fbc-ae94-8db2e25bde53"]}],"mendeley":{"formattedCitation":"[22]","plainTextFormattedCitation":"[22]","previouslyFormattedCitation":"[22]"},"properties":{"noteIndex":0},"schema":"https://github.com/citation-style-language/schema/raw/master/csl-citation.json"}</w:instrText>
      </w:r>
      <w:r w:rsidR="00002467" w:rsidRPr="004A343B">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[22]</w:t>
      </w:r>
      <w:r w:rsidR="00002467" w:rsidRPr="004A343B">
        <w:rPr>
          <w:rFonts w:cstheme="minorHAnsi"/>
          <w:color w:val="1F4E79" w:themeColor="accent1" w:themeShade="80"/>
          <w:sz w:val="24"/>
          <w:szCs w:val="24"/>
          <w:lang w:val="en-GB"/>
        </w:rPr>
        <w:fldChar w:fldCharType="end"/>
      </w:r>
      <w:r w:rsidR="00613F86" w:rsidRPr="004A343B">
        <w:rPr>
          <w:rFonts w:cstheme="minorHAnsi"/>
          <w:sz w:val="24"/>
          <w:szCs w:val="24"/>
          <w:lang w:val="en-GB"/>
        </w:rPr>
        <w:t xml:space="preserve">. </w:t>
      </w:r>
      <w:r w:rsidR="00BD105E" w:rsidRPr="004A343B">
        <w:rPr>
          <w:rFonts w:cstheme="minorHAnsi"/>
          <w:sz w:val="24"/>
          <w:szCs w:val="24"/>
          <w:lang w:val="en-GB"/>
        </w:rPr>
        <w:t xml:space="preserve">According </w:t>
      </w:r>
      <w:r w:rsidR="004F5F1B">
        <w:rPr>
          <w:rFonts w:cstheme="minorHAnsi"/>
          <w:sz w:val="24"/>
          <w:szCs w:val="24"/>
          <w:lang w:val="en-GB"/>
        </w:rPr>
        <w:t>various researches</w:t>
      </w:r>
      <w:r w:rsidR="00434167" w:rsidRPr="004A343B">
        <w:rPr>
          <w:rFonts w:cstheme="minorHAnsi"/>
          <w:sz w:val="24"/>
          <w:szCs w:val="24"/>
          <w:lang w:val="en-GB"/>
        </w:rPr>
        <w:t xml:space="preserve"> (</w:t>
      </w:r>
      <w:r w:rsidR="00002467" w:rsidRPr="004A343B">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 xml:space="preserve">ADDIN CSL_CITATION {"citationItems":[{"id":"ITEM-1","itemData":{"DOI":"10.1016/S1750-5836(07)00094-1","ISSN":"17505836","abstract":"There is growing concern that anthropogenic carbon dioxide (CO2) emissions are contributing to global climate change. Therefore, it is critical to develop technologies to mitigate this problem. One very promising approach to reducing CO2 emissions is CO2 capture at a power plant, transport to an injection site, and sequestration for long-term storage in any of a variety of suitable geologic formations. However, if the promise of this approach is to come to fruition, capture costs will have to be reduced. The Department of Energy's Carbon Sequestration Program is actively pursuing this goal. CO2 capture from coal-derived power generation can be achieved by various approaches: post-combustion capture, pre-combustion capture, and oxy-combustion. All three of these pathways are under investigation, some at an early stage of development. A wide variety of separation techniques is being pursued, including gas phase separation, absorption into a liquid, and adsorption on a solid, as well as hybrid processes, such as adsorption/membrane systems. Current efforts cover not only improvements to state-of-the-art technologies but also development of several innovative concepts, such as metal organic frameworks, ionic liquids, and enzyme-based systems. This paper discusses the current status of the development of CO2 capture technology. © 2007 Elsevier Ltd. All rights reserved.","author":[{"dropping-particle":"","family":"Figueroa","given":"José D.","non-dropping-particle":"","parse-names":false,"suffix":""},{"dropping-particle":"","family":"Fout","given":"Timothy","non-dropping-particle":"","parse-names":false,"suffix":""},{"dropping-particle":"","family":"Plasynski","given":"Sean","non-dropping-particle":"","parse-names":false,"suffix":""},{"dropping-particle":"","family":"McIlvried","given":"Howard","non-dropping-particle":"","parse-names":false,"suffix":""},{"dropping-particle":"","family":"Srivastava","given":"Rameshwar D.","non-dropping-particle":"","parse-names":false,"suffix":""}],"container-title":"International Journal of Greenhouse Gas Control","id":"ITEM-1","issue":"1","issued":{"date-parts":[["2008"]]},"page":"9-20","title":"Advances in CO2 capture technology-The U.S. Department of Energy's Carbon Sequestration Program","type":"article-journal","volume":"2"},"uris":["http://www.mendeley.com/documents/?uuid=0063fff7-dbfb-4802-b249-91d23012f31d"]},{"id":"ITEM-2","itemData":{"DOI":"10.1016/j.apenergy.2012.09.009","ISSN":"03062619","abstract":"Carbon dioxide (CO2) emissions are believed to be a major contributor to global warming. As a consequence, large anthropogenic CO2 sources worldwide will eventually be required to implement CO2 capture and storage technologies to control CO2 emissions. In order to guide the establishment of policies for CO2 removal, we reviewed the current status of CO2 capture patents and technologies based on the Espacenet patent database and found that more than 1000 patents have been published on sorbent, solvent, and membrane. More than 60% of these patents were published since the year 2000, and a sharp increase in patent numbers was seen in the last several years; </w:instrText>
      </w:r>
      <w:r w:rsidR="00C4098A">
        <w:rPr>
          <w:rFonts w:ascii="Cambria Math" w:hAnsi="Cambria Math" w:cs="Cambria Math"/>
          <w:color w:val="1F4E79" w:themeColor="accent1" w:themeShade="80"/>
          <w:sz w:val="24"/>
          <w:szCs w:val="24"/>
          <w:lang w:val="en-GB"/>
        </w:rPr>
        <w:instrText>∼</w:instrText>
      </w:r>
      <w:r w:rsidR="00C4098A">
        <w:rPr>
          <w:rFonts w:ascii="Calibri" w:hAnsi="Calibri" w:cs="Calibri"/>
          <w:color w:val="1F4E79" w:themeColor="accent1" w:themeShade="80"/>
          <w:sz w:val="24"/>
          <w:szCs w:val="24"/>
          <w:lang w:val="en-GB"/>
        </w:rPr>
        <w:instrText>25% patents were published in the last 2 years. Substantially m</w:instrText>
      </w:r>
      <w:r w:rsidR="00C4098A">
        <w:rPr>
          <w:rFonts w:cstheme="minorHAnsi"/>
          <w:color w:val="1F4E79" w:themeColor="accent1" w:themeShade="80"/>
          <w:sz w:val="24"/>
          <w:szCs w:val="24"/>
          <w:lang w:val="en-GB"/>
        </w:rPr>
        <w:instrText>ore patents on CO2 removal and separation technologies are expected in the coming years. Meanwhile, the top four major types of patents, which consist of more than 2/3 of these patents, were patents granted by Japan (JP), United States (US), World Intellectual Property Organization (WO), and China (CN), and approximately half of the patents were JP and US patents. Unfortunately, no current technologies for removing CO2 from large sources like coal-based power plants exist which satisfy the needs of safety, efficiency, and economy; further enhancement and innovation are much needed. © 2012 Elsevier Ltd.","author":[{"dropping-particle":"","family":"Li","given":"Bingyun","non-dropping-particle":"","parse-names":false,"suffix":""},{"dropping-particle":"","family":"Duan","given":"Yuhua","non-dropping-particle":"","parse-names":false,"suffix":""},{"dropping-particle":"","family":"Luebke","given":"David","non-dropping-particle":"","parse-names":false,"suffix":""},{"dropping-particle":"","family":"Morreale","given":"Bryan","non-dropping-particle":"","parse-names":false,"suffix":""}],"container-title":"Applied Energy","id":"ITEM-2","issued":{"date-parts":[["2013"]]},"page":"1439-1447","publisher":"Elsevier Ltd","title":"Advances in CO2 capture technology: A patent review","type":"article-journal","volume":"102"},"uris":["http://www.mendeley.com/documents/?uuid=8ec36322-3a8f-43de-b0be-6da6efc50cd1"]},{"id":"ITEM-3","itemData":{"DOI":"10.1039/c7ee02342a","ISSN":"17545706","abstract":"Carbon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Science","id":"ITEM-3","issue":"5","issued":{"date-parts":[["2018"]]},"page":"1062-1176","title":"Carbon capture and storage (CCS): The way forward","type":"article-journal","volume":"11"},"uris":["http://www.mendeley.com/documents/?uuid=882eb09c-7799-4fcb-957a-03c32a8ca7ce"]}],"mendeley":{"formattedCitation":"[23]–[25]","plainTextFormattedCitation":"[23]–[25]","previouslyFormattedCitation":"[23]–[25]"},"properties":{"noteIndex":0},"schema":"https://github.com/citation-style-language/schema/raw/master/csl-citation.json"}</w:instrText>
      </w:r>
      <w:r w:rsidR="00002467" w:rsidRPr="004A343B">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[23]–[25]</w:t>
      </w:r>
      <w:r w:rsidR="00002467" w:rsidRPr="004A343B">
        <w:rPr>
          <w:rFonts w:cstheme="minorHAnsi"/>
          <w:color w:val="1F4E79" w:themeColor="accent1" w:themeShade="80"/>
          <w:sz w:val="24"/>
          <w:szCs w:val="24"/>
          <w:lang w:val="en-GB"/>
        </w:rPr>
        <w:fldChar w:fldCharType="end"/>
      </w:r>
      <w:r w:rsidR="00434167" w:rsidRPr="004A343B">
        <w:rPr>
          <w:rFonts w:cstheme="minorHAnsi"/>
          <w:sz w:val="24"/>
          <w:szCs w:val="24"/>
          <w:lang w:val="en-GB"/>
        </w:rPr>
        <w:t xml:space="preserve">) the technologies mentioned above have </w:t>
      </w:r>
      <w:r w:rsidR="004F5F1B">
        <w:rPr>
          <w:rFonts w:cstheme="minorHAnsi"/>
          <w:sz w:val="24"/>
          <w:szCs w:val="24"/>
          <w:lang w:val="en-GB"/>
        </w:rPr>
        <w:t xml:space="preserve">important </w:t>
      </w:r>
      <w:r w:rsidR="00434167" w:rsidRPr="004A343B">
        <w:rPr>
          <w:rFonts w:cstheme="minorHAnsi"/>
          <w:sz w:val="24"/>
          <w:szCs w:val="24"/>
          <w:lang w:val="en-GB"/>
        </w:rPr>
        <w:t>applications in the current industry</w:t>
      </w:r>
      <w:r w:rsidR="00CA7F95" w:rsidRPr="004A343B">
        <w:rPr>
          <w:rFonts w:cstheme="minorHAnsi"/>
          <w:sz w:val="24"/>
          <w:szCs w:val="24"/>
          <w:lang w:val="en-GB"/>
        </w:rPr>
        <w:t>,</w:t>
      </w:r>
      <w:r w:rsidR="00434167" w:rsidRPr="004A343B">
        <w:rPr>
          <w:rFonts w:cstheme="minorHAnsi"/>
          <w:sz w:val="24"/>
          <w:szCs w:val="24"/>
          <w:lang w:val="en-GB"/>
        </w:rPr>
        <w:t xml:space="preserve"> but only a few have reached the level of commercialization</w:t>
      </w:r>
      <w:r w:rsidR="00893E41" w:rsidRPr="004A343B">
        <w:rPr>
          <w:rFonts w:cstheme="minorHAnsi"/>
          <w:sz w:val="24"/>
          <w:szCs w:val="24"/>
          <w:lang w:val="en-GB"/>
        </w:rPr>
        <w:t>.</w:t>
      </w:r>
      <w:r w:rsidR="0023795E" w:rsidRPr="004A343B">
        <w:rPr>
          <w:rFonts w:cstheme="minorHAnsi"/>
          <w:sz w:val="24"/>
          <w:szCs w:val="24"/>
          <w:lang w:val="en-GB"/>
        </w:rPr>
        <w:t xml:space="preserve"> More specifically</w:t>
      </w:r>
      <w:r w:rsidR="00B05697" w:rsidRPr="004A343B">
        <w:rPr>
          <w:rFonts w:cstheme="minorHAnsi"/>
          <w:sz w:val="24"/>
          <w:szCs w:val="24"/>
          <w:lang w:val="en-GB"/>
        </w:rPr>
        <w:t>,</w:t>
      </w:r>
      <w:r w:rsidR="00893E41" w:rsidRPr="004A343B">
        <w:rPr>
          <w:rFonts w:cstheme="minorHAnsi"/>
          <w:sz w:val="24"/>
          <w:szCs w:val="24"/>
          <w:lang w:val="en-GB"/>
        </w:rPr>
        <w:t xml:space="preserve"> according </w:t>
      </w:r>
      <w:r w:rsidR="00271B74" w:rsidRPr="004A343B">
        <w:rPr>
          <w:rFonts w:cstheme="minorHAnsi"/>
          <w:sz w:val="24"/>
          <w:szCs w:val="24"/>
          <w:lang w:val="en-GB"/>
        </w:rPr>
        <w:t>to</w:t>
      </w:r>
      <w:r w:rsidR="00DD6A8F" w:rsidRPr="004A343B">
        <w:rPr>
          <w:rFonts w:cstheme="minorHAnsi"/>
          <w:sz w:val="24"/>
          <w:szCs w:val="24"/>
          <w:lang w:val="en-GB"/>
        </w:rPr>
        <w:t xml:space="preserve"> </w:t>
      </w:r>
      <w:r w:rsidR="00002467" w:rsidRPr="004A343B">
        <w:rPr>
          <w:rFonts w:cstheme="minorHAnsi"/>
          <w:color w:val="1F4E79" w:themeColor="accent1" w:themeShade="80"/>
          <w:sz w:val="24"/>
          <w:szCs w:val="24"/>
          <w:lang w:val="en-GB"/>
        </w:rPr>
        <w:fldChar w:fldCharType="begin"/>
      </w:r>
      <w:r w:rsidR="00DD6A8F" w:rsidRPr="004A343B">
        <w:rPr>
          <w:rFonts w:cstheme="minorHAnsi"/>
          <w:sz w:val="24"/>
          <w:szCs w:val="24"/>
          <w:lang w:val="en-GB"/>
        </w:rPr>
        <w:instrText xml:space="preserve"> REF _Ref25336275 \h </w:instrText>
      </w:r>
      <w:r w:rsidR="00002467" w:rsidRPr="004A343B">
        <w:rPr>
          <w:rFonts w:cstheme="minorHAnsi"/>
          <w:color w:val="1F4E79" w:themeColor="accent1" w:themeShade="80"/>
          <w:sz w:val="24"/>
          <w:szCs w:val="24"/>
          <w:lang w:val="en-GB"/>
        </w:rPr>
      </w:r>
      <w:r w:rsidR="00002467" w:rsidRPr="004A343B">
        <w:rPr>
          <w:rFonts w:cstheme="minorHAnsi"/>
          <w:color w:val="1F4E79" w:themeColor="accent1" w:themeShade="80"/>
          <w:sz w:val="24"/>
          <w:szCs w:val="24"/>
          <w:lang w:val="en-GB"/>
        </w:rPr>
        <w:fldChar w:fldCharType="separate"/>
      </w:r>
      <w:r w:rsidR="00DD6A8F" w:rsidRPr="004A343B">
        <w:rPr>
          <w:color w:val="1F4E79" w:themeColor="accent1" w:themeShade="80"/>
          <w:sz w:val="24"/>
          <w:szCs w:val="24"/>
          <w:lang w:val="en-GB"/>
        </w:rPr>
        <w:t>Table 6</w:t>
      </w:r>
      <w:r w:rsidR="00002467" w:rsidRPr="004A343B">
        <w:rPr>
          <w:rFonts w:cstheme="minorHAnsi"/>
          <w:color w:val="1F4E79" w:themeColor="accent1" w:themeShade="80"/>
          <w:sz w:val="24"/>
          <w:szCs w:val="24"/>
          <w:lang w:val="en-GB"/>
        </w:rPr>
        <w:fldChar w:fldCharType="end"/>
      </w:r>
      <w:r w:rsidR="00893E41" w:rsidRPr="004A343B">
        <w:rPr>
          <w:rFonts w:cstheme="minorHAnsi"/>
          <w:sz w:val="24"/>
          <w:szCs w:val="24"/>
          <w:lang w:val="en-GB"/>
        </w:rPr>
        <w:t xml:space="preserve">, only Post-Combustion amines in power plants and Pre-Combustion Natural Gas processing have reached Commercialization levels and are in usage. </w:t>
      </w:r>
      <w:r w:rsidR="00207807" w:rsidRPr="004A343B">
        <w:rPr>
          <w:rFonts w:cstheme="minorHAnsi"/>
          <w:sz w:val="24"/>
          <w:szCs w:val="24"/>
          <w:lang w:val="en-GB"/>
        </w:rPr>
        <w:t>The pathways have to be adaptable according to the compound which rest</w:t>
      </w:r>
      <w:r w:rsidR="0023795E" w:rsidRPr="004A343B">
        <w:rPr>
          <w:rFonts w:cstheme="minorHAnsi"/>
          <w:sz w:val="24"/>
          <w:szCs w:val="24"/>
          <w:lang w:val="en-GB"/>
        </w:rPr>
        <w:t>s</w:t>
      </w:r>
      <w:r w:rsidR="00207807" w:rsidRPr="004A343B">
        <w:rPr>
          <w:rFonts w:cstheme="minorHAnsi"/>
          <w:sz w:val="24"/>
          <w:szCs w:val="24"/>
          <w:lang w:val="en-GB"/>
        </w:rPr>
        <w:t xml:space="preserve"> in the emissions</w:t>
      </w:r>
      <w:r w:rsidR="0023795E" w:rsidRPr="004A343B">
        <w:rPr>
          <w:rFonts w:cstheme="minorHAnsi"/>
          <w:sz w:val="24"/>
          <w:szCs w:val="24"/>
          <w:lang w:val="en-GB"/>
        </w:rPr>
        <w:t>,</w:t>
      </w:r>
      <w:r w:rsidR="00207807" w:rsidRPr="004A343B">
        <w:rPr>
          <w:rFonts w:cstheme="minorHAnsi"/>
          <w:sz w:val="24"/>
          <w:szCs w:val="24"/>
          <w:lang w:val="en-GB"/>
        </w:rPr>
        <w:t xml:space="preserve"> since their composition differ from industry to industry (</w:t>
      </w:r>
      <w:r w:rsidR="00002467" w:rsidRPr="004A343B">
        <w:rPr>
          <w:rFonts w:cstheme="minorHAnsi"/>
          <w:color w:val="1F4E79" w:themeColor="accent1" w:themeShade="80"/>
          <w:sz w:val="24"/>
          <w:szCs w:val="24"/>
          <w:lang w:val="en-GB"/>
        </w:rPr>
        <w:fldChar w:fldCharType="begin"/>
      </w:r>
      <w:r w:rsidR="00DD6A8F" w:rsidRPr="004A343B">
        <w:rPr>
          <w:rFonts w:cstheme="minorHAnsi"/>
          <w:sz w:val="24"/>
          <w:szCs w:val="24"/>
          <w:lang w:val="en-GB"/>
        </w:rPr>
        <w:instrText xml:space="preserve"> REF _Ref25336292 \h </w:instrText>
      </w:r>
      <w:r w:rsidR="00002467" w:rsidRPr="004A343B">
        <w:rPr>
          <w:rFonts w:cstheme="minorHAnsi"/>
          <w:color w:val="1F4E79" w:themeColor="accent1" w:themeShade="80"/>
          <w:sz w:val="24"/>
          <w:szCs w:val="24"/>
          <w:lang w:val="en-GB"/>
        </w:rPr>
      </w:r>
      <w:r w:rsidR="00002467" w:rsidRPr="004A343B">
        <w:rPr>
          <w:rFonts w:cstheme="minorHAnsi"/>
          <w:color w:val="1F4E79" w:themeColor="accent1" w:themeShade="80"/>
          <w:sz w:val="24"/>
          <w:szCs w:val="24"/>
          <w:lang w:val="en-GB"/>
        </w:rPr>
        <w:fldChar w:fldCharType="separate"/>
      </w:r>
      <w:r w:rsidR="00DD6A8F" w:rsidRPr="004A343B">
        <w:rPr>
          <w:color w:val="1F4E79" w:themeColor="accent1" w:themeShade="80"/>
          <w:sz w:val="24"/>
          <w:szCs w:val="24"/>
          <w:lang w:val="en-GB"/>
        </w:rPr>
        <w:t>Table 7</w:t>
      </w:r>
      <w:r w:rsidR="00002467" w:rsidRPr="004A343B">
        <w:rPr>
          <w:rFonts w:cstheme="minorHAnsi"/>
          <w:color w:val="1F4E79" w:themeColor="accent1" w:themeShade="80"/>
          <w:sz w:val="24"/>
          <w:szCs w:val="24"/>
          <w:lang w:val="en-GB"/>
        </w:rPr>
        <w:fldChar w:fldCharType="end"/>
      </w:r>
      <w:r w:rsidR="00207807" w:rsidRPr="004A343B">
        <w:rPr>
          <w:rFonts w:cstheme="minorHAnsi"/>
          <w:sz w:val="24"/>
          <w:szCs w:val="24"/>
          <w:lang w:val="en-GB"/>
        </w:rPr>
        <w:t xml:space="preserve">). </w:t>
      </w:r>
    </w:p>
    <w:p w:rsidR="00371D96" w:rsidRPr="00C768F2" w:rsidRDefault="00DD6A8F" w:rsidP="00B4199A">
      <w:pPr>
        <w:spacing w:after="120"/>
        <w:rPr>
          <w:b/>
          <w:bCs/>
          <w:color w:val="5B9BD5" w:themeColor="accent1"/>
          <w:sz w:val="24"/>
          <w:szCs w:val="24"/>
          <w:lang w:val="en-GB"/>
        </w:rPr>
      </w:pPr>
      <w:r>
        <w:rPr>
          <w:sz w:val="24"/>
          <w:szCs w:val="24"/>
          <w:lang w:val="en-GB"/>
        </w:rPr>
        <w:br w:type="page"/>
      </w:r>
    </w:p>
    <w:p w:rsidR="00371D96" w:rsidRPr="00371D96" w:rsidRDefault="00371D96" w:rsidP="00B4199A">
      <w:pPr>
        <w:pStyle w:val="a5"/>
        <w:keepNext/>
        <w:spacing w:after="120"/>
        <w:ind w:left="-142"/>
        <w:rPr>
          <w:color w:val="1F4E79" w:themeColor="accent1" w:themeShade="80"/>
          <w:sz w:val="24"/>
          <w:szCs w:val="24"/>
        </w:rPr>
      </w:pPr>
      <w:bookmarkStart w:id="35" w:name="_Ref25336275"/>
      <w:r w:rsidRPr="00371D96">
        <w:rPr>
          <w:color w:val="1F4E79" w:themeColor="accent1" w:themeShade="80"/>
          <w:sz w:val="24"/>
          <w:szCs w:val="24"/>
        </w:rPr>
        <w:lastRenderedPageBreak/>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6</w:t>
      </w:r>
      <w:r w:rsidR="00002467">
        <w:rPr>
          <w:color w:val="1F4E79" w:themeColor="accent1" w:themeShade="80"/>
          <w:sz w:val="24"/>
          <w:szCs w:val="24"/>
        </w:rPr>
        <w:fldChar w:fldCharType="end"/>
      </w:r>
      <w:bookmarkEnd w:id="35"/>
      <w:r w:rsidRPr="00371D96">
        <w:rPr>
          <w:color w:val="1F4E79" w:themeColor="accent1" w:themeShade="80"/>
          <w:sz w:val="24"/>
          <w:szCs w:val="24"/>
        </w:rPr>
        <w:t xml:space="preserve">: </w:t>
      </w:r>
      <w:r w:rsidRPr="0044578D">
        <w:rPr>
          <w:b w:val="0"/>
          <w:color w:val="1F4E79" w:themeColor="accent1" w:themeShade="80"/>
          <w:sz w:val="24"/>
          <w:szCs w:val="24"/>
        </w:rPr>
        <w:t>TRL of Carbon Capture Technologies</w:t>
      </w:r>
      <w:r w:rsidR="0067271F">
        <w:rPr>
          <w:b w:val="0"/>
          <w:color w:val="1F4E79" w:themeColor="accent1" w:themeShade="80"/>
          <w:sz w:val="24"/>
          <w:szCs w:val="24"/>
        </w:rPr>
        <w:t xml:space="preserve">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Science","id":"ITEM-2","issue":"5","issued":{"date-parts":[["2018"]]},"page":"1062-1176","title":"Carbon capture and storage (CCS): The way forward","type":"article-journal","volume":"11"},"uris":["http://www.mendeley.com/documents/?uuid=882eb09c-7799-4fcb-957a-03c32a8ca7ce"]}],"mendeley":{"formattedCitation":"[21], [25]","plainTextFormattedCitation":"[21], [25]","previouslyFormattedCitation":"[21], [25]"},"properties":{"noteIndex":0},"schema":"https://github.com/citation-style-language/schema/raw/master/csl-citation.json"}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[21], [25]</w:t>
      </w:r>
      <w:r w:rsidR="00002467">
        <w:rPr>
          <w:b w:val="0"/>
          <w:color w:val="1F4E79" w:themeColor="accent1" w:themeShade="80"/>
          <w:sz w:val="24"/>
          <w:szCs w:val="24"/>
        </w:rPr>
        <w:fldChar w:fldCharType="end"/>
      </w:r>
      <w:r w:rsidR="0044578D">
        <w:rPr>
          <w:b w:val="0"/>
          <w:color w:val="1F4E79" w:themeColor="accent1" w:themeShade="80"/>
          <w:sz w:val="24"/>
          <w:szCs w:val="24"/>
        </w:rPr>
        <w:t>.</w:t>
      </w:r>
    </w:p>
    <w:tbl>
      <w:tblPr>
        <w:tblStyle w:val="2-5"/>
        <w:tblW w:w="9228" w:type="dxa"/>
        <w:tblLook w:val="04A0"/>
      </w:tblPr>
      <w:tblGrid>
        <w:gridCol w:w="4484"/>
        <w:gridCol w:w="4744"/>
      </w:tblGrid>
      <w:tr w:rsidR="00A20C48" w:rsidRPr="0091556A" w:rsidTr="00CC7D05">
        <w:trPr>
          <w:cnfStyle w:val="100000000000"/>
          <w:trHeight w:val="189"/>
        </w:trPr>
        <w:tc>
          <w:tcPr>
            <w:cnfStyle w:val="0010000001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Technology readiness level (TRL)</w:t>
            </w:r>
          </w:p>
        </w:tc>
        <w:tc>
          <w:tcPr>
            <w:tcW w:w="4744" w:type="dxa"/>
          </w:tcPr>
          <w:p w:rsidR="00A20C48" w:rsidRPr="0091556A" w:rsidRDefault="00A20C48" w:rsidP="00B4199A">
            <w:pPr>
              <w:spacing w:after="120"/>
              <w:ind w:right="-7"/>
              <w:jc w:val="both"/>
              <w:cnfStyle w:val="100000000000"/>
              <w:rPr>
                <w:rFonts w:cstheme="minorHAnsi"/>
                <w:noProof/>
                <w:sz w:val="24"/>
                <w:szCs w:val="24"/>
              </w:rPr>
            </w:pPr>
            <w:r w:rsidRPr="0091556A">
              <w:rPr>
                <w:rFonts w:cstheme="minorHAnsi"/>
                <w:noProof/>
                <w:sz w:val="24"/>
                <w:szCs w:val="24"/>
              </w:rPr>
              <w:t>Proposed technology</w:t>
            </w:r>
          </w:p>
        </w:tc>
      </w:tr>
      <w:tr w:rsidR="00A20C48" w:rsidRPr="0091556A" w:rsidTr="00CC7D05">
        <w:trPr>
          <w:cnfStyle w:val="000000100000"/>
          <w:trHeight w:val="395"/>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Concept</w:t>
            </w:r>
            <w:r w:rsidR="00836B14" w:rsidRPr="0091556A">
              <w:rPr>
                <w:rFonts w:cstheme="minorHAnsi"/>
                <w:noProof/>
                <w:sz w:val="24"/>
                <w:szCs w:val="24"/>
              </w:rPr>
              <w:t>. 1</w:t>
            </w:r>
          </w:p>
        </w:tc>
        <w:tc>
          <w:tcPr>
            <w:tcW w:w="4744" w:type="dxa"/>
          </w:tcPr>
          <w:p w:rsidR="00A20C48" w:rsidRPr="0091556A" w:rsidRDefault="00A20C48" w:rsidP="00B4199A">
            <w:pPr>
              <w:spacing w:after="120"/>
              <w:ind w:right="-7"/>
              <w:jc w:val="both"/>
              <w:cnfStyle w:val="000000100000"/>
              <w:rPr>
                <w:rFonts w:cstheme="minorHAnsi"/>
                <w:noProof/>
                <w:sz w:val="24"/>
                <w:szCs w:val="24"/>
              </w:rPr>
            </w:pPr>
          </w:p>
        </w:tc>
      </w:tr>
      <w:tr w:rsidR="00A20C48" w:rsidRPr="0091556A" w:rsidTr="00CC7D05">
        <w:trPr>
          <w:trHeight w:val="379"/>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Formulation</w:t>
            </w:r>
            <w:r w:rsidR="00836B14" w:rsidRPr="0091556A">
              <w:rPr>
                <w:rFonts w:cstheme="minorHAnsi"/>
                <w:noProof/>
                <w:sz w:val="24"/>
                <w:szCs w:val="24"/>
              </w:rPr>
              <w:t>. 2</w:t>
            </w:r>
          </w:p>
        </w:tc>
        <w:tc>
          <w:tcPr>
            <w:tcW w:w="4744" w:type="dxa"/>
          </w:tcPr>
          <w:p w:rsidR="00A20C48" w:rsidRPr="0091556A" w:rsidRDefault="00A20C48" w:rsidP="00B4199A">
            <w:pPr>
              <w:spacing w:after="120"/>
              <w:ind w:right="-7"/>
              <w:jc w:val="both"/>
              <w:cnfStyle w:val="000000000000"/>
              <w:rPr>
                <w:rFonts w:cstheme="minorHAnsi"/>
                <w:noProof/>
                <w:sz w:val="24"/>
                <w:szCs w:val="24"/>
              </w:rPr>
            </w:pPr>
          </w:p>
        </w:tc>
      </w:tr>
      <w:tr w:rsidR="00A20C48" w:rsidRPr="0091556A" w:rsidTr="00CC7D05">
        <w:trPr>
          <w:cnfStyle w:val="000000100000"/>
          <w:trHeight w:val="807"/>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Proof of concept</w:t>
            </w:r>
            <w:r w:rsidR="00836B14" w:rsidRPr="0091556A">
              <w:rPr>
                <w:rFonts w:cstheme="minorHAnsi"/>
                <w:noProof/>
                <w:sz w:val="24"/>
                <w:szCs w:val="24"/>
              </w:rPr>
              <w:t>. 3</w:t>
            </w:r>
          </w:p>
        </w:tc>
        <w:tc>
          <w:tcPr>
            <w:tcW w:w="4744" w:type="dxa"/>
          </w:tcPr>
          <w:p w:rsidR="00A20C48" w:rsidRPr="0091556A" w:rsidRDefault="00A20C48" w:rsidP="00B4199A">
            <w:pPr>
              <w:pStyle w:val="a3"/>
              <w:numPr>
                <w:ilvl w:val="0"/>
                <w:numId w:val="2"/>
              </w:numPr>
              <w:spacing w:after="120"/>
              <w:ind w:right="-7"/>
              <w:jc w:val="both"/>
              <w:cnfStyle w:val="000000100000"/>
              <w:rPr>
                <w:rFonts w:cstheme="minorHAnsi"/>
                <w:noProof/>
              </w:rPr>
            </w:pPr>
            <w:r w:rsidRPr="0091556A">
              <w:rPr>
                <w:rFonts w:cstheme="minorHAnsi"/>
                <w:noProof/>
              </w:rPr>
              <w:t>Post-combustion Ionic liquids</w:t>
            </w:r>
          </w:p>
          <w:p w:rsidR="00A20C48" w:rsidRPr="0091556A" w:rsidRDefault="00A20C48" w:rsidP="00B4199A">
            <w:pPr>
              <w:pStyle w:val="a3"/>
              <w:numPr>
                <w:ilvl w:val="0"/>
                <w:numId w:val="2"/>
              </w:numPr>
              <w:spacing w:after="120"/>
              <w:ind w:right="-7"/>
              <w:jc w:val="both"/>
              <w:cnfStyle w:val="000000100000"/>
              <w:rPr>
                <w:rFonts w:cstheme="minorHAnsi"/>
                <w:noProof/>
              </w:rPr>
            </w:pPr>
            <w:r w:rsidRPr="0091556A">
              <w:rPr>
                <w:rFonts w:cstheme="minorHAnsi"/>
                <w:noProof/>
              </w:rPr>
              <w:t>Bio Energy with Carbon Capture and Storage power</w:t>
            </w:r>
          </w:p>
          <w:p w:rsidR="00A20C48" w:rsidRPr="0091556A" w:rsidRDefault="00A20C48" w:rsidP="00B4199A">
            <w:pPr>
              <w:pStyle w:val="a3"/>
              <w:numPr>
                <w:ilvl w:val="0"/>
                <w:numId w:val="2"/>
              </w:numPr>
              <w:spacing w:after="120"/>
              <w:ind w:right="-7"/>
              <w:jc w:val="both"/>
              <w:cnfStyle w:val="000000100000"/>
              <w:rPr>
                <w:rFonts w:cstheme="minorHAnsi"/>
                <w:noProof/>
              </w:rPr>
            </w:pPr>
            <w:r w:rsidRPr="0091556A">
              <w:rPr>
                <w:rFonts w:cstheme="minorHAnsi"/>
                <w:noProof/>
              </w:rPr>
              <w:t>Pre-combustion treatment</w:t>
            </w:r>
          </w:p>
          <w:p w:rsidR="00A20C48" w:rsidRPr="0091556A" w:rsidRDefault="00A20C48" w:rsidP="00B4199A">
            <w:pPr>
              <w:pStyle w:val="a3"/>
              <w:numPr>
                <w:ilvl w:val="0"/>
                <w:numId w:val="2"/>
              </w:numPr>
              <w:spacing w:after="120"/>
              <w:ind w:right="-7"/>
              <w:jc w:val="both"/>
              <w:cnfStyle w:val="000000100000"/>
              <w:rPr>
                <w:rFonts w:cstheme="minorHAnsi"/>
                <w:noProof/>
              </w:rPr>
            </w:pPr>
            <w:r w:rsidRPr="0091556A">
              <w:rPr>
                <w:rFonts w:cstheme="minorHAnsi"/>
                <w:noProof/>
              </w:rPr>
              <w:t>Membranes dense inorganic</w:t>
            </w:r>
          </w:p>
        </w:tc>
      </w:tr>
      <w:tr w:rsidR="00A20C48" w:rsidRPr="0091556A" w:rsidTr="00CC7D05">
        <w:trPr>
          <w:trHeight w:val="523"/>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Lab prototype</w:t>
            </w:r>
            <w:r w:rsidR="00836B14" w:rsidRPr="0091556A">
              <w:rPr>
                <w:rFonts w:cstheme="minorHAnsi"/>
                <w:noProof/>
                <w:sz w:val="24"/>
                <w:szCs w:val="24"/>
              </w:rPr>
              <w:t>. 4</w:t>
            </w:r>
          </w:p>
        </w:tc>
        <w:tc>
          <w:tcPr>
            <w:tcW w:w="4744" w:type="dxa"/>
          </w:tcPr>
          <w:p w:rsidR="00A20C48" w:rsidRPr="0091556A" w:rsidRDefault="00A20C48" w:rsidP="00B4199A">
            <w:pPr>
              <w:pStyle w:val="a3"/>
              <w:numPr>
                <w:ilvl w:val="0"/>
                <w:numId w:val="3"/>
              </w:numPr>
              <w:spacing w:after="120"/>
              <w:ind w:right="-7"/>
              <w:jc w:val="both"/>
              <w:cnfStyle w:val="000000000000"/>
              <w:rPr>
                <w:rFonts w:cstheme="minorHAnsi"/>
                <w:noProof/>
              </w:rPr>
            </w:pPr>
            <w:r w:rsidRPr="0091556A">
              <w:rPr>
                <w:rFonts w:cstheme="minorHAnsi"/>
                <w:noProof/>
              </w:rPr>
              <w:t>Oxy-combustion gas turbine</w:t>
            </w:r>
          </w:p>
        </w:tc>
      </w:tr>
      <w:tr w:rsidR="00A20C48" w:rsidRPr="0091556A" w:rsidTr="00CC7D05">
        <w:trPr>
          <w:cnfStyle w:val="000000100000"/>
          <w:trHeight w:val="379"/>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Lab-scale plant</w:t>
            </w:r>
            <w:r w:rsidR="00836B14" w:rsidRPr="0091556A">
              <w:rPr>
                <w:rFonts w:cstheme="minorHAnsi"/>
                <w:noProof/>
                <w:sz w:val="24"/>
                <w:szCs w:val="24"/>
              </w:rPr>
              <w:t>. 5</w:t>
            </w:r>
          </w:p>
        </w:tc>
        <w:tc>
          <w:tcPr>
            <w:tcW w:w="4744" w:type="dxa"/>
          </w:tcPr>
          <w:p w:rsidR="00A20C48" w:rsidRPr="0091556A" w:rsidRDefault="00A20C48" w:rsidP="00B4199A">
            <w:pPr>
              <w:spacing w:after="120"/>
              <w:ind w:right="-7"/>
              <w:jc w:val="both"/>
              <w:cnfStyle w:val="000000100000"/>
              <w:rPr>
                <w:rFonts w:cstheme="minorHAnsi"/>
                <w:noProof/>
              </w:rPr>
            </w:pPr>
          </w:p>
        </w:tc>
      </w:tr>
      <w:tr w:rsidR="00A20C48" w:rsidRPr="0091556A" w:rsidTr="00CC7D05">
        <w:trPr>
          <w:trHeight w:val="996"/>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Pilot plant</w:t>
            </w:r>
            <w:r w:rsidR="00836B14" w:rsidRPr="0091556A">
              <w:rPr>
                <w:rFonts w:cstheme="minorHAnsi"/>
                <w:noProof/>
                <w:sz w:val="24"/>
                <w:szCs w:val="24"/>
              </w:rPr>
              <w:t>. 6</w:t>
            </w:r>
          </w:p>
        </w:tc>
        <w:tc>
          <w:tcPr>
            <w:tcW w:w="4744" w:type="dxa"/>
          </w:tcPr>
          <w:p w:rsidR="00A20C48" w:rsidRPr="0091556A" w:rsidRDefault="00A20C48" w:rsidP="00B4199A">
            <w:pPr>
              <w:pStyle w:val="a3"/>
              <w:numPr>
                <w:ilvl w:val="0"/>
                <w:numId w:val="3"/>
              </w:numPr>
              <w:autoSpaceDE w:val="0"/>
              <w:autoSpaceDN w:val="0"/>
              <w:adjustRightInd w:val="0"/>
              <w:spacing w:after="120"/>
              <w:cnfStyle w:val="000000000000"/>
              <w:rPr>
                <w:rFonts w:cstheme="minorHAnsi"/>
                <w:noProof/>
              </w:rPr>
            </w:pPr>
            <w:r w:rsidRPr="0091556A">
              <w:rPr>
                <w:rFonts w:cstheme="minorHAnsi"/>
                <w:noProof/>
              </w:rPr>
              <w:t>Membranes polymeric (power plants)</w:t>
            </w:r>
          </w:p>
          <w:p w:rsidR="00A20C48" w:rsidRPr="0091556A" w:rsidRDefault="00A20C48" w:rsidP="00B4199A">
            <w:pPr>
              <w:pStyle w:val="a3"/>
              <w:numPr>
                <w:ilvl w:val="0"/>
                <w:numId w:val="3"/>
              </w:numPr>
              <w:autoSpaceDE w:val="0"/>
              <w:autoSpaceDN w:val="0"/>
              <w:adjustRightInd w:val="0"/>
              <w:spacing w:after="120"/>
              <w:cnfStyle w:val="000000000000"/>
              <w:rPr>
                <w:rFonts w:cstheme="minorHAnsi"/>
                <w:noProof/>
              </w:rPr>
            </w:pPr>
            <w:r w:rsidRPr="0091556A">
              <w:rPr>
                <w:rFonts w:cstheme="minorHAnsi"/>
                <w:noProof/>
              </w:rPr>
              <w:t>Post-combustion biphasic solvents</w:t>
            </w:r>
          </w:p>
          <w:p w:rsidR="00A20C48" w:rsidRPr="0091556A" w:rsidRDefault="00A20C48" w:rsidP="00B4199A">
            <w:pPr>
              <w:pStyle w:val="a3"/>
              <w:numPr>
                <w:ilvl w:val="0"/>
                <w:numId w:val="3"/>
              </w:numPr>
              <w:autoSpaceDE w:val="0"/>
              <w:autoSpaceDN w:val="0"/>
              <w:adjustRightInd w:val="0"/>
              <w:spacing w:after="120"/>
              <w:cnfStyle w:val="000000000000"/>
              <w:rPr>
                <w:rFonts w:cstheme="minorHAnsi"/>
                <w:noProof/>
              </w:rPr>
            </w:pPr>
            <w:r w:rsidRPr="0091556A">
              <w:rPr>
                <w:rFonts w:cstheme="minorHAnsi"/>
                <w:noProof/>
              </w:rPr>
              <w:t>Chemical looping combustion</w:t>
            </w:r>
          </w:p>
          <w:p w:rsidR="00A20C48" w:rsidRPr="0091556A" w:rsidRDefault="00A20C48" w:rsidP="00B4199A">
            <w:pPr>
              <w:pStyle w:val="a3"/>
              <w:numPr>
                <w:ilvl w:val="0"/>
                <w:numId w:val="3"/>
              </w:numPr>
              <w:spacing w:after="120"/>
              <w:ind w:right="-7"/>
              <w:jc w:val="both"/>
              <w:cnfStyle w:val="000000000000"/>
              <w:rPr>
                <w:rFonts w:cstheme="minorHAnsi"/>
                <w:noProof/>
              </w:rPr>
            </w:pPr>
            <w:r w:rsidRPr="0091556A">
              <w:rPr>
                <w:rFonts w:cstheme="minorHAnsi"/>
                <w:noProof/>
              </w:rPr>
              <w:t>Calcium carbonate looping</w:t>
            </w:r>
          </w:p>
        </w:tc>
      </w:tr>
      <w:tr w:rsidR="00A20C48" w:rsidRPr="0091556A" w:rsidTr="00CC7D05">
        <w:trPr>
          <w:cnfStyle w:val="000000100000"/>
          <w:trHeight w:val="1409"/>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Demonstration</w:t>
            </w:r>
            <w:r w:rsidR="00836B14" w:rsidRPr="0091556A">
              <w:rPr>
                <w:rFonts w:cstheme="minorHAnsi"/>
                <w:noProof/>
                <w:sz w:val="24"/>
                <w:szCs w:val="24"/>
              </w:rPr>
              <w:t>. 7</w:t>
            </w:r>
          </w:p>
        </w:tc>
        <w:tc>
          <w:tcPr>
            <w:tcW w:w="4744" w:type="dxa"/>
          </w:tcPr>
          <w:p w:rsidR="00A20C48" w:rsidRPr="0091556A" w:rsidRDefault="00A20C48" w:rsidP="00B4199A">
            <w:pPr>
              <w:pStyle w:val="a3"/>
              <w:numPr>
                <w:ilvl w:val="0"/>
                <w:numId w:val="4"/>
              </w:numPr>
              <w:autoSpaceDE w:val="0"/>
              <w:autoSpaceDN w:val="0"/>
              <w:adjustRightInd w:val="0"/>
              <w:spacing w:after="120"/>
              <w:cnfStyle w:val="000000100000"/>
              <w:rPr>
                <w:rFonts w:cstheme="minorHAnsi"/>
                <w:noProof/>
              </w:rPr>
            </w:pPr>
            <w:r w:rsidRPr="0091556A">
              <w:rPr>
                <w:rFonts w:cstheme="minorHAnsi"/>
                <w:noProof/>
              </w:rPr>
              <w:t>Membranes polymeric (Natural Gas industry)</w:t>
            </w:r>
          </w:p>
          <w:p w:rsidR="00A20C48" w:rsidRPr="0091556A" w:rsidRDefault="00A20C48" w:rsidP="00B4199A">
            <w:pPr>
              <w:pStyle w:val="a3"/>
              <w:numPr>
                <w:ilvl w:val="0"/>
                <w:numId w:val="4"/>
              </w:numPr>
              <w:autoSpaceDE w:val="0"/>
              <w:autoSpaceDN w:val="0"/>
              <w:adjustRightInd w:val="0"/>
              <w:spacing w:after="120"/>
              <w:cnfStyle w:val="000000100000"/>
              <w:rPr>
                <w:rFonts w:cstheme="minorHAnsi"/>
                <w:noProof/>
              </w:rPr>
            </w:pPr>
            <w:r w:rsidRPr="0091556A">
              <w:rPr>
                <w:rFonts w:cstheme="minorHAnsi"/>
                <w:noProof/>
              </w:rPr>
              <w:t xml:space="preserve">Pre-combustion </w:t>
            </w:r>
            <w:r w:rsidR="00F03C44" w:rsidRPr="0091556A">
              <w:rPr>
                <w:rFonts w:cstheme="minorHAnsi"/>
                <w:noProof/>
              </w:rPr>
              <w:t xml:space="preserve">Integrated </w:t>
            </w:r>
            <w:r w:rsidRPr="0091556A">
              <w:rPr>
                <w:rFonts w:cstheme="minorHAnsi"/>
                <w:noProof/>
              </w:rPr>
              <w:t>G</w:t>
            </w:r>
            <w:r w:rsidR="00F03C44" w:rsidRPr="0091556A">
              <w:rPr>
                <w:rFonts w:cstheme="minorHAnsi"/>
                <w:noProof/>
              </w:rPr>
              <w:t xml:space="preserve">asification </w:t>
            </w:r>
            <w:r w:rsidRPr="0091556A">
              <w:rPr>
                <w:rFonts w:cstheme="minorHAnsi"/>
                <w:noProof/>
              </w:rPr>
              <w:t>C</w:t>
            </w:r>
            <w:r w:rsidR="00F03C44" w:rsidRPr="0091556A">
              <w:rPr>
                <w:rFonts w:cstheme="minorHAnsi"/>
                <w:noProof/>
              </w:rPr>
              <w:t xml:space="preserve">ombined </w:t>
            </w:r>
            <w:r w:rsidRPr="0091556A">
              <w:rPr>
                <w:rFonts w:cstheme="minorHAnsi"/>
                <w:noProof/>
              </w:rPr>
              <w:t>C</w:t>
            </w:r>
            <w:r w:rsidR="00F03C44" w:rsidRPr="0091556A">
              <w:rPr>
                <w:rFonts w:cstheme="minorHAnsi"/>
                <w:noProof/>
              </w:rPr>
              <w:t>ycle</w:t>
            </w:r>
            <w:r w:rsidRPr="0091556A">
              <w:rPr>
                <w:rFonts w:cstheme="minorHAnsi"/>
                <w:noProof/>
              </w:rPr>
              <w:t xml:space="preserve"> + C</w:t>
            </w:r>
            <w:r w:rsidR="00F03C44" w:rsidRPr="0091556A">
              <w:rPr>
                <w:rFonts w:cstheme="minorHAnsi"/>
                <w:noProof/>
              </w:rPr>
              <w:t xml:space="preserve">arbon </w:t>
            </w:r>
            <w:r w:rsidRPr="0091556A">
              <w:rPr>
                <w:rFonts w:cstheme="minorHAnsi"/>
                <w:noProof/>
              </w:rPr>
              <w:t>C</w:t>
            </w:r>
            <w:r w:rsidR="00F03C44" w:rsidRPr="0091556A">
              <w:rPr>
                <w:rFonts w:cstheme="minorHAnsi"/>
                <w:noProof/>
              </w:rPr>
              <w:t xml:space="preserve">apture </w:t>
            </w:r>
            <w:r w:rsidRPr="0091556A">
              <w:rPr>
                <w:rFonts w:cstheme="minorHAnsi"/>
                <w:noProof/>
              </w:rPr>
              <w:t>S</w:t>
            </w:r>
            <w:r w:rsidR="00F03C44" w:rsidRPr="0091556A">
              <w:rPr>
                <w:rFonts w:cstheme="minorHAnsi"/>
                <w:noProof/>
              </w:rPr>
              <w:t>torage</w:t>
            </w:r>
          </w:p>
          <w:p w:rsidR="00A20C48" w:rsidRPr="0091556A" w:rsidRDefault="00A20C48" w:rsidP="00B4199A">
            <w:pPr>
              <w:pStyle w:val="a3"/>
              <w:numPr>
                <w:ilvl w:val="0"/>
                <w:numId w:val="4"/>
              </w:numPr>
              <w:autoSpaceDE w:val="0"/>
              <w:autoSpaceDN w:val="0"/>
              <w:adjustRightInd w:val="0"/>
              <w:spacing w:after="120"/>
              <w:cnfStyle w:val="000000100000"/>
              <w:rPr>
                <w:rFonts w:cstheme="minorHAnsi"/>
                <w:noProof/>
              </w:rPr>
            </w:pPr>
            <w:r w:rsidRPr="0091556A">
              <w:rPr>
                <w:rFonts w:cstheme="minorHAnsi"/>
                <w:noProof/>
              </w:rPr>
              <w:t>Oxy-combustion coal power plant</w:t>
            </w:r>
          </w:p>
          <w:p w:rsidR="00A20C48" w:rsidRPr="0091556A" w:rsidRDefault="00A20C48" w:rsidP="00B4199A">
            <w:pPr>
              <w:pStyle w:val="a3"/>
              <w:numPr>
                <w:ilvl w:val="0"/>
                <w:numId w:val="4"/>
              </w:numPr>
              <w:autoSpaceDE w:val="0"/>
              <w:autoSpaceDN w:val="0"/>
              <w:adjustRightInd w:val="0"/>
              <w:spacing w:after="120"/>
              <w:cnfStyle w:val="000000100000"/>
              <w:rPr>
                <w:rFonts w:cstheme="minorHAnsi"/>
                <w:noProof/>
              </w:rPr>
            </w:pPr>
            <w:r w:rsidRPr="0091556A">
              <w:rPr>
                <w:rFonts w:cstheme="minorHAnsi"/>
                <w:noProof/>
              </w:rPr>
              <w:t>Post-combustion adsorption</w:t>
            </w:r>
          </w:p>
          <w:p w:rsidR="00A20C48" w:rsidRPr="0091556A" w:rsidRDefault="00A20C48" w:rsidP="00B4199A">
            <w:pPr>
              <w:pStyle w:val="a3"/>
              <w:numPr>
                <w:ilvl w:val="0"/>
                <w:numId w:val="4"/>
              </w:numPr>
              <w:autoSpaceDE w:val="0"/>
              <w:autoSpaceDN w:val="0"/>
              <w:adjustRightInd w:val="0"/>
              <w:spacing w:after="120"/>
              <w:cnfStyle w:val="000000100000"/>
              <w:rPr>
                <w:rFonts w:cstheme="minorHAnsi"/>
                <w:noProof/>
              </w:rPr>
            </w:pPr>
            <w:r w:rsidRPr="0091556A">
              <w:rPr>
                <w:rFonts w:cstheme="minorHAnsi"/>
                <w:noProof/>
              </w:rPr>
              <w:t>Bio Energy with Carbon Capture and Storage industry</w:t>
            </w:r>
          </w:p>
          <w:p w:rsidR="00A20C48" w:rsidRPr="0091556A" w:rsidRDefault="00A20C48" w:rsidP="00B4199A">
            <w:pPr>
              <w:pStyle w:val="a3"/>
              <w:numPr>
                <w:ilvl w:val="0"/>
                <w:numId w:val="4"/>
              </w:numPr>
              <w:spacing w:after="120"/>
              <w:ind w:right="-7"/>
              <w:jc w:val="both"/>
              <w:cnfStyle w:val="000000100000"/>
              <w:rPr>
                <w:rFonts w:cstheme="minorHAnsi"/>
                <w:noProof/>
              </w:rPr>
            </w:pPr>
            <w:r w:rsidRPr="0091556A">
              <w:rPr>
                <w:rFonts w:cstheme="minorHAnsi"/>
                <w:noProof/>
              </w:rPr>
              <w:t>Direct Air Capture (DAC)</w:t>
            </w:r>
          </w:p>
        </w:tc>
      </w:tr>
      <w:tr w:rsidR="00A20C48" w:rsidRPr="0091556A" w:rsidTr="00CC7D05">
        <w:trPr>
          <w:trHeight w:val="725"/>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Commercial refinement</w:t>
            </w:r>
            <w:r w:rsidR="00836B14" w:rsidRPr="0091556A">
              <w:rPr>
                <w:rFonts w:cstheme="minorHAnsi"/>
                <w:noProof/>
                <w:sz w:val="24"/>
                <w:szCs w:val="24"/>
              </w:rPr>
              <w:t>. 8</w:t>
            </w:r>
          </w:p>
        </w:tc>
        <w:tc>
          <w:tcPr>
            <w:tcW w:w="4744" w:type="dxa"/>
          </w:tcPr>
          <w:p w:rsidR="00A20C48" w:rsidRPr="0091556A" w:rsidRDefault="00A20C48" w:rsidP="00B4199A">
            <w:pPr>
              <w:spacing w:after="120"/>
              <w:ind w:right="-7"/>
              <w:jc w:val="both"/>
              <w:cnfStyle w:val="000000000000"/>
              <w:rPr>
                <w:rFonts w:cstheme="minorHAnsi"/>
                <w:noProof/>
                <w:sz w:val="24"/>
                <w:szCs w:val="24"/>
              </w:rPr>
            </w:pPr>
          </w:p>
        </w:tc>
      </w:tr>
      <w:tr w:rsidR="00A20C48" w:rsidRPr="0091556A" w:rsidTr="00CC7D05">
        <w:trPr>
          <w:cnfStyle w:val="000000100000"/>
          <w:trHeight w:val="980"/>
        </w:trPr>
        <w:tc>
          <w:tcPr>
            <w:cnfStyle w:val="001000000000"/>
            <w:tcW w:w="4484" w:type="dxa"/>
          </w:tcPr>
          <w:p w:rsidR="00A20C48" w:rsidRPr="0091556A" w:rsidRDefault="00A20C48" w:rsidP="00B4199A">
            <w:pPr>
              <w:spacing w:after="120"/>
              <w:ind w:right="-7"/>
              <w:jc w:val="both"/>
              <w:rPr>
                <w:rFonts w:cstheme="minorHAnsi"/>
                <w:noProof/>
                <w:sz w:val="24"/>
                <w:szCs w:val="24"/>
              </w:rPr>
            </w:pPr>
            <w:r w:rsidRPr="0091556A">
              <w:rPr>
                <w:rFonts w:cstheme="minorHAnsi"/>
                <w:noProof/>
                <w:sz w:val="24"/>
                <w:szCs w:val="24"/>
              </w:rPr>
              <w:t>Commercial</w:t>
            </w:r>
            <w:r w:rsidR="00836B14" w:rsidRPr="0091556A">
              <w:rPr>
                <w:rFonts w:cstheme="minorHAnsi"/>
                <w:noProof/>
                <w:sz w:val="24"/>
                <w:szCs w:val="24"/>
              </w:rPr>
              <w:t>. 9</w:t>
            </w:r>
          </w:p>
        </w:tc>
        <w:tc>
          <w:tcPr>
            <w:tcW w:w="4744" w:type="dxa"/>
          </w:tcPr>
          <w:p w:rsidR="00A20C48" w:rsidRPr="0091556A" w:rsidRDefault="00A20C48" w:rsidP="00B4199A">
            <w:pPr>
              <w:pStyle w:val="a3"/>
              <w:numPr>
                <w:ilvl w:val="0"/>
                <w:numId w:val="5"/>
              </w:numPr>
              <w:autoSpaceDE w:val="0"/>
              <w:autoSpaceDN w:val="0"/>
              <w:adjustRightInd w:val="0"/>
              <w:spacing w:after="120"/>
              <w:cnfStyle w:val="000000100000"/>
              <w:rPr>
                <w:rFonts w:cstheme="minorHAnsi"/>
                <w:noProof/>
              </w:rPr>
            </w:pPr>
            <w:r w:rsidRPr="0091556A">
              <w:rPr>
                <w:rFonts w:cstheme="minorHAnsi"/>
                <w:noProof/>
              </w:rPr>
              <w:t>Post-combustion amines (power plants)</w:t>
            </w:r>
          </w:p>
          <w:p w:rsidR="00A20C48" w:rsidRPr="0091556A" w:rsidRDefault="00A20C48" w:rsidP="00B4199A">
            <w:pPr>
              <w:pStyle w:val="a3"/>
              <w:numPr>
                <w:ilvl w:val="0"/>
                <w:numId w:val="5"/>
              </w:numPr>
              <w:autoSpaceDE w:val="0"/>
              <w:autoSpaceDN w:val="0"/>
              <w:adjustRightInd w:val="0"/>
              <w:spacing w:after="120"/>
              <w:cnfStyle w:val="000000100000"/>
              <w:rPr>
                <w:rFonts w:cstheme="minorHAnsi"/>
                <w:noProof/>
              </w:rPr>
            </w:pPr>
            <w:r w:rsidRPr="0091556A">
              <w:rPr>
                <w:rFonts w:cstheme="minorHAnsi"/>
                <w:noProof/>
              </w:rPr>
              <w:t>Pre-combustion N</w:t>
            </w:r>
            <w:r w:rsidR="00F03C44" w:rsidRPr="0091556A">
              <w:rPr>
                <w:rFonts w:cstheme="minorHAnsi"/>
                <w:noProof/>
              </w:rPr>
              <w:t xml:space="preserve">atural </w:t>
            </w:r>
            <w:r w:rsidRPr="0091556A">
              <w:rPr>
                <w:rFonts w:cstheme="minorHAnsi"/>
                <w:noProof/>
              </w:rPr>
              <w:t>G</w:t>
            </w:r>
            <w:r w:rsidR="00F03C44" w:rsidRPr="0091556A">
              <w:rPr>
                <w:rFonts w:cstheme="minorHAnsi"/>
                <w:noProof/>
              </w:rPr>
              <w:t>as</w:t>
            </w:r>
            <w:r w:rsidRPr="0091556A">
              <w:rPr>
                <w:rFonts w:cstheme="minorHAnsi"/>
                <w:noProof/>
              </w:rPr>
              <w:t xml:space="preserve"> processing</w:t>
            </w:r>
          </w:p>
          <w:p w:rsidR="00A20C48" w:rsidRPr="0091556A" w:rsidRDefault="00A20C48" w:rsidP="00B4199A">
            <w:pPr>
              <w:spacing w:after="120"/>
              <w:ind w:right="-7"/>
              <w:jc w:val="both"/>
              <w:cnfStyle w:val="000000100000"/>
              <w:rPr>
                <w:rFonts w:cstheme="minorHAnsi"/>
                <w:noProof/>
                <w:sz w:val="24"/>
                <w:szCs w:val="24"/>
              </w:rPr>
            </w:pPr>
          </w:p>
        </w:tc>
      </w:tr>
    </w:tbl>
    <w:p w:rsidR="00B05697" w:rsidRPr="00371D96" w:rsidRDefault="00B05697" w:rsidP="00511808">
      <w:pPr>
        <w:spacing w:after="120"/>
        <w:ind w:right="-7"/>
        <w:jc w:val="both"/>
        <w:rPr>
          <w:rFonts w:cstheme="minorHAnsi"/>
          <w:noProof/>
          <w:color w:val="1F4E79" w:themeColor="accent1" w:themeShade="80"/>
          <w:sz w:val="36"/>
          <w:szCs w:val="36"/>
          <w:lang w:val="en-GB"/>
        </w:rPr>
      </w:pPr>
    </w:p>
    <w:p w:rsidR="00371D96" w:rsidRPr="00371D96" w:rsidRDefault="00371D96" w:rsidP="00B4199A">
      <w:pPr>
        <w:pStyle w:val="a5"/>
        <w:keepNext/>
        <w:spacing w:after="120"/>
        <w:jc w:val="both"/>
        <w:rPr>
          <w:color w:val="1F4E79" w:themeColor="accent1" w:themeShade="80"/>
          <w:sz w:val="24"/>
          <w:szCs w:val="24"/>
        </w:rPr>
      </w:pPr>
      <w:bookmarkStart w:id="36" w:name="_Ref25336292"/>
      <w:r w:rsidRPr="00371D96">
        <w:rPr>
          <w:color w:val="1F4E79" w:themeColor="accent1" w:themeShade="80"/>
          <w:sz w:val="24"/>
          <w:szCs w:val="24"/>
        </w:rPr>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7</w:t>
      </w:r>
      <w:r w:rsidR="00002467">
        <w:rPr>
          <w:color w:val="1F4E79" w:themeColor="accent1" w:themeShade="80"/>
          <w:sz w:val="24"/>
          <w:szCs w:val="24"/>
        </w:rPr>
        <w:fldChar w:fldCharType="end"/>
      </w:r>
      <w:bookmarkEnd w:id="36"/>
      <w:r w:rsidRPr="00371D96">
        <w:rPr>
          <w:color w:val="1F4E79" w:themeColor="accent1" w:themeShade="80"/>
          <w:sz w:val="24"/>
          <w:szCs w:val="24"/>
        </w:rPr>
        <w:t xml:space="preserve">: </w:t>
      </w:r>
      <w:r w:rsidR="004F5F1B">
        <w:rPr>
          <w:b w:val="0"/>
          <w:color w:val="1F4E79" w:themeColor="accent1" w:themeShade="80"/>
          <w:sz w:val="24"/>
          <w:szCs w:val="24"/>
        </w:rPr>
        <w:t>Composition of e</w:t>
      </w:r>
      <w:r w:rsidRPr="0044578D">
        <w:rPr>
          <w:b w:val="0"/>
          <w:color w:val="1F4E79" w:themeColor="accent1" w:themeShade="80"/>
          <w:sz w:val="24"/>
          <w:szCs w:val="24"/>
        </w:rPr>
        <w:t>missions in different industries</w:t>
      </w:r>
      <w:r w:rsidR="0067271F">
        <w:rPr>
          <w:b w:val="0"/>
          <w:color w:val="1F4E79" w:themeColor="accent1" w:themeShade="80"/>
          <w:sz w:val="24"/>
          <w:szCs w:val="24"/>
        </w:rPr>
        <w:t xml:space="preserve">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{"citationItems":[{"id":"ITEM-1","itemData":{"DOI":"10.1002/ceat.201700653","ISSN":"15214125","abstract":"CO2 emission from anthropogenic sources has raised worldwide environmental concerns and hence proficient energy paradigm has tilted towards CO2 capture. Membrane technology is one of the efficient technologies for CO2 separation since it is environmentally friendly, inexpensive, and offers high surface areas. Various approaches are discussed to improve membrane performance focusing mainly on permeability and selectivity parameters. Different types of fillers are incorporated to reach the Robeson's upper bound curve. In this review, polymer-inorganic nanocomposite membranes for the separation of CO2, CH4, and N2 from various gas mixtures are comprehensively discussed. Metal organic frameworks (MOFs) and ionic liquid (ILs) mixed-matrix membranes are also considered.","author":[{"dropping-particle":"","family":"Saqib","given":"Sidra","non-dropping-particle":"","parse-names":false,"suffix":""},{"dropping-particle":"","family":"Rafiq","given":"Sikander","non-dropping-particle":"","parse-names":false,"suffix":""},{"dropping-particle":"","family":"Chawla","given":"Muhammad","non-dropping-particle":"","parse-names":false,"suffix":""},{"dropping-particle":"","family":"Saeed","given":"Muhammad","non-dropping-particle":"","parse-names":false,"suffix":""},{"dropping-particle":"","family":"Muhammad","given":"Nawshad","non-dropping-particle":"","parse-names":false,"suffix":""},{"dropping-particle":"","family":"Khurram","given":"Shahzad","non-dropping-particle":"","parse-names":false,"suffix":""},{"dropping-particle":"","family":"Majeed","given":"Khaliq","non-dropping-particle":"","parse-names":false,"suffix":""},{"dropping-particle":"","family":"Khan","given":"Asim Laeeq","non-dropping-particle":"","parse-names":false,"suffix":""},{"dropping-particle":"","family":"Ghauri","given":"Moinuddin","non-dropping-particle":"","parse-names":false,"suffix":""},{"dropping-particle":"","family":"Jamil","given":"Farrukh","non-dropping-particle":"","parse-names":false,"suffix":""},{"dropping-particle":"","family":"Aslam","given":"Muhammad","non-dropping-particle":"","parse-names":false,"suffix":""}],"container-title":"Chemical Engineering and Technology","id":"ITEM-1","issue":"1","issued":{"date-parts":[["2019"]]},"page":"30-44","title":"Facile CO2 Separation in Composite Membranes","type":"article-journal","volume":"42"},"uris":["http://www.mendeley.com/documents/?uuid=3839e673-46c4-44f9-8ce5-3eb2dda33ce5"]}],"mendeley":{"formattedCitation":"[26]","plainTextFormattedCitation":"[26]","previouslyFormattedCitation":"[26]"},"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[26]</w:t>
      </w:r>
      <w:r w:rsidR="00002467">
        <w:rPr>
          <w:b w:val="0"/>
          <w:color w:val="1F4E79" w:themeColor="accent1" w:themeShade="80"/>
          <w:sz w:val="24"/>
          <w:szCs w:val="24"/>
        </w:rPr>
        <w:fldChar w:fldCharType="end"/>
      </w:r>
      <w:r w:rsidR="0067271F">
        <w:rPr>
          <w:b w:val="0"/>
          <w:color w:val="1F4E79" w:themeColor="accent1" w:themeShade="80"/>
          <w:sz w:val="24"/>
          <w:szCs w:val="24"/>
        </w:rPr>
        <w:t>.</w:t>
      </w:r>
    </w:p>
    <w:p w:rsidR="00A56BC3" w:rsidRPr="0091556A" w:rsidRDefault="00207807" w:rsidP="00367845">
      <w:pPr>
        <w:spacing w:after="120"/>
        <w:ind w:right="-7"/>
        <w:jc w:val="center"/>
        <w:rPr>
          <w:rFonts w:cstheme="minorHAnsi"/>
          <w:noProof/>
          <w:sz w:val="24"/>
          <w:szCs w:val="24"/>
          <w:lang w:val="en-GB"/>
        </w:rPr>
      </w:pPr>
      <w:r w:rsidRPr="0091556A">
        <w:rPr>
          <w:noProof/>
          <w:lang w:val="el-GR" w:eastAsia="el-GR"/>
        </w:rPr>
        <w:drawing>
          <wp:inline distT="0" distB="0" distL="0" distR="0">
            <wp:extent cx="6103620" cy="2679518"/>
            <wp:effectExtent l="0" t="0" r="0" b="698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6127316" cy="2689921"/>
                    </a:xfrm>
                    <a:prstGeom prst="rect">
                      <a:avLst/>
                    </a:prstGeom>
                  </pic:spPr>
                </pic:pic>
              </a:graphicData>
            </a:graphic>
          </wp:inline>
        </w:drawing>
      </w:r>
      <w:r w:rsidR="0087055C">
        <w:rPr>
          <w:rFonts w:cstheme="minorHAnsi"/>
          <w:noProof/>
          <w:sz w:val="24"/>
          <w:szCs w:val="24"/>
          <w:lang w:val="en-GB"/>
        </w:rPr>
        <w:br w:type="page"/>
      </w:r>
    </w:p>
    <w:p w:rsidR="00371D96" w:rsidRDefault="00B05697" w:rsidP="00FC58D2">
      <w:pPr>
        <w:pStyle w:val="3"/>
        <w:spacing w:before="0"/>
        <w:rPr>
          <w:noProof/>
          <w:lang w:val="en-GB"/>
        </w:rPr>
      </w:pPr>
      <w:bookmarkStart w:id="37" w:name="_Toc30594568"/>
      <w:bookmarkStart w:id="38" w:name="_Toc31561012"/>
      <w:r w:rsidRPr="0091556A">
        <w:rPr>
          <w:noProof/>
          <w:lang w:val="en-GB"/>
        </w:rPr>
        <w:lastRenderedPageBreak/>
        <w:t>Pre-Combustion CO</w:t>
      </w:r>
      <w:r w:rsidRPr="0091556A">
        <w:rPr>
          <w:noProof/>
          <w:vertAlign w:val="subscript"/>
          <w:lang w:val="en-GB"/>
        </w:rPr>
        <w:t>2</w:t>
      </w:r>
      <w:r w:rsidRPr="0091556A">
        <w:rPr>
          <w:noProof/>
          <w:lang w:val="en-GB"/>
        </w:rPr>
        <w:t xml:space="preserve"> Capture</w:t>
      </w:r>
      <w:bookmarkEnd w:id="37"/>
      <w:bookmarkEnd w:id="38"/>
    </w:p>
    <w:p w:rsidR="00A32236" w:rsidRPr="00A32236" w:rsidRDefault="00A32236" w:rsidP="00511808">
      <w:pPr>
        <w:spacing w:after="0"/>
        <w:rPr>
          <w:lang w:val="en-GB"/>
        </w:rPr>
      </w:pPr>
    </w:p>
    <w:p w:rsidR="00371D96" w:rsidRPr="00C768F2" w:rsidRDefault="00D53884" w:rsidP="00B4199A">
      <w:pPr>
        <w:spacing w:after="120"/>
        <w:ind w:right="-7"/>
        <w:jc w:val="both"/>
        <w:rPr>
          <w:rFonts w:cstheme="minorHAnsi"/>
          <w:color w:val="1F4E79" w:themeColor="accent1" w:themeShade="80"/>
          <w:sz w:val="24"/>
          <w:szCs w:val="24"/>
          <w:lang w:val="en-GB"/>
        </w:rPr>
      </w:pPr>
      <w:r w:rsidRPr="0091556A">
        <w:rPr>
          <w:rFonts w:cstheme="minorHAnsi"/>
          <w:sz w:val="24"/>
          <w:szCs w:val="24"/>
          <w:lang w:val="en-GB"/>
        </w:rPr>
        <w:t>An Integrated Gasification Combined Cycle</w:t>
      </w:r>
      <w:r w:rsidR="004F5F1B">
        <w:rPr>
          <w:rFonts w:cstheme="minorHAnsi"/>
          <w:sz w:val="24"/>
          <w:szCs w:val="24"/>
          <w:lang w:val="en-GB"/>
        </w:rPr>
        <w:t xml:space="preserve"> (IGCC)</w:t>
      </w:r>
      <w:r w:rsidRPr="0091556A">
        <w:rPr>
          <w:rFonts w:cstheme="minorHAnsi"/>
          <w:sz w:val="24"/>
          <w:szCs w:val="24"/>
          <w:lang w:val="en-GB"/>
        </w:rPr>
        <w:t xml:space="preserve"> is a different approach </w:t>
      </w:r>
      <w:r w:rsidR="0023795E">
        <w:rPr>
          <w:rFonts w:cstheme="minorHAnsi"/>
          <w:sz w:val="24"/>
          <w:szCs w:val="24"/>
          <w:lang w:val="en-GB"/>
        </w:rPr>
        <w:t>to</w:t>
      </w:r>
      <w:r w:rsidRPr="0091556A">
        <w:rPr>
          <w:rFonts w:cstheme="minorHAnsi"/>
          <w:sz w:val="24"/>
          <w:szCs w:val="24"/>
          <w:lang w:val="en-GB"/>
        </w:rPr>
        <w:t xml:space="preserve"> power ge</w:t>
      </w:r>
      <w:r w:rsidR="00CA7F95">
        <w:rPr>
          <w:rFonts w:cstheme="minorHAnsi"/>
          <w:sz w:val="24"/>
          <w:szCs w:val="24"/>
          <w:lang w:val="en-GB"/>
        </w:rPr>
        <w:t>neration. The material used as</w:t>
      </w:r>
      <w:r w:rsidRPr="0091556A">
        <w:rPr>
          <w:rFonts w:cstheme="minorHAnsi"/>
          <w:sz w:val="24"/>
          <w:szCs w:val="24"/>
          <w:lang w:val="en-GB"/>
        </w:rPr>
        <w:t xml:space="preserve"> feedstock</w:t>
      </w:r>
      <w:r w:rsidR="00C8299E" w:rsidRPr="0091556A">
        <w:rPr>
          <w:rFonts w:cstheme="minorHAnsi"/>
          <w:sz w:val="24"/>
          <w:szCs w:val="24"/>
          <w:lang w:val="en-GB"/>
        </w:rPr>
        <w:t xml:space="preserve">, like coal and other </w:t>
      </w:r>
      <w:r w:rsidR="00636269" w:rsidRPr="0091556A">
        <w:rPr>
          <w:rFonts w:cstheme="minorHAnsi"/>
          <w:sz w:val="24"/>
          <w:szCs w:val="24"/>
          <w:lang w:val="en-GB"/>
        </w:rPr>
        <w:t>carbon-based</w:t>
      </w:r>
      <w:r w:rsidR="00C8299E" w:rsidRPr="0091556A">
        <w:rPr>
          <w:rFonts w:cstheme="minorHAnsi"/>
          <w:sz w:val="24"/>
          <w:szCs w:val="24"/>
          <w:lang w:val="en-GB"/>
        </w:rPr>
        <w:t xml:space="preserve"> </w:t>
      </w:r>
      <w:r w:rsidR="00636269" w:rsidRPr="0091556A">
        <w:rPr>
          <w:rFonts w:cstheme="minorHAnsi"/>
          <w:sz w:val="24"/>
          <w:szCs w:val="24"/>
          <w:lang w:val="en-GB"/>
        </w:rPr>
        <w:t>fuels, undergoes</w:t>
      </w:r>
      <w:r w:rsidRPr="0091556A">
        <w:rPr>
          <w:rFonts w:cstheme="minorHAnsi"/>
          <w:sz w:val="24"/>
          <w:szCs w:val="24"/>
          <w:lang w:val="en-GB"/>
        </w:rPr>
        <w:t xml:space="preserve"> an oxidation procedure through enrichment with O</w:t>
      </w:r>
      <w:r w:rsidRPr="0091556A">
        <w:rPr>
          <w:rFonts w:cstheme="minorHAnsi"/>
          <w:sz w:val="24"/>
          <w:szCs w:val="24"/>
          <w:vertAlign w:val="subscript"/>
          <w:lang w:val="en-GB"/>
        </w:rPr>
        <w:t>2</w:t>
      </w:r>
      <w:r w:rsidRPr="0091556A">
        <w:rPr>
          <w:rFonts w:cstheme="minorHAnsi"/>
          <w:sz w:val="24"/>
          <w:szCs w:val="24"/>
          <w:lang w:val="en-GB"/>
        </w:rPr>
        <w:t xml:space="preserve"> and steam in order </w:t>
      </w:r>
      <w:r w:rsidR="00A05F72" w:rsidRPr="0091556A">
        <w:rPr>
          <w:rFonts w:cstheme="minorHAnsi"/>
          <w:sz w:val="24"/>
          <w:szCs w:val="24"/>
          <w:lang w:val="en-GB"/>
        </w:rPr>
        <w:t>to undergo the water-gas shift</w:t>
      </w:r>
      <w:r w:rsidR="004F5F1B">
        <w:rPr>
          <w:rFonts w:cstheme="minorHAnsi"/>
          <w:sz w:val="24"/>
          <w:szCs w:val="24"/>
          <w:lang w:val="en-GB"/>
        </w:rPr>
        <w:t xml:space="preserve"> (WGS)</w:t>
      </w:r>
      <w:r w:rsidRPr="0091556A">
        <w:rPr>
          <w:rFonts w:cstheme="minorHAnsi"/>
          <w:sz w:val="24"/>
          <w:szCs w:val="24"/>
          <w:lang w:val="en-GB"/>
        </w:rPr>
        <w:t>.</w:t>
      </w:r>
      <w:r w:rsidR="00A05F72" w:rsidRPr="0091556A">
        <w:rPr>
          <w:rFonts w:cstheme="minorHAnsi"/>
          <w:sz w:val="24"/>
          <w:szCs w:val="24"/>
          <w:lang w:val="en-GB"/>
        </w:rPr>
        <w:t xml:space="preserve"> With the help of water from the steam</w:t>
      </w:r>
      <w:r w:rsidR="0023795E">
        <w:rPr>
          <w:rFonts w:cstheme="minorHAnsi"/>
          <w:sz w:val="24"/>
          <w:szCs w:val="24"/>
          <w:lang w:val="en-GB"/>
        </w:rPr>
        <w:t>,</w:t>
      </w:r>
      <w:r w:rsidR="004F5F1B">
        <w:rPr>
          <w:rFonts w:cstheme="minorHAnsi"/>
          <w:sz w:val="24"/>
          <w:szCs w:val="24"/>
          <w:lang w:val="en-GB"/>
        </w:rPr>
        <w:t xml:space="preserve"> the carbon m</w:t>
      </w:r>
      <w:r w:rsidR="00A05F72" w:rsidRPr="0091556A">
        <w:rPr>
          <w:rFonts w:cstheme="minorHAnsi"/>
          <w:sz w:val="24"/>
          <w:szCs w:val="24"/>
          <w:lang w:val="en-GB"/>
        </w:rPr>
        <w:t>onoxide produce</w:t>
      </w:r>
      <w:r w:rsidR="0023795E">
        <w:rPr>
          <w:rFonts w:cstheme="minorHAnsi"/>
          <w:sz w:val="24"/>
          <w:szCs w:val="24"/>
          <w:lang w:val="en-GB"/>
        </w:rPr>
        <w:t>s</w:t>
      </w:r>
      <w:r w:rsidR="004F5F1B">
        <w:rPr>
          <w:rFonts w:cstheme="minorHAnsi"/>
          <w:sz w:val="24"/>
          <w:szCs w:val="24"/>
          <w:lang w:val="en-GB"/>
        </w:rPr>
        <w:t xml:space="preserve"> </w:t>
      </w:r>
      <w:r w:rsidR="00B65972">
        <w:rPr>
          <w:rFonts w:cstheme="minorHAnsi"/>
          <w:sz w:val="24"/>
          <w:szCs w:val="24"/>
          <w:lang w:val="en-GB"/>
        </w:rPr>
        <w:t xml:space="preserve">carbon dioxide </w:t>
      </w:r>
      <w:r w:rsidR="004F5F1B">
        <w:rPr>
          <w:rFonts w:cstheme="minorHAnsi"/>
          <w:sz w:val="24"/>
          <w:szCs w:val="24"/>
          <w:lang w:val="en-GB"/>
        </w:rPr>
        <w:t>and h</w:t>
      </w:r>
      <w:r w:rsidR="00A05F72" w:rsidRPr="0091556A">
        <w:rPr>
          <w:rFonts w:cstheme="minorHAnsi"/>
          <w:sz w:val="24"/>
          <w:szCs w:val="24"/>
          <w:lang w:val="en-GB"/>
        </w:rPr>
        <w:t>ydrogen. This reaction can take place vice versa</w:t>
      </w:r>
      <w:r w:rsidR="004A343B">
        <w:rPr>
          <w:rFonts w:cstheme="minorHAnsi"/>
          <w:sz w:val="24"/>
          <w:szCs w:val="24"/>
          <w:lang w:val="en-GB"/>
        </w:rPr>
        <w:t>, as reverse water gas shift (RWGS) can occur</w:t>
      </w:r>
      <w:r w:rsidR="00A05F72" w:rsidRPr="0091556A">
        <w:rPr>
          <w:rFonts w:cstheme="minorHAnsi"/>
          <w:sz w:val="24"/>
          <w:szCs w:val="24"/>
          <w:lang w:val="en-GB"/>
        </w:rPr>
        <w:t>.</w:t>
      </w:r>
      <w:r w:rsidR="00100242" w:rsidRPr="0091556A">
        <w:rPr>
          <w:rFonts w:cstheme="minorHAnsi"/>
          <w:sz w:val="24"/>
          <w:szCs w:val="24"/>
          <w:lang w:val="en-GB"/>
        </w:rPr>
        <w:t xml:space="preserve"> Through this procedure, Syngas is produced which consists</w:t>
      </w:r>
      <w:r w:rsidR="00B51524">
        <w:rPr>
          <w:rFonts w:cstheme="minorHAnsi"/>
          <w:sz w:val="24"/>
          <w:szCs w:val="24"/>
          <w:lang w:val="en-GB"/>
        </w:rPr>
        <w:t xml:space="preserve"> of</w:t>
      </w:r>
      <w:r w:rsidR="00100242" w:rsidRPr="0091556A">
        <w:rPr>
          <w:rFonts w:cstheme="minorHAnsi"/>
          <w:sz w:val="24"/>
          <w:szCs w:val="24"/>
          <w:lang w:val="en-GB"/>
        </w:rPr>
        <w:t xml:space="preserve"> CO, H</w:t>
      </w:r>
      <w:r w:rsidR="00100242" w:rsidRPr="0091556A">
        <w:rPr>
          <w:rFonts w:cstheme="minorHAnsi"/>
          <w:sz w:val="24"/>
          <w:szCs w:val="24"/>
          <w:vertAlign w:val="subscript"/>
          <w:lang w:val="en-GB"/>
        </w:rPr>
        <w:t>2</w:t>
      </w:r>
      <w:r w:rsidR="00100242" w:rsidRPr="0091556A">
        <w:rPr>
          <w:rFonts w:cstheme="minorHAnsi"/>
          <w:sz w:val="24"/>
          <w:szCs w:val="24"/>
          <w:lang w:val="en-GB"/>
        </w:rPr>
        <w:t xml:space="preserve"> and minor secondary components like CO</w:t>
      </w:r>
      <w:r w:rsidR="00100242" w:rsidRPr="0091556A">
        <w:rPr>
          <w:rFonts w:cstheme="minorHAnsi"/>
          <w:sz w:val="24"/>
          <w:szCs w:val="24"/>
          <w:vertAlign w:val="subscript"/>
          <w:lang w:val="en-GB"/>
        </w:rPr>
        <w:t>2</w:t>
      </w:r>
      <w:r w:rsidR="00100242" w:rsidRPr="0091556A">
        <w:rPr>
          <w:rFonts w:cstheme="minorHAnsi"/>
          <w:sz w:val="24"/>
          <w:szCs w:val="24"/>
          <w:lang w:val="en-GB"/>
        </w:rPr>
        <w:t>, H</w:t>
      </w:r>
      <w:r w:rsidR="00100242" w:rsidRPr="0091556A">
        <w:rPr>
          <w:rFonts w:cstheme="minorHAnsi"/>
          <w:sz w:val="24"/>
          <w:szCs w:val="24"/>
          <w:vertAlign w:val="subscript"/>
          <w:lang w:val="en-GB"/>
        </w:rPr>
        <w:t>2</w:t>
      </w:r>
      <w:r w:rsidR="00100242" w:rsidRPr="0091556A">
        <w:rPr>
          <w:rFonts w:cstheme="minorHAnsi"/>
          <w:sz w:val="24"/>
          <w:szCs w:val="24"/>
          <w:lang w:val="en-GB"/>
        </w:rPr>
        <w:t>O, H</w:t>
      </w:r>
      <w:r w:rsidR="00100242" w:rsidRPr="0091556A">
        <w:rPr>
          <w:rFonts w:cstheme="minorHAnsi"/>
          <w:sz w:val="24"/>
          <w:szCs w:val="24"/>
          <w:vertAlign w:val="subscript"/>
          <w:lang w:val="en-GB"/>
        </w:rPr>
        <w:t>2</w:t>
      </w:r>
      <w:r w:rsidR="00100242" w:rsidRPr="0091556A">
        <w:rPr>
          <w:rFonts w:cstheme="minorHAnsi"/>
          <w:sz w:val="24"/>
          <w:szCs w:val="24"/>
          <w:lang w:val="en-GB"/>
        </w:rPr>
        <w:t>S and NH</w:t>
      </w:r>
      <w:r w:rsidR="00100242" w:rsidRPr="0091556A">
        <w:rPr>
          <w:rFonts w:cstheme="minorHAnsi"/>
          <w:sz w:val="24"/>
          <w:szCs w:val="24"/>
          <w:vertAlign w:val="subscript"/>
          <w:lang w:val="en-GB"/>
        </w:rPr>
        <w:t>3.</w:t>
      </w:r>
      <w:r w:rsidR="00100242" w:rsidRPr="0091556A">
        <w:rPr>
          <w:rFonts w:cstheme="minorHAnsi"/>
          <w:sz w:val="24"/>
          <w:szCs w:val="24"/>
          <w:lang w:val="en-GB"/>
        </w:rPr>
        <w:t xml:space="preserve"> </w:t>
      </w:r>
      <w:r w:rsidR="004F5F1B">
        <w:rPr>
          <w:rFonts w:cstheme="minorHAnsi"/>
          <w:sz w:val="24"/>
          <w:szCs w:val="24"/>
          <w:lang w:val="en-GB"/>
        </w:rPr>
        <w:t>Air Separation Unit (ASU)</w:t>
      </w:r>
      <w:proofErr w:type="gramStart"/>
      <w:r w:rsidR="004F5F1B">
        <w:rPr>
          <w:rFonts w:cstheme="minorHAnsi"/>
          <w:sz w:val="24"/>
          <w:szCs w:val="24"/>
          <w:lang w:val="en-GB"/>
        </w:rPr>
        <w:t>,</w:t>
      </w:r>
      <w:proofErr w:type="gramEnd"/>
      <w:r w:rsidR="004F5F1B">
        <w:rPr>
          <w:rFonts w:cstheme="minorHAnsi"/>
          <w:sz w:val="24"/>
          <w:szCs w:val="24"/>
          <w:lang w:val="en-GB"/>
        </w:rPr>
        <w:t xml:space="preserve"> </w:t>
      </w:r>
      <w:r w:rsidR="00025E95" w:rsidRPr="0091556A">
        <w:rPr>
          <w:rFonts w:cstheme="minorHAnsi"/>
          <w:sz w:val="24"/>
          <w:szCs w:val="24"/>
          <w:lang w:val="en-GB"/>
        </w:rPr>
        <w:t>allow the separation of Syngas and CO</w:t>
      </w:r>
      <w:r w:rsidR="00100242" w:rsidRPr="0091556A">
        <w:rPr>
          <w:rFonts w:cstheme="minorHAnsi"/>
          <w:sz w:val="24"/>
          <w:szCs w:val="24"/>
          <w:vertAlign w:val="subscript"/>
          <w:lang w:val="en-GB"/>
        </w:rPr>
        <w:t>2</w:t>
      </w:r>
      <w:r w:rsidR="00025E95" w:rsidRPr="0091556A">
        <w:rPr>
          <w:rFonts w:cstheme="minorHAnsi"/>
          <w:sz w:val="24"/>
          <w:szCs w:val="24"/>
          <w:lang w:val="en-GB"/>
        </w:rPr>
        <w:t>.</w:t>
      </w:r>
      <w:r w:rsidRPr="0091556A">
        <w:rPr>
          <w:rFonts w:cstheme="minorHAnsi"/>
          <w:sz w:val="24"/>
          <w:szCs w:val="24"/>
          <w:lang w:val="en-GB"/>
        </w:rPr>
        <w:t xml:space="preserve"> Later</w:t>
      </w:r>
      <w:r w:rsidR="00025E95" w:rsidRPr="0091556A">
        <w:rPr>
          <w:rFonts w:cstheme="minorHAnsi"/>
          <w:sz w:val="24"/>
          <w:szCs w:val="24"/>
          <w:lang w:val="en-GB"/>
        </w:rPr>
        <w:t>, Syngas</w:t>
      </w:r>
      <w:r w:rsidRPr="0091556A">
        <w:rPr>
          <w:rFonts w:cstheme="minorHAnsi"/>
          <w:sz w:val="24"/>
          <w:szCs w:val="24"/>
          <w:lang w:val="en-GB"/>
        </w:rPr>
        <w:t xml:space="preserve"> will be purified from </w:t>
      </w:r>
      <w:r w:rsidR="00B51524">
        <w:rPr>
          <w:rFonts w:cstheme="minorHAnsi"/>
          <w:sz w:val="24"/>
          <w:szCs w:val="24"/>
          <w:lang w:val="en-GB"/>
        </w:rPr>
        <w:t>harmful dust</w:t>
      </w:r>
      <w:r w:rsidRPr="0091556A">
        <w:rPr>
          <w:rFonts w:cstheme="minorHAnsi"/>
          <w:sz w:val="24"/>
          <w:szCs w:val="24"/>
          <w:lang w:val="en-GB"/>
        </w:rPr>
        <w:t xml:space="preserve"> particles and hydrogen sulphide in order to be used in a Combined Cycle Gas Tur</w:t>
      </w:r>
      <w:r w:rsidR="00A05F72" w:rsidRPr="0091556A">
        <w:rPr>
          <w:rFonts w:cstheme="minorHAnsi"/>
          <w:sz w:val="24"/>
          <w:szCs w:val="24"/>
          <w:lang w:val="en-GB"/>
        </w:rPr>
        <w:t>bine, while the separated CO</w:t>
      </w:r>
      <w:r w:rsidR="00A05F72" w:rsidRPr="0091556A">
        <w:rPr>
          <w:rFonts w:cstheme="minorHAnsi"/>
          <w:sz w:val="24"/>
          <w:szCs w:val="24"/>
          <w:vertAlign w:val="subscript"/>
          <w:lang w:val="en-GB"/>
        </w:rPr>
        <w:t>2</w:t>
      </w:r>
      <w:r w:rsidR="00A05F72" w:rsidRPr="0091556A">
        <w:rPr>
          <w:rFonts w:cstheme="minorHAnsi"/>
          <w:sz w:val="24"/>
          <w:szCs w:val="24"/>
          <w:lang w:val="en-GB"/>
        </w:rPr>
        <w:t xml:space="preserve"> can be used or stor</w:t>
      </w:r>
      <w:r w:rsidR="0023795E">
        <w:rPr>
          <w:rFonts w:cstheme="minorHAnsi"/>
          <w:sz w:val="24"/>
          <w:szCs w:val="24"/>
          <w:lang w:val="en-GB"/>
        </w:rPr>
        <w:t>ed</w:t>
      </w:r>
      <w:r w:rsidR="00A05F72" w:rsidRPr="0091556A">
        <w:rPr>
          <w:rFonts w:cstheme="minorHAnsi"/>
          <w:sz w:val="24"/>
          <w:szCs w:val="24"/>
          <w:lang w:val="en-GB"/>
        </w:rPr>
        <w:t xml:space="preserve">. The flexibility of IGCC plants </w:t>
      </w:r>
      <w:r w:rsidR="000D5BA6" w:rsidRPr="0091556A">
        <w:rPr>
          <w:rFonts w:cstheme="minorHAnsi"/>
          <w:sz w:val="24"/>
          <w:szCs w:val="24"/>
          <w:lang w:val="en-GB"/>
        </w:rPr>
        <w:t>allows</w:t>
      </w:r>
      <w:r w:rsidR="00A05F72" w:rsidRPr="0091556A">
        <w:rPr>
          <w:rFonts w:cstheme="minorHAnsi"/>
          <w:sz w:val="24"/>
          <w:szCs w:val="24"/>
          <w:lang w:val="en-GB"/>
        </w:rPr>
        <w:t xml:space="preserve"> production of chemicals and </w:t>
      </w:r>
      <w:r w:rsidR="00025E95" w:rsidRPr="0091556A">
        <w:rPr>
          <w:rFonts w:cstheme="minorHAnsi"/>
          <w:sz w:val="24"/>
          <w:szCs w:val="24"/>
          <w:lang w:val="en-GB"/>
        </w:rPr>
        <w:t>biofuel since a Fisher-Tropsch synthesis</w:t>
      </w:r>
      <w:r w:rsidR="00670EEE" w:rsidRPr="0091556A">
        <w:rPr>
          <w:rFonts w:cstheme="minorHAnsi"/>
          <w:sz w:val="24"/>
          <w:szCs w:val="24"/>
          <w:lang w:val="en-GB"/>
        </w:rPr>
        <w:t xml:space="preserve"> (FTS) can</w:t>
      </w:r>
      <w:r w:rsidR="00025E95" w:rsidRPr="0091556A">
        <w:rPr>
          <w:rFonts w:cstheme="minorHAnsi"/>
          <w:sz w:val="24"/>
          <w:szCs w:val="24"/>
          <w:lang w:val="en-GB"/>
        </w:rPr>
        <w:t xml:space="preserve"> take place</w:t>
      </w:r>
      <w:r w:rsidR="00A05F72" w:rsidRPr="0091556A">
        <w:rPr>
          <w:rFonts w:cstheme="minorHAnsi"/>
          <w:sz w:val="24"/>
          <w:szCs w:val="24"/>
          <w:lang w:val="en-GB"/>
        </w:rPr>
        <w:t xml:space="preserve">. </w:t>
      </w:r>
      <w:r w:rsidR="00025E95" w:rsidRPr="0091556A">
        <w:rPr>
          <w:rFonts w:cstheme="minorHAnsi"/>
          <w:sz w:val="24"/>
          <w:szCs w:val="24"/>
          <w:lang w:val="en-GB"/>
        </w:rPr>
        <w:t>That is highly conventional since FTS is the main pathway for</w:t>
      </w:r>
      <w:r w:rsidR="0023795E">
        <w:rPr>
          <w:rFonts w:cstheme="minorHAnsi"/>
          <w:sz w:val="24"/>
          <w:szCs w:val="24"/>
          <w:lang w:val="en-GB"/>
        </w:rPr>
        <w:t xml:space="preserve"> the</w:t>
      </w:r>
      <w:r w:rsidR="004F5F1B">
        <w:rPr>
          <w:rFonts w:cstheme="minorHAnsi"/>
          <w:sz w:val="24"/>
          <w:szCs w:val="24"/>
          <w:lang w:val="en-GB"/>
        </w:rPr>
        <w:t xml:space="preserve"> conversion of carbon monoxide to h</w:t>
      </w:r>
      <w:r w:rsidR="00025E95" w:rsidRPr="0091556A">
        <w:rPr>
          <w:rFonts w:cstheme="minorHAnsi"/>
          <w:sz w:val="24"/>
          <w:szCs w:val="24"/>
          <w:lang w:val="en-GB"/>
        </w:rPr>
        <w:t>ydrocarbons. Although the usage of</w:t>
      </w:r>
      <w:r w:rsidR="00B51524">
        <w:rPr>
          <w:rFonts w:cstheme="minorHAnsi"/>
          <w:sz w:val="24"/>
          <w:szCs w:val="24"/>
          <w:lang w:val="en-GB"/>
        </w:rPr>
        <w:t xml:space="preserve"> the</w:t>
      </w:r>
      <w:r w:rsidR="00025E95" w:rsidRPr="0091556A">
        <w:rPr>
          <w:rFonts w:cstheme="minorHAnsi"/>
          <w:sz w:val="24"/>
          <w:szCs w:val="24"/>
          <w:lang w:val="en-GB"/>
        </w:rPr>
        <w:t xml:space="preserve"> Air Separation Unit is intensively energy demanding, recent </w:t>
      </w:r>
      <w:r w:rsidR="00100242" w:rsidRPr="0091556A">
        <w:rPr>
          <w:rFonts w:cstheme="minorHAnsi"/>
          <w:sz w:val="24"/>
          <w:szCs w:val="24"/>
          <w:lang w:val="en-GB"/>
        </w:rPr>
        <w:t>studies</w:t>
      </w:r>
      <w:r w:rsidR="00025E95" w:rsidRPr="0091556A">
        <w:rPr>
          <w:rFonts w:cstheme="minorHAnsi"/>
          <w:sz w:val="24"/>
          <w:szCs w:val="24"/>
          <w:lang w:val="en-GB"/>
        </w:rPr>
        <w:t xml:space="preserve"> </w:t>
      </w:r>
      <w:r w:rsidR="0023795E">
        <w:rPr>
          <w:rFonts w:cstheme="minorHAnsi"/>
          <w:sz w:val="24"/>
          <w:szCs w:val="24"/>
          <w:lang w:val="en-GB"/>
        </w:rPr>
        <w:t xml:space="preserve">illustrate </w:t>
      </w:r>
      <w:r w:rsidR="00025E95" w:rsidRPr="0091556A">
        <w:rPr>
          <w:rFonts w:cstheme="minorHAnsi"/>
          <w:sz w:val="24"/>
          <w:szCs w:val="24"/>
          <w:lang w:val="en-GB"/>
        </w:rPr>
        <w:t>t</w:t>
      </w:r>
      <w:r w:rsidR="00100242" w:rsidRPr="0091556A">
        <w:rPr>
          <w:rFonts w:cstheme="minorHAnsi"/>
          <w:sz w:val="24"/>
          <w:szCs w:val="24"/>
          <w:lang w:val="en-GB"/>
        </w:rPr>
        <w:t xml:space="preserve">hat using </w:t>
      </w:r>
      <w:r w:rsidR="006D419F" w:rsidRPr="0091556A">
        <w:rPr>
          <w:rFonts w:cstheme="minorHAnsi"/>
          <w:sz w:val="24"/>
          <w:szCs w:val="24"/>
          <w:lang w:val="en-GB"/>
        </w:rPr>
        <w:t>air will decongest the energy demand of ASU while using a Heat Recovery Steam Generator</w:t>
      </w:r>
      <w:r w:rsidR="00B51524">
        <w:rPr>
          <w:rFonts w:cstheme="minorHAnsi"/>
          <w:sz w:val="24"/>
          <w:szCs w:val="24"/>
          <w:lang w:val="en-GB"/>
        </w:rPr>
        <w:t>,</w:t>
      </w:r>
      <w:r w:rsidR="006D419F" w:rsidRPr="0091556A">
        <w:rPr>
          <w:rFonts w:cstheme="minorHAnsi"/>
          <w:sz w:val="24"/>
          <w:szCs w:val="24"/>
          <w:lang w:val="en-GB"/>
        </w:rPr>
        <w:t xml:space="preserve"> in </w:t>
      </w:r>
      <w:r w:rsidR="0023795E">
        <w:rPr>
          <w:rFonts w:cstheme="minorHAnsi"/>
          <w:sz w:val="24"/>
          <w:szCs w:val="24"/>
          <w:lang w:val="en-GB"/>
        </w:rPr>
        <w:t>combination with</w:t>
      </w:r>
      <w:r w:rsidR="006D419F" w:rsidRPr="0091556A">
        <w:rPr>
          <w:rFonts w:cstheme="minorHAnsi"/>
          <w:sz w:val="24"/>
          <w:szCs w:val="24"/>
          <w:lang w:val="en-GB"/>
        </w:rPr>
        <w:t xml:space="preserve"> a steam generator, can use the heat produced by the procedure for additional electricity production. Although the results of Pre-Combustion Carbon capture are promising, the application of this method is limited </w:t>
      </w:r>
      <w:r w:rsidR="00B51524">
        <w:rPr>
          <w:rFonts w:cstheme="minorHAnsi"/>
          <w:sz w:val="24"/>
          <w:szCs w:val="24"/>
          <w:lang w:val="en-GB"/>
        </w:rPr>
        <w:t>to</w:t>
      </w:r>
      <w:r w:rsidR="006D419F" w:rsidRPr="0091556A">
        <w:rPr>
          <w:rFonts w:cstheme="minorHAnsi"/>
          <w:sz w:val="24"/>
          <w:szCs w:val="24"/>
          <w:lang w:val="en-GB"/>
        </w:rPr>
        <w:t xml:space="preserve"> IGCC plants </w:t>
      </w:r>
      <w:r w:rsidR="00553E81">
        <w:rPr>
          <w:rFonts w:cstheme="minorHAnsi"/>
          <w:sz w:val="24"/>
          <w:szCs w:val="24"/>
          <w:lang w:val="en-GB"/>
        </w:rPr>
        <w:t>since,</w:t>
      </w:r>
      <w:r w:rsidR="006D419F" w:rsidRPr="0091556A">
        <w:rPr>
          <w:rFonts w:cstheme="minorHAnsi"/>
          <w:sz w:val="24"/>
          <w:szCs w:val="24"/>
          <w:lang w:val="en-GB"/>
        </w:rPr>
        <w:t xml:space="preserve"> instalment of Gas Combine Cycle Turbines remain</w:t>
      </w:r>
      <w:r w:rsidR="00553E81">
        <w:rPr>
          <w:rFonts w:cstheme="minorHAnsi"/>
          <w:sz w:val="24"/>
          <w:szCs w:val="24"/>
          <w:lang w:val="en-GB"/>
        </w:rPr>
        <w:t>s</w:t>
      </w:r>
      <w:r w:rsidR="006D419F" w:rsidRPr="0091556A">
        <w:rPr>
          <w:rFonts w:cstheme="minorHAnsi"/>
          <w:sz w:val="24"/>
          <w:szCs w:val="24"/>
          <w:lang w:val="en-GB"/>
        </w:rPr>
        <w:t xml:space="preserve"> a costly </w:t>
      </w:r>
      <w:r w:rsidR="000D5BA6" w:rsidRPr="0091556A">
        <w:rPr>
          <w:rFonts w:cstheme="minorHAnsi"/>
          <w:sz w:val="24"/>
          <w:szCs w:val="24"/>
          <w:lang w:val="en-GB"/>
        </w:rPr>
        <w:t>endeavour</w:t>
      </w:r>
      <w:r w:rsidR="00CC7D05">
        <w:rPr>
          <w:rFonts w:cstheme="minorHAnsi"/>
          <w:sz w:val="24"/>
          <w:szCs w:val="24"/>
          <w:lang w:val="en-GB"/>
        </w:rPr>
        <w:t xml:space="preserve"> </w:t>
      </w:r>
      <w:r w:rsidR="00002467">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America","type":"article-journal","volume":"114"},"uris":["http://www.mendeley.com/documents/?uuid=96c40e41-6e04-4c26-9ccc-91ce1f3bb805"]},{"id":"ITEM-2","itemData":{"DOI":"10.1016/j.applthermaleng.2013.12.080","ISSN":"13594311","abstract":"This paper investigates multi-fuel multi-product operation of IGCC plants with carbon capture and storage (CCS). The investigated plant designs co-process coal with different sorts of biomass (e.g. sawdust) and solid wastes, through gasification, leading to different decarbonised energy vectors (power, hydrogen, heat, substitute natural gas etc.) simultaneous with carbon capture. Co-gasification of coal with different renewable energy sources coupled with carbon capture will pave the way towards zero emissions power plants. The energy conversions investigated in the paper were simulated using commercial process flow modelling package (ChemCAD) in order to produce mass and energy balances necessary for the proposed evaluation. As illustrative cases, hydrogen and power co-generation and Fischer-Tropsch fuel synthesis (both with carbon capture), were presented. The case studies investigated in the paper produce a flexible ratio between power and hydrogen (in the range of 400-600 MW net electricity and 0-200 MWth hydrogen considering the lower heating value) with at least 90% carbon capture rate. Special emphasis were given to fuel selection criteria for optimisation of gasification performances (fuel blending), to the selection criteria for gasification reactor in a multi-fuel multi-product operation scenario, modelling and simulation of whole process, to thermal and power integration of processes, flexibility analysis of the energy conversion processes, in-depth techno-economic and environmental assessment etc.","author":[{"dropping-particle":"","family":"Cormos","given":"Ana Maria","non-dropping-particle":"","parse-names":false,"suffix":""},{"dropping-particle":"","family":"Dinca","given":"Cristian","non-dropping-particle":"","parse-names":false,"suffix":""},{"dropping-particle":"","family":"Cormos","given":"Calin Cristian","non-dropping-particle":"","parse-names":false,"suffix":""}],"container-title":"Applied Thermal Engineering","id":"ITEM-2","issue":"2014","issued":{"date-parts":[["2015"]]},"page":"20-27","publisher":"Elsevier Ltd","title":"Multi-fuel multi-product operation of IGCC power plants with carbon capture and storage (CCS)","type":"article-journal","volume":"74"},"uris":["http://www.mendeley.com/documents/?uuid=932a35f8-d07a-45ba-bc49-37a4fc4ff9c4"]},{"id":"ITEM-3","itemData":{"DOI":"10.1016/j.energy.2012.03.025","ISSN":"03605442","abstract":"IGCC (Integrated Gasification Combined Cycle) is a power generation technology in which the solid feedstock is partially oxidized with oxygen and steam to produce syngas. In a conventional IGCC design without carbon capture, the syngas is purified for dust and hydrogen sulphide removal and then it is sent to a CCGT (Combined Cycle Gas Turbine) for power generation. CCS (Carbon capture and storage) technologies are expected to play a significant role in the coming decades for reducing the greenhouse gas emissions. IGCC is one of the power generation technologies having the highest potential to capture CO2 with low penalties in term of plant energy efficiency, capital and operational costs. This paper investigates the most important techno-economic and environmental indicators (e.g. power output, ancillary consumption, energy efficiency, CW consumption, normalised mass and energy balances and plant construction materials, capital and O&amp;M (operational &amp; maintenance) costs, specific CO2 emissions, cost of electricity, CO2 removal and avoidance costs etc.) for IGCC with CCS. Coal-based IGCC cases produce around 400-450 MW net electricity with 90% carbon capture rate. Similar IGCC plants without CCS were presented as references. Future IGCC developments for energy vectors poly-generation were also presented. © 2012 Elsevier Ltd.","author":[{"dropping-particle":"","family":"Cormos","given":"Calin Cristian","non-dropping-particle":"","parse-names":false,"suffix":""}],"container-title":"Energy","id":"ITEM-3","issue":"1","issued":{"date-parts":[["2012"]]},"page":"434-445","publisher":"Elsevier Ltd","title":"Integrated assessment of IGCC power generation technology with carbon capture and storage (CCS)","type":"article-journal","volume":"42"},"uris":["http://www.mendeley.com/documents/?uuid=580b9690-2600-45f7-878a-c80d70a2c713"]}],"mendeley":{"formattedCitation":"[21], [27], [28]","plainTextFormattedCitation":"[21], [27], [28]","previouslyFormattedCitation":"[21], [27], [28]"},"properties":{"noteIndex":0},"schema":"https://github.com/citation-style-language/schema/raw/master/csl-citation.json"}</w:instrText>
      </w:r>
      <w:r w:rsidR="00002467">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[21], [27], [28]</w:t>
      </w:r>
      <w:r w:rsidR="00002467">
        <w:rPr>
          <w:rFonts w:cstheme="minorHAnsi"/>
          <w:color w:val="1F4E79" w:themeColor="accent1" w:themeShade="80"/>
          <w:sz w:val="24"/>
          <w:szCs w:val="24"/>
          <w:lang w:val="en-GB"/>
        </w:rPr>
        <w:fldChar w:fldCharType="end"/>
      </w:r>
      <w:r w:rsidR="00CF602B">
        <w:rPr>
          <w:rFonts w:cstheme="minorHAnsi"/>
          <w:sz w:val="24"/>
          <w:szCs w:val="24"/>
          <w:lang w:val="en-GB"/>
        </w:rPr>
        <w:t>.</w:t>
      </w:r>
      <w:r w:rsidR="00CC7D05">
        <w:rPr>
          <w:rFonts w:cstheme="minorHAnsi"/>
          <w:color w:val="1F4E79" w:themeColor="accent1" w:themeShade="80"/>
          <w:sz w:val="24"/>
          <w:szCs w:val="24"/>
          <w:lang w:val="en-GB"/>
        </w:rPr>
        <w:t xml:space="preserve"> </w:t>
      </w:r>
    </w:p>
    <w:p w:rsidR="00CC7D05" w:rsidRDefault="00CC7D05" w:rsidP="00B4199A">
      <w:pPr>
        <w:pStyle w:val="a5"/>
        <w:keepNext/>
        <w:spacing w:after="120"/>
        <w:jc w:val="both"/>
      </w:pPr>
    </w:p>
    <w:p w:rsidR="0087055C" w:rsidRDefault="00636269" w:rsidP="00367845">
      <w:pPr>
        <w:keepNext/>
        <w:spacing w:after="120"/>
        <w:ind w:right="-7"/>
        <w:jc w:val="center"/>
        <w:rPr>
          <w:noProof/>
          <w:lang w:val="en-GB"/>
        </w:rPr>
      </w:pPr>
      <w:r w:rsidRPr="0091556A">
        <w:rPr>
          <w:noProof/>
          <w:lang w:val="el-GR" w:eastAsia="el-GR"/>
        </w:rPr>
        <w:drawing>
          <wp:inline distT="0" distB="0" distL="0" distR="0">
            <wp:extent cx="6294120" cy="1687174"/>
            <wp:effectExtent l="0" t="0" r="0" b="889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6499962" cy="1742351"/>
                    </a:xfrm>
                    <a:prstGeom prst="rect">
                      <a:avLst/>
                    </a:prstGeom>
                  </pic:spPr>
                </pic:pic>
              </a:graphicData>
            </a:graphic>
          </wp:inline>
        </w:drawing>
      </w:r>
    </w:p>
    <w:p w:rsidR="00536AA4" w:rsidRPr="00371D96" w:rsidRDefault="00536AA4" w:rsidP="00B4199A">
      <w:pPr>
        <w:pStyle w:val="a5"/>
        <w:keepNext/>
        <w:spacing w:after="120"/>
        <w:jc w:val="both"/>
        <w:rPr>
          <w:color w:val="1F4E79" w:themeColor="accent1" w:themeShade="80"/>
          <w:sz w:val="24"/>
          <w:szCs w:val="24"/>
        </w:rPr>
      </w:pPr>
      <w:r w:rsidRPr="00CC7D05">
        <w:rPr>
          <w:color w:val="1F4E79" w:themeColor="accent1" w:themeShade="80"/>
          <w:sz w:val="24"/>
          <w:szCs w:val="24"/>
        </w:rPr>
        <w:t xml:space="preserve">Figure </w:t>
      </w:r>
      <w:r w:rsidR="00002467" w:rsidRPr="00CC7D05">
        <w:rPr>
          <w:color w:val="1F4E79" w:themeColor="accent1" w:themeShade="80"/>
          <w:sz w:val="24"/>
          <w:szCs w:val="24"/>
        </w:rPr>
        <w:fldChar w:fldCharType="begin"/>
      </w:r>
      <w:r w:rsidRPr="00CC7D05">
        <w:rPr>
          <w:color w:val="1F4E79" w:themeColor="accent1" w:themeShade="80"/>
          <w:sz w:val="24"/>
          <w:szCs w:val="24"/>
        </w:rPr>
        <w:instrText xml:space="preserve"> SEQ Figure \* ARABIC </w:instrText>
      </w:r>
      <w:r w:rsidR="00002467" w:rsidRPr="00CC7D05">
        <w:rPr>
          <w:color w:val="1F4E79" w:themeColor="accent1" w:themeShade="80"/>
          <w:sz w:val="24"/>
          <w:szCs w:val="24"/>
        </w:rPr>
        <w:fldChar w:fldCharType="separate"/>
      </w:r>
      <w:r>
        <w:rPr>
          <w:noProof/>
          <w:color w:val="1F4E79" w:themeColor="accent1" w:themeShade="80"/>
          <w:sz w:val="24"/>
          <w:szCs w:val="24"/>
        </w:rPr>
        <w:t>4</w:t>
      </w:r>
      <w:r w:rsidR="00002467" w:rsidRPr="00CC7D05">
        <w:rPr>
          <w:color w:val="1F4E79" w:themeColor="accent1" w:themeShade="80"/>
          <w:sz w:val="24"/>
          <w:szCs w:val="24"/>
        </w:rPr>
        <w:fldChar w:fldCharType="end"/>
      </w:r>
      <w:r w:rsidRPr="00CC7D05">
        <w:rPr>
          <w:color w:val="1F4E79" w:themeColor="accent1" w:themeShade="80"/>
          <w:sz w:val="24"/>
          <w:szCs w:val="24"/>
        </w:rPr>
        <w:t xml:space="preserve"> : </w:t>
      </w:r>
      <w:r w:rsidRPr="0044578D">
        <w:rPr>
          <w:b w:val="0"/>
          <w:color w:val="1F4E79" w:themeColor="accent1" w:themeShade="80"/>
          <w:sz w:val="24"/>
          <w:szCs w:val="24"/>
        </w:rPr>
        <w:t xml:space="preserve">Pre-Combustion Capture Schematic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{"citationItems":[{"id":"ITEM-1","itemData":{"DOI":"10.1016/S1750-5836(07)00094-1","ISSN":"17505836","abstract":"There is growing concern that anthropogenic carbon dioxide (CO2) emissions are contributing to global climate change. Therefore, it is critical to develop technologies to mitigate this problem. One very promising approach to reducing CO2 emissions is CO2 capture at a power plant, transport to an injection site, and sequestration for long-term storage in any of a variety of suitable geologic formations. However, if the promise of this approach is to come to fruition, capture costs will have to be reduced. The Department of Energy's Carbon Sequestration Program is actively pursuing this goal. CO2 capture from coal-derived power generation can be achieved by various approaches: post-combustion capture, pre-combustion capture, and oxy-combustion. All three of these pathways are under investigation, some at an early stage of development. A wide variety of separation techniques is being pursued, including gas phase separation, absorption into a liquid, and adsorption on a solid, as well as hybrid processes, such as adsorption/membrane systems. Current efforts cover not only improvements to state-of-the-art technologies but also development of several innovative concepts, such as metal organic frameworks, ionic liquids, and enzyme-based systems. This paper discusses the current status of the development of CO2 capture technology. © 2007 Elsevier Ltd. All rights reserved.","author":[{"dropping-particle":"","family":"Figueroa","given":"José D.","non-dropping-particle":"","parse-names":false,"suffix":""},{"dropping-particle":"","family":"Fout","given":"Timothy","non-dropping-particle":"","parse-names":false,"suffix":""},{"dropping-particle":"","family":"Plasynski","given":"Sean","non-dropping-particle":"","parse-names":false,"suffix":""},{"dropping-particle":"","family":"McIlvried","given":"Howard","non-dropping-particle":"","parse-names":false,"suffix":""},{"dropping-particle":"","family":"Srivastava","given":"Rameshwar D.","non-dropping-particle":"","parse-names":false,"suffix":""}],"container-title":"International Journal of Greenhouse Gas Control","id":"ITEM-1","issued":{"date-parts":[["2008"]]},"title":"Advances in CO2 capture technology-The U.S. Department of Energy's Carbon Sequestration Program","type":"article"},"uris":["http://www.mendeley.com/documents/?uuid=cd0275ed-d9e1-398e-b966-8d20a9305729"]}],"mendeley":{"formattedCitation":"[29]","plainTextFormattedCitation":"[29]","previouslyFormattedCitation":"[29]"},"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[29]</w:t>
      </w:r>
      <w:r w:rsidR="00002467">
        <w:rPr>
          <w:b w:val="0"/>
          <w:color w:val="1F4E79" w:themeColor="accent1" w:themeShade="80"/>
          <w:sz w:val="24"/>
          <w:szCs w:val="24"/>
        </w:rPr>
        <w:fldChar w:fldCharType="end"/>
      </w:r>
      <w:r w:rsidR="0067271F">
        <w:rPr>
          <w:b w:val="0"/>
          <w:color w:val="1F4E79" w:themeColor="accent1" w:themeShade="80"/>
          <w:sz w:val="24"/>
          <w:szCs w:val="24"/>
        </w:rPr>
        <w:t>.</w:t>
      </w:r>
    </w:p>
    <w:p w:rsidR="00536AA4" w:rsidRPr="00536AA4" w:rsidRDefault="00536AA4" w:rsidP="00B4199A">
      <w:pPr>
        <w:keepNext/>
        <w:spacing w:after="120"/>
        <w:ind w:right="-7"/>
        <w:jc w:val="both"/>
        <w:rPr>
          <w:noProof/>
        </w:rPr>
      </w:pPr>
    </w:p>
    <w:p w:rsidR="00371D96" w:rsidRDefault="00B05697" w:rsidP="00FC58D2">
      <w:pPr>
        <w:pStyle w:val="3"/>
        <w:spacing w:before="0"/>
        <w:rPr>
          <w:noProof/>
          <w:lang w:val="en-GB"/>
        </w:rPr>
      </w:pPr>
      <w:bookmarkStart w:id="39" w:name="_Toc30594569"/>
      <w:bookmarkStart w:id="40" w:name="_Toc31561013"/>
      <w:r w:rsidRPr="0091556A">
        <w:rPr>
          <w:noProof/>
          <w:lang w:val="en-GB"/>
        </w:rPr>
        <w:t>Post-Combustion CO</w:t>
      </w:r>
      <w:r w:rsidRPr="0091556A">
        <w:rPr>
          <w:noProof/>
          <w:vertAlign w:val="subscript"/>
          <w:lang w:val="en-GB"/>
        </w:rPr>
        <w:t>2</w:t>
      </w:r>
      <w:r w:rsidRPr="0091556A">
        <w:rPr>
          <w:noProof/>
          <w:lang w:val="en-GB"/>
        </w:rPr>
        <w:t xml:space="preserve"> Capture</w:t>
      </w:r>
      <w:bookmarkEnd w:id="39"/>
      <w:bookmarkEnd w:id="40"/>
    </w:p>
    <w:p w:rsidR="00A32236" w:rsidRPr="00A32236" w:rsidRDefault="00A32236" w:rsidP="00511808">
      <w:pPr>
        <w:spacing w:after="0"/>
        <w:rPr>
          <w:lang w:val="en-GB"/>
        </w:rPr>
      </w:pPr>
    </w:p>
    <w:p w:rsidR="00C768F2" w:rsidRDefault="00596E3B" w:rsidP="00B4199A">
      <w:pPr>
        <w:spacing w:after="120"/>
        <w:ind w:right="-7"/>
        <w:jc w:val="both"/>
        <w:rPr>
          <w:rFonts w:cstheme="minorHAnsi"/>
          <w:sz w:val="24"/>
          <w:szCs w:val="24"/>
          <w:lang w:val="en-GB"/>
        </w:rPr>
      </w:pPr>
      <w:r w:rsidRPr="0091556A">
        <w:rPr>
          <w:rFonts w:cstheme="minorHAnsi"/>
          <w:sz w:val="24"/>
          <w:szCs w:val="24"/>
          <w:lang w:val="en-GB"/>
        </w:rPr>
        <w:t>Post-Combustion CO</w:t>
      </w:r>
      <w:r w:rsidRPr="0091556A">
        <w:rPr>
          <w:rFonts w:cstheme="minorHAnsi"/>
          <w:sz w:val="24"/>
          <w:szCs w:val="24"/>
          <w:vertAlign w:val="subscript"/>
          <w:lang w:val="en-GB"/>
        </w:rPr>
        <w:t>2</w:t>
      </w:r>
      <w:r w:rsidRPr="0091556A">
        <w:rPr>
          <w:rFonts w:cstheme="minorHAnsi"/>
          <w:sz w:val="24"/>
          <w:szCs w:val="24"/>
          <w:lang w:val="en-GB"/>
        </w:rPr>
        <w:t xml:space="preserve"> capture methods are the most common among industry</w:t>
      </w:r>
      <w:r w:rsidR="00836B14" w:rsidRPr="0091556A">
        <w:rPr>
          <w:rFonts w:cstheme="minorHAnsi"/>
          <w:sz w:val="24"/>
          <w:szCs w:val="24"/>
          <w:lang w:val="en-GB"/>
        </w:rPr>
        <w:t xml:space="preserve"> and power-plants</w:t>
      </w:r>
      <w:r w:rsidRPr="0091556A">
        <w:rPr>
          <w:rFonts w:cstheme="minorHAnsi"/>
          <w:sz w:val="24"/>
          <w:szCs w:val="24"/>
          <w:lang w:val="en-GB"/>
        </w:rPr>
        <w:t>.  CO</w:t>
      </w:r>
      <w:r w:rsidRPr="0091556A">
        <w:rPr>
          <w:rFonts w:cstheme="minorHAnsi"/>
          <w:sz w:val="24"/>
          <w:szCs w:val="24"/>
          <w:vertAlign w:val="subscript"/>
          <w:lang w:val="en-GB"/>
        </w:rPr>
        <w:t>2</w:t>
      </w:r>
      <w:r w:rsidRPr="0091556A">
        <w:rPr>
          <w:rFonts w:cstheme="minorHAnsi"/>
          <w:sz w:val="24"/>
          <w:szCs w:val="24"/>
          <w:lang w:val="en-GB"/>
        </w:rPr>
        <w:t xml:space="preserve"> is removed from the flue combustion as an emission through various methods such as amine scrubbing, membrane capture and cryogenic capture. It is also a highly adaptable method of CO</w:t>
      </w:r>
      <w:r w:rsidRPr="0091556A">
        <w:rPr>
          <w:rFonts w:cstheme="minorHAnsi"/>
          <w:sz w:val="24"/>
          <w:szCs w:val="24"/>
          <w:vertAlign w:val="subscript"/>
          <w:lang w:val="en-GB"/>
        </w:rPr>
        <w:t>2</w:t>
      </w:r>
      <w:r w:rsidRPr="0091556A">
        <w:rPr>
          <w:rFonts w:cstheme="minorHAnsi"/>
          <w:sz w:val="24"/>
          <w:szCs w:val="24"/>
          <w:lang w:val="en-GB"/>
        </w:rPr>
        <w:t xml:space="preserve"> capture since the variety of applications can be used </w:t>
      </w:r>
      <w:r w:rsidR="00983F6F">
        <w:rPr>
          <w:rFonts w:cstheme="minorHAnsi"/>
          <w:sz w:val="24"/>
          <w:szCs w:val="24"/>
          <w:lang w:val="en-GB"/>
        </w:rPr>
        <w:t>for</w:t>
      </w:r>
      <w:r w:rsidR="0093659F" w:rsidRPr="0091556A">
        <w:rPr>
          <w:rFonts w:cstheme="minorHAnsi"/>
          <w:sz w:val="24"/>
          <w:szCs w:val="24"/>
          <w:lang w:val="en-GB"/>
        </w:rPr>
        <w:t xml:space="preserve"> at least 2/3 of the existing </w:t>
      </w:r>
      <w:r w:rsidR="00F65AB1" w:rsidRPr="0091556A">
        <w:rPr>
          <w:rFonts w:cstheme="minorHAnsi"/>
          <w:sz w:val="24"/>
          <w:szCs w:val="24"/>
          <w:lang w:val="en-GB"/>
        </w:rPr>
        <w:t>fuel</w:t>
      </w:r>
      <w:r w:rsidRPr="0091556A">
        <w:rPr>
          <w:rFonts w:cstheme="minorHAnsi"/>
          <w:sz w:val="24"/>
          <w:szCs w:val="24"/>
          <w:lang w:val="en-GB"/>
        </w:rPr>
        <w:t xml:space="preserve"> combustion </w:t>
      </w:r>
      <w:r w:rsidR="00F65AB1" w:rsidRPr="0091556A">
        <w:rPr>
          <w:rFonts w:cstheme="minorHAnsi"/>
          <w:sz w:val="24"/>
          <w:szCs w:val="24"/>
          <w:lang w:val="en-GB"/>
        </w:rPr>
        <w:t>systems</w:t>
      </w:r>
      <w:r w:rsidR="00905F49" w:rsidRPr="0091556A">
        <w:rPr>
          <w:rFonts w:cstheme="minorHAnsi"/>
          <w:sz w:val="24"/>
          <w:szCs w:val="24"/>
          <w:lang w:val="en-GB"/>
        </w:rPr>
        <w:t>.</w:t>
      </w:r>
      <w:r w:rsidR="00F65AB1" w:rsidRPr="0091556A">
        <w:rPr>
          <w:rFonts w:cstheme="minorHAnsi"/>
          <w:sz w:val="24"/>
          <w:szCs w:val="24"/>
          <w:lang w:val="en-GB"/>
        </w:rPr>
        <w:t xml:space="preserve"> </w:t>
      </w:r>
      <w:r w:rsidR="00BC4842" w:rsidRPr="0091556A">
        <w:rPr>
          <w:rFonts w:cstheme="minorHAnsi"/>
          <w:sz w:val="24"/>
          <w:szCs w:val="24"/>
          <w:lang w:val="en-GB"/>
        </w:rPr>
        <w:t>Amine solvents usage is the most common among the pathways fo</w:t>
      </w:r>
      <w:r w:rsidR="004F5F1B">
        <w:rPr>
          <w:rFonts w:cstheme="minorHAnsi"/>
          <w:sz w:val="24"/>
          <w:szCs w:val="24"/>
          <w:lang w:val="en-GB"/>
        </w:rPr>
        <w:t>r post-combustion capture, with</w:t>
      </w:r>
      <w:r w:rsidR="00983F6F">
        <w:rPr>
          <w:rFonts w:cstheme="minorHAnsi"/>
          <w:sz w:val="24"/>
          <w:szCs w:val="24"/>
          <w:lang w:val="en-GB"/>
        </w:rPr>
        <w:t xml:space="preserve"> </w:t>
      </w:r>
      <w:r w:rsidR="00BC4842" w:rsidRPr="0091556A">
        <w:rPr>
          <w:rFonts w:cstheme="minorHAnsi"/>
          <w:sz w:val="24"/>
          <w:szCs w:val="24"/>
          <w:lang w:val="en-GB"/>
        </w:rPr>
        <w:t>demonstration</w:t>
      </w:r>
      <w:r w:rsidR="004F5F1B">
        <w:rPr>
          <w:rFonts w:cstheme="minorHAnsi"/>
          <w:sz w:val="24"/>
          <w:szCs w:val="24"/>
          <w:lang w:val="en-GB"/>
        </w:rPr>
        <w:t>s</w:t>
      </w:r>
      <w:r w:rsidR="00BC4842" w:rsidRPr="0091556A">
        <w:rPr>
          <w:rFonts w:cstheme="minorHAnsi"/>
          <w:sz w:val="24"/>
          <w:szCs w:val="24"/>
          <w:lang w:val="en-GB"/>
        </w:rPr>
        <w:t xml:space="preserve"> on full commercial scale</w:t>
      </w:r>
      <w:r w:rsidR="006E1CD6" w:rsidRPr="0091556A">
        <w:rPr>
          <w:rFonts w:cstheme="minorHAnsi"/>
          <w:sz w:val="24"/>
          <w:szCs w:val="24"/>
          <w:lang w:val="en-GB"/>
        </w:rPr>
        <w:t xml:space="preserve"> since, </w:t>
      </w:r>
      <w:r w:rsidR="00CF5CFF" w:rsidRPr="0091556A">
        <w:rPr>
          <w:rFonts w:cstheme="minorHAnsi"/>
          <w:sz w:val="24"/>
          <w:szCs w:val="24"/>
          <w:lang w:val="en-GB"/>
        </w:rPr>
        <w:t>on low</w:t>
      </w:r>
      <w:r w:rsidR="006E1CD6" w:rsidRPr="0091556A">
        <w:rPr>
          <w:rFonts w:cstheme="minorHAnsi"/>
          <w:sz w:val="24"/>
          <w:szCs w:val="24"/>
          <w:lang w:val="en-GB"/>
        </w:rPr>
        <w:t xml:space="preserve"> particle </w:t>
      </w:r>
      <w:r w:rsidR="00553E81">
        <w:rPr>
          <w:rFonts w:cstheme="minorHAnsi"/>
          <w:sz w:val="24"/>
          <w:szCs w:val="24"/>
          <w:lang w:val="en-GB"/>
        </w:rPr>
        <w:t>pressure;</w:t>
      </w:r>
      <w:r w:rsidR="006E1CD6" w:rsidRPr="0091556A">
        <w:rPr>
          <w:rFonts w:cstheme="minorHAnsi"/>
          <w:sz w:val="24"/>
          <w:szCs w:val="24"/>
          <w:lang w:val="en-GB"/>
        </w:rPr>
        <w:t xml:space="preserve"> the Amines have high selectivity towards desirable </w:t>
      </w:r>
      <w:r w:rsidR="00553E81">
        <w:rPr>
          <w:rFonts w:cstheme="minorHAnsi"/>
          <w:sz w:val="24"/>
          <w:szCs w:val="24"/>
          <w:lang w:val="en-GB"/>
        </w:rPr>
        <w:t xml:space="preserve">carbon dioxide </w:t>
      </w:r>
      <w:r w:rsidR="006E1CD6" w:rsidRPr="0091556A">
        <w:rPr>
          <w:rFonts w:cstheme="minorHAnsi"/>
          <w:sz w:val="24"/>
          <w:szCs w:val="24"/>
          <w:lang w:val="en-GB"/>
        </w:rPr>
        <w:t xml:space="preserve">over other gases in the emissions. </w:t>
      </w:r>
      <w:r w:rsidR="00BC4842" w:rsidRPr="0091556A">
        <w:rPr>
          <w:rFonts w:cstheme="minorHAnsi"/>
          <w:sz w:val="24"/>
          <w:szCs w:val="24"/>
          <w:lang w:val="en-GB"/>
        </w:rPr>
        <w:t xml:space="preserve">Another example of </w:t>
      </w:r>
      <w:r w:rsidR="006E1CD6" w:rsidRPr="0091556A">
        <w:rPr>
          <w:rFonts w:cstheme="minorHAnsi"/>
          <w:sz w:val="24"/>
          <w:szCs w:val="24"/>
          <w:lang w:val="en-GB"/>
        </w:rPr>
        <w:t>commercially viable ways of post-combustion capture is by capturing high-quality CO</w:t>
      </w:r>
      <w:r w:rsidR="006E1CD6" w:rsidRPr="0091556A">
        <w:rPr>
          <w:rFonts w:cstheme="minorHAnsi"/>
          <w:sz w:val="24"/>
          <w:szCs w:val="24"/>
          <w:vertAlign w:val="subscript"/>
          <w:lang w:val="en-GB"/>
        </w:rPr>
        <w:t>2</w:t>
      </w:r>
      <w:r w:rsidR="006E1CD6" w:rsidRPr="0091556A">
        <w:rPr>
          <w:rFonts w:cstheme="minorHAnsi"/>
          <w:sz w:val="24"/>
          <w:szCs w:val="24"/>
          <w:lang w:val="en-GB"/>
        </w:rPr>
        <w:t xml:space="preserve"> </w:t>
      </w:r>
      <w:r w:rsidR="00CF5CFF" w:rsidRPr="0091556A">
        <w:rPr>
          <w:rFonts w:cstheme="minorHAnsi"/>
          <w:sz w:val="24"/>
          <w:szCs w:val="24"/>
          <w:lang w:val="en-GB"/>
        </w:rPr>
        <w:t xml:space="preserve">from bioethanol production. Since post-combustion systems have high adaptability, more than one </w:t>
      </w:r>
      <w:r w:rsidR="00553E81">
        <w:rPr>
          <w:rFonts w:cstheme="minorHAnsi"/>
          <w:sz w:val="24"/>
          <w:szCs w:val="24"/>
          <w:lang w:val="en-GB"/>
        </w:rPr>
        <w:t>method</w:t>
      </w:r>
      <w:r w:rsidR="00CF5CFF" w:rsidRPr="0091556A">
        <w:rPr>
          <w:rFonts w:cstheme="minorHAnsi"/>
          <w:sz w:val="24"/>
          <w:szCs w:val="24"/>
          <w:lang w:val="en-GB"/>
        </w:rPr>
        <w:t xml:space="preserve"> can be combined in order to have the required impact in</w:t>
      </w:r>
      <w:r w:rsidR="00983F6F">
        <w:rPr>
          <w:rFonts w:cstheme="minorHAnsi"/>
          <w:sz w:val="24"/>
          <w:szCs w:val="24"/>
          <w:lang w:val="en-GB"/>
        </w:rPr>
        <w:t xml:space="preserve"> the</w:t>
      </w:r>
      <w:r w:rsidR="00CF5CFF" w:rsidRPr="0091556A">
        <w:rPr>
          <w:rFonts w:cstheme="minorHAnsi"/>
          <w:sz w:val="24"/>
          <w:szCs w:val="24"/>
          <w:lang w:val="en-GB"/>
        </w:rPr>
        <w:t xml:space="preserve"> reduction of CO</w:t>
      </w:r>
      <w:r w:rsidR="00CF5CFF" w:rsidRPr="0091556A">
        <w:rPr>
          <w:rFonts w:cstheme="minorHAnsi"/>
          <w:sz w:val="24"/>
          <w:szCs w:val="24"/>
          <w:vertAlign w:val="subscript"/>
          <w:lang w:val="en-GB"/>
        </w:rPr>
        <w:t xml:space="preserve">2 </w:t>
      </w:r>
      <w:r w:rsidR="00CF5CFF" w:rsidRPr="0091556A">
        <w:rPr>
          <w:rFonts w:cstheme="minorHAnsi"/>
          <w:sz w:val="24"/>
          <w:szCs w:val="24"/>
          <w:lang w:val="en-GB"/>
        </w:rPr>
        <w:t>emissions.</w:t>
      </w:r>
    </w:p>
    <w:p w:rsidR="000569D8" w:rsidRPr="00C768F2" w:rsidRDefault="00C768F2" w:rsidP="00B4199A">
      <w:pPr>
        <w:spacing w:after="120"/>
        <w:jc w:val="both"/>
        <w:rPr>
          <w:rFonts w:cstheme="minorHAnsi"/>
          <w:sz w:val="24"/>
          <w:szCs w:val="24"/>
          <w:lang w:val="en-GB"/>
        </w:rPr>
      </w:pPr>
      <w:r>
        <w:rPr>
          <w:rFonts w:cstheme="minorHAnsi"/>
          <w:noProof/>
          <w:sz w:val="24"/>
          <w:szCs w:val="24"/>
          <w:lang w:val="en-GB"/>
        </w:rPr>
        <w:br w:type="page"/>
      </w:r>
      <w:r w:rsidR="007E0BB8" w:rsidRPr="0091556A">
        <w:rPr>
          <w:rFonts w:cstheme="minorHAnsi"/>
          <w:sz w:val="24"/>
          <w:szCs w:val="24"/>
          <w:lang w:val="en-GB"/>
        </w:rPr>
        <w:lastRenderedPageBreak/>
        <w:t>Other Post-Combustion technologies have reached the point of demonstration (TRL 7) and are on the verge of</w:t>
      </w:r>
      <w:r w:rsidR="00983F6F">
        <w:rPr>
          <w:rFonts w:cstheme="minorHAnsi"/>
          <w:sz w:val="24"/>
          <w:szCs w:val="24"/>
          <w:lang w:val="en-GB"/>
        </w:rPr>
        <w:t xml:space="preserve"> being</w:t>
      </w:r>
      <w:r w:rsidR="007E0BB8" w:rsidRPr="0091556A">
        <w:rPr>
          <w:rFonts w:cstheme="minorHAnsi"/>
          <w:sz w:val="24"/>
          <w:szCs w:val="24"/>
          <w:lang w:val="en-GB"/>
        </w:rPr>
        <w:t xml:space="preserve"> used commercially</w:t>
      </w:r>
      <w:r w:rsidR="00983F6F">
        <w:rPr>
          <w:rFonts w:cstheme="minorHAnsi"/>
          <w:sz w:val="24"/>
          <w:szCs w:val="24"/>
          <w:lang w:val="en-GB"/>
        </w:rPr>
        <w:t>,</w:t>
      </w:r>
      <w:r w:rsidR="007E0BB8" w:rsidRPr="0091556A">
        <w:rPr>
          <w:rFonts w:cstheme="minorHAnsi"/>
          <w:sz w:val="24"/>
          <w:szCs w:val="24"/>
          <w:lang w:val="en-GB"/>
        </w:rPr>
        <w:t xml:space="preserve"> such as Polaris m</w:t>
      </w:r>
      <w:r w:rsidR="001A7693">
        <w:rPr>
          <w:rFonts w:cstheme="minorHAnsi"/>
          <w:sz w:val="24"/>
          <w:szCs w:val="24"/>
          <w:lang w:val="en-GB"/>
        </w:rPr>
        <w:t xml:space="preserve">embrane and </w:t>
      </w:r>
      <w:r w:rsidR="00553E81">
        <w:rPr>
          <w:rFonts w:cstheme="minorHAnsi"/>
          <w:sz w:val="24"/>
          <w:szCs w:val="24"/>
          <w:lang w:val="en-GB"/>
        </w:rPr>
        <w:t>DAC</w:t>
      </w:r>
      <w:r w:rsidR="001A7693">
        <w:rPr>
          <w:rFonts w:cstheme="minorHAnsi"/>
          <w:sz w:val="24"/>
          <w:szCs w:val="24"/>
          <w:lang w:val="en-GB"/>
        </w:rPr>
        <w:t xml:space="preserve"> </w:t>
      </w:r>
      <w:r w:rsidR="007E0BB8" w:rsidRPr="0091556A">
        <w:rPr>
          <w:rFonts w:cstheme="minorHAnsi"/>
          <w:sz w:val="24"/>
          <w:szCs w:val="24"/>
          <w:lang w:val="en-GB"/>
        </w:rPr>
        <w:t>installations. In the case of DAC, the first “commercialize</w:t>
      </w:r>
      <w:r w:rsidR="00983F6F">
        <w:rPr>
          <w:rFonts w:cstheme="minorHAnsi"/>
          <w:sz w:val="24"/>
          <w:szCs w:val="24"/>
          <w:lang w:val="en-GB"/>
        </w:rPr>
        <w:t>d</w:t>
      </w:r>
      <w:r w:rsidR="007E0BB8" w:rsidRPr="0091556A">
        <w:rPr>
          <w:rFonts w:cstheme="minorHAnsi"/>
          <w:sz w:val="24"/>
          <w:szCs w:val="24"/>
          <w:lang w:val="en-GB"/>
        </w:rPr>
        <w:t xml:space="preserve">” application took place in Hinwill, Switzerland on May 2017 with economical support from the Swiss Federal Office of Energy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{"citationItems":[{"id":"ITEM-1","itemData":{"abstract":"• Direct Air Capture plant near Zurich filters 900 tonnes of CO2 from atmosphere to supply to greenhouse, replacing fossil industrial CO2 • Historic moment for negative emissions technology deemed crucial to stay below two degrees of global warming • Climeworks aims to capture one per cent of global CO2 emissions by 2025 Hinwil (Canton of Zurich, Switzerland) / May 31 st, 2017 Today Climeworks has launched the world's first commercial plant that captures atmospheric CO2 for supply and sale to a customer. The Swiss direct air capture company launched the commercial-scale Direct Air Capture (DAC) plant, featuring its patented technology that filters carbon dioxide from ambient air. The plant is now supplying 900 tonnes of CO2 annually to a nearby greenhouse to help grow vegetables. The plant is a historic step for negative emissions technology – earmarked by the Paris climate agreement as being vital in the quest to limit a global temperature rise of 2 °C. Founded by engineers, Christoph Gebald and Jan Wurzbacher, Climeworks developed its technology to capture atmospheric carbon with a filter, using mainly low-grade heat as an energy source. In Hinwil the DAC plant has been installed on the roof of a waste recovery facility – operated by the municipal administration union KEZO – with its waste heat powering the Climeworks DAC plant. During the Climeworks capture process, CO2 is chemically deposited on the filter surface. Once the filter is saturated, the CO2 is then isolated at a temperature of about 100 °C. The pure captured CO2 gas can then be sold to customers in key markets, including: commercial agriculture, food and beverage industries, the energy sector and the automotive industry. In Hinwil, Climeworks provides a continuous supply of CO2 through an underground pipeline to a greenhouse 400m away, operated by Gebrüder Meier Primanatura AG, to assist with growing vegetables such as tomatoes and cucumbers.","author":[{"dropping-particle":"","family":"Climeworks","given":"","non-dropping-particle":"","parse-names":false,"suffix":""}],"id":"ITEM-1","issued":{"date-parts":[["2017"]]},"page":"1-3","title":"Climeworks launches world's first commercial plant to capture CO&lt;sub&gt;2&lt;/sub&gt; from air","type":"article-journal"},"uris":["http://www.mendeley.com/documents/?uuid=5f77ce84-4e33-43fa-9d5d-8d1829715394"]}],"mendeley":{"formattedCitation":"[30]","plainTextFormattedCitation":"[30]","previouslyFormattedCitation":"[30]"},"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[30]</w:t>
      </w:r>
      <w:r w:rsidR="00002467" w:rsidRPr="0091556A">
        <w:rPr>
          <w:rFonts w:cstheme="minorHAnsi"/>
          <w:color w:val="1F4E79" w:themeColor="accent1" w:themeShade="80"/>
          <w:sz w:val="24"/>
          <w:szCs w:val="24"/>
          <w:lang w:val="en-GB"/>
        </w:rPr>
        <w:fldChar w:fldCharType="end"/>
      </w:r>
      <w:r w:rsidR="007E0BB8" w:rsidRPr="0091556A">
        <w:rPr>
          <w:rFonts w:cstheme="minorHAnsi"/>
          <w:sz w:val="24"/>
          <w:szCs w:val="24"/>
          <w:lang w:val="en-GB"/>
        </w:rPr>
        <w:t xml:space="preserve">. An annual supply of 900 </w:t>
      </w:r>
      <w:r w:rsidR="00670EEE" w:rsidRPr="0091556A">
        <w:rPr>
          <w:rFonts w:cstheme="minorHAnsi"/>
          <w:sz w:val="24"/>
          <w:szCs w:val="24"/>
          <w:lang w:val="en-GB"/>
        </w:rPr>
        <w:t>tons of</w:t>
      </w:r>
      <w:r w:rsidR="007E0BB8" w:rsidRPr="0091556A">
        <w:rPr>
          <w:rFonts w:cstheme="minorHAnsi"/>
          <w:sz w:val="24"/>
          <w:szCs w:val="24"/>
          <w:lang w:val="en-GB"/>
        </w:rPr>
        <w:t xml:space="preserve"> CO</w:t>
      </w:r>
      <w:r w:rsidR="007E0BB8" w:rsidRPr="0091556A">
        <w:rPr>
          <w:rFonts w:cstheme="minorHAnsi"/>
          <w:sz w:val="24"/>
          <w:szCs w:val="24"/>
          <w:vertAlign w:val="subscript"/>
          <w:lang w:val="en-GB"/>
        </w:rPr>
        <w:t>2</w:t>
      </w:r>
      <w:r w:rsidR="007E0BB8" w:rsidRPr="0091556A">
        <w:rPr>
          <w:rFonts w:cstheme="minorHAnsi"/>
          <w:sz w:val="24"/>
          <w:szCs w:val="24"/>
          <w:lang w:val="en-GB"/>
        </w:rPr>
        <w:t xml:space="preserve"> captured from the plant, </w:t>
      </w:r>
      <w:r w:rsidR="00983F6F">
        <w:rPr>
          <w:rFonts w:cstheme="minorHAnsi"/>
          <w:sz w:val="24"/>
          <w:szCs w:val="24"/>
          <w:lang w:val="en-GB"/>
        </w:rPr>
        <w:t>paves the way for</w:t>
      </w:r>
      <w:r w:rsidR="007E0BB8" w:rsidRPr="0091556A">
        <w:rPr>
          <w:rFonts w:cstheme="minorHAnsi"/>
          <w:sz w:val="24"/>
          <w:szCs w:val="24"/>
          <w:lang w:val="en-GB"/>
        </w:rPr>
        <w:t xml:space="preserve"> further installation of DAC plants</w:t>
      </w:r>
      <w:r w:rsidR="007E0BB8" w:rsidRPr="00CF602B">
        <w:rPr>
          <w:rFonts w:cstheme="minorHAnsi"/>
          <w:color w:val="1F4E79" w:themeColor="accent1" w:themeShade="80"/>
          <w:sz w:val="24"/>
          <w:szCs w:val="24"/>
          <w:lang w:val="en-GB"/>
        </w:rPr>
        <w:t xml:space="preserve"> </w:t>
      </w:r>
      <w:r w:rsidR="00002467" w:rsidRPr="00CF602B">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Edition","id":"ITEM-2","issued":{"date-parts":[["2014"]]},"number-of-pages":"1-311","title":"Carbon Dioxide Utilisation: Closing the Carbon Cycle: First Edition","type":"book"},"uris":["http://www.mendeley.com/documents/?uuid=ddba3107-190a-4369-93ff-21b8f1383d34"]},{"id":"ITEM-3","itemData":{"DOI":"10.1016/j.ijggc.2011.06.004","ISSN":"17505836","abstract":"Biomass energy and carbon capture and storage (BECCS) can lead to a net removal of atmospheric CO2. This paper investigates environmental and economic performances of CCS retrofit applied to two mid-sized refineries producing ethanol from sugar beets. Located in the Region Centre France, each refinery has two major CO2 sources: fermentation and cogeneration units \"carbon and energy footprint\" (CEF) and \" discounted cash flow\" (DCF) analyses show that such a project could be a good opportunity for CCS early deployment. CCS retrofit on fermentation only with natural gas fired cogeneration improves CEF of ethanol production and consumption by 60% without increasing much the non renewable energy consumption. CCS retrofit on fermentation and natural gas fired cogeneration is even more appealing by decreasing of 115% CO2 emissions, while increasing non renewable energy consumption by 40%. DCF shows that significant project rates of return can be achieved for such small sources if both a stringent carbon policy and direct subsidies corresponding to 25% of necessary investment are assumed. We also underlined that transport and storage cost dilution can be realistically achieved by clustering emissions from various plants located in the same area. On a single plant basis, increasing ethanol production can also produce strong economies of scale. © 2011 Elsevier Ltd.","author":[{"dropping-particle":"","family":"Laude","given":"A.","non-dropping-particle":"","parse-names":false,"suffix":""},{"dropping-particle":"","family":"Ricci","given":"O.","non-dropping-particle":"","parse-names":false,"suffix":""},{"dropping-particle":"","family":"Bureau","given":"G.","non-dropping-particle":"","parse-names":false,"suffix":""},{"dropping-particle":"","family":"Royer-Adnot","given":"J.","non-dropping-particle":"","parse-names":false,"suffix":""},{"dropping-particle":"","family":"Fabbri","given":"A.","non-dropping-particle":"","parse-names":false,"suffix":""}],"container-title":"International Journal of Greenhouse Gas Control","id":"ITEM-3","issue":"5","issued":{"date-parts":[["2011"]]},"page":"1220-1231","publisher":"Elsevier Ltd","title":"CO2 capture and storage from a bioethanol plant: Carbon and energy footprint and economic assessment","type":"article-journal","volume":"5"},"uris":["http://www.mendeley.com/documents/?uuid=d42de517-86ed-4d15-b528-9bfa03e02286"]},{"id":"ITEM-4","itemData":{"DOI":"10.1039/c7ee02342a","ISSN":"17545706","abstract":"Carbon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Science","id":"ITEM-4","issue":"5","issued":{"date-parts":[["2018"]]},"page":"1062-1176","title":"Carbon capture and storage (CCS): The way forward","type":"article-journal","volume":"11"},"uris":["http://www.mendeley.com/documents/?uuid=882eb09c-7799-4fcb-957a-03c32a8ca7ce"]}],"mendeley":{"formattedCitation":"[15], [21], [25], [31]","plainTextFormattedCitation":"[15], [21], [25], [31]","previouslyFormattedCitation":"[15], [21], [25], [31]"},"properties":{"noteIndex":0},"schema":"https://github.com/citation-style-language/schema/raw/master/csl-citation.json"}</w:instrText>
      </w:r>
      <w:r w:rsidR="00002467" w:rsidRPr="00CF602B">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[15], [21], [25], [31]</w:t>
      </w:r>
      <w:r w:rsidR="00002467" w:rsidRPr="00CF602B">
        <w:rPr>
          <w:rFonts w:cstheme="minorHAnsi"/>
          <w:color w:val="1F4E79" w:themeColor="accent1" w:themeShade="80"/>
          <w:sz w:val="24"/>
          <w:szCs w:val="24"/>
          <w:lang w:val="en-GB"/>
        </w:rPr>
        <w:fldChar w:fldCharType="end"/>
      </w:r>
      <w:r w:rsidR="00670EEE" w:rsidRPr="0091556A">
        <w:rPr>
          <w:rFonts w:cstheme="minorHAnsi"/>
          <w:color w:val="1F4E79" w:themeColor="accent1" w:themeShade="80"/>
          <w:sz w:val="24"/>
          <w:szCs w:val="24"/>
          <w:lang w:val="en-GB"/>
        </w:rPr>
        <w:t>.</w:t>
      </w:r>
    </w:p>
    <w:p w:rsidR="00371D96" w:rsidRPr="00371D96" w:rsidRDefault="00371D96" w:rsidP="00B4199A">
      <w:pPr>
        <w:pStyle w:val="a5"/>
        <w:keepNext/>
        <w:spacing w:after="120"/>
        <w:jc w:val="both"/>
        <w:rPr>
          <w:color w:val="1F4E79" w:themeColor="accent1" w:themeShade="80"/>
          <w:sz w:val="24"/>
          <w:szCs w:val="24"/>
        </w:rPr>
      </w:pPr>
    </w:p>
    <w:p w:rsidR="00124DDE" w:rsidRDefault="00905F49" w:rsidP="00367845">
      <w:pPr>
        <w:spacing w:after="120"/>
        <w:ind w:right="-7"/>
        <w:jc w:val="center"/>
        <w:rPr>
          <w:rFonts w:cstheme="minorHAnsi"/>
          <w:noProof/>
          <w:sz w:val="24"/>
          <w:szCs w:val="24"/>
          <w:lang w:val="en-GB"/>
        </w:rPr>
      </w:pPr>
      <w:r w:rsidRPr="0091556A">
        <w:rPr>
          <w:noProof/>
          <w:lang w:val="el-GR" w:eastAsia="el-GR"/>
        </w:rPr>
        <w:drawing>
          <wp:inline distT="0" distB="0" distL="0" distR="0">
            <wp:extent cx="5486400" cy="186753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486400" cy="1867535"/>
                    </a:xfrm>
                    <a:prstGeom prst="rect">
                      <a:avLst/>
                    </a:prstGeom>
                  </pic:spPr>
                </pic:pic>
              </a:graphicData>
            </a:graphic>
          </wp:inline>
        </w:drawing>
      </w:r>
    </w:p>
    <w:p w:rsidR="00536AA4" w:rsidRDefault="00536AA4" w:rsidP="00B4199A">
      <w:pPr>
        <w:pStyle w:val="a5"/>
        <w:keepNext/>
        <w:spacing w:after="120"/>
        <w:jc w:val="both"/>
      </w:pPr>
      <w:r w:rsidRPr="00CC7D05">
        <w:rPr>
          <w:color w:val="1F4E79" w:themeColor="accent1" w:themeShade="80"/>
          <w:sz w:val="24"/>
          <w:szCs w:val="24"/>
        </w:rPr>
        <w:t xml:space="preserve">Figure </w:t>
      </w:r>
      <w:r w:rsidR="00002467" w:rsidRPr="00CC7D05">
        <w:rPr>
          <w:color w:val="1F4E79" w:themeColor="accent1" w:themeShade="80"/>
          <w:sz w:val="24"/>
          <w:szCs w:val="24"/>
        </w:rPr>
        <w:fldChar w:fldCharType="begin"/>
      </w:r>
      <w:r w:rsidRPr="00CC7D05">
        <w:rPr>
          <w:color w:val="1F4E79" w:themeColor="accent1" w:themeShade="80"/>
          <w:sz w:val="24"/>
          <w:szCs w:val="24"/>
        </w:rPr>
        <w:instrText xml:space="preserve"> SEQ Figure \* ARABIC </w:instrText>
      </w:r>
      <w:r w:rsidR="00002467" w:rsidRPr="00CC7D05">
        <w:rPr>
          <w:color w:val="1F4E79" w:themeColor="accent1" w:themeShade="80"/>
          <w:sz w:val="24"/>
          <w:szCs w:val="24"/>
        </w:rPr>
        <w:fldChar w:fldCharType="separate"/>
      </w:r>
      <w:r>
        <w:rPr>
          <w:noProof/>
          <w:color w:val="1F4E79" w:themeColor="accent1" w:themeShade="80"/>
          <w:sz w:val="24"/>
          <w:szCs w:val="24"/>
        </w:rPr>
        <w:t>5</w:t>
      </w:r>
      <w:r w:rsidR="00002467" w:rsidRPr="00CC7D05">
        <w:rPr>
          <w:color w:val="1F4E79" w:themeColor="accent1" w:themeShade="80"/>
          <w:sz w:val="24"/>
          <w:szCs w:val="24"/>
        </w:rPr>
        <w:fldChar w:fldCharType="end"/>
      </w:r>
      <w:r w:rsidRPr="00CC7D05">
        <w:rPr>
          <w:color w:val="1F4E79" w:themeColor="accent1" w:themeShade="80"/>
          <w:sz w:val="24"/>
          <w:szCs w:val="24"/>
        </w:rPr>
        <w:t xml:space="preserve">: </w:t>
      </w:r>
      <w:r w:rsidRPr="0044578D">
        <w:rPr>
          <w:b w:val="0"/>
          <w:color w:val="1F4E79" w:themeColor="accent1" w:themeShade="80"/>
          <w:sz w:val="24"/>
          <w:szCs w:val="24"/>
        </w:rPr>
        <w:t xml:space="preserve">Post-Combustion capture schematic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{"citationItems":[{"id":"ITEM-1","itemData":{"DOI":"10.1016/S1750-5836(07)00094-1","ISSN":"17505836","abstract":"There is growing concern that anthropogenic carbon dioxide (CO2) emissions are contributing to global climate change. Therefore, it is critical to develop technologies to mitigate this problem. One very promising approach to reducing CO2 emissions is CO2 capture at a power plant, transport to an injection site, and sequestration for long-term storage in any of a variety of suitable geologic formations. However, if the promise of this approach is to come to fruition, capture costs will have to be reduced. The Department of Energy's Carbon Sequestration Program is actively pursuing this goal. CO2 capture from coal-derived power generation can be achieved by various approaches: post-combustion capture, pre-combustion capture, and oxy-combustion. All three of these pathways are under investigation, some at an early stage of development. A wide variety of separation techniques is being pursued, including gas phase separation, absorption into a liquid, and adsorption on a solid, as well as hybrid processes, such as adsorption/membrane systems. Current efforts cover not only improvements to state-of-the-art technologies but also development of several innovative concepts, such as metal organic frameworks, ionic liquids, and enzyme-based systems. This paper discusses the current status of the development of CO2 capture technology. © 2007 Elsevier Ltd. All rights reserved.","author":[{"dropping-particle":"","family":"Figueroa","given":"José D.","non-dropping-particle":"","parse-names":false,"suffix":""},{"dropping-particle":"","family":"Fout","given":"Timothy","non-dropping-particle":"","parse-names":false,"suffix":""},{"dropping-particle":"","family":"Plasynski","given":"Sean","non-dropping-particle":"","parse-names":false,"suffix":""},{"dropping-particle":"","family":"McIlvried","given":"Howard","non-dropping-particle":"","parse-names":false,"suffix":""},{"dropping-particle":"","family":"Srivastava","given":"Rameshwar D.","non-dropping-particle":"","parse-names":false,"suffix":""}],"container-title":"International Journal of Greenhouse Gas Control","id":"ITEM-1","issued":{"date-parts":[["2008"]]},"title":"Advances in CO2 capture technology-The U.S. Department of Energy's Carbon Sequestration Program","type":"article"},"uris":["http://www.mendeley.com/documents/?uuid=cd0275ed-d9e1-398e-b966-8d20a9305729"]}],"mendeley":{"formattedCitation":"[29]","plainTextFormattedCitation":"[29]","previouslyFormattedCitation":"[29]"},"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[29]</w:t>
      </w:r>
      <w:r w:rsidR="00002467">
        <w:rPr>
          <w:b w:val="0"/>
          <w:color w:val="1F4E79" w:themeColor="accent1" w:themeShade="80"/>
          <w:sz w:val="24"/>
          <w:szCs w:val="24"/>
        </w:rPr>
        <w:fldChar w:fldCharType="end"/>
      </w:r>
      <w:r w:rsidR="0067271F">
        <w:rPr>
          <w:b w:val="0"/>
          <w:color w:val="1F4E79" w:themeColor="accent1" w:themeShade="80"/>
          <w:sz w:val="24"/>
          <w:szCs w:val="24"/>
        </w:rPr>
        <w:t>.</w:t>
      </w:r>
    </w:p>
    <w:p w:rsidR="00536AA4" w:rsidRPr="00536AA4" w:rsidRDefault="00536AA4" w:rsidP="00B4199A">
      <w:pPr>
        <w:spacing w:after="120"/>
        <w:ind w:right="-7"/>
        <w:jc w:val="both"/>
        <w:rPr>
          <w:rFonts w:cstheme="minorHAnsi"/>
          <w:noProof/>
          <w:sz w:val="24"/>
          <w:szCs w:val="24"/>
        </w:rPr>
      </w:pPr>
    </w:p>
    <w:p w:rsidR="00755B5D" w:rsidRDefault="00755B5D" w:rsidP="00FC58D2">
      <w:pPr>
        <w:pStyle w:val="3"/>
        <w:spacing w:before="0"/>
        <w:rPr>
          <w:noProof/>
          <w:lang w:val="en-GB"/>
        </w:rPr>
      </w:pPr>
      <w:bookmarkStart w:id="41" w:name="_Toc30594570"/>
      <w:bookmarkStart w:id="42" w:name="_Toc31561014"/>
      <w:r w:rsidRPr="0091556A">
        <w:rPr>
          <w:noProof/>
          <w:lang w:val="en-GB"/>
        </w:rPr>
        <w:t>Amine Scrubbing</w:t>
      </w:r>
      <w:bookmarkEnd w:id="41"/>
      <w:bookmarkEnd w:id="42"/>
      <w:r w:rsidRPr="0091556A">
        <w:rPr>
          <w:noProof/>
          <w:lang w:val="en-GB"/>
        </w:rPr>
        <w:t xml:space="preserve"> </w:t>
      </w:r>
    </w:p>
    <w:p w:rsidR="00A32236" w:rsidRPr="00A32236" w:rsidRDefault="00A32236" w:rsidP="00511808">
      <w:pPr>
        <w:spacing w:after="0"/>
        <w:rPr>
          <w:lang w:val="en-GB"/>
        </w:rPr>
      </w:pPr>
    </w:p>
    <w:p w:rsidR="0087055C" w:rsidRPr="001D1B04" w:rsidRDefault="003C482B" w:rsidP="00B4199A">
      <w:pPr>
        <w:spacing w:after="120"/>
        <w:ind w:right="-7"/>
        <w:jc w:val="both"/>
        <w:rPr>
          <w:rFonts w:cstheme="minorHAnsi"/>
          <w:sz w:val="24"/>
          <w:szCs w:val="24"/>
          <w:lang w:val="en-GB"/>
        </w:rPr>
      </w:pPr>
      <w:r w:rsidRPr="001D1B04">
        <w:rPr>
          <w:rFonts w:cstheme="minorHAnsi"/>
          <w:sz w:val="24"/>
          <w:szCs w:val="24"/>
          <w:lang w:val="en-GB"/>
        </w:rPr>
        <w:t>As</w:t>
      </w:r>
      <w:r w:rsidR="00846A29" w:rsidRPr="001D1B04">
        <w:rPr>
          <w:rFonts w:cstheme="minorHAnsi"/>
          <w:sz w:val="24"/>
          <w:szCs w:val="24"/>
          <w:lang w:val="en-GB"/>
        </w:rPr>
        <w:t xml:space="preserve"> mentioned before, Amine Scrubbing is the most common among the post-capture pathways for CO</w:t>
      </w:r>
      <w:r w:rsidR="00846A29" w:rsidRPr="001D1B04">
        <w:rPr>
          <w:rFonts w:cstheme="minorHAnsi"/>
          <w:sz w:val="24"/>
          <w:szCs w:val="24"/>
          <w:vertAlign w:val="subscript"/>
          <w:lang w:val="en-GB"/>
        </w:rPr>
        <w:t>2</w:t>
      </w:r>
      <w:r w:rsidR="00553E81">
        <w:rPr>
          <w:rFonts w:cstheme="minorHAnsi"/>
          <w:sz w:val="24"/>
          <w:szCs w:val="24"/>
          <w:lang w:val="en-GB"/>
        </w:rPr>
        <w:t xml:space="preserve"> capture, since carbon dioxide </w:t>
      </w:r>
      <w:r w:rsidRPr="001D1B04">
        <w:rPr>
          <w:rFonts w:cstheme="minorHAnsi"/>
          <w:sz w:val="24"/>
          <w:szCs w:val="24"/>
          <w:lang w:val="en-GB"/>
        </w:rPr>
        <w:t xml:space="preserve">reacts </w:t>
      </w:r>
      <w:r w:rsidR="00846A29" w:rsidRPr="001D1B04">
        <w:rPr>
          <w:rFonts w:cstheme="minorHAnsi"/>
          <w:sz w:val="24"/>
          <w:szCs w:val="24"/>
          <w:lang w:val="en-GB"/>
        </w:rPr>
        <w:t>with amines.</w:t>
      </w:r>
      <w:r w:rsidR="00836B14" w:rsidRPr="001D1B04">
        <w:rPr>
          <w:rFonts w:cstheme="minorHAnsi"/>
          <w:sz w:val="24"/>
          <w:szCs w:val="24"/>
          <w:lang w:val="en-GB"/>
        </w:rPr>
        <w:t xml:space="preserve"> As a chemical absorption method,</w:t>
      </w:r>
      <w:r w:rsidR="00983F6F" w:rsidRPr="001D1B04">
        <w:rPr>
          <w:rFonts w:cstheme="minorHAnsi"/>
          <w:sz w:val="24"/>
          <w:szCs w:val="24"/>
          <w:lang w:val="en-GB"/>
        </w:rPr>
        <w:t xml:space="preserve"> it</w:t>
      </w:r>
      <w:r w:rsidR="003D093A">
        <w:rPr>
          <w:rFonts w:cstheme="minorHAnsi"/>
          <w:sz w:val="24"/>
          <w:szCs w:val="24"/>
          <w:lang w:val="en-GB"/>
        </w:rPr>
        <w:t xml:space="preserve"> ha</w:t>
      </w:r>
      <w:r w:rsidR="00553E81">
        <w:rPr>
          <w:rFonts w:cstheme="minorHAnsi"/>
          <w:sz w:val="24"/>
          <w:szCs w:val="24"/>
          <w:lang w:val="en-GB"/>
        </w:rPr>
        <w:t xml:space="preserve">s been used for carbon dioxide </w:t>
      </w:r>
      <w:r w:rsidR="00836B14" w:rsidRPr="001D1B04">
        <w:rPr>
          <w:rFonts w:cstheme="minorHAnsi"/>
          <w:sz w:val="24"/>
          <w:szCs w:val="24"/>
          <w:lang w:val="en-GB"/>
        </w:rPr>
        <w:t>capture for decades with a TRL of 9 (</w:t>
      </w:r>
      <w:r w:rsidR="00002467" w:rsidRPr="001D1B04">
        <w:rPr>
          <w:rFonts w:cstheme="minorHAnsi"/>
          <w:color w:val="1F4E79" w:themeColor="accent1" w:themeShade="80"/>
          <w:sz w:val="24"/>
          <w:szCs w:val="24"/>
          <w:lang w:val="en-GB"/>
        </w:rPr>
        <w:fldChar w:fldCharType="begin"/>
      </w:r>
      <w:r w:rsidR="00DD6A8F" w:rsidRPr="001D1B04">
        <w:rPr>
          <w:rFonts w:cstheme="minorHAnsi"/>
          <w:sz w:val="24"/>
          <w:szCs w:val="24"/>
          <w:lang w:val="en-GB"/>
        </w:rPr>
        <w:instrText xml:space="preserve"> REF _Ref25336275 \h </w:instrText>
      </w:r>
      <w:r w:rsidR="00002467" w:rsidRPr="001D1B04">
        <w:rPr>
          <w:rFonts w:cstheme="minorHAnsi"/>
          <w:color w:val="1F4E79" w:themeColor="accent1" w:themeShade="80"/>
          <w:sz w:val="24"/>
          <w:szCs w:val="24"/>
          <w:lang w:val="en-GB"/>
        </w:rPr>
      </w:r>
      <w:r w:rsidR="00002467" w:rsidRPr="001D1B04">
        <w:rPr>
          <w:rFonts w:cstheme="minorHAnsi"/>
          <w:color w:val="1F4E79" w:themeColor="accent1" w:themeShade="80"/>
          <w:sz w:val="24"/>
          <w:szCs w:val="24"/>
          <w:lang w:val="en-GB"/>
        </w:rPr>
        <w:fldChar w:fldCharType="separate"/>
      </w:r>
      <w:r w:rsidR="00DD6A8F" w:rsidRPr="001D1B04">
        <w:rPr>
          <w:color w:val="1F4E79" w:themeColor="accent1" w:themeShade="80"/>
          <w:sz w:val="24"/>
          <w:szCs w:val="24"/>
          <w:lang w:val="en-GB"/>
        </w:rPr>
        <w:t>Table 6</w:t>
      </w:r>
      <w:r w:rsidR="00002467" w:rsidRPr="001D1B04">
        <w:rPr>
          <w:rFonts w:cstheme="minorHAnsi"/>
          <w:color w:val="1F4E79" w:themeColor="accent1" w:themeShade="80"/>
          <w:sz w:val="24"/>
          <w:szCs w:val="24"/>
          <w:lang w:val="en-GB"/>
        </w:rPr>
        <w:fldChar w:fldCharType="end"/>
      </w:r>
      <w:r w:rsidR="00836B14" w:rsidRPr="001D1B04">
        <w:rPr>
          <w:rFonts w:cstheme="minorHAnsi"/>
          <w:sz w:val="24"/>
          <w:szCs w:val="24"/>
          <w:lang w:val="en-GB"/>
        </w:rPr>
        <w:t xml:space="preserve">). </w:t>
      </w:r>
      <w:r w:rsidR="009C1E62" w:rsidRPr="001D1B04">
        <w:rPr>
          <w:rFonts w:cstheme="minorHAnsi"/>
          <w:sz w:val="24"/>
          <w:szCs w:val="24"/>
          <w:lang w:val="en-GB"/>
        </w:rPr>
        <w:t xml:space="preserve"> One of the most commonly used amine </w:t>
      </w:r>
      <w:r w:rsidR="0096475C" w:rsidRPr="001D1B04">
        <w:rPr>
          <w:rFonts w:cstheme="minorHAnsi"/>
          <w:sz w:val="24"/>
          <w:szCs w:val="24"/>
          <w:lang w:val="en-GB"/>
        </w:rPr>
        <w:t>solvents</w:t>
      </w:r>
      <w:r w:rsidR="009C1E62" w:rsidRPr="001D1B04">
        <w:rPr>
          <w:rFonts w:cstheme="minorHAnsi"/>
          <w:sz w:val="24"/>
          <w:szCs w:val="24"/>
          <w:lang w:val="en-GB"/>
        </w:rPr>
        <w:t xml:space="preserve"> for</w:t>
      </w:r>
      <w:r w:rsidR="00983F6F" w:rsidRPr="001D1B04">
        <w:rPr>
          <w:rFonts w:cstheme="minorHAnsi"/>
          <w:sz w:val="24"/>
          <w:szCs w:val="24"/>
          <w:lang w:val="en-GB"/>
        </w:rPr>
        <w:t xml:space="preserve"> the</w:t>
      </w:r>
      <w:r w:rsidR="00F627C2">
        <w:rPr>
          <w:rFonts w:cstheme="minorHAnsi"/>
          <w:sz w:val="24"/>
          <w:szCs w:val="24"/>
          <w:lang w:val="en-GB"/>
        </w:rPr>
        <w:t xml:space="preserve"> absorption of carbon dioxide </w:t>
      </w:r>
      <w:r w:rsidR="009C1E62" w:rsidRPr="001D1B04">
        <w:rPr>
          <w:rFonts w:cstheme="minorHAnsi"/>
          <w:sz w:val="24"/>
          <w:szCs w:val="24"/>
          <w:lang w:val="en-GB"/>
        </w:rPr>
        <w:t>is monoethanolamine</w:t>
      </w:r>
      <w:r w:rsidR="000D5BA6" w:rsidRPr="001D1B04">
        <w:rPr>
          <w:rFonts w:cstheme="minorHAnsi"/>
          <w:sz w:val="24"/>
          <w:szCs w:val="24"/>
          <w:lang w:val="en-GB"/>
        </w:rPr>
        <w:t>,</w:t>
      </w:r>
      <w:r w:rsidR="009C1E62" w:rsidRPr="001D1B04">
        <w:rPr>
          <w:rFonts w:cstheme="minorHAnsi"/>
          <w:sz w:val="24"/>
          <w:szCs w:val="24"/>
          <w:lang w:val="en-GB"/>
        </w:rPr>
        <w:t xml:space="preserve"> or MEA, </w:t>
      </w:r>
      <w:r w:rsidR="007F2F15" w:rsidRPr="001D1B04">
        <w:rPr>
          <w:rFonts w:cstheme="minorHAnsi"/>
          <w:sz w:val="24"/>
          <w:szCs w:val="24"/>
          <w:lang w:val="en-GB"/>
        </w:rPr>
        <w:t>dissolved</w:t>
      </w:r>
      <w:r w:rsidR="009C1E62" w:rsidRPr="001D1B04">
        <w:rPr>
          <w:rFonts w:cstheme="minorHAnsi"/>
          <w:sz w:val="24"/>
          <w:szCs w:val="24"/>
          <w:lang w:val="en-GB"/>
        </w:rPr>
        <w:t xml:space="preserve"> in water and producing solutions up to 30% w/w of MEA. According to</w:t>
      </w:r>
      <w:r w:rsidR="000D5BA6" w:rsidRPr="001D1B04">
        <w:rPr>
          <w:rFonts w:cstheme="minorHAnsi"/>
          <w:sz w:val="24"/>
          <w:szCs w:val="24"/>
          <w:lang w:val="en-GB"/>
        </w:rPr>
        <w:t xml:space="preserve"> </w:t>
      </w:r>
      <w:r w:rsidR="00002467" w:rsidRPr="001D1B04">
        <w:rPr>
          <w:rFonts w:cstheme="minorHAnsi"/>
          <w:sz w:val="24"/>
          <w:szCs w:val="24"/>
          <w:lang w:val="en-GB"/>
        </w:rPr>
        <w:fldChar w:fldCharType="begin"/>
      </w:r>
      <w:r w:rsidR="000D5BA6" w:rsidRPr="001D1B04">
        <w:rPr>
          <w:rFonts w:cstheme="minorHAnsi"/>
          <w:sz w:val="24"/>
          <w:szCs w:val="24"/>
          <w:lang w:val="en-GB"/>
        </w:rPr>
        <w:instrText xml:space="preserve"> REF _Ref30612614 \h </w:instrText>
      </w:r>
      <w:r w:rsidR="00002467" w:rsidRPr="001D1B04">
        <w:rPr>
          <w:rFonts w:cstheme="minorHAnsi"/>
          <w:sz w:val="24"/>
          <w:szCs w:val="24"/>
          <w:lang w:val="en-GB"/>
        </w:rPr>
      </w:r>
      <w:r w:rsidR="00002467" w:rsidRPr="001D1B04">
        <w:rPr>
          <w:rFonts w:cstheme="minorHAnsi"/>
          <w:sz w:val="24"/>
          <w:szCs w:val="24"/>
          <w:lang w:val="en-GB"/>
        </w:rPr>
        <w:fldChar w:fldCharType="separate"/>
      </w:r>
      <w:r w:rsidR="000D5BA6" w:rsidRPr="001D1B04">
        <w:rPr>
          <w:color w:val="1F4E79" w:themeColor="accent1" w:themeShade="80"/>
          <w:sz w:val="24"/>
          <w:szCs w:val="24"/>
          <w:lang w:val="en-GB"/>
        </w:rPr>
        <w:t>Figure 6</w:t>
      </w:r>
      <w:r w:rsidR="00002467" w:rsidRPr="001D1B04">
        <w:rPr>
          <w:rFonts w:cstheme="minorHAnsi"/>
          <w:sz w:val="24"/>
          <w:szCs w:val="24"/>
          <w:lang w:val="en-GB"/>
        </w:rPr>
        <w:fldChar w:fldCharType="end"/>
      </w:r>
      <w:r w:rsidR="009C1E62" w:rsidRPr="001D1B04">
        <w:rPr>
          <w:rFonts w:cstheme="minorHAnsi"/>
          <w:sz w:val="24"/>
          <w:szCs w:val="24"/>
          <w:lang w:val="en-GB"/>
        </w:rPr>
        <w:t xml:space="preserve">, the absorption </w:t>
      </w:r>
      <w:r w:rsidR="0096475C" w:rsidRPr="001D1B04">
        <w:rPr>
          <w:rFonts w:cstheme="minorHAnsi"/>
          <w:sz w:val="24"/>
          <w:szCs w:val="24"/>
          <w:lang w:val="en-GB"/>
        </w:rPr>
        <w:t>starts</w:t>
      </w:r>
      <w:r w:rsidR="009C1E62" w:rsidRPr="001D1B04">
        <w:rPr>
          <w:rFonts w:cstheme="minorHAnsi"/>
          <w:sz w:val="24"/>
          <w:szCs w:val="24"/>
          <w:lang w:val="en-GB"/>
        </w:rPr>
        <w:t xml:space="preserve"> at 50 </w:t>
      </w:r>
      <w:proofErr w:type="spellStart"/>
      <w:r w:rsidR="009C1E62" w:rsidRPr="001D1B04">
        <w:rPr>
          <w:rFonts w:cstheme="minorHAnsi"/>
          <w:sz w:val="24"/>
          <w:szCs w:val="24"/>
          <w:vertAlign w:val="superscript"/>
          <w:lang w:val="en-GB"/>
        </w:rPr>
        <w:t>o</w:t>
      </w:r>
      <w:r w:rsidR="009C1E62" w:rsidRPr="001D1B04">
        <w:rPr>
          <w:rFonts w:cstheme="minorHAnsi"/>
          <w:sz w:val="24"/>
          <w:szCs w:val="24"/>
          <w:lang w:val="en-GB"/>
        </w:rPr>
        <w:t>C</w:t>
      </w:r>
      <w:proofErr w:type="spellEnd"/>
      <w:r w:rsidR="009C1E62" w:rsidRPr="001D1B04">
        <w:rPr>
          <w:rFonts w:cstheme="minorHAnsi"/>
          <w:sz w:val="24"/>
          <w:szCs w:val="24"/>
          <w:lang w:val="en-GB"/>
        </w:rPr>
        <w:t xml:space="preserve"> and need</w:t>
      </w:r>
      <w:r w:rsidR="00983F6F" w:rsidRPr="001D1B04">
        <w:rPr>
          <w:rFonts w:cstheme="minorHAnsi"/>
          <w:sz w:val="24"/>
          <w:szCs w:val="24"/>
          <w:lang w:val="en-GB"/>
        </w:rPr>
        <w:t>s</w:t>
      </w:r>
      <w:r w:rsidR="009C1E62" w:rsidRPr="001D1B04">
        <w:rPr>
          <w:rFonts w:cstheme="minorHAnsi"/>
          <w:sz w:val="24"/>
          <w:szCs w:val="24"/>
          <w:lang w:val="en-GB"/>
        </w:rPr>
        <w:t xml:space="preserve"> elevated temperature</w:t>
      </w:r>
      <w:r w:rsidR="00983F6F" w:rsidRPr="001D1B04">
        <w:rPr>
          <w:rFonts w:cstheme="minorHAnsi"/>
          <w:sz w:val="24"/>
          <w:szCs w:val="24"/>
          <w:lang w:val="en-GB"/>
        </w:rPr>
        <w:t>s</w:t>
      </w:r>
      <w:r w:rsidR="009C1E62" w:rsidRPr="001D1B04">
        <w:rPr>
          <w:rFonts w:cstheme="minorHAnsi"/>
          <w:sz w:val="24"/>
          <w:szCs w:val="24"/>
          <w:lang w:val="en-GB"/>
        </w:rPr>
        <w:t xml:space="preserve"> to drive the reaction of CO</w:t>
      </w:r>
      <w:r w:rsidR="009C1E62" w:rsidRPr="001D1B04">
        <w:rPr>
          <w:rFonts w:cstheme="minorHAnsi"/>
          <w:sz w:val="24"/>
          <w:szCs w:val="24"/>
          <w:vertAlign w:val="subscript"/>
          <w:lang w:val="en-GB"/>
        </w:rPr>
        <w:t xml:space="preserve">2 </w:t>
      </w:r>
      <w:r w:rsidR="009C1E62" w:rsidRPr="001D1B04">
        <w:rPr>
          <w:rFonts w:cstheme="minorHAnsi"/>
          <w:sz w:val="24"/>
          <w:szCs w:val="24"/>
          <w:lang w:val="en-GB"/>
        </w:rPr>
        <w:t xml:space="preserve">with </w:t>
      </w:r>
      <w:r w:rsidR="007F2F15" w:rsidRPr="001D1B04">
        <w:rPr>
          <w:rFonts w:cstheme="minorHAnsi"/>
          <w:sz w:val="24"/>
          <w:szCs w:val="24"/>
          <w:lang w:val="en-GB"/>
        </w:rPr>
        <w:t>HO and NH</w:t>
      </w:r>
      <w:r w:rsidR="007F2F15" w:rsidRPr="001D1B04">
        <w:rPr>
          <w:rFonts w:cstheme="minorHAnsi"/>
          <w:sz w:val="24"/>
          <w:szCs w:val="24"/>
          <w:vertAlign w:val="subscript"/>
          <w:lang w:val="en-GB"/>
        </w:rPr>
        <w:t>2</w:t>
      </w:r>
      <w:r w:rsidR="007F2F15" w:rsidRPr="001D1B04">
        <w:rPr>
          <w:rFonts w:cstheme="minorHAnsi"/>
          <w:sz w:val="24"/>
          <w:szCs w:val="24"/>
          <w:lang w:val="en-GB"/>
        </w:rPr>
        <w:t xml:space="preserve">. </w:t>
      </w:r>
      <w:r w:rsidR="001D1B04" w:rsidRPr="001D1B04">
        <w:rPr>
          <w:rFonts w:cstheme="minorHAnsi"/>
          <w:sz w:val="24"/>
          <w:szCs w:val="24"/>
          <w:lang w:val="en-GB"/>
        </w:rPr>
        <w:t>Nevertheless</w:t>
      </w:r>
      <w:r w:rsidR="00F627C2">
        <w:rPr>
          <w:rFonts w:cstheme="minorHAnsi"/>
          <w:sz w:val="24"/>
          <w:szCs w:val="24"/>
          <w:lang w:val="en-GB"/>
        </w:rPr>
        <w:t xml:space="preserve">, </w:t>
      </w:r>
      <w:r w:rsidR="007F2F15" w:rsidRPr="001D1B04">
        <w:rPr>
          <w:rFonts w:cstheme="minorHAnsi"/>
          <w:sz w:val="24"/>
          <w:szCs w:val="24"/>
          <w:lang w:val="en-GB"/>
        </w:rPr>
        <w:t>higher temperatures repres</w:t>
      </w:r>
      <w:r w:rsidR="001D1B04" w:rsidRPr="001D1B04">
        <w:rPr>
          <w:rFonts w:cstheme="minorHAnsi"/>
          <w:sz w:val="24"/>
          <w:szCs w:val="24"/>
          <w:lang w:val="en-GB"/>
        </w:rPr>
        <w:t xml:space="preserve">ent loss, both economically and </w:t>
      </w:r>
      <w:r w:rsidR="007F2F15" w:rsidRPr="001D1B04">
        <w:rPr>
          <w:rFonts w:cstheme="minorHAnsi"/>
          <w:sz w:val="24"/>
          <w:szCs w:val="24"/>
          <w:lang w:val="en-GB"/>
        </w:rPr>
        <w:t xml:space="preserve">thermodynamically. </w:t>
      </w:r>
    </w:p>
    <w:p w:rsidR="00C768F2" w:rsidRDefault="007F2F15" w:rsidP="00B4199A">
      <w:pPr>
        <w:spacing w:after="120"/>
        <w:ind w:right="-7"/>
        <w:jc w:val="both"/>
        <w:rPr>
          <w:rFonts w:cstheme="minorHAnsi"/>
          <w:sz w:val="24"/>
          <w:szCs w:val="24"/>
          <w:lang w:val="en-GB"/>
        </w:rPr>
      </w:pPr>
      <w:r w:rsidRPr="001D1B04">
        <w:rPr>
          <w:rFonts w:cstheme="minorHAnsi"/>
          <w:sz w:val="24"/>
          <w:szCs w:val="24"/>
          <w:lang w:val="en-GB"/>
        </w:rPr>
        <w:t>By forming chemical bonds with the reactance,</w:t>
      </w:r>
      <w:r w:rsidRPr="0091556A">
        <w:rPr>
          <w:rFonts w:cstheme="minorHAnsi"/>
          <w:sz w:val="24"/>
          <w:szCs w:val="24"/>
          <w:lang w:val="en-GB"/>
        </w:rPr>
        <w:t xml:space="preserve"> further energy is required to reach the point of desorption. That is translated as large energy penalties reaching almost 30 % of the total power output of a power plant to drive the desorption process. </w:t>
      </w:r>
      <w:r w:rsidR="00F627C2">
        <w:rPr>
          <w:rFonts w:cstheme="minorHAnsi"/>
          <w:sz w:val="24"/>
          <w:szCs w:val="24"/>
          <w:lang w:val="en-GB"/>
        </w:rPr>
        <w:t>In addition</w:t>
      </w:r>
      <w:r w:rsidR="0096475C" w:rsidRPr="0091556A">
        <w:rPr>
          <w:rFonts w:cstheme="minorHAnsi"/>
          <w:sz w:val="24"/>
          <w:szCs w:val="24"/>
          <w:lang w:val="en-GB"/>
        </w:rPr>
        <w:t>,</w:t>
      </w:r>
      <w:r w:rsidRPr="0091556A">
        <w:rPr>
          <w:rFonts w:cstheme="minorHAnsi"/>
          <w:sz w:val="24"/>
          <w:szCs w:val="24"/>
          <w:lang w:val="en-GB"/>
        </w:rPr>
        <w:t xml:space="preserve"> the continuous usage of MEA, </w:t>
      </w:r>
      <w:r w:rsidR="00F627C2">
        <w:rPr>
          <w:rFonts w:cstheme="minorHAnsi"/>
          <w:sz w:val="24"/>
          <w:szCs w:val="24"/>
          <w:lang w:val="en-GB"/>
        </w:rPr>
        <w:t xml:space="preserve">results to the </w:t>
      </w:r>
      <w:r w:rsidR="00F627C2" w:rsidRPr="001D1B04">
        <w:rPr>
          <w:rFonts w:cstheme="minorHAnsi"/>
          <w:sz w:val="24"/>
          <w:szCs w:val="24"/>
          <w:shd w:val="clear" w:color="auto" w:fill="FFFFFF"/>
          <w:lang w:val="en-GB"/>
        </w:rPr>
        <w:t>deteriorat</w:t>
      </w:r>
      <w:r w:rsidR="00F627C2">
        <w:rPr>
          <w:rFonts w:cstheme="minorHAnsi"/>
          <w:sz w:val="24"/>
          <w:szCs w:val="24"/>
          <w:shd w:val="clear" w:color="auto" w:fill="FFFFFF"/>
          <w:lang w:val="en-GB"/>
        </w:rPr>
        <w:t>ion of the</w:t>
      </w:r>
      <w:r w:rsidRPr="0091556A">
        <w:rPr>
          <w:rFonts w:cstheme="minorHAnsi"/>
          <w:sz w:val="24"/>
          <w:szCs w:val="24"/>
          <w:lang w:val="en-GB"/>
        </w:rPr>
        <w:t xml:space="preserve"> material</w:t>
      </w:r>
      <w:r w:rsidR="00B41EA6">
        <w:rPr>
          <w:rFonts w:cstheme="minorHAnsi"/>
          <w:sz w:val="24"/>
          <w:szCs w:val="24"/>
          <w:lang w:val="en-GB"/>
        </w:rPr>
        <w:t xml:space="preserve"> </w:t>
      </w:r>
      <w:r w:rsidR="00B42A25" w:rsidRPr="0091556A">
        <w:rPr>
          <w:rFonts w:cstheme="minorHAnsi"/>
          <w:sz w:val="24"/>
          <w:szCs w:val="24"/>
          <w:lang w:val="en-GB"/>
        </w:rPr>
        <w:t>in time, and so decreas</w:t>
      </w:r>
      <w:r w:rsidR="00B41EA6">
        <w:rPr>
          <w:rFonts w:cstheme="minorHAnsi"/>
          <w:sz w:val="24"/>
          <w:szCs w:val="24"/>
          <w:lang w:val="en-GB"/>
        </w:rPr>
        <w:t>es</w:t>
      </w:r>
      <w:r w:rsidR="00B42A25" w:rsidRPr="0091556A">
        <w:rPr>
          <w:rFonts w:cstheme="minorHAnsi"/>
          <w:sz w:val="24"/>
          <w:szCs w:val="24"/>
          <w:lang w:val="en-GB"/>
        </w:rPr>
        <w:t xml:space="preserve"> the efficiency of </w:t>
      </w:r>
      <w:r w:rsidR="00B41EA6">
        <w:rPr>
          <w:rFonts w:cstheme="minorHAnsi"/>
          <w:sz w:val="24"/>
          <w:szCs w:val="24"/>
          <w:lang w:val="en-GB"/>
        </w:rPr>
        <w:t xml:space="preserve">the </w:t>
      </w:r>
      <w:r w:rsidR="00B42A25" w:rsidRPr="0091556A">
        <w:rPr>
          <w:rFonts w:cstheme="minorHAnsi"/>
          <w:sz w:val="24"/>
          <w:szCs w:val="24"/>
          <w:lang w:val="en-GB"/>
        </w:rPr>
        <w:t>desorption process. The replacing of MEA</w:t>
      </w:r>
      <w:r w:rsidR="00B41EA6">
        <w:rPr>
          <w:rFonts w:cstheme="minorHAnsi"/>
          <w:sz w:val="24"/>
          <w:szCs w:val="24"/>
          <w:lang w:val="en-GB"/>
        </w:rPr>
        <w:t xml:space="preserve"> </w:t>
      </w:r>
      <w:r w:rsidR="00B42A25" w:rsidRPr="0091556A">
        <w:rPr>
          <w:rFonts w:cstheme="minorHAnsi"/>
          <w:sz w:val="24"/>
          <w:szCs w:val="24"/>
          <w:lang w:val="en-GB"/>
        </w:rPr>
        <w:t>add</w:t>
      </w:r>
      <w:r w:rsidR="003C482B">
        <w:rPr>
          <w:rFonts w:cstheme="minorHAnsi"/>
          <w:sz w:val="24"/>
          <w:szCs w:val="24"/>
          <w:lang w:val="en-GB"/>
        </w:rPr>
        <w:t>s</w:t>
      </w:r>
      <w:r w:rsidR="00B42A25" w:rsidRPr="0091556A">
        <w:rPr>
          <w:rFonts w:cstheme="minorHAnsi"/>
          <w:sz w:val="24"/>
          <w:szCs w:val="24"/>
          <w:lang w:val="en-GB"/>
        </w:rPr>
        <w:t xml:space="preserve"> significant cost to the process. Furthermore, during</w:t>
      </w:r>
      <w:r w:rsidR="00B41EA6">
        <w:rPr>
          <w:rFonts w:cstheme="minorHAnsi"/>
          <w:sz w:val="24"/>
          <w:szCs w:val="24"/>
          <w:lang w:val="en-GB"/>
        </w:rPr>
        <w:t xml:space="preserve"> the</w:t>
      </w:r>
      <w:r w:rsidR="00B42A25" w:rsidRPr="0091556A">
        <w:rPr>
          <w:rFonts w:cstheme="minorHAnsi"/>
          <w:sz w:val="24"/>
          <w:szCs w:val="24"/>
          <w:lang w:val="en-GB"/>
        </w:rPr>
        <w:t xml:space="preserve"> decomposition of MEA, new complex by-products are formed containing nitrogen</w:t>
      </w:r>
      <w:r w:rsidR="003C482B">
        <w:rPr>
          <w:rFonts w:cstheme="minorHAnsi"/>
          <w:sz w:val="24"/>
          <w:szCs w:val="24"/>
          <w:lang w:val="en-GB"/>
        </w:rPr>
        <w:t>,</w:t>
      </w:r>
      <w:r w:rsidR="00B42A25" w:rsidRPr="0091556A">
        <w:rPr>
          <w:rFonts w:cstheme="minorHAnsi"/>
          <w:sz w:val="24"/>
          <w:szCs w:val="24"/>
          <w:lang w:val="en-GB"/>
        </w:rPr>
        <w:t xml:space="preserve"> which is a far more harmful GHG than CO</w:t>
      </w:r>
      <w:r w:rsidR="00B42A25" w:rsidRPr="0091556A">
        <w:rPr>
          <w:rFonts w:cstheme="minorHAnsi"/>
          <w:sz w:val="24"/>
          <w:szCs w:val="24"/>
          <w:vertAlign w:val="subscript"/>
          <w:lang w:val="en-GB"/>
        </w:rPr>
        <w:t>2</w:t>
      </w:r>
      <w:r w:rsidR="00B42A25" w:rsidRPr="0091556A">
        <w:rPr>
          <w:rFonts w:cstheme="minorHAnsi"/>
          <w:sz w:val="24"/>
          <w:szCs w:val="24"/>
          <w:lang w:val="en-GB"/>
        </w:rPr>
        <w:t xml:space="preserve"> and further scrubbing installation is required to be absorbed. Such are the problems of Amine solvents usage</w:t>
      </w:r>
      <w:r w:rsidR="00B41EA6">
        <w:rPr>
          <w:rFonts w:cstheme="minorHAnsi"/>
          <w:sz w:val="24"/>
          <w:szCs w:val="24"/>
          <w:lang w:val="en-GB"/>
        </w:rPr>
        <w:t>,</w:t>
      </w:r>
      <w:r w:rsidR="00B42A25" w:rsidRPr="0091556A">
        <w:rPr>
          <w:rFonts w:cstheme="minorHAnsi"/>
          <w:sz w:val="24"/>
          <w:szCs w:val="24"/>
          <w:lang w:val="en-GB"/>
        </w:rPr>
        <w:t xml:space="preserve"> and have to be considered thoroughly before installation and usage.</w:t>
      </w:r>
      <w:r w:rsidR="00094CA8" w:rsidRPr="0091556A">
        <w:rPr>
          <w:rFonts w:cstheme="minorHAnsi"/>
          <w:sz w:val="24"/>
          <w:szCs w:val="24"/>
          <w:lang w:val="en-GB"/>
        </w:rPr>
        <w:t xml:space="preserve"> One solution for economic feasible amine scrubbing, could be by flexible storage of degraded solvent when there is </w:t>
      </w:r>
      <w:r w:rsidR="00B41EA6">
        <w:rPr>
          <w:rFonts w:cstheme="minorHAnsi"/>
          <w:sz w:val="24"/>
          <w:szCs w:val="24"/>
          <w:lang w:val="en-GB"/>
        </w:rPr>
        <w:t xml:space="preserve">a </w:t>
      </w:r>
      <w:r w:rsidR="00094CA8" w:rsidRPr="0091556A">
        <w:rPr>
          <w:rFonts w:cstheme="minorHAnsi"/>
          <w:sz w:val="24"/>
          <w:szCs w:val="24"/>
          <w:lang w:val="en-GB"/>
        </w:rPr>
        <w:t xml:space="preserve">rise in electricity cost and regeneration of the solvent when prices are low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{"citationItems":[{"id":"ITEM-1","itemData":{"DOI":"10.1016/j.coche.2017.05.004","ISSN":"22113398","abstract":"Carbon capture and storage (CCS) technologies are being developed to comply with the intensification of environmental laws and policies. Techniques for carbon capture from exhaust gases include post-combustion, pre-combustion and oxy-combustion. CO2 separation in gas processing is also a relevant application, employing alternatives commonly used in post-combustion, sharing developments and pulling innovations (additional to innovations pushed by knowledge from basic and applied research). The high volume of exhaust gases and expanding reserves of natural gas defy the state-of-the art in chemical and physical absorption (the most mature technology). The review identifies technological gaps and drivers of innovation in the CCS chain. In the context of offshore natural gas processing, this work reports a recent and massive technological niche for commercial use of membrane based processes.","author":[{"dropping-particle":"","family":"Araújo","given":"Ofélia de Queiroz Fernandes","non-dropping-particle":"","parse-names":false,"suffix":""},{"dropping-particle":"","family":"Medeiros","given":"José Luiz","non-dropping-particle":"de","parse-names":false,"suffix":""}],"container-title":"Current Opinion in Chemical Engineering","id":"ITEM-1","issued":{"date-parts":[["2017"]]},"page":"22-34","title":"Carbon capture and storage technologies: present scenario and drivers of innovation","type":"article-journal","volume":"17"},"uris":["http://www.mendeley.com/documents/?uuid=0e10b329-5dbb-468b-97f3-15c3500f1b1f"]}],"mendeley":{"formattedCitation":"[32]","plainTextFormattedCitation":"[32]","previouslyFormattedCitation":"[32]"},"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[32]</w:t>
      </w:r>
      <w:r w:rsidR="00002467" w:rsidRPr="0091556A">
        <w:rPr>
          <w:rFonts w:cstheme="minorHAnsi"/>
          <w:color w:val="1F4E79" w:themeColor="accent1" w:themeShade="80"/>
          <w:sz w:val="24"/>
          <w:szCs w:val="24"/>
          <w:lang w:val="en-GB"/>
        </w:rPr>
        <w:fldChar w:fldCharType="end"/>
      </w:r>
      <w:r w:rsidR="00094CA8" w:rsidRPr="0091556A">
        <w:rPr>
          <w:rFonts w:cstheme="minorHAnsi"/>
          <w:sz w:val="24"/>
          <w:szCs w:val="24"/>
          <w:lang w:val="en-GB"/>
        </w:rPr>
        <w:t>. Still</w:t>
      </w:r>
      <w:r w:rsidR="00B41EA6">
        <w:rPr>
          <w:rFonts w:cstheme="minorHAnsi"/>
          <w:sz w:val="24"/>
          <w:szCs w:val="24"/>
          <w:lang w:val="en-GB"/>
        </w:rPr>
        <w:t>,</w:t>
      </w:r>
      <w:r w:rsidR="00094CA8" w:rsidRPr="0091556A">
        <w:rPr>
          <w:rFonts w:cstheme="minorHAnsi"/>
          <w:sz w:val="24"/>
          <w:szCs w:val="24"/>
          <w:lang w:val="en-GB"/>
        </w:rPr>
        <w:t xml:space="preserve"> the most </w:t>
      </w:r>
      <w:r w:rsidR="00913D52">
        <w:rPr>
          <w:rFonts w:cstheme="minorHAnsi"/>
          <w:sz w:val="24"/>
          <w:szCs w:val="24"/>
          <w:lang w:val="en-GB"/>
        </w:rPr>
        <w:t xml:space="preserve">serious </w:t>
      </w:r>
      <w:r w:rsidR="00094CA8" w:rsidRPr="0091556A">
        <w:rPr>
          <w:rFonts w:cstheme="minorHAnsi"/>
          <w:sz w:val="24"/>
          <w:szCs w:val="24"/>
          <w:lang w:val="en-GB"/>
        </w:rPr>
        <w:t xml:space="preserve">problem in amine scrubbing is the regeneration of the solvent which requires high energy penalties. It should be noted that aqueous ammonia usage has a lower energy demand </w:t>
      </w:r>
      <w:r w:rsidR="0036631B" w:rsidRPr="0091556A">
        <w:rPr>
          <w:rFonts w:cstheme="minorHAnsi"/>
          <w:sz w:val="24"/>
          <w:szCs w:val="24"/>
          <w:lang w:val="en-GB"/>
        </w:rPr>
        <w:t>from</w:t>
      </w:r>
      <w:r w:rsidR="00094CA8" w:rsidRPr="0091556A">
        <w:rPr>
          <w:rFonts w:cstheme="minorHAnsi"/>
          <w:sz w:val="24"/>
          <w:szCs w:val="24"/>
          <w:lang w:val="en-GB"/>
        </w:rPr>
        <w:t xml:space="preserve"> regeneration making it c</w:t>
      </w:r>
      <w:r w:rsidR="00F627C2">
        <w:rPr>
          <w:rFonts w:cstheme="minorHAnsi"/>
          <w:sz w:val="24"/>
          <w:szCs w:val="24"/>
          <w:lang w:val="en-GB"/>
        </w:rPr>
        <w:t>heaper than the use of various a</w:t>
      </w:r>
      <w:r w:rsidR="00094CA8" w:rsidRPr="0091556A">
        <w:rPr>
          <w:rFonts w:cstheme="minorHAnsi"/>
          <w:sz w:val="24"/>
          <w:szCs w:val="24"/>
          <w:lang w:val="en-GB"/>
        </w:rPr>
        <w:t xml:space="preserve">mines. </w:t>
      </w:r>
      <w:r w:rsidR="0036631B" w:rsidRPr="0091556A">
        <w:rPr>
          <w:rFonts w:cstheme="minorHAnsi"/>
          <w:sz w:val="24"/>
          <w:szCs w:val="24"/>
          <w:lang w:val="en-GB"/>
        </w:rPr>
        <w:t>Nevertheless,</w:t>
      </w:r>
      <w:r w:rsidR="00B41EA6">
        <w:rPr>
          <w:rFonts w:cstheme="minorHAnsi"/>
          <w:sz w:val="24"/>
          <w:szCs w:val="24"/>
          <w:lang w:val="en-GB"/>
        </w:rPr>
        <w:t xml:space="preserve"> the</w:t>
      </w:r>
      <w:r w:rsidR="00094CA8" w:rsidRPr="0091556A">
        <w:rPr>
          <w:rFonts w:cstheme="minorHAnsi"/>
          <w:sz w:val="24"/>
          <w:szCs w:val="24"/>
          <w:lang w:val="en-GB"/>
        </w:rPr>
        <w:t xml:space="preserve"> disadvantages </w:t>
      </w:r>
      <w:r w:rsidR="0036631B" w:rsidRPr="0091556A">
        <w:rPr>
          <w:rFonts w:cstheme="minorHAnsi"/>
          <w:sz w:val="24"/>
          <w:szCs w:val="24"/>
          <w:lang w:val="en-GB"/>
        </w:rPr>
        <w:t>in</w:t>
      </w:r>
      <w:r w:rsidR="00913D52">
        <w:rPr>
          <w:rFonts w:cstheme="minorHAnsi"/>
          <w:sz w:val="24"/>
          <w:szCs w:val="24"/>
          <w:lang w:val="en-GB"/>
        </w:rPr>
        <w:t xml:space="preserve"> the</w:t>
      </w:r>
      <w:r w:rsidR="0036631B" w:rsidRPr="0091556A">
        <w:rPr>
          <w:rFonts w:cstheme="minorHAnsi"/>
          <w:sz w:val="24"/>
          <w:szCs w:val="24"/>
          <w:lang w:val="en-GB"/>
        </w:rPr>
        <w:t xml:space="preserve"> usage of ammonia </w:t>
      </w:r>
      <w:r w:rsidR="00913D52">
        <w:rPr>
          <w:rFonts w:cstheme="minorHAnsi"/>
          <w:sz w:val="24"/>
          <w:szCs w:val="24"/>
          <w:lang w:val="en-GB"/>
        </w:rPr>
        <w:t>are significant since there is grave</w:t>
      </w:r>
      <w:r w:rsidR="0036631B" w:rsidRPr="0091556A">
        <w:rPr>
          <w:rFonts w:cstheme="minorHAnsi"/>
          <w:sz w:val="24"/>
          <w:szCs w:val="24"/>
          <w:lang w:val="en-GB"/>
        </w:rPr>
        <w:t xml:space="preserve"> danger of</w:t>
      </w:r>
      <w:r w:rsidR="00B41EA6">
        <w:rPr>
          <w:rFonts w:cstheme="minorHAnsi"/>
          <w:sz w:val="24"/>
          <w:szCs w:val="24"/>
          <w:lang w:val="en-GB"/>
        </w:rPr>
        <w:t xml:space="preserve"> an</w:t>
      </w:r>
      <w:r w:rsidR="0036631B" w:rsidRPr="0091556A">
        <w:rPr>
          <w:rFonts w:cstheme="minorHAnsi"/>
          <w:sz w:val="24"/>
          <w:szCs w:val="24"/>
          <w:lang w:val="en-GB"/>
        </w:rPr>
        <w:t xml:space="preserve"> ammonia leak and corrosion of the equipment through the formation of solid ammonia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{"citationItems":[{"id":"ITEM-1","itemData":{"DOI":"10.1016/j.ijggc.2012.05.006","ISSN":"17505836","abstract":"CO 2 emission by fossil fuel combustion has been considered as a leading contribution to the increasing atmospheric CO 2 concentration and the global greenhouse effect. As a chemical absorption method and technology to control CO 2 from post-combustion flue gas, CO 2 capture by aqueous ammonia is paid more and more attention for its advantages of high efficiency, low investment and convenient operation. In this paper, the advances in fundamental research on post-combustion CO 2 capture by aqueous ammonia, focusing on the process chemistry, effect of reaction parameters on absorption efficiency, absorption process intensification and simultaneous capture with other pollutants, were critically summarized and reviewed. In addition, future potential in research and development of CO 2 absorption by aqueous ammonia were also briefly prospected and discussed. © 2012 Elsevier Ltd.","author":[{"dropping-particle":"","family":"Zhao","given":"Bingtao","non-dropping-particle":"","parse-names":false,"suffix":""},{"dropping-particle":"","family":"Su","given":"Yaxin","non-dropping-particle":"","parse-names":false,"suffix":""},{"dropping-particle":"","family":"Tao","given":"Wenwen","non-dropping-particle":"","parse-names":false,"suffix":""},{"dropping-particle":"","family":"Li","given":"Leilei","non-dropping-particle":"","parse-names":false,"suffix":""},{"dropping-particle":"","family":"Peng","given":"Yuanchang","non-dropping-particle":"","parse-names":false,"suffix":""}],"container-title":"International Journal of Greenhouse Gas Control","id":"ITEM-1","issued":{"date-parts":[["2012"]]},"page":"355-371","publisher":"Elsevier Ltd","title":"Post-combustion CO 2 capture by aqueous ammonia: A state-of-the-art review","type":"article-journal","volume":"9"},"uris":["http://www.mendeley.com/documents/?uuid=463e2ba6-ecae-4617-97c1-eb4a8174ae8b"]}],"mendeley":{"formattedCitation":"[33]","plainTextFormattedCitation":"[33]","previouslyFormattedCitation":"[33]"},"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[33]</w:t>
      </w:r>
      <w:r w:rsidR="00002467" w:rsidRPr="0091556A">
        <w:rPr>
          <w:rFonts w:cstheme="minorHAnsi"/>
          <w:color w:val="1F4E79" w:themeColor="accent1" w:themeShade="80"/>
          <w:sz w:val="24"/>
          <w:szCs w:val="24"/>
          <w:lang w:val="en-GB"/>
        </w:rPr>
        <w:fldChar w:fldCharType="end"/>
      </w:r>
      <w:r w:rsidR="0036631B" w:rsidRPr="0091556A">
        <w:rPr>
          <w:rFonts w:cstheme="minorHAnsi"/>
          <w:sz w:val="24"/>
          <w:szCs w:val="24"/>
          <w:lang w:val="en-GB"/>
        </w:rPr>
        <w:t xml:space="preserve">. </w:t>
      </w:r>
    </w:p>
    <w:p w:rsidR="00E7768D" w:rsidRDefault="0036631B" w:rsidP="00B4199A">
      <w:pPr>
        <w:spacing w:after="120"/>
        <w:jc w:val="both"/>
        <w:rPr>
          <w:rFonts w:cstheme="minorHAnsi"/>
          <w:sz w:val="24"/>
          <w:szCs w:val="24"/>
          <w:lang w:val="en-GB"/>
        </w:rPr>
      </w:pPr>
      <w:r w:rsidRPr="0091556A">
        <w:rPr>
          <w:rFonts w:cstheme="minorHAnsi"/>
          <w:sz w:val="24"/>
          <w:szCs w:val="24"/>
          <w:lang w:val="en-GB"/>
        </w:rPr>
        <w:lastRenderedPageBreak/>
        <w:t>An alternative form of chemical absorption could be Ionic Liquids (ILs) which have</w:t>
      </w:r>
      <w:r w:rsidR="00B41EA6">
        <w:rPr>
          <w:rFonts w:cstheme="minorHAnsi"/>
          <w:sz w:val="24"/>
          <w:szCs w:val="24"/>
          <w:lang w:val="en-GB"/>
        </w:rPr>
        <w:t xml:space="preserve"> a</w:t>
      </w:r>
      <w:r w:rsidRPr="0091556A">
        <w:rPr>
          <w:rFonts w:cstheme="minorHAnsi"/>
          <w:sz w:val="24"/>
          <w:szCs w:val="24"/>
          <w:lang w:val="en-GB"/>
        </w:rPr>
        <w:t xml:space="preserve"> lower energy demand for desorption than amine solvents</w:t>
      </w:r>
      <w:r w:rsidR="00124DDE" w:rsidRPr="0091556A">
        <w:rPr>
          <w:rFonts w:cstheme="minorHAnsi"/>
          <w:sz w:val="24"/>
          <w:szCs w:val="24"/>
          <w:lang w:val="en-GB"/>
        </w:rPr>
        <w:t xml:space="preserve">. </w:t>
      </w:r>
      <w:r w:rsidR="0096475C" w:rsidRPr="0091556A">
        <w:rPr>
          <w:rFonts w:cstheme="minorHAnsi"/>
          <w:sz w:val="24"/>
          <w:szCs w:val="24"/>
          <w:lang w:val="en-GB"/>
        </w:rPr>
        <w:t>Also,</w:t>
      </w:r>
      <w:r w:rsidR="00124DDE" w:rsidRPr="0091556A">
        <w:rPr>
          <w:rFonts w:cstheme="minorHAnsi"/>
          <w:sz w:val="24"/>
          <w:szCs w:val="24"/>
          <w:lang w:val="en-GB"/>
        </w:rPr>
        <w:t xml:space="preserve"> the </w:t>
      </w:r>
      <w:r w:rsidR="001D1B04" w:rsidRPr="0091556A">
        <w:rPr>
          <w:rFonts w:cstheme="minorHAnsi"/>
          <w:sz w:val="24"/>
          <w:szCs w:val="24"/>
          <w:lang w:val="en-GB"/>
        </w:rPr>
        <w:t>use of solid ILs increases</w:t>
      </w:r>
      <w:r w:rsidR="00124DDE" w:rsidRPr="0091556A">
        <w:rPr>
          <w:rFonts w:cstheme="minorHAnsi"/>
          <w:sz w:val="24"/>
          <w:szCs w:val="24"/>
          <w:lang w:val="en-GB"/>
        </w:rPr>
        <w:t xml:space="preserve"> the performance further than liquid ILs with H</w:t>
      </w:r>
      <w:r w:rsidR="00124DDE" w:rsidRPr="0091556A">
        <w:rPr>
          <w:rFonts w:cstheme="minorHAnsi"/>
          <w:sz w:val="24"/>
          <w:szCs w:val="24"/>
          <w:vertAlign w:val="subscript"/>
          <w:lang w:val="en-GB"/>
        </w:rPr>
        <w:t>2</w:t>
      </w:r>
      <w:r w:rsidR="00124DDE" w:rsidRPr="0091556A">
        <w:rPr>
          <w:rFonts w:cstheme="minorHAnsi"/>
          <w:sz w:val="24"/>
          <w:szCs w:val="24"/>
          <w:lang w:val="en-GB"/>
        </w:rPr>
        <w:t xml:space="preserve">O. </w:t>
      </w:r>
    </w:p>
    <w:p w:rsidR="00755B5D" w:rsidRPr="0091556A" w:rsidRDefault="00124DDE" w:rsidP="00E7768D">
      <w:pPr>
        <w:rPr>
          <w:rFonts w:cstheme="minorHAnsi"/>
          <w:sz w:val="24"/>
          <w:szCs w:val="24"/>
          <w:lang w:val="en-GB"/>
        </w:rPr>
      </w:pPr>
      <w:r w:rsidRPr="0091556A">
        <w:rPr>
          <w:rFonts w:cstheme="minorHAnsi"/>
          <w:sz w:val="24"/>
          <w:szCs w:val="24"/>
          <w:lang w:val="en-GB"/>
        </w:rPr>
        <w:t xml:space="preserve">The disadvantages of ILs are only </w:t>
      </w:r>
      <w:r w:rsidR="0096475C" w:rsidRPr="0091556A">
        <w:rPr>
          <w:rFonts w:cstheme="minorHAnsi"/>
          <w:sz w:val="24"/>
          <w:szCs w:val="24"/>
          <w:lang w:val="en-GB"/>
        </w:rPr>
        <w:t>their</w:t>
      </w:r>
      <w:r w:rsidRPr="0091556A">
        <w:rPr>
          <w:rFonts w:cstheme="minorHAnsi"/>
          <w:sz w:val="24"/>
          <w:szCs w:val="24"/>
          <w:lang w:val="en-GB"/>
        </w:rPr>
        <w:t xml:space="preserve"> high cost of production and high liquid viscosities. Nevertheless, recent studies indicate that they may be a viable economic solution in the recent years to come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Edition","id":"ITEM-2","issued":{"date-parts":[["2014"]]},"number-of-pages":"1-311","title":"Carbon Dioxide Utilisation: Closing the Carbon Cycle: First Edition","type":"book"},"uris":["http://www.mendeley.com/documents/?uuid=ddba3107-190a-4369-93ff-21b8f1383d34"]}],"mendeley":{"formattedCitation":"[15], [21]","manualFormatting":"[14],[18]","plainTextFormattedCitation":"[15], [21]","previouslyFormattedCitation":"[15], [21]"},"properties":{"noteIndex":0},"schema":"https://github.com/citation-style-language/schema/raw/master/csl-citation.json"}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CC7D05">
        <w:rPr>
          <w:rFonts w:cstheme="minorHAnsi"/>
          <w:noProof/>
          <w:color w:val="1F4E79" w:themeColor="accent1" w:themeShade="80"/>
          <w:sz w:val="24"/>
          <w:szCs w:val="24"/>
          <w:lang w:val="en-GB"/>
        </w:rPr>
        <w:t>[14],</w:t>
      </w:r>
      <w:r w:rsidR="009E3E3F" w:rsidRPr="009E3E3F">
        <w:rPr>
          <w:rFonts w:cstheme="minorHAnsi"/>
          <w:noProof/>
          <w:color w:val="1F4E79" w:themeColor="accent1" w:themeShade="80"/>
          <w:sz w:val="24"/>
          <w:szCs w:val="24"/>
          <w:lang w:val="en-GB"/>
        </w:rPr>
        <w:t>[18]</w:t>
      </w:r>
      <w:r w:rsidR="00002467" w:rsidRPr="0091556A">
        <w:rPr>
          <w:rFonts w:cstheme="minorHAnsi"/>
          <w:color w:val="1F4E79" w:themeColor="accent1" w:themeShade="80"/>
          <w:sz w:val="24"/>
          <w:szCs w:val="24"/>
          <w:lang w:val="en-GB"/>
        </w:rPr>
        <w:fldChar w:fldCharType="end"/>
      </w:r>
      <w:r w:rsidRPr="0091556A">
        <w:rPr>
          <w:rFonts w:cstheme="minorHAnsi"/>
          <w:sz w:val="24"/>
          <w:szCs w:val="24"/>
          <w:lang w:val="en-GB"/>
        </w:rPr>
        <w:t>.</w:t>
      </w:r>
      <w:r w:rsidRPr="0091556A">
        <w:rPr>
          <w:rFonts w:cstheme="minorHAnsi"/>
          <w:color w:val="1F4E79" w:themeColor="accent1" w:themeShade="80"/>
          <w:sz w:val="24"/>
          <w:szCs w:val="24"/>
          <w:lang w:val="en-GB"/>
        </w:rPr>
        <w:t xml:space="preserve"> </w:t>
      </w:r>
    </w:p>
    <w:p w:rsidR="00124DDE" w:rsidRDefault="009C1E62" w:rsidP="00367845">
      <w:pPr>
        <w:spacing w:after="120"/>
        <w:ind w:right="-7"/>
        <w:jc w:val="center"/>
        <w:rPr>
          <w:rFonts w:cstheme="minorHAnsi"/>
          <w:noProof/>
          <w:sz w:val="24"/>
          <w:szCs w:val="24"/>
          <w:lang w:val="en-GB"/>
        </w:rPr>
      </w:pPr>
      <w:r w:rsidRPr="0091556A">
        <w:rPr>
          <w:noProof/>
          <w:lang w:val="el-GR" w:eastAsia="el-GR"/>
        </w:rPr>
        <w:drawing>
          <wp:inline distT="0" distB="0" distL="0" distR="0">
            <wp:extent cx="5362575" cy="1524000"/>
            <wp:effectExtent l="0" t="0" r="952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362575" cy="1524000"/>
                    </a:xfrm>
                    <a:prstGeom prst="rect">
                      <a:avLst/>
                    </a:prstGeom>
                  </pic:spPr>
                </pic:pic>
              </a:graphicData>
            </a:graphic>
          </wp:inline>
        </w:drawing>
      </w:r>
    </w:p>
    <w:p w:rsidR="00536AA4" w:rsidRPr="00371D96" w:rsidRDefault="00536AA4" w:rsidP="00B4199A">
      <w:pPr>
        <w:pStyle w:val="a5"/>
        <w:keepNext/>
        <w:spacing w:after="120"/>
        <w:jc w:val="both"/>
        <w:rPr>
          <w:color w:val="1F4E79" w:themeColor="accent1" w:themeShade="80"/>
          <w:sz w:val="24"/>
          <w:szCs w:val="24"/>
        </w:rPr>
      </w:pPr>
      <w:bookmarkStart w:id="43" w:name="_Ref30612614"/>
      <w:r w:rsidRPr="00371D96">
        <w:rPr>
          <w:color w:val="1F4E79" w:themeColor="accent1" w:themeShade="80"/>
          <w:sz w:val="24"/>
          <w:szCs w:val="24"/>
        </w:rPr>
        <w:t xml:space="preserve">Figure </w:t>
      </w:r>
      <w:r w:rsidR="00002467">
        <w:rPr>
          <w:color w:val="1F4E79" w:themeColor="accent1" w:themeShade="80"/>
          <w:sz w:val="24"/>
          <w:szCs w:val="24"/>
        </w:rPr>
        <w:fldChar w:fldCharType="begin"/>
      </w:r>
      <w:r>
        <w:rPr>
          <w:color w:val="1F4E79" w:themeColor="accent1" w:themeShade="80"/>
          <w:sz w:val="24"/>
          <w:szCs w:val="24"/>
        </w:rPr>
        <w:instrText xml:space="preserve"> SEQ Figure \* ARABIC </w:instrText>
      </w:r>
      <w:r w:rsidR="00002467">
        <w:rPr>
          <w:color w:val="1F4E79" w:themeColor="accent1" w:themeShade="80"/>
          <w:sz w:val="24"/>
          <w:szCs w:val="24"/>
        </w:rPr>
        <w:fldChar w:fldCharType="separate"/>
      </w:r>
      <w:r>
        <w:rPr>
          <w:noProof/>
          <w:color w:val="1F4E79" w:themeColor="accent1" w:themeShade="80"/>
          <w:sz w:val="24"/>
          <w:szCs w:val="24"/>
        </w:rPr>
        <w:t>6</w:t>
      </w:r>
      <w:r w:rsidR="00002467">
        <w:rPr>
          <w:color w:val="1F4E79" w:themeColor="accent1" w:themeShade="80"/>
          <w:sz w:val="24"/>
          <w:szCs w:val="24"/>
        </w:rPr>
        <w:fldChar w:fldCharType="end"/>
      </w:r>
      <w:bookmarkEnd w:id="43"/>
      <w:r w:rsidRPr="00371D96">
        <w:rPr>
          <w:color w:val="1F4E79" w:themeColor="accent1" w:themeShade="80"/>
          <w:sz w:val="24"/>
          <w:szCs w:val="24"/>
        </w:rPr>
        <w:t xml:space="preserve">: </w:t>
      </w:r>
      <w:r w:rsidR="002F4F72">
        <w:rPr>
          <w:b w:val="0"/>
          <w:color w:val="1F4E79" w:themeColor="accent1" w:themeShade="80"/>
          <w:sz w:val="24"/>
          <w:szCs w:val="24"/>
        </w:rPr>
        <w:t xml:space="preserve">Carbon dioxide-absorption </w:t>
      </w:r>
      <w:r w:rsidRPr="0044578D">
        <w:rPr>
          <w:b w:val="0"/>
          <w:color w:val="1F4E79" w:themeColor="accent1" w:themeShade="80"/>
          <w:sz w:val="24"/>
          <w:szCs w:val="24"/>
        </w:rPr>
        <w:t xml:space="preserve">by MEA in aqueous solution </w:t>
      </w:r>
      <w:r w:rsidR="00002467">
        <w:rPr>
          <w:b w:val="0"/>
          <w:color w:val="1F4E79" w:themeColor="accent1" w:themeShade="80"/>
          <w:sz w:val="24"/>
          <w:szCs w:val="24"/>
        </w:rPr>
        <w:fldChar w:fldCharType="begin" w:fldLock="1"/>
      </w:r>
      <w:r w:rsidR="005E5B47">
        <w:rPr>
          <w:b w:val="0"/>
          <w:color w:val="1F4E79" w:themeColor="accent1" w:themeShade="80"/>
          <w:sz w:val="24"/>
          <w:szCs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[15]</w:t>
      </w:r>
      <w:r w:rsidR="00002467">
        <w:rPr>
          <w:b w:val="0"/>
          <w:color w:val="1F4E79" w:themeColor="accent1" w:themeShade="80"/>
          <w:sz w:val="24"/>
          <w:szCs w:val="24"/>
        </w:rPr>
        <w:fldChar w:fldCharType="end"/>
      </w:r>
      <w:r w:rsidR="0067271F">
        <w:rPr>
          <w:b w:val="0"/>
          <w:color w:val="1F4E79" w:themeColor="accent1" w:themeShade="80"/>
          <w:sz w:val="24"/>
          <w:szCs w:val="24"/>
        </w:rPr>
        <w:t>.</w:t>
      </w:r>
    </w:p>
    <w:p w:rsidR="00371D96" w:rsidRPr="0091556A" w:rsidRDefault="00371D96" w:rsidP="00B4199A">
      <w:pPr>
        <w:spacing w:after="120"/>
        <w:ind w:right="-7"/>
        <w:jc w:val="both"/>
        <w:rPr>
          <w:rFonts w:cstheme="minorHAnsi"/>
          <w:noProof/>
          <w:sz w:val="24"/>
          <w:szCs w:val="24"/>
          <w:lang w:val="en-GB"/>
        </w:rPr>
      </w:pPr>
    </w:p>
    <w:p w:rsidR="00B05697" w:rsidRDefault="00B05697" w:rsidP="00FC58D2">
      <w:pPr>
        <w:pStyle w:val="3"/>
        <w:spacing w:before="0"/>
        <w:rPr>
          <w:noProof/>
          <w:lang w:val="en-GB"/>
        </w:rPr>
      </w:pPr>
      <w:bookmarkStart w:id="44" w:name="_Toc30594571"/>
      <w:bookmarkStart w:id="45" w:name="_Toc31561015"/>
      <w:r w:rsidRPr="0091556A">
        <w:rPr>
          <w:noProof/>
          <w:lang w:val="en-GB"/>
        </w:rPr>
        <w:t>Chemical Looping Combustion</w:t>
      </w:r>
      <w:bookmarkEnd w:id="44"/>
      <w:bookmarkEnd w:id="45"/>
    </w:p>
    <w:p w:rsidR="00A32236" w:rsidRPr="00A32236" w:rsidRDefault="00A32236" w:rsidP="00511808">
      <w:pPr>
        <w:spacing w:after="0"/>
        <w:rPr>
          <w:lang w:val="en-GB"/>
        </w:rPr>
      </w:pPr>
    </w:p>
    <w:p w:rsidR="0087055C" w:rsidRDefault="0096475C" w:rsidP="00B4199A">
      <w:pPr>
        <w:spacing w:after="120"/>
        <w:ind w:right="-7"/>
        <w:jc w:val="both"/>
        <w:rPr>
          <w:rFonts w:cstheme="minorHAnsi"/>
          <w:sz w:val="24"/>
          <w:szCs w:val="24"/>
          <w:lang w:val="en-GB"/>
        </w:rPr>
      </w:pPr>
      <w:r w:rsidRPr="0091556A">
        <w:rPr>
          <w:rFonts w:cstheme="minorHAnsi"/>
          <w:noProof/>
          <w:sz w:val="24"/>
          <w:szCs w:val="24"/>
          <w:lang w:val="en-GB"/>
        </w:rPr>
        <w:t xml:space="preserve">A Chemical Looping Combustion </w:t>
      </w:r>
      <w:r w:rsidR="00F627C2">
        <w:rPr>
          <w:rFonts w:cstheme="minorHAnsi"/>
          <w:noProof/>
          <w:sz w:val="24"/>
          <w:szCs w:val="24"/>
          <w:lang w:val="en-GB"/>
        </w:rPr>
        <w:t>,</w:t>
      </w:r>
      <w:r w:rsidRPr="0091556A">
        <w:rPr>
          <w:rFonts w:cstheme="minorHAnsi"/>
          <w:noProof/>
          <w:sz w:val="24"/>
          <w:szCs w:val="24"/>
          <w:lang w:val="en-GB"/>
        </w:rPr>
        <w:t>or CLC</w:t>
      </w:r>
      <w:r w:rsidR="00F627C2">
        <w:rPr>
          <w:rFonts w:cstheme="minorHAnsi"/>
          <w:noProof/>
          <w:sz w:val="24"/>
          <w:szCs w:val="24"/>
          <w:lang w:val="en-GB"/>
        </w:rPr>
        <w:t>,</w:t>
      </w:r>
      <w:r w:rsidRPr="0091556A">
        <w:rPr>
          <w:rFonts w:cstheme="minorHAnsi"/>
          <w:noProof/>
          <w:sz w:val="24"/>
          <w:szCs w:val="24"/>
          <w:lang w:val="en-GB"/>
        </w:rPr>
        <w:t xml:space="preserve"> </w:t>
      </w:r>
      <w:r w:rsidR="00B41EA6">
        <w:rPr>
          <w:rFonts w:cstheme="minorHAnsi"/>
          <w:noProof/>
          <w:sz w:val="24"/>
          <w:szCs w:val="24"/>
          <w:lang w:val="en-GB"/>
        </w:rPr>
        <w:t xml:space="preserve">is </w:t>
      </w:r>
      <w:r w:rsidRPr="0091556A">
        <w:rPr>
          <w:rFonts w:cstheme="minorHAnsi"/>
          <w:noProof/>
          <w:sz w:val="24"/>
          <w:szCs w:val="24"/>
          <w:lang w:val="en-GB"/>
        </w:rPr>
        <w:t>usually achieved by a carrier of solid O</w:t>
      </w:r>
      <w:r w:rsidRPr="0091556A">
        <w:rPr>
          <w:rFonts w:cstheme="minorHAnsi"/>
          <w:noProof/>
          <w:sz w:val="24"/>
          <w:szCs w:val="24"/>
          <w:vertAlign w:val="subscript"/>
          <w:lang w:val="en-GB"/>
        </w:rPr>
        <w:t>2</w:t>
      </w:r>
      <w:r w:rsidRPr="0091556A">
        <w:rPr>
          <w:rFonts w:cstheme="minorHAnsi"/>
          <w:noProof/>
          <w:sz w:val="24"/>
          <w:szCs w:val="24"/>
          <w:lang w:val="en-GB"/>
        </w:rPr>
        <w:t xml:space="preserve"> which </w:t>
      </w:r>
      <w:r w:rsidRPr="0091556A">
        <w:rPr>
          <w:rFonts w:cstheme="minorHAnsi"/>
          <w:sz w:val="24"/>
          <w:szCs w:val="24"/>
          <w:lang w:val="en-GB"/>
        </w:rPr>
        <w:t xml:space="preserve">is </w:t>
      </w:r>
      <w:r w:rsidR="00B41EA6">
        <w:rPr>
          <w:rFonts w:cstheme="minorHAnsi"/>
          <w:sz w:val="24"/>
          <w:szCs w:val="24"/>
          <w:lang w:val="en-GB"/>
        </w:rPr>
        <w:t>added to</w:t>
      </w:r>
      <w:r w:rsidRPr="0091556A">
        <w:rPr>
          <w:rFonts w:cstheme="minorHAnsi"/>
          <w:sz w:val="24"/>
          <w:szCs w:val="24"/>
          <w:lang w:val="en-GB"/>
        </w:rPr>
        <w:t xml:space="preserve"> </w:t>
      </w:r>
      <w:r w:rsidR="00B41EA6">
        <w:rPr>
          <w:rFonts w:cstheme="minorHAnsi"/>
          <w:sz w:val="24"/>
          <w:szCs w:val="24"/>
          <w:lang w:val="en-GB"/>
        </w:rPr>
        <w:t xml:space="preserve">the </w:t>
      </w:r>
      <w:r w:rsidRPr="0091556A">
        <w:rPr>
          <w:rFonts w:cstheme="minorHAnsi"/>
          <w:sz w:val="24"/>
          <w:szCs w:val="24"/>
          <w:lang w:val="en-GB"/>
        </w:rPr>
        <w:t>reactants fuels in their gas form in order to achieve combustion. The carrier</w:t>
      </w:r>
      <w:r w:rsidR="00B41EA6">
        <w:rPr>
          <w:rFonts w:cstheme="minorHAnsi"/>
          <w:sz w:val="24"/>
          <w:szCs w:val="24"/>
          <w:lang w:val="en-GB"/>
        </w:rPr>
        <w:t xml:space="preserve"> is</w:t>
      </w:r>
      <w:r w:rsidRPr="0091556A">
        <w:rPr>
          <w:rFonts w:cstheme="minorHAnsi"/>
          <w:sz w:val="24"/>
          <w:szCs w:val="24"/>
          <w:lang w:val="en-GB"/>
        </w:rPr>
        <w:t xml:space="preserve"> usually made</w:t>
      </w:r>
      <w:r w:rsidR="00913D52">
        <w:rPr>
          <w:rFonts w:cstheme="minorHAnsi"/>
          <w:sz w:val="24"/>
          <w:szCs w:val="24"/>
          <w:lang w:val="en-GB"/>
        </w:rPr>
        <w:t xml:space="preserve"> up of</w:t>
      </w:r>
      <w:r w:rsidRPr="0091556A">
        <w:rPr>
          <w:rFonts w:cstheme="minorHAnsi"/>
          <w:sz w:val="24"/>
          <w:szCs w:val="24"/>
          <w:lang w:val="en-GB"/>
        </w:rPr>
        <w:t xml:space="preserve"> metal oxides with oxidative properties when </w:t>
      </w:r>
      <w:r w:rsidR="00B41EA6">
        <w:rPr>
          <w:rFonts w:cstheme="minorHAnsi"/>
          <w:sz w:val="24"/>
          <w:szCs w:val="24"/>
          <w:lang w:val="en-GB"/>
        </w:rPr>
        <w:t>combined</w:t>
      </w:r>
      <w:r w:rsidRPr="0091556A">
        <w:rPr>
          <w:rFonts w:cstheme="minorHAnsi"/>
          <w:sz w:val="24"/>
          <w:szCs w:val="24"/>
          <w:lang w:val="en-GB"/>
        </w:rPr>
        <w:t xml:space="preserve"> w</w:t>
      </w:r>
      <w:r w:rsidR="00913D52">
        <w:rPr>
          <w:rFonts w:cstheme="minorHAnsi"/>
          <w:sz w:val="24"/>
          <w:szCs w:val="24"/>
          <w:lang w:val="en-GB"/>
        </w:rPr>
        <w:t>ith air in the reactor. The conc</w:t>
      </w:r>
      <w:r w:rsidRPr="0091556A">
        <w:rPr>
          <w:rFonts w:cstheme="minorHAnsi"/>
          <w:sz w:val="24"/>
          <w:szCs w:val="24"/>
          <w:lang w:val="en-GB"/>
        </w:rPr>
        <w:t>e</w:t>
      </w:r>
      <w:r w:rsidR="00913D52">
        <w:rPr>
          <w:rFonts w:cstheme="minorHAnsi"/>
          <w:sz w:val="24"/>
          <w:szCs w:val="24"/>
          <w:lang w:val="en-GB"/>
        </w:rPr>
        <w:t>nt</w:t>
      </w:r>
      <w:r w:rsidRPr="0091556A">
        <w:rPr>
          <w:rFonts w:cstheme="minorHAnsi"/>
          <w:sz w:val="24"/>
          <w:szCs w:val="24"/>
          <w:lang w:val="en-GB"/>
        </w:rPr>
        <w:t>ration of O</w:t>
      </w:r>
      <w:r w:rsidRPr="0091556A">
        <w:rPr>
          <w:rFonts w:cstheme="minorHAnsi"/>
          <w:sz w:val="24"/>
          <w:szCs w:val="24"/>
          <w:vertAlign w:val="subscript"/>
          <w:lang w:val="en-GB"/>
        </w:rPr>
        <w:t>2</w:t>
      </w:r>
      <w:r w:rsidRPr="0091556A">
        <w:rPr>
          <w:rFonts w:cstheme="minorHAnsi"/>
          <w:sz w:val="24"/>
          <w:szCs w:val="24"/>
          <w:lang w:val="en-GB"/>
        </w:rPr>
        <w:t xml:space="preserve"> is then used for</w:t>
      </w:r>
      <w:r w:rsidR="00B41EA6">
        <w:rPr>
          <w:rFonts w:cstheme="minorHAnsi"/>
          <w:sz w:val="24"/>
          <w:szCs w:val="24"/>
          <w:lang w:val="en-GB"/>
        </w:rPr>
        <w:t xml:space="preserve"> the</w:t>
      </w:r>
      <w:r w:rsidRPr="0091556A">
        <w:rPr>
          <w:rFonts w:cstheme="minorHAnsi"/>
          <w:sz w:val="24"/>
          <w:szCs w:val="24"/>
          <w:lang w:val="en-GB"/>
        </w:rPr>
        <w:t xml:space="preserve"> combustion of fuel in the reactor, as the carrier reach</w:t>
      </w:r>
      <w:r w:rsidR="00B41EA6">
        <w:rPr>
          <w:rFonts w:cstheme="minorHAnsi"/>
          <w:sz w:val="24"/>
          <w:szCs w:val="24"/>
          <w:lang w:val="en-GB"/>
        </w:rPr>
        <w:t>es</w:t>
      </w:r>
      <w:r w:rsidRPr="0091556A">
        <w:rPr>
          <w:rFonts w:cstheme="minorHAnsi"/>
          <w:sz w:val="24"/>
          <w:szCs w:val="24"/>
          <w:lang w:val="en-GB"/>
        </w:rPr>
        <w:t xml:space="preserve"> its original state. With the absen</w:t>
      </w:r>
      <w:r w:rsidR="00B41EA6">
        <w:rPr>
          <w:rFonts w:cstheme="minorHAnsi"/>
          <w:sz w:val="24"/>
          <w:szCs w:val="24"/>
          <w:lang w:val="en-GB"/>
        </w:rPr>
        <w:t xml:space="preserve">ce </w:t>
      </w:r>
      <w:r w:rsidR="00F627C2">
        <w:rPr>
          <w:rFonts w:cstheme="minorHAnsi"/>
          <w:sz w:val="24"/>
          <w:szCs w:val="24"/>
          <w:lang w:val="en-GB"/>
        </w:rPr>
        <w:t>of nitrous and n</w:t>
      </w:r>
      <w:r w:rsidRPr="0091556A">
        <w:rPr>
          <w:rFonts w:cstheme="minorHAnsi"/>
          <w:sz w:val="24"/>
          <w:szCs w:val="24"/>
          <w:lang w:val="en-GB"/>
        </w:rPr>
        <w:t>itrous oxides, CLCs</w:t>
      </w:r>
      <w:r w:rsidR="00B41EA6">
        <w:rPr>
          <w:rFonts w:cstheme="minorHAnsi"/>
          <w:sz w:val="24"/>
          <w:szCs w:val="24"/>
          <w:lang w:val="en-GB"/>
        </w:rPr>
        <w:t xml:space="preserve"> display </w:t>
      </w:r>
      <w:r w:rsidRPr="0091556A">
        <w:rPr>
          <w:rFonts w:cstheme="minorHAnsi"/>
          <w:sz w:val="24"/>
          <w:szCs w:val="24"/>
          <w:lang w:val="en-GB"/>
        </w:rPr>
        <w:t>low energy penalties. Still</w:t>
      </w:r>
      <w:r w:rsidR="00913D52">
        <w:rPr>
          <w:rFonts w:cstheme="minorHAnsi"/>
          <w:sz w:val="24"/>
          <w:szCs w:val="24"/>
          <w:lang w:val="en-GB"/>
        </w:rPr>
        <w:t>,</w:t>
      </w:r>
      <w:r w:rsidRPr="0091556A">
        <w:rPr>
          <w:rFonts w:cstheme="minorHAnsi"/>
          <w:sz w:val="24"/>
          <w:szCs w:val="24"/>
          <w:lang w:val="en-GB"/>
        </w:rPr>
        <w:t xml:space="preserve"> the disadvantages lie in the need for replacement of the </w:t>
      </w:r>
      <w:r w:rsidR="005B7A5E" w:rsidRPr="0091556A">
        <w:rPr>
          <w:rFonts w:cstheme="minorHAnsi"/>
          <w:sz w:val="24"/>
          <w:szCs w:val="24"/>
          <w:lang w:val="en-GB"/>
        </w:rPr>
        <w:t>carrier,</w:t>
      </w:r>
      <w:r w:rsidRPr="0091556A">
        <w:rPr>
          <w:rFonts w:cstheme="minorHAnsi"/>
          <w:sz w:val="24"/>
          <w:szCs w:val="24"/>
          <w:lang w:val="en-GB"/>
        </w:rPr>
        <w:t xml:space="preserve"> since </w:t>
      </w:r>
      <w:r w:rsidR="001D1B04" w:rsidRPr="0091556A">
        <w:rPr>
          <w:rFonts w:cstheme="minorHAnsi"/>
          <w:sz w:val="24"/>
          <w:szCs w:val="24"/>
          <w:lang w:val="en-GB"/>
        </w:rPr>
        <w:t>its</w:t>
      </w:r>
      <w:r w:rsidRPr="0091556A">
        <w:rPr>
          <w:rFonts w:cstheme="minorHAnsi"/>
          <w:sz w:val="24"/>
          <w:szCs w:val="24"/>
          <w:lang w:val="en-GB"/>
        </w:rPr>
        <w:t xml:space="preserve"> </w:t>
      </w:r>
      <w:r w:rsidR="005B7A5E" w:rsidRPr="0091556A">
        <w:rPr>
          <w:rFonts w:cstheme="minorHAnsi"/>
          <w:sz w:val="24"/>
          <w:szCs w:val="24"/>
          <w:lang w:val="en-GB"/>
        </w:rPr>
        <w:t>decline may</w:t>
      </w:r>
      <w:r w:rsidRPr="0091556A">
        <w:rPr>
          <w:rFonts w:cstheme="minorHAnsi"/>
          <w:sz w:val="24"/>
          <w:szCs w:val="24"/>
          <w:lang w:val="en-GB"/>
        </w:rPr>
        <w:t xml:space="preserve"> harm the equipment through corrosion. </w:t>
      </w:r>
      <w:r w:rsidR="00B41EA6">
        <w:rPr>
          <w:rFonts w:cstheme="minorHAnsi"/>
          <w:sz w:val="24"/>
          <w:szCs w:val="24"/>
          <w:lang w:val="en-GB"/>
        </w:rPr>
        <w:t>S</w:t>
      </w:r>
      <w:r w:rsidR="00B41EA6" w:rsidRPr="0091556A">
        <w:rPr>
          <w:rFonts w:cstheme="minorHAnsi"/>
          <w:sz w:val="24"/>
          <w:szCs w:val="24"/>
          <w:lang w:val="en-GB"/>
        </w:rPr>
        <w:t xml:space="preserve">ince </w:t>
      </w:r>
      <w:r w:rsidR="00B41EA6">
        <w:rPr>
          <w:rFonts w:cstheme="minorHAnsi"/>
          <w:sz w:val="24"/>
          <w:szCs w:val="24"/>
          <w:lang w:val="en-GB"/>
        </w:rPr>
        <w:t>t</w:t>
      </w:r>
      <w:r w:rsidRPr="0091556A">
        <w:rPr>
          <w:rFonts w:cstheme="minorHAnsi"/>
          <w:sz w:val="24"/>
          <w:szCs w:val="24"/>
          <w:lang w:val="en-GB"/>
        </w:rPr>
        <w:t>he combustion</w:t>
      </w:r>
      <w:r w:rsidR="00B41EA6">
        <w:rPr>
          <w:rFonts w:cstheme="minorHAnsi"/>
          <w:sz w:val="24"/>
          <w:szCs w:val="24"/>
          <w:lang w:val="en-GB"/>
        </w:rPr>
        <w:t xml:space="preserve"> </w:t>
      </w:r>
      <w:r w:rsidRPr="0091556A">
        <w:rPr>
          <w:rFonts w:cstheme="minorHAnsi"/>
          <w:sz w:val="24"/>
          <w:szCs w:val="24"/>
          <w:lang w:val="en-GB"/>
        </w:rPr>
        <w:t xml:space="preserve">takes place without </w:t>
      </w:r>
      <w:r w:rsidR="001D1B04" w:rsidRPr="0091556A">
        <w:rPr>
          <w:rFonts w:cstheme="minorHAnsi"/>
          <w:sz w:val="24"/>
          <w:szCs w:val="24"/>
          <w:lang w:val="en-GB"/>
        </w:rPr>
        <w:t>contact,</w:t>
      </w:r>
      <w:r w:rsidR="001D1B04">
        <w:rPr>
          <w:rFonts w:cstheme="minorHAnsi"/>
          <w:sz w:val="24"/>
          <w:szCs w:val="24"/>
          <w:lang w:val="en-GB"/>
        </w:rPr>
        <w:t xml:space="preserve"> it</w:t>
      </w:r>
      <w:r w:rsidRPr="0091556A">
        <w:rPr>
          <w:rFonts w:cstheme="minorHAnsi"/>
          <w:sz w:val="24"/>
          <w:szCs w:val="24"/>
          <w:lang w:val="en-GB"/>
        </w:rPr>
        <w:t xml:space="preserve"> produce</w:t>
      </w:r>
      <w:r w:rsidR="00B41EA6">
        <w:rPr>
          <w:rFonts w:cstheme="minorHAnsi"/>
          <w:sz w:val="24"/>
          <w:szCs w:val="24"/>
          <w:lang w:val="en-GB"/>
        </w:rPr>
        <w:t>s</w:t>
      </w:r>
      <w:r w:rsidRPr="0091556A">
        <w:rPr>
          <w:rFonts w:cstheme="minorHAnsi"/>
          <w:sz w:val="24"/>
          <w:szCs w:val="24"/>
          <w:lang w:val="en-GB"/>
        </w:rPr>
        <w:t xml:space="preserve"> </w:t>
      </w:r>
      <w:r w:rsidR="005B7A5E" w:rsidRPr="0091556A">
        <w:rPr>
          <w:rFonts w:cstheme="minorHAnsi"/>
          <w:sz w:val="24"/>
          <w:szCs w:val="24"/>
          <w:lang w:val="en-GB"/>
        </w:rPr>
        <w:t>mainly</w:t>
      </w:r>
      <w:r w:rsidRPr="0091556A">
        <w:rPr>
          <w:rFonts w:cstheme="minorHAnsi"/>
          <w:sz w:val="24"/>
          <w:szCs w:val="24"/>
          <w:lang w:val="en-GB"/>
        </w:rPr>
        <w:t xml:space="preserve"> water </w:t>
      </w:r>
      <w:r w:rsidR="001D1B04" w:rsidRPr="0091556A">
        <w:rPr>
          <w:rFonts w:cstheme="minorHAnsi"/>
          <w:sz w:val="24"/>
          <w:szCs w:val="24"/>
          <w:lang w:val="en-GB"/>
        </w:rPr>
        <w:t>vapour</w:t>
      </w:r>
      <w:r w:rsidRPr="0091556A">
        <w:rPr>
          <w:rFonts w:cstheme="minorHAnsi"/>
          <w:sz w:val="24"/>
          <w:szCs w:val="24"/>
          <w:lang w:val="en-GB"/>
        </w:rPr>
        <w:t xml:space="preserve"> and high </w:t>
      </w:r>
      <w:r w:rsidR="001F6629" w:rsidRPr="001F6629">
        <w:rPr>
          <w:rFonts w:cstheme="minorHAnsi"/>
          <w:sz w:val="24"/>
          <w:szCs w:val="24"/>
          <w:lang w:val="en-GB"/>
        </w:rPr>
        <w:t xml:space="preserve">concentration </w:t>
      </w:r>
      <w:r w:rsidR="005B7A5E" w:rsidRPr="0091556A">
        <w:rPr>
          <w:rFonts w:cstheme="minorHAnsi"/>
          <w:sz w:val="24"/>
          <w:szCs w:val="24"/>
          <w:lang w:val="en-GB"/>
        </w:rPr>
        <w:t>of CO</w:t>
      </w:r>
      <w:r w:rsidR="005B7A5E" w:rsidRPr="0091556A">
        <w:rPr>
          <w:rFonts w:cstheme="minorHAnsi"/>
          <w:sz w:val="24"/>
          <w:szCs w:val="24"/>
          <w:vertAlign w:val="subscript"/>
          <w:lang w:val="en-GB"/>
        </w:rPr>
        <w:t>2</w:t>
      </w:r>
      <w:r w:rsidR="005B7A5E" w:rsidRPr="0091556A">
        <w:rPr>
          <w:rFonts w:cstheme="minorHAnsi"/>
          <w:sz w:val="24"/>
          <w:szCs w:val="24"/>
          <w:lang w:val="en-GB"/>
        </w:rPr>
        <w:t xml:space="preserve"> which can be easily stored and used as a pool of chemical</w:t>
      </w:r>
      <w:r w:rsidR="00F627C2">
        <w:rPr>
          <w:rFonts w:cstheme="minorHAnsi"/>
          <w:sz w:val="24"/>
          <w:szCs w:val="24"/>
          <w:lang w:val="en-GB"/>
        </w:rPr>
        <w:t xml:space="preserve"> energy, </w:t>
      </w:r>
      <w:r w:rsidR="005B7A5E" w:rsidRPr="0091556A">
        <w:rPr>
          <w:rFonts w:cstheme="minorHAnsi"/>
          <w:sz w:val="24"/>
          <w:szCs w:val="24"/>
          <w:lang w:val="en-GB"/>
        </w:rPr>
        <w:t xml:space="preserve">since it is easy to remove the water </w:t>
      </w:r>
      <w:r w:rsidR="001D1B04" w:rsidRPr="0091556A">
        <w:rPr>
          <w:rFonts w:cstheme="minorHAnsi"/>
          <w:sz w:val="24"/>
          <w:szCs w:val="24"/>
          <w:lang w:val="en-GB"/>
        </w:rPr>
        <w:t>vapour</w:t>
      </w:r>
      <w:r w:rsidR="005B7A5E" w:rsidRPr="0091556A">
        <w:rPr>
          <w:rFonts w:cstheme="minorHAnsi"/>
          <w:sz w:val="24"/>
          <w:szCs w:val="24"/>
          <w:lang w:val="en-GB"/>
        </w:rPr>
        <w:t xml:space="preserve">. </w:t>
      </w:r>
    </w:p>
    <w:p w:rsidR="00371D96" w:rsidRDefault="005B7A5E" w:rsidP="00B4199A">
      <w:pPr>
        <w:spacing w:after="120"/>
        <w:ind w:right="-7"/>
        <w:jc w:val="both"/>
        <w:rPr>
          <w:rFonts w:cstheme="minorHAnsi"/>
          <w:lang w:val="en-GB"/>
        </w:rPr>
      </w:pPr>
      <w:r w:rsidRPr="0091556A">
        <w:rPr>
          <w:rFonts w:cstheme="minorHAnsi"/>
          <w:sz w:val="24"/>
          <w:szCs w:val="24"/>
          <w:lang w:val="en-GB"/>
        </w:rPr>
        <w:t>Such application</w:t>
      </w:r>
      <w:r w:rsidR="00B41EA6">
        <w:rPr>
          <w:rFonts w:cstheme="minorHAnsi"/>
          <w:sz w:val="24"/>
          <w:szCs w:val="24"/>
          <w:lang w:val="en-GB"/>
        </w:rPr>
        <w:t>s</w:t>
      </w:r>
      <w:r w:rsidRPr="0091556A">
        <w:rPr>
          <w:rFonts w:cstheme="minorHAnsi"/>
          <w:sz w:val="24"/>
          <w:szCs w:val="24"/>
          <w:lang w:val="en-GB"/>
        </w:rPr>
        <w:t xml:space="preserve"> found their way </w:t>
      </w:r>
      <w:r w:rsidR="001F6629">
        <w:rPr>
          <w:rFonts w:cstheme="minorHAnsi"/>
          <w:sz w:val="24"/>
          <w:szCs w:val="24"/>
          <w:lang w:val="en-GB"/>
        </w:rPr>
        <w:t>to</w:t>
      </w:r>
      <w:r w:rsidRPr="0091556A">
        <w:rPr>
          <w:rFonts w:cstheme="minorHAnsi"/>
          <w:sz w:val="24"/>
          <w:szCs w:val="24"/>
          <w:lang w:val="en-GB"/>
        </w:rPr>
        <w:t xml:space="preserve"> Biomass Direct Chemical Looping. </w:t>
      </w:r>
      <w:r w:rsidR="00F97374" w:rsidRPr="0091556A">
        <w:rPr>
          <w:rFonts w:cstheme="minorHAnsi"/>
          <w:sz w:val="24"/>
          <w:szCs w:val="24"/>
          <w:lang w:val="en-GB"/>
        </w:rPr>
        <w:t xml:space="preserve">According to </w:t>
      </w:r>
      <w:proofErr w:type="spellStart"/>
      <w:r w:rsidR="00F97374" w:rsidRPr="0091556A">
        <w:rPr>
          <w:rFonts w:cstheme="minorHAnsi"/>
          <w:sz w:val="24"/>
          <w:szCs w:val="24"/>
          <w:lang w:val="en-GB"/>
        </w:rPr>
        <w:t>Cormos</w:t>
      </w:r>
      <w:proofErr w:type="spellEnd"/>
      <w:r w:rsidR="001D1B04">
        <w:rPr>
          <w:rFonts w:cstheme="minorHAnsi"/>
          <w:sz w:val="24"/>
          <w:szCs w:val="24"/>
          <w:lang w:val="en-GB"/>
        </w:rPr>
        <w:t xml:space="preserve"> </w:t>
      </w:r>
      <w:r w:rsidR="001D1B04" w:rsidRPr="001D1B04">
        <w:rPr>
          <w:rFonts w:cstheme="minorHAnsi"/>
          <w:i/>
          <w:sz w:val="24"/>
          <w:szCs w:val="24"/>
          <w:lang w:val="en-GB"/>
        </w:rPr>
        <w:t>et.</w:t>
      </w:r>
      <w:r w:rsidR="00751B7C">
        <w:rPr>
          <w:rFonts w:cstheme="minorHAnsi"/>
          <w:i/>
          <w:sz w:val="24"/>
          <w:szCs w:val="24"/>
          <w:lang w:val="en-GB"/>
        </w:rPr>
        <w:t>a</w:t>
      </w:r>
      <w:r w:rsidR="001D1B04" w:rsidRPr="001D1B04">
        <w:rPr>
          <w:rFonts w:cstheme="minorHAnsi"/>
          <w:i/>
          <w:sz w:val="24"/>
          <w:szCs w:val="24"/>
          <w:lang w:val="en-GB"/>
        </w:rPr>
        <w:t>l</w:t>
      </w:r>
      <w:r w:rsidR="00F97374" w:rsidRPr="0091556A">
        <w:rPr>
          <w:rFonts w:cstheme="minorHAnsi"/>
          <w:sz w:val="24"/>
          <w:szCs w:val="24"/>
          <w:lang w:val="en-GB"/>
        </w:rPr>
        <w:t xml:space="preserve">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{"citationItems":[{"id":"ITEM-1","itemData":{"DOI":"10.1016/j.fuproc.2015.04.001","ISSN":"03783820","abstract":"Large scale biomass utilisation in energy-related applications is of paramount importance to reduce the fossil CO&lt;inf&gt;2&lt;/inf&gt; emissions. At European level, about a third of energy consumption is expected to be covered by renewables in the next 15 years. In addition, the CO&lt;inf&gt;2&lt;/inf&gt; emissions need to be reduced by 40% compared to the 1990 level. Within this context, innovative energy-efficient low carbon technologies have to be developed. Chemical looping is a promising conversion option to deliver reduced energy and cost penalties for CO&lt;inf&gt;2&lt;/inf&gt; capture. This paper assesses biomass direct chemical looping (BDCL) concept for hydrogen and power co-production. The concept is illustrated using an ilmenite-based system to produce 400-500 MW net power with flexible hydrogen output (up to 200 MW&lt;inf&gt;th&lt;/inf&gt;). The performances are assessed through computational methods, with the mass and energy balances being used for in-depth techno-economic analysis. The biomass direct chemical looping delivers both high energy efficiencies (</w:instrText>
      </w:r>
      <w:r w:rsidR="00C4098A">
        <w:rPr>
          <w:rFonts w:ascii="Cambria Math" w:hAnsi="Cambria Math" w:cs="Cambria Math"/>
          <w:color w:val="1F4E79" w:themeColor="accent1" w:themeShade="80"/>
          <w:sz w:val="24"/>
          <w:szCs w:val="24"/>
          <w:lang w:val="en-GB"/>
        </w:rPr>
        <w:instrText>∼</w:instrText>
      </w:r>
      <w:r w:rsidR="00C4098A">
        <w:rPr>
          <w:rFonts w:ascii="Calibri" w:hAnsi="Calibri" w:cs="Calibri"/>
          <w:color w:val="1F4E79" w:themeColor="accent1" w:themeShade="80"/>
          <w:sz w:val="24"/>
          <w:szCs w:val="24"/>
          <w:lang w:val="en-GB"/>
        </w:rPr>
        <w:instrText xml:space="preserve">42% net efficiency) with almost total carbon capture rate (&gt; 99%) compared to other CO&lt;inf&gt;2&lt;/inf&gt; capture options (e.g. gas-liquid absorption). The economic </w:instrText>
      </w:r>
      <w:r w:rsidR="00C4098A">
        <w:rPr>
          <w:rFonts w:cstheme="minorHAnsi"/>
          <w:color w:val="1F4E79" w:themeColor="accent1" w:themeShade="80"/>
          <w:sz w:val="24"/>
          <w:szCs w:val="24"/>
          <w:lang w:val="en-GB"/>
        </w:rPr>
        <w:instrText>parameters show also a reduced CO&lt;inf&gt;2&lt;/inf&gt; capture cost penalty for biomass direct chemical looping technology compared to gas-liquid absorption (e.g. 7% reduction of specific capital investment).","author":[{"dropping-particle":"","family":"Cormos","given":"Calin Cristian","non-dropping-particle":"","parse-names":false,"suffix":""}],"container-title":"Fuel Processing Technology","id":"ITEM-1","issued":{"date-parts":[["2015"]]},"title":"Biomass direct chemical looping for hydrogen and power co-production: Process configuration, simulation, thermal integration and techno-economic assessment","type":"article-journal"},"uris":["http://www.mendeley.com/documents/?uuid=5ea3a6be-2353-35d5-b770-58bd3a8ce834"]}],"mendeley":{"formattedCitation":"[34]","plainTextFormattedCitation":"[34]","previouslyFormattedCitation":"[34]"},"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[34]</w:t>
      </w:r>
      <w:r w:rsidR="00002467" w:rsidRPr="0091556A">
        <w:rPr>
          <w:rFonts w:cstheme="minorHAnsi"/>
          <w:color w:val="1F4E79" w:themeColor="accent1" w:themeShade="80"/>
          <w:sz w:val="24"/>
          <w:szCs w:val="24"/>
          <w:lang w:val="en-GB"/>
        </w:rPr>
        <w:fldChar w:fldCharType="end"/>
      </w:r>
      <w:r w:rsidR="00F97374" w:rsidRPr="0091556A">
        <w:rPr>
          <w:rFonts w:cstheme="minorHAnsi"/>
          <w:sz w:val="24"/>
          <w:szCs w:val="24"/>
          <w:lang w:val="en-GB"/>
        </w:rPr>
        <w:t>, a Biomass Direct chemical looping system could use wood for fuel with thermal efficiency of 42% with CO</w:t>
      </w:r>
      <w:r w:rsidR="00F97374" w:rsidRPr="0091556A">
        <w:rPr>
          <w:rFonts w:cstheme="minorHAnsi"/>
          <w:sz w:val="24"/>
          <w:szCs w:val="24"/>
          <w:vertAlign w:val="subscript"/>
          <w:lang w:val="en-GB"/>
        </w:rPr>
        <w:t>2</w:t>
      </w:r>
      <w:r w:rsidR="00F97374" w:rsidRPr="0091556A">
        <w:rPr>
          <w:rFonts w:cstheme="minorHAnsi"/>
          <w:sz w:val="24"/>
          <w:szCs w:val="24"/>
          <w:lang w:val="en-GB"/>
        </w:rPr>
        <w:t xml:space="preserve"> captur</w:t>
      </w:r>
      <w:r w:rsidR="00306F40">
        <w:rPr>
          <w:rFonts w:cstheme="minorHAnsi"/>
          <w:sz w:val="24"/>
          <w:szCs w:val="24"/>
          <w:lang w:val="en-GB"/>
        </w:rPr>
        <w:t xml:space="preserve">ed </w:t>
      </w:r>
      <w:r w:rsidR="00F97374" w:rsidRPr="0091556A">
        <w:rPr>
          <w:rFonts w:cstheme="minorHAnsi"/>
          <w:sz w:val="24"/>
          <w:szCs w:val="24"/>
          <w:lang w:val="en-GB"/>
        </w:rPr>
        <w:t>reaching almost 99% of the total emissions. According to the mentioned data, Chemical Looping combustion in Biomass systems is far superior than pre</w:t>
      </w:r>
      <w:r w:rsidR="00306F40">
        <w:rPr>
          <w:rFonts w:cstheme="minorHAnsi"/>
          <w:sz w:val="24"/>
          <w:szCs w:val="24"/>
          <w:lang w:val="en-GB"/>
        </w:rPr>
        <w:t>-</w:t>
      </w:r>
      <w:r w:rsidR="00F97374" w:rsidRPr="0091556A">
        <w:rPr>
          <w:rFonts w:cstheme="minorHAnsi"/>
          <w:sz w:val="24"/>
          <w:szCs w:val="24"/>
          <w:lang w:val="en-GB"/>
        </w:rPr>
        <w:t xml:space="preserve"> or post</w:t>
      </w:r>
      <w:r w:rsidR="00306F40">
        <w:rPr>
          <w:rFonts w:cstheme="minorHAnsi"/>
          <w:sz w:val="24"/>
          <w:szCs w:val="24"/>
          <w:lang w:val="en-GB"/>
        </w:rPr>
        <w:t>-</w:t>
      </w:r>
      <w:r w:rsidR="00F97374" w:rsidRPr="0091556A">
        <w:rPr>
          <w:rFonts w:cstheme="minorHAnsi"/>
          <w:sz w:val="24"/>
          <w:szCs w:val="24"/>
          <w:lang w:val="en-GB"/>
        </w:rPr>
        <w:t xml:space="preserve"> combustion in Bio Energy with Carbon Capture and Storage power </w:t>
      </w:r>
      <w:r w:rsidR="00002467">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 xml:space="preserve">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America","type":"article-journal","volume":"114"},"uris":["http://www.mendeley.com/documents/?uuid=96c40e41-6e04-4c26-9ccc-91ce1f3bb805"]},{"id":"ITEM-2","itemData":{"DOI":"10.1016/j.fuel.2018.05.071","ISSN":"00162361","abstract":"Chemical looping combustion (CLC) is a type of carbon capture technology that employs metal oxide particles in a redox reaction to transport oxygen to the fuel. As opposed to first-generation carbon capture concepts, CLC does not include a gas separation step and thus offers the advantage of having no thermodynamic energy penalty in the capture process. Manganese-containing oxygen carriers have been shown to offer a good compromise of gas conversion performance, availability, and cost. On the other hand, previously tested manganese materials have often been challenged with high attrition in continuous CLC. By sintering the ore prior to its use as oxygen carrier, the structure of the particles can be reinforced to increase their durability in the process. In this study, a sintered manganese ore was tested for 56 h in two pilot units of different size. The oxygen carrier worked well in the process, was easily fluidized, and did not exhibit any tendency towards agglomeration. Compared to other manganese materials tested in the same units, a higher lifetime based on fines production was reached, while gas conversion performance was similar. Different biomass fuels, mainly biochar of different sizes and black wood pellets, were employed in the study. A clear correlation between gas conversion and the fuel volatile content was detected; this is consistent with results reported in previous studies. The highest gas conversion reached in both units was </w:instrText>
      </w:r>
      <w:r w:rsidR="00C4098A">
        <w:rPr>
          <w:rFonts w:ascii="Cambria Math" w:hAnsi="Cambria Math" w:cs="Cambria Math"/>
          <w:color w:val="1F4E79" w:themeColor="accent1" w:themeShade="80"/>
          <w:sz w:val="24"/>
          <w:szCs w:val="24"/>
          <w:lang w:val="en-GB"/>
        </w:rPr>
        <w:instrText>∼</w:instrText>
      </w:r>
      <w:r w:rsidR="00C4098A">
        <w:rPr>
          <w:rFonts w:ascii="Calibri" w:hAnsi="Calibri" w:cs="Calibri"/>
          <w:color w:val="1F4E79" w:themeColor="accent1" w:themeShade="80"/>
          <w:sz w:val="24"/>
          <w:szCs w:val="24"/>
          <w:lang w:val="en-GB"/>
        </w:rPr>
        <w:instrText>93.5% using wood char. The highest carbon capture efficiency, 99% and 100% in the 10- a</w:instrText>
      </w:r>
      <w:r w:rsidR="00C4098A">
        <w:rPr>
          <w:rFonts w:cstheme="minorHAnsi"/>
          <w:color w:val="1F4E79" w:themeColor="accent1" w:themeShade="80"/>
          <w:sz w:val="24"/>
          <w:szCs w:val="24"/>
          <w:lang w:val="en-GB"/>
        </w:rPr>
        <w:instrText>nd 100-kW unit, respectively, was reached with black pellets. To compare the tested material with the state-of-the-art oxygen carrier ilmenite, some tests were conducted with a bituminous coal that had been used in the same pilot with ilmenite. The results indicate a higher conversion performance for the tested manganese material.","author":[{"dropping-particle":"","family":"Schmitz","given":"Matthias","non-dropping-particle":"","parse-names":false,"suffix":""},{"dropping-particle":"","family":"Linderholm","given":"Carl","non-dropping-particle":"","parse-names":false,"suffix":""}],"container-title":"Fuel","id":"ITEM-2","issued":{"date-parts":[["2018"]]},"title":"Chemical looping combustion of biomass in 10- and 100-kW pilots - Analysis of conversion and lifetime using a sintered manganese ore","type":"article-journal"},"uris":["http://www.mendeley.com/documents/?uuid=4865167f-15ea-31f9-9ac0-ee36dec735e3"]}],"mendeley":{"formattedCitation":"[21], [35]","plainTextFormattedCitation":"[21], [35]","previouslyFormattedCitation":"[21], [35]"},"properties":{"noteIndex":0},"schema":"https://github.com/citation-style-language/schema/raw/master/csl-citation.json"}</w:instrText>
      </w:r>
      <w:r w:rsidR="00002467">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[21], [35]</w:t>
      </w:r>
      <w:r w:rsidR="00002467">
        <w:rPr>
          <w:rFonts w:cstheme="minorHAnsi"/>
          <w:color w:val="1F4E79" w:themeColor="accent1" w:themeShade="80"/>
          <w:sz w:val="24"/>
          <w:szCs w:val="24"/>
          <w:lang w:val="en-GB"/>
        </w:rPr>
        <w:fldChar w:fldCharType="end"/>
      </w:r>
      <w:r w:rsidR="00F97374" w:rsidRPr="0091556A">
        <w:rPr>
          <w:rFonts w:cstheme="minorHAnsi"/>
          <w:sz w:val="24"/>
          <w:szCs w:val="24"/>
          <w:lang w:val="en-GB"/>
        </w:rPr>
        <w:t>.</w:t>
      </w:r>
      <w:r w:rsidR="00F97374" w:rsidRPr="0091556A">
        <w:rPr>
          <w:rFonts w:cstheme="minorHAnsi"/>
          <w:lang w:val="en-GB"/>
        </w:rPr>
        <w:t xml:space="preserve"> </w:t>
      </w:r>
    </w:p>
    <w:p w:rsidR="00C768F2" w:rsidRPr="0091556A" w:rsidRDefault="00C768F2" w:rsidP="00B4199A">
      <w:pPr>
        <w:spacing w:after="120"/>
        <w:ind w:right="-7"/>
        <w:jc w:val="both"/>
        <w:rPr>
          <w:rFonts w:cstheme="minorHAnsi"/>
          <w:noProof/>
          <w:lang w:val="en-GB"/>
        </w:rPr>
      </w:pPr>
    </w:p>
    <w:p w:rsidR="00B05697" w:rsidRDefault="00B05697" w:rsidP="00FC58D2">
      <w:pPr>
        <w:pStyle w:val="3"/>
        <w:spacing w:before="0"/>
        <w:rPr>
          <w:noProof/>
          <w:lang w:val="en-GB"/>
        </w:rPr>
      </w:pPr>
      <w:bookmarkStart w:id="46" w:name="_Toc30594572"/>
      <w:bookmarkStart w:id="47" w:name="_Toc31561016"/>
      <w:r w:rsidRPr="0091556A">
        <w:rPr>
          <w:noProof/>
          <w:lang w:val="en-GB"/>
        </w:rPr>
        <w:t>Oxyfuel Combustion</w:t>
      </w:r>
      <w:bookmarkEnd w:id="46"/>
      <w:bookmarkEnd w:id="47"/>
    </w:p>
    <w:p w:rsidR="00A32236" w:rsidRPr="00A32236" w:rsidRDefault="00A32236" w:rsidP="00511808">
      <w:pPr>
        <w:spacing w:after="0"/>
        <w:rPr>
          <w:lang w:val="en-GB"/>
        </w:rPr>
      </w:pPr>
    </w:p>
    <w:p w:rsidR="00C768F2" w:rsidRPr="001D1B04" w:rsidRDefault="00F97374" w:rsidP="00B4199A">
      <w:pPr>
        <w:spacing w:after="120"/>
        <w:ind w:right="-7"/>
        <w:jc w:val="both"/>
        <w:rPr>
          <w:rFonts w:cstheme="minorHAnsi"/>
          <w:sz w:val="24"/>
          <w:szCs w:val="24"/>
          <w:lang w:val="en-GB"/>
        </w:rPr>
      </w:pPr>
      <w:r w:rsidRPr="001D1B04">
        <w:rPr>
          <w:rFonts w:cstheme="minorHAnsi"/>
          <w:sz w:val="24"/>
          <w:szCs w:val="24"/>
          <w:lang w:val="en-GB"/>
        </w:rPr>
        <w:t xml:space="preserve">Oxyfuel Combustion rests in the usage of high concentrated oxygen </w:t>
      </w:r>
      <w:r w:rsidR="00364784" w:rsidRPr="001D1B04">
        <w:rPr>
          <w:rFonts w:cstheme="minorHAnsi"/>
          <w:sz w:val="24"/>
          <w:szCs w:val="24"/>
          <w:lang w:val="en-GB"/>
        </w:rPr>
        <w:t>for</w:t>
      </w:r>
      <w:r w:rsidR="00306F40" w:rsidRPr="001D1B04">
        <w:rPr>
          <w:rFonts w:cstheme="minorHAnsi"/>
          <w:sz w:val="24"/>
          <w:szCs w:val="24"/>
          <w:lang w:val="en-GB"/>
        </w:rPr>
        <w:t xml:space="preserve"> the</w:t>
      </w:r>
      <w:r w:rsidR="00364784" w:rsidRPr="001D1B04">
        <w:rPr>
          <w:rFonts w:cstheme="minorHAnsi"/>
          <w:sz w:val="24"/>
          <w:szCs w:val="24"/>
          <w:lang w:val="en-GB"/>
        </w:rPr>
        <w:t xml:space="preserve"> combustion of fuel in</w:t>
      </w:r>
      <w:r w:rsidR="00306F40" w:rsidRPr="001D1B04">
        <w:rPr>
          <w:rFonts w:cstheme="minorHAnsi"/>
          <w:sz w:val="24"/>
          <w:szCs w:val="24"/>
          <w:lang w:val="en-GB"/>
        </w:rPr>
        <w:t xml:space="preserve"> the</w:t>
      </w:r>
      <w:r w:rsidR="00F627C2">
        <w:rPr>
          <w:rFonts w:cstheme="minorHAnsi"/>
          <w:sz w:val="24"/>
          <w:szCs w:val="24"/>
          <w:lang w:val="en-GB"/>
        </w:rPr>
        <w:t xml:space="preserve"> absence of n</w:t>
      </w:r>
      <w:r w:rsidR="00364784" w:rsidRPr="001D1B04">
        <w:rPr>
          <w:rFonts w:cstheme="minorHAnsi"/>
          <w:sz w:val="24"/>
          <w:szCs w:val="24"/>
          <w:lang w:val="en-GB"/>
        </w:rPr>
        <w:t xml:space="preserve">itrogen, in order to avoid </w:t>
      </w:r>
      <w:proofErr w:type="spellStart"/>
      <w:r w:rsidR="00364784" w:rsidRPr="001D1B04">
        <w:rPr>
          <w:rFonts w:cstheme="minorHAnsi"/>
          <w:sz w:val="24"/>
          <w:szCs w:val="24"/>
          <w:lang w:val="en-GB"/>
        </w:rPr>
        <w:t>NOx</w:t>
      </w:r>
      <w:proofErr w:type="spellEnd"/>
      <w:r w:rsidR="00364784" w:rsidRPr="001D1B04">
        <w:rPr>
          <w:rFonts w:cstheme="minorHAnsi"/>
          <w:sz w:val="24"/>
          <w:szCs w:val="24"/>
          <w:lang w:val="en-GB"/>
        </w:rPr>
        <w:t xml:space="preserve"> production. In order to use air with</w:t>
      </w:r>
      <w:r w:rsidR="001F6629" w:rsidRPr="001D1B04">
        <w:rPr>
          <w:rFonts w:cstheme="minorHAnsi"/>
          <w:sz w:val="24"/>
          <w:szCs w:val="24"/>
          <w:lang w:val="en-GB"/>
        </w:rPr>
        <w:t xml:space="preserve"> a</w:t>
      </w:r>
      <w:r w:rsidR="00364784" w:rsidRPr="001D1B04">
        <w:rPr>
          <w:rFonts w:cstheme="minorHAnsi"/>
          <w:sz w:val="24"/>
          <w:szCs w:val="24"/>
          <w:lang w:val="en-GB"/>
        </w:rPr>
        <w:t xml:space="preserve"> high consternation of O</w:t>
      </w:r>
      <w:r w:rsidR="00364784" w:rsidRPr="001D1B04">
        <w:rPr>
          <w:rFonts w:cstheme="minorHAnsi"/>
          <w:sz w:val="24"/>
          <w:szCs w:val="24"/>
          <w:vertAlign w:val="subscript"/>
          <w:lang w:val="en-GB"/>
        </w:rPr>
        <w:t>2</w:t>
      </w:r>
      <w:r w:rsidR="00364784" w:rsidRPr="001D1B04">
        <w:rPr>
          <w:rFonts w:cstheme="minorHAnsi"/>
          <w:sz w:val="24"/>
          <w:szCs w:val="24"/>
          <w:lang w:val="en-GB"/>
        </w:rPr>
        <w:t>,</w:t>
      </w:r>
      <w:r w:rsidR="00306F40" w:rsidRPr="001D1B04">
        <w:rPr>
          <w:rFonts w:cstheme="minorHAnsi"/>
          <w:sz w:val="24"/>
          <w:szCs w:val="24"/>
          <w:lang w:val="en-GB"/>
        </w:rPr>
        <w:t xml:space="preserve"> an</w:t>
      </w:r>
      <w:r w:rsidR="00364784" w:rsidRPr="001D1B04">
        <w:rPr>
          <w:rFonts w:cstheme="minorHAnsi"/>
          <w:sz w:val="24"/>
          <w:szCs w:val="24"/>
          <w:lang w:val="en-GB"/>
        </w:rPr>
        <w:t xml:space="preserve"> </w:t>
      </w:r>
      <w:r w:rsidR="00F627C2">
        <w:rPr>
          <w:rFonts w:cstheme="minorHAnsi"/>
          <w:sz w:val="24"/>
          <w:szCs w:val="24"/>
          <w:lang w:val="en-GB"/>
        </w:rPr>
        <w:t>ASU</w:t>
      </w:r>
      <w:r w:rsidR="00364784" w:rsidRPr="001D1B04">
        <w:rPr>
          <w:rFonts w:cstheme="minorHAnsi"/>
          <w:sz w:val="24"/>
          <w:szCs w:val="24"/>
          <w:lang w:val="en-GB"/>
        </w:rPr>
        <w:t xml:space="preserve"> is required with the purpo</w:t>
      </w:r>
      <w:r w:rsidR="00F627C2">
        <w:rPr>
          <w:rFonts w:cstheme="minorHAnsi"/>
          <w:sz w:val="24"/>
          <w:szCs w:val="24"/>
          <w:lang w:val="en-GB"/>
        </w:rPr>
        <w:t>se of removing the undesirable n</w:t>
      </w:r>
      <w:r w:rsidR="00364784" w:rsidRPr="001D1B04">
        <w:rPr>
          <w:rFonts w:cstheme="minorHAnsi"/>
          <w:sz w:val="24"/>
          <w:szCs w:val="24"/>
          <w:lang w:val="en-GB"/>
        </w:rPr>
        <w:t>itrogen before combustion (</w:t>
      </w:r>
      <w:r w:rsidR="00002467" w:rsidRPr="001D1B04">
        <w:rPr>
          <w:rFonts w:cstheme="minorHAnsi"/>
          <w:sz w:val="24"/>
          <w:szCs w:val="24"/>
          <w:lang w:val="en-GB"/>
        </w:rPr>
        <w:fldChar w:fldCharType="begin"/>
      </w:r>
      <w:r w:rsidR="00CC7D05" w:rsidRPr="001D1B04">
        <w:rPr>
          <w:rFonts w:cstheme="minorHAnsi"/>
          <w:sz w:val="24"/>
          <w:szCs w:val="24"/>
          <w:lang w:val="en-GB"/>
        </w:rPr>
        <w:instrText xml:space="preserve"> REF _Ref27045102 \h </w:instrText>
      </w:r>
      <w:r w:rsidR="00002467" w:rsidRPr="001D1B04">
        <w:rPr>
          <w:rFonts w:cstheme="minorHAnsi"/>
          <w:sz w:val="24"/>
          <w:szCs w:val="24"/>
          <w:lang w:val="en-GB"/>
        </w:rPr>
      </w:r>
      <w:r w:rsidR="00002467" w:rsidRPr="001D1B04">
        <w:rPr>
          <w:rFonts w:cstheme="minorHAnsi"/>
          <w:sz w:val="24"/>
          <w:szCs w:val="24"/>
          <w:lang w:val="en-GB"/>
        </w:rPr>
        <w:fldChar w:fldCharType="separate"/>
      </w:r>
      <w:r w:rsidR="00CC7D05" w:rsidRPr="001D1B04">
        <w:rPr>
          <w:color w:val="1F4E79" w:themeColor="accent1" w:themeShade="80"/>
          <w:sz w:val="24"/>
          <w:szCs w:val="24"/>
          <w:lang w:val="en-GB"/>
        </w:rPr>
        <w:t>Figure 7</w:t>
      </w:r>
      <w:r w:rsidR="00002467" w:rsidRPr="001D1B04">
        <w:rPr>
          <w:rFonts w:cstheme="minorHAnsi"/>
          <w:sz w:val="24"/>
          <w:szCs w:val="24"/>
          <w:lang w:val="en-GB"/>
        </w:rPr>
        <w:fldChar w:fldCharType="end"/>
      </w:r>
      <w:r w:rsidR="001D1B04" w:rsidRPr="001D1B04">
        <w:rPr>
          <w:rFonts w:cstheme="minorHAnsi"/>
          <w:sz w:val="24"/>
          <w:szCs w:val="24"/>
          <w:lang w:val="en-GB"/>
        </w:rPr>
        <w:t>). Such u</w:t>
      </w:r>
      <w:r w:rsidR="00364784" w:rsidRPr="001D1B04">
        <w:rPr>
          <w:rFonts w:cstheme="minorHAnsi"/>
          <w:sz w:val="24"/>
          <w:szCs w:val="24"/>
          <w:lang w:val="en-GB"/>
        </w:rPr>
        <w:t>nits</w:t>
      </w:r>
      <w:r w:rsidR="00306F40" w:rsidRPr="001D1B04">
        <w:rPr>
          <w:rFonts w:cstheme="minorHAnsi"/>
          <w:sz w:val="24"/>
          <w:szCs w:val="24"/>
          <w:lang w:val="en-GB"/>
        </w:rPr>
        <w:t xml:space="preserve"> are</w:t>
      </w:r>
      <w:r w:rsidR="00364784" w:rsidRPr="001D1B04">
        <w:rPr>
          <w:rFonts w:cstheme="minorHAnsi"/>
          <w:sz w:val="24"/>
          <w:szCs w:val="24"/>
          <w:lang w:val="en-GB"/>
        </w:rPr>
        <w:t xml:space="preserve"> usually based on cryogenic separation or pressure swing absorption, both of</w:t>
      </w:r>
      <w:r w:rsidR="001F6629" w:rsidRPr="001D1B04">
        <w:rPr>
          <w:rFonts w:cstheme="minorHAnsi"/>
          <w:sz w:val="24"/>
          <w:szCs w:val="24"/>
          <w:lang w:val="en-GB"/>
        </w:rPr>
        <w:t xml:space="preserve"> </w:t>
      </w:r>
      <w:r w:rsidR="001D1B04" w:rsidRPr="001D1B04">
        <w:rPr>
          <w:rFonts w:cstheme="minorHAnsi"/>
          <w:sz w:val="24"/>
          <w:szCs w:val="24"/>
          <w:lang w:val="en-GB"/>
        </w:rPr>
        <w:t>which</w:t>
      </w:r>
      <w:r w:rsidR="00364784" w:rsidRPr="001D1B04">
        <w:rPr>
          <w:rFonts w:cstheme="minorHAnsi"/>
          <w:sz w:val="24"/>
          <w:szCs w:val="24"/>
          <w:lang w:val="en-GB"/>
        </w:rPr>
        <w:t xml:space="preserve"> have high energy consumption, driving to power penalties for the power-plant. In order to keep the balance of temperature and radiative profile of the flam</w:t>
      </w:r>
      <w:r w:rsidR="003D093A">
        <w:rPr>
          <w:rFonts w:cstheme="minorHAnsi"/>
          <w:sz w:val="24"/>
          <w:szCs w:val="24"/>
          <w:lang w:val="en-GB"/>
        </w:rPr>
        <w:t>e used for opti</w:t>
      </w:r>
      <w:r w:rsidR="007C2A24">
        <w:rPr>
          <w:rFonts w:cstheme="minorHAnsi"/>
          <w:sz w:val="24"/>
          <w:szCs w:val="24"/>
          <w:lang w:val="en-GB"/>
        </w:rPr>
        <w:t xml:space="preserve">mal combustion, carbon dioxide </w:t>
      </w:r>
      <w:r w:rsidR="00364784" w:rsidRPr="001D1B04">
        <w:rPr>
          <w:rFonts w:cstheme="minorHAnsi"/>
          <w:sz w:val="24"/>
          <w:szCs w:val="24"/>
          <w:lang w:val="en-GB"/>
        </w:rPr>
        <w:t xml:space="preserve">is reused as a balancing agent </w:t>
      </w:r>
      <w:r w:rsidR="00002467" w:rsidRPr="001D1B04">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{"citationItems":[{"id":"ITEM-1","itemData":{"DOI":"10.3303/CET1761067","ISBN":"9788895608518","ISSN":"22839216","abstract":"The oxygen diluted partially premixed dimethyl ether/methane counter flow flames were discussed in this paper. Flame images and flame structures were obtained through experiments and numerical simulation. Flame propagation velocity of premixed fuel and emissions were investigated over wide range of DME blending ratios. The methane/dimethyl ether ratio is varied from 1 to 0, while the premixed equivalence ratios of fuel-side and oxygen concentrations are unchanged. In order to exclude the influence of strain rate, the velocities of both sides keep invariable in the experiments and simulation processes and the strain rate are fixed at 49.2 s -1 . The results show that the premixed flames are much brighter and flame surfaces are becoming thicker with the increase of DME blending ratios, in addition, the flame surface gradually moves to the premixed side and the spacing between the double flames is increased. With the increase of the proportion of DME, the flame propagation velocities gradually increase, but they are not linearly related, that is the growth rate of flame propagation velocity gradually slowed down. For the oxygen diluted partially premixed flame, OH radicals have two peaks in the whole combustion zone, and they are consistent with the two temperature peaks. About two thirds OH radicals are produced in the premixed combustion zone. With the increase of DME blending ratio, temperature distributions are higher and the raised flame temperatures accelerate the produce of thermal nitrogen oxide, resulting in increase of NO emissions.","author":[{"dropping-particle":"","family":"Luo","given":"Jing","non-dropping-particle":"","parse-names":false,"suffix":""},{"dropping-particle":"","family":"Li","given":"Weibo","non-dropping-particle":"","parse-names":false,"suffix":""},{"dropping-particle":"","family":"Tian","given":"Liang","non-dropping-particle":"","parse-names":false,"suffix":""},{"dropping-particle":"","family":"Liu","given":"Liansheng","non-dropping-particle":"","parse-names":false,"suffix":""}],"container-title":"Chemical Engineering Transactions","id":"ITEM-1","issued":{"date-parts":[["2017"]]},"page":"415-420","title":"Experimental and numerical study of oxygen diluted partially premixed dimethyl ether/methane counter flow flame","type":"article-journal","volume":"61"},"uris":["http://www.mendeley.com/documents/?uuid=692fe0fd-bfca-4d8c-8286-ad697259e073"]}],"mendeley":{"formattedCitation":"[36]","plainTextFormattedCitation":"[36]","previouslyFormattedCitation":"[36]"},"properties":{"noteIndex":0},"schema":"https://github.com/citation-style-language/schema/raw/master/csl-citation.json"}</w:instrText>
      </w:r>
      <w:r w:rsidR="00002467" w:rsidRPr="001D1B04">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[36]</w:t>
      </w:r>
      <w:r w:rsidR="00002467" w:rsidRPr="001D1B04">
        <w:rPr>
          <w:rFonts w:cstheme="minorHAnsi"/>
          <w:color w:val="1F4E79" w:themeColor="accent1" w:themeShade="80"/>
          <w:sz w:val="24"/>
          <w:szCs w:val="24"/>
          <w:lang w:val="en-GB"/>
        </w:rPr>
        <w:fldChar w:fldCharType="end"/>
      </w:r>
      <w:r w:rsidR="00364784" w:rsidRPr="001D1B04">
        <w:rPr>
          <w:rFonts w:cstheme="minorHAnsi"/>
          <w:sz w:val="24"/>
          <w:szCs w:val="24"/>
          <w:lang w:val="en-GB"/>
        </w:rPr>
        <w:t xml:space="preserve">. </w:t>
      </w:r>
    </w:p>
    <w:p w:rsidR="00F97374" w:rsidRPr="0091556A" w:rsidRDefault="001D1B04" w:rsidP="00B4199A">
      <w:pPr>
        <w:spacing w:after="120"/>
        <w:jc w:val="both"/>
        <w:rPr>
          <w:rFonts w:cstheme="minorHAnsi"/>
          <w:sz w:val="24"/>
          <w:szCs w:val="24"/>
          <w:lang w:val="en-GB"/>
        </w:rPr>
      </w:pPr>
      <w:r>
        <w:rPr>
          <w:rFonts w:cstheme="minorHAnsi"/>
          <w:sz w:val="24"/>
          <w:szCs w:val="24"/>
          <w:lang w:val="en-GB"/>
        </w:rPr>
        <w:t>Oxy</w:t>
      </w:r>
      <w:r w:rsidR="00364784" w:rsidRPr="0091556A">
        <w:rPr>
          <w:rFonts w:cstheme="minorHAnsi"/>
          <w:sz w:val="24"/>
          <w:szCs w:val="24"/>
          <w:lang w:val="en-GB"/>
        </w:rPr>
        <w:t xml:space="preserve">fuel can also be applied to combust fuels with low calorific value such as </w:t>
      </w:r>
      <w:r w:rsidR="000F56AE" w:rsidRPr="0091556A">
        <w:rPr>
          <w:rFonts w:cstheme="minorHAnsi"/>
          <w:sz w:val="24"/>
          <w:szCs w:val="24"/>
          <w:lang w:val="en-GB"/>
        </w:rPr>
        <w:t xml:space="preserve">biomass or municipal wastes, with flexible flue gas recycling to avoid incomplete combustion of the fuels </w:t>
      </w:r>
      <w:r w:rsidR="00002467">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America","type":"article-journal","volume":"114"},"uris":["http://www.mendeley.com/documents/?uuid=96c40e41-6e04-4c26-9ccc-91ce1f3bb805"]},{"id":"ITEM-2","itemData":{"DOI":"10.1016/j.fuproc.2010.06.004","ISSN":"03783820","abstract":"Two different biomass species such as sunflower seed shell and hazelnut shell were blended with Soma-Denis lignite to determine the effects of co-combustion on the thermal reactivity and the burnout of the lignite sample. For this purpose, Thermogravimetric Analysis and Differential Scanning Calorimetry techniques were applied from ambient to 900 °C with a heating rate of 40 °C/min under dry air and pure oxygen conditions. It was found that the thermal reactivities of the biomass materials and the lignite are highly different from each other under each oxidizing medium. On the other hand, the presence of biomass in the burning medium led to important influences not only on the burnout levels but also on the heat flows. The heat flow from the burning of lignite increased fivefold when the oxidizing medium was altered from dry air to pure oxygen. But, in case of co-combustion under oxygen, the excess heat arising from combustion of lignite could be reduced and this may be helpful to control the temperature of the combustion chamber. Based on this, co-combustion of coal/biomass blends under oxygen may be suggested as an alternative method to the \"Carbon Dioxide Recycle Method\" encountered in the oxyfuel combustion systems. © 2010 Elsevier B.V. All rights reserved.","author":[{"dropping-particle":"","family":"Haykiri-Acma","given":"H.","non-dropping-particle":"","parse-names":false,"suffix":""},{"dropping-particle":"","family":"Turan","given":"A. Z.","non-dropping-particle":"","parse-names":false,"suffix":""},{"dropping-particle":"","family":"Yaman","given":"S.","non-dropping-particle":"","parse-names":false,"suffix":""},{"dropping-particle":"","family":"Kucukbayrak","given":"S.","non-dropping-particle":"","parse-names":false,"suffix":""}],"container-title":"Fuel Processing Technology","id":"ITEM-2","issued":{"date-parts":[["2010"]]},"title":"Controlling the excess heat from oxy-combustion of coal by blending with biomass","type":"article-journal"},"uris":["http://www.mendeley.com/documents/?uuid=1602a5a9-c2ac-3053-b122-668fc3b8e54d"]}],"mendeley":{"formattedCitation":"[21], [37]","plainTextFormattedCitation":"[21], [37]","previouslyFormattedCitation":"[21], [37]"},"properties":{"noteIndex":0},"schema":"https://github.com/citation-style-language/schema/raw/master/csl-citation.json"}</w:instrText>
      </w:r>
      <w:r w:rsidR="00002467">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[21], [37]</w:t>
      </w:r>
      <w:r w:rsidR="00002467">
        <w:rPr>
          <w:rFonts w:cstheme="minorHAnsi"/>
          <w:color w:val="1F4E79" w:themeColor="accent1" w:themeShade="80"/>
          <w:sz w:val="24"/>
          <w:szCs w:val="24"/>
          <w:lang w:val="en-GB"/>
        </w:rPr>
        <w:fldChar w:fldCharType="end"/>
      </w:r>
      <w:r w:rsidR="000F56AE" w:rsidRPr="0091556A">
        <w:rPr>
          <w:rFonts w:cstheme="minorHAnsi"/>
          <w:sz w:val="24"/>
          <w:szCs w:val="24"/>
          <w:lang w:val="en-GB"/>
        </w:rPr>
        <w:t xml:space="preserve">. </w:t>
      </w:r>
    </w:p>
    <w:p w:rsidR="00371420" w:rsidRPr="0091556A" w:rsidRDefault="00371420" w:rsidP="00B4199A">
      <w:pPr>
        <w:spacing w:after="120"/>
        <w:ind w:right="-7"/>
        <w:jc w:val="both"/>
        <w:rPr>
          <w:rFonts w:cstheme="minorHAnsi"/>
          <w:sz w:val="24"/>
          <w:szCs w:val="24"/>
          <w:lang w:val="en-GB"/>
        </w:rPr>
      </w:pPr>
    </w:p>
    <w:p w:rsidR="00F25FC6" w:rsidRDefault="00F2468B" w:rsidP="00367845">
      <w:pPr>
        <w:spacing w:after="120"/>
        <w:ind w:right="-7"/>
        <w:jc w:val="center"/>
        <w:rPr>
          <w:rFonts w:cstheme="minorHAnsi"/>
          <w:noProof/>
          <w:sz w:val="24"/>
          <w:szCs w:val="24"/>
          <w:lang w:val="en-GB"/>
        </w:rPr>
      </w:pPr>
      <w:r w:rsidRPr="0091556A">
        <w:rPr>
          <w:noProof/>
          <w:lang w:val="el-GR" w:eastAsia="el-GR"/>
        </w:rPr>
        <w:drawing>
          <wp:inline distT="0" distB="0" distL="0" distR="0">
            <wp:extent cx="4975860" cy="1747673"/>
            <wp:effectExtent l="0" t="0" r="0" b="508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085965" cy="1786345"/>
                    </a:xfrm>
                    <a:prstGeom prst="rect">
                      <a:avLst/>
                    </a:prstGeom>
                  </pic:spPr>
                </pic:pic>
              </a:graphicData>
            </a:graphic>
          </wp:inline>
        </w:drawing>
      </w:r>
    </w:p>
    <w:p w:rsidR="00A32236" w:rsidRDefault="00536AA4" w:rsidP="00B4199A">
      <w:pPr>
        <w:pStyle w:val="a5"/>
        <w:keepNext/>
        <w:spacing w:after="120"/>
        <w:jc w:val="both"/>
        <w:rPr>
          <w:b w:val="0"/>
          <w:color w:val="1F4E79" w:themeColor="accent1" w:themeShade="80"/>
          <w:sz w:val="24"/>
          <w:szCs w:val="24"/>
        </w:rPr>
      </w:pPr>
      <w:bookmarkStart w:id="48" w:name="_Ref27045102"/>
      <w:r w:rsidRPr="00CC7D05">
        <w:rPr>
          <w:color w:val="1F4E79" w:themeColor="accent1" w:themeShade="80"/>
          <w:sz w:val="24"/>
          <w:szCs w:val="24"/>
        </w:rPr>
        <w:t xml:space="preserve">Figure </w:t>
      </w:r>
      <w:r w:rsidR="00002467" w:rsidRPr="00CC7D05">
        <w:rPr>
          <w:color w:val="1F4E79" w:themeColor="accent1" w:themeShade="80"/>
          <w:sz w:val="24"/>
          <w:szCs w:val="24"/>
        </w:rPr>
        <w:fldChar w:fldCharType="begin"/>
      </w:r>
      <w:r w:rsidRPr="00CC7D05">
        <w:rPr>
          <w:color w:val="1F4E79" w:themeColor="accent1" w:themeShade="80"/>
          <w:sz w:val="24"/>
          <w:szCs w:val="24"/>
        </w:rPr>
        <w:instrText xml:space="preserve"> SEQ Figure \* ARABIC </w:instrText>
      </w:r>
      <w:r w:rsidR="00002467" w:rsidRPr="00CC7D05">
        <w:rPr>
          <w:color w:val="1F4E79" w:themeColor="accent1" w:themeShade="80"/>
          <w:sz w:val="24"/>
          <w:szCs w:val="24"/>
        </w:rPr>
        <w:fldChar w:fldCharType="separate"/>
      </w:r>
      <w:r>
        <w:rPr>
          <w:noProof/>
          <w:color w:val="1F4E79" w:themeColor="accent1" w:themeShade="80"/>
          <w:sz w:val="24"/>
          <w:szCs w:val="24"/>
        </w:rPr>
        <w:t>7</w:t>
      </w:r>
      <w:r w:rsidR="00002467" w:rsidRPr="00CC7D05">
        <w:rPr>
          <w:color w:val="1F4E79" w:themeColor="accent1" w:themeShade="80"/>
          <w:sz w:val="24"/>
          <w:szCs w:val="24"/>
        </w:rPr>
        <w:fldChar w:fldCharType="end"/>
      </w:r>
      <w:bookmarkEnd w:id="48"/>
      <w:r w:rsidRPr="00CC7D05">
        <w:rPr>
          <w:color w:val="1F4E79" w:themeColor="accent1" w:themeShade="80"/>
          <w:sz w:val="24"/>
          <w:szCs w:val="24"/>
        </w:rPr>
        <w:t xml:space="preserve">: </w:t>
      </w:r>
      <w:r w:rsidRPr="0044578D">
        <w:rPr>
          <w:b w:val="0"/>
          <w:color w:val="1F4E79" w:themeColor="accent1" w:themeShade="80"/>
          <w:sz w:val="24"/>
          <w:szCs w:val="24"/>
        </w:rPr>
        <w:t xml:space="preserve">Oxy-Combustion schematic system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{"citationItems":[{"id":"ITEM-1","itemData":{"DOI":"10.1016/S1750-5836(07)00094-1","ISSN":"17505836","abstract":"There is growing concern that anthropogenic carbon dioxide (CO2) emissions are contributing to global climate change. Therefore, it is critical to develop technologies to mitigate this problem. One very promising approach to reducing CO2 emissions is CO2 capture at a power plant, transport to an injection site, and sequestration for long-term storage in any of a variety of suitable geologic formations. However, if the promise of this approach is to come to fruition, capture costs will have to be reduced. The Department of Energy's Carbon Sequestration Program is actively pursuing this goal. CO2 capture from coal-derived power generation can be achieved by various approaches: post-combustion capture, pre-combustion capture, and oxy-combustion. All three of these pathways are under investigation, some at an early stage of development. A wide variety of separation techniques is being pursued, including gas phase separation, absorption into a liquid, and adsorption on a solid, as well as hybrid processes, such as adsorption/membrane systems. Current efforts cover not only improvements to state-of-the-art technologies but also development of several innovative concepts, such as metal organic frameworks, ionic liquids, and enzyme-based systems. This paper discusses the current status of the development of CO2 capture technology. © 2007 Elsevier Ltd. All rights reserved.","author":[{"dropping-particle":"","family":"Figueroa","given":"José D.","non-dropping-particle":"","parse-names":false,"suffix":""},{"dropping-particle":"","family":"Fout","given":"Timothy","non-dropping-particle":"","parse-names":false,"suffix":""},{"dropping-particle":"","family":"Plasynski","given":"Sean","non-dropping-particle":"","parse-names":false,"suffix":""},{"dropping-particle":"","family":"McIlvried","given":"Howard","non-dropping-particle":"","parse-names":false,"suffix":""},{"dropping-particle":"","family":"Srivastava","given":"Rameshwar D.","non-dropping-particle":"","parse-names":false,"suffix":""}],"container-title":"International Journal of Greenhouse Gas Control","id":"ITEM-1","issued":{"date-parts":[["2008"]]},"title":"Advances in CO2 capture technology-The U.S. Department of Energy's Carbon Sequestration Program","type":"article"},"uris":["http://www.mendeley.com/documents/?uuid=cd0275ed-d9e1-398e-b966-8d20a9305729"]}],"mendeley":{"formattedCitation":"[29]","plainTextFormattedCitation":"[29]","previouslyFormattedCitation":"[29]"},"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[29]</w:t>
      </w:r>
      <w:r w:rsidR="00002467">
        <w:rPr>
          <w:b w:val="0"/>
          <w:color w:val="1F4E79" w:themeColor="accent1" w:themeShade="80"/>
          <w:sz w:val="24"/>
          <w:szCs w:val="24"/>
        </w:rPr>
        <w:fldChar w:fldCharType="end"/>
      </w:r>
      <w:r w:rsidR="0067271F">
        <w:rPr>
          <w:b w:val="0"/>
          <w:color w:val="1F4E79" w:themeColor="accent1" w:themeShade="80"/>
          <w:sz w:val="24"/>
          <w:szCs w:val="24"/>
        </w:rPr>
        <w:t>.</w:t>
      </w:r>
    </w:p>
    <w:p w:rsidR="00C768F2" w:rsidRPr="00C768F2" w:rsidRDefault="00C768F2" w:rsidP="00B4199A">
      <w:pPr>
        <w:spacing w:after="120"/>
      </w:pPr>
    </w:p>
    <w:p w:rsidR="00B05697" w:rsidRDefault="00306F40" w:rsidP="00FC58D2">
      <w:pPr>
        <w:pStyle w:val="3"/>
        <w:spacing w:before="0"/>
        <w:rPr>
          <w:noProof/>
          <w:lang w:val="en-GB"/>
        </w:rPr>
      </w:pPr>
      <w:bookmarkStart w:id="49" w:name="_Toc30594573"/>
      <w:bookmarkStart w:id="50" w:name="_Toc31561017"/>
      <w:r>
        <w:rPr>
          <w:noProof/>
          <w:lang w:val="en-GB"/>
        </w:rPr>
        <w:t xml:space="preserve">The </w:t>
      </w:r>
      <w:r w:rsidR="00B05697" w:rsidRPr="0091556A">
        <w:rPr>
          <w:noProof/>
          <w:lang w:val="en-GB"/>
        </w:rPr>
        <w:t>Membrane CO</w:t>
      </w:r>
      <w:r w:rsidR="00B05697" w:rsidRPr="0091556A">
        <w:rPr>
          <w:noProof/>
          <w:vertAlign w:val="subscript"/>
          <w:lang w:val="en-GB"/>
        </w:rPr>
        <w:t>2</w:t>
      </w:r>
      <w:r w:rsidR="00B05697" w:rsidRPr="0091556A">
        <w:rPr>
          <w:noProof/>
          <w:lang w:val="en-GB"/>
        </w:rPr>
        <w:t xml:space="preserve"> Capture</w:t>
      </w:r>
      <w:bookmarkEnd w:id="49"/>
      <w:bookmarkEnd w:id="50"/>
    </w:p>
    <w:p w:rsidR="00A32236" w:rsidRPr="00A32236" w:rsidRDefault="00A32236" w:rsidP="00511808">
      <w:pPr>
        <w:spacing w:after="0"/>
        <w:rPr>
          <w:lang w:val="en-GB"/>
        </w:rPr>
      </w:pPr>
    </w:p>
    <w:p w:rsidR="00037C0F" w:rsidRDefault="00306F40" w:rsidP="00B4199A">
      <w:pPr>
        <w:spacing w:after="120"/>
        <w:ind w:right="-7"/>
        <w:jc w:val="both"/>
        <w:rPr>
          <w:rFonts w:cstheme="minorHAnsi"/>
          <w:sz w:val="24"/>
          <w:szCs w:val="24"/>
          <w:shd w:val="clear" w:color="auto" w:fill="FFFFFF"/>
          <w:lang w:val="en-GB"/>
        </w:rPr>
      </w:pPr>
      <w:r>
        <w:rPr>
          <w:rFonts w:cstheme="minorHAnsi"/>
          <w:sz w:val="24"/>
          <w:szCs w:val="24"/>
          <w:lang w:val="en-GB"/>
        </w:rPr>
        <w:t>The m</w:t>
      </w:r>
      <w:r w:rsidR="00371420" w:rsidRPr="0091556A">
        <w:rPr>
          <w:rFonts w:cstheme="minorHAnsi"/>
          <w:sz w:val="24"/>
          <w:szCs w:val="24"/>
          <w:lang w:val="en-GB"/>
        </w:rPr>
        <w:t>embrane CO</w:t>
      </w:r>
      <w:r w:rsidR="00371420" w:rsidRPr="0091556A">
        <w:rPr>
          <w:rFonts w:cstheme="minorHAnsi"/>
          <w:sz w:val="24"/>
          <w:szCs w:val="24"/>
          <w:vertAlign w:val="subscript"/>
          <w:lang w:val="en-GB"/>
        </w:rPr>
        <w:t>2</w:t>
      </w:r>
      <w:r w:rsidR="00371420" w:rsidRPr="0091556A">
        <w:rPr>
          <w:rFonts w:cstheme="minorHAnsi"/>
          <w:sz w:val="24"/>
          <w:szCs w:val="24"/>
          <w:lang w:val="en-GB"/>
        </w:rPr>
        <w:t xml:space="preserve"> capture method is one of the most promising alternative routes for </w:t>
      </w:r>
      <w:r w:rsidR="007C2A24">
        <w:rPr>
          <w:rFonts w:cstheme="minorHAnsi"/>
          <w:sz w:val="24"/>
          <w:szCs w:val="24"/>
          <w:lang w:val="en-GB"/>
        </w:rPr>
        <w:t xml:space="preserve">carbon dioxide </w:t>
      </w:r>
      <w:r w:rsidR="00371420" w:rsidRPr="0091556A">
        <w:rPr>
          <w:rFonts w:cstheme="minorHAnsi"/>
          <w:sz w:val="24"/>
          <w:szCs w:val="24"/>
          <w:lang w:val="en-GB"/>
        </w:rPr>
        <w:t xml:space="preserve">separation and capture. Their synthesis varies since a variety of </w:t>
      </w:r>
      <w:r w:rsidR="00207807" w:rsidRPr="0091556A">
        <w:rPr>
          <w:rFonts w:cstheme="minorHAnsi"/>
          <w:sz w:val="24"/>
          <w:szCs w:val="24"/>
          <w:lang w:val="en-GB"/>
        </w:rPr>
        <w:t>polymers</w:t>
      </w:r>
      <w:r w:rsidR="007C2A24">
        <w:rPr>
          <w:rFonts w:cstheme="minorHAnsi"/>
          <w:sz w:val="24"/>
          <w:szCs w:val="24"/>
          <w:lang w:val="en-GB"/>
        </w:rPr>
        <w:t xml:space="preserve"> can be used such as s</w:t>
      </w:r>
      <w:r w:rsidR="00371420" w:rsidRPr="0091556A">
        <w:rPr>
          <w:rFonts w:cstheme="minorHAnsi"/>
          <w:sz w:val="24"/>
          <w:szCs w:val="24"/>
          <w:lang w:val="en-GB"/>
        </w:rPr>
        <w:t xml:space="preserve">ilica </w:t>
      </w:r>
      <w:r w:rsidR="007C2A24">
        <w:rPr>
          <w:rFonts w:cstheme="minorHAnsi"/>
          <w:sz w:val="24"/>
          <w:szCs w:val="24"/>
          <w:lang w:val="en-GB"/>
        </w:rPr>
        <w:t xml:space="preserve">with inorganic </w:t>
      </w:r>
      <w:proofErr w:type="spellStart"/>
      <w:r w:rsidR="007C2A24">
        <w:rPr>
          <w:rFonts w:cstheme="minorHAnsi"/>
          <w:sz w:val="24"/>
          <w:szCs w:val="24"/>
          <w:lang w:val="en-GB"/>
        </w:rPr>
        <w:t>n</w:t>
      </w:r>
      <w:r w:rsidR="00207807" w:rsidRPr="0091556A">
        <w:rPr>
          <w:rFonts w:cstheme="minorHAnsi"/>
          <w:sz w:val="24"/>
          <w:szCs w:val="24"/>
          <w:lang w:val="en-GB"/>
        </w:rPr>
        <w:t>anocomposite</w:t>
      </w:r>
      <w:proofErr w:type="spellEnd"/>
      <w:r w:rsidR="00207807" w:rsidRPr="0091556A">
        <w:rPr>
          <w:rFonts w:cstheme="minorHAnsi"/>
          <w:sz w:val="24"/>
          <w:szCs w:val="24"/>
          <w:lang w:val="en-GB"/>
        </w:rPr>
        <w:t xml:space="preserve"> for gas separation or different types of ceramics or metals.</w:t>
      </w:r>
      <w:r>
        <w:rPr>
          <w:rFonts w:cstheme="minorHAnsi"/>
          <w:sz w:val="24"/>
          <w:szCs w:val="24"/>
          <w:lang w:val="en-GB"/>
        </w:rPr>
        <w:t xml:space="preserve"> Despite </w:t>
      </w:r>
      <w:r w:rsidR="00207807" w:rsidRPr="0091556A">
        <w:rPr>
          <w:rFonts w:cstheme="minorHAnsi"/>
          <w:sz w:val="24"/>
          <w:szCs w:val="24"/>
          <w:lang w:val="en-GB"/>
        </w:rPr>
        <w:t>the flexibility of</w:t>
      </w:r>
      <w:r>
        <w:rPr>
          <w:rFonts w:cstheme="minorHAnsi"/>
          <w:sz w:val="24"/>
          <w:szCs w:val="24"/>
          <w:lang w:val="en-GB"/>
        </w:rPr>
        <w:t xml:space="preserve"> the</w:t>
      </w:r>
      <w:r w:rsidR="00207807" w:rsidRPr="0091556A">
        <w:rPr>
          <w:rFonts w:cstheme="minorHAnsi"/>
          <w:sz w:val="24"/>
          <w:szCs w:val="24"/>
          <w:lang w:val="en-GB"/>
        </w:rPr>
        <w:t xml:space="preserve"> membrane production, especially polymeri</w:t>
      </w:r>
      <w:r>
        <w:rPr>
          <w:rFonts w:cstheme="minorHAnsi"/>
          <w:sz w:val="24"/>
          <w:szCs w:val="24"/>
          <w:lang w:val="en-GB"/>
        </w:rPr>
        <w:t>c</w:t>
      </w:r>
      <w:r w:rsidR="001D1B04">
        <w:rPr>
          <w:rFonts w:cstheme="minorHAnsi"/>
          <w:sz w:val="24"/>
          <w:szCs w:val="24"/>
          <w:lang w:val="en-GB"/>
        </w:rPr>
        <w:t>,</w:t>
      </w:r>
      <w:r>
        <w:rPr>
          <w:rFonts w:cstheme="minorHAnsi"/>
          <w:sz w:val="24"/>
          <w:szCs w:val="24"/>
          <w:lang w:val="en-GB"/>
        </w:rPr>
        <w:t xml:space="preserve"> and the fact that it</w:t>
      </w:r>
      <w:r w:rsidR="00207807" w:rsidRPr="0091556A">
        <w:rPr>
          <w:rFonts w:cstheme="minorHAnsi"/>
          <w:sz w:val="24"/>
          <w:szCs w:val="24"/>
          <w:lang w:val="en-GB"/>
        </w:rPr>
        <w:t xml:space="preserve"> </w:t>
      </w:r>
      <w:r w:rsidR="005F07C3" w:rsidRPr="0091556A">
        <w:rPr>
          <w:rFonts w:cstheme="minorHAnsi"/>
          <w:sz w:val="24"/>
          <w:szCs w:val="24"/>
          <w:lang w:val="en-GB"/>
        </w:rPr>
        <w:t>decrease</w:t>
      </w:r>
      <w:r>
        <w:rPr>
          <w:rFonts w:cstheme="minorHAnsi"/>
          <w:sz w:val="24"/>
          <w:szCs w:val="24"/>
          <w:lang w:val="en-GB"/>
        </w:rPr>
        <w:t>s</w:t>
      </w:r>
      <w:r w:rsidR="005F07C3" w:rsidRPr="0091556A">
        <w:rPr>
          <w:rFonts w:cstheme="minorHAnsi"/>
          <w:sz w:val="24"/>
          <w:szCs w:val="24"/>
          <w:lang w:val="en-GB"/>
        </w:rPr>
        <w:t xml:space="preserve"> the cost of production and simplifies the procedure of installation, certain limitation arises. For example,</w:t>
      </w:r>
      <w:r>
        <w:rPr>
          <w:rFonts w:cstheme="minorHAnsi"/>
          <w:sz w:val="24"/>
          <w:szCs w:val="24"/>
          <w:lang w:val="en-GB"/>
        </w:rPr>
        <w:t xml:space="preserve"> the</w:t>
      </w:r>
      <w:r w:rsidR="005F07C3" w:rsidRPr="0091556A">
        <w:rPr>
          <w:rFonts w:cstheme="minorHAnsi"/>
          <w:sz w:val="24"/>
          <w:szCs w:val="24"/>
          <w:lang w:val="en-GB"/>
        </w:rPr>
        <w:t xml:space="preserve"> polymeric membrane is prone to high pressures and temperatures. That</w:t>
      </w:r>
      <w:r>
        <w:rPr>
          <w:rFonts w:cstheme="minorHAnsi"/>
          <w:sz w:val="24"/>
          <w:szCs w:val="24"/>
          <w:lang w:val="en-GB"/>
        </w:rPr>
        <w:t xml:space="preserve"> contrasts </w:t>
      </w:r>
      <w:r w:rsidR="005F07C3" w:rsidRPr="0091556A">
        <w:rPr>
          <w:rFonts w:cstheme="minorHAnsi"/>
          <w:sz w:val="24"/>
          <w:szCs w:val="24"/>
          <w:shd w:val="clear" w:color="auto" w:fill="FFFFFF"/>
          <w:lang w:val="en-GB"/>
        </w:rPr>
        <w:t>with the fundamentals of the procedure since the flow rests in the difference of pressure between entrance and exit.</w:t>
      </w:r>
      <w:r w:rsidR="001427C9" w:rsidRPr="0091556A">
        <w:rPr>
          <w:rFonts w:cstheme="minorHAnsi"/>
          <w:sz w:val="24"/>
          <w:szCs w:val="24"/>
          <w:shd w:val="clear" w:color="auto" w:fill="FFFFFF"/>
          <w:lang w:val="en-GB"/>
        </w:rPr>
        <w:t xml:space="preserve"> </w:t>
      </w:r>
    </w:p>
    <w:p w:rsidR="00C768F2" w:rsidRDefault="001427C9" w:rsidP="00B4199A">
      <w:pPr>
        <w:spacing w:after="120"/>
        <w:jc w:val="both"/>
        <w:rPr>
          <w:rFonts w:cstheme="minorHAnsi"/>
          <w:sz w:val="24"/>
          <w:szCs w:val="24"/>
          <w:shd w:val="clear" w:color="auto" w:fill="FFFFFF"/>
          <w:lang w:val="en-GB"/>
        </w:rPr>
      </w:pPr>
      <w:r w:rsidRPr="0091556A">
        <w:rPr>
          <w:rFonts w:cstheme="minorHAnsi"/>
          <w:sz w:val="24"/>
          <w:szCs w:val="24"/>
          <w:shd w:val="clear" w:color="auto" w:fill="FFFFFF"/>
          <w:lang w:val="en-GB"/>
        </w:rPr>
        <w:t>In high temperatures,</w:t>
      </w:r>
      <w:r w:rsidR="00306F40">
        <w:rPr>
          <w:rFonts w:cstheme="minorHAnsi"/>
          <w:sz w:val="24"/>
          <w:szCs w:val="24"/>
          <w:shd w:val="clear" w:color="auto" w:fill="FFFFFF"/>
          <w:lang w:val="en-GB"/>
        </w:rPr>
        <w:t xml:space="preserve"> the</w:t>
      </w:r>
      <w:r w:rsidRPr="0091556A">
        <w:rPr>
          <w:rFonts w:cstheme="minorHAnsi"/>
          <w:sz w:val="24"/>
          <w:szCs w:val="24"/>
          <w:shd w:val="clear" w:color="auto" w:fill="FFFFFF"/>
          <w:lang w:val="en-GB"/>
        </w:rPr>
        <w:t xml:space="preserve"> polymeric membrane</w:t>
      </w:r>
      <w:r w:rsidR="001F6629">
        <w:rPr>
          <w:rFonts w:cstheme="minorHAnsi"/>
          <w:sz w:val="24"/>
          <w:szCs w:val="24"/>
          <w:shd w:val="clear" w:color="auto" w:fill="FFFFFF"/>
          <w:lang w:val="en-GB"/>
        </w:rPr>
        <w:t xml:space="preserve"> poses a</w:t>
      </w:r>
      <w:r w:rsidRPr="0091556A">
        <w:rPr>
          <w:rFonts w:cstheme="minorHAnsi"/>
          <w:sz w:val="24"/>
          <w:szCs w:val="24"/>
          <w:shd w:val="clear" w:color="auto" w:fill="FFFFFF"/>
          <w:lang w:val="en-GB"/>
        </w:rPr>
        <w:t xml:space="preserve"> danger of plasticization</w:t>
      </w:r>
      <w:r w:rsidR="001F6629">
        <w:rPr>
          <w:rFonts w:cstheme="minorHAnsi"/>
          <w:sz w:val="24"/>
          <w:szCs w:val="24"/>
          <w:shd w:val="clear" w:color="auto" w:fill="FFFFFF"/>
          <w:lang w:val="en-GB"/>
        </w:rPr>
        <w:t>,</w:t>
      </w:r>
      <w:r w:rsidRPr="0091556A">
        <w:rPr>
          <w:rFonts w:cstheme="minorHAnsi"/>
          <w:sz w:val="24"/>
          <w:szCs w:val="24"/>
          <w:shd w:val="clear" w:color="auto" w:fill="FFFFFF"/>
          <w:lang w:val="en-GB"/>
        </w:rPr>
        <w:t xml:space="preserve"> which lower</w:t>
      </w:r>
      <w:r w:rsidR="00306F40">
        <w:rPr>
          <w:rFonts w:cstheme="minorHAnsi"/>
          <w:sz w:val="24"/>
          <w:szCs w:val="24"/>
          <w:shd w:val="clear" w:color="auto" w:fill="FFFFFF"/>
          <w:lang w:val="en-GB"/>
        </w:rPr>
        <w:t>s</w:t>
      </w:r>
      <w:r w:rsidRPr="0091556A">
        <w:rPr>
          <w:rFonts w:cstheme="minorHAnsi"/>
          <w:sz w:val="24"/>
          <w:szCs w:val="24"/>
          <w:shd w:val="clear" w:color="auto" w:fill="FFFFFF"/>
          <w:lang w:val="en-GB"/>
        </w:rPr>
        <w:t xml:space="preserve"> the selectivity and efficiency of the membrane.</w:t>
      </w:r>
      <w:r w:rsidR="005F07C3" w:rsidRPr="0091556A">
        <w:rPr>
          <w:rFonts w:cstheme="minorHAnsi"/>
          <w:sz w:val="24"/>
          <w:szCs w:val="24"/>
          <w:shd w:val="clear" w:color="auto" w:fill="FFFFFF"/>
          <w:lang w:val="en-GB"/>
        </w:rPr>
        <w:t xml:space="preserve"> Also,</w:t>
      </w:r>
      <w:r w:rsidR="007C2A24">
        <w:rPr>
          <w:rFonts w:cstheme="minorHAnsi"/>
          <w:sz w:val="24"/>
          <w:szCs w:val="24"/>
          <w:shd w:val="clear" w:color="auto" w:fill="FFFFFF"/>
          <w:lang w:val="en-GB"/>
        </w:rPr>
        <w:t xml:space="preserve"> a quantity of</w:t>
      </w:r>
      <w:r w:rsidR="005F07C3" w:rsidRPr="0091556A">
        <w:rPr>
          <w:rFonts w:cstheme="minorHAnsi"/>
          <w:sz w:val="24"/>
          <w:szCs w:val="24"/>
          <w:shd w:val="clear" w:color="auto" w:fill="FFFFFF"/>
          <w:lang w:val="en-GB"/>
        </w:rPr>
        <w:t xml:space="preserve"> at least 20% of</w:t>
      </w:r>
      <w:r w:rsidR="00306F40">
        <w:rPr>
          <w:rFonts w:cstheme="minorHAnsi"/>
          <w:sz w:val="24"/>
          <w:szCs w:val="24"/>
          <w:shd w:val="clear" w:color="auto" w:fill="FFFFFF"/>
          <w:lang w:val="en-GB"/>
        </w:rPr>
        <w:t xml:space="preserve"> </w:t>
      </w:r>
      <w:r w:rsidR="007C2A24">
        <w:rPr>
          <w:rFonts w:cstheme="minorHAnsi"/>
          <w:sz w:val="24"/>
          <w:szCs w:val="24"/>
          <w:shd w:val="clear" w:color="auto" w:fill="FFFFFF"/>
          <w:lang w:val="en-GB"/>
        </w:rPr>
        <w:t xml:space="preserve">carbon dioxide </w:t>
      </w:r>
      <w:r w:rsidR="005F07C3" w:rsidRPr="0091556A">
        <w:rPr>
          <w:rFonts w:cstheme="minorHAnsi"/>
          <w:sz w:val="24"/>
          <w:szCs w:val="24"/>
          <w:shd w:val="clear" w:color="auto" w:fill="FFFFFF"/>
          <w:lang w:val="en-GB"/>
        </w:rPr>
        <w:t xml:space="preserve">of the total flue gas is required in order to have optimum </w:t>
      </w:r>
      <w:r w:rsidR="001F6629">
        <w:rPr>
          <w:rFonts w:cstheme="minorHAnsi"/>
          <w:sz w:val="24"/>
          <w:szCs w:val="24"/>
          <w:lang w:val="en-GB"/>
        </w:rPr>
        <w:t>conc</w:t>
      </w:r>
      <w:r w:rsidR="001F6629" w:rsidRPr="0091556A">
        <w:rPr>
          <w:rFonts w:cstheme="minorHAnsi"/>
          <w:sz w:val="24"/>
          <w:szCs w:val="24"/>
          <w:lang w:val="en-GB"/>
        </w:rPr>
        <w:t>e</w:t>
      </w:r>
      <w:r w:rsidR="001F6629">
        <w:rPr>
          <w:rFonts w:cstheme="minorHAnsi"/>
          <w:sz w:val="24"/>
          <w:szCs w:val="24"/>
          <w:lang w:val="en-GB"/>
        </w:rPr>
        <w:t>nt</w:t>
      </w:r>
      <w:r w:rsidR="001F6629" w:rsidRPr="0091556A">
        <w:rPr>
          <w:rFonts w:cstheme="minorHAnsi"/>
          <w:sz w:val="24"/>
          <w:szCs w:val="24"/>
          <w:lang w:val="en-GB"/>
        </w:rPr>
        <w:t>ration</w:t>
      </w:r>
      <w:r w:rsidR="001F6629" w:rsidRPr="0091556A">
        <w:rPr>
          <w:rFonts w:cstheme="minorHAnsi"/>
          <w:sz w:val="24"/>
          <w:szCs w:val="24"/>
          <w:shd w:val="clear" w:color="auto" w:fill="FFFFFF"/>
          <w:lang w:val="en-GB"/>
        </w:rPr>
        <w:t xml:space="preserve"> </w:t>
      </w:r>
      <w:r w:rsidR="005F07C3" w:rsidRPr="0091556A">
        <w:rPr>
          <w:rFonts w:cstheme="minorHAnsi"/>
          <w:sz w:val="24"/>
          <w:szCs w:val="24"/>
          <w:shd w:val="clear" w:color="auto" w:fill="FFFFFF"/>
          <w:lang w:val="en-GB"/>
        </w:rPr>
        <w:t xml:space="preserve">captured and therefore , economic feasible application </w:t>
      </w:r>
      <w:r w:rsidR="00002467" w:rsidRPr="0091556A">
        <w:rPr>
          <w:rFonts w:cstheme="minorHAnsi"/>
          <w:color w:val="1F4E79" w:themeColor="accent1" w:themeShade="80"/>
          <w:sz w:val="24"/>
          <w:szCs w:val="24"/>
          <w:shd w:val="clear" w:color="auto" w:fill="FFFFFF"/>
          <w:lang w:val="en-GB"/>
        </w:rPr>
        <w:fldChar w:fldCharType="begin" w:fldLock="1"/>
      </w:r>
      <w:r w:rsidR="00C4098A">
        <w:rPr>
          <w:rFonts w:cstheme="minorHAnsi"/>
          <w:color w:val="1F4E79" w:themeColor="accent1" w:themeShade="80"/>
          <w:sz w:val="24"/>
          <w:szCs w:val="24"/>
          <w:shd w:val="clear" w:color="auto" w:fill="FFFFFF"/>
          <w:lang w:val="en-GB"/>
        </w:rPr>
        <w:instrText>ADDIN CSL_CITATION {"citationItems":[{"id":"ITEM-1","itemData":{"DOI":"10.1002/ghg.1823","ISSN":"21523878","abstract":"Post-combustion CO2 capture from the power and industrial sectors has gained widespread attention due to its ability to retrofit easily with newly installed and existing plants. This state-of-the-art, updated review provides an overview of technical issues in post-combustion CO2 capture related to process performance, energy requirements for CO2 capture, and inconsistencies in the prediction of CO2 capture cost. Recent updates are presented regarding chemical absorption-desorption systems, and particularly CO2 absorption and solubility enhancement studies, absorber operation at elevated pressure, recent developments in absorber configuration, and methods for reducing the heat duty of strippers. Furthermore, recently developed post-combustion hybrid techniques such as the membrane-absorbent hybrid process, the membrane-cryogenic hybrid process, the membrane-adsorption hybrid process, the absorption-electrolysis hybrid process, and the solar thermal electrochemical process (STEP) are discussed. Finally, we suggest areas for improvement and indicate that there are significant future prospects for post-combustion CO2 capture. © 2018 Society of Chemical Industry and John Wiley &amp; Sons, Ltd.","author":[{"dropping-particle":"","family":"Asif","given":"Muhammad","non-dropping-particle":"","parse-names":false,"suffix":""},{"dropping-particle":"","family":"Suleman","given":"Muhammad","non-dropping-particle":"","parse-names":false,"suffix":""},{"dropping-particle":"","family":"Haq","given":"Ihtishamul","non-dropping-particle":"","parse-names":false,"suffix":""},{"dropping-particle":"","family":"Jamal","given":"Syed Asad","non-dropping-particle":"","parse-names":false,"suffix":""}],"container-title":"Greenhouse Gases: Science and Technology","id":"ITEM-1","issue":"6","issued":{"date-parts":[["2018"]]},"page":"998-1031","title":"Post-combustion CO2 capture with chemical absorption and hybrid system: current status and challenges","type":"article-journal","volume":"8"},"uris":["http://www.mendeley.com/documents/?uuid=10230231-20d0-463b-8c37-ae83526c518a"]}],"mendeley":{"formattedCitation":"[38]","plainTextFormattedCitation":"[38]","previouslyFormattedCitation":"[38]"},"properties":{"noteIndex":0},"schema":"https://github.com/citation-style-language/schema/raw/master/csl-citation.json"}</w:instrText>
      </w:r>
      <w:r w:rsidR="00002467" w:rsidRPr="0091556A">
        <w:rPr>
          <w:rFonts w:cstheme="minorHAnsi"/>
          <w:color w:val="1F4E79" w:themeColor="accent1" w:themeShade="80"/>
          <w:sz w:val="24"/>
          <w:szCs w:val="24"/>
          <w:shd w:val="clear" w:color="auto" w:fill="FFFFFF"/>
          <w:lang w:val="en-GB"/>
        </w:rPr>
        <w:fldChar w:fldCharType="separate"/>
      </w:r>
      <w:r w:rsidR="009527B7" w:rsidRPr="009527B7">
        <w:rPr>
          <w:rFonts w:cstheme="minorHAnsi"/>
          <w:noProof/>
          <w:color w:val="1F4E79" w:themeColor="accent1" w:themeShade="80"/>
          <w:sz w:val="24"/>
          <w:szCs w:val="24"/>
          <w:shd w:val="clear" w:color="auto" w:fill="FFFFFF"/>
          <w:lang w:val="en-GB"/>
        </w:rPr>
        <w:t>[38]</w:t>
      </w:r>
      <w:r w:rsidR="00002467" w:rsidRPr="0091556A">
        <w:rPr>
          <w:rFonts w:cstheme="minorHAnsi"/>
          <w:color w:val="1F4E79" w:themeColor="accent1" w:themeShade="80"/>
          <w:sz w:val="24"/>
          <w:szCs w:val="24"/>
          <w:shd w:val="clear" w:color="auto" w:fill="FFFFFF"/>
          <w:lang w:val="en-GB"/>
        </w:rPr>
        <w:fldChar w:fldCharType="end"/>
      </w:r>
      <w:r w:rsidR="005F07C3" w:rsidRPr="0091556A">
        <w:rPr>
          <w:rFonts w:cstheme="minorHAnsi"/>
          <w:sz w:val="24"/>
          <w:szCs w:val="24"/>
          <w:shd w:val="clear" w:color="auto" w:fill="FFFFFF"/>
          <w:lang w:val="en-GB"/>
        </w:rPr>
        <w:t>.</w:t>
      </w:r>
    </w:p>
    <w:p w:rsidR="00371420" w:rsidRPr="00C768F2" w:rsidRDefault="001427C9" w:rsidP="00B4199A">
      <w:pPr>
        <w:spacing w:after="120"/>
        <w:jc w:val="both"/>
        <w:rPr>
          <w:rFonts w:cstheme="minorHAnsi"/>
          <w:sz w:val="24"/>
          <w:szCs w:val="24"/>
          <w:shd w:val="clear" w:color="auto" w:fill="FFFFFF"/>
          <w:lang w:val="en-GB"/>
        </w:rPr>
      </w:pPr>
      <w:r w:rsidRPr="0091556A">
        <w:rPr>
          <w:rFonts w:cstheme="minorHAnsi"/>
          <w:sz w:val="24"/>
          <w:szCs w:val="24"/>
          <w:shd w:val="clear" w:color="auto" w:fill="FFFFFF"/>
          <w:lang w:val="en-GB"/>
        </w:rPr>
        <w:t>Inorganic materials like ceramic or zeolite composed membranes may show higher resistance in swelling since</w:t>
      </w:r>
      <w:r w:rsidR="00306F40">
        <w:rPr>
          <w:rFonts w:cstheme="minorHAnsi"/>
          <w:sz w:val="24"/>
          <w:szCs w:val="24"/>
          <w:shd w:val="clear" w:color="auto" w:fill="FFFFFF"/>
          <w:lang w:val="en-GB"/>
        </w:rPr>
        <w:t xml:space="preserve"> they </w:t>
      </w:r>
      <w:r w:rsidRPr="0091556A">
        <w:rPr>
          <w:rFonts w:cstheme="minorHAnsi"/>
          <w:sz w:val="24"/>
          <w:szCs w:val="24"/>
          <w:shd w:val="clear" w:color="auto" w:fill="FFFFFF"/>
          <w:lang w:val="en-GB"/>
        </w:rPr>
        <w:t>can f</w:t>
      </w:r>
      <w:r w:rsidR="00306F40">
        <w:rPr>
          <w:rFonts w:cstheme="minorHAnsi"/>
          <w:sz w:val="24"/>
          <w:szCs w:val="24"/>
          <w:shd w:val="clear" w:color="auto" w:fill="FFFFFF"/>
          <w:lang w:val="en-GB"/>
        </w:rPr>
        <w:t>u</w:t>
      </w:r>
      <w:r w:rsidR="001F6629">
        <w:rPr>
          <w:rFonts w:cstheme="minorHAnsi"/>
          <w:sz w:val="24"/>
          <w:szCs w:val="24"/>
          <w:shd w:val="clear" w:color="auto" w:fill="FFFFFF"/>
          <w:lang w:val="en-GB"/>
        </w:rPr>
        <w:t>n</w:t>
      </w:r>
      <w:r w:rsidRPr="0091556A">
        <w:rPr>
          <w:rFonts w:cstheme="minorHAnsi"/>
          <w:sz w:val="24"/>
          <w:szCs w:val="24"/>
          <w:shd w:val="clear" w:color="auto" w:fill="FFFFFF"/>
          <w:lang w:val="en-GB"/>
        </w:rPr>
        <w:t xml:space="preserve">ction </w:t>
      </w:r>
      <w:r w:rsidR="007C2A24">
        <w:rPr>
          <w:rFonts w:cstheme="minorHAnsi"/>
          <w:sz w:val="24"/>
          <w:szCs w:val="24"/>
          <w:shd w:val="clear" w:color="auto" w:fill="FFFFFF"/>
          <w:lang w:val="en-GB"/>
        </w:rPr>
        <w:t>better</w:t>
      </w:r>
      <w:r w:rsidRPr="0091556A">
        <w:rPr>
          <w:rFonts w:cstheme="minorHAnsi"/>
          <w:sz w:val="24"/>
          <w:szCs w:val="24"/>
          <w:shd w:val="clear" w:color="auto" w:fill="FFFFFF"/>
          <w:lang w:val="en-GB"/>
        </w:rPr>
        <w:t xml:space="preserve"> in higher temperatures and pressure</w:t>
      </w:r>
      <w:r w:rsidR="00306F40">
        <w:rPr>
          <w:rFonts w:cstheme="minorHAnsi"/>
          <w:sz w:val="24"/>
          <w:szCs w:val="24"/>
          <w:shd w:val="clear" w:color="auto" w:fill="FFFFFF"/>
          <w:lang w:val="en-GB"/>
        </w:rPr>
        <w:t xml:space="preserve"> than </w:t>
      </w:r>
      <w:r w:rsidRPr="0091556A">
        <w:rPr>
          <w:rFonts w:cstheme="minorHAnsi"/>
          <w:sz w:val="24"/>
          <w:szCs w:val="24"/>
          <w:shd w:val="clear" w:color="auto" w:fill="FFFFFF"/>
          <w:lang w:val="en-GB"/>
        </w:rPr>
        <w:t xml:space="preserve">polymeric membranes. Because of their high flexibility, membranes can be used in hybrid systems in cooperation with other methods like cryogenic capture for increase performance and </w:t>
      </w:r>
      <w:r w:rsidR="003E2703" w:rsidRPr="0091556A">
        <w:rPr>
          <w:rFonts w:cstheme="minorHAnsi"/>
          <w:sz w:val="24"/>
          <w:szCs w:val="24"/>
          <w:shd w:val="clear" w:color="auto" w:fill="FFFFFF"/>
          <w:lang w:val="en-GB"/>
        </w:rPr>
        <w:t>liveability</w:t>
      </w:r>
      <w:r w:rsidR="00CA5AE8" w:rsidRPr="0091556A">
        <w:rPr>
          <w:rFonts w:cstheme="minorHAnsi"/>
          <w:color w:val="1F4E79" w:themeColor="accent1" w:themeShade="80"/>
          <w:sz w:val="24"/>
          <w:szCs w:val="24"/>
          <w:shd w:val="clear" w:color="auto" w:fill="FFFFFF"/>
          <w:lang w:val="en-GB"/>
        </w:rPr>
        <w:t xml:space="preserve"> </w:t>
      </w:r>
      <w:r w:rsidR="00002467" w:rsidRPr="0091556A">
        <w:rPr>
          <w:rFonts w:cstheme="minorHAnsi"/>
          <w:color w:val="1F4E79" w:themeColor="accent1" w:themeShade="80"/>
          <w:sz w:val="24"/>
          <w:szCs w:val="24"/>
          <w:shd w:val="clear" w:color="auto" w:fill="FFFFFF"/>
          <w:lang w:val="en-GB"/>
        </w:rPr>
        <w:fldChar w:fldCharType="begin" w:fldLock="1"/>
      </w:r>
      <w:r w:rsidR="00C4098A">
        <w:rPr>
          <w:rFonts w:cstheme="minorHAnsi"/>
          <w:color w:val="1F4E79" w:themeColor="accent1" w:themeShade="80"/>
          <w:sz w:val="24"/>
          <w:szCs w:val="24"/>
          <w:shd w:val="clear" w:color="auto" w:fill="FFFFFF"/>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America","type":"article-journal","volume":"114"},"uris":["http://www.mendeley.com/documents/?uuid=96c40e41-6e04-4c26-9ccc-91ce1f3bb805"]},{"id":"ITEM-2","itemData":{"DOI":"10.1002/ceat.201700653","ISSN":"15214125","abstract":"CO2 emission from anthropogenic sources has raised worldwide environmental concerns and hence proficient energy paradigm has tilted towards CO2 capture. Membrane technology is one of the efficient technologies for CO2 separation since it is environmentally friendly, inexpensive, and offers high surface areas. Various approaches are discussed to improve membrane performance focusing mainly on permeability and selectivity parameters. Different types of fillers are incorporated to reach the Robeson's upper bound curve. In this review, polymer-inorganic nanocomposite membranes for the separation of CO2, CH4, and N2 from various gas mixtures are comprehensively discussed. Metal organic frameworks (MOFs) and ionic liquid (ILs) mixed-matrix membranes are also considered.","author":[{"dropping-particle":"","family":"Saqib","given":"Sidra","non-dropping-particle":"","parse-names":false,"suffix":""},{"dropping-particle":"","family":"Rafiq","given":"Sikander","non-dropping-particle":"","parse-names":false,"suffix":""},{"dropping-particle":"","family":"Chawla","given":"Muhammad","non-dropping-particle":"","parse-names":false,"suffix":""},{"dropping-particle":"","family":"Saeed","given":"Muhammad","non-dropping-particle":"","parse-names":false,"suffix":""},{"dropping-particle":"","family":"Muhammad","given":"Nawshad","non-dropping-particle":"","parse-names":false,"suffix":""},{"dropping-particle":"","family":"Khurram","given":"Shahzad","non-dropping-particle":"","parse-names":false,"suffix":""},{"dropping-particle":"","family":"Majeed","given":"Khaliq","non-dropping-particle":"","parse-names":false,"suffix":""},{"dropping-particle":"","family":"Khan","given":"Asim Laeeq","non-dropping-particle":"","parse-names":false,"suffix":""},{"dropping-particle":"","family":"Ghauri","given":"Moinuddin","non-dropping-particle":"","parse-names":false,"suffix":""},{"dropping-particle":"","family":"Jamil","given":"Farrukh","non-dropping-particle":"","parse-names":false,"suffix":""},{"dropping-particle":"","family":"Aslam","given":"Muhammad","non-dropping-particle":"","parse-names":false,"suffix":""}],"container-title":"Chemical Engineering and Technology","id":"ITEM-2","issue":"1","issued":{"date-parts":[["2019"]]},"page":"30-44","title":"Facile CO2 Separation in Composite Membranes","type":"article-journal","volume":"42"},"uris":["http://www.mendeley.com/documents/?uuid=3839e673-46c4-44f9-8ce5-3eb2dda33ce5"]},{"id":"ITEM-3","itemData":{"DOI":"10.1002/ghg.1823","ISSN":"21523878","abstract":"Post-combustion CO2 capture from the power and industrial sectors has gained widespread attention due to its ability to retrofit easily with newly installed and existing plants. This state-of-the-art, updated review provides an overview of technical issues in post-combustion CO2 capture related to process performance, energy requirements for CO2 capture, and inconsistencies in the prediction of CO2 capture cost. Recent updates are presented regarding chemical absorption-desorption systems, and particularly CO2 absorption and solubility enhancement studies, absorber operation at elevated pressure, recent developments in absorber configuration, and methods for reducing the heat duty of strippers. Furthermore, recently developed post-combustion hybrid techniques such as the membrane-absorbent hybrid process, the membrane-cryogenic hybrid process, the membrane-adsorption hybrid process, the absorption-electrolysis hybrid process, and the solar thermal electrochemical process (STEP) are discussed. Finally, we suggest areas for improvement and indicate that there are significant future prospects for post-combustion CO2 capture. © 2018 Society of Chemical Industry and John Wiley &amp; Sons, Ltd.","author":[{"dropping-particle":"","family":"Asif","given":"Muhammad","non-dropping-particle":"","parse-names":false,"suffix":""},{"dropping-particle":"","family":"Suleman","given":"Muhammad","non-dropping-particle":"","parse-names":false,"suffix":""},{"dropping-particle":"","family":"Haq","given":"Ihtishamul","non-dropping-particle":"","parse-names":false,"suffix":""},{"dropping-particle":"","family":"Jamal","given":"Syed Asad","non-dropping-particle":"","parse-names":false,"suffix":""}],"container-title":"Greenhouse Gases: Science and Technology","id":"ITEM-3","issue":"6","issued":{"date-parts":[["2018"]]},"page":"998-1031","title":"Post-combustion CO2 capture with chemical absorption and hybrid system: current status and challenges","type":"article-journal","volume":"8"},"uris":["http://www.mendeley.com/documents/?uuid=10230231-20d0-463b-8c37-ae83526c518a"]}],"mendeley":{"formattedCitation":"[21], [26], [38]","plainTextFormattedCitation":"[21], [26], [38]","previouslyFormattedCitation":"[21], [26], [38]"},"properties":{"noteIndex":0},"schema":"https://github.com/citation-style-language/schema/raw/master/csl-citation.json"}</w:instrText>
      </w:r>
      <w:r w:rsidR="00002467" w:rsidRPr="0091556A">
        <w:rPr>
          <w:rFonts w:cstheme="minorHAnsi"/>
          <w:color w:val="1F4E79" w:themeColor="accent1" w:themeShade="80"/>
          <w:sz w:val="24"/>
          <w:szCs w:val="24"/>
          <w:shd w:val="clear" w:color="auto" w:fill="FFFFFF"/>
          <w:lang w:val="en-GB"/>
        </w:rPr>
        <w:fldChar w:fldCharType="separate"/>
      </w:r>
      <w:r w:rsidR="009527B7" w:rsidRPr="009527B7">
        <w:rPr>
          <w:rFonts w:cstheme="minorHAnsi"/>
          <w:noProof/>
          <w:color w:val="1F4E79" w:themeColor="accent1" w:themeShade="80"/>
          <w:sz w:val="24"/>
          <w:szCs w:val="24"/>
          <w:shd w:val="clear" w:color="auto" w:fill="FFFFFF"/>
          <w:lang w:val="en-GB"/>
        </w:rPr>
        <w:t>[21], [26], [38]</w:t>
      </w:r>
      <w:r w:rsidR="00002467" w:rsidRPr="0091556A">
        <w:rPr>
          <w:rFonts w:cstheme="minorHAnsi"/>
          <w:color w:val="1F4E79" w:themeColor="accent1" w:themeShade="80"/>
          <w:sz w:val="24"/>
          <w:szCs w:val="24"/>
          <w:shd w:val="clear" w:color="auto" w:fill="FFFFFF"/>
          <w:lang w:val="en-GB"/>
        </w:rPr>
        <w:fldChar w:fldCharType="end"/>
      </w:r>
      <w:r w:rsidRPr="0091556A">
        <w:rPr>
          <w:rFonts w:cstheme="minorHAnsi"/>
          <w:sz w:val="24"/>
          <w:szCs w:val="24"/>
          <w:shd w:val="clear" w:color="auto" w:fill="FFFFFF"/>
          <w:lang w:val="en-GB"/>
        </w:rPr>
        <w:t>.</w:t>
      </w:r>
      <w:r w:rsidRPr="0091556A">
        <w:rPr>
          <w:rFonts w:cstheme="minorHAnsi"/>
          <w:sz w:val="24"/>
          <w:szCs w:val="24"/>
          <w:lang w:val="en-GB"/>
        </w:rPr>
        <w:t xml:space="preserve"> </w:t>
      </w:r>
    </w:p>
    <w:p w:rsidR="00C768F2" w:rsidRPr="00C768F2" w:rsidRDefault="00C768F2" w:rsidP="00B4199A">
      <w:pPr>
        <w:spacing w:after="120"/>
        <w:ind w:right="-7"/>
        <w:jc w:val="both"/>
        <w:rPr>
          <w:rFonts w:cstheme="minorHAnsi"/>
          <w:noProof/>
          <w:sz w:val="24"/>
          <w:szCs w:val="24"/>
          <w:lang w:val="en-GB"/>
        </w:rPr>
      </w:pPr>
    </w:p>
    <w:p w:rsidR="00770E2F" w:rsidRDefault="00B05697" w:rsidP="00FC58D2">
      <w:pPr>
        <w:pStyle w:val="3"/>
        <w:spacing w:before="0"/>
        <w:rPr>
          <w:noProof/>
          <w:lang w:val="en-GB"/>
        </w:rPr>
      </w:pPr>
      <w:bookmarkStart w:id="51" w:name="_Toc30594574"/>
      <w:bookmarkStart w:id="52" w:name="_Toc31561018"/>
      <w:r w:rsidRPr="0091556A">
        <w:rPr>
          <w:noProof/>
          <w:lang w:val="en-GB"/>
        </w:rPr>
        <w:t>Cryogenic CO</w:t>
      </w:r>
      <w:r w:rsidRPr="0091556A">
        <w:rPr>
          <w:noProof/>
          <w:vertAlign w:val="subscript"/>
          <w:lang w:val="en-GB"/>
        </w:rPr>
        <w:t>2</w:t>
      </w:r>
      <w:r w:rsidRPr="0091556A">
        <w:rPr>
          <w:noProof/>
          <w:lang w:val="en-GB"/>
        </w:rPr>
        <w:t xml:space="preserve"> Capture System</w:t>
      </w:r>
      <w:bookmarkEnd w:id="51"/>
      <w:bookmarkEnd w:id="52"/>
    </w:p>
    <w:p w:rsidR="00A32236" w:rsidRPr="00A32236" w:rsidRDefault="00A32236" w:rsidP="00511808">
      <w:pPr>
        <w:spacing w:after="0"/>
        <w:rPr>
          <w:lang w:val="en-GB"/>
        </w:rPr>
      </w:pPr>
    </w:p>
    <w:p w:rsidR="00C768F2" w:rsidRDefault="000C3A66" w:rsidP="00B4199A">
      <w:pPr>
        <w:spacing w:after="120"/>
        <w:ind w:right="-7"/>
        <w:jc w:val="both"/>
        <w:rPr>
          <w:rFonts w:cstheme="minorHAnsi"/>
          <w:sz w:val="24"/>
          <w:szCs w:val="24"/>
          <w:lang w:val="en-GB"/>
        </w:rPr>
      </w:pPr>
      <w:r>
        <w:rPr>
          <w:rFonts w:cstheme="minorHAnsi"/>
          <w:sz w:val="24"/>
          <w:szCs w:val="24"/>
          <w:lang w:val="en-GB"/>
        </w:rPr>
        <w:t>The c</w:t>
      </w:r>
      <w:r w:rsidR="008B4308" w:rsidRPr="0091556A">
        <w:rPr>
          <w:rFonts w:cstheme="minorHAnsi"/>
          <w:sz w:val="24"/>
          <w:szCs w:val="24"/>
          <w:lang w:val="en-GB"/>
        </w:rPr>
        <w:t>ryogenic process of CO</w:t>
      </w:r>
      <w:r w:rsidR="008B4308" w:rsidRPr="0091556A">
        <w:rPr>
          <w:rFonts w:cstheme="minorHAnsi"/>
          <w:sz w:val="24"/>
          <w:szCs w:val="24"/>
          <w:vertAlign w:val="subscript"/>
          <w:lang w:val="en-GB"/>
        </w:rPr>
        <w:t>2</w:t>
      </w:r>
      <w:r w:rsidR="008B4308" w:rsidRPr="0091556A">
        <w:rPr>
          <w:rFonts w:cstheme="minorHAnsi"/>
          <w:sz w:val="24"/>
          <w:szCs w:val="24"/>
          <w:lang w:val="en-GB"/>
        </w:rPr>
        <w:t xml:space="preserve"> capture can be a competitive pathway for</w:t>
      </w:r>
      <w:r>
        <w:rPr>
          <w:rFonts w:cstheme="minorHAnsi"/>
          <w:sz w:val="24"/>
          <w:szCs w:val="24"/>
          <w:lang w:val="en-GB"/>
        </w:rPr>
        <w:t xml:space="preserve"> the</w:t>
      </w:r>
      <w:r w:rsidR="003D093A">
        <w:rPr>
          <w:rFonts w:cstheme="minorHAnsi"/>
          <w:sz w:val="24"/>
          <w:szCs w:val="24"/>
          <w:lang w:val="en-GB"/>
        </w:rPr>
        <w:t xml:space="preserve"> capture and storage of carbon dioxide</w:t>
      </w:r>
      <w:r w:rsidR="008B4308" w:rsidRPr="0091556A">
        <w:rPr>
          <w:rFonts w:cstheme="minorHAnsi"/>
          <w:sz w:val="24"/>
          <w:szCs w:val="24"/>
          <w:lang w:val="en-GB"/>
        </w:rPr>
        <w:t>. The procedure starts by first cooling the flue gas down to very cold temperatures, approximately -120</w:t>
      </w:r>
      <w:r w:rsidR="008B4308" w:rsidRPr="0091556A">
        <w:rPr>
          <w:rFonts w:cstheme="minorHAnsi"/>
          <w:sz w:val="24"/>
          <w:szCs w:val="24"/>
          <w:vertAlign w:val="superscript"/>
          <w:lang w:val="en-GB"/>
        </w:rPr>
        <w:t>o</w:t>
      </w:r>
      <w:r w:rsidR="008B4308" w:rsidRPr="0091556A">
        <w:rPr>
          <w:rFonts w:cstheme="minorHAnsi"/>
          <w:sz w:val="24"/>
          <w:szCs w:val="24"/>
          <w:lang w:val="en-GB"/>
        </w:rPr>
        <w:t xml:space="preserve">C where the </w:t>
      </w:r>
      <w:r w:rsidR="003D093A">
        <w:rPr>
          <w:rFonts w:cstheme="minorHAnsi"/>
          <w:sz w:val="24"/>
          <w:szCs w:val="24"/>
          <w:lang w:val="en-GB"/>
        </w:rPr>
        <w:t xml:space="preserve">carbon dioxide forms </w:t>
      </w:r>
      <w:r w:rsidR="008B4308" w:rsidRPr="0091556A">
        <w:rPr>
          <w:rFonts w:cstheme="minorHAnsi"/>
          <w:sz w:val="24"/>
          <w:szCs w:val="24"/>
          <w:lang w:val="en-GB"/>
        </w:rPr>
        <w:t xml:space="preserve">a solid product, dry ice made by </w:t>
      </w:r>
      <w:r w:rsidR="003D093A">
        <w:rPr>
          <w:rFonts w:cstheme="minorHAnsi"/>
          <w:sz w:val="24"/>
          <w:szCs w:val="24"/>
          <w:lang w:val="en-GB"/>
        </w:rPr>
        <w:t>carbon dioxide</w:t>
      </w:r>
      <w:r w:rsidR="008B4308" w:rsidRPr="0091556A">
        <w:rPr>
          <w:rFonts w:cstheme="minorHAnsi"/>
          <w:sz w:val="24"/>
          <w:szCs w:val="24"/>
          <w:lang w:val="en-GB"/>
        </w:rPr>
        <w:t xml:space="preserve">. Then the separation of solid </w:t>
      </w:r>
      <w:r w:rsidR="001F638A" w:rsidRPr="0091556A">
        <w:rPr>
          <w:rFonts w:cstheme="minorHAnsi"/>
          <w:sz w:val="24"/>
          <w:szCs w:val="24"/>
          <w:lang w:val="en-GB"/>
        </w:rPr>
        <w:t>CO</w:t>
      </w:r>
      <w:r w:rsidR="001F638A" w:rsidRPr="0091556A">
        <w:rPr>
          <w:rFonts w:cstheme="minorHAnsi"/>
          <w:sz w:val="24"/>
          <w:szCs w:val="24"/>
          <w:vertAlign w:val="subscript"/>
          <w:lang w:val="en-GB"/>
        </w:rPr>
        <w:t xml:space="preserve">2 </w:t>
      </w:r>
      <w:r w:rsidR="001F638A" w:rsidRPr="0091556A">
        <w:rPr>
          <w:rFonts w:cstheme="minorHAnsi"/>
          <w:sz w:val="24"/>
          <w:szCs w:val="24"/>
          <w:lang w:val="en-GB"/>
        </w:rPr>
        <w:t>from</w:t>
      </w:r>
      <w:r w:rsidR="008B4308" w:rsidRPr="0091556A">
        <w:rPr>
          <w:rFonts w:cstheme="minorHAnsi"/>
          <w:sz w:val="24"/>
          <w:szCs w:val="24"/>
          <w:lang w:val="en-GB"/>
        </w:rPr>
        <w:t xml:space="preserve"> the rest of the gases takes place</w:t>
      </w:r>
      <w:r w:rsidR="001F638A" w:rsidRPr="0091556A">
        <w:rPr>
          <w:rFonts w:cstheme="minorHAnsi"/>
          <w:sz w:val="24"/>
          <w:szCs w:val="24"/>
          <w:lang w:val="en-GB"/>
        </w:rPr>
        <w:t>.</w:t>
      </w:r>
    </w:p>
    <w:p w:rsidR="004B1F7D" w:rsidRDefault="001F638A" w:rsidP="00B4199A">
      <w:pPr>
        <w:spacing w:after="120"/>
        <w:ind w:right="-7"/>
        <w:jc w:val="both"/>
        <w:rPr>
          <w:rFonts w:cstheme="minorHAnsi"/>
          <w:sz w:val="24"/>
          <w:szCs w:val="24"/>
          <w:lang w:val="en-GB"/>
        </w:rPr>
      </w:pPr>
      <w:r w:rsidRPr="0091556A">
        <w:rPr>
          <w:rFonts w:cstheme="minorHAnsi"/>
          <w:sz w:val="24"/>
          <w:szCs w:val="24"/>
          <w:lang w:val="en-GB"/>
        </w:rPr>
        <w:t xml:space="preserve">A </w:t>
      </w:r>
      <w:r w:rsidR="000C3A66">
        <w:rPr>
          <w:rFonts w:cstheme="minorHAnsi"/>
          <w:sz w:val="24"/>
          <w:szCs w:val="24"/>
          <w:lang w:val="en-GB"/>
        </w:rPr>
        <w:t xml:space="preserve">great </w:t>
      </w:r>
      <w:r w:rsidRPr="0091556A">
        <w:rPr>
          <w:rFonts w:cstheme="minorHAnsi"/>
          <w:sz w:val="24"/>
          <w:szCs w:val="24"/>
          <w:lang w:val="en-GB"/>
        </w:rPr>
        <w:t>advantage of the method is the easy capture of solid CO</w:t>
      </w:r>
      <w:r w:rsidRPr="0091556A">
        <w:rPr>
          <w:rFonts w:cstheme="minorHAnsi"/>
          <w:sz w:val="24"/>
          <w:szCs w:val="24"/>
          <w:vertAlign w:val="subscript"/>
          <w:lang w:val="en-GB"/>
        </w:rPr>
        <w:t>2</w:t>
      </w:r>
      <w:r w:rsidRPr="0091556A">
        <w:rPr>
          <w:rFonts w:cstheme="minorHAnsi"/>
          <w:sz w:val="24"/>
          <w:szCs w:val="24"/>
          <w:lang w:val="en-GB"/>
        </w:rPr>
        <w:t xml:space="preserve"> and also the removal of the rest</w:t>
      </w:r>
      <w:r w:rsidR="000C3A66">
        <w:rPr>
          <w:rFonts w:cstheme="minorHAnsi"/>
          <w:sz w:val="24"/>
          <w:szCs w:val="24"/>
          <w:lang w:val="en-GB"/>
        </w:rPr>
        <w:t xml:space="preserve"> of the</w:t>
      </w:r>
      <w:r w:rsidRPr="0091556A">
        <w:rPr>
          <w:rFonts w:cstheme="minorHAnsi"/>
          <w:sz w:val="24"/>
          <w:szCs w:val="24"/>
          <w:lang w:val="en-GB"/>
        </w:rPr>
        <w:t xml:space="preserve"> GHGs such as </w:t>
      </w:r>
      <w:proofErr w:type="spellStart"/>
      <w:r w:rsidRPr="0091556A">
        <w:rPr>
          <w:rFonts w:cstheme="minorHAnsi"/>
          <w:sz w:val="24"/>
          <w:szCs w:val="24"/>
          <w:lang w:val="en-GB"/>
        </w:rPr>
        <w:t>NOx</w:t>
      </w:r>
      <w:proofErr w:type="spellEnd"/>
      <w:r w:rsidRPr="0091556A">
        <w:rPr>
          <w:rFonts w:cstheme="minorHAnsi"/>
          <w:sz w:val="24"/>
          <w:szCs w:val="24"/>
          <w:lang w:val="en-GB"/>
        </w:rPr>
        <w:t xml:space="preserve"> and </w:t>
      </w:r>
      <w:proofErr w:type="spellStart"/>
      <w:r w:rsidRPr="0091556A">
        <w:rPr>
          <w:rFonts w:cstheme="minorHAnsi"/>
          <w:sz w:val="24"/>
          <w:szCs w:val="24"/>
          <w:lang w:val="en-GB"/>
        </w:rPr>
        <w:t>SOx</w:t>
      </w:r>
      <w:proofErr w:type="spellEnd"/>
      <w:r w:rsidRPr="0091556A">
        <w:rPr>
          <w:rFonts w:cstheme="minorHAnsi"/>
          <w:sz w:val="24"/>
          <w:szCs w:val="24"/>
          <w:lang w:val="en-GB"/>
        </w:rPr>
        <w:t>, producing a pure steam of emission</w:t>
      </w:r>
      <w:r w:rsidR="000C3A66">
        <w:rPr>
          <w:rFonts w:cstheme="minorHAnsi"/>
          <w:sz w:val="24"/>
          <w:szCs w:val="24"/>
          <w:lang w:val="en-GB"/>
        </w:rPr>
        <w:t>s</w:t>
      </w:r>
      <w:r w:rsidRPr="0091556A">
        <w:rPr>
          <w:rFonts w:cstheme="minorHAnsi"/>
          <w:sz w:val="24"/>
          <w:szCs w:val="24"/>
          <w:lang w:val="en-GB"/>
        </w:rPr>
        <w:t xml:space="preserve"> from the harmful gases which are stored in solid form and can be used or recycled conventionally. Nevertheless, a high energy demand is needed in the absence of a free source of cooling energy, which doubles the energy penalties for the utilization of Cryogenic capture</w:t>
      </w:r>
      <w:r w:rsidR="004B1F7D">
        <w:rPr>
          <w:rFonts w:cstheme="minorHAnsi"/>
          <w:color w:val="1F4E79" w:themeColor="accent1" w:themeShade="80"/>
          <w:sz w:val="24"/>
          <w:szCs w:val="24"/>
          <w:lang w:val="en-GB"/>
        </w:rPr>
        <w:t xml:space="preserve">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{"citationItems":[{"id":"ITEM-1","itemData":{"DOI":"10.1016/j.ces.2011.11.042","ISSN":"00092509","abstract":"Recently Tuiniers et al. (2010) proposed a method for CO 2 capture using cryogenically chilled packed beds with spherical packing that served as CO 2 de-sublimation sites. The research presented here extends that work using fibrous packing inside the cryogenic columns, which serve to increase the surface area-to-volume ratio of the column by up to an order of magnitude as well as significantly reducing the sweep gas pressure drop through the column. Two types of fiber were chosen to study the effect of surface area on the total amount of CO 2 captured within the column: hollow cellulose acetate fibers (325μm OD/125μm ID) with porous walls and monofilament nylon fibers (200μm OD). The pre-chilled cellulose acetate fiber columns were able to capture 191.2kg of CO 2/m 3 of volume at a pressure drop of 3.9psi/ft (81.0kPa/m) despite very high superficial velocities of simulated flue gas (10% CO 2 in N 2) through the column (5,700sccm, or 1.33m/s). The nylon monofilament fibers were found to capture up to 185kg of CO 2/m 3 despite lower surface area than the porous cellulose acetate fibers. The total uptake as a function of surface area within the column was found to reach a maximum, which has been tentatively attributed to the limited amount of specific heat held within the column itself. While in actual operation a pure CO 2 sweep may be used to recover the solid CO 2 within the column, a N 2 sweep was used here to unequivocally demonstrate that the process can be used to generate a pure CO 2 product. By performing a two-stage sweep, CO 2 purities between 28mol% (1.33m/s sweep) and 99.5mol% (4.4cm/s sweep) were obtained. The findings of this study suggest that these low-cost fibrous materials have the opportunity to reduce the capital expenditures of a world-scale cryogenic CO 2 capture system as well as increase the total loading of CO 2 captured per chilling cycle while also reducing gas compression costs. © 2011 Elsevier Ltd.","author":[{"dropping-particle":"","family":"Lively","given":"Ryan P.","non-dropping-particle":"","parse-names":false,"suffix":""},{"dropping-particle":"","family":"Koros","given":"William J.","non-dropping-particle":"","parse-names":false,"suffix":""},{"dropping-particle":"","family":"Johnson","given":"J. R.","non-dropping-particle":"","parse-names":false,"suffix":""}],"container-title":"Chemical Engineering Science","id":"ITEM-1","issued":{"date-parts":[["2012"]]},"title":"Enhanced cryogenic CO 2 capture using dynamically operated low-cost fiber beds","type":"article-journal"},"uris":["http://www.mendeley.com/documents/?uuid=d35c4773-529b-3e5b-8dde-7cb4434acbd2"]}],"mendeley":{"formattedCitation":"[39]","plainTextFormattedCitation":"[39]","previouslyFormattedCitation":"[39]"},"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[39]</w:t>
      </w:r>
      <w:r w:rsidR="00002467" w:rsidRPr="0091556A">
        <w:rPr>
          <w:rFonts w:cstheme="minorHAnsi"/>
          <w:color w:val="1F4E79" w:themeColor="accent1" w:themeShade="80"/>
          <w:sz w:val="24"/>
          <w:szCs w:val="24"/>
          <w:lang w:val="en-GB"/>
        </w:rPr>
        <w:fldChar w:fldCharType="end"/>
      </w:r>
      <w:r w:rsidRPr="0091556A">
        <w:rPr>
          <w:rFonts w:cstheme="minorHAnsi"/>
          <w:sz w:val="24"/>
          <w:szCs w:val="24"/>
          <w:lang w:val="en-GB"/>
        </w:rPr>
        <w:t xml:space="preserve">. </w:t>
      </w:r>
      <w:r w:rsidR="00751B7C">
        <w:rPr>
          <w:rFonts w:cstheme="minorHAnsi"/>
          <w:sz w:val="24"/>
          <w:szCs w:val="24"/>
          <w:lang w:val="en-GB"/>
        </w:rPr>
        <w:t xml:space="preserve">Furthermore, </w:t>
      </w:r>
      <w:r w:rsidRPr="0091556A">
        <w:rPr>
          <w:rFonts w:cstheme="minorHAnsi"/>
          <w:sz w:val="24"/>
          <w:szCs w:val="24"/>
          <w:lang w:val="en-GB"/>
        </w:rPr>
        <w:t>the giant thermodynamic leap between combustion temperatures to cryogenic is accompanied by energy loss</w:t>
      </w:r>
      <w:r w:rsidR="006D7267" w:rsidRPr="0091556A">
        <w:rPr>
          <w:rFonts w:cstheme="minorHAnsi"/>
          <w:sz w:val="24"/>
          <w:szCs w:val="24"/>
          <w:lang w:val="en-GB"/>
        </w:rPr>
        <w:t>.</w:t>
      </w:r>
    </w:p>
    <w:p w:rsidR="00CA5AE8" w:rsidRDefault="004B1F7D" w:rsidP="004B1F7D">
      <w:pPr>
        <w:jc w:val="both"/>
        <w:rPr>
          <w:rFonts w:cstheme="minorHAnsi"/>
          <w:sz w:val="24"/>
          <w:szCs w:val="24"/>
          <w:lang w:val="en-GB"/>
        </w:rPr>
      </w:pPr>
      <w:r>
        <w:rPr>
          <w:rFonts w:cstheme="minorHAnsi"/>
          <w:sz w:val="24"/>
          <w:szCs w:val="24"/>
          <w:lang w:val="en-GB"/>
        </w:rPr>
        <w:br w:type="page"/>
      </w:r>
      <w:r w:rsidR="006D7267" w:rsidRPr="0091556A">
        <w:rPr>
          <w:rFonts w:cstheme="minorHAnsi"/>
          <w:sz w:val="24"/>
          <w:szCs w:val="24"/>
          <w:lang w:val="en-GB"/>
        </w:rPr>
        <w:lastRenderedPageBreak/>
        <w:t xml:space="preserve">In order to reach the cryogenic temperatures with lower energy penalties, high pressure could be applied at 100 </w:t>
      </w:r>
      <w:r w:rsidR="00751B7C" w:rsidRPr="0091556A">
        <w:rPr>
          <w:rFonts w:cstheme="minorHAnsi"/>
          <w:sz w:val="24"/>
          <w:szCs w:val="24"/>
          <w:lang w:val="en-GB"/>
        </w:rPr>
        <w:t>bars</w:t>
      </w:r>
      <w:r w:rsidR="006D7267" w:rsidRPr="0091556A">
        <w:rPr>
          <w:rFonts w:cstheme="minorHAnsi"/>
          <w:sz w:val="24"/>
          <w:szCs w:val="24"/>
          <w:lang w:val="en-GB"/>
        </w:rPr>
        <w:t xml:space="preserve">. Such pressures were applied in the work of Li Yuen Fong </w:t>
      </w:r>
      <w:r w:rsidR="006D7267" w:rsidRPr="0091556A">
        <w:rPr>
          <w:rFonts w:cstheme="minorHAnsi"/>
          <w:i/>
          <w:iCs/>
          <w:sz w:val="24"/>
          <w:szCs w:val="24"/>
          <w:lang w:val="en-GB"/>
        </w:rPr>
        <w:t>et al</w:t>
      </w:r>
      <w:r w:rsidR="006D7267" w:rsidRPr="0091556A">
        <w:rPr>
          <w:rFonts w:cstheme="minorHAnsi"/>
          <w:sz w:val="24"/>
          <w:szCs w:val="24"/>
          <w:lang w:val="en-GB"/>
        </w:rPr>
        <w:t>.</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{"citationItems":[{"id":"ITEM-1","itemData":{"DOI":"10.1016/j.jclepro.2015.08.033","ISSN":"09596526","abstract":"In practice, carbon capture processes in CCS (Carbon Capture and Storage) consist of two main units: the carbon dioxide (CO2) capture plant and the CO2 compression unit. This study considered a hybrid capture system that combined both the capture and the compression units. In doing so, the conventional multi-stage CO2 compression unit was replaced with a low-temperature carbon capture separation and pressurising step. The advantages of replacing the compression unit are two-folds: firstly, the low-temperature separation unit can further purify the CO2 stream and secondly, it produces liquid CO2 that can be pumped to the supercritical state required for transportation and sequestration. In order to take advantage of the extra CO2 purification of the low-temperature separation unit, a vacuum swing adsorption (VSA) was used as the initial CO2 recovery stage. A hybrid process has a higher degree of freedom available and therefore a Multi-Objective Optimisation (MOO) technique in combination with heat integration was used to optimise the total shaft work and the overall CO2 recovery rate of the capture process. The MOO provided a range of optimal solutions where the total shaft work increased with the total CO2 being recovered by the hybrid process. However, a minimum optimum was determined for the total specific shaft work required at an overall recovery rate of 88.9%, which required 1.40 GJ/(t CO2 captured).","author":[{"dropping-particle":"","family":"Li Yuen Fong","given":"Jean Christophe","non-dropping-particle":"","parse-names":false,"suffix":""},{"dropping-particle":"","family":"Anderson","given":"Clare J.","non-dropping-particle":"","parse-names":false,"suffix":""},{"dropping-particle":"","family":"Xiao","given":"Gongkui","non-dropping-particle":"","parse-names":false,"suffix":""},{"dropping-particle":"","family":"Webley","given":"Paul A.","non-dropping-particle":"","parse-names":false,"suffix":""},{"dropping-particle":"","family":"Hoadley","given":"Andrew F.A.","non-dropping-particle":"","parse-names":false,"suffix":""}],"container-title":"Journal of Cleaner Production","id":"ITEM-1","issued":{"date-parts":[["2016"]]},"title":"Multi-objective optimisation of a hybrid vacuum swing adsorption and low-temperature post-combustion CO2 capture","type":"article-journal"},"uris":["http://www.mendeley.com/documents/?uuid=3ec7cdaf-1d17-3894-9aa7-010d819c6c3c"]}],"mendeley":{"formattedCitation":"[40]","plainTextFormattedCitation":"[40]","previouslyFormattedCitation":"[40]"},"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[40]</w:t>
      </w:r>
      <w:r w:rsidR="00002467" w:rsidRPr="0091556A">
        <w:rPr>
          <w:rFonts w:cstheme="minorHAnsi"/>
          <w:color w:val="1F4E79" w:themeColor="accent1" w:themeShade="80"/>
          <w:sz w:val="24"/>
          <w:szCs w:val="24"/>
          <w:lang w:val="en-GB"/>
        </w:rPr>
        <w:fldChar w:fldCharType="end"/>
      </w:r>
      <w:r w:rsidR="006D7267" w:rsidRPr="0091556A">
        <w:rPr>
          <w:rFonts w:cstheme="minorHAnsi"/>
          <w:color w:val="1F4E79" w:themeColor="accent1" w:themeShade="80"/>
          <w:sz w:val="24"/>
          <w:szCs w:val="24"/>
          <w:lang w:val="en-GB"/>
        </w:rPr>
        <w:t xml:space="preserve"> </w:t>
      </w:r>
      <w:proofErr w:type="gramStart"/>
      <w:r w:rsidR="005660E8" w:rsidRPr="0091556A">
        <w:rPr>
          <w:rFonts w:cstheme="minorHAnsi"/>
          <w:sz w:val="24"/>
          <w:szCs w:val="24"/>
          <w:lang w:val="en-GB"/>
        </w:rPr>
        <w:t>where</w:t>
      </w:r>
      <w:proofErr w:type="gramEnd"/>
      <w:r w:rsidR="005660E8" w:rsidRPr="0091556A">
        <w:rPr>
          <w:rFonts w:cstheme="minorHAnsi"/>
          <w:sz w:val="24"/>
          <w:szCs w:val="24"/>
          <w:lang w:val="en-GB"/>
        </w:rPr>
        <w:t xml:space="preserve">, in combination with high </w:t>
      </w:r>
      <w:r w:rsidR="003D093A">
        <w:rPr>
          <w:rFonts w:cstheme="minorHAnsi"/>
          <w:sz w:val="24"/>
          <w:szCs w:val="24"/>
          <w:lang w:val="en-GB"/>
        </w:rPr>
        <w:t xml:space="preserve">carbon dioxide </w:t>
      </w:r>
      <w:r w:rsidR="001F6629">
        <w:rPr>
          <w:rFonts w:cstheme="minorHAnsi"/>
          <w:sz w:val="24"/>
          <w:szCs w:val="24"/>
          <w:lang w:val="en-GB"/>
        </w:rPr>
        <w:t>conc</w:t>
      </w:r>
      <w:r w:rsidR="001F6629" w:rsidRPr="0091556A">
        <w:rPr>
          <w:rFonts w:cstheme="minorHAnsi"/>
          <w:sz w:val="24"/>
          <w:szCs w:val="24"/>
          <w:lang w:val="en-GB"/>
        </w:rPr>
        <w:t>e</w:t>
      </w:r>
      <w:r w:rsidR="001F6629">
        <w:rPr>
          <w:rFonts w:cstheme="minorHAnsi"/>
          <w:sz w:val="24"/>
          <w:szCs w:val="24"/>
          <w:lang w:val="en-GB"/>
        </w:rPr>
        <w:t>nt</w:t>
      </w:r>
      <w:r w:rsidR="001F6629" w:rsidRPr="0091556A">
        <w:rPr>
          <w:rFonts w:cstheme="minorHAnsi"/>
          <w:sz w:val="24"/>
          <w:szCs w:val="24"/>
          <w:lang w:val="en-GB"/>
        </w:rPr>
        <w:t xml:space="preserve">ration </w:t>
      </w:r>
      <w:r w:rsidR="005660E8" w:rsidRPr="0091556A">
        <w:rPr>
          <w:rFonts w:cstheme="minorHAnsi"/>
          <w:sz w:val="24"/>
          <w:szCs w:val="24"/>
          <w:lang w:val="en-GB"/>
        </w:rPr>
        <w:t xml:space="preserve">in the flue gas (70%), </w:t>
      </w:r>
      <w:r w:rsidRPr="0091556A">
        <w:rPr>
          <w:rFonts w:cstheme="minorHAnsi"/>
          <w:sz w:val="24"/>
          <w:szCs w:val="24"/>
          <w:lang w:val="en-GB"/>
        </w:rPr>
        <w:t>liquid CO</w:t>
      </w:r>
      <w:r w:rsidRPr="0091556A">
        <w:rPr>
          <w:rFonts w:cstheme="minorHAnsi"/>
          <w:sz w:val="24"/>
          <w:szCs w:val="24"/>
          <w:vertAlign w:val="subscript"/>
          <w:lang w:val="en-GB"/>
        </w:rPr>
        <w:t>2</w:t>
      </w:r>
      <w:r>
        <w:rPr>
          <w:rFonts w:cstheme="minorHAnsi"/>
          <w:sz w:val="24"/>
          <w:szCs w:val="24"/>
          <w:lang w:val="en-GB"/>
        </w:rPr>
        <w:t xml:space="preserve"> was</w:t>
      </w:r>
      <w:r w:rsidRPr="0091556A">
        <w:rPr>
          <w:rFonts w:cstheme="minorHAnsi"/>
          <w:sz w:val="24"/>
          <w:szCs w:val="24"/>
          <w:lang w:val="en-GB"/>
        </w:rPr>
        <w:t xml:space="preserve"> </w:t>
      </w:r>
      <w:r w:rsidR="005660E8" w:rsidRPr="0091556A">
        <w:rPr>
          <w:rFonts w:cstheme="minorHAnsi"/>
          <w:sz w:val="24"/>
          <w:szCs w:val="24"/>
          <w:lang w:val="en-GB"/>
        </w:rPr>
        <w:t>produce</w:t>
      </w:r>
      <w:r w:rsidR="000C3A66">
        <w:rPr>
          <w:rFonts w:cstheme="minorHAnsi"/>
          <w:sz w:val="24"/>
          <w:szCs w:val="24"/>
          <w:lang w:val="en-GB"/>
        </w:rPr>
        <w:t>d</w:t>
      </w:r>
      <w:r w:rsidR="005660E8" w:rsidRPr="0091556A">
        <w:rPr>
          <w:rFonts w:cstheme="minorHAnsi"/>
          <w:sz w:val="24"/>
          <w:szCs w:val="24"/>
          <w:lang w:val="en-GB"/>
        </w:rPr>
        <w:t xml:space="preserve"> with significant lower energy than compressing the gas in solid form. With the use of a Vacuum Swing Absorption and a multi-objective optimisation system, a minimum energy optimum was determined. The results </w:t>
      </w:r>
      <w:r w:rsidR="000C3A66">
        <w:rPr>
          <w:rFonts w:cstheme="minorHAnsi"/>
          <w:sz w:val="24"/>
          <w:szCs w:val="24"/>
          <w:lang w:val="en-GB"/>
        </w:rPr>
        <w:t>showed</w:t>
      </w:r>
      <w:r w:rsidR="005660E8" w:rsidRPr="0091556A">
        <w:rPr>
          <w:rFonts w:cstheme="minorHAnsi"/>
          <w:sz w:val="24"/>
          <w:szCs w:val="24"/>
          <w:lang w:val="en-GB"/>
        </w:rPr>
        <w:t xml:space="preserve"> that 1.40 GJ was consumed for every tonne of </w:t>
      </w:r>
      <w:r>
        <w:rPr>
          <w:rFonts w:cstheme="minorHAnsi"/>
          <w:sz w:val="24"/>
          <w:szCs w:val="24"/>
          <w:lang w:val="en-GB"/>
        </w:rPr>
        <w:t>carbon dioxide</w:t>
      </w:r>
      <w:r w:rsidR="005660E8" w:rsidRPr="0091556A">
        <w:rPr>
          <w:rFonts w:cstheme="minorHAnsi"/>
          <w:sz w:val="24"/>
          <w:szCs w:val="24"/>
          <w:lang w:val="en-GB"/>
        </w:rPr>
        <w:t xml:space="preserve"> produced, at an overall recovery rate of 88.9% for the total production work. This kind of energy demand outshines the conventional method of Cryogenic capture </w:t>
      </w:r>
      <w:r w:rsidR="00002467" w:rsidRPr="0091556A">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Science","id":"ITEM-1","issue":"5","issued":{"date-parts":[["2018"]]},"page":"1062-1176","title":"Carbon capture and storage (CCS): The way forward","type":"article-journal","volume":"11"},"uris":["http://www.mendeley.com/documents/?uuid=882eb09c-7799-4fcb-957a-03c32a8ca7ce"]}],"mendeley":{"formattedCitation":"[25]","plainTextFormattedCitation":"[25]","previouslyFormattedCitation":"[25]"},"properties":{"noteIndex":0},"schema":"https://github.com/citation-style-language/schema/raw/master/csl-citation.json"}</w:instrText>
      </w:r>
      <w:r w:rsidR="00002467" w:rsidRPr="0091556A">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[25]</w:t>
      </w:r>
      <w:r w:rsidR="00002467" w:rsidRPr="0091556A">
        <w:rPr>
          <w:rFonts w:cstheme="minorHAnsi"/>
          <w:color w:val="1F4E79" w:themeColor="accent1" w:themeShade="80"/>
          <w:sz w:val="24"/>
          <w:szCs w:val="24"/>
          <w:lang w:val="en-GB"/>
        </w:rPr>
        <w:fldChar w:fldCharType="end"/>
      </w:r>
      <w:r w:rsidR="005660E8" w:rsidRPr="0091556A">
        <w:rPr>
          <w:rFonts w:cstheme="minorHAnsi"/>
          <w:sz w:val="24"/>
          <w:szCs w:val="24"/>
          <w:lang w:val="en-GB"/>
        </w:rPr>
        <w:t xml:space="preserve">. </w:t>
      </w:r>
      <w:r w:rsidR="006F2162" w:rsidRPr="0091556A">
        <w:rPr>
          <w:rFonts w:cstheme="minorHAnsi"/>
          <w:sz w:val="24"/>
          <w:szCs w:val="24"/>
          <w:lang w:val="en-GB"/>
        </w:rPr>
        <w:t>Also</w:t>
      </w:r>
      <w:r w:rsidR="000C3A66">
        <w:rPr>
          <w:rFonts w:cstheme="minorHAnsi"/>
          <w:sz w:val="24"/>
          <w:szCs w:val="24"/>
          <w:lang w:val="en-GB"/>
        </w:rPr>
        <w:t>,</w:t>
      </w:r>
      <w:r w:rsidR="006F2162" w:rsidRPr="0091556A">
        <w:rPr>
          <w:rFonts w:cstheme="minorHAnsi"/>
          <w:sz w:val="24"/>
          <w:szCs w:val="24"/>
          <w:lang w:val="en-GB"/>
        </w:rPr>
        <w:t xml:space="preserve"> hybrid systems of Cryogenic and membrane capture, have been d</w:t>
      </w:r>
      <w:r w:rsidR="000C3A66">
        <w:rPr>
          <w:rFonts w:cstheme="minorHAnsi"/>
          <w:sz w:val="24"/>
          <w:szCs w:val="24"/>
          <w:lang w:val="en-GB"/>
        </w:rPr>
        <w:t>e</w:t>
      </w:r>
      <w:r w:rsidR="006F2162" w:rsidRPr="0091556A">
        <w:rPr>
          <w:rFonts w:cstheme="minorHAnsi"/>
          <w:sz w:val="24"/>
          <w:szCs w:val="24"/>
          <w:lang w:val="en-GB"/>
        </w:rPr>
        <w:t>plo</w:t>
      </w:r>
      <w:r w:rsidR="000C3A66">
        <w:rPr>
          <w:rFonts w:cstheme="minorHAnsi"/>
          <w:sz w:val="24"/>
          <w:szCs w:val="24"/>
          <w:lang w:val="en-GB"/>
        </w:rPr>
        <w:t>ye</w:t>
      </w:r>
      <w:r w:rsidR="006F2162" w:rsidRPr="0091556A">
        <w:rPr>
          <w:rFonts w:cstheme="minorHAnsi"/>
          <w:sz w:val="24"/>
          <w:szCs w:val="24"/>
          <w:lang w:val="en-GB"/>
        </w:rPr>
        <w:t xml:space="preserve">d with a </w:t>
      </w:r>
      <w:r w:rsidR="000C3A66">
        <w:rPr>
          <w:rFonts w:cstheme="minorHAnsi"/>
          <w:sz w:val="24"/>
          <w:szCs w:val="24"/>
          <w:lang w:val="en-GB"/>
        </w:rPr>
        <w:t xml:space="preserve">study </w:t>
      </w:r>
      <w:r w:rsidR="006F2162" w:rsidRPr="0091556A">
        <w:rPr>
          <w:rFonts w:cstheme="minorHAnsi"/>
          <w:sz w:val="24"/>
          <w:szCs w:val="24"/>
          <w:lang w:val="en-GB"/>
        </w:rPr>
        <w:t>showing</w:t>
      </w:r>
      <w:r w:rsidR="000C3A66">
        <w:rPr>
          <w:rFonts w:cstheme="minorHAnsi"/>
          <w:sz w:val="24"/>
          <w:szCs w:val="24"/>
          <w:lang w:val="en-GB"/>
        </w:rPr>
        <w:t xml:space="preserve"> the </w:t>
      </w:r>
      <w:r w:rsidR="006F2162" w:rsidRPr="0091556A">
        <w:rPr>
          <w:rFonts w:cstheme="minorHAnsi"/>
          <w:sz w:val="24"/>
          <w:szCs w:val="24"/>
          <w:lang w:val="en-GB"/>
        </w:rPr>
        <w:t>consumption of 1.7</w:t>
      </w:r>
      <w:r>
        <w:rPr>
          <w:rFonts w:cstheme="minorHAnsi"/>
          <w:sz w:val="24"/>
          <w:szCs w:val="24"/>
          <w:lang w:val="en-GB"/>
        </w:rPr>
        <w:t xml:space="preserve"> </w:t>
      </w:r>
      <w:r w:rsidR="006F2162" w:rsidRPr="0091556A">
        <w:rPr>
          <w:rFonts w:cstheme="minorHAnsi"/>
          <w:sz w:val="24"/>
          <w:szCs w:val="24"/>
          <w:lang w:val="en-GB"/>
        </w:rPr>
        <w:t xml:space="preserve">GJ per tonne of </w:t>
      </w:r>
      <w:r w:rsidR="003D093A">
        <w:rPr>
          <w:rFonts w:cstheme="minorHAnsi"/>
          <w:sz w:val="24"/>
          <w:szCs w:val="24"/>
          <w:lang w:val="en-GB"/>
        </w:rPr>
        <w:t>carbon dioxide</w:t>
      </w:r>
      <w:r w:rsidR="006F2162" w:rsidRPr="0091556A">
        <w:rPr>
          <w:rFonts w:cstheme="minorHAnsi"/>
          <w:sz w:val="24"/>
          <w:szCs w:val="24"/>
          <w:lang w:val="en-GB"/>
        </w:rPr>
        <w:t xml:space="preserve"> captured </w:t>
      </w:r>
      <w:r w:rsidR="00002467">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{"citationItems":[{"id":"ITEM-1","itemData":{"DOI":"10.1016/j.apenergy.2012.04.013","ISSN":"03062619","abstract":"In previous research, a cryogenic system based on Stirling coolers has been developed. In this work, the novel system was applied on CO2 capture from post-combustion flue gas and different process parameters (i.e. flow rate of feed gas, temperature of Stirling cooler and operating condition) were investigated to obtain the optimal performance (CO2 recovery and energy consumption). From the extensive experiments, it was concluded that the cryogenic system could realize CO2 capture without solvent and pressure drop condition. Meanwhile, the results showed that for post-combustion, the novel SC system can capture above 80% CO2 from flue gas with 3.4MJ/kg CO2. © 2012 Elsevier Ltd.","author":[{"dropping-particle":"","family":"Song","given":"Chun Feng","non-dropping-particle":"","parse-names":false,"suffix":""},{"dropping-particle":"","family":"Kitamura","given":"Yutaka","non-dropping-particle":"","parse-names":false,"suffix":""},{"dropping-particle":"","family":"Li","given":"Shu Hong","non-dropping-particle":"","parse-names":false,"suffix":""}],"container-title":"Applied Energy","id":"ITEM-1","issued":{"date-parts":[["2012"]]},"title":"Evaluation of Stirling cooler system for cryogenic CO2 capture","type":"article-journal"},"uris":["http://www.mendeley.com/documents/?uuid=818c497d-a2e2-3062-8c28-e08739e843b8"]},{"id":"ITEM-2","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-2","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 [41]","plainTextFormattedCitation":"[21], [41]","previouslyFormattedCitation":"[21], [41]"},"properties":{"noteIndex":0},"schema":"https://github.com/citation-style-language/schema/raw/master/csl-citation.json"}</w:instrText>
      </w:r>
      <w:r w:rsidR="00002467">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[21], [41]</w:t>
      </w:r>
      <w:r w:rsidR="00002467">
        <w:rPr>
          <w:rFonts w:cstheme="minorHAnsi"/>
          <w:color w:val="1F4E79" w:themeColor="accent1" w:themeShade="80"/>
          <w:sz w:val="24"/>
          <w:szCs w:val="24"/>
          <w:lang w:val="en-GB"/>
        </w:rPr>
        <w:fldChar w:fldCharType="end"/>
      </w:r>
      <w:r w:rsidR="006F2162" w:rsidRPr="0091556A">
        <w:rPr>
          <w:rFonts w:cstheme="minorHAnsi"/>
          <w:sz w:val="24"/>
          <w:szCs w:val="24"/>
          <w:lang w:val="en-GB"/>
        </w:rPr>
        <w:t>.</w:t>
      </w:r>
    </w:p>
    <w:p w:rsidR="00751B7C" w:rsidRPr="0091556A" w:rsidRDefault="00751B7C" w:rsidP="00B4199A">
      <w:pPr>
        <w:spacing w:after="120"/>
        <w:ind w:right="-7"/>
        <w:jc w:val="both"/>
        <w:rPr>
          <w:rFonts w:cstheme="minorHAnsi"/>
          <w:sz w:val="24"/>
          <w:szCs w:val="24"/>
          <w:lang w:val="en-GB"/>
        </w:rPr>
      </w:pPr>
    </w:p>
    <w:p w:rsidR="00770E2F" w:rsidRDefault="00B05697" w:rsidP="00FC58D2">
      <w:pPr>
        <w:pStyle w:val="3"/>
        <w:spacing w:before="0"/>
        <w:rPr>
          <w:noProof/>
          <w:lang w:val="en-GB"/>
        </w:rPr>
      </w:pPr>
      <w:bookmarkStart w:id="53" w:name="_Toc30594575"/>
      <w:bookmarkStart w:id="54" w:name="_Toc31561019"/>
      <w:r w:rsidRPr="0091556A">
        <w:rPr>
          <w:noProof/>
          <w:lang w:val="en-GB"/>
        </w:rPr>
        <w:t>Direct Air Capture</w:t>
      </w:r>
      <w:bookmarkEnd w:id="53"/>
      <w:bookmarkEnd w:id="54"/>
    </w:p>
    <w:p w:rsidR="00A32236" w:rsidRPr="00A32236" w:rsidRDefault="00A32236" w:rsidP="00511808">
      <w:pPr>
        <w:spacing w:after="0"/>
        <w:rPr>
          <w:lang w:val="en-GB"/>
        </w:rPr>
      </w:pPr>
    </w:p>
    <w:p w:rsidR="0087055C" w:rsidRDefault="009D4232" w:rsidP="00B4199A">
      <w:pPr>
        <w:spacing w:after="120"/>
        <w:ind w:right="-7"/>
        <w:jc w:val="both"/>
        <w:rPr>
          <w:rFonts w:cstheme="minorHAnsi"/>
          <w:noProof/>
          <w:sz w:val="24"/>
          <w:szCs w:val="24"/>
          <w:lang w:val="en-GB"/>
        </w:rPr>
      </w:pPr>
      <w:r w:rsidRPr="0091556A">
        <w:rPr>
          <w:rFonts w:cstheme="minorHAnsi"/>
          <w:noProof/>
          <w:sz w:val="24"/>
          <w:szCs w:val="24"/>
          <w:lang w:val="en-GB"/>
        </w:rPr>
        <w:t>Direct Air Capture methods have been researched in the last fifty years. A rel</w:t>
      </w:r>
      <w:r w:rsidR="000C3A66">
        <w:rPr>
          <w:rFonts w:cstheme="minorHAnsi"/>
          <w:noProof/>
          <w:sz w:val="24"/>
          <w:szCs w:val="24"/>
          <w:lang w:val="en-GB"/>
        </w:rPr>
        <w:t>atively</w:t>
      </w:r>
      <w:r w:rsidRPr="0091556A">
        <w:rPr>
          <w:rFonts w:cstheme="minorHAnsi"/>
          <w:noProof/>
          <w:sz w:val="24"/>
          <w:szCs w:val="24"/>
          <w:lang w:val="en-GB"/>
        </w:rPr>
        <w:t xml:space="preserve"> new technology of capturing and storing </w:t>
      </w:r>
      <w:r w:rsidR="003D093A">
        <w:rPr>
          <w:rFonts w:cstheme="minorHAnsi"/>
          <w:noProof/>
          <w:sz w:val="24"/>
          <w:szCs w:val="24"/>
          <w:lang w:val="en-GB"/>
        </w:rPr>
        <w:t xml:space="preserve">carbon dioxide </w:t>
      </w:r>
      <w:r w:rsidRPr="0091556A">
        <w:rPr>
          <w:rFonts w:cstheme="minorHAnsi"/>
          <w:noProof/>
          <w:sz w:val="24"/>
          <w:szCs w:val="24"/>
          <w:lang w:val="en-GB"/>
        </w:rPr>
        <w:t xml:space="preserve">directly from the atmosphere, appears to be </w:t>
      </w:r>
      <w:r w:rsidR="000C3A66">
        <w:rPr>
          <w:rFonts w:cstheme="minorHAnsi"/>
          <w:noProof/>
          <w:sz w:val="24"/>
          <w:szCs w:val="24"/>
          <w:lang w:val="en-GB"/>
        </w:rPr>
        <w:t>a more</w:t>
      </w:r>
      <w:r w:rsidRPr="0091556A">
        <w:rPr>
          <w:rFonts w:cstheme="minorHAnsi"/>
          <w:noProof/>
          <w:sz w:val="24"/>
          <w:szCs w:val="24"/>
          <w:lang w:val="en-GB"/>
        </w:rPr>
        <w:t xml:space="preserve"> direct way of </w:t>
      </w:r>
      <w:r w:rsidR="000C3A66">
        <w:rPr>
          <w:rFonts w:cstheme="minorHAnsi"/>
          <w:noProof/>
          <w:sz w:val="24"/>
          <w:szCs w:val="24"/>
          <w:lang w:val="en-GB"/>
        </w:rPr>
        <w:t>dealing with</w:t>
      </w:r>
      <w:r w:rsidRPr="0091556A">
        <w:rPr>
          <w:rFonts w:cstheme="minorHAnsi"/>
          <w:noProof/>
          <w:sz w:val="24"/>
          <w:szCs w:val="24"/>
          <w:lang w:val="en-GB"/>
        </w:rPr>
        <w:t xml:space="preserve"> the current global warming issues. The concept seems flexible and simple: </w:t>
      </w:r>
      <w:r w:rsidR="000C3A66">
        <w:rPr>
          <w:rFonts w:cstheme="minorHAnsi"/>
          <w:noProof/>
          <w:sz w:val="24"/>
          <w:szCs w:val="24"/>
          <w:lang w:val="en-GB"/>
        </w:rPr>
        <w:t>installing</w:t>
      </w:r>
      <w:r w:rsidRPr="0091556A">
        <w:rPr>
          <w:rFonts w:cstheme="minorHAnsi"/>
          <w:noProof/>
          <w:sz w:val="24"/>
          <w:szCs w:val="24"/>
          <w:lang w:val="en-GB"/>
        </w:rPr>
        <w:t xml:space="preserve"> DAC plants</w:t>
      </w:r>
      <w:r w:rsidR="000C3A66">
        <w:rPr>
          <w:rFonts w:cstheme="minorHAnsi"/>
          <w:noProof/>
          <w:sz w:val="24"/>
          <w:szCs w:val="24"/>
          <w:lang w:val="en-GB"/>
        </w:rPr>
        <w:t xml:space="preserve"> using </w:t>
      </w:r>
      <w:r w:rsidR="007B6885" w:rsidRPr="0091556A">
        <w:rPr>
          <w:rFonts w:cstheme="minorHAnsi"/>
          <w:noProof/>
          <w:sz w:val="24"/>
          <w:szCs w:val="24"/>
          <w:lang w:val="en-GB"/>
        </w:rPr>
        <w:t>capturing agents like sorbents, organic or metal carbonates</w:t>
      </w:r>
      <w:r w:rsidR="002D348C" w:rsidRPr="0091556A">
        <w:rPr>
          <w:rFonts w:cstheme="minorHAnsi"/>
          <w:noProof/>
          <w:sz w:val="24"/>
          <w:szCs w:val="24"/>
          <w:lang w:val="en-GB"/>
        </w:rPr>
        <w:t>,</w:t>
      </w:r>
      <w:r w:rsidRPr="0091556A">
        <w:rPr>
          <w:rFonts w:cstheme="minorHAnsi"/>
          <w:noProof/>
          <w:sz w:val="24"/>
          <w:szCs w:val="24"/>
          <w:lang w:val="en-GB"/>
        </w:rPr>
        <w:t xml:space="preserve"> anywhere in the world, where capturing </w:t>
      </w:r>
      <w:r w:rsidR="003D093A">
        <w:rPr>
          <w:rFonts w:cstheme="minorHAnsi"/>
          <w:noProof/>
          <w:sz w:val="24"/>
          <w:szCs w:val="24"/>
          <w:lang w:val="en-GB"/>
        </w:rPr>
        <w:t xml:space="preserve">carbon dioxide </w:t>
      </w:r>
      <w:r w:rsidRPr="0091556A">
        <w:rPr>
          <w:rFonts w:cstheme="minorHAnsi"/>
          <w:noProof/>
          <w:sz w:val="24"/>
          <w:szCs w:val="24"/>
          <w:lang w:val="en-GB"/>
        </w:rPr>
        <w:t xml:space="preserve">in large quantities directly from the atmosphere, will bring the emission levels of the gas back to pre-industrial times. As might be expected, the use of DAC, even though </w:t>
      </w:r>
      <w:r w:rsidR="000C3A66">
        <w:rPr>
          <w:rFonts w:cstheme="minorHAnsi"/>
          <w:noProof/>
          <w:sz w:val="24"/>
          <w:szCs w:val="24"/>
          <w:lang w:val="en-GB"/>
        </w:rPr>
        <w:t xml:space="preserve">it </w:t>
      </w:r>
      <w:r w:rsidRPr="0091556A">
        <w:rPr>
          <w:rFonts w:cstheme="minorHAnsi"/>
          <w:noProof/>
          <w:sz w:val="24"/>
          <w:szCs w:val="24"/>
          <w:lang w:val="en-GB"/>
        </w:rPr>
        <w:t xml:space="preserve">seems promising, is still far from reaching commercial level. </w:t>
      </w:r>
    </w:p>
    <w:p w:rsidR="006F2162" w:rsidRPr="0091556A" w:rsidRDefault="009D4232" w:rsidP="00B4199A">
      <w:pPr>
        <w:spacing w:after="120"/>
        <w:ind w:right="-7"/>
        <w:jc w:val="both"/>
        <w:rPr>
          <w:rFonts w:cstheme="minorHAnsi"/>
          <w:noProof/>
          <w:sz w:val="24"/>
          <w:szCs w:val="24"/>
          <w:lang w:val="en-GB"/>
        </w:rPr>
      </w:pPr>
      <w:r w:rsidRPr="0091556A">
        <w:rPr>
          <w:rFonts w:cstheme="minorHAnsi"/>
          <w:noProof/>
          <w:sz w:val="24"/>
          <w:szCs w:val="24"/>
          <w:lang w:val="en-GB"/>
        </w:rPr>
        <w:t xml:space="preserve">Technical and </w:t>
      </w:r>
      <w:r w:rsidR="00585CB0" w:rsidRPr="0091556A">
        <w:rPr>
          <w:rFonts w:cstheme="minorHAnsi"/>
          <w:noProof/>
          <w:sz w:val="24"/>
          <w:szCs w:val="24"/>
          <w:lang w:val="en-GB"/>
        </w:rPr>
        <w:t>economic</w:t>
      </w:r>
      <w:r w:rsidRPr="0091556A">
        <w:rPr>
          <w:rFonts w:cstheme="minorHAnsi"/>
          <w:noProof/>
          <w:sz w:val="24"/>
          <w:szCs w:val="24"/>
          <w:lang w:val="en-GB"/>
        </w:rPr>
        <w:t xml:space="preserve"> factors are still obstacles for l</w:t>
      </w:r>
      <w:r w:rsidR="000C3A66">
        <w:rPr>
          <w:rFonts w:cstheme="minorHAnsi"/>
          <w:noProof/>
          <w:sz w:val="24"/>
          <w:szCs w:val="24"/>
          <w:lang w:val="en-GB"/>
        </w:rPr>
        <w:t>au</w:t>
      </w:r>
      <w:r w:rsidRPr="0091556A">
        <w:rPr>
          <w:rFonts w:cstheme="minorHAnsi"/>
          <w:noProof/>
          <w:sz w:val="24"/>
          <w:szCs w:val="24"/>
          <w:lang w:val="en-GB"/>
        </w:rPr>
        <w:t>nc</w:t>
      </w:r>
      <w:r w:rsidR="000C3A66">
        <w:rPr>
          <w:rFonts w:cstheme="minorHAnsi"/>
          <w:noProof/>
          <w:sz w:val="24"/>
          <w:szCs w:val="24"/>
          <w:lang w:val="en-GB"/>
        </w:rPr>
        <w:t>h</w:t>
      </w:r>
      <w:r w:rsidRPr="0091556A">
        <w:rPr>
          <w:rFonts w:cstheme="minorHAnsi"/>
          <w:noProof/>
          <w:sz w:val="24"/>
          <w:szCs w:val="24"/>
          <w:lang w:val="en-GB"/>
        </w:rPr>
        <w:t xml:space="preserve">ing economic feasible and efficient </w:t>
      </w:r>
      <w:r w:rsidR="004B1F7D">
        <w:rPr>
          <w:rFonts w:cstheme="minorHAnsi"/>
          <w:noProof/>
          <w:sz w:val="24"/>
          <w:szCs w:val="24"/>
          <w:lang w:val="en-GB"/>
        </w:rPr>
        <w:t>DAC</w:t>
      </w:r>
      <w:r w:rsidRPr="0091556A">
        <w:rPr>
          <w:rFonts w:cstheme="minorHAnsi"/>
          <w:noProof/>
          <w:sz w:val="24"/>
          <w:szCs w:val="24"/>
          <w:lang w:val="en-GB"/>
        </w:rPr>
        <w:t xml:space="preserve"> systems. An important factor is the </w:t>
      </w:r>
      <w:r w:rsidR="008C49A7" w:rsidRPr="0091556A">
        <w:rPr>
          <w:rFonts w:cstheme="minorHAnsi"/>
          <w:noProof/>
          <w:sz w:val="24"/>
          <w:szCs w:val="24"/>
          <w:lang w:val="en-GB"/>
        </w:rPr>
        <w:t xml:space="preserve">highly diluted </w:t>
      </w:r>
      <w:r w:rsidR="00CF492F">
        <w:rPr>
          <w:rFonts w:cstheme="minorHAnsi"/>
          <w:noProof/>
          <w:sz w:val="24"/>
          <w:szCs w:val="24"/>
          <w:lang w:val="en-GB"/>
        </w:rPr>
        <w:t>conc</w:t>
      </w:r>
      <w:r w:rsidR="00CF492F" w:rsidRPr="0091556A">
        <w:rPr>
          <w:rFonts w:cstheme="minorHAnsi"/>
          <w:noProof/>
          <w:sz w:val="24"/>
          <w:szCs w:val="24"/>
          <w:lang w:val="en-GB"/>
        </w:rPr>
        <w:t>e</w:t>
      </w:r>
      <w:r w:rsidR="00CF492F">
        <w:rPr>
          <w:rFonts w:cstheme="minorHAnsi"/>
          <w:noProof/>
          <w:sz w:val="24"/>
          <w:szCs w:val="24"/>
          <w:lang w:val="en-GB"/>
        </w:rPr>
        <w:t>nt</w:t>
      </w:r>
      <w:r w:rsidR="00CF492F" w:rsidRPr="0091556A">
        <w:rPr>
          <w:rFonts w:cstheme="minorHAnsi"/>
          <w:noProof/>
          <w:sz w:val="24"/>
          <w:szCs w:val="24"/>
          <w:lang w:val="en-GB"/>
        </w:rPr>
        <w:t xml:space="preserve">ration </w:t>
      </w:r>
      <w:r w:rsidR="008C49A7" w:rsidRPr="0091556A">
        <w:rPr>
          <w:rFonts w:cstheme="minorHAnsi"/>
          <w:noProof/>
          <w:sz w:val="24"/>
          <w:szCs w:val="24"/>
          <w:lang w:val="en-GB"/>
        </w:rPr>
        <w:t xml:space="preserve">of </w:t>
      </w:r>
      <w:r w:rsidR="003D093A">
        <w:rPr>
          <w:rFonts w:cstheme="minorHAnsi"/>
          <w:noProof/>
          <w:sz w:val="24"/>
          <w:szCs w:val="24"/>
          <w:lang w:val="en-GB"/>
        </w:rPr>
        <w:t xml:space="preserve">carbon dioxide </w:t>
      </w:r>
      <w:r w:rsidR="008C49A7" w:rsidRPr="0091556A">
        <w:rPr>
          <w:rFonts w:cstheme="minorHAnsi"/>
          <w:noProof/>
          <w:sz w:val="24"/>
          <w:szCs w:val="24"/>
          <w:lang w:val="en-GB"/>
        </w:rPr>
        <w:t>in the air which is around 400 ppm. The current capture technologies for CO</w:t>
      </w:r>
      <w:r w:rsidR="008C49A7" w:rsidRPr="0091556A">
        <w:rPr>
          <w:rFonts w:cstheme="minorHAnsi"/>
          <w:noProof/>
          <w:sz w:val="24"/>
          <w:szCs w:val="24"/>
          <w:vertAlign w:val="subscript"/>
          <w:lang w:val="en-GB"/>
        </w:rPr>
        <w:t>2</w:t>
      </w:r>
      <w:r w:rsidR="008C49A7" w:rsidRPr="0091556A">
        <w:rPr>
          <w:rFonts w:cstheme="minorHAnsi"/>
          <w:noProof/>
          <w:sz w:val="24"/>
          <w:szCs w:val="24"/>
          <w:lang w:val="en-GB"/>
        </w:rPr>
        <w:t xml:space="preserve"> are designed for uti</w:t>
      </w:r>
      <w:r w:rsidR="00026200">
        <w:rPr>
          <w:rFonts w:cstheme="minorHAnsi"/>
          <w:noProof/>
          <w:sz w:val="24"/>
          <w:szCs w:val="24"/>
          <w:lang w:val="en-GB"/>
        </w:rPr>
        <w:t>lizing 100-300 times larger concentrations</w:t>
      </w:r>
      <w:r w:rsidR="008C49A7" w:rsidRPr="0091556A">
        <w:rPr>
          <w:rFonts w:cstheme="minorHAnsi"/>
          <w:noProof/>
          <w:sz w:val="24"/>
          <w:szCs w:val="24"/>
          <w:lang w:val="en-GB"/>
        </w:rPr>
        <w:t>, with their installations being at the source of the emission like</w:t>
      </w:r>
      <w:r w:rsidR="00540EB7">
        <w:rPr>
          <w:rFonts w:cstheme="minorHAnsi"/>
          <w:noProof/>
          <w:sz w:val="24"/>
          <w:szCs w:val="24"/>
          <w:lang w:val="en-GB"/>
        </w:rPr>
        <w:t xml:space="preserve"> in</w:t>
      </w:r>
      <w:r w:rsidR="008C49A7" w:rsidRPr="0091556A">
        <w:rPr>
          <w:rFonts w:cstheme="minorHAnsi"/>
          <w:noProof/>
          <w:sz w:val="24"/>
          <w:szCs w:val="24"/>
          <w:lang w:val="en-GB"/>
        </w:rPr>
        <w:t xml:space="preserve"> gas, coal firing plants or Cement and Steel Industries.</w:t>
      </w:r>
      <w:r w:rsidR="002D348C" w:rsidRPr="0091556A">
        <w:rPr>
          <w:rFonts w:cstheme="minorHAnsi"/>
          <w:noProof/>
          <w:sz w:val="24"/>
          <w:szCs w:val="24"/>
          <w:lang w:val="en-GB"/>
        </w:rPr>
        <w:t xml:space="preserve"> </w:t>
      </w:r>
      <w:r w:rsidR="00540EB7">
        <w:rPr>
          <w:rFonts w:cstheme="minorHAnsi"/>
          <w:noProof/>
          <w:sz w:val="24"/>
          <w:szCs w:val="24"/>
          <w:lang w:val="en-GB"/>
        </w:rPr>
        <w:t xml:space="preserve">Futhermore, </w:t>
      </w:r>
      <w:r w:rsidR="002D348C" w:rsidRPr="0091556A">
        <w:rPr>
          <w:rFonts w:cstheme="minorHAnsi"/>
          <w:noProof/>
          <w:sz w:val="24"/>
          <w:szCs w:val="24"/>
          <w:lang w:val="en-GB"/>
        </w:rPr>
        <w:t>in order to realize a negative emission factor by capturing CO</w:t>
      </w:r>
      <w:r w:rsidR="002D348C" w:rsidRPr="0091556A">
        <w:rPr>
          <w:rFonts w:cstheme="minorHAnsi"/>
          <w:noProof/>
          <w:sz w:val="24"/>
          <w:szCs w:val="24"/>
          <w:vertAlign w:val="subscript"/>
          <w:lang w:val="en-GB"/>
        </w:rPr>
        <w:t>2</w:t>
      </w:r>
      <w:r w:rsidR="002D348C" w:rsidRPr="0091556A">
        <w:rPr>
          <w:rFonts w:cstheme="minorHAnsi"/>
          <w:noProof/>
          <w:sz w:val="24"/>
          <w:szCs w:val="24"/>
          <w:lang w:val="en-GB"/>
        </w:rPr>
        <w:t xml:space="preserve"> from</w:t>
      </w:r>
      <w:r w:rsidR="00540EB7">
        <w:rPr>
          <w:rFonts w:cstheme="minorHAnsi"/>
          <w:noProof/>
          <w:sz w:val="24"/>
          <w:szCs w:val="24"/>
          <w:lang w:val="en-GB"/>
        </w:rPr>
        <w:t xml:space="preserve"> the</w:t>
      </w:r>
      <w:r w:rsidR="002D348C" w:rsidRPr="0091556A">
        <w:rPr>
          <w:rFonts w:cstheme="minorHAnsi"/>
          <w:noProof/>
          <w:sz w:val="24"/>
          <w:szCs w:val="24"/>
          <w:lang w:val="en-GB"/>
        </w:rPr>
        <w:t xml:space="preserve"> air, a carbon cycle assessment should take place to validate the efficiency of DAC systems where, according to</w:t>
      </w:r>
      <w:r w:rsidR="004B1F7D">
        <w:rPr>
          <w:rFonts w:cstheme="minorHAnsi"/>
          <w:noProof/>
          <w:sz w:val="24"/>
          <w:szCs w:val="24"/>
          <w:lang w:val="en-GB"/>
        </w:rPr>
        <w:t xml:space="preserve"> an article published by The Guardian</w:t>
      </w:r>
      <w:r w:rsidR="002D348C" w:rsidRPr="0091556A">
        <w:rPr>
          <w:rFonts w:cstheme="minorHAnsi"/>
          <w:noProof/>
          <w:sz w:val="24"/>
          <w:szCs w:val="24"/>
          <w:lang w:val="en-GB"/>
        </w:rPr>
        <w:t xml:space="preserve">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{"citationItems":[{"id":"ITEM-1","itemData":{"URL":"https://www.theguardian.com/sustainable-business/2015/jul/14/carbon-direct-air-capture-startups-tech-climate","accessed":{"date-parts":[["2019","11","18"]]},"id":"ITEM-1","issued":{"date-parts":[["0"]]},"title":"Startups have figured out how to remove carbon from the air. Will anyone pay them to do it? | Guardian Sustainable Business | The Guardian","type":"webpage"},"uris":["http://www.mendeley.com/documents/?uuid=feca8689-cf94-3b32-87e1-ec90eeb22a5b"]}],"mendeley":{"formattedCitation":"[42]","plainTextFormattedCitation":"[42]","previouslyFormattedCitation":"[42]"},"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[42]</w:t>
      </w:r>
      <w:r w:rsidR="00002467" w:rsidRPr="0091556A">
        <w:rPr>
          <w:rFonts w:cstheme="minorHAnsi"/>
          <w:noProof/>
          <w:color w:val="1F4E79" w:themeColor="accent1" w:themeShade="80"/>
          <w:sz w:val="24"/>
          <w:szCs w:val="24"/>
          <w:lang w:val="en-GB"/>
        </w:rPr>
        <w:fldChar w:fldCharType="end"/>
      </w:r>
      <w:r w:rsidR="002D348C" w:rsidRPr="0091556A">
        <w:rPr>
          <w:rFonts w:cstheme="minorHAnsi"/>
          <w:noProof/>
          <w:sz w:val="24"/>
          <w:szCs w:val="24"/>
          <w:lang w:val="en-GB"/>
        </w:rPr>
        <w:t>, small</w:t>
      </w:r>
      <w:r w:rsidR="00401724" w:rsidRPr="0091556A">
        <w:rPr>
          <w:rFonts w:cstheme="minorHAnsi"/>
          <w:noProof/>
          <w:sz w:val="24"/>
          <w:szCs w:val="24"/>
          <w:lang w:val="en-GB"/>
        </w:rPr>
        <w:t xml:space="preserve"> scale plants have very limited effects</w:t>
      </w:r>
      <w:r w:rsidR="00540EB7">
        <w:rPr>
          <w:rFonts w:cstheme="minorHAnsi"/>
          <w:noProof/>
          <w:sz w:val="24"/>
          <w:szCs w:val="24"/>
          <w:lang w:val="en-GB"/>
        </w:rPr>
        <w:t xml:space="preserve"> on</w:t>
      </w:r>
      <w:r w:rsidR="00401724" w:rsidRPr="0091556A">
        <w:rPr>
          <w:rFonts w:cstheme="minorHAnsi"/>
          <w:noProof/>
          <w:sz w:val="24"/>
          <w:szCs w:val="24"/>
          <w:lang w:val="en-GB"/>
        </w:rPr>
        <w:t xml:space="preserve"> permanent</w:t>
      </w:r>
      <w:r w:rsidR="00540EB7">
        <w:rPr>
          <w:rFonts w:cstheme="minorHAnsi"/>
          <w:noProof/>
          <w:sz w:val="24"/>
          <w:szCs w:val="24"/>
          <w:lang w:val="en-GB"/>
        </w:rPr>
        <w:t>ly</w:t>
      </w:r>
      <w:r w:rsidR="00401724" w:rsidRPr="0091556A">
        <w:rPr>
          <w:rFonts w:cstheme="minorHAnsi"/>
          <w:noProof/>
          <w:sz w:val="24"/>
          <w:szCs w:val="24"/>
          <w:lang w:val="en-GB"/>
        </w:rPr>
        <w:t xml:space="preserve"> reducing CO</w:t>
      </w:r>
      <w:r w:rsidR="00401724" w:rsidRPr="0091556A">
        <w:rPr>
          <w:rFonts w:cstheme="minorHAnsi"/>
          <w:noProof/>
          <w:sz w:val="24"/>
          <w:szCs w:val="24"/>
          <w:vertAlign w:val="subscript"/>
          <w:lang w:val="en-GB"/>
        </w:rPr>
        <w:t xml:space="preserve">2 </w:t>
      </w:r>
      <w:r w:rsidR="00401724" w:rsidRPr="0091556A">
        <w:rPr>
          <w:rFonts w:cstheme="minorHAnsi"/>
          <w:noProof/>
          <w:sz w:val="24"/>
          <w:szCs w:val="24"/>
          <w:lang w:val="en-GB"/>
        </w:rPr>
        <w:t>emissions. As for the capturing agents,</w:t>
      </w:r>
      <w:r w:rsidR="00540EB7">
        <w:rPr>
          <w:rFonts w:cstheme="minorHAnsi"/>
          <w:noProof/>
          <w:sz w:val="24"/>
          <w:szCs w:val="24"/>
          <w:lang w:val="en-GB"/>
        </w:rPr>
        <w:t xml:space="preserve"> a fair amount of reasearch</w:t>
      </w:r>
      <w:r w:rsidR="00401724" w:rsidRPr="0091556A">
        <w:rPr>
          <w:rFonts w:cstheme="minorHAnsi"/>
          <w:noProof/>
          <w:sz w:val="24"/>
          <w:szCs w:val="24"/>
          <w:lang w:val="en-GB"/>
        </w:rPr>
        <w:t xml:space="preserve"> ha</w:t>
      </w:r>
      <w:r w:rsidR="00540EB7">
        <w:rPr>
          <w:rFonts w:cstheme="minorHAnsi"/>
          <w:noProof/>
          <w:sz w:val="24"/>
          <w:szCs w:val="24"/>
          <w:lang w:val="en-GB"/>
        </w:rPr>
        <w:t>s</w:t>
      </w:r>
      <w:r w:rsidR="00401724" w:rsidRPr="0091556A">
        <w:rPr>
          <w:rFonts w:cstheme="minorHAnsi"/>
          <w:noProof/>
          <w:sz w:val="24"/>
          <w:szCs w:val="24"/>
          <w:lang w:val="en-GB"/>
        </w:rPr>
        <w:t xml:space="preserve"> taken place in order to bring the TRL level of DAC </w:t>
      </w:r>
      <w:r w:rsidR="00F25FC6" w:rsidRPr="0091556A">
        <w:rPr>
          <w:rFonts w:cstheme="minorHAnsi"/>
          <w:noProof/>
          <w:sz w:val="24"/>
          <w:szCs w:val="24"/>
          <w:lang w:val="en-GB"/>
        </w:rPr>
        <w:t xml:space="preserve">systems one step closer to commercialization. </w:t>
      </w:r>
    </w:p>
    <w:p w:rsidR="00A565D2" w:rsidRDefault="00F25FC6" w:rsidP="00B4199A">
      <w:pPr>
        <w:spacing w:after="120"/>
        <w:ind w:right="-7"/>
        <w:jc w:val="both"/>
        <w:rPr>
          <w:rFonts w:cstheme="minorHAnsi"/>
          <w:noProof/>
          <w:sz w:val="24"/>
          <w:szCs w:val="24"/>
          <w:lang w:val="en-GB"/>
        </w:rPr>
      </w:pPr>
      <w:r w:rsidRPr="0091556A">
        <w:rPr>
          <w:rFonts w:cstheme="minorHAnsi"/>
          <w:noProof/>
          <w:sz w:val="24"/>
          <w:szCs w:val="24"/>
          <w:lang w:val="en-GB"/>
        </w:rPr>
        <w:t>Organic carbon capture with the use of microorganism</w:t>
      </w:r>
      <w:r w:rsidR="00540EB7">
        <w:rPr>
          <w:rFonts w:cstheme="minorHAnsi"/>
          <w:noProof/>
          <w:sz w:val="24"/>
          <w:szCs w:val="24"/>
          <w:lang w:val="en-GB"/>
        </w:rPr>
        <w:t>s</w:t>
      </w:r>
      <w:r w:rsidRPr="0091556A">
        <w:rPr>
          <w:rFonts w:cstheme="minorHAnsi"/>
          <w:noProof/>
          <w:sz w:val="24"/>
          <w:szCs w:val="24"/>
          <w:lang w:val="en-GB"/>
        </w:rPr>
        <w:t xml:space="preserve"> through photosynthesis has distinct limits </w:t>
      </w:r>
      <w:r w:rsidR="00540EB7">
        <w:rPr>
          <w:rFonts w:cstheme="minorHAnsi"/>
          <w:noProof/>
          <w:sz w:val="24"/>
          <w:szCs w:val="24"/>
          <w:lang w:val="en-GB"/>
        </w:rPr>
        <w:t>due to the fact that reduction takes place only</w:t>
      </w:r>
      <w:r w:rsidRPr="0091556A">
        <w:rPr>
          <w:rFonts w:cstheme="minorHAnsi"/>
          <w:noProof/>
          <w:sz w:val="24"/>
          <w:szCs w:val="24"/>
          <w:lang w:val="en-GB"/>
        </w:rPr>
        <w:t xml:space="preserve"> one-time</w:t>
      </w:r>
      <w:r w:rsidR="00540EB7">
        <w:rPr>
          <w:rFonts w:cstheme="minorHAnsi"/>
          <w:noProof/>
          <w:sz w:val="24"/>
          <w:szCs w:val="24"/>
          <w:lang w:val="en-GB"/>
        </w:rPr>
        <w:t>,</w:t>
      </w:r>
      <w:r w:rsidR="0096671B" w:rsidRPr="0091556A">
        <w:rPr>
          <w:rFonts w:cstheme="minorHAnsi"/>
          <w:noProof/>
          <w:sz w:val="24"/>
          <w:szCs w:val="24"/>
          <w:lang w:val="en-GB"/>
        </w:rPr>
        <w:t xml:space="preserve"> making it an unattractive solution </w:t>
      </w:r>
      <w:r w:rsidR="00002467" w:rsidRPr="0091556A">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{"citationItems":[{"id":"ITEM-1","itemData":{"author":[{"dropping-particle":"","family":"Stolaroff","given":"Joshuah K","non-dropping-particle":"","parse-names":false,"suffix":""}],"id":"ITEM-1","issued":{"date-parts":[["2006"]]},"title":"Capturing CO 2 from ambient air: a feasibility assessment)","type":"report"},"uris":["http://www.mendeley.com/documents/?uuid=843da5e1-5357-3d9c-b4a6-af2077c1342d"]}],"mendeley":{"formattedCitation":"[43]","plainTextFormattedCitation":"[43]","previouslyFormattedCitation":"[43]"},"properties":{"noteIndex":0},"schema":"https://github.com/citation-style-language/schema/raw/master/csl-citation.json"}</w:instrText>
      </w:r>
      <w:r w:rsidR="00002467" w:rsidRPr="0091556A">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[43]</w:t>
      </w:r>
      <w:r w:rsidR="00002467" w:rsidRPr="0091556A">
        <w:rPr>
          <w:rFonts w:cstheme="minorHAnsi"/>
          <w:noProof/>
          <w:color w:val="1F4E79" w:themeColor="accent1" w:themeShade="80"/>
          <w:sz w:val="24"/>
          <w:szCs w:val="24"/>
          <w:lang w:val="en-GB"/>
        </w:rPr>
        <w:fldChar w:fldCharType="end"/>
      </w:r>
      <w:r w:rsidR="0096671B" w:rsidRPr="0091556A">
        <w:rPr>
          <w:rFonts w:cstheme="minorHAnsi"/>
          <w:noProof/>
          <w:sz w:val="24"/>
          <w:szCs w:val="24"/>
          <w:lang w:val="en-GB"/>
        </w:rPr>
        <w:t>. Alternately, fans for driving air current through towers loaded with scrubbing material, like sodium hydroxide solutions, could be used to</w:t>
      </w:r>
      <w:r w:rsidR="00540EB7">
        <w:rPr>
          <w:rFonts w:cstheme="minorHAnsi"/>
          <w:noProof/>
          <w:sz w:val="24"/>
          <w:szCs w:val="24"/>
          <w:lang w:val="en-GB"/>
        </w:rPr>
        <w:t xml:space="preserve"> deliberately</w:t>
      </w:r>
      <w:r w:rsidR="0096671B" w:rsidRPr="0091556A">
        <w:rPr>
          <w:rFonts w:cstheme="minorHAnsi"/>
          <w:noProof/>
          <w:sz w:val="24"/>
          <w:szCs w:val="24"/>
          <w:lang w:val="en-GB"/>
        </w:rPr>
        <w:t xml:space="preserve"> concentrate larger quantities of </w:t>
      </w:r>
      <w:r w:rsidR="003D093A">
        <w:rPr>
          <w:rFonts w:cstheme="minorHAnsi"/>
          <w:noProof/>
          <w:sz w:val="24"/>
          <w:szCs w:val="24"/>
          <w:lang w:val="en-GB"/>
        </w:rPr>
        <w:t>carbon dioxide</w:t>
      </w:r>
      <w:r w:rsidR="0096671B" w:rsidRPr="0091556A">
        <w:rPr>
          <w:rFonts w:cstheme="minorHAnsi"/>
          <w:noProof/>
          <w:sz w:val="24"/>
          <w:szCs w:val="24"/>
          <w:lang w:val="en-GB"/>
        </w:rPr>
        <w:t>.</w:t>
      </w:r>
      <w:r w:rsidR="00540EB7">
        <w:rPr>
          <w:rFonts w:cstheme="minorHAnsi"/>
          <w:noProof/>
          <w:sz w:val="24"/>
          <w:szCs w:val="24"/>
          <w:lang w:val="en-GB"/>
        </w:rPr>
        <w:t xml:space="preserve"> Moreover, </w:t>
      </w:r>
      <w:r w:rsidR="0096671B" w:rsidRPr="0091556A">
        <w:rPr>
          <w:rFonts w:cstheme="minorHAnsi"/>
          <w:noProof/>
          <w:sz w:val="24"/>
          <w:szCs w:val="24"/>
          <w:lang w:val="en-GB"/>
        </w:rPr>
        <w:t xml:space="preserve">spray towers could </w:t>
      </w:r>
      <w:r w:rsidR="00CF492F">
        <w:rPr>
          <w:rFonts w:cstheme="minorHAnsi"/>
          <w:noProof/>
          <w:sz w:val="24"/>
          <w:szCs w:val="24"/>
          <w:lang w:val="en-GB"/>
        </w:rPr>
        <w:t>prove</w:t>
      </w:r>
      <w:r w:rsidR="0096671B" w:rsidRPr="0091556A">
        <w:rPr>
          <w:rFonts w:cstheme="minorHAnsi"/>
          <w:noProof/>
          <w:sz w:val="24"/>
          <w:szCs w:val="24"/>
          <w:lang w:val="en-GB"/>
        </w:rPr>
        <w:t xml:space="preserve"> useful. As mentioned before though, scrubbing materials are in need </w:t>
      </w:r>
      <w:r w:rsidR="00540EB7">
        <w:rPr>
          <w:rFonts w:cstheme="minorHAnsi"/>
          <w:noProof/>
          <w:sz w:val="24"/>
          <w:szCs w:val="24"/>
          <w:lang w:val="en-GB"/>
        </w:rPr>
        <w:t>of</w:t>
      </w:r>
      <w:r w:rsidR="0096671B" w:rsidRPr="0091556A">
        <w:rPr>
          <w:rFonts w:cstheme="minorHAnsi"/>
          <w:noProof/>
          <w:sz w:val="24"/>
          <w:szCs w:val="24"/>
          <w:lang w:val="en-GB"/>
        </w:rPr>
        <w:t xml:space="preserve"> regeneration in closed loop processes which pose a liability in</w:t>
      </w:r>
      <w:r w:rsidR="00540EB7">
        <w:rPr>
          <w:rFonts w:cstheme="minorHAnsi"/>
          <w:noProof/>
          <w:sz w:val="24"/>
          <w:szCs w:val="24"/>
          <w:lang w:val="en-GB"/>
        </w:rPr>
        <w:t xml:space="preserve"> the</w:t>
      </w:r>
      <w:r w:rsidR="0096671B" w:rsidRPr="0091556A">
        <w:rPr>
          <w:rFonts w:cstheme="minorHAnsi"/>
          <w:noProof/>
          <w:sz w:val="24"/>
          <w:szCs w:val="24"/>
          <w:lang w:val="en-GB"/>
        </w:rPr>
        <w:t xml:space="preserve"> continuous usa</w:t>
      </w:r>
      <w:r w:rsidR="00540EB7">
        <w:rPr>
          <w:rFonts w:cstheme="minorHAnsi"/>
          <w:noProof/>
          <w:sz w:val="24"/>
          <w:szCs w:val="24"/>
          <w:lang w:val="en-GB"/>
        </w:rPr>
        <w:t>ge</w:t>
      </w:r>
      <w:r w:rsidR="0096671B" w:rsidRPr="0091556A">
        <w:rPr>
          <w:rFonts w:cstheme="minorHAnsi"/>
          <w:noProof/>
          <w:sz w:val="24"/>
          <w:szCs w:val="24"/>
          <w:lang w:val="en-GB"/>
        </w:rPr>
        <w:t xml:space="preserve"> of DAC plants </w:t>
      </w:r>
      <w:r w:rsidR="00002467">
        <w:rPr>
          <w:rFonts w:cstheme="minorHAnsi"/>
          <w:noProof/>
          <w:color w:val="1F4E79" w:themeColor="accent1" w:themeShade="80"/>
          <w:sz w:val="24"/>
          <w:szCs w:val="24"/>
          <w:lang w:val="en-GB"/>
        </w:rPr>
        <w:fldChar w:fldCharType="begin" w:fldLock="1"/>
      </w:r>
      <w:r w:rsidR="00C4098A">
        <w:rPr>
          <w:rFonts w:cstheme="minorHAnsi"/>
          <w:noProof/>
          <w:color w:val="1F4E79" w:themeColor="accent1" w:themeShade="80"/>
          <w:sz w:val="24"/>
          <w:szCs w:val="24"/>
          <w:lang w:val="en-GB"/>
        </w:rPr>
        <w:instrText>ADDIN CSL_CITATION {"citationItems":[{"id":"ITEM-1","itemData":{"DOI":"10.1021/es070874m","abstract":"Current Carbon Capture and Storage (CCS) technologies focus on large, stationary sources that produce approximately 50% of global CO 2 emissions. We propose an industrial technology that captures CO 2 directly from ambient air to target the remaining emissions. First, a wet scrubbing technique absorbs CO 2 into a sodium hydroxide solution. The resultant carbonate is transferred from sodium ions to calcium ions via causticization. The captured CO 2 is released from the calcium carbonate through thermal calcination in a modified kiln. The energy consumption is calculated as 350 kJ/mol of CO 2 captured. It is dominated by the thermal energy demand of the kiln and the mechanical power required for air movement. The low concentration of CO 2 in air requires a throughput of 3 million cubic meters of air per ton of CO 2 removed, which could result in significant water losses. Electricity consumption in the process results in CO 2 emissions and the use of coal power would significantly reduce to net amount captured. The thermodynamic efficiency of this process is low but comparable to other \"end of pipe\" capture technologies. As another carbon mitigation technology, air capture could allow for the continued use of liquid hydrocarbon fuels in the transportation sector.","id":"ITEM-1","issued":{"date-parts":[["2007"]]},"title":"Energy and Material Balance of CO 2 Capture from Ambient Air","type":"article-journal"},"uris":["http://www.mendeley.com/documents/?uuid=8878295e-1734-31d2-b4bf-5e9f31586758"]},{"id":"ITEM-2","itemData":{"DOI":"10.1016/j.cep.2006.03.015","ISSN":"02552701","abstract":"A process to capture carbon dioxide from air to reduce its atmospheric concentration and to mitigate climate change is studied. It is based on the absorption of carbon dioxide in a sodium hydroxide solution, its precipitation as calcium carbonate, and its release as pure gas stream through oxy-fuel calcination. The process utilizes existing commercial technologies wherever possible, particularly in the case of the absorber, whose design is carried out in detail. The analysis allows deriving material and energy balances for the whole process and determining energy demands that can be used for a technical, economical, and environmental feasibility evaluation of the technology. In particular, it indicates that the real specific energy demand is larger than the heat released to emit the same amount of CO2 by the combustion of coal, and smaller than that of methane. © 2006 Elsevier B.V. All rights reserved.","author":[{"dropping-particle":"","family":"Baciocchi","given":"Renato","non-dropping-particle":"","parse-names":false,"suffix":""},{"dropping-particle":"","family":"Storti","given":"Giuseppe","non-dropping-particle":"","parse-names":false,"suffix":""},{"dropping-particle":"","family":"Mazzotti","given":"Marco","non-dropping-particle":"","parse-names":false,"suffix":""}],"container-title":"Chemical Engineering and Processing: Process Intensification","id":"ITEM-2","issued":{"date-parts":[["2006"]]},"title":"Process design and energy requirements for the capture of carbon dioxide from air","type":"article-journal"},"uris":["http://www.mendeley.com/documents/?uuid=f78001d5-9010-3da0-9d89-a209f973ce30"]},{"id":"ITEM-3","itemData":{"DOI":"10.1021/es702607w","abstract":"In contrast to conventional carbon capture systems for power plants and other large point sources, the system described in this paper captures CO 2 directly from ambient air. This has the advantages that emissions from diffuse sources and past emissions may be captured. The objective of this research is to determine the feasibility of a NaOH spray-based contactor for use in an air capture system by estimating the cost and energy requirements per unit CO 2 captured. A prototype system is constructed and tested to measure CO 2 absorption, energy use, and evaporative water loss and compared with theoretical predictions. A numerical model of drop collision and coalescence is used to estimate operating parameters for a full-scale system, and the cost of operating the system per unit CO 2 captured is estimated. The analysis indicates that CO 2 capture from air for climate change mitigation is technically feasible using off-the-shelf technology. Drop coalescence significantly decreases the CO 2 absorption efficiency; however, fan and pump energy requirements are manageable. Water loss is significant (20 mol H 2 O/mol CO 2 at 15 °C and 65% RH) but can be lowered by appropriately designing and operating the system. The cost of CO 2 capture using NaOH spray (excluding solution recovery and CO 2 sequestration, which may be comparable) in the full-scale system is 96 $/ton-CO 2 in the base case, and ranges from 53 to 127 $/ton-CO 2 under alternate operating parameters and assumptions regarding capital costs and mass transfer rate. The low end of the cost range is reached by a spray with 50 µm mean drop diameter, which is achievable with commercially available spray nozzles.","author":[{"dropping-particle":"","family":"K E I T H , ‡ A N D G R E G O R","given":"D W","non-dropping-particle":"","parse-names":false,"suffix":""}],"id":"ITEM-3","issued":{"date-parts":[["0"]]},"title":"Carbon Dioxide Capture from Atmospheric Air Using Sodium Hydroxide Spray","type":"article-journal"},"uris":["http://www.mendeley.com/documents/?uuid=5598d854-b469-3ae3-b969-1a774bf9b381"]}],"mendeley":{"formattedCitation":"[44]–[46]","plainTextFormattedCitation":"[44]–[46]","previouslyFormattedCitation":"[44]–[46]"},"properties":{"noteIndex":0},"schema":"https://github.com/citation-style-language/schema/raw/master/csl-citation.json"}</w:instrText>
      </w:r>
      <w:r w:rsidR="00002467">
        <w:rPr>
          <w:rFonts w:cstheme="minorHAnsi"/>
          <w:noProof/>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[44]–[46]</w:t>
      </w:r>
      <w:r w:rsidR="00002467">
        <w:rPr>
          <w:rFonts w:cstheme="minorHAnsi"/>
          <w:noProof/>
          <w:color w:val="1F4E79" w:themeColor="accent1" w:themeShade="80"/>
          <w:sz w:val="24"/>
          <w:szCs w:val="24"/>
          <w:lang w:val="en-GB"/>
        </w:rPr>
        <w:fldChar w:fldCharType="end"/>
      </w:r>
      <w:r w:rsidR="0096671B" w:rsidRPr="0091556A">
        <w:rPr>
          <w:rFonts w:cstheme="minorHAnsi"/>
          <w:noProof/>
          <w:sz w:val="24"/>
          <w:szCs w:val="24"/>
          <w:lang w:val="en-GB"/>
        </w:rPr>
        <w:t xml:space="preserve">. </w:t>
      </w:r>
    </w:p>
    <w:p w:rsidR="004B1F7D" w:rsidRDefault="00F95A74" w:rsidP="00B4199A">
      <w:pPr>
        <w:spacing w:after="120"/>
        <w:ind w:right="-7"/>
        <w:jc w:val="both"/>
        <w:rPr>
          <w:rFonts w:cstheme="minorHAnsi"/>
          <w:sz w:val="24"/>
          <w:szCs w:val="24"/>
          <w:lang w:val="en-GB"/>
        </w:rPr>
      </w:pPr>
      <w:r w:rsidRPr="0092581D">
        <w:rPr>
          <w:rFonts w:cstheme="minorHAnsi"/>
          <w:sz w:val="24"/>
          <w:szCs w:val="24"/>
          <w:lang w:val="en-GB"/>
        </w:rPr>
        <w:t xml:space="preserve">A more </w:t>
      </w:r>
      <w:r w:rsidR="004972B4" w:rsidRPr="0092581D">
        <w:rPr>
          <w:rFonts w:cstheme="minorHAnsi"/>
          <w:sz w:val="24"/>
          <w:szCs w:val="24"/>
          <w:lang w:val="en-GB"/>
        </w:rPr>
        <w:t>practical</w:t>
      </w:r>
      <w:r w:rsidRPr="0092581D">
        <w:rPr>
          <w:rFonts w:cstheme="minorHAnsi"/>
          <w:sz w:val="24"/>
          <w:szCs w:val="24"/>
          <w:lang w:val="en-GB"/>
        </w:rPr>
        <w:t xml:space="preserve"> approach took place in the work o</w:t>
      </w:r>
      <w:r w:rsidR="004972B4" w:rsidRPr="0092581D">
        <w:rPr>
          <w:rFonts w:cstheme="minorHAnsi"/>
          <w:sz w:val="24"/>
          <w:szCs w:val="24"/>
          <w:lang w:val="en-GB"/>
        </w:rPr>
        <w:t>f Holms and Keith</w:t>
      </w:r>
      <w:r w:rsidR="001E612A" w:rsidRPr="0092581D">
        <w:rPr>
          <w:rFonts w:cstheme="minorHAnsi"/>
          <w:sz w:val="24"/>
          <w:szCs w:val="24"/>
          <w:lang w:val="en-GB"/>
        </w:rPr>
        <w:t>,</w:t>
      </w:r>
      <w:r w:rsidR="004972B4" w:rsidRPr="0092581D">
        <w:rPr>
          <w:rFonts w:cstheme="minorHAnsi"/>
          <w:sz w:val="24"/>
          <w:szCs w:val="24"/>
          <w:lang w:val="en-GB"/>
        </w:rPr>
        <w:t xml:space="preserve">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{"citationItems":[{"id":"ITEM-1","itemData":{"DOI":"10.1098/rsta.2012.0137","ISSN":"1364503X","abstract":"We present a conceptually simple method for optimizing the design of a gas-liquid contactor for capture of carbon dioxide from ambient air, or 'air capture'. We apply the method to a slab geometry contactor that uses components, design and fabrication methods derived from cooling towers. We use mass transfer data appropriate for capture using a strong NaOH solution, combined with engineering and cost data derived from engineering studies performed by Carbon Engineering Ltd, and find that the total costs for air contacting alone-no regeneration-can be of the order of 60 per tonne CO2. We analyse the reasons why our cost estimate diverges from that of other recent reports and conclude that the divergence arises from fundamental design choices rather than from differences in costing methodology. Finally, we review the technology risks and conclude that they can be readily addressed by prototype testing. © 2012 The Royal Society.","author":[{"dropping-particle":"","family":"Holmes","given":"Geoffrey","non-dropping-particle":"","parse-names":false,"suffix":""},{"dropping-particle":"","family":"Keith","given":"David W.","non-dropping-particle":"","parse-names":false,"suffix":""}],"container-title":"Philosophical Transactions of the Royal Society A: Mathematical, Physical and Engineering Sciences","id":"ITEM-1","issue":"1974","issued":{"date-parts":[["2012"]]},"page":"4380-4403","title":"An air-liquid contactor for large-scale capture of CO2 from air","type":"article-journal","volume":"370"},"uris":["http://www.mendeley.com/documents/?uuid=11845dc1-7f2c-4f44-aa4e-4f071c8b9a8a"]}],"mendeley":{"formattedCitation":"[47]","plainTextFormattedCitation":"[47]","previouslyFormattedCitation":"[47]"},"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[47]</w:t>
      </w:r>
      <w:r w:rsidR="00002467" w:rsidRPr="0092581D">
        <w:rPr>
          <w:rFonts w:cstheme="minorHAnsi"/>
          <w:color w:val="1F4E79" w:themeColor="accent1" w:themeShade="80"/>
          <w:sz w:val="24"/>
          <w:szCs w:val="24"/>
          <w:lang w:val="en-GB"/>
        </w:rPr>
        <w:fldChar w:fldCharType="end"/>
      </w:r>
      <w:r w:rsidR="004972B4" w:rsidRPr="0092581D">
        <w:rPr>
          <w:rFonts w:cstheme="minorHAnsi"/>
          <w:sz w:val="24"/>
          <w:szCs w:val="24"/>
          <w:lang w:val="en-GB"/>
        </w:rPr>
        <w:t xml:space="preserve"> </w:t>
      </w:r>
      <w:r w:rsidR="001E612A" w:rsidRPr="0092581D">
        <w:rPr>
          <w:rFonts w:cstheme="minorHAnsi"/>
          <w:sz w:val="24"/>
          <w:szCs w:val="24"/>
          <w:lang w:val="en-GB"/>
        </w:rPr>
        <w:t xml:space="preserve">, </w:t>
      </w:r>
      <w:r w:rsidR="004972B4" w:rsidRPr="0092581D">
        <w:rPr>
          <w:rFonts w:cstheme="minorHAnsi"/>
          <w:sz w:val="24"/>
          <w:szCs w:val="24"/>
          <w:lang w:val="en-GB"/>
        </w:rPr>
        <w:t xml:space="preserve">and in the work of </w:t>
      </w:r>
      <w:proofErr w:type="spellStart"/>
      <w:r w:rsidR="004972B4" w:rsidRPr="0092581D">
        <w:rPr>
          <w:rFonts w:cstheme="minorHAnsi"/>
          <w:sz w:val="24"/>
          <w:szCs w:val="24"/>
          <w:lang w:val="en-GB"/>
        </w:rPr>
        <w:t>Mazzotti</w:t>
      </w:r>
      <w:proofErr w:type="spellEnd"/>
      <w:r w:rsidR="004972B4" w:rsidRPr="0092581D">
        <w:rPr>
          <w:rFonts w:cstheme="minorHAnsi"/>
          <w:sz w:val="24"/>
          <w:szCs w:val="24"/>
          <w:lang w:val="en-GB"/>
        </w:rPr>
        <w:t xml:space="preserve"> </w:t>
      </w:r>
      <w:r w:rsidR="004972B4" w:rsidRPr="0092581D">
        <w:rPr>
          <w:rFonts w:cstheme="minorHAnsi"/>
          <w:i/>
          <w:sz w:val="24"/>
          <w:szCs w:val="24"/>
          <w:lang w:val="en-GB"/>
        </w:rPr>
        <w:t>et al.</w:t>
      </w:r>
      <w:r w:rsidR="001E612A" w:rsidRPr="0092581D">
        <w:rPr>
          <w:rFonts w:cstheme="minorHAnsi"/>
          <w:sz w:val="24"/>
          <w:szCs w:val="24"/>
          <w:lang w:val="en-GB"/>
        </w:rPr>
        <w:t xml:space="preserve">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{"citationItems":[{"id":"ITEM-1","itemData":{"DOI":"10.1007/s10584-012-0679-y","ISSN":"01650009","abstract":"Direct Air Capture (DAC) of CO2 with chemicals, recently assessed in a dedicated study by the American Physical Society (APS), is further investigated with the aim of optimizing the design of the front-end section of its benchmark two-loop hydroxide-carbonate system. Two new correlations are developed that relate mass transfer and pressure drop to the air and liquid flow velocities in the countercurrent packed absorption column. These relationships enable an optimization to be performed over the parameters of the air contactor, specifically the velocities of air and liquid sorbent and the fraction of CO2 captured. Three structured Sulzer packings are considered: Mellapak-250Y, Mellapak-500Y, and Mellapak-CC. These differ in cost and pressure drop per unit length; Mellapak-CC is new and specifically designed for CO2 capture. Scaling laws are developed to estimate the costs of the alternative DAC systems relative to the APS benchmark, for plants capturing 1 Mt of CO2 per year from ambient air at 500 ppm CO2 concentration. The optimized avoided cost hardly differs across the three packing materials, ranging from $518/tCO2 for M-CC to $568/tCO2 for M-250Y. The $610/tCO2 avoided cost for the APS-DAC design used M-250 Y but was not optimized; thus, optimization with the same packing lowered the avoided cost of the APS system by 7 % and improved packing lowered the avoided cost by a further 9 % The overall optimization exercise confirms that capture from air with the APS benchmark system or systems with comparable avoided costs is not a competitive mitigation strategy as long as the energy system contains high-carbon power, since implementation of Carbon Capture and Storage, substitution with low-carbon power and end-use efficiency will offer lower avoided-cost strategies. © 2013 Springer Science+Business Media Dordrecht.","author":[{"dropping-particle":"","family":"Mazzotti","given":"Marco","non-dropping-particle":"","parse-names":false,"suffix":""},{"dropping-particle":"","family":"Baciocchi","given":"Renato","non-dropping-particle":"","parse-names":false,"suffix":""},{"dropping-particle":"","family":"Desmond","given":"Michael J.","non-dropping-particle":"","parse-names":false,"suffix":""},{"dropping-particle":"","family":"Socolow","given":"Robert H.","non-dropping-particle":"","parse-names":false,"suffix":""}],"container-title":"Climatic Change","id":"ITEM-1","issue":"1","issued":{"date-parts":[["2013"]]},"page":"119-135","title":"Direct air capture of CO2 with chemicals: Optimization of a two-loop hydroxide carbonate system using a countercurrent air-liquid contactor","type":"article-journal","volume":"118"},"uris":["http://www.mendeley.com/documents/?uuid=6599625a-ad68-4956-8d66-201cf42d038b"]}],"mendeley":{"formattedCitation":"[48]","plainTextFormattedCitation":"[48]","previouslyFormattedCitation":"[48]"},"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[48]</w:t>
      </w:r>
      <w:r w:rsidR="00002467" w:rsidRPr="0092581D">
        <w:rPr>
          <w:rFonts w:cstheme="minorHAnsi"/>
          <w:color w:val="1F4E79" w:themeColor="accent1" w:themeShade="80"/>
          <w:sz w:val="24"/>
          <w:szCs w:val="24"/>
          <w:lang w:val="en-GB"/>
        </w:rPr>
        <w:fldChar w:fldCharType="end"/>
      </w:r>
      <w:r w:rsidR="004972B4" w:rsidRPr="0092581D">
        <w:rPr>
          <w:rFonts w:cstheme="minorHAnsi"/>
          <w:sz w:val="24"/>
          <w:szCs w:val="24"/>
          <w:lang w:val="en-GB"/>
        </w:rPr>
        <w:t>,</w:t>
      </w:r>
      <w:r w:rsidR="001E612A" w:rsidRPr="0092581D">
        <w:rPr>
          <w:rFonts w:cstheme="minorHAnsi"/>
          <w:sz w:val="24"/>
          <w:szCs w:val="24"/>
          <w:lang w:val="en-GB"/>
        </w:rPr>
        <w:t xml:space="preserve"> </w:t>
      </w:r>
      <w:r w:rsidR="00540EB7" w:rsidRPr="0092581D">
        <w:rPr>
          <w:rFonts w:cstheme="minorHAnsi"/>
          <w:sz w:val="24"/>
          <w:szCs w:val="24"/>
          <w:lang w:val="en-GB"/>
        </w:rPr>
        <w:t xml:space="preserve">with </w:t>
      </w:r>
      <w:r w:rsidR="001E612A" w:rsidRPr="0092581D">
        <w:rPr>
          <w:rFonts w:cstheme="minorHAnsi"/>
          <w:sz w:val="24"/>
          <w:szCs w:val="24"/>
          <w:lang w:val="en-GB"/>
        </w:rPr>
        <w:t>an air-liquid tower design for direct air capture and a conventional APS system used in entanglement with flue gas respectively. Th</w:t>
      </w:r>
      <w:r w:rsidR="00540EB7" w:rsidRPr="0092581D">
        <w:rPr>
          <w:rFonts w:cstheme="minorHAnsi"/>
          <w:sz w:val="24"/>
          <w:szCs w:val="24"/>
          <w:lang w:val="en-GB"/>
        </w:rPr>
        <w:t>e</w:t>
      </w:r>
      <w:r w:rsidR="001E612A" w:rsidRPr="0092581D">
        <w:rPr>
          <w:rFonts w:cstheme="minorHAnsi"/>
          <w:sz w:val="24"/>
          <w:szCs w:val="24"/>
          <w:lang w:val="en-GB"/>
        </w:rPr>
        <w:t xml:space="preserve"> </w:t>
      </w:r>
      <w:r w:rsidR="004B1F7D">
        <w:rPr>
          <w:rFonts w:cstheme="minorHAnsi"/>
          <w:sz w:val="24"/>
          <w:szCs w:val="24"/>
          <w:lang w:val="en-GB"/>
        </w:rPr>
        <w:t xml:space="preserve">carbon dioxide </w:t>
      </w:r>
      <w:r w:rsidR="001E612A" w:rsidRPr="0092581D">
        <w:rPr>
          <w:rFonts w:cstheme="minorHAnsi"/>
          <w:sz w:val="24"/>
          <w:szCs w:val="24"/>
          <w:lang w:val="en-GB"/>
        </w:rPr>
        <w:t xml:space="preserve">capture price procedure ranged, in both </w:t>
      </w:r>
      <w:r w:rsidR="00540EB7" w:rsidRPr="0092581D">
        <w:rPr>
          <w:rFonts w:cstheme="minorHAnsi"/>
          <w:sz w:val="24"/>
          <w:szCs w:val="24"/>
          <w:lang w:val="en-GB"/>
        </w:rPr>
        <w:t>studies</w:t>
      </w:r>
      <w:r w:rsidR="001E612A" w:rsidRPr="0092581D">
        <w:rPr>
          <w:rFonts w:cstheme="minorHAnsi"/>
          <w:sz w:val="24"/>
          <w:szCs w:val="24"/>
          <w:lang w:val="en-GB"/>
        </w:rPr>
        <w:t xml:space="preserve">, </w:t>
      </w:r>
      <w:proofErr w:type="gramStart"/>
      <w:r w:rsidR="001E612A" w:rsidRPr="0092581D">
        <w:rPr>
          <w:rFonts w:cstheme="minorHAnsi"/>
          <w:sz w:val="24"/>
          <w:szCs w:val="24"/>
          <w:lang w:val="en-GB"/>
        </w:rPr>
        <w:t>between 300-600</w:t>
      </w:r>
      <w:proofErr w:type="gramEnd"/>
      <w:r w:rsidR="001E612A" w:rsidRPr="0092581D">
        <w:rPr>
          <w:rFonts w:cstheme="minorHAnsi"/>
          <w:sz w:val="24"/>
          <w:szCs w:val="24"/>
          <w:lang w:val="en-GB"/>
        </w:rPr>
        <w:t>$ per tonne captured, while the concentration of CO</w:t>
      </w:r>
      <w:r w:rsidR="001E612A" w:rsidRPr="0092581D">
        <w:rPr>
          <w:rFonts w:cstheme="minorHAnsi"/>
          <w:sz w:val="24"/>
          <w:szCs w:val="24"/>
          <w:vertAlign w:val="subscript"/>
          <w:lang w:val="en-GB"/>
        </w:rPr>
        <w:t>2</w:t>
      </w:r>
      <w:r w:rsidR="001E612A" w:rsidRPr="0092581D">
        <w:rPr>
          <w:rFonts w:cstheme="minorHAnsi"/>
          <w:sz w:val="24"/>
          <w:szCs w:val="24"/>
          <w:lang w:val="en-GB"/>
        </w:rPr>
        <w:t xml:space="preserve"> quantities in the air played the most important role </w:t>
      </w:r>
      <w:r w:rsidR="009F7C64" w:rsidRPr="0092581D">
        <w:rPr>
          <w:rFonts w:cstheme="minorHAnsi"/>
          <w:sz w:val="24"/>
          <w:szCs w:val="24"/>
          <w:lang w:val="en-GB"/>
        </w:rPr>
        <w:t>i</w:t>
      </w:r>
      <w:r w:rsidR="001E612A" w:rsidRPr="0092581D">
        <w:rPr>
          <w:rFonts w:cstheme="minorHAnsi"/>
          <w:sz w:val="24"/>
          <w:szCs w:val="24"/>
          <w:lang w:val="en-GB"/>
        </w:rPr>
        <w:t xml:space="preserve">n the price range. Specifically, the more </w:t>
      </w:r>
      <w:r w:rsidR="00FF09E7" w:rsidRPr="0092581D">
        <w:rPr>
          <w:rFonts w:cstheme="minorHAnsi"/>
          <w:sz w:val="24"/>
          <w:szCs w:val="24"/>
          <w:lang w:val="en-GB"/>
        </w:rPr>
        <w:t>diluted</w:t>
      </w:r>
      <w:r w:rsidR="001E612A" w:rsidRPr="0092581D">
        <w:rPr>
          <w:rFonts w:cstheme="minorHAnsi"/>
          <w:sz w:val="24"/>
          <w:szCs w:val="24"/>
          <w:lang w:val="en-GB"/>
        </w:rPr>
        <w:t xml:space="preserve"> the system is, the more demanding the </w:t>
      </w:r>
      <w:r w:rsidR="00FF09E7" w:rsidRPr="0092581D">
        <w:rPr>
          <w:rFonts w:cstheme="minorHAnsi"/>
          <w:sz w:val="24"/>
          <w:szCs w:val="24"/>
          <w:lang w:val="en-GB"/>
        </w:rPr>
        <w:t>separation process is, while unwanted materials deem the procedure even more cost demanding, estimating in some cases, 1000</w:t>
      </w:r>
      <w:r w:rsidR="009F7C64" w:rsidRPr="0092581D">
        <w:rPr>
          <w:rFonts w:cstheme="minorHAnsi"/>
          <w:sz w:val="24"/>
          <w:szCs w:val="24"/>
          <w:lang w:val="en-GB"/>
        </w:rPr>
        <w:t xml:space="preserve"> </w:t>
      </w:r>
      <w:r w:rsidR="00FF09E7" w:rsidRPr="0092581D">
        <w:rPr>
          <w:rFonts w:cstheme="minorHAnsi"/>
          <w:sz w:val="24"/>
          <w:szCs w:val="24"/>
          <w:lang w:val="en-GB"/>
        </w:rPr>
        <w:t>$ per tonne of CO</w:t>
      </w:r>
      <w:r w:rsidR="00FF09E7" w:rsidRPr="0092581D">
        <w:rPr>
          <w:rFonts w:cstheme="minorHAnsi"/>
          <w:sz w:val="24"/>
          <w:szCs w:val="24"/>
          <w:vertAlign w:val="subscript"/>
          <w:lang w:val="en-GB"/>
        </w:rPr>
        <w:t>2</w:t>
      </w:r>
      <w:r w:rsidR="00FF09E7" w:rsidRPr="0092581D">
        <w:rPr>
          <w:rFonts w:cstheme="minorHAnsi"/>
          <w:sz w:val="24"/>
          <w:szCs w:val="24"/>
          <w:lang w:val="en-GB"/>
        </w:rPr>
        <w:t xml:space="preserve"> captured.</w:t>
      </w:r>
    </w:p>
    <w:p w:rsidR="00CC7D05" w:rsidRPr="0092581D" w:rsidRDefault="00FF09E7" w:rsidP="00B4199A">
      <w:pPr>
        <w:spacing w:after="120"/>
        <w:ind w:right="-7"/>
        <w:jc w:val="both"/>
        <w:rPr>
          <w:rFonts w:cstheme="minorHAnsi"/>
          <w:sz w:val="24"/>
          <w:szCs w:val="24"/>
          <w:lang w:val="en-GB"/>
        </w:rPr>
      </w:pPr>
      <w:r w:rsidRPr="0092581D">
        <w:rPr>
          <w:rFonts w:cstheme="minorHAnsi"/>
          <w:sz w:val="24"/>
          <w:szCs w:val="24"/>
          <w:lang w:val="en-GB"/>
        </w:rPr>
        <w:lastRenderedPageBreak/>
        <w:t xml:space="preserve">Whatever the case, DAC systems are still </w:t>
      </w:r>
      <w:r w:rsidR="009F7C64" w:rsidRPr="0092581D">
        <w:rPr>
          <w:rFonts w:cstheme="minorHAnsi"/>
          <w:sz w:val="24"/>
          <w:szCs w:val="24"/>
          <w:lang w:val="en-GB"/>
        </w:rPr>
        <w:t>regarded</w:t>
      </w:r>
      <w:r w:rsidRPr="0092581D">
        <w:rPr>
          <w:rFonts w:cstheme="minorHAnsi"/>
          <w:sz w:val="24"/>
          <w:szCs w:val="24"/>
          <w:lang w:val="en-GB"/>
        </w:rPr>
        <w:t xml:space="preserve"> by some as the last line of defence against</w:t>
      </w:r>
      <w:r w:rsidR="009F7C64" w:rsidRPr="0092581D">
        <w:rPr>
          <w:rFonts w:cstheme="minorHAnsi"/>
          <w:sz w:val="24"/>
          <w:szCs w:val="24"/>
          <w:lang w:val="en-GB"/>
        </w:rPr>
        <w:t xml:space="preserve"> the</w:t>
      </w:r>
      <w:r w:rsidRPr="0092581D">
        <w:rPr>
          <w:rFonts w:cstheme="minorHAnsi"/>
          <w:sz w:val="24"/>
          <w:szCs w:val="24"/>
          <w:lang w:val="en-GB"/>
        </w:rPr>
        <w:t xml:space="preserve"> potential leakage of CO</w:t>
      </w:r>
      <w:r w:rsidRPr="0092581D">
        <w:rPr>
          <w:rFonts w:cstheme="minorHAnsi"/>
          <w:sz w:val="24"/>
          <w:szCs w:val="24"/>
          <w:vertAlign w:val="subscript"/>
          <w:lang w:val="en-GB"/>
        </w:rPr>
        <w:t xml:space="preserve">2 </w:t>
      </w:r>
      <w:r w:rsidRPr="0092581D">
        <w:rPr>
          <w:rFonts w:cstheme="minorHAnsi"/>
          <w:sz w:val="24"/>
          <w:szCs w:val="24"/>
          <w:lang w:val="en-GB"/>
        </w:rPr>
        <w:t xml:space="preserve">from sequestrations planes or as a balancing agent for nullified </w:t>
      </w:r>
      <w:r w:rsidR="00C37ABD">
        <w:rPr>
          <w:rFonts w:cstheme="minorHAnsi"/>
          <w:sz w:val="24"/>
          <w:szCs w:val="24"/>
          <w:lang w:val="en-GB"/>
        </w:rPr>
        <w:t xml:space="preserve">carbon dioxide </w:t>
      </w:r>
      <w:r w:rsidRPr="0092581D">
        <w:rPr>
          <w:rFonts w:cstheme="minorHAnsi"/>
          <w:sz w:val="24"/>
          <w:szCs w:val="24"/>
          <w:lang w:val="en-GB"/>
        </w:rPr>
        <w:t>emission</w:t>
      </w:r>
      <w:r w:rsidR="009F7C64" w:rsidRPr="0092581D">
        <w:rPr>
          <w:rFonts w:cstheme="minorHAnsi"/>
          <w:sz w:val="24"/>
          <w:szCs w:val="24"/>
          <w:lang w:val="en-GB"/>
        </w:rPr>
        <w:t>s</w:t>
      </w:r>
      <w:r w:rsidRPr="0092581D">
        <w:rPr>
          <w:rFonts w:cstheme="minorHAnsi"/>
          <w:sz w:val="24"/>
          <w:szCs w:val="24"/>
          <w:lang w:val="en-GB"/>
        </w:rPr>
        <w:t xml:space="preserve"> from the transportation sector</w:t>
      </w:r>
      <w:r w:rsidR="00020069" w:rsidRPr="0092581D">
        <w:rPr>
          <w:rFonts w:cstheme="minorHAnsi"/>
          <w:sz w:val="24"/>
          <w:szCs w:val="24"/>
          <w:lang w:val="en-GB"/>
        </w:rPr>
        <w:t xml:space="preserve">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{"citationItems":[{"id":"ITEM-1","itemData":{"DOI":"10.1073/pnas.1108765109/-/DCSupplemental","author":[{"dropping-particle":"","family":"Lackner","given":"Klaus S","non-dropping-particle":"","parse-names":false,"suffix":""},{"dropping-particle":"","family":"Brennan","given":"Sarah","non-dropping-particle":"","parse-names":false,"suffix":""},{"dropping-particle":"","family":"Matter","given":"Jürg M","non-dropping-particle":"","parse-names":false,"suffix":""},{"dropping-particle":"","family":"Park","given":"A.-H Alissa","non-dropping-particle":"","parse-names":false,"suffix":""},{"dropping-particle":"","family":"Wright","given":"Allen","non-dropping-particle":"","parse-names":false,"suffix":""},{"dropping-particle":"","family":"Zwaan","given":"Bob","non-dropping-particle":"Van Der","parse-names":false,"suffix":""}],"id":"ITEM-1","issued":{"date-parts":[["0"]]},"title":"The urgency of the development of CO 2 capture from ambient air","type":"article-journal"},"uris":["http://www.mendeley.com/documents/?uuid=14c7cb9e-2235-341e-8ff3-4c16f0a10ce7"]}],"mendeley":{"formattedCitation":"[49]","plainTextFormattedCitation":"[49]","previouslyFormattedCitation":"[49]"},"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[49]</w:t>
      </w:r>
      <w:r w:rsidR="00002467" w:rsidRPr="0092581D">
        <w:rPr>
          <w:rFonts w:cstheme="minorHAnsi"/>
          <w:color w:val="1F4E79" w:themeColor="accent1" w:themeShade="80"/>
          <w:sz w:val="24"/>
          <w:szCs w:val="24"/>
          <w:lang w:val="en-GB"/>
        </w:rPr>
        <w:fldChar w:fldCharType="end"/>
      </w:r>
      <w:r w:rsidRPr="0092581D">
        <w:rPr>
          <w:rFonts w:cstheme="minorHAnsi"/>
          <w:sz w:val="24"/>
          <w:szCs w:val="24"/>
          <w:lang w:val="en-GB"/>
        </w:rPr>
        <w:t>.</w:t>
      </w:r>
      <w:r w:rsidR="00020069" w:rsidRPr="0092581D">
        <w:rPr>
          <w:rFonts w:cstheme="minorHAnsi"/>
          <w:sz w:val="24"/>
          <w:szCs w:val="24"/>
          <w:lang w:val="en-GB"/>
        </w:rPr>
        <w:t xml:space="preserve"> </w:t>
      </w:r>
    </w:p>
    <w:p w:rsidR="00B24A69" w:rsidRPr="0092581D" w:rsidRDefault="002770E5" w:rsidP="00B4199A">
      <w:pPr>
        <w:spacing w:after="120"/>
        <w:jc w:val="both"/>
        <w:rPr>
          <w:rFonts w:cstheme="minorHAnsi"/>
          <w:sz w:val="24"/>
          <w:szCs w:val="24"/>
          <w:lang w:val="en-GB"/>
        </w:rPr>
      </w:pPr>
      <w:r w:rsidRPr="0092581D">
        <w:rPr>
          <w:rFonts w:cstheme="minorHAnsi"/>
          <w:sz w:val="24"/>
          <w:szCs w:val="24"/>
          <w:lang w:val="en-GB"/>
        </w:rPr>
        <w:t>In terms of the research</w:t>
      </w:r>
      <w:r w:rsidR="00020069" w:rsidRPr="0092581D">
        <w:rPr>
          <w:rFonts w:cstheme="minorHAnsi"/>
          <w:sz w:val="24"/>
          <w:szCs w:val="24"/>
          <w:lang w:val="en-GB"/>
        </w:rPr>
        <w:t xml:space="preserve"> of</w:t>
      </w:r>
      <w:r w:rsidRPr="0092581D">
        <w:rPr>
          <w:rFonts w:cstheme="minorHAnsi"/>
          <w:sz w:val="24"/>
          <w:szCs w:val="24"/>
          <w:lang w:val="en-GB"/>
        </w:rPr>
        <w:t xml:space="preserve"> </w:t>
      </w:r>
      <w:r w:rsidRPr="00C37ABD">
        <w:rPr>
          <w:sz w:val="24"/>
          <w:lang w:val="en-GB"/>
        </w:rPr>
        <w:t xml:space="preserve">Wilcox </w:t>
      </w:r>
      <w:r w:rsidRPr="00C37ABD">
        <w:rPr>
          <w:i/>
          <w:sz w:val="24"/>
          <w:lang w:val="en-GB"/>
        </w:rPr>
        <w:t>et.al</w:t>
      </w:r>
      <w:r w:rsidRPr="00C37ABD">
        <w:rPr>
          <w:sz w:val="24"/>
          <w:lang w:val="en-GB"/>
        </w:rPr>
        <w:t>.</w:t>
      </w:r>
      <w:r w:rsidR="00020069" w:rsidRPr="00C37ABD">
        <w:rPr>
          <w:rFonts w:cstheme="minorHAnsi"/>
          <w:sz w:val="28"/>
          <w:szCs w:val="24"/>
          <w:lang w:val="en-GB"/>
        </w:rPr>
        <w:t xml:space="preserve">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{"citationItems":[{"id":"ITEM-1","itemData":{"DOI":"10.1039/c4ee00001c","ISSN":"17545706","abstract":"Application of carbon capture at the gigaton-scale necessary for significant reduction in atmospheric CO 2 requires a portfolio of technologies for applications that may span point-source capture to more dilute systems such as CO 2 removal from the atmosphere. We argue that for absorption separation processes there is a strong coupling between the solvent and process properties, which are uniquely dependent upon the starting concentration of CO 2 . We revisit Whitman's film theory and consider mass-transfer correlations to determine the most critical solvent and process parameters that influence the flux of CO 2 from the gas to the liquid phase, within which it is ultimately captured. Finally, results of this work indicate, for instance, that increasing the kinetics of a reacting solvent with CO 2 has a greater impact on direct air capture (DAC) systems, than natural gas- or coal-fired power plant emissions. In addition, the solvent kinetics is a more influential parameter than the Henry's law solubility coefficient for DAC systems, while the reverse may be found for more concentrated CO 2 gas mixtures. This journal is © 2014 the Partner Organisations.","author":[{"dropping-particle":"","family":"Wilcox","given":"Jennifer","non-dropping-particle":"","parse-names":false,"suffix":""},{"dropping-particle":"","family":"Rochana","given":"Panithita","non-dropping-particle":"","parse-names":false,"suffix":""},{"dropping-particle":"","family":"Kirchofer","given":"Abby","non-dropping-particle":"","parse-names":false,"suffix":""},{"dropping-particle":"","family":"Glatz","given":"Guenther","non-dropping-particle":"","parse-names":false,"suffix":""},{"dropping-particle":"","family":"He","given":"Jiajun","non-dropping-particle":"","parse-names":false,"suffix":""}],"container-title":"Energy and Environmental Science","id":"ITEM-1","issue":"5","issued":{"date-parts":[["2014"]]},"page":"1769-1785","title":"Revisiting film theory to consider approaches for enhanced solvent-process design for carbon capture","type":"article-journal","volume":"7"},"uris":["http://www.mendeley.com/documents/?uuid=3dcf8187-30d3-4f7d-9015-814240a33727"]}],"mendeley":{"formattedCitation":"[50]","plainTextFormattedCitation":"[50]","previouslyFormattedCitation":"[50]"},"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[50]</w:t>
      </w:r>
      <w:r w:rsidR="00002467" w:rsidRPr="0092581D">
        <w:rPr>
          <w:rFonts w:cstheme="minorHAnsi"/>
          <w:color w:val="1F4E79" w:themeColor="accent1" w:themeShade="80"/>
          <w:sz w:val="24"/>
          <w:szCs w:val="24"/>
          <w:lang w:val="en-GB"/>
        </w:rPr>
        <w:fldChar w:fldCharType="end"/>
      </w:r>
      <w:r w:rsidR="00020069" w:rsidRPr="0092581D">
        <w:rPr>
          <w:rFonts w:cstheme="minorHAnsi"/>
          <w:sz w:val="24"/>
          <w:szCs w:val="24"/>
          <w:lang w:val="en-GB"/>
        </w:rPr>
        <w:t xml:space="preserve">, a technical </w:t>
      </w:r>
      <w:r w:rsidR="00B24A69" w:rsidRPr="0092581D">
        <w:rPr>
          <w:rFonts w:cstheme="minorHAnsi"/>
          <w:sz w:val="24"/>
          <w:szCs w:val="24"/>
          <w:lang w:val="en-GB"/>
        </w:rPr>
        <w:t>assessment</w:t>
      </w:r>
      <w:r w:rsidR="00020069" w:rsidRPr="0092581D">
        <w:rPr>
          <w:rFonts w:cstheme="minorHAnsi"/>
          <w:sz w:val="24"/>
          <w:szCs w:val="24"/>
          <w:lang w:val="en-GB"/>
        </w:rPr>
        <w:t xml:space="preserve"> of DAC systems t</w:t>
      </w:r>
      <w:r w:rsidRPr="0092581D">
        <w:rPr>
          <w:rFonts w:cstheme="minorHAnsi"/>
          <w:sz w:val="24"/>
          <w:szCs w:val="24"/>
          <w:lang w:val="en-GB"/>
        </w:rPr>
        <w:t>ook</w:t>
      </w:r>
      <w:r w:rsidR="00020069" w:rsidRPr="0092581D">
        <w:rPr>
          <w:rFonts w:cstheme="minorHAnsi"/>
          <w:sz w:val="24"/>
          <w:szCs w:val="24"/>
          <w:lang w:val="en-GB"/>
        </w:rPr>
        <w:t xml:space="preserve"> place, where the efficiency of the p</w:t>
      </w:r>
      <w:r w:rsidR="00B24A69" w:rsidRPr="0092581D">
        <w:rPr>
          <w:rFonts w:cstheme="minorHAnsi"/>
          <w:sz w:val="24"/>
          <w:szCs w:val="24"/>
          <w:lang w:val="en-GB"/>
        </w:rPr>
        <w:t>l</w:t>
      </w:r>
      <w:r w:rsidR="00020069" w:rsidRPr="0092581D">
        <w:rPr>
          <w:rFonts w:cstheme="minorHAnsi"/>
          <w:sz w:val="24"/>
          <w:szCs w:val="24"/>
          <w:lang w:val="en-GB"/>
        </w:rPr>
        <w:t xml:space="preserve">an is </w:t>
      </w:r>
      <w:r w:rsidR="00B24A69" w:rsidRPr="0092581D">
        <w:rPr>
          <w:rFonts w:cstheme="minorHAnsi"/>
          <w:sz w:val="24"/>
          <w:szCs w:val="24"/>
          <w:lang w:val="en-GB"/>
        </w:rPr>
        <w:t xml:space="preserve">associated with the absorption of </w:t>
      </w:r>
      <w:r w:rsidR="00C37ABD">
        <w:rPr>
          <w:rFonts w:cstheme="minorHAnsi"/>
          <w:sz w:val="24"/>
          <w:szCs w:val="24"/>
          <w:lang w:val="en-GB"/>
        </w:rPr>
        <w:t xml:space="preserve">carbon dioxide </w:t>
      </w:r>
      <w:r w:rsidR="00B24A69" w:rsidRPr="0092581D">
        <w:rPr>
          <w:rFonts w:cstheme="minorHAnsi"/>
          <w:sz w:val="24"/>
          <w:szCs w:val="24"/>
          <w:lang w:val="en-GB"/>
        </w:rPr>
        <w:t xml:space="preserve">in </w:t>
      </w:r>
      <w:r w:rsidR="0092581D" w:rsidRPr="0092581D">
        <w:rPr>
          <w:rFonts w:cstheme="minorHAnsi"/>
          <w:sz w:val="24"/>
          <w:szCs w:val="24"/>
          <w:lang w:val="en-GB"/>
        </w:rPr>
        <w:t>flux,</w:t>
      </w:r>
      <w:r w:rsidR="00B24A69" w:rsidRPr="0092581D">
        <w:rPr>
          <w:rFonts w:cstheme="minorHAnsi"/>
          <w:sz w:val="24"/>
          <w:szCs w:val="24"/>
          <w:lang w:val="en-GB"/>
        </w:rPr>
        <w:t xml:space="preserve"> </w:t>
      </w:r>
      <w:r w:rsidR="009F7C64" w:rsidRPr="0092581D">
        <w:rPr>
          <w:rFonts w:cstheme="minorHAnsi"/>
          <w:sz w:val="24"/>
          <w:szCs w:val="24"/>
          <w:lang w:val="en-GB"/>
        </w:rPr>
        <w:t>across on</w:t>
      </w:r>
      <w:r w:rsidR="00B24A69" w:rsidRPr="0092581D">
        <w:rPr>
          <w:rFonts w:cstheme="minorHAnsi"/>
          <w:sz w:val="24"/>
          <w:szCs w:val="24"/>
          <w:lang w:val="en-GB"/>
        </w:rPr>
        <w:t xml:space="preserve"> a gas-liquid interface.</w:t>
      </w:r>
      <w:r w:rsidRPr="0092581D">
        <w:rPr>
          <w:rFonts w:cstheme="minorHAnsi"/>
          <w:sz w:val="24"/>
          <w:szCs w:val="24"/>
          <w:lang w:val="en-GB"/>
        </w:rPr>
        <w:t xml:space="preserve"> </w:t>
      </w:r>
      <w:r w:rsidR="00B24A69" w:rsidRPr="0092581D">
        <w:rPr>
          <w:rFonts w:cstheme="minorHAnsi"/>
          <w:sz w:val="24"/>
          <w:szCs w:val="24"/>
          <w:lang w:val="en-GB"/>
        </w:rPr>
        <w:t xml:space="preserve"> </w:t>
      </w:r>
      <m:oMath>
        <m:sSub>
          <m:sSubPr>
            <m:ctrlPr>
              <w:rPr>
                <w:rFonts w:ascii="Cambria Math" w:hAnsi="Cambria Math" w:cstheme="minorHAnsi"/>
                <w:i/>
                <w:sz w:val="24"/>
                <w:szCs w:val="24"/>
                <w:lang w:val="en-GB"/>
              </w:rPr>
            </m:ctrlPr>
          </m:sSubPr>
          <m:e>
            <m:r>
              <w:rPr>
                <w:rFonts w:ascii="Cambria Math" w:hAnsi="Cambria Math" w:cstheme="minorHAnsi"/>
                <w:sz w:val="24"/>
                <w:szCs w:val="24"/>
                <w:lang w:val="en-GB"/>
              </w:rPr>
              <m:t>J</m:t>
            </m:r>
          </m:e>
          <m:sub>
            <m:sSub>
              <m:sSubPr>
                <m:ctrlPr>
                  <w:rPr>
                    <w:rFonts w:ascii="Cambria Math" w:hAnsi="Cambria Math" w:cstheme="minorHAnsi"/>
                    <w:i/>
                    <w:sz w:val="24"/>
                    <w:szCs w:val="24"/>
                    <w:lang w:val="en-GB"/>
                  </w:rPr>
                </m:ctrlPr>
              </m:sSubPr>
              <m:e>
                <m:r>
                  <w:rPr>
                    <w:rFonts w:ascii="Cambria Math" w:hAnsi="Cambria Math" w:cstheme="minorHAnsi"/>
                    <w:sz w:val="24"/>
                    <w:szCs w:val="24"/>
                    <w:lang w:val="en-GB"/>
                  </w:rPr>
                  <m:t>CO</m:t>
                </m:r>
              </m:e>
              <m:sub>
                <m:r>
                  <w:rPr>
                    <w:rFonts w:ascii="Cambria Math" w:hAnsi="Cambria Math" w:cstheme="minorHAnsi"/>
                    <w:sz w:val="24"/>
                    <w:szCs w:val="24"/>
                    <w:lang w:val="en-GB"/>
                  </w:rPr>
                  <m:t>2</m:t>
                </m:r>
              </m:sub>
            </m:sSub>
          </m:sub>
        </m:sSub>
      </m:oMath>
      <w:r w:rsidR="00B24A69" w:rsidRPr="0092581D">
        <w:rPr>
          <w:rFonts w:cstheme="minorHAnsi"/>
          <w:sz w:val="20"/>
          <w:szCs w:val="24"/>
          <w:lang w:val="en-GB"/>
        </w:rPr>
        <w:t xml:space="preserve"> </w:t>
      </w:r>
      <w:proofErr w:type="gramStart"/>
      <w:r w:rsidR="00B24A69" w:rsidRPr="0092581D">
        <w:rPr>
          <w:rFonts w:cstheme="minorHAnsi"/>
          <w:sz w:val="24"/>
          <w:szCs w:val="24"/>
          <w:lang w:val="en-GB"/>
        </w:rPr>
        <w:t>is</w:t>
      </w:r>
      <w:proofErr w:type="gramEnd"/>
      <w:r w:rsidR="00B24A69" w:rsidRPr="0092581D">
        <w:rPr>
          <w:rFonts w:cstheme="minorHAnsi"/>
          <w:sz w:val="24"/>
          <w:szCs w:val="24"/>
          <w:lang w:val="en-GB"/>
        </w:rPr>
        <w:t xml:space="preserve"> measured by the following equation:</w:t>
      </w:r>
    </w:p>
    <w:p w:rsidR="002770E5" w:rsidRPr="002770E5" w:rsidRDefault="00002467" w:rsidP="00B4199A">
      <w:pPr>
        <w:spacing w:after="120"/>
        <w:jc w:val="both"/>
        <w:rPr>
          <w:rFonts w:cstheme="minorHAnsi"/>
          <w:noProof/>
          <w:sz w:val="32"/>
          <w:szCs w:val="24"/>
          <w:lang w:val="en-GB"/>
        </w:rPr>
      </w:pPr>
      <m:oMathPara>
        <m:oMath>
          <m:sSub>
            <m:sSubPr>
              <m:ctrlPr>
                <w:rPr>
                  <w:rFonts w:ascii="Cambria Math" w:hAnsi="Cambria Math" w:cstheme="minorHAnsi"/>
                  <w:i/>
                  <w:noProof/>
                  <w:sz w:val="32"/>
                  <w:szCs w:val="24"/>
                  <w:lang w:val="en-GB"/>
                </w:rPr>
              </m:ctrlPr>
            </m:sSubPr>
            <m:e>
              <m:r>
                <w:rPr>
                  <w:rFonts w:ascii="Cambria Math" w:hAnsi="Cambria Math" w:cstheme="minorHAnsi"/>
                  <w:noProof/>
                  <w:sz w:val="32"/>
                  <w:szCs w:val="24"/>
                  <w:lang w:val="en-GB"/>
                </w:rPr>
                <m:t>J</m:t>
              </m:r>
            </m:e>
            <m:sub>
              <m:sSub>
                <m:sSubPr>
                  <m:ctrlPr>
                    <w:rPr>
                      <w:rFonts w:ascii="Cambria Math" w:hAnsi="Cambria Math" w:cstheme="minorHAnsi"/>
                      <w:i/>
                      <w:noProof/>
                      <w:sz w:val="32"/>
                      <w:szCs w:val="24"/>
                      <w:lang w:val="en-GB"/>
                    </w:rPr>
                  </m:ctrlPr>
                </m:sSubPr>
                <m:e>
                  <m:r>
                    <w:rPr>
                      <w:rFonts w:ascii="Cambria Math" w:hAnsi="Cambria Math" w:cstheme="minorHAnsi"/>
                      <w:noProof/>
                      <w:sz w:val="32"/>
                      <w:szCs w:val="24"/>
                      <w:lang w:val="en-GB"/>
                    </w:rPr>
                    <m:t>CO</m:t>
                  </m:r>
                </m:e>
                <m:sub>
                  <m:r>
                    <w:rPr>
                      <w:rFonts w:ascii="Cambria Math" w:hAnsi="Cambria Math" w:cstheme="minorHAnsi"/>
                      <w:noProof/>
                      <w:sz w:val="32"/>
                      <w:szCs w:val="24"/>
                      <w:lang w:val="en-GB"/>
                    </w:rPr>
                    <m:t>2</m:t>
                  </m:r>
                </m:sub>
              </m:sSub>
            </m:sub>
          </m:sSub>
          <m:r>
            <w:rPr>
              <w:rFonts w:ascii="Cambria Math" w:hAnsi="Cambria Math" w:cstheme="minorHAnsi"/>
              <w:noProof/>
              <w:sz w:val="32"/>
              <w:szCs w:val="24"/>
              <w:lang w:val="en-GB"/>
            </w:rPr>
            <m:t>=</m:t>
          </m:r>
          <m:sSub>
            <m:sSubPr>
              <m:ctrlPr>
                <w:rPr>
                  <w:rFonts w:ascii="Cambria Math" w:hAnsi="Cambria Math" w:cstheme="minorHAnsi"/>
                  <w:i/>
                  <w:noProof/>
                  <w:sz w:val="32"/>
                  <w:szCs w:val="24"/>
                  <w:lang w:val="en-GB"/>
                </w:rPr>
              </m:ctrlPr>
            </m:sSubPr>
            <m:e>
              <m:r>
                <w:rPr>
                  <w:rFonts w:ascii="Cambria Math" w:hAnsi="Cambria Math" w:cstheme="minorHAnsi"/>
                  <w:noProof/>
                  <w:sz w:val="32"/>
                  <w:szCs w:val="24"/>
                  <w:lang w:val="en-GB"/>
                </w:rPr>
                <m:t>c</m:t>
              </m:r>
            </m:e>
            <m:sub>
              <m:r>
                <w:rPr>
                  <w:rFonts w:ascii="Cambria Math" w:hAnsi="Cambria Math" w:cstheme="minorHAnsi"/>
                  <w:noProof/>
                  <w:sz w:val="32"/>
                  <w:szCs w:val="24"/>
                  <w:lang w:val="en-GB"/>
                </w:rPr>
                <m:t>i</m:t>
              </m:r>
            </m:sub>
          </m:sSub>
          <m:sSub>
            <m:sSubPr>
              <m:ctrlPr>
                <w:rPr>
                  <w:rFonts w:ascii="Cambria Math" w:hAnsi="Cambria Math" w:cstheme="minorHAnsi"/>
                  <w:i/>
                  <w:noProof/>
                  <w:sz w:val="32"/>
                  <w:szCs w:val="24"/>
                  <w:lang w:val="en-GB"/>
                </w:rPr>
              </m:ctrlPr>
            </m:sSubPr>
            <m:e>
              <m:r>
                <w:rPr>
                  <w:rFonts w:ascii="Cambria Math" w:hAnsi="Cambria Math" w:cstheme="minorHAnsi"/>
                  <w:noProof/>
                  <w:sz w:val="32"/>
                  <w:szCs w:val="24"/>
                  <w:lang w:val="en-GB"/>
                </w:rPr>
                <m:t>k</m:t>
              </m:r>
            </m:e>
            <m:sub>
              <m:r>
                <w:rPr>
                  <w:rFonts w:ascii="Cambria Math" w:hAnsi="Cambria Math" w:cstheme="minorHAnsi"/>
                  <w:noProof/>
                  <w:sz w:val="32"/>
                  <w:szCs w:val="24"/>
                  <w:lang w:val="en-GB"/>
                </w:rPr>
                <m:t>1</m:t>
              </m:r>
            </m:sub>
          </m:sSub>
          <m:r>
            <w:rPr>
              <w:rFonts w:ascii="Cambria Math" w:hAnsi="Cambria Math" w:cstheme="minorHAnsi"/>
              <w:noProof/>
              <w:sz w:val="32"/>
              <w:szCs w:val="24"/>
              <w:lang w:val="en-GB"/>
            </w:rPr>
            <m:t>E</m:t>
          </m:r>
        </m:oMath>
      </m:oMathPara>
    </w:p>
    <w:p w:rsidR="0087055C" w:rsidRDefault="002770E5" w:rsidP="00B4199A">
      <w:pPr>
        <w:spacing w:after="120"/>
        <w:ind w:right="-7"/>
        <w:jc w:val="both"/>
        <w:rPr>
          <w:rFonts w:cstheme="minorHAnsi"/>
          <w:sz w:val="24"/>
          <w:szCs w:val="24"/>
          <w:lang w:val="en-GB"/>
        </w:rPr>
      </w:pPr>
      <w:r>
        <w:rPr>
          <w:rFonts w:cstheme="minorHAnsi"/>
          <w:sz w:val="24"/>
          <w:szCs w:val="24"/>
          <w:lang w:val="en-GB"/>
        </w:rPr>
        <w:t>w</w:t>
      </w:r>
      <w:r w:rsidR="00B24A69" w:rsidRPr="0091556A">
        <w:rPr>
          <w:rFonts w:cstheme="minorHAnsi"/>
          <w:sz w:val="24"/>
          <w:szCs w:val="24"/>
          <w:lang w:val="en-GB"/>
        </w:rPr>
        <w:t>here</w:t>
      </w:r>
      <w:r>
        <w:rPr>
          <w:rFonts w:cstheme="minorHAnsi"/>
          <w:sz w:val="24"/>
          <w:szCs w:val="24"/>
          <w:lang w:val="en-GB"/>
        </w:rPr>
        <w:t xml:space="preserve"> </w:t>
      </w:r>
      <w:r w:rsidR="00B24A69" w:rsidRPr="0091556A">
        <w:rPr>
          <w:rFonts w:cstheme="minorHAnsi"/>
          <w:sz w:val="24"/>
          <w:szCs w:val="24"/>
          <w:lang w:val="en-GB"/>
        </w:rPr>
        <w:t xml:space="preserve"> </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J</m:t>
            </m:r>
          </m:e>
          <m:sub>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CO</m:t>
                </m:r>
              </m:e>
              <m:sub>
                <m:r>
                  <m:rPr>
                    <m:sty m:val="bi"/>
                  </m:rPr>
                  <w:rPr>
                    <w:rFonts w:ascii="Cambria Math" w:hAnsi="Cambria Math" w:cstheme="minorHAnsi"/>
                    <w:sz w:val="24"/>
                    <w:szCs w:val="24"/>
                    <w:lang w:val="en-GB"/>
                  </w:rPr>
                  <m:t>2</m:t>
                </m:r>
              </m:sub>
            </m:sSub>
          </m:sub>
        </m:sSub>
      </m:oMath>
      <w:r w:rsidR="00B24A69" w:rsidRPr="0091556A">
        <w:rPr>
          <w:rFonts w:cstheme="minorHAnsi"/>
          <w:i/>
          <w:iCs/>
          <w:sz w:val="24"/>
          <w:szCs w:val="24"/>
          <w:vertAlign w:val="subscript"/>
          <w:lang w:val="en-GB"/>
        </w:rPr>
        <w:t xml:space="preserve"> </w:t>
      </w:r>
      <w:r w:rsidR="00B24A69" w:rsidRPr="0091556A">
        <w:rPr>
          <w:rFonts w:cstheme="minorHAnsi"/>
          <w:sz w:val="24"/>
          <w:szCs w:val="24"/>
          <w:lang w:val="en-GB"/>
        </w:rPr>
        <w:t xml:space="preserve">is the flux of </w:t>
      </w:r>
      <w:r w:rsidR="00C8007F" w:rsidRPr="0091556A">
        <w:rPr>
          <w:rFonts w:cstheme="minorHAnsi"/>
          <w:sz w:val="24"/>
          <w:szCs w:val="24"/>
          <w:lang w:val="en-GB"/>
        </w:rPr>
        <w:t>CO</w:t>
      </w:r>
      <w:r w:rsidR="00C8007F" w:rsidRPr="0091556A">
        <w:rPr>
          <w:rFonts w:cstheme="minorHAnsi"/>
          <w:sz w:val="24"/>
          <w:szCs w:val="24"/>
          <w:vertAlign w:val="subscript"/>
          <w:lang w:val="en-GB"/>
        </w:rPr>
        <w:t>2</w:t>
      </w:r>
      <w:r w:rsidR="00C8007F" w:rsidRPr="0091556A">
        <w:rPr>
          <w:rFonts w:cstheme="minorHAnsi"/>
          <w:sz w:val="24"/>
          <w:szCs w:val="24"/>
          <w:lang w:val="en-GB"/>
        </w:rPr>
        <w:t>,</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 xml:space="preserve"> c</m:t>
            </m:r>
          </m:e>
          <m:sub>
            <m:r>
              <m:rPr>
                <m:sty m:val="bi"/>
              </m:rPr>
              <w:rPr>
                <w:rFonts w:ascii="Cambria Math" w:hAnsi="Cambria Math" w:cstheme="minorHAnsi"/>
                <w:sz w:val="24"/>
                <w:szCs w:val="24"/>
                <w:lang w:val="en-GB"/>
              </w:rPr>
              <m:t>i</m:t>
            </m:r>
          </m:sub>
        </m:sSub>
        <m:r>
          <w:rPr>
            <w:rFonts w:ascii="Cambria Math" w:hAnsi="Cambria Math" w:cstheme="minorHAnsi"/>
            <w:sz w:val="24"/>
            <w:szCs w:val="24"/>
            <w:lang w:val="en-GB"/>
          </w:rPr>
          <m:t xml:space="preserve"> </m:t>
        </m:r>
      </m:oMath>
      <w:r w:rsidR="00B24A69" w:rsidRPr="0091556A">
        <w:rPr>
          <w:rFonts w:cstheme="minorHAnsi"/>
          <w:sz w:val="24"/>
          <w:szCs w:val="24"/>
          <w:lang w:val="en-GB"/>
        </w:rPr>
        <w:t xml:space="preserve">is the consternation of </w:t>
      </w:r>
      <w:r w:rsidR="00C37ABD">
        <w:rPr>
          <w:rFonts w:cstheme="minorHAnsi"/>
          <w:sz w:val="24"/>
          <w:szCs w:val="24"/>
          <w:lang w:val="en-GB"/>
        </w:rPr>
        <w:t>carbon dioxide</w:t>
      </w:r>
      <w:r w:rsidR="00B24A69" w:rsidRPr="0091556A">
        <w:rPr>
          <w:rFonts w:cstheme="minorHAnsi"/>
          <w:sz w:val="24"/>
          <w:szCs w:val="24"/>
          <w:lang w:val="en-GB"/>
        </w:rPr>
        <w:t xml:space="preserve"> a</w:t>
      </w:r>
      <w:r w:rsidR="009F7C64">
        <w:rPr>
          <w:rFonts w:cstheme="minorHAnsi"/>
          <w:sz w:val="24"/>
          <w:szCs w:val="24"/>
          <w:lang w:val="en-GB"/>
        </w:rPr>
        <w:t>cross</w:t>
      </w:r>
      <w:r w:rsidR="00B24A69" w:rsidRPr="0091556A">
        <w:rPr>
          <w:rFonts w:cstheme="minorHAnsi"/>
          <w:sz w:val="24"/>
          <w:szCs w:val="24"/>
          <w:lang w:val="en-GB"/>
        </w:rPr>
        <w:t xml:space="preserve"> the gas-liquid interface, </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k</m:t>
            </m:r>
          </m:e>
          <m:sub>
            <m:r>
              <m:rPr>
                <m:sty m:val="bi"/>
              </m:rPr>
              <w:rPr>
                <w:rFonts w:ascii="Cambria Math" w:hAnsi="Cambria Math" w:cstheme="minorHAnsi"/>
                <w:sz w:val="24"/>
                <w:szCs w:val="24"/>
                <w:lang w:val="en-GB"/>
              </w:rPr>
              <m:t>1</m:t>
            </m:r>
          </m:sub>
        </m:sSub>
      </m:oMath>
      <w:r w:rsidR="00B24A69" w:rsidRPr="0091556A">
        <w:rPr>
          <w:rFonts w:cstheme="minorHAnsi"/>
          <w:sz w:val="24"/>
          <w:szCs w:val="24"/>
          <w:lang w:val="en-GB"/>
        </w:rPr>
        <w:t xml:space="preserve"> represents the physical mass-transfer coefficient and </w:t>
      </w:r>
      <m:oMath>
        <m:r>
          <m:rPr>
            <m:sty m:val="bi"/>
          </m:rPr>
          <w:rPr>
            <w:rFonts w:ascii="Cambria Math" w:hAnsi="Cambria Math" w:cstheme="minorHAnsi"/>
            <w:sz w:val="24"/>
            <w:szCs w:val="24"/>
            <w:lang w:val="en-GB"/>
          </w:rPr>
          <m:t>E</m:t>
        </m:r>
      </m:oMath>
      <w:r w:rsidR="00B24A69" w:rsidRPr="0091556A">
        <w:rPr>
          <w:rFonts w:cstheme="minorHAnsi"/>
          <w:sz w:val="24"/>
          <w:szCs w:val="24"/>
          <w:lang w:val="en-GB"/>
        </w:rPr>
        <w:t xml:space="preserve"> is the enhancement factor from the chemical reaction which can take </w:t>
      </w:r>
      <w:r w:rsidR="00C8007F" w:rsidRPr="0091556A">
        <w:rPr>
          <w:rFonts w:cstheme="minorHAnsi"/>
          <w:sz w:val="24"/>
          <w:szCs w:val="24"/>
          <w:lang w:val="en-GB"/>
        </w:rPr>
        <w:t xml:space="preserve">various forms in respect </w:t>
      </w:r>
      <w:r w:rsidR="009F7C64">
        <w:rPr>
          <w:rFonts w:cstheme="minorHAnsi"/>
          <w:sz w:val="24"/>
          <w:szCs w:val="24"/>
          <w:lang w:val="en-GB"/>
        </w:rPr>
        <w:t>to</w:t>
      </w:r>
      <w:r w:rsidR="00C8007F" w:rsidRPr="0091556A">
        <w:rPr>
          <w:rFonts w:cstheme="minorHAnsi"/>
          <w:sz w:val="24"/>
          <w:szCs w:val="24"/>
          <w:lang w:val="en-GB"/>
        </w:rPr>
        <w:t xml:space="preserve"> the chemical reaction. In terms </w:t>
      </w:r>
      <w:r w:rsidR="0092581D" w:rsidRPr="0091556A">
        <w:rPr>
          <w:rFonts w:cstheme="minorHAnsi"/>
          <w:sz w:val="24"/>
          <w:szCs w:val="24"/>
          <w:lang w:val="en-GB"/>
        </w:rPr>
        <w:t>of</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 xml:space="preserve"> c</m:t>
            </m:r>
          </m:e>
          <m:sub>
            <m:r>
              <m:rPr>
                <m:sty m:val="bi"/>
              </m:rPr>
              <w:rPr>
                <w:rFonts w:ascii="Cambria Math" w:hAnsi="Cambria Math" w:cstheme="minorHAnsi"/>
                <w:sz w:val="24"/>
                <w:szCs w:val="24"/>
                <w:lang w:val="en-GB"/>
              </w:rPr>
              <m:t>i</m:t>
            </m:r>
          </m:sub>
        </m:sSub>
      </m:oMath>
      <w:r w:rsidR="00C8007F" w:rsidRPr="0091556A">
        <w:rPr>
          <w:rFonts w:cstheme="minorHAnsi"/>
          <w:sz w:val="24"/>
          <w:szCs w:val="24"/>
          <w:lang w:val="en-GB"/>
        </w:rPr>
        <w:t xml:space="preserve">, the interfacial concentration, is determined by Henry’s law </w:t>
      </w:r>
      <w:r w:rsidR="0092581D" w:rsidRPr="0091556A">
        <w:rPr>
          <w:rFonts w:cstheme="minorHAnsi"/>
          <w:sz w:val="24"/>
          <w:szCs w:val="24"/>
          <w:lang w:val="en-GB"/>
        </w:rPr>
        <w:t>where</w:t>
      </w:r>
      <m:oMath>
        <m:sSub>
          <m:sSubPr>
            <m:ctrlPr>
              <w:rPr>
                <w:rFonts w:ascii="Cambria Math" w:hAnsi="Cambria Math" w:cstheme="minorHAnsi"/>
                <w:b/>
                <w:bCs/>
                <w:i/>
                <w:iCs/>
                <w:sz w:val="24"/>
                <w:szCs w:val="24"/>
                <w:vertAlign w:val="subscript"/>
                <w:lang w:val="en-GB"/>
              </w:rPr>
            </m:ctrlPr>
          </m:sSubPr>
          <m:e>
            <m:r>
              <m:rPr>
                <m:sty m:val="bi"/>
              </m:rPr>
              <w:rPr>
                <w:rFonts w:ascii="Cambria Math" w:hAnsi="Cambria Math" w:cstheme="minorHAnsi"/>
                <w:sz w:val="24"/>
                <w:szCs w:val="24"/>
                <w:lang w:val="en-GB"/>
              </w:rPr>
              <m:t xml:space="preserve"> P</m:t>
            </m:r>
          </m:e>
          <m:sub>
            <m:r>
              <m:rPr>
                <m:sty m:val="bi"/>
              </m:rPr>
              <w:rPr>
                <w:rFonts w:ascii="Cambria Math" w:hAnsi="Cambria Math" w:cstheme="minorHAnsi"/>
                <w:sz w:val="24"/>
                <w:szCs w:val="24"/>
                <w:vertAlign w:val="subscript"/>
                <w:lang w:val="en-GB"/>
              </w:rPr>
              <m:t>C</m:t>
            </m:r>
            <m:sSub>
              <m:sSubPr>
                <m:ctrlPr>
                  <w:rPr>
                    <w:rFonts w:ascii="Cambria Math" w:hAnsi="Cambria Math" w:cstheme="minorHAnsi"/>
                    <w:b/>
                    <w:bCs/>
                    <w:i/>
                    <w:iCs/>
                    <w:sz w:val="24"/>
                    <w:szCs w:val="24"/>
                    <w:vertAlign w:val="subscript"/>
                    <w:lang w:val="en-GB"/>
                  </w:rPr>
                </m:ctrlPr>
              </m:sSubPr>
              <m:e>
                <m:r>
                  <m:rPr>
                    <m:sty m:val="bi"/>
                  </m:rPr>
                  <w:rPr>
                    <w:rFonts w:ascii="Cambria Math" w:hAnsi="Cambria Math" w:cstheme="minorHAnsi"/>
                    <w:sz w:val="24"/>
                    <w:szCs w:val="24"/>
                    <w:vertAlign w:val="subscript"/>
                    <w:lang w:val="en-GB"/>
                  </w:rPr>
                  <m:t>O</m:t>
                </m:r>
              </m:e>
              <m:sub>
                <m:r>
                  <m:rPr>
                    <m:sty m:val="bi"/>
                  </m:rPr>
                  <w:rPr>
                    <w:rFonts w:ascii="Cambria Math" w:hAnsi="Cambria Math" w:cstheme="minorHAnsi"/>
                    <w:sz w:val="24"/>
                    <w:szCs w:val="24"/>
                    <w:vertAlign w:val="subscript"/>
                    <w:lang w:val="en-GB"/>
                  </w:rPr>
                  <m:t>2</m:t>
                </m:r>
              </m:sub>
            </m:sSub>
          </m:sub>
        </m:sSub>
        <m:r>
          <m:rPr>
            <m:sty m:val="bi"/>
          </m:rPr>
          <w:rPr>
            <w:rFonts w:ascii="Cambria Math" w:hAnsi="Cambria Math" w:cstheme="minorHAnsi"/>
            <w:sz w:val="24"/>
            <w:szCs w:val="24"/>
            <w:lang w:val="en-GB"/>
          </w:rPr>
          <m:t xml:space="preserve"> =</m:t>
        </m:r>
        <m:sSub>
          <m:sSubPr>
            <m:ctrlPr>
              <w:rPr>
                <w:rFonts w:ascii="Cambria Math" w:hAnsi="Cambria Math" w:cstheme="minorHAnsi"/>
                <w:b/>
                <w:bCs/>
                <w:i/>
                <w:iCs/>
                <w:sz w:val="24"/>
                <w:szCs w:val="24"/>
                <w:lang w:val="en-GB"/>
              </w:rPr>
            </m:ctrlPr>
          </m:sSubPr>
          <m:e>
            <m:r>
              <m:rPr>
                <m:sty m:val="bi"/>
              </m:rPr>
              <w:rPr>
                <w:rFonts w:ascii="Cambria Math" w:hAnsi="Cambria Math" w:cstheme="minorHAnsi"/>
                <w:sz w:val="24"/>
                <w:szCs w:val="24"/>
                <w:lang w:val="en-GB"/>
              </w:rPr>
              <m:t>H</m:t>
            </m:r>
            <m:r>
              <m:rPr>
                <m:sty m:val="bi"/>
              </m:rPr>
              <w:rPr>
                <w:rFonts w:ascii="Cambria Math" w:hAnsi="Cambria Math" w:cstheme="minorHAnsi"/>
                <w:sz w:val="24"/>
                <w:szCs w:val="24"/>
                <w:vertAlign w:val="subscript"/>
                <w:lang w:val="en-GB"/>
              </w:rPr>
              <m:t>C</m:t>
            </m:r>
          </m:e>
          <m:sub>
            <m:sSub>
              <m:sSubPr>
                <m:ctrlPr>
                  <w:rPr>
                    <w:rFonts w:ascii="Cambria Math" w:hAnsi="Cambria Math" w:cstheme="minorHAnsi"/>
                    <w:b/>
                    <w:bCs/>
                    <w:i/>
                    <w:iCs/>
                    <w:sz w:val="24"/>
                    <w:szCs w:val="24"/>
                    <w:lang w:val="en-GB"/>
                  </w:rPr>
                </m:ctrlPr>
              </m:sSubPr>
              <m:e>
                <m:r>
                  <m:rPr>
                    <m:sty m:val="bi"/>
                  </m:rPr>
                  <w:rPr>
                    <w:rFonts w:ascii="Cambria Math" w:hAnsi="Cambria Math" w:cstheme="minorHAnsi"/>
                    <w:sz w:val="24"/>
                    <w:szCs w:val="24"/>
                    <w:vertAlign w:val="subscript"/>
                    <w:lang w:val="en-GB"/>
                  </w:rPr>
                  <m:t>CO</m:t>
                </m:r>
              </m:e>
              <m:sub>
                <m:r>
                  <m:rPr>
                    <m:sty m:val="bi"/>
                  </m:rPr>
                  <w:rPr>
                    <w:rFonts w:ascii="Cambria Math" w:hAnsi="Cambria Math" w:cstheme="minorHAnsi"/>
                    <w:sz w:val="24"/>
                    <w:szCs w:val="24"/>
                    <w:vertAlign w:val="subscript"/>
                    <w:lang w:val="en-GB"/>
                  </w:rPr>
                  <m:t>2</m:t>
                </m:r>
              </m:sub>
            </m:sSub>
          </m:sub>
        </m:sSub>
      </m:oMath>
      <w:r w:rsidR="00C8007F" w:rsidRPr="0091556A">
        <w:rPr>
          <w:rFonts w:cstheme="minorHAnsi"/>
          <w:sz w:val="24"/>
          <w:szCs w:val="24"/>
          <w:vertAlign w:val="subscript"/>
          <w:lang w:val="en-GB"/>
        </w:rPr>
        <w:t xml:space="preserve">. </w:t>
      </w:r>
      <w:r w:rsidR="00C8007F" w:rsidRPr="0091556A">
        <w:rPr>
          <w:rFonts w:cstheme="minorHAnsi"/>
          <w:sz w:val="24"/>
          <w:szCs w:val="24"/>
          <w:lang w:val="en-GB"/>
        </w:rPr>
        <w:t>The partial pressure of CO</w:t>
      </w:r>
      <w:r w:rsidR="00C8007F" w:rsidRPr="0091556A">
        <w:rPr>
          <w:rFonts w:cstheme="minorHAnsi"/>
          <w:sz w:val="24"/>
          <w:szCs w:val="24"/>
          <w:vertAlign w:val="subscript"/>
          <w:lang w:val="en-GB"/>
        </w:rPr>
        <w:t>2</w:t>
      </w:r>
      <w:r w:rsidR="00C8007F" w:rsidRPr="0091556A">
        <w:rPr>
          <w:rFonts w:cstheme="minorHAnsi"/>
          <w:sz w:val="24"/>
          <w:szCs w:val="24"/>
          <w:lang w:val="en-GB"/>
        </w:rPr>
        <w:t xml:space="preserve"> equals</w:t>
      </w:r>
      <w:r w:rsidR="009F7C64">
        <w:rPr>
          <w:rFonts w:cstheme="minorHAnsi"/>
          <w:sz w:val="24"/>
          <w:szCs w:val="24"/>
          <w:lang w:val="en-GB"/>
        </w:rPr>
        <w:t xml:space="preserve"> </w:t>
      </w:r>
      <w:r w:rsidR="00C8007F" w:rsidRPr="0091556A">
        <w:rPr>
          <w:rFonts w:cstheme="minorHAnsi"/>
          <w:sz w:val="24"/>
          <w:szCs w:val="24"/>
          <w:lang w:val="en-GB"/>
        </w:rPr>
        <w:t>the liquid phase</w:t>
      </w:r>
      <w:r w:rsidR="009F7C64">
        <w:rPr>
          <w:rFonts w:cstheme="minorHAnsi"/>
          <w:sz w:val="24"/>
          <w:szCs w:val="24"/>
          <w:lang w:val="en-GB"/>
        </w:rPr>
        <w:t xml:space="preserve"> of</w:t>
      </w:r>
      <w:r w:rsidR="00C8007F" w:rsidRPr="0091556A">
        <w:rPr>
          <w:rFonts w:cstheme="minorHAnsi"/>
          <w:sz w:val="24"/>
          <w:szCs w:val="24"/>
          <w:lang w:val="en-GB"/>
        </w:rPr>
        <w:t xml:space="preserve"> the gas-liquid film multiplied by the</w:t>
      </w:r>
      <m:oMath>
        <m:r>
          <w:rPr>
            <w:rFonts w:ascii="Cambria Math" w:hAnsi="Cambria Math" w:cstheme="minorHAnsi"/>
            <w:sz w:val="24"/>
            <w:szCs w:val="24"/>
            <w:lang w:val="en-GB"/>
          </w:rPr>
          <m:t xml:space="preserve"> </m:t>
        </m:r>
        <m:sSub>
          <m:sSubPr>
            <m:ctrlPr>
              <w:rPr>
                <w:rFonts w:ascii="Cambria Math" w:hAnsi="Cambria Math" w:cstheme="minorHAnsi"/>
                <w:b/>
                <w:bCs/>
                <w:i/>
                <w:iCs/>
                <w:sz w:val="24"/>
                <w:szCs w:val="24"/>
                <w:lang w:val="en-GB"/>
              </w:rPr>
            </m:ctrlPr>
          </m:sSubPr>
          <m:e>
            <m:r>
              <m:rPr>
                <m:sty m:val="bi"/>
              </m:rPr>
              <w:rPr>
                <w:rFonts w:ascii="Cambria Math" w:hAnsi="Cambria Math" w:cstheme="minorHAnsi"/>
                <w:sz w:val="24"/>
                <w:szCs w:val="24"/>
                <w:vertAlign w:val="subscript"/>
                <w:lang w:val="en-GB"/>
              </w:rPr>
              <m:t>C</m:t>
            </m:r>
          </m:e>
          <m:sub>
            <m:sSub>
              <m:sSubPr>
                <m:ctrlPr>
                  <w:rPr>
                    <w:rFonts w:ascii="Cambria Math" w:hAnsi="Cambria Math" w:cstheme="minorHAnsi"/>
                    <w:b/>
                    <w:bCs/>
                    <w:i/>
                    <w:iCs/>
                    <w:sz w:val="24"/>
                    <w:szCs w:val="24"/>
                    <w:lang w:val="en-GB"/>
                  </w:rPr>
                </m:ctrlPr>
              </m:sSubPr>
              <m:e>
                <m:r>
                  <m:rPr>
                    <m:sty m:val="bi"/>
                  </m:rPr>
                  <w:rPr>
                    <w:rFonts w:ascii="Cambria Math" w:hAnsi="Cambria Math" w:cstheme="minorHAnsi"/>
                    <w:sz w:val="24"/>
                    <w:szCs w:val="24"/>
                    <w:vertAlign w:val="subscript"/>
                    <w:lang w:val="en-GB"/>
                  </w:rPr>
                  <m:t>CO</m:t>
                </m:r>
              </m:e>
              <m:sub>
                <m:r>
                  <m:rPr>
                    <m:sty m:val="bi"/>
                  </m:rPr>
                  <w:rPr>
                    <w:rFonts w:ascii="Cambria Math" w:hAnsi="Cambria Math" w:cstheme="minorHAnsi"/>
                    <w:sz w:val="24"/>
                    <w:szCs w:val="24"/>
                    <w:vertAlign w:val="subscript"/>
                    <w:lang w:val="en-GB"/>
                  </w:rPr>
                  <m:t>2</m:t>
                </m:r>
              </m:sub>
            </m:sSub>
          </m:sub>
        </m:sSub>
        <m:r>
          <m:rPr>
            <m:sty m:val="bi"/>
          </m:rPr>
          <w:rPr>
            <w:rFonts w:ascii="Cambria Math" w:hAnsi="Cambria Math" w:cstheme="minorHAnsi"/>
            <w:sz w:val="24"/>
            <w:szCs w:val="24"/>
            <w:lang w:val="en-GB"/>
          </w:rPr>
          <m:t xml:space="preserve"> </m:t>
        </m:r>
      </m:oMath>
      <w:r w:rsidR="00C8007F" w:rsidRPr="0091556A">
        <w:rPr>
          <w:rFonts w:cstheme="minorHAnsi"/>
          <w:sz w:val="24"/>
          <w:szCs w:val="24"/>
          <w:lang w:val="en-GB"/>
        </w:rPr>
        <w:t xml:space="preserve">factor, the consternation of </w:t>
      </w:r>
      <w:r w:rsidR="003D093A">
        <w:rPr>
          <w:rFonts w:cstheme="minorHAnsi"/>
          <w:sz w:val="24"/>
          <w:szCs w:val="24"/>
          <w:lang w:val="en-GB"/>
        </w:rPr>
        <w:t xml:space="preserve">carbon dioxide  </w:t>
      </w:r>
      <w:r w:rsidR="00C8007F" w:rsidRPr="0091556A">
        <w:rPr>
          <w:rFonts w:cstheme="minorHAnsi"/>
          <w:sz w:val="24"/>
          <w:szCs w:val="24"/>
          <w:lang w:val="en-GB"/>
        </w:rPr>
        <w:t xml:space="preserve"> in the solvent.</w:t>
      </w:r>
      <w:r w:rsidR="002365D3" w:rsidRPr="0091556A">
        <w:rPr>
          <w:rFonts w:cstheme="minorHAnsi"/>
          <w:sz w:val="24"/>
          <w:szCs w:val="24"/>
          <w:lang w:val="en-GB"/>
        </w:rPr>
        <w:t xml:space="preserve"> By using the theoretical flex of CO</w:t>
      </w:r>
      <w:r w:rsidR="002365D3" w:rsidRPr="0091556A">
        <w:rPr>
          <w:rFonts w:cstheme="minorHAnsi"/>
          <w:sz w:val="24"/>
          <w:szCs w:val="24"/>
          <w:vertAlign w:val="subscript"/>
          <w:lang w:val="en-GB"/>
        </w:rPr>
        <w:t xml:space="preserve">2 </w:t>
      </w:r>
      <w:r w:rsidR="002365D3" w:rsidRPr="0091556A">
        <w:rPr>
          <w:rFonts w:cstheme="minorHAnsi"/>
          <w:sz w:val="24"/>
          <w:szCs w:val="24"/>
          <w:lang w:val="en-GB"/>
        </w:rPr>
        <w:t xml:space="preserve">captured, </w:t>
      </w:r>
      <w:r w:rsidR="0092581D" w:rsidRPr="0091556A">
        <w:rPr>
          <w:rFonts w:cstheme="minorHAnsi"/>
          <w:sz w:val="24"/>
          <w:szCs w:val="24"/>
          <w:lang w:val="en-GB"/>
        </w:rPr>
        <w:t>various solvents</w:t>
      </w:r>
      <w:r w:rsidR="002365D3" w:rsidRPr="0091556A">
        <w:rPr>
          <w:rFonts w:cstheme="minorHAnsi"/>
          <w:sz w:val="24"/>
          <w:szCs w:val="24"/>
          <w:lang w:val="en-GB"/>
        </w:rPr>
        <w:t xml:space="preserve"> </w:t>
      </w:r>
      <w:r w:rsidR="0092581D">
        <w:rPr>
          <w:rFonts w:cstheme="minorHAnsi"/>
          <w:sz w:val="24"/>
          <w:szCs w:val="24"/>
          <w:lang w:val="en-GB"/>
        </w:rPr>
        <w:t>can</w:t>
      </w:r>
      <w:r w:rsidR="002365D3" w:rsidRPr="0091556A">
        <w:rPr>
          <w:rFonts w:cstheme="minorHAnsi"/>
          <w:sz w:val="24"/>
          <w:szCs w:val="24"/>
          <w:lang w:val="en-GB"/>
        </w:rPr>
        <w:t xml:space="preserve"> </w:t>
      </w:r>
      <w:r w:rsidR="0092581D">
        <w:rPr>
          <w:rFonts w:cstheme="minorHAnsi"/>
          <w:sz w:val="24"/>
          <w:szCs w:val="24"/>
          <w:lang w:val="en-GB"/>
        </w:rPr>
        <w:t xml:space="preserve">be </w:t>
      </w:r>
      <w:r w:rsidR="0092581D" w:rsidRPr="0091556A">
        <w:rPr>
          <w:rFonts w:cstheme="minorHAnsi"/>
          <w:sz w:val="24"/>
          <w:szCs w:val="24"/>
          <w:lang w:val="en-GB"/>
        </w:rPr>
        <w:t>determine</w:t>
      </w:r>
      <w:r w:rsidR="0092581D">
        <w:rPr>
          <w:rFonts w:cstheme="minorHAnsi"/>
          <w:sz w:val="24"/>
          <w:szCs w:val="24"/>
          <w:lang w:val="en-GB"/>
        </w:rPr>
        <w:t>d</w:t>
      </w:r>
      <w:r w:rsidR="002365D3" w:rsidRPr="0091556A">
        <w:rPr>
          <w:rFonts w:cstheme="minorHAnsi"/>
          <w:sz w:val="24"/>
          <w:szCs w:val="24"/>
          <w:lang w:val="en-GB"/>
        </w:rPr>
        <w:t xml:space="preserve"> as capturing agents for their efficiency in various pressures (</w:t>
      </w:r>
      <w:proofErr w:type="spellStart"/>
      <w:r w:rsidR="002365D3" w:rsidRPr="0091556A">
        <w:rPr>
          <w:rFonts w:cstheme="minorHAnsi"/>
          <w:sz w:val="24"/>
          <w:szCs w:val="24"/>
          <w:lang w:val="en-GB"/>
        </w:rPr>
        <w:t>atm</w:t>
      </w:r>
      <w:proofErr w:type="spellEnd"/>
      <w:r w:rsidR="002365D3" w:rsidRPr="0091556A">
        <w:rPr>
          <w:rFonts w:cstheme="minorHAnsi"/>
          <w:sz w:val="24"/>
          <w:szCs w:val="24"/>
          <w:lang w:val="en-GB"/>
        </w:rPr>
        <w:t>) based upon Henry’s law (H</w:t>
      </w:r>
      <w:r w:rsidR="002365D3" w:rsidRPr="0091556A">
        <w:rPr>
          <w:rFonts w:cstheme="minorHAnsi"/>
          <w:sz w:val="24"/>
          <w:szCs w:val="24"/>
          <w:vertAlign w:val="subscript"/>
          <w:lang w:val="en-GB"/>
        </w:rPr>
        <w:t>L</w:t>
      </w:r>
      <w:r w:rsidR="002365D3" w:rsidRPr="0091556A">
        <w:rPr>
          <w:rFonts w:cstheme="minorHAnsi"/>
          <w:sz w:val="24"/>
          <w:szCs w:val="24"/>
          <w:lang w:val="en-GB"/>
        </w:rPr>
        <w:t xml:space="preserve">) of each material. </w:t>
      </w:r>
    </w:p>
    <w:p w:rsidR="00020069" w:rsidRPr="0092581D" w:rsidRDefault="0092581D" w:rsidP="00B4199A">
      <w:pPr>
        <w:spacing w:after="120"/>
        <w:ind w:right="-7"/>
        <w:jc w:val="both"/>
        <w:rPr>
          <w:rFonts w:cstheme="minorHAnsi"/>
          <w:sz w:val="24"/>
          <w:szCs w:val="24"/>
          <w:lang w:val="en-GB"/>
        </w:rPr>
      </w:pPr>
      <w:r w:rsidRPr="0092581D">
        <w:rPr>
          <w:rFonts w:cstheme="minorHAnsi"/>
          <w:sz w:val="24"/>
          <w:szCs w:val="24"/>
          <w:lang w:val="en-GB"/>
        </w:rPr>
        <w:t>In addition</w:t>
      </w:r>
      <w:r w:rsidR="002365D3" w:rsidRPr="0092581D">
        <w:rPr>
          <w:rFonts w:cstheme="minorHAnsi"/>
          <w:sz w:val="24"/>
          <w:szCs w:val="24"/>
          <w:lang w:val="en-GB"/>
        </w:rPr>
        <w:t>, by extending the same principal, a direct compar</w:t>
      </w:r>
      <w:r w:rsidR="009F7C64" w:rsidRPr="0092581D">
        <w:rPr>
          <w:rFonts w:cstheme="minorHAnsi"/>
          <w:sz w:val="24"/>
          <w:szCs w:val="24"/>
          <w:lang w:val="en-GB"/>
        </w:rPr>
        <w:t>ison</w:t>
      </w:r>
      <w:r w:rsidR="002365D3" w:rsidRPr="0092581D">
        <w:rPr>
          <w:rFonts w:cstheme="minorHAnsi"/>
          <w:sz w:val="24"/>
          <w:szCs w:val="24"/>
          <w:lang w:val="en-GB"/>
        </w:rPr>
        <w:t xml:space="preserve"> of the same solvents can take place, while installed </w:t>
      </w:r>
      <w:r w:rsidR="009F7C64" w:rsidRPr="0092581D">
        <w:rPr>
          <w:rFonts w:cstheme="minorHAnsi"/>
          <w:sz w:val="24"/>
          <w:szCs w:val="24"/>
          <w:lang w:val="en-GB"/>
        </w:rPr>
        <w:t>i</w:t>
      </w:r>
      <w:r w:rsidR="002365D3" w:rsidRPr="0092581D">
        <w:rPr>
          <w:rFonts w:cstheme="minorHAnsi"/>
          <w:sz w:val="24"/>
          <w:szCs w:val="24"/>
          <w:lang w:val="en-GB"/>
        </w:rPr>
        <w:t xml:space="preserve">n other post-combustion capture methods, other than DAC plans. </w:t>
      </w:r>
      <w:r w:rsidR="00002467" w:rsidRPr="0092581D">
        <w:rPr>
          <w:color w:val="1F4E79" w:themeColor="accent1" w:themeShade="80"/>
          <w:sz w:val="24"/>
          <w:szCs w:val="24"/>
          <w:lang w:val="en-GB"/>
        </w:rPr>
        <w:fldChar w:fldCharType="begin"/>
      </w:r>
      <w:r w:rsidR="00CC7D05" w:rsidRPr="0092581D">
        <w:rPr>
          <w:rFonts w:cstheme="minorHAnsi"/>
          <w:sz w:val="24"/>
          <w:szCs w:val="24"/>
          <w:lang w:val="en-GB"/>
        </w:rPr>
        <w:instrText xml:space="preserve"> REF _Ref25336420 \h </w:instrText>
      </w:r>
      <w:r w:rsidR="00002467" w:rsidRPr="0092581D">
        <w:rPr>
          <w:color w:val="1F4E79" w:themeColor="accent1" w:themeShade="80"/>
          <w:sz w:val="24"/>
          <w:szCs w:val="24"/>
          <w:lang w:val="en-GB"/>
        </w:rPr>
      </w:r>
      <w:r w:rsidR="00002467" w:rsidRPr="0092581D">
        <w:rPr>
          <w:color w:val="1F4E79" w:themeColor="accent1" w:themeShade="80"/>
          <w:sz w:val="24"/>
          <w:szCs w:val="24"/>
          <w:lang w:val="en-GB"/>
        </w:rPr>
        <w:fldChar w:fldCharType="separate"/>
      </w:r>
      <w:r w:rsidR="00CC7D05" w:rsidRPr="0092581D">
        <w:rPr>
          <w:color w:val="1F4E79" w:themeColor="accent1" w:themeShade="80"/>
          <w:sz w:val="24"/>
          <w:szCs w:val="24"/>
          <w:lang w:val="en-GB"/>
        </w:rPr>
        <w:t>Figure 8</w:t>
      </w:r>
      <w:r w:rsidR="00002467" w:rsidRPr="0092581D">
        <w:rPr>
          <w:color w:val="1F4E79" w:themeColor="accent1" w:themeShade="80"/>
          <w:sz w:val="24"/>
          <w:szCs w:val="24"/>
          <w:lang w:val="en-GB"/>
        </w:rPr>
        <w:fldChar w:fldCharType="end"/>
      </w:r>
      <w:r w:rsidR="00C6659D" w:rsidRPr="0092581D">
        <w:rPr>
          <w:rFonts w:cstheme="minorHAnsi"/>
          <w:sz w:val="24"/>
          <w:szCs w:val="24"/>
          <w:lang w:val="en-GB"/>
        </w:rPr>
        <w:t xml:space="preserve">, </w:t>
      </w:r>
      <w:r w:rsidRPr="0092581D">
        <w:rPr>
          <w:rFonts w:cstheme="minorHAnsi"/>
          <w:sz w:val="24"/>
          <w:szCs w:val="24"/>
          <w:lang w:val="en-GB"/>
        </w:rPr>
        <w:t xml:space="preserve">shows that the </w:t>
      </w:r>
      <w:r w:rsidR="00C6659D" w:rsidRPr="0092581D">
        <w:rPr>
          <w:rFonts w:cstheme="minorHAnsi"/>
          <w:sz w:val="24"/>
          <w:szCs w:val="24"/>
          <w:lang w:val="en-GB"/>
        </w:rPr>
        <w:t xml:space="preserve"> interfacial concentration</w:t>
      </w:r>
      <w:r w:rsidRPr="0092581D">
        <w:rPr>
          <w:rFonts w:cstheme="minorHAnsi"/>
          <w:sz w:val="24"/>
          <w:szCs w:val="24"/>
          <w:lang w:val="en-GB"/>
        </w:rPr>
        <w:t>s</w:t>
      </w:r>
      <w:r w:rsidR="00C6659D" w:rsidRPr="0092581D">
        <w:rPr>
          <w:rFonts w:cstheme="minorHAnsi"/>
          <w:sz w:val="24"/>
          <w:szCs w:val="24"/>
          <w:lang w:val="en-GB"/>
        </w:rPr>
        <w:t xml:space="preserve"> </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 xml:space="preserve"> c</m:t>
            </m:r>
          </m:e>
          <m:sub>
            <m:r>
              <m:rPr>
                <m:sty m:val="bi"/>
              </m:rPr>
              <w:rPr>
                <w:rFonts w:ascii="Cambria Math" w:hAnsi="Cambria Math" w:cstheme="minorHAnsi"/>
                <w:sz w:val="24"/>
                <w:szCs w:val="24"/>
                <w:lang w:val="en-GB"/>
              </w:rPr>
              <m:t>i</m:t>
            </m:r>
          </m:sub>
        </m:sSub>
      </m:oMath>
      <w:r w:rsidR="00C6659D" w:rsidRPr="0092581D">
        <w:rPr>
          <w:rFonts w:cstheme="minorHAnsi"/>
          <w:i/>
          <w:iCs/>
          <w:sz w:val="24"/>
          <w:szCs w:val="24"/>
          <w:lang w:val="en-GB"/>
        </w:rPr>
        <w:t>,</w:t>
      </w:r>
      <w:r w:rsidR="00C6659D" w:rsidRPr="0092581D">
        <w:rPr>
          <w:rFonts w:cstheme="minorHAnsi"/>
          <w:sz w:val="24"/>
          <w:szCs w:val="24"/>
          <w:lang w:val="en-GB"/>
        </w:rPr>
        <w:t xml:space="preserve"> </w:t>
      </w:r>
      <w:r w:rsidRPr="0092581D">
        <w:rPr>
          <w:rFonts w:cstheme="minorHAnsi"/>
          <w:sz w:val="24"/>
          <w:szCs w:val="24"/>
          <w:lang w:val="en-GB"/>
        </w:rPr>
        <w:t>while using</w:t>
      </w:r>
      <w:r w:rsidR="00C6659D" w:rsidRPr="0092581D">
        <w:rPr>
          <w:rFonts w:cstheme="minorHAnsi"/>
          <w:sz w:val="24"/>
          <w:szCs w:val="24"/>
          <w:lang w:val="en-GB"/>
        </w:rPr>
        <w:t xml:space="preserve"> the same materials, in DAC and Coal-NG plans, is 250 to 150 times more in respect to coal and natural gas plans. </w:t>
      </w:r>
      <w:r w:rsidR="007B7248" w:rsidRPr="0092581D">
        <w:rPr>
          <w:rFonts w:cstheme="minorHAnsi"/>
          <w:sz w:val="24"/>
          <w:szCs w:val="24"/>
          <w:lang w:val="en-GB"/>
        </w:rPr>
        <w:t>So,</w:t>
      </w:r>
      <w:r w:rsidR="00C6659D" w:rsidRPr="0092581D">
        <w:rPr>
          <w:rFonts w:cstheme="minorHAnsi"/>
          <w:sz w:val="24"/>
          <w:szCs w:val="24"/>
          <w:lang w:val="en-GB"/>
        </w:rPr>
        <w:t xml:space="preserve"> in order to achieve</w:t>
      </w:r>
      <w:r w:rsidR="009F7C64" w:rsidRPr="0092581D">
        <w:rPr>
          <w:rFonts w:cstheme="minorHAnsi"/>
          <w:sz w:val="24"/>
          <w:szCs w:val="24"/>
          <w:lang w:val="en-GB"/>
        </w:rPr>
        <w:t xml:space="preserve"> an</w:t>
      </w:r>
      <w:r w:rsidR="00C6659D" w:rsidRPr="0092581D">
        <w:rPr>
          <w:rFonts w:cstheme="minorHAnsi"/>
          <w:sz w:val="24"/>
          <w:szCs w:val="24"/>
          <w:lang w:val="en-GB"/>
        </w:rPr>
        <w:t xml:space="preserve"> absorption similar to coal fired or natural gas plans, from DAC systems, the </w:t>
      </w:r>
      <w:r w:rsidR="007B7248" w:rsidRPr="0092581D">
        <w:rPr>
          <w:rFonts w:cstheme="minorHAnsi"/>
          <w:sz w:val="24"/>
          <w:szCs w:val="24"/>
          <w:lang w:val="en-GB"/>
        </w:rPr>
        <w:t>enhancement</w:t>
      </w:r>
      <w:r w:rsidR="00C6659D" w:rsidRPr="0092581D">
        <w:rPr>
          <w:rFonts w:cstheme="minorHAnsi"/>
          <w:sz w:val="24"/>
          <w:szCs w:val="24"/>
          <w:lang w:val="en-GB"/>
        </w:rPr>
        <w:t xml:space="preserve"> factor </w:t>
      </w:r>
      <m:oMath>
        <m:r>
          <m:rPr>
            <m:sty m:val="bi"/>
          </m:rPr>
          <w:rPr>
            <w:rFonts w:ascii="Cambria Math" w:hAnsi="Cambria Math" w:cstheme="minorHAnsi"/>
            <w:sz w:val="24"/>
            <w:szCs w:val="24"/>
            <w:lang w:val="en-GB"/>
          </w:rPr>
          <m:t>E</m:t>
        </m:r>
      </m:oMath>
      <w:r w:rsidRPr="0091556A">
        <w:rPr>
          <w:rFonts w:cstheme="minorHAnsi"/>
          <w:sz w:val="24"/>
          <w:szCs w:val="24"/>
          <w:lang w:val="en-GB"/>
        </w:rPr>
        <w:t xml:space="preserve"> </w:t>
      </w:r>
      <w:r w:rsidR="00C6659D" w:rsidRPr="0092581D">
        <w:rPr>
          <w:rFonts w:cstheme="minorHAnsi"/>
          <w:sz w:val="24"/>
          <w:szCs w:val="24"/>
          <w:lang w:val="en-GB"/>
        </w:rPr>
        <w:t xml:space="preserve">should be at least two </w:t>
      </w:r>
      <w:r w:rsidR="007B7248" w:rsidRPr="0092581D">
        <w:rPr>
          <w:rFonts w:cstheme="minorHAnsi"/>
          <w:sz w:val="24"/>
          <w:szCs w:val="24"/>
          <w:lang w:val="en-GB"/>
        </w:rPr>
        <w:t>orders of magnitude higher</w:t>
      </w:r>
      <w:r w:rsidR="009F7C64" w:rsidRPr="0092581D">
        <w:rPr>
          <w:rFonts w:cstheme="minorHAnsi"/>
          <w:sz w:val="24"/>
          <w:szCs w:val="24"/>
          <w:lang w:val="en-GB"/>
        </w:rPr>
        <w:t>,</w:t>
      </w:r>
      <w:r w:rsidR="007B7248" w:rsidRPr="0092581D">
        <w:rPr>
          <w:rFonts w:cstheme="minorHAnsi"/>
          <w:sz w:val="24"/>
          <w:szCs w:val="24"/>
          <w:lang w:val="en-GB"/>
        </w:rPr>
        <w:t xml:space="preserve"> for the gas-liquid interface </w:t>
      </w:r>
      <m:oMath>
        <m:sSub>
          <m:sSubPr>
            <m:ctrlPr>
              <w:rPr>
                <w:rFonts w:ascii="Cambria Math" w:hAnsi="Cambria Math" w:cstheme="minorHAnsi"/>
                <w:b/>
                <w:i/>
                <w:sz w:val="24"/>
                <w:szCs w:val="24"/>
                <w:lang w:val="en-GB"/>
              </w:rPr>
            </m:ctrlPr>
          </m:sSubPr>
          <m:e>
            <m:r>
              <m:rPr>
                <m:sty m:val="bi"/>
              </m:rPr>
              <w:rPr>
                <w:rFonts w:ascii="Cambria Math" w:hAnsi="Cambria Math" w:cstheme="minorHAnsi"/>
                <w:sz w:val="24"/>
                <w:szCs w:val="24"/>
                <w:lang w:val="en-GB"/>
              </w:rPr>
              <m:t>k</m:t>
            </m:r>
          </m:e>
          <m:sub>
            <m:r>
              <m:rPr>
                <m:sty m:val="bi"/>
              </m:rPr>
              <w:rPr>
                <w:rFonts w:ascii="Cambria Math" w:hAnsi="Cambria Math" w:cstheme="minorHAnsi"/>
                <w:sz w:val="24"/>
                <w:szCs w:val="24"/>
                <w:lang w:val="en-GB"/>
              </w:rPr>
              <m:t>1</m:t>
            </m:r>
          </m:sub>
        </m:sSub>
      </m:oMath>
      <w:r w:rsidR="007B7248" w:rsidRPr="0092581D">
        <w:rPr>
          <w:rFonts w:cstheme="minorHAnsi"/>
          <w:sz w:val="24"/>
          <w:szCs w:val="24"/>
          <w:lang w:val="en-GB"/>
        </w:rPr>
        <w:t xml:space="preserve"> is a parameter entangled only with the material of the solvent in usage</w:t>
      </w:r>
      <w:r w:rsidR="00A970F1" w:rsidRPr="0092581D">
        <w:rPr>
          <w:rFonts w:cstheme="minorHAnsi"/>
          <w:sz w:val="24"/>
          <w:szCs w:val="24"/>
          <w:lang w:val="en-GB"/>
        </w:rPr>
        <w:t xml:space="preserve"> (</w:t>
      </w:r>
      <w:r w:rsidR="00002467" w:rsidRPr="0092581D">
        <w:rPr>
          <w:rFonts w:cstheme="minorHAnsi"/>
          <w:sz w:val="24"/>
          <w:szCs w:val="24"/>
          <w:lang w:val="en-GB"/>
        </w:rPr>
        <w:fldChar w:fldCharType="begin"/>
      </w:r>
      <w:r w:rsidR="00DD6A8F" w:rsidRPr="0092581D">
        <w:rPr>
          <w:rFonts w:cstheme="minorHAnsi"/>
          <w:sz w:val="24"/>
          <w:szCs w:val="24"/>
          <w:lang w:val="en-GB"/>
        </w:rPr>
        <w:instrText xml:space="preserve"> REF _Ref25336473 \h </w:instrText>
      </w:r>
      <w:r w:rsidR="00002467" w:rsidRPr="0092581D">
        <w:rPr>
          <w:rFonts w:cstheme="minorHAnsi"/>
          <w:sz w:val="24"/>
          <w:szCs w:val="24"/>
          <w:lang w:val="en-GB"/>
        </w:rPr>
      </w:r>
      <w:r w:rsidR="00002467" w:rsidRPr="0092581D">
        <w:rPr>
          <w:rFonts w:cstheme="minorHAnsi"/>
          <w:sz w:val="24"/>
          <w:szCs w:val="24"/>
          <w:lang w:val="en-GB"/>
        </w:rPr>
        <w:fldChar w:fldCharType="separate"/>
      </w:r>
      <w:r w:rsidR="00002467" w:rsidRPr="0092581D">
        <w:rPr>
          <w:color w:val="1F4E79" w:themeColor="accent1" w:themeShade="80"/>
          <w:sz w:val="24"/>
          <w:szCs w:val="24"/>
          <w:lang w:val="en-GB"/>
        </w:rPr>
        <w:fldChar w:fldCharType="begin"/>
      </w:r>
      <w:r w:rsidR="00CC7D05" w:rsidRPr="0092581D">
        <w:rPr>
          <w:rFonts w:cstheme="minorHAnsi"/>
          <w:sz w:val="24"/>
          <w:szCs w:val="24"/>
          <w:lang w:val="en-GB"/>
        </w:rPr>
        <w:instrText xml:space="preserve"> REF _Ref25336473 \h </w:instrText>
      </w:r>
      <w:r w:rsidR="00002467" w:rsidRPr="0092581D">
        <w:rPr>
          <w:color w:val="1F4E79" w:themeColor="accent1" w:themeShade="80"/>
          <w:sz w:val="24"/>
          <w:szCs w:val="24"/>
          <w:lang w:val="en-GB"/>
        </w:rPr>
      </w:r>
      <w:r w:rsidR="00002467" w:rsidRPr="0092581D">
        <w:rPr>
          <w:color w:val="1F4E79" w:themeColor="accent1" w:themeShade="80"/>
          <w:sz w:val="24"/>
          <w:szCs w:val="24"/>
          <w:lang w:val="en-GB"/>
        </w:rPr>
        <w:fldChar w:fldCharType="separate"/>
      </w:r>
      <w:r w:rsidR="00CC7D05" w:rsidRPr="0092581D">
        <w:rPr>
          <w:color w:val="1F4E79" w:themeColor="accent1" w:themeShade="80"/>
          <w:sz w:val="24"/>
          <w:szCs w:val="24"/>
          <w:lang w:val="en-GB"/>
        </w:rPr>
        <w:t>Figure 9</w:t>
      </w:r>
      <w:r w:rsidR="00002467" w:rsidRPr="0092581D">
        <w:rPr>
          <w:color w:val="1F4E79" w:themeColor="accent1" w:themeShade="80"/>
          <w:sz w:val="24"/>
          <w:szCs w:val="24"/>
          <w:lang w:val="en-GB"/>
        </w:rPr>
        <w:fldChar w:fldCharType="end"/>
      </w:r>
      <w:r w:rsidR="00002467" w:rsidRPr="0092581D">
        <w:rPr>
          <w:rFonts w:cstheme="minorHAnsi"/>
          <w:sz w:val="24"/>
          <w:szCs w:val="24"/>
          <w:lang w:val="en-GB"/>
        </w:rPr>
        <w:fldChar w:fldCharType="end"/>
      </w:r>
      <w:r w:rsidR="00A970F1" w:rsidRPr="0092581D">
        <w:rPr>
          <w:rFonts w:cstheme="minorHAnsi"/>
          <w:sz w:val="24"/>
          <w:szCs w:val="24"/>
          <w:lang w:val="en-GB"/>
        </w:rPr>
        <w:t>)</w:t>
      </w:r>
      <w:r w:rsidR="007B7248" w:rsidRPr="0092581D">
        <w:rPr>
          <w:rFonts w:cstheme="minorHAnsi"/>
          <w:sz w:val="24"/>
          <w:szCs w:val="24"/>
          <w:lang w:val="en-GB"/>
        </w:rPr>
        <w:t xml:space="preserve">. Choosing materials with fast kinetic capability though, like </w:t>
      </w:r>
      <w:proofErr w:type="spellStart"/>
      <w:r w:rsidR="007B7248" w:rsidRPr="0092581D">
        <w:rPr>
          <w:rFonts w:cstheme="minorHAnsi"/>
          <w:sz w:val="24"/>
          <w:szCs w:val="24"/>
          <w:lang w:val="en-GB"/>
        </w:rPr>
        <w:t>NaOH</w:t>
      </w:r>
      <w:proofErr w:type="spellEnd"/>
      <w:r w:rsidR="007B7248" w:rsidRPr="0092581D">
        <w:rPr>
          <w:rFonts w:cstheme="minorHAnsi"/>
          <w:sz w:val="24"/>
          <w:szCs w:val="24"/>
          <w:lang w:val="en-GB"/>
        </w:rPr>
        <w:t>, results in</w:t>
      </w:r>
      <w:r w:rsidR="009F7C64" w:rsidRPr="0092581D">
        <w:rPr>
          <w:rFonts w:cstheme="minorHAnsi"/>
          <w:sz w:val="24"/>
          <w:szCs w:val="24"/>
          <w:lang w:val="en-GB"/>
        </w:rPr>
        <w:t xml:space="preserve"> the</w:t>
      </w:r>
      <w:r w:rsidR="007B7248" w:rsidRPr="0092581D">
        <w:rPr>
          <w:rFonts w:cstheme="minorHAnsi"/>
          <w:sz w:val="24"/>
          <w:szCs w:val="24"/>
          <w:lang w:val="en-GB"/>
        </w:rPr>
        <w:t xml:space="preserve"> increasing demand of energy consumption for regeneration of the material</w:t>
      </w:r>
      <w:r w:rsidR="00A970F1" w:rsidRPr="0092581D">
        <w:rPr>
          <w:rFonts w:cstheme="minorHAnsi"/>
          <w:sz w:val="24"/>
          <w:szCs w:val="24"/>
          <w:lang w:val="en-GB"/>
        </w:rPr>
        <w:t xml:space="preserve">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{"citationItems":[{"id":"ITEM-1","itemData":{"DOI":"10.1039/c4ee00001c","ISSN":"17545706","abstract":"Application of carbon capture at the gigaton-scale necessary for significant reduction in atmospheric CO 2 requires a portfolio of technologies for applications that may span point-source capture to more dilute systems such as CO 2 removal from the atmosphere. We argue that for absorption separation processes there is a strong coupling between the solvent and process properties, which are uniquely dependent upon the starting concentration of CO 2 . We revisit Whitman's film theory and consider mass-transfer correlations to determine the most critical solvent and process parameters that influence the flux of CO 2 from the gas to the liquid phase, within which it is ultimately captured. Finally, results of this work indicate, for instance, that increasing the kinetics of a reacting solvent with CO 2 has a greater impact on direct air capture (DAC) systems, than natural gas- or coal-fired power plant emissions. In addition, the solvent kinetics is a more influential parameter than the Henry's law solubility coefficient for DAC systems, while the reverse may be found for more concentrated CO 2 gas mixtures. This journal is © 2014 the Partner Organisations.","author":[{"dropping-particle":"","family":"Wilcox","given":"Jennifer","non-dropping-particle":"","parse-names":false,"suffix":""},{"dropping-particle":"","family":"Rochana","given":"Panithita","non-dropping-particle":"","parse-names":false,"suffix":""},{"dropping-particle":"","family":"Kirchofer","given":"Abby","non-dropping-particle":"","parse-names":false,"suffix":""},{"dropping-particle":"","family":"Glatz","given":"Guenther","non-dropping-particle":"","parse-names":false,"suffix":""},{"dropping-particle":"","family":"He","given":"Jiajun","non-dropping-particle":"","parse-names":false,"suffix":""}],"container-title":"Energy and Environmental Science","id":"ITEM-1","issue":"5","issued":{"date-parts":[["2014"]]},"page":"1769-1785","title":"Revisiting film theory to consider approaches for enhanced solvent-process design for carbon capture","type":"article-journal","volume":"7"},"uris":["http://www.mendeley.com/documents/?uuid=3dcf8187-30d3-4f7d-9015-814240a33727"]},{"id":"ITEM-2","itemData":{"DOI":"10.1039/c7ee02342a","ISSN":"17545706","abstract":"Carbon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Science","id":"ITEM-2","issue":"5","issued":{"date-parts":[["2018"]]},"page":"1062-1176","title":"Carbon capture and storage (CCS): The way forward","type":"article-journal","volume":"11"},"uris":["http://www.mendeley.com/documents/?uuid=882eb09c-7799-4fcb-957a-03c32a8ca7ce"]}],"mendeley":{"formattedCitation":"[25], [50]","plainTextFormattedCitation":"[25], [50]","previouslyFormattedCitation":"[25], [50]"},"properties":{"noteIndex":0},"schema":"https://github.com/citation-style-language/schema/raw/master/csl-citation.json"}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[25], [50]</w:t>
      </w:r>
      <w:r w:rsidR="00002467" w:rsidRPr="0092581D">
        <w:rPr>
          <w:rFonts w:cstheme="minorHAnsi"/>
          <w:color w:val="1F4E79" w:themeColor="accent1" w:themeShade="80"/>
          <w:sz w:val="24"/>
          <w:szCs w:val="24"/>
          <w:lang w:val="en-GB"/>
        </w:rPr>
        <w:fldChar w:fldCharType="end"/>
      </w:r>
      <w:r w:rsidR="007B7248" w:rsidRPr="0092581D">
        <w:rPr>
          <w:rFonts w:cstheme="minorHAnsi"/>
          <w:sz w:val="24"/>
          <w:szCs w:val="24"/>
          <w:lang w:val="en-GB"/>
        </w:rPr>
        <w:t>.</w:t>
      </w:r>
    </w:p>
    <w:p w:rsidR="002365D3" w:rsidRDefault="00C6659D" w:rsidP="00367845">
      <w:pPr>
        <w:pStyle w:val="a5"/>
        <w:keepNext/>
        <w:spacing w:after="120"/>
        <w:jc w:val="center"/>
        <w:rPr>
          <w:noProof/>
          <w:lang w:val="en-GB"/>
        </w:rPr>
      </w:pPr>
      <w:r w:rsidRPr="0091556A">
        <w:rPr>
          <w:noProof/>
          <w:lang w:val="el-GR" w:eastAsia="el-GR"/>
        </w:rPr>
        <w:lastRenderedPageBreak/>
        <w:drawing>
          <wp:inline distT="0" distB="0" distL="0" distR="0">
            <wp:extent cx="6521978" cy="3032605"/>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6694773" cy="3112952"/>
                    </a:xfrm>
                    <a:prstGeom prst="rect">
                      <a:avLst/>
                    </a:prstGeom>
                  </pic:spPr>
                </pic:pic>
              </a:graphicData>
            </a:graphic>
          </wp:inline>
        </w:drawing>
      </w:r>
    </w:p>
    <w:p w:rsidR="00536AA4" w:rsidRPr="00536AA4" w:rsidRDefault="00536AA4" w:rsidP="00B4199A">
      <w:pPr>
        <w:pStyle w:val="a5"/>
        <w:keepNext/>
        <w:spacing w:after="120"/>
        <w:jc w:val="both"/>
        <w:rPr>
          <w:b w:val="0"/>
          <w:color w:val="1F4E79" w:themeColor="accent1" w:themeShade="80"/>
          <w:sz w:val="24"/>
          <w:szCs w:val="24"/>
        </w:rPr>
      </w:pPr>
      <w:bookmarkStart w:id="55" w:name="_Ref25336420"/>
      <w:r w:rsidRPr="00770E2F">
        <w:rPr>
          <w:color w:val="1F4E79" w:themeColor="accent1" w:themeShade="80"/>
          <w:sz w:val="24"/>
          <w:szCs w:val="24"/>
        </w:rPr>
        <w:t xml:space="preserve">Figure </w:t>
      </w:r>
      <w:r w:rsidR="00002467">
        <w:rPr>
          <w:color w:val="1F4E79" w:themeColor="accent1" w:themeShade="80"/>
          <w:sz w:val="24"/>
          <w:szCs w:val="24"/>
        </w:rPr>
        <w:fldChar w:fldCharType="begin"/>
      </w:r>
      <w:r>
        <w:rPr>
          <w:color w:val="1F4E79" w:themeColor="accent1" w:themeShade="80"/>
          <w:sz w:val="24"/>
          <w:szCs w:val="24"/>
        </w:rPr>
        <w:instrText xml:space="preserve"> SEQ Figure \* ARABIC </w:instrText>
      </w:r>
      <w:r w:rsidR="00002467">
        <w:rPr>
          <w:color w:val="1F4E79" w:themeColor="accent1" w:themeShade="80"/>
          <w:sz w:val="24"/>
          <w:szCs w:val="24"/>
        </w:rPr>
        <w:fldChar w:fldCharType="separate"/>
      </w:r>
      <w:r>
        <w:rPr>
          <w:noProof/>
          <w:color w:val="1F4E79" w:themeColor="accent1" w:themeShade="80"/>
          <w:sz w:val="24"/>
          <w:szCs w:val="24"/>
        </w:rPr>
        <w:t>8</w:t>
      </w:r>
      <w:r w:rsidR="00002467">
        <w:rPr>
          <w:color w:val="1F4E79" w:themeColor="accent1" w:themeShade="80"/>
          <w:sz w:val="24"/>
          <w:szCs w:val="24"/>
        </w:rPr>
        <w:fldChar w:fldCharType="end"/>
      </w:r>
      <w:bookmarkEnd w:id="55"/>
      <w:r w:rsidRPr="00770E2F">
        <w:rPr>
          <w:color w:val="1F4E79" w:themeColor="accent1" w:themeShade="80"/>
          <w:sz w:val="24"/>
          <w:szCs w:val="24"/>
        </w:rPr>
        <w:t xml:space="preserve">:  </w:t>
      </w:r>
      <w:r w:rsidR="0092581D">
        <w:rPr>
          <w:b w:val="0"/>
          <w:color w:val="1F4E79" w:themeColor="accent1" w:themeShade="80"/>
          <w:sz w:val="24"/>
          <w:szCs w:val="24"/>
        </w:rPr>
        <w:t>Interfacial concentration of CO</w:t>
      </w:r>
      <w:r w:rsidR="0092581D">
        <w:rPr>
          <w:b w:val="0"/>
          <w:color w:val="1F4E79" w:themeColor="accent1" w:themeShade="80"/>
          <w:sz w:val="24"/>
          <w:szCs w:val="24"/>
          <w:vertAlign w:val="subscript"/>
        </w:rPr>
        <w:t>2</w:t>
      </w:r>
      <w:r w:rsidRPr="0092581D">
        <w:rPr>
          <w:b w:val="0"/>
          <w:color w:val="1F4E79" w:themeColor="accent1" w:themeShade="80"/>
          <w:sz w:val="24"/>
          <w:szCs w:val="24"/>
        </w:rPr>
        <w:t xml:space="preserve">, </w:t>
      </w:r>
      <m:oMath>
        <m:sSub>
          <m:sSubPr>
            <m:ctrlPr>
              <w:rPr>
                <w:rFonts w:ascii="Cambria Math" w:hAnsi="Cambria Math" w:cstheme="minorHAnsi"/>
                <w:b w:val="0"/>
                <w:i/>
                <w:color w:val="1F4E79" w:themeColor="accent1" w:themeShade="80"/>
                <w:sz w:val="24"/>
                <w:szCs w:val="24"/>
                <w:lang w:val="en-GB"/>
              </w:rPr>
            </m:ctrlPr>
          </m:sSubPr>
          <m:e>
            <m:r>
              <m:rPr>
                <m:sty m:val="bi"/>
              </m:rPr>
              <w:rPr>
                <w:rFonts w:ascii="Cambria Math" w:hAnsi="Cambria Math" w:cstheme="minorHAnsi"/>
                <w:color w:val="1F4E79" w:themeColor="accent1" w:themeShade="80"/>
                <w:sz w:val="24"/>
                <w:szCs w:val="24"/>
                <w:lang w:val="en-GB"/>
              </w:rPr>
              <m:t xml:space="preserve"> c</m:t>
            </m:r>
          </m:e>
          <m:sub>
            <m:r>
              <m:rPr>
                <m:sty m:val="bi"/>
              </m:rPr>
              <w:rPr>
                <w:rFonts w:ascii="Cambria Math" w:hAnsi="Cambria Math" w:cstheme="minorHAnsi"/>
                <w:color w:val="1F4E79" w:themeColor="accent1" w:themeShade="80"/>
                <w:sz w:val="24"/>
                <w:szCs w:val="24"/>
                <w:lang w:val="en-GB"/>
              </w:rPr>
              <m:t>i</m:t>
            </m:r>
          </m:sub>
        </m:sSub>
      </m:oMath>
      <w:r w:rsidRPr="00536AA4">
        <w:rPr>
          <w:b w:val="0"/>
          <w:color w:val="1F4E79" w:themeColor="accent1" w:themeShade="80"/>
          <w:sz w:val="24"/>
          <w:szCs w:val="24"/>
        </w:rPr>
        <w:t xml:space="preserve">, based upon Henry’s law for DAC (left) and the flue gas of natural gas and coal (right)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{"citationItems":[{"id":"ITEM-1","itemData":{"DOI":"10.1073/pnas.1108765109/-/DCSupplemental","author":[{"dropping-particle":"","family":"Lackner","given":"Klaus S","non-dropping-particle":"","parse-names":false,"suffix":""},{"dropping-particle":"","family":"Brennan","given":"Sarah","non-dropping-particle":"","parse-names":false,"suffix":""},{"dropping-particle":"","family":"Matter","given":"Jürg M","non-dropping-particle":"","parse-names":false,"suffix":""},{"dropping-particle":"","family":"Park","given":"A.-H Alissa","non-dropping-particle":"","parse-names":false,"suffix":""},{"dropping-particle":"","family":"Wright","given":"Allen","non-dropping-particle":"","parse-names":false,"suffix":""},{"dropping-particle":"","family":"Zwaan","given":"Bob","non-dropping-particle":"Van Der","parse-names":false,"suffix":""}],"id":"ITEM-1","issued":{"date-parts":[["0"]]},"title":"The urgency of the development of CO 2 capture from ambient air","type":"article-journal"},"uris":["http://www.mendeley.com/documents/?uuid=14c7cb9e-2235-341e-8ff3-4c16f0a10ce7"]}],"mendeley":{"formattedCitation":"[49]","plainTextFormattedCitation":"[49]","previouslyFormattedCitation":"[49]"},"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[49]</w:t>
      </w:r>
      <w:r w:rsidR="00002467">
        <w:rPr>
          <w:b w:val="0"/>
          <w:color w:val="1F4E79" w:themeColor="accent1" w:themeShade="80"/>
          <w:sz w:val="24"/>
          <w:szCs w:val="24"/>
        </w:rPr>
        <w:fldChar w:fldCharType="end"/>
      </w:r>
      <w:r w:rsidRPr="00536AA4">
        <w:rPr>
          <w:b w:val="0"/>
          <w:color w:val="1F4E79" w:themeColor="accent1" w:themeShade="80"/>
          <w:sz w:val="24"/>
          <w:szCs w:val="24"/>
        </w:rPr>
        <w:t>.</w:t>
      </w:r>
    </w:p>
    <w:p w:rsidR="00770E2F" w:rsidRPr="00770E2F" w:rsidRDefault="00770E2F" w:rsidP="00B4199A">
      <w:pPr>
        <w:pStyle w:val="a5"/>
        <w:keepNext/>
        <w:spacing w:after="120"/>
        <w:rPr>
          <w:color w:val="1F4E79" w:themeColor="accent1" w:themeShade="80"/>
          <w:sz w:val="24"/>
          <w:szCs w:val="24"/>
        </w:rPr>
      </w:pPr>
    </w:p>
    <w:p w:rsidR="00C768F2" w:rsidRDefault="00AC2EE3" w:rsidP="00026200">
      <w:pPr>
        <w:spacing w:after="120"/>
        <w:ind w:right="-999"/>
        <w:jc w:val="center"/>
        <w:rPr>
          <w:noProof/>
          <w:lang w:val="en-GB"/>
        </w:rPr>
      </w:pPr>
      <w:r>
        <w:rPr>
          <w:noProof/>
          <w:lang w:val="el-GR" w:eastAsia="el-GR"/>
        </w:rPr>
        <w:drawing>
          <wp:inline distT="0" distB="0" distL="0" distR="0">
            <wp:extent cx="3933825" cy="6038850"/>
            <wp:effectExtent l="0" t="0" r="9525"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933825" cy="6038850"/>
                    </a:xfrm>
                    <a:prstGeom prst="rect">
                      <a:avLst/>
                    </a:prstGeom>
                  </pic:spPr>
                </pic:pic>
              </a:graphicData>
            </a:graphic>
          </wp:inline>
        </w:drawing>
      </w:r>
    </w:p>
    <w:p w:rsidR="00AC2EE3" w:rsidRPr="00C768F2" w:rsidRDefault="00536AA4" w:rsidP="00C37ABD">
      <w:pPr>
        <w:spacing w:after="120"/>
        <w:ind w:right="-999"/>
        <w:jc w:val="both"/>
        <w:rPr>
          <w:noProof/>
        </w:rPr>
      </w:pPr>
      <w:bookmarkStart w:id="56" w:name="_Ref25336473"/>
      <w:r w:rsidRPr="00C768F2">
        <w:rPr>
          <w:b/>
          <w:color w:val="1F4E79" w:themeColor="accent1" w:themeShade="80"/>
          <w:sz w:val="24"/>
          <w:szCs w:val="24"/>
        </w:rPr>
        <w:t xml:space="preserve">Figure </w:t>
      </w:r>
      <w:r w:rsidR="00002467" w:rsidRPr="00C768F2">
        <w:rPr>
          <w:b/>
          <w:color w:val="1F4E79" w:themeColor="accent1" w:themeShade="80"/>
          <w:sz w:val="24"/>
          <w:szCs w:val="24"/>
        </w:rPr>
        <w:fldChar w:fldCharType="begin"/>
      </w:r>
      <w:r w:rsidRPr="00C768F2">
        <w:rPr>
          <w:b/>
          <w:color w:val="1F4E79" w:themeColor="accent1" w:themeShade="80"/>
          <w:sz w:val="24"/>
          <w:szCs w:val="24"/>
        </w:rPr>
        <w:instrText xml:space="preserve"> SEQ Figure \* ARABIC </w:instrText>
      </w:r>
      <w:r w:rsidR="00002467" w:rsidRPr="00C768F2">
        <w:rPr>
          <w:b/>
          <w:color w:val="1F4E79" w:themeColor="accent1" w:themeShade="80"/>
          <w:sz w:val="24"/>
          <w:szCs w:val="24"/>
        </w:rPr>
        <w:fldChar w:fldCharType="separate"/>
      </w:r>
      <w:r w:rsidRPr="00C768F2">
        <w:rPr>
          <w:b/>
          <w:noProof/>
          <w:color w:val="1F4E79" w:themeColor="accent1" w:themeShade="80"/>
          <w:sz w:val="24"/>
          <w:szCs w:val="24"/>
        </w:rPr>
        <w:t>9</w:t>
      </w:r>
      <w:r w:rsidR="00002467" w:rsidRPr="00C768F2">
        <w:rPr>
          <w:b/>
          <w:color w:val="1F4E79" w:themeColor="accent1" w:themeShade="80"/>
          <w:sz w:val="24"/>
          <w:szCs w:val="24"/>
        </w:rPr>
        <w:fldChar w:fldCharType="end"/>
      </w:r>
      <w:bookmarkEnd w:id="56"/>
      <w:r w:rsidRPr="00C768F2">
        <w:rPr>
          <w:b/>
          <w:color w:val="1F4E79" w:themeColor="accent1" w:themeShade="80"/>
          <w:sz w:val="24"/>
          <w:szCs w:val="24"/>
        </w:rPr>
        <w:t xml:space="preserve">: </w:t>
      </w:r>
      <w:r w:rsidRPr="00C768F2">
        <w:rPr>
          <w:color w:val="1F4E79" w:themeColor="accent1" w:themeShade="80"/>
          <w:sz w:val="24"/>
          <w:szCs w:val="24"/>
        </w:rPr>
        <w:t xml:space="preserve">Instantaneous enhancement factor </w:t>
      </w:r>
      <m:oMath>
        <m:r>
          <w:rPr>
            <w:rFonts w:ascii="Cambria Math" w:hAnsi="Cambria Math" w:cstheme="minorHAnsi"/>
            <w:color w:val="1F4E79" w:themeColor="accent1" w:themeShade="80"/>
            <w:sz w:val="24"/>
            <w:szCs w:val="24"/>
            <w:lang w:val="en-GB"/>
          </w:rPr>
          <m:t>E</m:t>
        </m:r>
      </m:oMath>
      <w:r w:rsidRPr="00C768F2">
        <w:rPr>
          <w:color w:val="1F4E79" w:themeColor="accent1" w:themeShade="80"/>
          <w:sz w:val="24"/>
          <w:szCs w:val="24"/>
        </w:rPr>
        <w:t xml:space="preserve"> as a function of interfacial CO</w:t>
      </w:r>
      <w:r w:rsidRPr="0092581D">
        <w:rPr>
          <w:color w:val="1F4E79" w:themeColor="accent1" w:themeShade="80"/>
          <w:sz w:val="24"/>
          <w:szCs w:val="24"/>
          <w:vertAlign w:val="subscript"/>
        </w:rPr>
        <w:t>2</w:t>
      </w:r>
      <w:r w:rsidRPr="00C768F2">
        <w:rPr>
          <w:color w:val="1F4E79" w:themeColor="accent1" w:themeShade="80"/>
          <w:sz w:val="24"/>
          <w:szCs w:val="24"/>
        </w:rPr>
        <w:t xml:space="preserve"> concentration for applications ranging from DAC (top) to flue gas from natural gas- or coal-fired power plant (bottom) </w:t>
      </w:r>
      <w:r w:rsidR="00002467">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{"citationItems":[{"id":"ITEM-1","itemData":{"DOI":"10.1073/pnas.1108765109/-/DCSupplemental","author":[{"dropping-particle":"","family":"Lackner","given":"Klaus S","non-dropping-particle":"","parse-names":false,"suffix":""},{"dropping-particle":"","family":"Brennan","given":"Sarah","non-dropping-particle":"","parse-names":false,"suffix":""},{"dropping-particle":"","family":"Matter","given":"Jürg M","non-dropping-particle":"","parse-names":false,"suffix":""},{"dropping-particle":"","family":"Park","given":"A.-H Alissa","non-dropping-particle":"","parse-names":false,"suffix":""},{"dropping-particle":"","family":"Wright","given":"Allen","non-dropping-particle":"","parse-names":false,"suffix":""},{"dropping-particle":"","family":"Zwaan","given":"Bob","non-dropping-particle":"Van Der","parse-names":false,"suffix":""}],"id":"ITEM-1","issued":{"date-parts":[["0"]]},"title":"The urgency of the development of CO 2 capture from ambient air","type":"article-journal"},"uris":["http://www.mendeley.com/documents/?uuid=14c7cb9e-2235-341e-8ff3-4c16f0a10ce7"]}],"mendeley":{"formattedCitation":"[49]","plainTextFormattedCitation":"[49]","previouslyFormattedCitation":"[49]"},"properties":{"noteIndex":0},"schema":"https://github.com/citation-style-language/schema/raw/master/csl-citation.json"}</w:instrText>
      </w:r>
      <w:r w:rsidR="00002467">
        <w:rPr>
          <w:color w:val="1F4E79" w:themeColor="accent1" w:themeShade="80"/>
          <w:sz w:val="24"/>
          <w:szCs w:val="24"/>
        </w:rPr>
        <w:fldChar w:fldCharType="separate"/>
      </w:r>
      <w:r w:rsidR="009527B7" w:rsidRPr="009527B7">
        <w:rPr>
          <w:noProof/>
          <w:color w:val="1F4E79" w:themeColor="accent1" w:themeShade="80"/>
          <w:sz w:val="24"/>
          <w:szCs w:val="24"/>
        </w:rPr>
        <w:t>[49]</w:t>
      </w:r>
      <w:r w:rsidR="00002467">
        <w:rPr>
          <w:color w:val="1F4E79" w:themeColor="accent1" w:themeShade="80"/>
          <w:sz w:val="24"/>
          <w:szCs w:val="24"/>
        </w:rPr>
        <w:fldChar w:fldCharType="end"/>
      </w:r>
      <w:r w:rsidR="0067271F">
        <w:rPr>
          <w:color w:val="1F4E79" w:themeColor="accent1" w:themeShade="80"/>
          <w:sz w:val="24"/>
          <w:szCs w:val="24"/>
        </w:rPr>
        <w:t>.</w:t>
      </w:r>
    </w:p>
    <w:p w:rsidR="00E75419" w:rsidRPr="0092581D" w:rsidRDefault="00E75419" w:rsidP="00B4199A">
      <w:pPr>
        <w:spacing w:after="120"/>
        <w:jc w:val="both"/>
        <w:rPr>
          <w:sz w:val="24"/>
          <w:szCs w:val="24"/>
          <w:lang w:val="en-GB"/>
        </w:rPr>
      </w:pPr>
      <w:r w:rsidRPr="0092581D">
        <w:rPr>
          <w:sz w:val="24"/>
          <w:szCs w:val="24"/>
          <w:lang w:val="en-GB"/>
        </w:rPr>
        <w:lastRenderedPageBreak/>
        <w:t>In addition</w:t>
      </w:r>
      <w:r w:rsidR="009F7C64" w:rsidRPr="0092581D">
        <w:rPr>
          <w:sz w:val="24"/>
          <w:szCs w:val="24"/>
          <w:lang w:val="en-GB"/>
        </w:rPr>
        <w:t>,</w:t>
      </w:r>
      <w:r w:rsidRPr="0092581D">
        <w:rPr>
          <w:sz w:val="24"/>
          <w:szCs w:val="24"/>
          <w:lang w:val="en-GB"/>
        </w:rPr>
        <w:t xml:space="preserve"> a techno-economic </w:t>
      </w:r>
      <w:r w:rsidR="0092581D" w:rsidRPr="0092581D">
        <w:rPr>
          <w:sz w:val="24"/>
          <w:szCs w:val="24"/>
          <w:lang w:val="en-GB"/>
        </w:rPr>
        <w:t>assessment contacted</w:t>
      </w:r>
      <w:r w:rsidRPr="0092581D">
        <w:rPr>
          <w:sz w:val="24"/>
          <w:szCs w:val="24"/>
          <w:lang w:val="en-GB"/>
        </w:rPr>
        <w:t xml:space="preserve"> by</w:t>
      </w:r>
      <w:r w:rsidR="0092581D" w:rsidRPr="0092581D">
        <w:rPr>
          <w:sz w:val="24"/>
          <w:szCs w:val="24"/>
          <w:lang w:val="en-GB"/>
        </w:rPr>
        <w:t xml:space="preserve"> </w:t>
      </w:r>
      <w:r w:rsidR="0092581D" w:rsidRPr="0092581D">
        <w:rPr>
          <w:sz w:val="24"/>
          <w:lang w:val="en-GB"/>
        </w:rPr>
        <w:t xml:space="preserve">Bui </w:t>
      </w:r>
      <w:r w:rsidR="0092581D" w:rsidRPr="0092581D">
        <w:rPr>
          <w:i/>
          <w:sz w:val="24"/>
          <w:lang w:val="en-GB"/>
        </w:rPr>
        <w:t>et.al</w:t>
      </w:r>
      <w:r w:rsidRPr="0092581D">
        <w:rPr>
          <w:sz w:val="28"/>
          <w:szCs w:val="24"/>
          <w:lang w:val="en-GB"/>
        </w:rPr>
        <w:t xml:space="preserve"> </w:t>
      </w:r>
      <w:r w:rsidR="00002467" w:rsidRPr="0092581D">
        <w:rPr>
          <w:color w:val="1F4E79" w:themeColor="accent1" w:themeShade="80"/>
          <w:sz w:val="24"/>
          <w:szCs w:val="24"/>
          <w:lang w:val="en-GB"/>
        </w:rPr>
        <w:fldChar w:fldCharType="begin" w:fldLock="1"/>
      </w:r>
      <w:r w:rsidR="00C4098A">
        <w:rPr>
          <w:color w:val="1F4E79" w:themeColor="accent1" w:themeShade="80"/>
          <w:sz w:val="24"/>
          <w:szCs w:val="24"/>
          <w:lang w:val="en-GB"/>
        </w:rPr>
        <w:instrText>ADDIN CSL_CITATION {"citationItems":[{"id":"ITEM-1","itemData":{"DOI":"10.1039/c7ee02342a","ISSN":"17545706","abstract":"Carbon capture and storage (CCS) is broadly recognised as having the potential to play a key role in meeting climate change targets, delivering low carbon heat and power, decarbonising industry and, more recently, its ability to facilitate the net removal of CO2 from the atmosphere. However, despite this broad consensus and its technical maturity, CCS has not yet been deployed on a scale commensurate with the ambitions articulated a decade ago. Thus, in this paper we review the current state-of-the-art of CO2 capture, transport, utilisation and storage from a multi-scale perspective, moving from the global to molecular scales. In light of the COP21 commitments to limit warming to less than 2 °C, we extend the remit of this study to include the key negative emissions technologies (NETs) of bioenergy with CCS (BECCS), and direct air capture (DAC). Cognisant of the non-technical barriers to deploying CCS, we reflect on recent experience from the UK's CCS commercialisation programme and consider the commercial and political barriers to the large-scale deployment of CCS. In all areas, we focus on identifying and clearly articulating the key research challenges that could usefully be addressed in the coming decade.","author":[{"dropping-particle":"","family":"Bui","given":"Mai","non-dropping-particle":"","parse-names":false,"suffix":""},{"dropping-particle":"","family":"Adjiman","given":"Claire S.","non-dropping-particle":"","parse-names":false,"suffix":""},{"dropping-particle":"","family":"Bardow","given":"André","non-dropping-particle":"","parse-names":false,"suffix":""},{"dropping-particle":"","family":"Anthony","given":"Edward J.","non-dropping-particle":"","parse-names":false,"suffix":""},{"dropping-particle":"","family":"Boston","given":"Andy","non-dropping-particle":"","parse-names":false,"suffix":""},{"dropping-particle":"","family":"Brown","given":"Solomon","non-dropping-particle":"","parse-names":false,"suffix":""},{"dropping-particle":"","family":"Fennell","given":"Paul S.","non-dropping-particle":"","parse-names":false,"suffix":""},{"dropping-particle":"","family":"Fuss","given":"Sabine","non-dropping-particle":"","parse-names":false,"suffix":""},{"dropping-particle":"","family":"Galindo","given":"Amparo","non-dropping-particle":"","parse-names":false,"suffix":""},{"dropping-particle":"","family":"Hackett","given":"Leigh A.","non-dropping-particle":"","parse-names":false,"suffix":""},{"dropping-particle":"","family":"Hallett","given":"Jason P.","non-dropping-particle":"","parse-names":false,"suffix":""},{"dropping-particle":"","family":"Herzog","given":"Howard J.","non-dropping-particle":"","parse-names":false,"suffix":""},{"dropping-particle":"","family":"Jackson","given":"George","non-dropping-particle":"","parse-names":false,"suffix":""},{"dropping-particle":"","family":"Kemper","given":"Jasmin","non-dropping-particle":"","parse-names":false,"suffix":""},{"dropping-particle":"","family":"Krevor","given":"Samuel","non-dropping-particle":"","parse-names":false,"suffix":""},{"dropping-particle":"","family":"Maitland","given":"Geoffrey C.","non-dropping-particle":"","parse-names":false,"suffix":""},{"dropping-particle":"","family":"Matuszewski","given":"Michael","non-dropping-particle":"","parse-names":false,"suffix":""},{"dropping-particle":"","family":"Metcalfe","given":"Ian S.","non-dropping-particle":"","parse-names":false,"suffix":""},{"dropping-particle":"","family":"Petit","given":"Camille","non-dropping-particle":"","parse-names":false,"suffix":""},{"dropping-particle":"","family":"Puxty","given":"Graeme","non-dropping-particle":"","parse-names":false,"suffix":""},{"dropping-particle":"","family":"Reimer","given":"Jeffrey","non-dropping-particle":"","parse-names":false,"suffix":""},{"dropping-particle":"","family":"Reiner","given":"David M.","non-dropping-particle":"","parse-names":false,"suffix":""},{"dropping-particle":"","family":"Rubin","given":"Edward S.","non-dropping-particle":"","parse-names":false,"suffix":""},{"dropping-particle":"","family":"Scott","given":"Stuart A.","non-dropping-particle":"","parse-names":false,"suffix":""},{"dropping-particle":"","family":"Shah","given":"Nilay","non-dropping-particle":"","parse-names":false,"suffix":""},{"dropping-particle":"","family":"Smit","given":"Berend","non-dropping-particle":"","parse-names":false,"suffix":""},{"dropping-particle":"","family":"Trusler","given":"J. P.Martin","non-dropping-particle":"","parse-names":false,"suffix":""},{"dropping-particle":"","family":"Webley","given":"Paul","non-dropping-particle":"","parse-names":false,"suffix":""},{"dropping-particle":"","family":"Wilcox","given":"Jennifer","non-dropping-particle":"","parse-names":false,"suffix":""},{"dropping-particle":"","family":"Dowell","given":"Niall","non-dropping-particle":"Mac","parse-names":false,"suffix":""}],"container-title":"Energy and Environmental Science","id":"ITEM-1","issue":"5","issued":{"date-parts":[["2018"]]},"page":"1062-1176","title":"Carbon capture and storage (CCS): The way forward","type":"article-journal","volume":"11"},"uris":["http://www.mendeley.com/documents/?uuid=882eb09c-7799-4fcb-957a-03c32a8ca7ce"]}],"mendeley":{"formattedCitation":"[25]","plainTextFormattedCitation":"[25]","previouslyFormattedCitation":"[25]"},"properties":{"noteIndex":0},"schema":"https://github.com/citation-style-language/schema/raw/master/csl-citation.json"}</w:instrText>
      </w:r>
      <w:r w:rsidR="00002467" w:rsidRPr="0092581D">
        <w:rPr>
          <w:color w:val="1F4E79" w:themeColor="accent1" w:themeShade="80"/>
          <w:sz w:val="24"/>
          <w:szCs w:val="24"/>
          <w:lang w:val="en-GB"/>
        </w:rPr>
        <w:fldChar w:fldCharType="separate"/>
      </w:r>
      <w:r w:rsidR="009527B7" w:rsidRPr="009527B7">
        <w:rPr>
          <w:noProof/>
          <w:color w:val="1F4E79" w:themeColor="accent1" w:themeShade="80"/>
          <w:sz w:val="24"/>
          <w:szCs w:val="24"/>
          <w:lang w:val="en-GB"/>
        </w:rPr>
        <w:t>[25]</w:t>
      </w:r>
      <w:r w:rsidR="00002467" w:rsidRPr="0092581D">
        <w:rPr>
          <w:color w:val="1F4E79" w:themeColor="accent1" w:themeShade="80"/>
          <w:sz w:val="24"/>
          <w:szCs w:val="24"/>
          <w:lang w:val="en-GB"/>
        </w:rPr>
        <w:fldChar w:fldCharType="end"/>
      </w:r>
      <w:r w:rsidRPr="0092581D">
        <w:rPr>
          <w:sz w:val="24"/>
          <w:szCs w:val="24"/>
          <w:lang w:val="en-GB"/>
        </w:rPr>
        <w:t xml:space="preserve">, shows </w:t>
      </w:r>
      <w:r w:rsidR="0092581D" w:rsidRPr="0092581D">
        <w:rPr>
          <w:sz w:val="24"/>
          <w:szCs w:val="24"/>
          <w:lang w:val="en-GB"/>
        </w:rPr>
        <w:t>the liveability of full-scale DAC</w:t>
      </w:r>
      <w:r w:rsidR="00047CB0" w:rsidRPr="0092581D">
        <w:rPr>
          <w:sz w:val="24"/>
          <w:szCs w:val="24"/>
          <w:lang w:val="en-GB"/>
        </w:rPr>
        <w:t xml:space="preserve"> systems is not yet feasible. Their studies show that in a hypothetical scenario of 400 </w:t>
      </w:r>
      <w:proofErr w:type="spellStart"/>
      <w:r w:rsidR="00047CB0" w:rsidRPr="0092581D">
        <w:rPr>
          <w:sz w:val="24"/>
          <w:szCs w:val="24"/>
          <w:lang w:val="en-GB"/>
        </w:rPr>
        <w:t>ppm</w:t>
      </w:r>
      <w:proofErr w:type="spellEnd"/>
      <w:r w:rsidR="00047CB0" w:rsidRPr="0092581D">
        <w:rPr>
          <w:sz w:val="24"/>
          <w:szCs w:val="24"/>
          <w:lang w:val="en-GB"/>
        </w:rPr>
        <w:t xml:space="preserve"> of </w:t>
      </w:r>
      <w:r w:rsidR="003D093A">
        <w:rPr>
          <w:sz w:val="24"/>
          <w:szCs w:val="24"/>
          <w:lang w:val="en-GB"/>
        </w:rPr>
        <w:t>carbon d</w:t>
      </w:r>
      <w:r w:rsidR="00C37ABD">
        <w:rPr>
          <w:sz w:val="24"/>
          <w:szCs w:val="24"/>
          <w:lang w:val="en-GB"/>
        </w:rPr>
        <w:t xml:space="preserve">ioxide </w:t>
      </w:r>
      <w:r w:rsidR="00047CB0" w:rsidRPr="0092581D">
        <w:rPr>
          <w:sz w:val="24"/>
          <w:szCs w:val="24"/>
          <w:lang w:val="en-GB"/>
        </w:rPr>
        <w:t>diluted in ambient air and with a 50% recovery rate, 2.11 million m</w:t>
      </w:r>
      <w:r w:rsidR="00047CB0" w:rsidRPr="0092581D">
        <w:rPr>
          <w:sz w:val="24"/>
          <w:szCs w:val="24"/>
          <w:vertAlign w:val="superscript"/>
          <w:lang w:val="en-GB"/>
        </w:rPr>
        <w:t>3</w:t>
      </w:r>
      <w:r w:rsidR="00047CB0" w:rsidRPr="0092581D">
        <w:rPr>
          <w:sz w:val="24"/>
          <w:szCs w:val="24"/>
          <w:lang w:val="en-GB"/>
        </w:rPr>
        <w:t xml:space="preserve"> of air will need to be pro</w:t>
      </w:r>
      <w:r w:rsidR="009F7C64" w:rsidRPr="0092581D">
        <w:rPr>
          <w:sz w:val="24"/>
          <w:szCs w:val="24"/>
          <w:lang w:val="en-GB"/>
        </w:rPr>
        <w:t>c</w:t>
      </w:r>
      <w:r w:rsidR="00047CB0" w:rsidRPr="0092581D">
        <w:rPr>
          <w:sz w:val="24"/>
          <w:szCs w:val="24"/>
          <w:lang w:val="en-GB"/>
        </w:rPr>
        <w:t>es</w:t>
      </w:r>
      <w:r w:rsidR="009F7C64" w:rsidRPr="0092581D">
        <w:rPr>
          <w:sz w:val="24"/>
          <w:szCs w:val="24"/>
          <w:lang w:val="en-GB"/>
        </w:rPr>
        <w:t>s</w:t>
      </w:r>
      <w:r w:rsidR="00047CB0" w:rsidRPr="0092581D">
        <w:rPr>
          <w:sz w:val="24"/>
          <w:szCs w:val="24"/>
          <w:lang w:val="en-GB"/>
        </w:rPr>
        <w:t>ed in order to capture 830 kg of CO</w:t>
      </w:r>
      <w:r w:rsidR="00047CB0" w:rsidRPr="0092581D">
        <w:rPr>
          <w:sz w:val="24"/>
          <w:szCs w:val="24"/>
          <w:vertAlign w:val="subscript"/>
          <w:lang w:val="en-GB"/>
        </w:rPr>
        <w:t>2</w:t>
      </w:r>
      <w:r w:rsidR="00047CB0" w:rsidRPr="0092581D">
        <w:rPr>
          <w:sz w:val="24"/>
          <w:szCs w:val="24"/>
          <w:lang w:val="en-GB"/>
        </w:rPr>
        <w:t>, which is approximately the amount of CO</w:t>
      </w:r>
      <w:r w:rsidR="00047CB0" w:rsidRPr="0092581D">
        <w:rPr>
          <w:sz w:val="24"/>
          <w:szCs w:val="24"/>
          <w:vertAlign w:val="subscript"/>
          <w:lang w:val="en-GB"/>
        </w:rPr>
        <w:t>2</w:t>
      </w:r>
      <w:r w:rsidR="00047CB0" w:rsidRPr="0092581D">
        <w:rPr>
          <w:sz w:val="24"/>
          <w:szCs w:val="24"/>
          <w:lang w:val="en-GB"/>
        </w:rPr>
        <w:t xml:space="preserve"> produced for </w:t>
      </w:r>
      <w:r w:rsidR="0092581D" w:rsidRPr="0092581D">
        <w:rPr>
          <w:sz w:val="24"/>
          <w:szCs w:val="24"/>
          <w:lang w:val="en-GB"/>
        </w:rPr>
        <w:t>an</w:t>
      </w:r>
      <w:r w:rsidR="00047CB0" w:rsidRPr="0092581D">
        <w:rPr>
          <w:sz w:val="24"/>
          <w:szCs w:val="24"/>
          <w:lang w:val="en-GB"/>
        </w:rPr>
        <w:t xml:space="preserve"> </w:t>
      </w:r>
      <w:proofErr w:type="spellStart"/>
      <w:r w:rsidR="00047CB0" w:rsidRPr="0092581D">
        <w:rPr>
          <w:sz w:val="24"/>
          <w:szCs w:val="24"/>
          <w:lang w:val="en-GB"/>
        </w:rPr>
        <w:t>MWh</w:t>
      </w:r>
      <w:proofErr w:type="spellEnd"/>
      <w:r w:rsidR="00047CB0" w:rsidRPr="0092581D">
        <w:rPr>
          <w:sz w:val="24"/>
          <w:szCs w:val="24"/>
          <w:lang w:val="en-GB"/>
        </w:rPr>
        <w:t xml:space="preserve"> by</w:t>
      </w:r>
      <w:r w:rsidR="0092581D">
        <w:rPr>
          <w:sz w:val="24"/>
          <w:szCs w:val="24"/>
          <w:lang w:val="en-GB"/>
        </w:rPr>
        <w:t xml:space="preserve"> supercritical coal-fired power-</w:t>
      </w:r>
      <w:r w:rsidR="00047CB0" w:rsidRPr="0092581D">
        <w:rPr>
          <w:sz w:val="24"/>
          <w:szCs w:val="24"/>
          <w:lang w:val="en-GB"/>
        </w:rPr>
        <w:t>plan. In order to con</w:t>
      </w:r>
      <w:r w:rsidR="009F7C64" w:rsidRPr="0092581D">
        <w:rPr>
          <w:sz w:val="24"/>
          <w:szCs w:val="24"/>
          <w:lang w:val="en-GB"/>
        </w:rPr>
        <w:t>cen</w:t>
      </w:r>
      <w:r w:rsidR="00047CB0" w:rsidRPr="0092581D">
        <w:rPr>
          <w:sz w:val="24"/>
          <w:szCs w:val="24"/>
          <w:lang w:val="en-GB"/>
        </w:rPr>
        <w:t xml:space="preserve">trate the </w:t>
      </w:r>
      <w:r w:rsidR="0092581D" w:rsidRPr="0092581D">
        <w:rPr>
          <w:sz w:val="24"/>
          <w:szCs w:val="24"/>
          <w:lang w:val="en-GB"/>
        </w:rPr>
        <w:t>quantities</w:t>
      </w:r>
      <w:r w:rsidR="00047CB0" w:rsidRPr="0092581D">
        <w:rPr>
          <w:sz w:val="24"/>
          <w:szCs w:val="24"/>
          <w:lang w:val="en-GB"/>
        </w:rPr>
        <w:t xml:space="preserve"> of </w:t>
      </w:r>
      <w:r w:rsidR="00C37ABD">
        <w:rPr>
          <w:sz w:val="24"/>
          <w:szCs w:val="24"/>
          <w:lang w:val="en-GB"/>
        </w:rPr>
        <w:t xml:space="preserve">carbon dioxide </w:t>
      </w:r>
      <w:r w:rsidR="00047CB0" w:rsidRPr="0092581D">
        <w:rPr>
          <w:sz w:val="24"/>
          <w:szCs w:val="24"/>
          <w:lang w:val="en-GB"/>
        </w:rPr>
        <w:t xml:space="preserve">in the air, a pressure drop is required to 0.016 </w:t>
      </w:r>
      <w:r w:rsidR="0092581D" w:rsidRPr="0092581D">
        <w:rPr>
          <w:sz w:val="24"/>
          <w:szCs w:val="24"/>
          <w:lang w:val="en-GB"/>
        </w:rPr>
        <w:t>bars</w:t>
      </w:r>
      <w:r w:rsidR="00047CB0" w:rsidRPr="0092581D">
        <w:rPr>
          <w:sz w:val="24"/>
          <w:szCs w:val="24"/>
          <w:lang w:val="en-GB"/>
        </w:rPr>
        <w:t xml:space="preserve"> or 0.23 psi. </w:t>
      </w:r>
      <w:r w:rsidR="009F7C64" w:rsidRPr="0092581D">
        <w:rPr>
          <w:sz w:val="24"/>
          <w:szCs w:val="24"/>
          <w:lang w:val="en-GB"/>
        </w:rPr>
        <w:t>To</w:t>
      </w:r>
      <w:r w:rsidR="00047CB0" w:rsidRPr="0092581D">
        <w:rPr>
          <w:sz w:val="24"/>
          <w:szCs w:val="24"/>
          <w:lang w:val="en-GB"/>
        </w:rPr>
        <w:t xml:space="preserve"> achi</w:t>
      </w:r>
      <w:r w:rsidR="009F7C64" w:rsidRPr="0092581D">
        <w:rPr>
          <w:sz w:val="24"/>
          <w:szCs w:val="24"/>
          <w:lang w:val="en-GB"/>
        </w:rPr>
        <w:t>e</w:t>
      </w:r>
      <w:r w:rsidR="00047CB0" w:rsidRPr="0092581D">
        <w:rPr>
          <w:sz w:val="24"/>
          <w:szCs w:val="24"/>
          <w:lang w:val="en-GB"/>
        </w:rPr>
        <w:t xml:space="preserve">ve the required pressure, at least 1 </w:t>
      </w:r>
      <w:proofErr w:type="spellStart"/>
      <w:r w:rsidR="00047CB0" w:rsidRPr="0092581D">
        <w:rPr>
          <w:sz w:val="24"/>
          <w:szCs w:val="24"/>
          <w:lang w:val="en-GB"/>
        </w:rPr>
        <w:t>MWh</w:t>
      </w:r>
      <w:proofErr w:type="spellEnd"/>
      <w:r w:rsidR="00047CB0" w:rsidRPr="0092581D">
        <w:rPr>
          <w:sz w:val="24"/>
          <w:szCs w:val="24"/>
          <w:lang w:val="en-GB"/>
        </w:rPr>
        <w:t xml:space="preserve"> has to be used which should come from carbon-free energy production. By that accord, for a DAC plan to be practical, pressure drop on the scale of 6.89* 10</w:t>
      </w:r>
      <w:r w:rsidR="00047CB0" w:rsidRPr="0092581D">
        <w:rPr>
          <w:sz w:val="24"/>
          <w:szCs w:val="24"/>
          <w:vertAlign w:val="superscript"/>
          <w:lang w:val="en-GB"/>
        </w:rPr>
        <w:t>-4</w:t>
      </w:r>
      <w:r w:rsidR="00047CB0" w:rsidRPr="0092581D">
        <w:rPr>
          <w:sz w:val="24"/>
          <w:szCs w:val="24"/>
          <w:lang w:val="en-GB"/>
        </w:rPr>
        <w:t xml:space="preserve"> bar or 0.01 psi should be achieved which must be utilized by carbon-free sources</w:t>
      </w:r>
      <w:r w:rsidR="003C3605" w:rsidRPr="0092581D">
        <w:rPr>
          <w:sz w:val="24"/>
          <w:szCs w:val="24"/>
          <w:lang w:val="en-GB"/>
        </w:rPr>
        <w:t xml:space="preserve"> in order to have a negative </w:t>
      </w:r>
      <w:r w:rsidR="0092581D" w:rsidRPr="0092581D">
        <w:rPr>
          <w:sz w:val="24"/>
          <w:szCs w:val="24"/>
          <w:lang w:val="en-GB"/>
        </w:rPr>
        <w:t>emission</w:t>
      </w:r>
      <w:r w:rsidR="003C3605" w:rsidRPr="0092581D">
        <w:rPr>
          <w:sz w:val="24"/>
          <w:szCs w:val="24"/>
          <w:lang w:val="en-GB"/>
        </w:rPr>
        <w:t xml:space="preserve"> impact. One can understand that, by the present data, a use for carbon-free power source as a replacement for the fossil-fuel </w:t>
      </w:r>
      <w:r w:rsidR="0092581D" w:rsidRPr="0092581D">
        <w:rPr>
          <w:sz w:val="24"/>
          <w:szCs w:val="24"/>
          <w:lang w:val="en-GB"/>
        </w:rPr>
        <w:t>installations</w:t>
      </w:r>
      <w:r w:rsidR="003C3605" w:rsidRPr="0092581D">
        <w:rPr>
          <w:sz w:val="24"/>
          <w:szCs w:val="24"/>
          <w:lang w:val="en-GB"/>
        </w:rPr>
        <w:t xml:space="preserve"> would have</w:t>
      </w:r>
      <w:r w:rsidR="009F7C64" w:rsidRPr="0092581D">
        <w:rPr>
          <w:sz w:val="24"/>
          <w:szCs w:val="24"/>
          <w:lang w:val="en-GB"/>
        </w:rPr>
        <w:t xml:space="preserve"> a</w:t>
      </w:r>
      <w:r w:rsidR="003C3605" w:rsidRPr="0092581D">
        <w:rPr>
          <w:sz w:val="24"/>
          <w:szCs w:val="24"/>
          <w:lang w:val="en-GB"/>
        </w:rPr>
        <w:t xml:space="preserve"> much more </w:t>
      </w:r>
      <w:r w:rsidR="0092581D" w:rsidRPr="0092581D">
        <w:rPr>
          <w:sz w:val="24"/>
          <w:szCs w:val="24"/>
          <w:lang w:val="en-GB"/>
        </w:rPr>
        <w:t>useful</w:t>
      </w:r>
      <w:r w:rsidR="003C3605" w:rsidRPr="0092581D">
        <w:rPr>
          <w:sz w:val="24"/>
          <w:szCs w:val="24"/>
          <w:lang w:val="en-GB"/>
        </w:rPr>
        <w:t xml:space="preserve"> impact, since the emissions of GHGs would </w:t>
      </w:r>
      <w:r w:rsidR="0092581D" w:rsidRPr="0092581D">
        <w:rPr>
          <w:sz w:val="24"/>
          <w:szCs w:val="24"/>
          <w:lang w:val="en-GB"/>
        </w:rPr>
        <w:t>be</w:t>
      </w:r>
      <w:r w:rsidR="003C3605" w:rsidRPr="0092581D">
        <w:rPr>
          <w:sz w:val="24"/>
          <w:szCs w:val="24"/>
          <w:lang w:val="en-GB"/>
        </w:rPr>
        <w:t xml:space="preserve"> avoided in the first place.</w:t>
      </w:r>
      <w:r w:rsidR="00047CB0" w:rsidRPr="0092581D">
        <w:rPr>
          <w:sz w:val="24"/>
          <w:szCs w:val="24"/>
          <w:lang w:val="en-GB"/>
        </w:rPr>
        <w:t xml:space="preserve"> </w:t>
      </w:r>
    </w:p>
    <w:p w:rsidR="008F23E4" w:rsidRPr="0091556A" w:rsidRDefault="008F23E4" w:rsidP="00B4199A">
      <w:pPr>
        <w:spacing w:after="120"/>
        <w:jc w:val="both"/>
        <w:rPr>
          <w:noProof/>
          <w:sz w:val="24"/>
          <w:szCs w:val="24"/>
          <w:lang w:val="en-GB"/>
        </w:rPr>
      </w:pPr>
    </w:p>
    <w:p w:rsidR="008F23E4" w:rsidRDefault="008F23E4" w:rsidP="00FC58D2">
      <w:pPr>
        <w:pStyle w:val="3"/>
        <w:spacing w:before="0"/>
        <w:rPr>
          <w:noProof/>
          <w:lang w:val="en-GB"/>
        </w:rPr>
      </w:pPr>
      <w:bookmarkStart w:id="57" w:name="_Toc30594576"/>
      <w:bookmarkStart w:id="58" w:name="_Toc31561020"/>
      <w:r w:rsidRPr="0091556A">
        <w:rPr>
          <w:noProof/>
          <w:lang w:val="en-GB"/>
        </w:rPr>
        <w:t>Flexible CO</w:t>
      </w:r>
      <w:r w:rsidRPr="0091556A">
        <w:rPr>
          <w:noProof/>
          <w:vertAlign w:val="subscript"/>
          <w:lang w:val="en-GB"/>
        </w:rPr>
        <w:t>2</w:t>
      </w:r>
      <w:r w:rsidRPr="0091556A">
        <w:rPr>
          <w:noProof/>
          <w:lang w:val="en-GB"/>
        </w:rPr>
        <w:t xml:space="preserve"> Capture Systems</w:t>
      </w:r>
      <w:bookmarkEnd w:id="57"/>
      <w:bookmarkEnd w:id="58"/>
      <w:r w:rsidRPr="0091556A">
        <w:rPr>
          <w:noProof/>
          <w:lang w:val="en-GB"/>
        </w:rPr>
        <w:t xml:space="preserve"> </w:t>
      </w:r>
      <w:bookmarkEnd w:id="0"/>
    </w:p>
    <w:p w:rsidR="00A32236" w:rsidRPr="00A32236" w:rsidRDefault="00A32236" w:rsidP="00511808">
      <w:pPr>
        <w:spacing w:after="0"/>
        <w:rPr>
          <w:lang w:val="en-GB"/>
        </w:rPr>
      </w:pPr>
    </w:p>
    <w:p w:rsidR="00457789" w:rsidRDefault="009F7C64" w:rsidP="00B4199A">
      <w:pPr>
        <w:spacing w:after="120"/>
        <w:jc w:val="both"/>
        <w:rPr>
          <w:rFonts w:cstheme="minorHAnsi"/>
          <w:sz w:val="24"/>
          <w:szCs w:val="24"/>
        </w:rPr>
      </w:pPr>
      <w:r w:rsidRPr="0092581D">
        <w:rPr>
          <w:rFonts w:cstheme="minorHAnsi"/>
          <w:sz w:val="24"/>
          <w:szCs w:val="24"/>
          <w:lang w:val="en-GB"/>
        </w:rPr>
        <w:t>To s</w:t>
      </w:r>
      <w:r w:rsidR="00F4413B" w:rsidRPr="0092581D">
        <w:rPr>
          <w:rFonts w:cstheme="minorHAnsi"/>
          <w:sz w:val="24"/>
          <w:szCs w:val="24"/>
          <w:lang w:val="en-GB"/>
        </w:rPr>
        <w:t>ummariz</w:t>
      </w:r>
      <w:r w:rsidRPr="0092581D">
        <w:rPr>
          <w:rFonts w:cstheme="minorHAnsi"/>
          <w:sz w:val="24"/>
          <w:szCs w:val="24"/>
          <w:lang w:val="en-GB"/>
        </w:rPr>
        <w:t>e</w:t>
      </w:r>
      <w:r w:rsidR="00F4413B" w:rsidRPr="0092581D">
        <w:rPr>
          <w:rFonts w:cstheme="minorHAnsi"/>
          <w:sz w:val="24"/>
          <w:szCs w:val="24"/>
          <w:lang w:val="en-GB"/>
        </w:rPr>
        <w:t>, in order to</w:t>
      </w:r>
      <w:r w:rsidR="00723D2E" w:rsidRPr="0092581D">
        <w:rPr>
          <w:rFonts w:cstheme="minorHAnsi"/>
          <w:sz w:val="24"/>
          <w:szCs w:val="24"/>
          <w:lang w:val="en-GB"/>
        </w:rPr>
        <w:t xml:space="preserve"> effectively</w:t>
      </w:r>
      <w:r w:rsidR="00F4413B" w:rsidRPr="0092581D">
        <w:rPr>
          <w:rFonts w:cstheme="minorHAnsi"/>
          <w:sz w:val="24"/>
          <w:szCs w:val="24"/>
          <w:lang w:val="en-GB"/>
        </w:rPr>
        <w:t xml:space="preserve"> utilize most of the carbon capture systems, a great deal of research need</w:t>
      </w:r>
      <w:r w:rsidR="00E404D8" w:rsidRPr="0092581D">
        <w:rPr>
          <w:rFonts w:cstheme="minorHAnsi"/>
          <w:sz w:val="24"/>
          <w:szCs w:val="24"/>
          <w:lang w:val="en-GB"/>
        </w:rPr>
        <w:t>s</w:t>
      </w:r>
      <w:r w:rsidR="00F4413B" w:rsidRPr="0092581D">
        <w:rPr>
          <w:rFonts w:cstheme="minorHAnsi"/>
          <w:sz w:val="24"/>
          <w:szCs w:val="24"/>
          <w:lang w:val="en-GB"/>
        </w:rPr>
        <w:t xml:space="preserve"> to be </w:t>
      </w:r>
      <w:r w:rsidR="00E404D8" w:rsidRPr="0092581D">
        <w:rPr>
          <w:rFonts w:cstheme="minorHAnsi"/>
          <w:sz w:val="24"/>
          <w:szCs w:val="24"/>
          <w:lang w:val="en-GB"/>
        </w:rPr>
        <w:t xml:space="preserve">carried out </w:t>
      </w:r>
      <w:r w:rsidR="00F4413B" w:rsidRPr="0092581D">
        <w:rPr>
          <w:rFonts w:cstheme="minorHAnsi"/>
          <w:sz w:val="24"/>
          <w:szCs w:val="24"/>
          <w:lang w:val="en-GB"/>
        </w:rPr>
        <w:t>on the energy consumption of the project and the techno</w:t>
      </w:r>
      <w:r w:rsidR="00AE647D" w:rsidRPr="0092581D">
        <w:rPr>
          <w:rFonts w:cstheme="minorHAnsi"/>
          <w:sz w:val="24"/>
          <w:szCs w:val="24"/>
          <w:lang w:val="en-GB"/>
        </w:rPr>
        <w:t>-</w:t>
      </w:r>
      <w:r w:rsidR="00F4413B" w:rsidRPr="0092581D">
        <w:rPr>
          <w:rFonts w:cstheme="minorHAnsi"/>
          <w:sz w:val="24"/>
          <w:szCs w:val="24"/>
          <w:lang w:val="en-GB"/>
        </w:rPr>
        <w:t>economic assessment. In order to stabili</w:t>
      </w:r>
      <w:r w:rsidR="00E404D8" w:rsidRPr="0092581D">
        <w:rPr>
          <w:rFonts w:cstheme="minorHAnsi"/>
          <w:sz w:val="24"/>
          <w:szCs w:val="24"/>
          <w:lang w:val="en-GB"/>
        </w:rPr>
        <w:t>ze</w:t>
      </w:r>
      <w:r w:rsidR="00F4413B" w:rsidRPr="0092581D">
        <w:rPr>
          <w:rFonts w:cstheme="minorHAnsi"/>
          <w:sz w:val="24"/>
          <w:szCs w:val="24"/>
          <w:lang w:val="en-GB"/>
        </w:rPr>
        <w:t xml:space="preserve"> the energy-demanding nature of </w:t>
      </w:r>
      <w:r w:rsidR="003D093A">
        <w:rPr>
          <w:rFonts w:cstheme="minorHAnsi"/>
          <w:sz w:val="24"/>
          <w:szCs w:val="24"/>
          <w:lang w:val="en-GB"/>
        </w:rPr>
        <w:t xml:space="preserve">carbon dioxide </w:t>
      </w:r>
      <w:r w:rsidR="00F4413B" w:rsidRPr="0092581D">
        <w:rPr>
          <w:rFonts w:cstheme="minorHAnsi"/>
          <w:sz w:val="24"/>
          <w:szCs w:val="24"/>
          <w:lang w:val="en-GB"/>
        </w:rPr>
        <w:t>capture, flexible systems of CCS could be d</w:t>
      </w:r>
      <w:r w:rsidR="00E404D8" w:rsidRPr="0092581D">
        <w:rPr>
          <w:rFonts w:cstheme="minorHAnsi"/>
          <w:sz w:val="24"/>
          <w:szCs w:val="24"/>
          <w:lang w:val="en-GB"/>
        </w:rPr>
        <w:t>e</w:t>
      </w:r>
      <w:r w:rsidR="00F4413B" w:rsidRPr="0092581D">
        <w:rPr>
          <w:rFonts w:cstheme="minorHAnsi"/>
          <w:sz w:val="24"/>
          <w:szCs w:val="24"/>
          <w:lang w:val="en-GB"/>
        </w:rPr>
        <w:t>plo</w:t>
      </w:r>
      <w:r w:rsidR="00E404D8" w:rsidRPr="0092581D">
        <w:rPr>
          <w:rFonts w:cstheme="minorHAnsi"/>
          <w:sz w:val="24"/>
          <w:szCs w:val="24"/>
          <w:lang w:val="en-GB"/>
        </w:rPr>
        <w:t>ye</w:t>
      </w:r>
      <w:r w:rsidR="00F4413B" w:rsidRPr="0092581D">
        <w:rPr>
          <w:rFonts w:cstheme="minorHAnsi"/>
          <w:sz w:val="24"/>
          <w:szCs w:val="24"/>
          <w:lang w:val="en-GB"/>
        </w:rPr>
        <w:t xml:space="preserve">d in cooperation towards achieving larger </w:t>
      </w:r>
      <w:r w:rsidR="009013D9" w:rsidRPr="0092581D">
        <w:rPr>
          <w:rFonts w:cstheme="minorHAnsi"/>
          <w:sz w:val="24"/>
          <w:szCs w:val="24"/>
          <w:lang w:val="en-GB"/>
        </w:rPr>
        <w:t>absorption</w:t>
      </w:r>
      <w:r w:rsidR="00F4413B" w:rsidRPr="0092581D">
        <w:rPr>
          <w:rFonts w:cstheme="minorHAnsi"/>
          <w:sz w:val="24"/>
          <w:szCs w:val="24"/>
          <w:lang w:val="en-GB"/>
        </w:rPr>
        <w:t xml:space="preserve"> rates with lesser </w:t>
      </w:r>
      <w:r w:rsidR="009013D9" w:rsidRPr="0092581D">
        <w:rPr>
          <w:rFonts w:cstheme="minorHAnsi"/>
          <w:sz w:val="24"/>
          <w:szCs w:val="24"/>
          <w:lang w:val="en-GB"/>
        </w:rPr>
        <w:t>energy consumption. Such systems could use the energy surplus form</w:t>
      </w:r>
      <w:r w:rsidR="00CF492F" w:rsidRPr="0092581D">
        <w:rPr>
          <w:rFonts w:cstheme="minorHAnsi"/>
          <w:sz w:val="24"/>
          <w:szCs w:val="24"/>
          <w:lang w:val="en-GB"/>
        </w:rPr>
        <w:t xml:space="preserve"> of</w:t>
      </w:r>
      <w:r w:rsidR="009013D9" w:rsidRPr="0092581D">
        <w:rPr>
          <w:rFonts w:cstheme="minorHAnsi"/>
          <w:sz w:val="24"/>
          <w:szCs w:val="24"/>
          <w:lang w:val="en-GB"/>
        </w:rPr>
        <w:t xml:space="preserve"> renewable energy power plans, in periods of low demand for electricity, to further decrease the cost for </w:t>
      </w:r>
      <w:r w:rsidR="003D093A">
        <w:rPr>
          <w:rFonts w:cstheme="minorHAnsi"/>
          <w:sz w:val="24"/>
          <w:szCs w:val="24"/>
          <w:lang w:val="en-GB"/>
        </w:rPr>
        <w:t xml:space="preserve">carbon dioxide </w:t>
      </w:r>
      <w:r w:rsidR="009013D9" w:rsidRPr="0092581D">
        <w:rPr>
          <w:rFonts w:cstheme="minorHAnsi"/>
          <w:sz w:val="24"/>
          <w:szCs w:val="24"/>
          <w:lang w:val="en-GB"/>
        </w:rPr>
        <w:t>capture. An example of common flexible capturing systems in p</w:t>
      </w:r>
      <w:r w:rsidR="00737CBB" w:rsidRPr="0092581D">
        <w:rPr>
          <w:rFonts w:cstheme="minorHAnsi"/>
          <w:sz w:val="24"/>
          <w:szCs w:val="24"/>
          <w:lang w:val="en-GB"/>
        </w:rPr>
        <w:t>re</w:t>
      </w:r>
      <w:r w:rsidR="009013D9" w:rsidRPr="0092581D">
        <w:rPr>
          <w:rFonts w:cstheme="minorHAnsi"/>
          <w:sz w:val="24"/>
          <w:szCs w:val="24"/>
          <w:lang w:val="en-GB"/>
        </w:rPr>
        <w:t>-combustion capture, are bypassing or venting. In this case</w:t>
      </w:r>
      <w:r w:rsidR="00E404D8" w:rsidRPr="0092581D">
        <w:rPr>
          <w:rFonts w:cstheme="minorHAnsi"/>
          <w:sz w:val="24"/>
          <w:szCs w:val="24"/>
          <w:lang w:val="en-GB"/>
        </w:rPr>
        <w:t>,</w:t>
      </w:r>
      <w:r w:rsidR="009013D9" w:rsidRPr="0092581D">
        <w:rPr>
          <w:rFonts w:cstheme="minorHAnsi"/>
          <w:sz w:val="24"/>
          <w:szCs w:val="24"/>
          <w:lang w:val="en-GB"/>
        </w:rPr>
        <w:t xml:space="preserve"> the capture system is independent, with f</w:t>
      </w:r>
      <w:r w:rsidR="00BD55DF">
        <w:rPr>
          <w:rFonts w:cstheme="minorHAnsi"/>
          <w:sz w:val="24"/>
          <w:szCs w:val="24"/>
          <w:lang w:val="en-GB"/>
        </w:rPr>
        <w:t>lue gas having the option to by</w:t>
      </w:r>
      <w:r w:rsidR="009013D9" w:rsidRPr="0092581D">
        <w:rPr>
          <w:rFonts w:cstheme="minorHAnsi"/>
          <w:sz w:val="24"/>
          <w:szCs w:val="24"/>
          <w:lang w:val="en-GB"/>
        </w:rPr>
        <w:t xml:space="preserve">pass it </w:t>
      </w:r>
      <w:r w:rsidR="00E404D8" w:rsidRPr="0092581D">
        <w:rPr>
          <w:rFonts w:cstheme="minorHAnsi"/>
          <w:sz w:val="24"/>
          <w:szCs w:val="24"/>
          <w:lang w:val="en-GB"/>
        </w:rPr>
        <w:t>completely</w:t>
      </w:r>
      <w:r w:rsidR="009013D9" w:rsidRPr="0092581D">
        <w:rPr>
          <w:rFonts w:cstheme="minorHAnsi"/>
          <w:sz w:val="24"/>
          <w:szCs w:val="24"/>
          <w:lang w:val="en-GB"/>
        </w:rPr>
        <w:t xml:space="preserve">, and using it in times of low electricity prices, or renewable energy surplus for the energy-demanding process of regenerating the capturing agent. </w:t>
      </w:r>
      <w:r w:rsidR="00D955D5" w:rsidRPr="0092581D">
        <w:rPr>
          <w:rFonts w:cstheme="minorHAnsi"/>
          <w:sz w:val="24"/>
          <w:szCs w:val="24"/>
          <w:lang w:val="en-GB"/>
        </w:rPr>
        <w:t>By some acc</w:t>
      </w:r>
      <w:r w:rsidR="00E404D8" w:rsidRPr="0092581D">
        <w:rPr>
          <w:rFonts w:cstheme="minorHAnsi"/>
          <w:sz w:val="24"/>
          <w:szCs w:val="24"/>
          <w:lang w:val="en-GB"/>
        </w:rPr>
        <w:t>ounts</w:t>
      </w:r>
      <w:r w:rsidR="00D955D5" w:rsidRPr="0092581D">
        <w:rPr>
          <w:rFonts w:cstheme="minorHAnsi"/>
          <w:sz w:val="24"/>
          <w:szCs w:val="24"/>
          <w:lang w:val="en-GB"/>
        </w:rPr>
        <w:t>, in a techno-economic analysis of a venting-based system, a price range</w:t>
      </w:r>
      <w:r w:rsidR="00E404D8" w:rsidRPr="0092581D">
        <w:rPr>
          <w:rFonts w:cstheme="minorHAnsi"/>
          <w:sz w:val="24"/>
          <w:szCs w:val="24"/>
          <w:lang w:val="en-GB"/>
        </w:rPr>
        <w:t xml:space="preserve"> of</w:t>
      </w:r>
      <w:r w:rsidR="00D955D5" w:rsidRPr="0092581D">
        <w:rPr>
          <w:rFonts w:cstheme="minorHAnsi"/>
          <w:sz w:val="24"/>
          <w:szCs w:val="24"/>
          <w:lang w:val="en-GB"/>
        </w:rPr>
        <w:t xml:space="preserve"> 20-70 US $ per ton of CO</w:t>
      </w:r>
      <w:r w:rsidR="00D955D5" w:rsidRPr="0092581D">
        <w:rPr>
          <w:rFonts w:cstheme="minorHAnsi"/>
          <w:sz w:val="24"/>
          <w:szCs w:val="24"/>
          <w:vertAlign w:val="subscript"/>
          <w:lang w:val="en-GB"/>
        </w:rPr>
        <w:t>2</w:t>
      </w:r>
      <w:r w:rsidR="00D955D5" w:rsidRPr="0092581D">
        <w:rPr>
          <w:rFonts w:cstheme="minorHAnsi"/>
          <w:sz w:val="24"/>
          <w:szCs w:val="24"/>
          <w:lang w:val="en-GB"/>
        </w:rPr>
        <w:t xml:space="preserve"> captured</w:t>
      </w:r>
      <w:r w:rsidR="00E404D8" w:rsidRPr="0092581D">
        <w:rPr>
          <w:rFonts w:cstheme="minorHAnsi"/>
          <w:sz w:val="24"/>
          <w:szCs w:val="24"/>
          <w:lang w:val="en-GB"/>
        </w:rPr>
        <w:t xml:space="preserve"> was deduced</w:t>
      </w:r>
      <w:r w:rsidR="00D955D5" w:rsidRPr="0092581D">
        <w:rPr>
          <w:rFonts w:cstheme="minorHAnsi"/>
          <w:sz w:val="24"/>
          <w:szCs w:val="24"/>
          <w:lang w:val="en-GB"/>
        </w:rPr>
        <w:t>, indicating a profit increase of 10%, comparing</w:t>
      </w:r>
      <w:r w:rsidR="00BD55DF">
        <w:rPr>
          <w:rFonts w:cstheme="minorHAnsi"/>
          <w:sz w:val="24"/>
          <w:szCs w:val="24"/>
          <w:lang w:val="en-GB"/>
        </w:rPr>
        <w:t xml:space="preserve"> with</w:t>
      </w:r>
      <w:r w:rsidR="00D955D5" w:rsidRPr="0092581D">
        <w:rPr>
          <w:rFonts w:cstheme="minorHAnsi"/>
          <w:sz w:val="24"/>
          <w:szCs w:val="24"/>
          <w:lang w:val="en-GB"/>
        </w:rPr>
        <w:t xml:space="preserve"> inflexible post-combustion CCS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{"citationItems":[{"id":"ITEM-1","itemData":{"DOI":"10.1016/j.egypro.2011.02.159","ISSN":"18766102","abstract":"Flexibly operating post-combustion carbon dioxide (CO2) capture in response to electricity prices should improve overall CO2capture economics. Optimization and rule-based models are used to simulate a 500 megawatt coal-fired facility that adjusts the operating point of its amine CO2scrubbing system to maximize profits in response to volatile electricity prices. Between CO2prices of 20 and 70 U.S. dollars per metric ton (USD/tCO2), a flexible capture system that vents CO2while increasing power output can maintain significant CO2emissions reductions while improving annual operating profits by up to 10% over inflexible capture. The benefits of venting diminish at high CO2prices, but a solvent storage system that permits high CO2absorption during partial-load stripping and compression achieves a 9-29% profit advantage at 30-100 USD/tCO2. Profit improvements with flexibility appear insensitive to CO2capture ramping limitations. This case study also suggests that solvent storage should only be large enough to take advantage of high electricity prices for 15-30 minutes each day. © 2011 Published by Elsevier Ltd.","author":[{"dropping-particle":"","family":"Cohen","given":"Stuart M.","non-dropping-particle":"","parse-names":false,"suffix":""},{"dropping-particle":"","family":"Rochelle","given":"Gary T.","non-dropping-particle":"","parse-names":false,"suffix":""},{"dropping-particle":"","family":"Webber","given":"Michael E.","non-dropping-particle":"","parse-names":false,"suffix":""}],"container-title":"Energy Procedia","id":"ITEM-1","issued":{"date-parts":[["2011"]]},"title":"Optimal operation of flexible post-combustion CO2capture in response to volatile electricity prices","type":"paper-conference"},"uris":["http://www.mendeley.com/documents/?uuid=a11319c8-c574-3de9-9fb2-f5069ed146ee"]}],"mendeley":{"formattedCitation":"[51]","plainTextFormattedCitation":"[51]","previouslyFormattedCitation":"[51]"},"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[51]</w:t>
      </w:r>
      <w:r w:rsidR="00002467" w:rsidRPr="0092581D">
        <w:rPr>
          <w:rFonts w:cstheme="minorHAnsi"/>
          <w:color w:val="1F4E79" w:themeColor="accent1" w:themeShade="80"/>
          <w:sz w:val="24"/>
          <w:szCs w:val="24"/>
          <w:lang w:val="en-GB"/>
        </w:rPr>
        <w:fldChar w:fldCharType="end"/>
      </w:r>
      <w:r w:rsidR="00D955D5" w:rsidRPr="0092581D">
        <w:rPr>
          <w:rFonts w:cstheme="minorHAnsi"/>
          <w:sz w:val="24"/>
          <w:szCs w:val="24"/>
          <w:lang w:val="en-GB"/>
        </w:rPr>
        <w:t>. Other pilot-scaling plans of flexible systems were reported, where synthetic flue-gas in combination</w:t>
      </w:r>
      <w:r w:rsidR="00E404D8" w:rsidRPr="0092581D">
        <w:rPr>
          <w:rFonts w:cstheme="minorHAnsi"/>
          <w:sz w:val="24"/>
          <w:szCs w:val="24"/>
          <w:lang w:val="en-GB"/>
        </w:rPr>
        <w:t xml:space="preserve"> with</w:t>
      </w:r>
      <w:r w:rsidR="00D955D5" w:rsidRPr="0092581D">
        <w:rPr>
          <w:rFonts w:cstheme="minorHAnsi"/>
          <w:sz w:val="24"/>
          <w:szCs w:val="24"/>
          <w:lang w:val="en-GB"/>
        </w:rPr>
        <w:t xml:space="preserve"> 30% MEA</w:t>
      </w:r>
      <w:r w:rsidR="00336631" w:rsidRPr="0092581D">
        <w:rPr>
          <w:rFonts w:cstheme="minorHAnsi"/>
          <w:sz w:val="24"/>
          <w:szCs w:val="24"/>
          <w:lang w:val="en-GB"/>
        </w:rPr>
        <w:t xml:space="preserve"> was used for </w:t>
      </w:r>
      <w:r w:rsidR="00E404D8" w:rsidRPr="0092581D">
        <w:rPr>
          <w:rFonts w:cstheme="minorHAnsi"/>
          <w:sz w:val="24"/>
          <w:szCs w:val="24"/>
          <w:lang w:val="en-GB"/>
        </w:rPr>
        <w:t xml:space="preserve">the </w:t>
      </w:r>
      <w:r w:rsidR="00336631" w:rsidRPr="0092581D">
        <w:rPr>
          <w:rFonts w:cstheme="minorHAnsi"/>
          <w:sz w:val="24"/>
          <w:szCs w:val="24"/>
          <w:lang w:val="en-GB"/>
        </w:rPr>
        <w:t xml:space="preserve">capturing agent. By bypassing </w:t>
      </w:r>
      <w:r w:rsidR="00E404D8" w:rsidRPr="0092581D">
        <w:rPr>
          <w:rFonts w:cstheme="minorHAnsi"/>
          <w:sz w:val="24"/>
          <w:szCs w:val="24"/>
          <w:lang w:val="en-GB"/>
        </w:rPr>
        <w:t xml:space="preserve">the </w:t>
      </w:r>
      <w:r w:rsidR="00336631" w:rsidRPr="0092581D">
        <w:rPr>
          <w:rFonts w:cstheme="minorHAnsi"/>
          <w:sz w:val="24"/>
          <w:szCs w:val="24"/>
          <w:lang w:val="en-GB"/>
        </w:rPr>
        <w:t>capture plant entirely and stopping steam feed into the solvent recovery boiler</w:t>
      </w:r>
      <w:r w:rsidR="00E404D8" w:rsidRPr="0092581D">
        <w:rPr>
          <w:rFonts w:cstheme="minorHAnsi"/>
          <w:sz w:val="24"/>
          <w:szCs w:val="24"/>
          <w:lang w:val="en-GB"/>
        </w:rPr>
        <w:t>,</w:t>
      </w:r>
      <w:r w:rsidR="00336631" w:rsidRPr="0092581D">
        <w:rPr>
          <w:rFonts w:cstheme="minorHAnsi"/>
          <w:sz w:val="24"/>
          <w:szCs w:val="24"/>
          <w:lang w:val="en-GB"/>
        </w:rPr>
        <w:t xml:space="preserve"> maximize</w:t>
      </w:r>
      <w:r w:rsidR="00BD55DF">
        <w:rPr>
          <w:rFonts w:cstheme="minorHAnsi"/>
          <w:sz w:val="24"/>
          <w:szCs w:val="24"/>
          <w:lang w:val="en-GB"/>
        </w:rPr>
        <w:t xml:space="preserve"> of</w:t>
      </w:r>
      <w:r w:rsidR="00336631" w:rsidRPr="0092581D">
        <w:rPr>
          <w:rFonts w:cstheme="minorHAnsi"/>
          <w:sz w:val="24"/>
          <w:szCs w:val="24"/>
          <w:lang w:val="en-GB"/>
        </w:rPr>
        <w:t xml:space="preserve"> the efficiency of</w:t>
      </w:r>
      <w:r w:rsidR="00E404D8" w:rsidRPr="0092581D">
        <w:rPr>
          <w:rFonts w:cstheme="minorHAnsi"/>
          <w:sz w:val="24"/>
          <w:szCs w:val="24"/>
          <w:lang w:val="en-GB"/>
        </w:rPr>
        <w:t xml:space="preserve"> the</w:t>
      </w:r>
      <w:r w:rsidR="00336631" w:rsidRPr="0092581D">
        <w:rPr>
          <w:rFonts w:cstheme="minorHAnsi"/>
          <w:sz w:val="24"/>
          <w:szCs w:val="24"/>
          <w:lang w:val="en-GB"/>
        </w:rPr>
        <w:t xml:space="preserve"> capturing agent and regeneration process</w:t>
      </w:r>
      <w:r w:rsidR="00BD55DF">
        <w:rPr>
          <w:rFonts w:cstheme="minorHAnsi"/>
          <w:sz w:val="24"/>
          <w:szCs w:val="24"/>
          <w:lang w:val="en-GB"/>
        </w:rPr>
        <w:t xml:space="preserve"> was achieved</w:t>
      </w:r>
      <w:r w:rsidR="00336631" w:rsidRPr="0092581D">
        <w:rPr>
          <w:rFonts w:cstheme="minorHAnsi"/>
          <w:sz w:val="24"/>
          <w:szCs w:val="24"/>
          <w:lang w:val="en-GB"/>
        </w:rPr>
        <w:t>. The initial reuse of the steam, in times of energy availability, played a determ</w:t>
      </w:r>
      <w:r w:rsidR="00E404D8" w:rsidRPr="0092581D">
        <w:rPr>
          <w:rFonts w:cstheme="minorHAnsi"/>
          <w:sz w:val="24"/>
          <w:szCs w:val="24"/>
          <w:lang w:val="en-GB"/>
        </w:rPr>
        <w:t>ining</w:t>
      </w:r>
      <w:r w:rsidR="00336631" w:rsidRPr="0092581D">
        <w:rPr>
          <w:rFonts w:cstheme="minorHAnsi"/>
          <w:sz w:val="24"/>
          <w:szCs w:val="24"/>
          <w:lang w:val="en-GB"/>
        </w:rPr>
        <w:t xml:space="preserve"> factor as far as efficiency of the solvent goes </w:t>
      </w:r>
      <w:r w:rsidR="00002467" w:rsidRPr="0092581D">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{"citationItems":[{"id":"ITEM-1","itemData":{"DOI":"10.1016/j.rser.2017.08.085","ISSN":"18790690","abstract":"Fossil-fired power plants retrofitted with Carbon Capture and Storage (CCS) may have operational benefits for future low carbon power systems. This paper aims to review state of the art literature with the objective to identify whether carbon capture power plants would bring flexibility within future lower carbon power systems. To achieve this objective, at first, the work investigates flexible operation of CCS technology. In particular, flexibility enabling mechanisms and factors that affect the flexible operation of CCS are reviewed. Flexibility requirements and provision assessment tools/metrics for future low carbon power systems are reviewed with the aim to identify the favourite properties required for future low carbon technologies. The work then presents how flexible CCS might improve the conventional power plant flexibility properties. Moreover, the paper presents the value of flexible operation of CCS for different stakeholders while it also identifies different influencing factors of optimal plant operation and profitability. The different power system services that the CCS-equipped plants might serve are also presented.","author":[{"dropping-particle":"","family":"Abdilahi","given":"Abdirahman M.","non-dropping-particle":"","parse-names":false,"suffix":""},{"dropping-particle":"","family":"Mustafa","given":"Mohd Wazir","non-dropping-particle":"","parse-names":false,"suffix":""},{"dropping-particle":"","family":"Abujarad","given":"Saleh Y.","non-dropping-particle":"","parse-names":false,"suffix":""},{"dropping-particle":"","family":"Mustapha","given":"Mamunu","non-dropping-particle":"","parse-names":false,"suffix":""}],"container-title":"Renewable and Sustainable Energy Reviews","id":"ITEM-1","issued":{"date-parts":[["2018"]]},"title":"Harnessing flexibility potential of flexible carbon capture power plants for future low carbon power systems: Review","type":"article"},"uris":["http://www.mendeley.com/documents/?uuid=0a52ff0f-3b6d-32a1-b490-514a76d86bd1"]},{"id":"ITEM-2","itemData":{"DOI":"10.1016/j.ijggc.2015.12.009","ISSN":"17505836","abstract":"The ability to operate flexibly is critical for the future implementation of carbon capture and storage (CCS) in thermal power plants. A dynamic test campaign examines the response of a CO2 absorption/desorption pilot-scale plant to realistic changes in flue gas flow rates and steam supply, representative of the operation of a Natural gas combined cycle (NGCC) plant fitted with post-combustion capture. Five scenarios, demonstrating the operational flexibility that is likely to be encountered in an energy market with significant penetration from intermittent renewables, are presented, with 30% monoethanolamine (MEA) as the absorbing solvent. It complements a wider effort on dynamic modelling of these systems where a lack of dynamic plant data has been reported.The campaign focuses on analysing critical plant parameters of the response of the pilot plant to a gas turbine shutdown, a gas turbine startup and three enhanced operational flexibility scenarios, including two for power output maximisation and one for frequency response with a rapid increase of steam supply to the reboiler. The campaign also demonstrates the use of continuous in situ solvent lean loading measurement with the use of a novel online continuous liquid sensor.It confirms that no significant barriers to flexible operation of amine post-combustion capture are found, although there remains scope for the improvement of plant response. Solvent inventory and circulation times are found to have a significant effect on capture rate during certain dynamic operations. A large solvent inventory increases total circulation times, which can result in additional time being required for the plant to return to steady state following a perturbation. The plant is forced to operate with a non-optimal capture rate while the solvent loading at the absorber inlet stabilises is identified as a potential impact.Use of interim solvent storage and continuous online measurement of solvent CO2 loading, combined with comprehensive knowledge of liquid circulation times and potential mixing effects, are suggested as methods for improving plant response to dynamic operation, thereby increasing CCS plant flexibility.","author":[{"dropping-particle":"","family":"Tait","given":"Paul","non-dropping-particle":"","parse-names":false,"suffix":""},{"dropping-particle":"","family":"Buschle","given":"Bill","non-dropping-particle":"","parse-names":false,"suffix":""},{"dropping-particle":"","family":"Ausner","given":"Ilja","non-dropping-particle":"","parse-names":false,"suffix":""},{"dropping-particle":"","family":"Valluri","given":"Prashant","non-dropping-particle":"","parse-names":false,"suffix":""},{"dropping-particle":"","family":"Wehrli","given":"Marc","non-dropping-particle":"","parse-names":false,"suffix":""},{"dropping-particle":"","family":"Lucquiaud","given":"Mathieu","non-dropping-particle":"","parse-names":false,"suffix":""}],"container-title":"International Journal of Greenhouse Gas Control","id":"ITEM-2","issued":{"date-parts":[["2016"]]},"title":"A pilot-scale study of dynamic response scenarios for the flexible operation of post-combustion CO2 capture","type":"article-journal"},"uris":["http://www.mendeley.com/documents/?uuid=0863b17e-70c0-38c9-9d9f-bf68e5978b7a"]}],"mendeley":{"formattedCitation":"[52], [53]","plainTextFormattedCitation":"[52], [53]","previouslyFormattedCitation":"[52], [53]"},"properties":{"noteIndex":0},"schema":"https://github.com/citation-style-language/schema/raw/master/csl-citation.json"}</w:instrText>
      </w:r>
      <w:r w:rsidR="00002467" w:rsidRPr="0092581D">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[52], [53]</w:t>
      </w:r>
      <w:r w:rsidR="00002467" w:rsidRPr="0092581D">
        <w:rPr>
          <w:rFonts w:cstheme="minorHAnsi"/>
          <w:color w:val="1F4E79" w:themeColor="accent1" w:themeShade="80"/>
          <w:sz w:val="24"/>
          <w:szCs w:val="24"/>
          <w:lang w:val="en-GB"/>
        </w:rPr>
        <w:fldChar w:fldCharType="end"/>
      </w:r>
      <w:r w:rsidR="00336631" w:rsidRPr="0092581D">
        <w:rPr>
          <w:rFonts w:cstheme="minorHAnsi"/>
          <w:sz w:val="24"/>
          <w:szCs w:val="24"/>
          <w:lang w:val="en-GB"/>
        </w:rPr>
        <w:t xml:space="preserve">. </w:t>
      </w:r>
      <w:r w:rsidR="00737CBB" w:rsidRPr="0092581D">
        <w:rPr>
          <w:rFonts w:cstheme="minorHAnsi"/>
          <w:sz w:val="24"/>
          <w:szCs w:val="24"/>
          <w:lang w:val="en-GB"/>
        </w:rPr>
        <w:t xml:space="preserve">Such cases could also be applied </w:t>
      </w:r>
      <w:r w:rsidR="00E404D8" w:rsidRPr="0092581D">
        <w:rPr>
          <w:rFonts w:cstheme="minorHAnsi"/>
          <w:sz w:val="24"/>
          <w:szCs w:val="24"/>
          <w:lang w:val="en-GB"/>
        </w:rPr>
        <w:t>to</w:t>
      </w:r>
      <w:r w:rsidR="00737CBB" w:rsidRPr="0092581D">
        <w:rPr>
          <w:rFonts w:cstheme="minorHAnsi"/>
          <w:sz w:val="24"/>
          <w:szCs w:val="24"/>
          <w:lang w:val="en-GB"/>
        </w:rPr>
        <w:t xml:space="preserve"> post-combustion capturing systems, utilizing both cryogenic and membrane technologies</w:t>
      </w:r>
      <w:r w:rsidR="00737CBB">
        <w:rPr>
          <w:rFonts w:cstheme="minorHAnsi"/>
          <w:sz w:val="24"/>
          <w:szCs w:val="24"/>
        </w:rPr>
        <w:t>.</w:t>
      </w:r>
    </w:p>
    <w:p w:rsidR="009E5897" w:rsidRPr="002379B8" w:rsidRDefault="00C428A0" w:rsidP="00B4199A">
      <w:pPr>
        <w:spacing w:after="120"/>
        <w:jc w:val="both"/>
        <w:rPr>
          <w:rFonts w:cstheme="minorHAnsi"/>
          <w:sz w:val="24"/>
          <w:szCs w:val="24"/>
          <w:lang w:val="en-GB"/>
        </w:rPr>
      </w:pPr>
      <w:r w:rsidRPr="002379B8">
        <w:rPr>
          <w:rFonts w:cstheme="minorHAnsi"/>
          <w:sz w:val="24"/>
          <w:szCs w:val="24"/>
          <w:lang w:val="en-GB"/>
        </w:rPr>
        <w:t xml:space="preserve">Although, flexible CCS may seem a reliable compensation for utilizing the surplus energy in renewable energy grid, </w:t>
      </w:r>
      <w:r w:rsidR="00E404D8" w:rsidRPr="002379B8">
        <w:rPr>
          <w:rFonts w:cstheme="minorHAnsi"/>
          <w:sz w:val="24"/>
          <w:szCs w:val="24"/>
          <w:lang w:val="en-GB"/>
        </w:rPr>
        <w:t xml:space="preserve">it </w:t>
      </w:r>
      <w:r w:rsidRPr="002379B8">
        <w:rPr>
          <w:rFonts w:cstheme="minorHAnsi"/>
          <w:sz w:val="24"/>
          <w:szCs w:val="24"/>
          <w:lang w:val="en-GB"/>
        </w:rPr>
        <w:t>pose</w:t>
      </w:r>
      <w:r w:rsidR="00E404D8" w:rsidRPr="002379B8">
        <w:rPr>
          <w:rFonts w:cstheme="minorHAnsi"/>
          <w:sz w:val="24"/>
          <w:szCs w:val="24"/>
          <w:lang w:val="en-GB"/>
        </w:rPr>
        <w:t>s</w:t>
      </w:r>
      <w:r w:rsidRPr="002379B8">
        <w:rPr>
          <w:rFonts w:cstheme="minorHAnsi"/>
          <w:sz w:val="24"/>
          <w:szCs w:val="24"/>
          <w:lang w:val="en-GB"/>
        </w:rPr>
        <w:t xml:space="preserve"> a risk for CO</w:t>
      </w:r>
      <w:r w:rsidRPr="002379B8">
        <w:rPr>
          <w:rFonts w:cstheme="minorHAnsi"/>
          <w:sz w:val="24"/>
          <w:szCs w:val="24"/>
          <w:vertAlign w:val="subscript"/>
          <w:lang w:val="en-GB"/>
        </w:rPr>
        <w:t>2</w:t>
      </w:r>
      <w:r w:rsidRPr="002379B8">
        <w:rPr>
          <w:rFonts w:cstheme="minorHAnsi"/>
          <w:sz w:val="24"/>
          <w:szCs w:val="24"/>
          <w:lang w:val="en-GB"/>
        </w:rPr>
        <w:t xml:space="preserve"> leakage since the energy production of renewable grids seems unstable and directly affected</w:t>
      </w:r>
      <w:r w:rsidR="00E404D8" w:rsidRPr="002379B8">
        <w:rPr>
          <w:rFonts w:cstheme="minorHAnsi"/>
          <w:sz w:val="24"/>
          <w:szCs w:val="24"/>
          <w:lang w:val="en-GB"/>
        </w:rPr>
        <w:t xml:space="preserve"> by</w:t>
      </w:r>
      <w:r w:rsidRPr="002379B8">
        <w:rPr>
          <w:rFonts w:cstheme="minorHAnsi"/>
          <w:sz w:val="24"/>
          <w:szCs w:val="24"/>
          <w:lang w:val="en-GB"/>
        </w:rPr>
        <w:t xml:space="preserve"> weather change </w:t>
      </w:r>
      <w:r w:rsidR="00096E69" w:rsidRPr="002379B8">
        <w:rPr>
          <w:rFonts w:cstheme="minorHAnsi"/>
          <w:sz w:val="24"/>
          <w:szCs w:val="24"/>
          <w:lang w:val="en-GB"/>
        </w:rPr>
        <w:t>on</w:t>
      </w:r>
      <w:r w:rsidR="00E404D8" w:rsidRPr="002379B8">
        <w:rPr>
          <w:rFonts w:cstheme="minorHAnsi"/>
          <w:sz w:val="24"/>
          <w:szCs w:val="24"/>
          <w:lang w:val="en-GB"/>
        </w:rPr>
        <w:t xml:space="preserve"> a</w:t>
      </w:r>
      <w:r w:rsidR="00096E69" w:rsidRPr="002379B8">
        <w:rPr>
          <w:rFonts w:cstheme="minorHAnsi"/>
          <w:sz w:val="24"/>
          <w:szCs w:val="24"/>
          <w:lang w:val="en-GB"/>
        </w:rPr>
        <w:t xml:space="preserve"> </w:t>
      </w:r>
      <w:r w:rsidRPr="002379B8">
        <w:rPr>
          <w:rFonts w:cstheme="minorHAnsi"/>
          <w:sz w:val="24"/>
          <w:szCs w:val="24"/>
          <w:lang w:val="en-GB"/>
        </w:rPr>
        <w:t>sea</w:t>
      </w:r>
      <w:r w:rsidR="008E0ACE" w:rsidRPr="002379B8">
        <w:rPr>
          <w:rFonts w:cstheme="minorHAnsi"/>
          <w:sz w:val="24"/>
          <w:szCs w:val="24"/>
          <w:lang w:val="en-GB"/>
        </w:rPr>
        <w:t xml:space="preserve">sonal scale. </w:t>
      </w:r>
    </w:p>
    <w:p w:rsidR="00C768F2" w:rsidRDefault="002B4604" w:rsidP="00B4199A">
      <w:pPr>
        <w:spacing w:after="120"/>
        <w:jc w:val="both"/>
        <w:rPr>
          <w:rFonts w:cstheme="minorHAnsi"/>
          <w:sz w:val="24"/>
          <w:szCs w:val="24"/>
        </w:rPr>
      </w:pPr>
      <w:r w:rsidRPr="002379B8">
        <w:rPr>
          <w:rFonts w:cstheme="minorHAnsi"/>
          <w:sz w:val="24"/>
          <w:szCs w:val="24"/>
          <w:lang w:val="en-GB"/>
        </w:rPr>
        <w:t>Still</w:t>
      </w:r>
      <w:r w:rsidR="00E404D8" w:rsidRPr="002379B8">
        <w:rPr>
          <w:rFonts w:cstheme="minorHAnsi"/>
          <w:sz w:val="24"/>
          <w:szCs w:val="24"/>
          <w:lang w:val="en-GB"/>
        </w:rPr>
        <w:t>,</w:t>
      </w:r>
      <w:r w:rsidRPr="002379B8">
        <w:rPr>
          <w:rFonts w:cstheme="minorHAnsi"/>
          <w:sz w:val="24"/>
          <w:szCs w:val="24"/>
          <w:lang w:val="en-GB"/>
        </w:rPr>
        <w:t xml:space="preserve"> flexible capture systems can be applied </w:t>
      </w:r>
      <w:r w:rsidR="00E404D8" w:rsidRPr="002379B8">
        <w:rPr>
          <w:rFonts w:cstheme="minorHAnsi"/>
          <w:sz w:val="24"/>
          <w:szCs w:val="24"/>
          <w:lang w:val="en-GB"/>
        </w:rPr>
        <w:t>to</w:t>
      </w:r>
      <w:r w:rsidRPr="002379B8">
        <w:rPr>
          <w:rFonts w:cstheme="minorHAnsi"/>
          <w:sz w:val="24"/>
          <w:szCs w:val="24"/>
          <w:lang w:val="en-GB"/>
        </w:rPr>
        <w:t xml:space="preserve"> post-, pre- and oxy-fuel combustion, with research s</w:t>
      </w:r>
      <w:r w:rsidR="00E404D8" w:rsidRPr="002379B8">
        <w:rPr>
          <w:rFonts w:cstheme="minorHAnsi"/>
          <w:sz w:val="24"/>
          <w:szCs w:val="24"/>
          <w:lang w:val="en-GB"/>
        </w:rPr>
        <w:t>h</w:t>
      </w:r>
      <w:r w:rsidRPr="002379B8">
        <w:rPr>
          <w:rFonts w:cstheme="minorHAnsi"/>
          <w:sz w:val="24"/>
          <w:szCs w:val="24"/>
          <w:lang w:val="en-GB"/>
        </w:rPr>
        <w:t xml:space="preserve">owing promising results. For example, </w:t>
      </w:r>
      <w:proofErr w:type="spellStart"/>
      <w:r w:rsidRPr="002379B8">
        <w:rPr>
          <w:rFonts w:cstheme="minorHAnsi"/>
          <w:sz w:val="24"/>
          <w:szCs w:val="24"/>
          <w:lang w:val="en-GB"/>
        </w:rPr>
        <w:t>Ajiwobowo</w:t>
      </w:r>
      <w:proofErr w:type="spellEnd"/>
      <w:r w:rsidRPr="002379B8">
        <w:rPr>
          <w:rFonts w:cstheme="minorHAnsi"/>
          <w:sz w:val="24"/>
          <w:szCs w:val="24"/>
          <w:lang w:val="en-GB"/>
        </w:rPr>
        <w:t xml:space="preserve"> </w:t>
      </w:r>
      <w:r w:rsidRPr="002379B8">
        <w:rPr>
          <w:rFonts w:cstheme="minorHAnsi"/>
          <w:i/>
          <w:sz w:val="24"/>
          <w:szCs w:val="24"/>
          <w:lang w:val="en-GB"/>
        </w:rPr>
        <w:t>et al</w:t>
      </w:r>
      <w:r w:rsidRPr="002379B8">
        <w:rPr>
          <w:rFonts w:cstheme="minorHAnsi"/>
          <w:sz w:val="24"/>
          <w:szCs w:val="24"/>
          <w:lang w:val="en-GB"/>
        </w:rPr>
        <w:t xml:space="preserve">. </w:t>
      </w:r>
      <w:r w:rsidR="00002467" w:rsidRPr="002379B8">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{"citationItems":[{"id":"ITEM-1","itemData":{"DOI":"10.1016/j.ijhydene.2018.11.177","ISSN":"03603199","abstract":"Increasing global energy demand and the continued reliance on non-renewable energy sources, especially in developing countries, will cause continued increases in greenhouse gas emissions unless alternative electricity generation methods are employed. Although renewable energy sources can provide a clean way to produce electricity, the intermittent nature of many existing renewable energy sources, such as energy from the wind or sun, can cause instability in the energy balance. Energy storage systems such as power-to-gas may provide a clean and efficient way to store the overproduced electricity. In this work, a power-to-gas energy storage system coupled with a chemical looping combustion combined-cycle power generation system is proposed to provide base and intermediate load power from the unused electricity from the grid. Enhanced process integration was employed to achieve optimal heat and exergy recovery. The simulation results using ASPEN Plus V8.8 suggest that electric power generation with an overall energy efficiency of 56% can be achieved by using a methane chemical looping combustion power generation process with additional hydrogen produced from a solid oxide electrolysis cell. The proposed system was also evaluated to further improve the system's total energy efficiency by changing the key operating parameters.","author":[{"dropping-particle":"","family":"Ajiwibowo","given":"Muhammad W.","non-dropping-particle":"","parse-names":false,"suffix":""},{"dropping-particle":"","family":"Darmawan","given":"Arif","non-dropping-particle":"","parse-names":false,"suffix":""},{"dropping-particle":"","family":"Aziz","given":"Muhammad","non-dropping-particle":"","parse-names":false,"suffix":""}],"container-title":"International Journal of Hydrogen Energy","id":"ITEM-1","issued":{"date-parts":[["2019"]]},"title":"A conceptual chemical looping combustion power system design in a power-to-gas energy storage scenario","type":"article-journal"},"uris":["http://www.mendeley.com/documents/?uuid=b224add1-1e1d-3e67-9237-b3482c4ffad0"]}],"mendeley":{"formattedCitation":"[54]","plainTextFormattedCitation":"[54]","previouslyFormattedCitation":"[54]"},"properties":{"noteIndex":0},"schema":"https://github.com/citation-style-language/schema/raw/master/csl-citation.json"}</w:instrText>
      </w:r>
      <w:r w:rsidR="00002467" w:rsidRPr="002379B8">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[54]</w:t>
      </w:r>
      <w:r w:rsidR="00002467" w:rsidRPr="002379B8">
        <w:rPr>
          <w:rFonts w:cstheme="minorHAnsi"/>
          <w:color w:val="1F4E79" w:themeColor="accent1" w:themeShade="80"/>
          <w:sz w:val="24"/>
          <w:szCs w:val="24"/>
          <w:lang w:val="en-GB"/>
        </w:rPr>
        <w:fldChar w:fldCharType="end"/>
      </w:r>
      <w:r w:rsidRPr="002379B8">
        <w:rPr>
          <w:rFonts w:cstheme="minorHAnsi"/>
          <w:sz w:val="24"/>
          <w:szCs w:val="24"/>
          <w:lang w:val="en-GB"/>
        </w:rPr>
        <w:t xml:space="preserve"> presented a concept with co-production</w:t>
      </w:r>
      <w:r w:rsidR="002B4315" w:rsidRPr="002379B8">
        <w:rPr>
          <w:rFonts w:cstheme="minorHAnsi"/>
          <w:sz w:val="24"/>
          <w:szCs w:val="24"/>
          <w:lang w:val="en-GB"/>
        </w:rPr>
        <w:t xml:space="preserve"> of</w:t>
      </w:r>
      <w:r w:rsidRPr="002379B8">
        <w:rPr>
          <w:rFonts w:cstheme="minorHAnsi"/>
          <w:sz w:val="24"/>
          <w:szCs w:val="24"/>
          <w:lang w:val="en-GB"/>
        </w:rPr>
        <w:t xml:space="preserve"> electricity and Hydrogen with methane as fuel</w:t>
      </w:r>
      <w:r>
        <w:rPr>
          <w:rFonts w:cstheme="minorHAnsi"/>
          <w:sz w:val="24"/>
          <w:szCs w:val="24"/>
        </w:rPr>
        <w:t xml:space="preserve">. </w:t>
      </w:r>
    </w:p>
    <w:p w:rsidR="002B4604" w:rsidRDefault="00C768F2" w:rsidP="00B4199A">
      <w:pPr>
        <w:spacing w:after="120"/>
        <w:jc w:val="both"/>
        <w:rPr>
          <w:rFonts w:cstheme="minorHAnsi"/>
          <w:sz w:val="24"/>
          <w:szCs w:val="24"/>
        </w:rPr>
      </w:pPr>
      <w:r>
        <w:rPr>
          <w:rFonts w:cstheme="minorHAnsi"/>
          <w:sz w:val="24"/>
          <w:szCs w:val="24"/>
        </w:rPr>
        <w:br w:type="page"/>
      </w:r>
      <w:r w:rsidR="00973690">
        <w:rPr>
          <w:rFonts w:cstheme="minorHAnsi"/>
          <w:sz w:val="24"/>
          <w:szCs w:val="24"/>
        </w:rPr>
        <w:lastRenderedPageBreak/>
        <w:t>Such concept was</w:t>
      </w:r>
      <w:r w:rsidR="002B4604">
        <w:rPr>
          <w:rFonts w:cstheme="minorHAnsi"/>
          <w:sz w:val="24"/>
          <w:szCs w:val="24"/>
        </w:rPr>
        <w:t xml:space="preserve"> also </w:t>
      </w:r>
      <w:r w:rsidR="009E5897">
        <w:rPr>
          <w:rFonts w:cstheme="minorHAnsi"/>
          <w:sz w:val="24"/>
          <w:szCs w:val="24"/>
        </w:rPr>
        <w:t xml:space="preserve">applied </w:t>
      </w:r>
      <w:r w:rsidR="00E404D8">
        <w:rPr>
          <w:rFonts w:cstheme="minorHAnsi"/>
          <w:sz w:val="24"/>
          <w:szCs w:val="24"/>
        </w:rPr>
        <w:t>to</w:t>
      </w:r>
      <w:r w:rsidR="009E5897">
        <w:rPr>
          <w:rFonts w:cstheme="minorHAnsi"/>
          <w:sz w:val="24"/>
          <w:szCs w:val="24"/>
        </w:rPr>
        <w:t xml:space="preserve"> a CLC-CC plant in combination with electrolytic cell or SOEL, achieving </w:t>
      </w:r>
      <w:r w:rsidR="00AE647D">
        <w:rPr>
          <w:rFonts w:cstheme="minorHAnsi"/>
          <w:sz w:val="24"/>
          <w:szCs w:val="24"/>
        </w:rPr>
        <w:t>maximum</w:t>
      </w:r>
      <w:r w:rsidR="009E5897">
        <w:rPr>
          <w:rFonts w:cstheme="minorHAnsi"/>
          <w:sz w:val="24"/>
          <w:szCs w:val="24"/>
        </w:rPr>
        <w:t xml:space="preserve"> performance efficiency</w:t>
      </w:r>
      <w:r w:rsidR="002B4315">
        <w:rPr>
          <w:rFonts w:cstheme="minorHAnsi"/>
          <w:sz w:val="24"/>
          <w:szCs w:val="24"/>
        </w:rPr>
        <w:t xml:space="preserve"> of</w:t>
      </w:r>
      <w:r w:rsidR="009E5897">
        <w:rPr>
          <w:rFonts w:cstheme="minorHAnsi"/>
          <w:sz w:val="24"/>
          <w:szCs w:val="24"/>
        </w:rPr>
        <w:t xml:space="preserve"> up to 56%. </w:t>
      </w:r>
      <w:r w:rsidR="002379B8">
        <w:rPr>
          <w:rFonts w:cstheme="minorHAnsi"/>
          <w:sz w:val="24"/>
          <w:szCs w:val="24"/>
        </w:rPr>
        <w:t>In addition</w:t>
      </w:r>
      <w:r w:rsidR="009E5897">
        <w:rPr>
          <w:rFonts w:cstheme="minorHAnsi"/>
          <w:sz w:val="24"/>
          <w:szCs w:val="24"/>
        </w:rPr>
        <w:t xml:space="preserve">, by utilizing the product steam in a cryogenic </w:t>
      </w:r>
      <w:r w:rsidR="003D093A">
        <w:rPr>
          <w:rFonts w:cstheme="minorHAnsi"/>
          <w:sz w:val="24"/>
          <w:szCs w:val="24"/>
        </w:rPr>
        <w:t xml:space="preserve">carbon dioxide </w:t>
      </w:r>
      <w:r w:rsidR="009E5897">
        <w:rPr>
          <w:rFonts w:cstheme="minorHAnsi"/>
          <w:sz w:val="24"/>
          <w:szCs w:val="24"/>
        </w:rPr>
        <w:t xml:space="preserve">system, cold energy could be stored </w:t>
      </w:r>
      <w:r w:rsidR="00755AE3">
        <w:rPr>
          <w:rFonts w:cstheme="minorHAnsi"/>
          <w:sz w:val="24"/>
          <w:szCs w:val="24"/>
        </w:rPr>
        <w:t xml:space="preserve">for further use in times of high demand. </w:t>
      </w:r>
    </w:p>
    <w:p w:rsidR="000E4EF3" w:rsidRPr="002379B8" w:rsidRDefault="00002467" w:rsidP="00B4199A">
      <w:pPr>
        <w:spacing w:after="120"/>
        <w:jc w:val="both"/>
        <w:rPr>
          <w:rFonts w:cstheme="minorHAnsi"/>
          <w:sz w:val="24"/>
          <w:szCs w:val="24"/>
          <w:lang w:val="en-GB"/>
        </w:rPr>
      </w:pPr>
      <w:fldSimple w:instr=" REF _Ref25336515 \h  \* MERGEFORMAT ">
        <w:r w:rsidR="00DD6A8F" w:rsidRPr="002379B8">
          <w:rPr>
            <w:color w:val="1F4E79" w:themeColor="accent1" w:themeShade="80"/>
            <w:sz w:val="24"/>
            <w:szCs w:val="24"/>
            <w:lang w:val="en-GB"/>
          </w:rPr>
          <w:t>Table 8</w:t>
        </w:r>
      </w:fldSimple>
      <w:r w:rsidR="000E4EF3" w:rsidRPr="002379B8">
        <w:rPr>
          <w:rFonts w:cstheme="minorHAnsi"/>
          <w:sz w:val="24"/>
          <w:szCs w:val="24"/>
          <w:lang w:val="en-GB"/>
        </w:rPr>
        <w:t xml:space="preserve">, shows the limitations of flexible CCS but also their possible application and coefficient. In addition, for the various methods, buffer sequestration of </w:t>
      </w:r>
      <w:r w:rsidR="00973690">
        <w:rPr>
          <w:rFonts w:cstheme="minorHAnsi"/>
          <w:sz w:val="24"/>
          <w:szCs w:val="24"/>
          <w:lang w:val="en-GB"/>
        </w:rPr>
        <w:t xml:space="preserve">carbon dioxide </w:t>
      </w:r>
      <w:r w:rsidR="000E4EF3" w:rsidRPr="002379B8">
        <w:rPr>
          <w:rFonts w:cstheme="minorHAnsi"/>
          <w:sz w:val="24"/>
          <w:szCs w:val="24"/>
          <w:lang w:val="en-GB"/>
        </w:rPr>
        <w:t xml:space="preserve">can play an important role since it is universally applicable, for storing </w:t>
      </w:r>
      <w:r w:rsidR="00973690">
        <w:rPr>
          <w:rFonts w:cstheme="minorHAnsi"/>
          <w:sz w:val="24"/>
          <w:szCs w:val="24"/>
          <w:lang w:val="en-GB"/>
        </w:rPr>
        <w:t xml:space="preserve">carbon dioxide </w:t>
      </w:r>
      <w:r w:rsidR="000E4EF3" w:rsidRPr="002379B8">
        <w:rPr>
          <w:rFonts w:cstheme="minorHAnsi"/>
          <w:sz w:val="24"/>
          <w:szCs w:val="24"/>
          <w:lang w:val="en-GB"/>
        </w:rPr>
        <w:t xml:space="preserve">in geological formations.   </w:t>
      </w:r>
    </w:p>
    <w:p w:rsidR="00770E2F" w:rsidRDefault="00770E2F" w:rsidP="00B4199A">
      <w:pPr>
        <w:pStyle w:val="a5"/>
        <w:keepNext/>
        <w:spacing w:after="120"/>
      </w:pPr>
    </w:p>
    <w:p w:rsidR="00770E2F" w:rsidRPr="00536AA4" w:rsidRDefault="00770E2F" w:rsidP="00B4199A">
      <w:pPr>
        <w:pStyle w:val="a5"/>
        <w:keepNext/>
        <w:spacing w:after="120"/>
        <w:rPr>
          <w:b w:val="0"/>
          <w:color w:val="1F4E79" w:themeColor="accent1" w:themeShade="80"/>
          <w:sz w:val="24"/>
          <w:szCs w:val="24"/>
        </w:rPr>
      </w:pPr>
      <w:bookmarkStart w:id="59" w:name="_Ref25336515"/>
      <w:r w:rsidRPr="00770E2F">
        <w:rPr>
          <w:color w:val="1F4E79" w:themeColor="accent1" w:themeShade="80"/>
          <w:sz w:val="24"/>
          <w:szCs w:val="24"/>
        </w:rPr>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8</w:t>
      </w:r>
      <w:r w:rsidR="00002467">
        <w:rPr>
          <w:color w:val="1F4E79" w:themeColor="accent1" w:themeShade="80"/>
          <w:sz w:val="24"/>
          <w:szCs w:val="24"/>
        </w:rPr>
        <w:fldChar w:fldCharType="end"/>
      </w:r>
      <w:bookmarkEnd w:id="59"/>
      <w:r w:rsidRPr="00770E2F">
        <w:rPr>
          <w:color w:val="1F4E79" w:themeColor="accent1" w:themeShade="80"/>
          <w:sz w:val="24"/>
          <w:szCs w:val="24"/>
        </w:rPr>
        <w:t xml:space="preserve">: </w:t>
      </w:r>
      <w:r w:rsidRPr="00536AA4">
        <w:rPr>
          <w:b w:val="0"/>
          <w:color w:val="1F4E79" w:themeColor="accent1" w:themeShade="80"/>
          <w:sz w:val="24"/>
          <w:szCs w:val="24"/>
        </w:rPr>
        <w:t xml:space="preserve">Flexibility enchantment techniques for </w:t>
      </w:r>
      <w:r w:rsidR="00AE647D" w:rsidRPr="00536AA4">
        <w:rPr>
          <w:b w:val="0"/>
          <w:color w:val="1F4E79" w:themeColor="accent1" w:themeShade="80"/>
          <w:sz w:val="24"/>
          <w:szCs w:val="24"/>
        </w:rPr>
        <w:t>CO</w:t>
      </w:r>
      <w:r w:rsidR="00AE647D" w:rsidRPr="00536AA4">
        <w:rPr>
          <w:b w:val="0"/>
          <w:color w:val="1F4E79" w:themeColor="accent1" w:themeShade="80"/>
          <w:sz w:val="24"/>
          <w:szCs w:val="24"/>
          <w:vertAlign w:val="subscript"/>
        </w:rPr>
        <w:t>2</w:t>
      </w:r>
      <w:r w:rsidR="00AE647D" w:rsidRPr="00536AA4">
        <w:rPr>
          <w:b w:val="0"/>
          <w:color w:val="1F4E79" w:themeColor="accent1" w:themeShade="80"/>
          <w:sz w:val="24"/>
          <w:szCs w:val="24"/>
        </w:rPr>
        <w:t xml:space="preserve"> capture</w:t>
      </w:r>
      <w:r w:rsidRPr="00536AA4">
        <w:rPr>
          <w:b w:val="0"/>
          <w:color w:val="1F4E79" w:themeColor="accent1" w:themeShade="80"/>
          <w:sz w:val="24"/>
          <w:szCs w:val="24"/>
        </w:rPr>
        <w:t xml:space="preserve"> systems</w:t>
      </w:r>
      <w:r w:rsidR="0067271F">
        <w:rPr>
          <w:b w:val="0"/>
          <w:color w:val="1F4E79" w:themeColor="accent1" w:themeShade="80"/>
          <w:sz w:val="24"/>
          <w:szCs w:val="24"/>
        </w:rPr>
        <w:t xml:space="preserve"> </w:t>
      </w:r>
      <w:r w:rsidR="0000246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{"citationItems":[{"id":"ITEM-1","itemData":{"DOI":"10.1016/j.ijhydene.2018.11.177","ISSN":"03603199","abstract":"Increasing global energy demand and the continued reliance on non-renewable energy sources, especially in developing countries, will cause continued increases in greenhouse gas emissions unless alternative electricity generation methods are employed. Although renewable energy sources can provide a clean way to produce electricity, the intermittent nature of many existing renewable energy sources, such as energy from the wind or sun, can cause instability in the energy balance. Energy storage systems such as power-to-gas may provide a clean and efficient way to store the overproduced electricity. In this work, a power-to-gas energy storage system coupled with a chemical looping combustion combined-cycle power generation system is proposed to provide base and intermediate load power from the unused electricity from the grid. Enhanced process integration was employed to achieve optimal heat and exergy recovery. The simulation results using ASPEN Plus V8.8 suggest that electric power generation with an overall energy efficiency of 56% can be achieved by using a methane chemical looping combustion power generation process with additional hydrogen produced from a solid oxide electrolysis cell. The proposed system was also evaluated to further improve the system's total energy efficiency by changing the key operating parameters.","author":[{"dropping-particle":"","family":"Ajiwibowo","given":"Muhammad W.","non-dropping-particle":"","parse-names":false,"suffix":""},{"dropping-particle":"","family":"Darmawan","given":"Arif","non-dropping-particle":"","parse-names":false,"suffix":""},{"dropping-particle":"","family":"Aziz","given":"Muhammad","non-dropping-particle":"","parse-names":false,"suffix":""}],"container-title":"International Journal of Hydrogen Energy","id":"ITEM-1","issued":{"date-parts":[["2019"]]},"title":"A conceptual chemical looping combustion power system design in a power-to-gas energy storage scenario","type":"article-journal"},"uris":["http://www.mendeley.com/documents/?uuid=b224add1-1e1d-3e67-9237-b3482c4ffad0"]}],"mendeley":{"formattedCitation":"[54]","plainTextFormattedCitation":"[54]","previouslyFormattedCitation":"[54]"},"properties":{"noteIndex":0},"schema":"https://github.com/citation-style-language/schema/raw/master/csl-citation.json"}</w:instrText>
      </w:r>
      <w:r w:rsidR="00002467">
        <w:rPr>
          <w:b w:val="0"/>
          <w:color w:val="1F4E79" w:themeColor="accent1" w:themeShade="80"/>
          <w:sz w:val="24"/>
          <w:szCs w:val="24"/>
        </w:rPr>
        <w:fldChar w:fldCharType="separate"/>
      </w:r>
      <w:r w:rsidR="009527B7" w:rsidRPr="009527B7">
        <w:rPr>
          <w:b w:val="0"/>
          <w:noProof/>
          <w:color w:val="1F4E79" w:themeColor="accent1" w:themeShade="80"/>
          <w:sz w:val="24"/>
          <w:szCs w:val="24"/>
        </w:rPr>
        <w:t>[54]</w:t>
      </w:r>
      <w:r w:rsidR="00002467">
        <w:rPr>
          <w:b w:val="0"/>
          <w:color w:val="1F4E79" w:themeColor="accent1" w:themeShade="80"/>
          <w:sz w:val="24"/>
          <w:szCs w:val="24"/>
        </w:rPr>
        <w:fldChar w:fldCharType="end"/>
      </w:r>
      <w:r w:rsidR="00536AA4">
        <w:rPr>
          <w:b w:val="0"/>
          <w:color w:val="1F4E79" w:themeColor="accent1" w:themeShade="80"/>
          <w:sz w:val="24"/>
          <w:szCs w:val="24"/>
        </w:rPr>
        <w:t>.</w:t>
      </w:r>
    </w:p>
    <w:tbl>
      <w:tblPr>
        <w:tblStyle w:val="2-5"/>
        <w:tblW w:w="5144" w:type="pct"/>
        <w:tblLook w:val="0660"/>
      </w:tblPr>
      <w:tblGrid>
        <w:gridCol w:w="3272"/>
        <w:gridCol w:w="1947"/>
        <w:gridCol w:w="1946"/>
        <w:gridCol w:w="1946"/>
      </w:tblGrid>
      <w:tr w:rsidR="00755AE3" w:rsidTr="00755AE3">
        <w:trPr>
          <w:cnfStyle w:val="100000000000"/>
          <w:trHeight w:val="287"/>
        </w:trPr>
        <w:tc>
          <w:tcPr>
            <w:tcW w:w="1795" w:type="pct"/>
            <w:noWrap/>
          </w:tcPr>
          <w:p w:rsidR="00755AE3" w:rsidRPr="00755AE3" w:rsidRDefault="00755AE3" w:rsidP="00B4199A">
            <w:pPr>
              <w:spacing w:after="120"/>
            </w:pPr>
            <w:r>
              <w:t>Technique of Capture</w:t>
            </w:r>
          </w:p>
        </w:tc>
        <w:tc>
          <w:tcPr>
            <w:tcW w:w="1068" w:type="pct"/>
          </w:tcPr>
          <w:p w:rsidR="00755AE3" w:rsidRPr="00755AE3" w:rsidRDefault="00755AE3" w:rsidP="00B4199A">
            <w:pPr>
              <w:spacing w:after="120"/>
            </w:pPr>
            <w:r>
              <w:t>Pre-Combustion</w:t>
            </w:r>
          </w:p>
        </w:tc>
        <w:tc>
          <w:tcPr>
            <w:tcW w:w="1068" w:type="pct"/>
          </w:tcPr>
          <w:p w:rsidR="00755AE3" w:rsidRPr="00755AE3" w:rsidRDefault="00755AE3" w:rsidP="00B4199A">
            <w:pPr>
              <w:spacing w:after="120"/>
            </w:pPr>
            <w:r>
              <w:t>Post-Combustion</w:t>
            </w:r>
          </w:p>
        </w:tc>
        <w:tc>
          <w:tcPr>
            <w:tcW w:w="1068" w:type="pct"/>
          </w:tcPr>
          <w:p w:rsidR="00755AE3" w:rsidRPr="00755AE3" w:rsidRDefault="00755AE3" w:rsidP="00B4199A">
            <w:pPr>
              <w:spacing w:after="120"/>
            </w:pPr>
            <w:r>
              <w:t>Oxy-Fuel</w:t>
            </w:r>
          </w:p>
        </w:tc>
      </w:tr>
      <w:tr w:rsidR="00755AE3" w:rsidTr="00755AE3">
        <w:trPr>
          <w:trHeight w:val="287"/>
        </w:trPr>
        <w:tc>
          <w:tcPr>
            <w:tcW w:w="1795" w:type="pct"/>
            <w:tcBorders>
              <w:bottom w:val="single" w:sz="4" w:space="0" w:color="auto"/>
            </w:tcBorders>
            <w:noWrap/>
          </w:tcPr>
          <w:p w:rsidR="00755AE3" w:rsidRPr="00755AE3" w:rsidRDefault="00755AE3" w:rsidP="00B4199A">
            <w:pPr>
              <w:spacing w:after="120"/>
            </w:pPr>
            <w:r>
              <w:t>Storage of CO</w:t>
            </w:r>
            <w:r>
              <w:rPr>
                <w:vertAlign w:val="subscript"/>
              </w:rPr>
              <w:t>2</w:t>
            </w:r>
            <w:r>
              <w:t xml:space="preserve"> capture solvent</w:t>
            </w:r>
          </w:p>
        </w:tc>
        <w:tc>
          <w:tcPr>
            <w:tcW w:w="1068" w:type="pct"/>
            <w:tcBorders>
              <w:bottom w:val="single" w:sz="4" w:space="0" w:color="auto"/>
            </w:tcBorders>
          </w:tcPr>
          <w:p w:rsidR="00755AE3" w:rsidRPr="00755AE3" w:rsidRDefault="00755AE3" w:rsidP="00B4199A">
            <w:pPr>
              <w:spacing w:after="120"/>
              <w:jc w:val="center"/>
              <w:rPr>
                <w:rStyle w:val="ad"/>
                <w:i w:val="0"/>
                <w:iCs w:val="0"/>
                <w:color w:val="auto"/>
              </w:rPr>
            </w:pPr>
            <w:r w:rsidRPr="00755AE3">
              <w:rPr>
                <w:rStyle w:val="ad"/>
                <w:i w:val="0"/>
                <w:iCs w:val="0"/>
                <w:color w:val="auto"/>
              </w:rPr>
              <w:t>Yes</w:t>
            </w:r>
          </w:p>
        </w:tc>
        <w:tc>
          <w:tcPr>
            <w:tcW w:w="1068" w:type="pct"/>
            <w:tcBorders>
              <w:bottom w:val="single" w:sz="4" w:space="0" w:color="auto"/>
            </w:tcBorders>
          </w:tcPr>
          <w:p w:rsidR="00755AE3" w:rsidRPr="00755AE3" w:rsidRDefault="00755AE3" w:rsidP="00B4199A">
            <w:pPr>
              <w:spacing w:after="120"/>
              <w:jc w:val="center"/>
            </w:pPr>
            <w:r w:rsidRPr="00755AE3">
              <w:t xml:space="preserve">  No</w:t>
            </w:r>
          </w:p>
        </w:tc>
        <w:tc>
          <w:tcPr>
            <w:tcW w:w="1068" w:type="pct"/>
            <w:tcBorders>
              <w:bottom w:val="single" w:sz="4" w:space="0" w:color="auto"/>
            </w:tcBorders>
          </w:tcPr>
          <w:p w:rsidR="00755AE3" w:rsidRDefault="00755AE3" w:rsidP="00B4199A">
            <w:pPr>
              <w:spacing w:after="120"/>
              <w:jc w:val="center"/>
            </w:pPr>
            <w:r>
              <w:t xml:space="preserve">  No</w:t>
            </w:r>
          </w:p>
        </w:tc>
      </w:tr>
      <w:tr w:rsidR="00755AE3" w:rsidTr="00755AE3">
        <w:trPr>
          <w:trHeight w:val="300"/>
        </w:trPr>
        <w:tc>
          <w:tcPr>
            <w:tcW w:w="1795" w:type="pct"/>
            <w:tcBorders>
              <w:top w:val="single" w:sz="4" w:space="0" w:color="auto"/>
              <w:bottom w:val="single" w:sz="4" w:space="0" w:color="auto"/>
            </w:tcBorders>
            <w:noWrap/>
          </w:tcPr>
          <w:p w:rsidR="00755AE3" w:rsidRPr="00755AE3" w:rsidRDefault="00755AE3" w:rsidP="00B4199A">
            <w:pPr>
              <w:spacing w:after="120"/>
            </w:pPr>
            <w:r>
              <w:t>Storage of liquid O</w:t>
            </w:r>
            <w:r>
              <w:rPr>
                <w:vertAlign w:val="subscript"/>
              </w:rPr>
              <w:t>2</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rPr>
                <w:lang w:val="el-GR"/>
              </w:rPr>
            </w:pPr>
            <w:r w:rsidRPr="00755AE3">
              <w:t>No</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rPr>
                <w:lang w:val="el-GR"/>
              </w:rPr>
            </w:pPr>
            <w:r>
              <w:t xml:space="preserve">  Yes</w:t>
            </w:r>
          </w:p>
        </w:tc>
      </w:tr>
      <w:tr w:rsidR="00755AE3" w:rsidTr="00755AE3">
        <w:trPr>
          <w:trHeight w:val="287"/>
        </w:trPr>
        <w:tc>
          <w:tcPr>
            <w:tcW w:w="1795" w:type="pct"/>
            <w:tcBorders>
              <w:top w:val="single" w:sz="4" w:space="0" w:color="auto"/>
              <w:bottom w:val="single" w:sz="4" w:space="0" w:color="auto"/>
            </w:tcBorders>
            <w:noWrap/>
          </w:tcPr>
          <w:p w:rsidR="00755AE3" w:rsidRPr="00755AE3" w:rsidRDefault="00755AE3" w:rsidP="00B4199A">
            <w:pPr>
              <w:spacing w:after="120"/>
              <w:rPr>
                <w:vertAlign w:val="subscript"/>
              </w:rPr>
            </w:pPr>
            <w:r>
              <w:t>Co-production and storage of H</w:t>
            </w:r>
            <w:r>
              <w:rPr>
                <w:vertAlign w:val="subscript"/>
              </w:rPr>
              <w:t>2</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pPr>
            <w:r w:rsidRPr="00755AE3">
              <w:t>No</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rPr>
                <w:lang w:val="el-GR"/>
              </w:rPr>
            </w:pPr>
            <w:r>
              <w:t>No</w:t>
            </w:r>
          </w:p>
        </w:tc>
      </w:tr>
      <w:tr w:rsidR="00755AE3" w:rsidTr="00755AE3">
        <w:trPr>
          <w:trHeight w:val="287"/>
        </w:trPr>
        <w:tc>
          <w:tcPr>
            <w:tcW w:w="1795" w:type="pct"/>
            <w:tcBorders>
              <w:top w:val="single" w:sz="4" w:space="0" w:color="auto"/>
              <w:bottom w:val="single" w:sz="4" w:space="0" w:color="auto"/>
            </w:tcBorders>
            <w:noWrap/>
          </w:tcPr>
          <w:p w:rsidR="00755AE3" w:rsidRDefault="00755AE3" w:rsidP="00B4199A">
            <w:pPr>
              <w:spacing w:after="120"/>
            </w:pPr>
            <w:r>
              <w:t xml:space="preserve">Switching off capture system </w:t>
            </w:r>
            <w:r>
              <w:rPr>
                <w:lang w:val="el-GR"/>
              </w:rPr>
              <w:t xml:space="preserve"> </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bottom w:val="single" w:sz="4" w:space="0" w:color="auto"/>
            </w:tcBorders>
          </w:tcPr>
          <w:p w:rsidR="00755AE3" w:rsidRPr="00755AE3" w:rsidRDefault="00755AE3" w:rsidP="00B4199A">
            <w:pPr>
              <w:pStyle w:val="DecimalAligned"/>
              <w:spacing w:after="120"/>
              <w:jc w:val="center"/>
              <w:rPr>
                <w:lang w:val="el-GR"/>
              </w:rPr>
            </w:pPr>
            <w:r>
              <w:t>No</w:t>
            </w:r>
          </w:p>
        </w:tc>
      </w:tr>
      <w:tr w:rsidR="00755AE3" w:rsidTr="00755AE3">
        <w:trPr>
          <w:cnfStyle w:val="010000000000"/>
          <w:trHeight w:val="304"/>
        </w:trPr>
        <w:tc>
          <w:tcPr>
            <w:tcW w:w="1795" w:type="pct"/>
            <w:tcBorders>
              <w:top w:val="single" w:sz="4" w:space="0" w:color="auto"/>
            </w:tcBorders>
            <w:noWrap/>
          </w:tcPr>
          <w:p w:rsidR="00755AE3" w:rsidRPr="00755AE3" w:rsidRDefault="00755AE3" w:rsidP="00B4199A">
            <w:pPr>
              <w:spacing w:after="120"/>
            </w:pPr>
            <w:r>
              <w:t>Buffer CO</w:t>
            </w:r>
            <w:r>
              <w:rPr>
                <w:vertAlign w:val="subscript"/>
              </w:rPr>
              <w:t>2</w:t>
            </w:r>
            <w:r>
              <w:t xml:space="preserve"> storage</w:t>
            </w:r>
          </w:p>
        </w:tc>
        <w:tc>
          <w:tcPr>
            <w:tcW w:w="1068" w:type="pct"/>
            <w:tcBorders>
              <w:top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tcBorders>
          </w:tcPr>
          <w:p w:rsidR="00755AE3" w:rsidRPr="00755AE3" w:rsidRDefault="00755AE3" w:rsidP="00B4199A">
            <w:pPr>
              <w:pStyle w:val="DecimalAligned"/>
              <w:spacing w:after="120"/>
              <w:jc w:val="center"/>
            </w:pPr>
            <w:r w:rsidRPr="00755AE3">
              <w:rPr>
                <w:rStyle w:val="ad"/>
                <w:i w:val="0"/>
                <w:iCs w:val="0"/>
                <w:color w:val="auto"/>
              </w:rPr>
              <w:t>Yes</w:t>
            </w:r>
          </w:p>
        </w:tc>
        <w:tc>
          <w:tcPr>
            <w:tcW w:w="1068" w:type="pct"/>
            <w:tcBorders>
              <w:top w:val="single" w:sz="4" w:space="0" w:color="auto"/>
            </w:tcBorders>
          </w:tcPr>
          <w:p w:rsidR="00755AE3" w:rsidRPr="00755AE3" w:rsidRDefault="00755AE3" w:rsidP="00B4199A">
            <w:pPr>
              <w:pStyle w:val="DecimalAligned"/>
              <w:spacing w:after="120"/>
              <w:jc w:val="center"/>
            </w:pPr>
            <w:r>
              <w:t>Yes</w:t>
            </w:r>
          </w:p>
        </w:tc>
      </w:tr>
    </w:tbl>
    <w:p w:rsidR="00755AE3" w:rsidRDefault="00755AE3" w:rsidP="00B4199A">
      <w:pPr>
        <w:spacing w:after="120"/>
        <w:jc w:val="both"/>
        <w:rPr>
          <w:rFonts w:cstheme="minorHAnsi"/>
          <w:sz w:val="24"/>
          <w:szCs w:val="24"/>
          <w:lang w:val="el-GR"/>
        </w:rPr>
      </w:pPr>
    </w:p>
    <w:p w:rsidR="00AB6185" w:rsidRDefault="003B687C" w:rsidP="00FC58D2">
      <w:pPr>
        <w:pStyle w:val="1"/>
        <w:spacing w:before="0"/>
        <w:rPr>
          <w:noProof/>
          <w:lang w:val="en-GB"/>
        </w:rPr>
      </w:pPr>
      <w:bookmarkStart w:id="60" w:name="_Toc30594577"/>
      <w:bookmarkStart w:id="61" w:name="_Toc31561021"/>
      <w:r w:rsidRPr="0091556A">
        <w:rPr>
          <w:noProof/>
          <w:lang w:val="en-GB"/>
        </w:rPr>
        <w:t>CO</w:t>
      </w:r>
      <w:r w:rsidRPr="0091556A">
        <w:rPr>
          <w:noProof/>
          <w:vertAlign w:val="subscript"/>
          <w:lang w:val="en-GB"/>
        </w:rPr>
        <w:t xml:space="preserve">2 </w:t>
      </w:r>
      <w:r>
        <w:rPr>
          <w:noProof/>
          <w:lang w:val="en-GB"/>
        </w:rPr>
        <w:t>Utilization</w:t>
      </w:r>
      <w:bookmarkEnd w:id="60"/>
      <w:bookmarkEnd w:id="61"/>
      <w:r>
        <w:rPr>
          <w:noProof/>
          <w:lang w:val="en-GB"/>
        </w:rPr>
        <w:t xml:space="preserve"> </w:t>
      </w:r>
    </w:p>
    <w:p w:rsidR="00511808" w:rsidRPr="00511808" w:rsidRDefault="00511808" w:rsidP="00511808">
      <w:pPr>
        <w:rPr>
          <w:lang w:val="en-GB"/>
        </w:rPr>
      </w:pPr>
    </w:p>
    <w:p w:rsidR="003B687C" w:rsidRDefault="37A9C42D" w:rsidP="00FC58D2">
      <w:pPr>
        <w:pStyle w:val="2"/>
        <w:spacing w:before="0"/>
        <w:rPr>
          <w:noProof/>
          <w:lang w:val="en-GB"/>
        </w:rPr>
      </w:pPr>
      <w:bookmarkStart w:id="62" w:name="_Toc30594578"/>
      <w:bookmarkStart w:id="63" w:name="_Toc31561022"/>
      <w:r w:rsidRPr="37A9C42D">
        <w:rPr>
          <w:noProof/>
          <w:lang w:val="en-GB"/>
        </w:rPr>
        <w:t>Introduction to CO</w:t>
      </w:r>
      <w:r w:rsidRPr="37A9C42D">
        <w:rPr>
          <w:noProof/>
          <w:vertAlign w:val="subscript"/>
          <w:lang w:val="en-GB"/>
        </w:rPr>
        <w:t>2</w:t>
      </w:r>
      <w:r w:rsidRPr="37A9C42D">
        <w:rPr>
          <w:noProof/>
          <w:lang w:val="en-GB"/>
        </w:rPr>
        <w:t xml:space="preserve"> Utilization pathways</w:t>
      </w:r>
      <w:bookmarkEnd w:id="62"/>
      <w:bookmarkEnd w:id="63"/>
    </w:p>
    <w:p w:rsidR="00CF602B" w:rsidRPr="00CF602B" w:rsidRDefault="00CF602B" w:rsidP="00511808">
      <w:pPr>
        <w:spacing w:after="0"/>
        <w:rPr>
          <w:lang w:val="en-GB"/>
        </w:rPr>
      </w:pPr>
    </w:p>
    <w:p w:rsidR="00ED0642" w:rsidRDefault="00007C35" w:rsidP="00B4199A">
      <w:pPr>
        <w:spacing w:after="120"/>
        <w:jc w:val="both"/>
        <w:rPr>
          <w:b/>
          <w:color w:val="1F4E79" w:themeColor="accent1" w:themeShade="80"/>
          <w:sz w:val="24"/>
          <w:lang w:val="en-GB"/>
        </w:rPr>
      </w:pPr>
      <w:r>
        <w:rPr>
          <w:sz w:val="24"/>
          <w:lang w:val="en-GB"/>
        </w:rPr>
        <w:t xml:space="preserve">By capturing quantities of </w:t>
      </w:r>
      <w:r w:rsidR="003D093A">
        <w:rPr>
          <w:sz w:val="24"/>
          <w:lang w:val="en-GB"/>
        </w:rPr>
        <w:t>carbon dioxide</w:t>
      </w:r>
      <w:r>
        <w:rPr>
          <w:sz w:val="24"/>
          <w:lang w:val="en-GB"/>
        </w:rPr>
        <w:t xml:space="preserve">, </w:t>
      </w:r>
      <w:r w:rsidR="002379B8">
        <w:rPr>
          <w:sz w:val="24"/>
          <w:lang w:val="en-GB"/>
        </w:rPr>
        <w:t>the scientific community</w:t>
      </w:r>
      <w:r>
        <w:rPr>
          <w:sz w:val="24"/>
          <w:lang w:val="en-GB"/>
        </w:rPr>
        <w:t xml:space="preserve"> come</w:t>
      </w:r>
      <w:r w:rsidR="002379B8">
        <w:rPr>
          <w:sz w:val="24"/>
          <w:lang w:val="en-GB"/>
        </w:rPr>
        <w:t>s</w:t>
      </w:r>
      <w:r w:rsidR="00876676">
        <w:rPr>
          <w:sz w:val="24"/>
          <w:lang w:val="en-GB"/>
        </w:rPr>
        <w:t xml:space="preserve"> face</w:t>
      </w:r>
      <w:r>
        <w:rPr>
          <w:sz w:val="24"/>
          <w:lang w:val="en-GB"/>
        </w:rPr>
        <w:t xml:space="preserve"> to face with an important decision: what to do with the </w:t>
      </w:r>
      <w:r w:rsidR="002379B8">
        <w:rPr>
          <w:sz w:val="24"/>
          <w:lang w:val="en-GB"/>
        </w:rPr>
        <w:t xml:space="preserve">gathered </w:t>
      </w:r>
      <w:r>
        <w:rPr>
          <w:sz w:val="24"/>
          <w:lang w:val="en-GB"/>
        </w:rPr>
        <w:t xml:space="preserve">material. In order to </w:t>
      </w:r>
      <w:r w:rsidR="007D1BE7">
        <w:rPr>
          <w:sz w:val="24"/>
          <w:lang w:val="en-GB"/>
        </w:rPr>
        <w:t>realistically</w:t>
      </w:r>
      <w:r>
        <w:rPr>
          <w:sz w:val="24"/>
          <w:lang w:val="en-GB"/>
        </w:rPr>
        <w:t xml:space="preserve"> negate the effects of global warming </w:t>
      </w:r>
      <w:r w:rsidR="007D1BE7">
        <w:rPr>
          <w:sz w:val="24"/>
          <w:lang w:val="en-GB"/>
        </w:rPr>
        <w:t>emissions</w:t>
      </w:r>
      <w:r>
        <w:rPr>
          <w:sz w:val="24"/>
          <w:lang w:val="en-GB"/>
        </w:rPr>
        <w:t xml:space="preserve">, several </w:t>
      </w:r>
      <w:r w:rsidR="007D1BE7">
        <w:rPr>
          <w:sz w:val="24"/>
          <w:lang w:val="en-GB"/>
        </w:rPr>
        <w:t>utilization</w:t>
      </w:r>
      <w:r>
        <w:rPr>
          <w:sz w:val="24"/>
          <w:lang w:val="en-GB"/>
        </w:rPr>
        <w:t xml:space="preserve"> pathways are required which will convey </w:t>
      </w:r>
      <w:r w:rsidR="003D093A">
        <w:rPr>
          <w:sz w:val="24"/>
          <w:lang w:val="en-GB"/>
        </w:rPr>
        <w:t>carbon di</w:t>
      </w:r>
      <w:r w:rsidR="00973690">
        <w:rPr>
          <w:sz w:val="24"/>
          <w:lang w:val="en-GB"/>
        </w:rPr>
        <w:t xml:space="preserve">oxide </w:t>
      </w:r>
      <w:r w:rsidR="007D1BE7">
        <w:rPr>
          <w:sz w:val="24"/>
          <w:lang w:val="en-GB"/>
        </w:rPr>
        <w:t>as a feedstock, to products such as chemicals, fertilizers, solvents or</w:t>
      </w:r>
      <w:r w:rsidR="00F2734C">
        <w:rPr>
          <w:sz w:val="24"/>
          <w:lang w:val="en-GB"/>
        </w:rPr>
        <w:t xml:space="preserve"> polymers. </w:t>
      </w:r>
      <w:r w:rsidR="00876676">
        <w:rPr>
          <w:sz w:val="24"/>
          <w:lang w:val="en-GB"/>
        </w:rPr>
        <w:t>Also, new applications aro</w:t>
      </w:r>
      <w:r w:rsidR="007D1BE7">
        <w:rPr>
          <w:sz w:val="24"/>
          <w:lang w:val="en-GB"/>
        </w:rPr>
        <w:t>se in 2009, using CO</w:t>
      </w:r>
      <w:r w:rsidR="007D1BE7">
        <w:rPr>
          <w:sz w:val="24"/>
          <w:vertAlign w:val="subscript"/>
          <w:lang w:val="en-GB"/>
        </w:rPr>
        <w:t>2</w:t>
      </w:r>
      <w:r w:rsidR="007D1BE7">
        <w:rPr>
          <w:sz w:val="24"/>
          <w:lang w:val="en-GB"/>
        </w:rPr>
        <w:t xml:space="preserve"> as an energy pool by converting it to electro </w:t>
      </w:r>
      <w:r w:rsidR="00F2734C">
        <w:rPr>
          <w:sz w:val="24"/>
          <w:lang w:val="en-GB"/>
        </w:rPr>
        <w:t>fuels such</w:t>
      </w:r>
      <w:r w:rsidR="007D1BE7">
        <w:rPr>
          <w:sz w:val="24"/>
          <w:lang w:val="en-GB"/>
        </w:rPr>
        <w:t xml:space="preserve"> as methanol, methane</w:t>
      </w:r>
      <w:r w:rsidR="00F2734C">
        <w:rPr>
          <w:sz w:val="24"/>
          <w:lang w:val="en-GB"/>
        </w:rPr>
        <w:t xml:space="preserve">, biodiesel and petrol or as clean energy storage, a high-demand property in today’s energy industry. The climate benefit of mitigating </w:t>
      </w:r>
      <w:r w:rsidR="003D093A">
        <w:rPr>
          <w:sz w:val="24"/>
          <w:lang w:val="en-GB"/>
        </w:rPr>
        <w:t xml:space="preserve">carbon dioxide </w:t>
      </w:r>
      <w:r w:rsidR="00F2734C">
        <w:rPr>
          <w:sz w:val="24"/>
          <w:lang w:val="en-GB"/>
        </w:rPr>
        <w:t xml:space="preserve">in storage has very little effect on the overview of </w:t>
      </w:r>
      <w:r w:rsidR="00876676">
        <w:rPr>
          <w:sz w:val="24"/>
          <w:lang w:val="en-GB"/>
        </w:rPr>
        <w:t xml:space="preserve">the </w:t>
      </w:r>
      <w:r w:rsidR="00F2734C">
        <w:rPr>
          <w:sz w:val="24"/>
          <w:lang w:val="en-GB"/>
        </w:rPr>
        <w:t xml:space="preserve">global warming impact, hence the past concept of </w:t>
      </w:r>
      <w:r w:rsidR="00973690">
        <w:rPr>
          <w:sz w:val="24"/>
          <w:lang w:val="en-GB"/>
        </w:rPr>
        <w:t>CCS</w:t>
      </w:r>
      <w:r w:rsidR="002379B8">
        <w:rPr>
          <w:sz w:val="24"/>
          <w:lang w:val="en-GB"/>
        </w:rPr>
        <w:t xml:space="preserve"> do not</w:t>
      </w:r>
      <w:r w:rsidR="00DD6813">
        <w:rPr>
          <w:sz w:val="24"/>
          <w:lang w:val="en-GB"/>
        </w:rPr>
        <w:t xml:space="preserve"> add up to</w:t>
      </w:r>
      <w:r w:rsidR="00F2734C">
        <w:rPr>
          <w:sz w:val="24"/>
          <w:lang w:val="en-GB"/>
        </w:rPr>
        <w:t xml:space="preserve"> a liveable solution</w:t>
      </w:r>
      <w:r w:rsidR="00DD6813">
        <w:rPr>
          <w:sz w:val="24"/>
          <w:lang w:val="en-GB"/>
        </w:rPr>
        <w:t>.</w:t>
      </w:r>
      <w:r w:rsidR="00D97260">
        <w:rPr>
          <w:sz w:val="24"/>
          <w:lang w:val="en-GB"/>
        </w:rPr>
        <w:t xml:space="preserve"> </w:t>
      </w:r>
      <w:r w:rsidR="00973690">
        <w:rPr>
          <w:sz w:val="24"/>
          <w:lang w:val="en-GB"/>
        </w:rPr>
        <w:t>CCU</w:t>
      </w:r>
      <w:r w:rsidR="00D97260">
        <w:rPr>
          <w:sz w:val="24"/>
          <w:lang w:val="en-GB"/>
        </w:rPr>
        <w:t xml:space="preserve"> is the final step towards </w:t>
      </w:r>
      <w:r w:rsidR="00973690">
        <w:rPr>
          <w:sz w:val="24"/>
          <w:lang w:val="en-GB"/>
        </w:rPr>
        <w:t>closing the c</w:t>
      </w:r>
      <w:r w:rsidR="00876676">
        <w:rPr>
          <w:sz w:val="24"/>
          <w:lang w:val="en-GB"/>
        </w:rPr>
        <w:t>arbon</w:t>
      </w:r>
      <w:r w:rsidR="00973690">
        <w:rPr>
          <w:sz w:val="24"/>
          <w:lang w:val="en-GB"/>
        </w:rPr>
        <w:t xml:space="preserve"> cycle</w:t>
      </w:r>
      <w:r w:rsidR="00876676">
        <w:rPr>
          <w:sz w:val="24"/>
          <w:lang w:val="en-GB"/>
        </w:rPr>
        <w:t>,</w:t>
      </w:r>
      <w:r w:rsidR="004A75D9">
        <w:rPr>
          <w:sz w:val="24"/>
          <w:lang w:val="en-GB"/>
        </w:rPr>
        <w:t xml:space="preserve"> since the emissions of </w:t>
      </w:r>
      <w:r w:rsidR="003D093A">
        <w:rPr>
          <w:sz w:val="24"/>
          <w:lang w:val="en-GB"/>
        </w:rPr>
        <w:t xml:space="preserve">carbon dioxide </w:t>
      </w:r>
      <w:r w:rsidR="004A75D9">
        <w:rPr>
          <w:sz w:val="24"/>
          <w:lang w:val="en-GB"/>
        </w:rPr>
        <w:t>are just another source of high-energy product that</w:t>
      </w:r>
      <w:r w:rsidR="002379B8">
        <w:rPr>
          <w:sz w:val="24"/>
          <w:lang w:val="en-GB"/>
        </w:rPr>
        <w:t xml:space="preserve"> is not used in a beneficial way</w:t>
      </w:r>
      <w:r w:rsidR="004A75D9">
        <w:rPr>
          <w:sz w:val="24"/>
          <w:lang w:val="en-GB"/>
        </w:rPr>
        <w:t>.</w:t>
      </w:r>
      <w:r w:rsidR="00500670">
        <w:rPr>
          <w:sz w:val="24"/>
          <w:lang w:val="en-GB"/>
        </w:rPr>
        <w:t xml:space="preserve"> </w:t>
      </w:r>
      <w:r w:rsidR="004A75D9">
        <w:rPr>
          <w:sz w:val="24"/>
          <w:lang w:val="en-GB"/>
        </w:rPr>
        <w:t xml:space="preserve">Different aspects of using </w:t>
      </w:r>
      <w:r w:rsidR="003D093A">
        <w:rPr>
          <w:sz w:val="24"/>
          <w:lang w:val="en-GB"/>
        </w:rPr>
        <w:t xml:space="preserve">carbon dioxide </w:t>
      </w:r>
      <w:r w:rsidR="004A75D9">
        <w:rPr>
          <w:sz w:val="24"/>
          <w:lang w:val="en-GB"/>
        </w:rPr>
        <w:t>have been searched and studied</w:t>
      </w:r>
      <w:r w:rsidR="004B64E1">
        <w:rPr>
          <w:sz w:val="24"/>
          <w:lang w:val="en-GB"/>
        </w:rPr>
        <w:t>.</w:t>
      </w:r>
      <w:r w:rsidR="00973690">
        <w:rPr>
          <w:sz w:val="24"/>
          <w:lang w:val="en-GB"/>
        </w:rPr>
        <w:t xml:space="preserve"> In the light of this</w:t>
      </w:r>
      <w:r w:rsidR="002379B8">
        <w:rPr>
          <w:sz w:val="24"/>
          <w:lang w:val="en-GB"/>
        </w:rPr>
        <w:t xml:space="preserve"> </w:t>
      </w:r>
      <w:r w:rsidR="00973690">
        <w:rPr>
          <w:sz w:val="24"/>
          <w:lang w:val="en-GB"/>
        </w:rPr>
        <w:t>thesis</w:t>
      </w:r>
      <w:r w:rsidR="002379B8">
        <w:rPr>
          <w:sz w:val="24"/>
          <w:lang w:val="en-GB"/>
        </w:rPr>
        <w:t>, basic kinetics and energetic aspects of CO</w:t>
      </w:r>
      <w:r w:rsidR="002379B8">
        <w:rPr>
          <w:sz w:val="24"/>
          <w:vertAlign w:val="subscript"/>
          <w:lang w:val="en-GB"/>
        </w:rPr>
        <w:t>2</w:t>
      </w:r>
      <w:r w:rsidR="002379B8">
        <w:rPr>
          <w:sz w:val="24"/>
          <w:lang w:val="en-GB"/>
        </w:rPr>
        <w:t xml:space="preserve"> conversion are presented</w:t>
      </w:r>
      <w:r w:rsidR="00876676">
        <w:rPr>
          <w:sz w:val="24"/>
          <w:lang w:val="en-GB"/>
        </w:rPr>
        <w:t>,</w:t>
      </w:r>
      <w:r w:rsidR="004B64E1">
        <w:rPr>
          <w:sz w:val="24"/>
          <w:lang w:val="en-GB"/>
        </w:rPr>
        <w:t xml:space="preserve"> highlighting the limitations and requirements for a pr</w:t>
      </w:r>
      <w:r w:rsidR="0015576D">
        <w:rPr>
          <w:sz w:val="24"/>
          <w:lang w:val="en-GB"/>
        </w:rPr>
        <w:t xml:space="preserve">ofitable use of </w:t>
      </w:r>
      <w:r w:rsidR="003D093A">
        <w:rPr>
          <w:sz w:val="24"/>
          <w:lang w:val="en-GB"/>
        </w:rPr>
        <w:t>carbon dioxide</w:t>
      </w:r>
      <w:r w:rsidR="0015576D">
        <w:rPr>
          <w:sz w:val="24"/>
          <w:lang w:val="en-GB"/>
        </w:rPr>
        <w:t>. Certain pathways are m</w:t>
      </w:r>
      <w:r w:rsidR="002379B8">
        <w:rPr>
          <w:sz w:val="24"/>
          <w:lang w:val="en-GB"/>
        </w:rPr>
        <w:t>entioned and discussed in the concept</w:t>
      </w:r>
      <w:r w:rsidR="00107A8B">
        <w:rPr>
          <w:sz w:val="24"/>
          <w:lang w:val="en-GB"/>
        </w:rPr>
        <w:t xml:space="preserve"> of u</w:t>
      </w:r>
      <w:r w:rsidR="0015576D">
        <w:rPr>
          <w:sz w:val="24"/>
          <w:lang w:val="en-GB"/>
        </w:rPr>
        <w:t xml:space="preserve">tilizing </w:t>
      </w:r>
      <w:r w:rsidR="003D093A">
        <w:rPr>
          <w:sz w:val="24"/>
          <w:lang w:val="en-GB"/>
        </w:rPr>
        <w:t xml:space="preserve">carbon dioxide </w:t>
      </w:r>
      <w:r w:rsidR="0015576D">
        <w:rPr>
          <w:sz w:val="24"/>
          <w:lang w:val="en-GB"/>
        </w:rPr>
        <w:t xml:space="preserve">as energy vector, polymeric </w:t>
      </w:r>
      <w:r w:rsidR="00AE647D">
        <w:rPr>
          <w:sz w:val="24"/>
          <w:lang w:val="en-GB"/>
        </w:rPr>
        <w:t>products;</w:t>
      </w:r>
      <w:r w:rsidR="0015576D">
        <w:rPr>
          <w:sz w:val="24"/>
          <w:lang w:val="en-GB"/>
        </w:rPr>
        <w:t xml:space="preserve"> oxygenate fuels and fertilizer for agriculture applications. All aspects of CCU should be </w:t>
      </w:r>
      <w:r w:rsidR="009E3E3F">
        <w:rPr>
          <w:sz w:val="24"/>
          <w:lang w:val="en-GB"/>
        </w:rPr>
        <w:t>naturally</w:t>
      </w:r>
      <w:r w:rsidR="0015576D">
        <w:rPr>
          <w:sz w:val="24"/>
          <w:lang w:val="en-GB"/>
        </w:rPr>
        <w:t xml:space="preserve"> evaluated in</w:t>
      </w:r>
      <w:r w:rsidR="00876676">
        <w:rPr>
          <w:sz w:val="24"/>
          <w:lang w:val="en-GB"/>
        </w:rPr>
        <w:t xml:space="preserve"> the</w:t>
      </w:r>
      <w:r w:rsidR="0015576D">
        <w:rPr>
          <w:sz w:val="24"/>
          <w:lang w:val="en-GB"/>
        </w:rPr>
        <w:t xml:space="preserve"> spirit of a Life-Cycle Assessment model to realize the true impact of utilizing </w:t>
      </w:r>
      <w:r w:rsidR="009E3E3F">
        <w:rPr>
          <w:sz w:val="24"/>
          <w:lang w:val="en-GB"/>
        </w:rPr>
        <w:t>procedures</w:t>
      </w:r>
      <w:r w:rsidR="0015576D">
        <w:rPr>
          <w:sz w:val="24"/>
          <w:lang w:val="en-GB"/>
        </w:rPr>
        <w:t xml:space="preserve"> </w:t>
      </w:r>
      <w:r w:rsidR="00876676">
        <w:rPr>
          <w:sz w:val="24"/>
          <w:lang w:val="en-GB"/>
        </w:rPr>
        <w:t>on</w:t>
      </w:r>
      <w:r w:rsidR="0015576D">
        <w:rPr>
          <w:sz w:val="24"/>
          <w:lang w:val="en-GB"/>
        </w:rPr>
        <w:t xml:space="preserve"> the environment</w:t>
      </w:r>
      <w:r w:rsidR="002379B8">
        <w:rPr>
          <w:sz w:val="24"/>
          <w:lang w:val="en-GB"/>
        </w:rPr>
        <w:t>,</w:t>
      </w:r>
      <w:r w:rsidR="0015576D">
        <w:rPr>
          <w:sz w:val="24"/>
          <w:lang w:val="en-GB"/>
        </w:rPr>
        <w:t xml:space="preserve"> </w:t>
      </w:r>
      <w:r w:rsidR="00904EC1">
        <w:rPr>
          <w:sz w:val="24"/>
          <w:lang w:val="en-GB"/>
        </w:rPr>
        <w:t>spa</w:t>
      </w:r>
      <w:r w:rsidR="0015576D">
        <w:rPr>
          <w:sz w:val="24"/>
          <w:lang w:val="en-GB"/>
        </w:rPr>
        <w:t>n</w:t>
      </w:r>
      <w:r w:rsidR="00904EC1">
        <w:rPr>
          <w:sz w:val="24"/>
          <w:lang w:val="en-GB"/>
        </w:rPr>
        <w:t>n</w:t>
      </w:r>
      <w:r w:rsidR="00876676">
        <w:rPr>
          <w:sz w:val="24"/>
          <w:lang w:val="en-GB"/>
        </w:rPr>
        <w:t>ing</w:t>
      </w:r>
      <w:r w:rsidR="002379B8">
        <w:rPr>
          <w:sz w:val="24"/>
          <w:lang w:val="en-GB"/>
        </w:rPr>
        <w:t xml:space="preserve"> in a </w:t>
      </w:r>
      <w:r w:rsidR="00904EC1">
        <w:rPr>
          <w:sz w:val="24"/>
          <w:lang w:val="en-GB"/>
        </w:rPr>
        <w:t xml:space="preserve"> </w:t>
      </w:r>
      <w:r w:rsidR="009E3E3F">
        <w:rPr>
          <w:sz w:val="24"/>
          <w:lang w:val="en-GB"/>
        </w:rPr>
        <w:t xml:space="preserve">100 </w:t>
      </w:r>
      <w:r w:rsidR="002379B8">
        <w:rPr>
          <w:sz w:val="24"/>
          <w:lang w:val="en-GB"/>
        </w:rPr>
        <w:t>years’ time lapse</w:t>
      </w:r>
      <w:r w:rsidR="00CF602B" w:rsidRPr="00F7678D">
        <w:rPr>
          <w:b/>
          <w:sz w:val="24"/>
          <w:lang w:val="en-GB"/>
        </w:rPr>
        <w:t xml:space="preserve"> </w:t>
      </w:r>
      <w:r w:rsidR="0000246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Edition","id":"ITEM-2","issued":{"date-parts":[["2014"]]},"number-of-pages":"1-311","title":"Carbon Dioxide Utilisation: Closing the Carbon Cycle: First Edition","type":"book"},"uris":["http://www.mendeley.com/documents/?uuid=ddba3107-190a-4369-93ff-21b8f1383d34"]},{"id":"ITEM-3","itemData":{"DOI":"10.1039/b000000x","author":[{"dropping-particle":"","family":"Manuscript","given":"Accepted","non-dropping-particle":"","parse-names":false,"suffix":""}],"id":"ITEM-3","issue":"207890","issued":{"date-parts":[["2020"]]},"title":"Energy &amp; Environmental Science","type":"article-journal"},"uris":["http://www.mendeley.com/documents/?uuid=6673ba95-95c6-4a2d-a526-cdbcf734e2f9"]},{"id":"ITEM-4","itemData":{"DOI":"10.1016/j.petlm.2016.11.003","ISSN":"2405-6561","author":[{"dropping-particle":"","family":"Alper","given":"Erdogan","non-dropping-particle":"","parse-names":false,"suffix":""},{"dropping-particle":"","family":"Orhan","given":"Ozge Yuksel","non-dropping-particle":"","parse-names":false,"suffix":""}],"container-title":"Petroleum","id":"ITEM-4","issue":"1","issued":{"date-parts":[["2017"]]},"page":"109-126","publisher":"Elsevier Ltd","title":"CO 2 utilization : Developments in conversion processes","type":"article-journal","volume":"3"},"uris":["http://www.mendeley.com/documents/?uuid=1f2254f2-6c89-41e4-974a-9646391f62a0"]},{"id":"ITEM-5","itemData":{"DOI":"10.1016/j.apenergy.2015.01.075","ISSN":"03062619","abstract":"The hypothesis of this paper is that in order to identify least cost solutions of the integration of fluctuating renewable energy sources into current or future 100% renewable energy supplies one has to take a Smart Energy Systems approach. This paper outline why and how to do so. Traditionally, significant focus is put on the electricity sector alone to solve the renewable energy integration puzzle. Smart grid research traditionally focuses on ICT, smart meters, electricity storage technologies, and local (electric) smart grids. In contrast, the Smart Energy System focuses on merging the electricity, heating and transport sectors, in combination with various intra-hour, hourly, daily, seasonal and biannual storage options, to create the flexibility necessary to integrate large penetrations of fluctuating renewable energy. However, in this paper we present the development and design of coherent Smart Energy Systems as an integrated part of achieving future 100% renewable energy and transport solutions. The transition from fossil fuels towards the integration of more and more renewable energy requires rethinking and redesigning the energy system both on the generation and consumption side. To enable this, the Smart Energy System must have a number of appropriate infrastructures for the different sectors of the energy system, which are smart electricity grids, smart thermal grids (district heating and cooling), smart gas grids and other fuel infrastructures. It enables fluctuating renewable energy (such as wind, solar, wave power and low value heat sources) to utilise new sources of flexibility such as solid, gaseous, and liquid fuel storage, thermal storage and heat pumps and battery electric vehicles. Smart Energy Systems also enable a more sustainable and feasible use of bioenergy than the current types allow. It can potentially pave the way to a bioenergy-free 100% renewable energy and transport system.","author":[{"dropping-particle":"V.","family":"Mathiesen","given":"B.","non-dropping-particle":"","parse-names":false,"suffix":""},{"dropping-particle":"","family":"Lund","given":"H.","non-dropping-particle":"","parse-names":false,"suffix":""},{"dropping-particle":"","family":"Connolly","given":"D.","non-dropping-particle":"","parse-names":false,"suffix":""},{"dropping-particle":"","family":"Wenzel","given":"H.","non-dropping-particle":"","parse-names":false,"suffix":""},{"dropping-particle":"","family":"Ostergaard","given":"P. A.","non-dropping-particle":"","parse-names":false,"suffix":""},{"dropping-particle":"","family":"Möller","given":"B.","non-dropping-particle":"","parse-names":false,"suffix":""},{"dropping-particle":"","family":"Nielsen","given":"S.","non-dropping-particle":"","parse-names":false,"suffix":""},{"dropping-particle":"","family":"Ridjan","given":"I.","non-dropping-particle":"","parse-names":false,"suffix":""},{"dropping-particle":"","family":"KarnOe","given":"P.","non-dropping-particle":"","parse-names":false,"suffix":""},{"dropping-particle":"","family":"Sperling","given":"K.","non-dropping-particle":"","parse-names":false,"suffix":""},{"dropping-particle":"","family":"Hvelplund","given":"F. K.","non-dropping-particle":"","parse-names":false,"suffix":""}],"container-title":"Applied Energy","id":"ITEM-5","issued":{"date-parts":[["2015"]]},"title":"Smart Energy Systems for coherent 100% renewable energy and transport solutions","type":"article"},"uris":["http://www.mendeley.com/documents/?uuid=68940064-70c5-39e5-808e-a11e73224134"]}],"mendeley":{"formattedCitation":"[15], [20], [21], [55], [56]","plainTextFormattedCitation":"[15], [20], [21], [55], [56]","previouslyFormattedCitation":"[15], [20], [21], [55], [56]"},"properties":{"noteIndex":0},"schema":"https://github.com/citation-style-language/schema/raw/master/csl-citation.json"}</w:instrText>
      </w:r>
      <w:r w:rsidR="00002467">
        <w:rPr>
          <w:color w:val="1F4E79" w:themeColor="accent1" w:themeShade="80"/>
          <w:sz w:val="24"/>
          <w:lang w:val="en-GB"/>
        </w:rPr>
        <w:fldChar w:fldCharType="separate"/>
      </w:r>
      <w:r w:rsidR="009527B7" w:rsidRPr="009527B7">
        <w:rPr>
          <w:noProof/>
          <w:color w:val="1F4E79" w:themeColor="accent1" w:themeShade="80"/>
          <w:sz w:val="24"/>
          <w:lang w:val="en-GB"/>
        </w:rPr>
        <w:t>[15], [20], [21], [55], [56]</w:t>
      </w:r>
      <w:r w:rsidR="00002467">
        <w:rPr>
          <w:color w:val="1F4E79" w:themeColor="accent1" w:themeShade="80"/>
          <w:sz w:val="24"/>
          <w:lang w:val="en-GB"/>
        </w:rPr>
        <w:fldChar w:fldCharType="end"/>
      </w:r>
      <w:r w:rsidR="009E3E3F" w:rsidRPr="00F7678D">
        <w:rPr>
          <w:b/>
          <w:sz w:val="24"/>
          <w:lang w:val="en-GB"/>
        </w:rPr>
        <w:t>.</w:t>
      </w:r>
      <w:r w:rsidR="00CF602B" w:rsidRPr="00F7678D">
        <w:rPr>
          <w:b/>
          <w:color w:val="1F4E79" w:themeColor="accent1" w:themeShade="80"/>
          <w:sz w:val="24"/>
          <w:lang w:val="en-GB"/>
        </w:rPr>
        <w:t xml:space="preserve"> </w:t>
      </w:r>
    </w:p>
    <w:p w:rsidR="00536AA4" w:rsidRPr="00F7678D" w:rsidRDefault="00536AA4" w:rsidP="00B4199A">
      <w:pPr>
        <w:spacing w:after="120"/>
        <w:jc w:val="both"/>
        <w:rPr>
          <w:b/>
          <w:color w:val="1F4E79" w:themeColor="accent1" w:themeShade="80"/>
          <w:sz w:val="24"/>
          <w:lang w:val="en-GB"/>
        </w:rPr>
      </w:pPr>
    </w:p>
    <w:p w:rsidR="00426B89" w:rsidRDefault="00500670" w:rsidP="00B4199A">
      <w:pPr>
        <w:keepNext/>
        <w:spacing w:after="120"/>
        <w:jc w:val="center"/>
      </w:pPr>
      <w:r>
        <w:rPr>
          <w:noProof/>
          <w:lang w:val="el-GR" w:eastAsia="el-GR"/>
        </w:rPr>
        <w:lastRenderedPageBreak/>
        <w:drawing>
          <wp:inline distT="0" distB="0" distL="0" distR="0">
            <wp:extent cx="2143125" cy="29146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2143125" cy="2914650"/>
                    </a:xfrm>
                    <a:prstGeom prst="rect">
                      <a:avLst/>
                    </a:prstGeom>
                  </pic:spPr>
                </pic:pic>
              </a:graphicData>
            </a:graphic>
          </wp:inline>
        </w:drawing>
      </w:r>
    </w:p>
    <w:p w:rsidR="00536AA4" w:rsidRPr="00536AA4" w:rsidRDefault="00536AA4" w:rsidP="00B4199A">
      <w:pPr>
        <w:pStyle w:val="a5"/>
        <w:keepNext/>
        <w:spacing w:after="120"/>
        <w:rPr>
          <w:b w:val="0"/>
          <w:color w:val="1F4E79" w:themeColor="accent1" w:themeShade="80"/>
          <w:sz w:val="24"/>
          <w:szCs w:val="24"/>
        </w:rPr>
      </w:pPr>
      <w:r w:rsidRPr="00F7678D">
        <w:rPr>
          <w:color w:val="1F4E79" w:themeColor="accent1" w:themeShade="80"/>
          <w:sz w:val="24"/>
        </w:rPr>
        <w:t xml:space="preserve">Picture </w:t>
      </w:r>
      <w:r w:rsidR="00002467">
        <w:rPr>
          <w:color w:val="1F4E79" w:themeColor="accent1" w:themeShade="80"/>
          <w:sz w:val="24"/>
        </w:rPr>
        <w:fldChar w:fldCharType="begin"/>
      </w:r>
      <w:r>
        <w:rPr>
          <w:color w:val="1F4E79" w:themeColor="accent1" w:themeShade="80"/>
          <w:sz w:val="24"/>
        </w:rPr>
        <w:instrText xml:space="preserve"> SEQ Picture \* ARABIC </w:instrText>
      </w:r>
      <w:r w:rsidR="00002467">
        <w:rPr>
          <w:color w:val="1F4E79" w:themeColor="accent1" w:themeShade="80"/>
          <w:sz w:val="24"/>
        </w:rPr>
        <w:fldChar w:fldCharType="separate"/>
      </w:r>
      <w:r>
        <w:rPr>
          <w:noProof/>
          <w:color w:val="1F4E79" w:themeColor="accent1" w:themeShade="80"/>
          <w:sz w:val="24"/>
        </w:rPr>
        <w:t>3</w:t>
      </w:r>
      <w:r w:rsidR="00002467">
        <w:rPr>
          <w:color w:val="1F4E79" w:themeColor="accent1" w:themeShade="80"/>
          <w:sz w:val="24"/>
        </w:rPr>
        <w:fldChar w:fldCharType="end"/>
      </w:r>
      <w:r w:rsidRPr="00F7678D">
        <w:rPr>
          <w:color w:val="1F4E79" w:themeColor="accent1" w:themeShade="80"/>
          <w:sz w:val="24"/>
        </w:rPr>
        <w:t>:</w:t>
      </w:r>
      <w:r>
        <w:rPr>
          <w:color w:val="1F4E79" w:themeColor="accent1" w:themeShade="80"/>
          <w:sz w:val="24"/>
        </w:rPr>
        <w:t xml:space="preserve"> </w:t>
      </w:r>
      <w:r w:rsidRPr="00F7678D">
        <w:rPr>
          <w:noProof/>
          <w:color w:val="1F4E79" w:themeColor="accent1" w:themeShade="80"/>
          <w:sz w:val="24"/>
        </w:rPr>
        <w:t xml:space="preserve"> </w:t>
      </w:r>
      <w:r w:rsidRPr="00536AA4">
        <w:rPr>
          <w:b w:val="0"/>
          <w:noProof/>
          <w:color w:val="1F4E79" w:themeColor="accent1" w:themeShade="80"/>
          <w:sz w:val="24"/>
        </w:rPr>
        <w:t>Sample of poly</w:t>
      </w:r>
      <w:r w:rsidR="002379B8">
        <w:rPr>
          <w:b w:val="0"/>
          <w:noProof/>
          <w:color w:val="1F4E79" w:themeColor="accent1" w:themeShade="80"/>
          <w:sz w:val="24"/>
        </w:rPr>
        <w:t xml:space="preserve"> </w:t>
      </w:r>
      <w:r w:rsidRPr="00536AA4">
        <w:rPr>
          <w:b w:val="0"/>
          <w:noProof/>
          <w:color w:val="1F4E79" w:themeColor="accent1" w:themeShade="80"/>
          <w:sz w:val="24"/>
        </w:rPr>
        <w:t xml:space="preserve">(methyl acrylate) containing 65% </w:t>
      </w:r>
      <w:r w:rsidR="003D093A">
        <w:rPr>
          <w:b w:val="0"/>
          <w:noProof/>
          <w:color w:val="1F4E79" w:themeColor="accent1" w:themeShade="80"/>
          <w:sz w:val="24"/>
        </w:rPr>
        <w:t>carbon dioxide</w:t>
      </w:r>
      <w:r w:rsidRPr="00536AA4">
        <w:rPr>
          <w:b w:val="0"/>
          <w:noProof/>
          <w:color w:val="1F4E79" w:themeColor="accent1" w:themeShade="80"/>
          <w:sz w:val="24"/>
        </w:rPr>
        <w:t xml:space="preserve"> by weight</w:t>
      </w:r>
      <w:r w:rsidR="002379B8">
        <w:rPr>
          <w:b w:val="0"/>
          <w:noProof/>
          <w:color w:val="1F4E79" w:themeColor="accent1" w:themeShade="80"/>
          <w:sz w:val="24"/>
        </w:rPr>
        <w:t xml:space="preserve"> </w:t>
      </w:r>
      <w:r w:rsidR="00002467" w:rsidRPr="00536AA4">
        <w:rPr>
          <w:b w:val="0"/>
          <w:noProof/>
          <w:color w:val="1F4E79" w:themeColor="accent1" w:themeShade="80"/>
          <w:sz w:val="24"/>
        </w:rPr>
        <w:fldChar w:fldCharType="begin" w:fldLock="1"/>
      </w:r>
      <w:r w:rsidR="00C4098A">
        <w:rPr>
          <w:b w:val="0"/>
          <w:noProof/>
          <w:color w:val="1F4E79" w:themeColor="accent1" w:themeShade="80"/>
          <w:sz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536AA4">
        <w:rPr>
          <w:b w:val="0"/>
          <w:noProof/>
          <w:color w:val="1F4E79" w:themeColor="accent1" w:themeShade="80"/>
          <w:sz w:val="24"/>
        </w:rPr>
        <w:fldChar w:fldCharType="separate"/>
      </w:r>
      <w:r w:rsidR="009527B7" w:rsidRPr="009527B7">
        <w:rPr>
          <w:b w:val="0"/>
          <w:noProof/>
          <w:color w:val="1F4E79" w:themeColor="accent1" w:themeShade="80"/>
          <w:sz w:val="24"/>
        </w:rPr>
        <w:t>[15]</w:t>
      </w:r>
      <w:r w:rsidR="00002467" w:rsidRPr="00536AA4">
        <w:rPr>
          <w:b w:val="0"/>
          <w:noProof/>
          <w:color w:val="1F4E79" w:themeColor="accent1" w:themeShade="80"/>
          <w:sz w:val="24"/>
        </w:rPr>
        <w:fldChar w:fldCharType="end"/>
      </w:r>
      <w:r w:rsidRPr="00536AA4">
        <w:rPr>
          <w:b w:val="0"/>
          <w:noProof/>
          <w:color w:val="1F4E79" w:themeColor="accent1" w:themeShade="80"/>
          <w:sz w:val="24"/>
        </w:rPr>
        <w:t xml:space="preserve">. </w:t>
      </w:r>
    </w:p>
    <w:p w:rsidR="00500670" w:rsidRDefault="00500670" w:rsidP="00B4199A">
      <w:pPr>
        <w:keepNext/>
        <w:spacing w:after="120"/>
      </w:pPr>
    </w:p>
    <w:p w:rsidR="00951895" w:rsidRDefault="00ED0642" w:rsidP="00FC58D2">
      <w:pPr>
        <w:pStyle w:val="2"/>
        <w:spacing w:before="0"/>
        <w:rPr>
          <w:noProof/>
          <w:lang w:val="en-GB"/>
        </w:rPr>
      </w:pPr>
      <w:bookmarkStart w:id="64" w:name="_Ref29824718"/>
      <w:bookmarkStart w:id="65" w:name="_Toc30594579"/>
      <w:bookmarkStart w:id="66" w:name="_Toc31561023"/>
      <w:r>
        <w:rPr>
          <w:noProof/>
          <w:lang w:val="en-GB"/>
        </w:rPr>
        <w:t xml:space="preserve">The </w:t>
      </w:r>
      <w:r w:rsidR="37A9C42D" w:rsidRPr="37A9C42D">
        <w:rPr>
          <w:noProof/>
          <w:lang w:val="en-GB"/>
        </w:rPr>
        <w:t>Kinetics and energitics of CO</w:t>
      </w:r>
      <w:r w:rsidR="37A9C42D" w:rsidRPr="37A9C42D">
        <w:rPr>
          <w:noProof/>
          <w:vertAlign w:val="subscript"/>
          <w:lang w:val="en-GB"/>
        </w:rPr>
        <w:t>2</w:t>
      </w:r>
      <w:r w:rsidR="37A9C42D" w:rsidRPr="37A9C42D">
        <w:rPr>
          <w:noProof/>
          <w:lang w:val="en-GB"/>
        </w:rPr>
        <w:t xml:space="preserve"> convertion</w:t>
      </w:r>
      <w:bookmarkEnd w:id="64"/>
      <w:bookmarkEnd w:id="65"/>
      <w:bookmarkEnd w:id="66"/>
    </w:p>
    <w:p w:rsidR="00CF602B" w:rsidRPr="00CF602B" w:rsidRDefault="00CF602B" w:rsidP="00511808">
      <w:pPr>
        <w:spacing w:after="0"/>
        <w:rPr>
          <w:lang w:val="en-GB"/>
        </w:rPr>
      </w:pPr>
    </w:p>
    <w:p w:rsidR="00AE647D" w:rsidRPr="002379B8" w:rsidRDefault="00026200" w:rsidP="00B4199A">
      <w:pPr>
        <w:spacing w:after="120"/>
        <w:jc w:val="both"/>
        <w:rPr>
          <w:b/>
          <w:sz w:val="24"/>
          <w:lang w:val="en-GB"/>
        </w:rPr>
      </w:pPr>
      <w:r>
        <w:rPr>
          <w:sz w:val="24"/>
          <w:lang w:val="en-GB"/>
        </w:rPr>
        <w:t>Combusting h</w:t>
      </w:r>
      <w:r w:rsidR="00426B89" w:rsidRPr="002379B8">
        <w:rPr>
          <w:sz w:val="24"/>
          <w:lang w:val="en-GB"/>
        </w:rPr>
        <w:t xml:space="preserve">ydrocarbons, results </w:t>
      </w:r>
      <w:r w:rsidR="006A666C" w:rsidRPr="002379B8">
        <w:rPr>
          <w:sz w:val="24"/>
          <w:lang w:val="en-GB"/>
        </w:rPr>
        <w:t>in the</w:t>
      </w:r>
      <w:r w:rsidR="00426B89" w:rsidRPr="002379B8">
        <w:rPr>
          <w:sz w:val="24"/>
          <w:lang w:val="en-GB"/>
        </w:rPr>
        <w:t xml:space="preserve"> release of energy with final products being water and CO</w:t>
      </w:r>
      <w:r w:rsidR="00426B89" w:rsidRPr="002379B8">
        <w:rPr>
          <w:sz w:val="24"/>
          <w:vertAlign w:val="subscript"/>
          <w:lang w:val="en-GB"/>
        </w:rPr>
        <w:t>2</w:t>
      </w:r>
      <w:r w:rsidR="002379B8">
        <w:rPr>
          <w:sz w:val="24"/>
          <w:lang w:val="en-GB"/>
        </w:rPr>
        <w:t xml:space="preserve"> emissions</w:t>
      </w:r>
      <w:r w:rsidR="006A666C" w:rsidRPr="002379B8">
        <w:rPr>
          <w:sz w:val="24"/>
          <w:lang w:val="en-GB"/>
        </w:rPr>
        <w:t xml:space="preserve">, </w:t>
      </w:r>
      <w:r w:rsidR="00F327B8" w:rsidRPr="002379B8">
        <w:rPr>
          <w:sz w:val="24"/>
          <w:lang w:val="en-GB"/>
        </w:rPr>
        <w:t xml:space="preserve">which are characterized by a thermodynamic stability. Relative to other molecules, </w:t>
      </w:r>
      <w:r w:rsidR="003D093A">
        <w:rPr>
          <w:sz w:val="24"/>
          <w:lang w:val="en-GB"/>
        </w:rPr>
        <w:t xml:space="preserve">carbon dioxide </w:t>
      </w:r>
      <w:r w:rsidR="00F327B8" w:rsidRPr="002379B8">
        <w:rPr>
          <w:sz w:val="24"/>
          <w:lang w:val="en-GB"/>
        </w:rPr>
        <w:t>has the highest carbon strength which can lead easily to the presumptio</w:t>
      </w:r>
      <w:r w:rsidR="00107A8B">
        <w:rPr>
          <w:sz w:val="24"/>
          <w:lang w:val="en-GB"/>
        </w:rPr>
        <w:t xml:space="preserve">n that conversion and </w:t>
      </w:r>
      <w:r w:rsidR="00F327B8" w:rsidRPr="002379B8">
        <w:rPr>
          <w:sz w:val="24"/>
          <w:lang w:val="en-GB"/>
        </w:rPr>
        <w:t>use of CO</w:t>
      </w:r>
      <w:r w:rsidR="00F327B8" w:rsidRPr="002379B8">
        <w:rPr>
          <w:sz w:val="24"/>
          <w:vertAlign w:val="subscript"/>
          <w:lang w:val="en-GB"/>
        </w:rPr>
        <w:t>2</w:t>
      </w:r>
      <w:r w:rsidR="00F327B8" w:rsidRPr="002379B8">
        <w:rPr>
          <w:sz w:val="24"/>
          <w:lang w:val="en-GB"/>
        </w:rPr>
        <w:t xml:space="preserve"> requires high energy input in order to break the strong double bonds of carbon and </w:t>
      </w:r>
      <w:r w:rsidR="00B276F1" w:rsidRPr="002379B8">
        <w:rPr>
          <w:sz w:val="24"/>
          <w:lang w:val="en-GB"/>
        </w:rPr>
        <w:t>oxygen</w:t>
      </w:r>
      <w:r w:rsidR="00891C00" w:rsidRPr="002379B8">
        <w:rPr>
          <w:sz w:val="24"/>
          <w:lang w:val="en-GB"/>
        </w:rPr>
        <w:t xml:space="preserve"> (</w:t>
      </w:r>
      <w:fldSimple w:instr=" REF _Ref26440067 \h  \* MERGEFORMAT ">
        <w:r w:rsidR="000267BB" w:rsidRPr="002379B8">
          <w:rPr>
            <w:color w:val="1F4E79" w:themeColor="accent1" w:themeShade="80"/>
            <w:sz w:val="24"/>
            <w:lang w:val="en-GB"/>
          </w:rPr>
          <w:t>Table 9</w:t>
        </w:r>
      </w:fldSimple>
      <w:r w:rsidR="00891C00" w:rsidRPr="002379B8">
        <w:rPr>
          <w:sz w:val="24"/>
          <w:lang w:val="en-GB"/>
        </w:rPr>
        <w:t>)</w:t>
      </w:r>
      <w:r w:rsidR="00F327B8" w:rsidRPr="002379B8">
        <w:rPr>
          <w:sz w:val="24"/>
          <w:lang w:val="en-GB"/>
        </w:rPr>
        <w:t>.</w:t>
      </w:r>
      <w:bookmarkStart w:id="67" w:name="_GoBack"/>
      <w:bookmarkEnd w:id="67"/>
      <w:r w:rsidR="00FA1766" w:rsidRPr="002379B8">
        <w:rPr>
          <w:sz w:val="24"/>
          <w:lang w:val="en-GB"/>
        </w:rPr>
        <w:t xml:space="preserve"> Undoubtedly</w:t>
      </w:r>
      <w:r w:rsidR="006A666C" w:rsidRPr="002379B8">
        <w:rPr>
          <w:sz w:val="24"/>
          <w:lang w:val="en-GB"/>
        </w:rPr>
        <w:t>,</w:t>
      </w:r>
      <w:r w:rsidR="00FA1766" w:rsidRPr="002379B8">
        <w:rPr>
          <w:sz w:val="24"/>
          <w:lang w:val="en-GB"/>
        </w:rPr>
        <w:t xml:space="preserve"> any oxidant reaction with CO</w:t>
      </w:r>
      <w:r w:rsidR="00FA1766" w:rsidRPr="002379B8">
        <w:rPr>
          <w:sz w:val="24"/>
          <w:vertAlign w:val="subscript"/>
          <w:lang w:val="en-GB"/>
        </w:rPr>
        <w:t>2</w:t>
      </w:r>
      <w:r w:rsidR="00FA1766" w:rsidRPr="002379B8">
        <w:rPr>
          <w:sz w:val="24"/>
          <w:lang w:val="en-GB"/>
        </w:rPr>
        <w:t xml:space="preserve"> is in agreement with the previous statement. </w:t>
      </w:r>
      <w:r w:rsidR="005346F0" w:rsidRPr="002379B8">
        <w:rPr>
          <w:sz w:val="24"/>
          <w:lang w:val="en-GB"/>
        </w:rPr>
        <w:t>In other cases</w:t>
      </w:r>
      <w:r w:rsidR="00FA1766" w:rsidRPr="002379B8">
        <w:rPr>
          <w:sz w:val="24"/>
          <w:lang w:val="en-GB"/>
        </w:rPr>
        <w:t>, the required energy is offered by the co-reactant, which enabl</w:t>
      </w:r>
      <w:r w:rsidR="0040584D" w:rsidRPr="002379B8">
        <w:rPr>
          <w:sz w:val="24"/>
          <w:lang w:val="en-GB"/>
        </w:rPr>
        <w:t>es the reaction to take place at</w:t>
      </w:r>
      <w:r w:rsidR="00FA1766" w:rsidRPr="002379B8">
        <w:rPr>
          <w:sz w:val="24"/>
          <w:lang w:val="en-GB"/>
        </w:rPr>
        <w:t xml:space="preserve"> ordinary temperatures.</w:t>
      </w:r>
      <w:r w:rsidR="0040584D" w:rsidRPr="002379B8">
        <w:rPr>
          <w:sz w:val="24"/>
          <w:lang w:val="en-GB"/>
        </w:rPr>
        <w:t xml:space="preserve"> Such reactants, like hydroxides, amines and alkenes (or olefins) have the ability to contribute </w:t>
      </w:r>
      <w:r w:rsidR="0028572C" w:rsidRPr="002379B8">
        <w:rPr>
          <w:sz w:val="24"/>
          <w:lang w:val="en-GB"/>
        </w:rPr>
        <w:t>to</w:t>
      </w:r>
      <w:r w:rsidR="0040584D" w:rsidRPr="002379B8">
        <w:rPr>
          <w:sz w:val="24"/>
          <w:lang w:val="en-GB"/>
        </w:rPr>
        <w:t xml:space="preserve"> the energy requirements of the reaction. </w:t>
      </w:r>
      <w:r w:rsidR="00891C00" w:rsidRPr="002379B8">
        <w:rPr>
          <w:sz w:val="24"/>
          <w:lang w:val="en-GB"/>
        </w:rPr>
        <w:t xml:space="preserve">A basic example of the use of co-reactant to drive the </w:t>
      </w:r>
      <w:r w:rsidR="00EF2952" w:rsidRPr="002379B8">
        <w:rPr>
          <w:sz w:val="24"/>
          <w:lang w:val="en-GB"/>
        </w:rPr>
        <w:t>reaction</w:t>
      </w:r>
      <w:r w:rsidR="00107A8B">
        <w:rPr>
          <w:sz w:val="24"/>
          <w:lang w:val="en-GB"/>
        </w:rPr>
        <w:t xml:space="preserve"> would be the production of u</w:t>
      </w:r>
      <w:r w:rsidR="00891C00" w:rsidRPr="002379B8">
        <w:rPr>
          <w:sz w:val="24"/>
          <w:lang w:val="en-GB"/>
        </w:rPr>
        <w:t>rea</w:t>
      </w:r>
      <w:r w:rsidR="0028572C" w:rsidRPr="002379B8">
        <w:rPr>
          <w:sz w:val="24"/>
          <w:lang w:val="en-GB"/>
        </w:rPr>
        <w:t>,</w:t>
      </w:r>
      <w:r w:rsidR="00891C00" w:rsidRPr="002379B8">
        <w:rPr>
          <w:sz w:val="24"/>
          <w:lang w:val="en-GB"/>
        </w:rPr>
        <w:t xml:space="preserve"> by reacting CO</w:t>
      </w:r>
      <w:r w:rsidR="00891C00" w:rsidRPr="002379B8">
        <w:rPr>
          <w:sz w:val="24"/>
          <w:vertAlign w:val="subscript"/>
          <w:lang w:val="en-GB"/>
        </w:rPr>
        <w:t>2</w:t>
      </w:r>
      <w:r w:rsidR="00891C00" w:rsidRPr="002379B8">
        <w:rPr>
          <w:sz w:val="24"/>
          <w:lang w:val="en-GB"/>
        </w:rPr>
        <w:t xml:space="preserve"> with NH</w:t>
      </w:r>
      <w:r w:rsidR="00891C00" w:rsidRPr="002379B8">
        <w:rPr>
          <w:sz w:val="24"/>
          <w:vertAlign w:val="subscript"/>
          <w:lang w:val="en-GB"/>
        </w:rPr>
        <w:t>3</w:t>
      </w:r>
      <w:r w:rsidR="00891C00" w:rsidRPr="002379B8">
        <w:rPr>
          <w:sz w:val="24"/>
          <w:lang w:val="en-GB"/>
        </w:rPr>
        <w:t xml:space="preserve">. By following the chemical equilibrium of the reaction, </w:t>
      </w:r>
      <w:r w:rsidR="002379B8" w:rsidRPr="002379B8">
        <w:rPr>
          <w:sz w:val="24"/>
          <w:lang w:val="en-GB"/>
        </w:rPr>
        <w:t>a two-step reaction</w:t>
      </w:r>
      <w:r w:rsidR="00891C00" w:rsidRPr="002379B8">
        <w:rPr>
          <w:sz w:val="24"/>
          <w:lang w:val="en-GB"/>
        </w:rPr>
        <w:t xml:space="preserve"> </w:t>
      </w:r>
      <w:r w:rsidR="002379B8">
        <w:rPr>
          <w:sz w:val="24"/>
          <w:lang w:val="en-GB"/>
        </w:rPr>
        <w:t>is</w:t>
      </w:r>
      <w:r w:rsidR="0028572C" w:rsidRPr="002379B8">
        <w:rPr>
          <w:sz w:val="24"/>
          <w:lang w:val="en-GB"/>
        </w:rPr>
        <w:t xml:space="preserve"> observe</w:t>
      </w:r>
      <w:r w:rsidR="002379B8">
        <w:rPr>
          <w:sz w:val="24"/>
          <w:lang w:val="en-GB"/>
        </w:rPr>
        <w:t>d</w:t>
      </w:r>
      <w:r w:rsidR="00891C00" w:rsidRPr="002379B8">
        <w:rPr>
          <w:sz w:val="24"/>
          <w:lang w:val="en-GB"/>
        </w:rPr>
        <w:t>. In the first step, the formation of ammonium carbamate is taking place (H</w:t>
      </w:r>
      <w:r w:rsidR="00891C00" w:rsidRPr="002379B8">
        <w:rPr>
          <w:sz w:val="24"/>
          <w:vertAlign w:val="subscript"/>
          <w:lang w:val="en-GB"/>
        </w:rPr>
        <w:t>2</w:t>
      </w:r>
      <w:r w:rsidR="00891C00" w:rsidRPr="002379B8">
        <w:rPr>
          <w:sz w:val="24"/>
          <w:lang w:val="en-GB"/>
        </w:rPr>
        <w:t>N-COONH</w:t>
      </w:r>
      <w:r w:rsidR="00891C00" w:rsidRPr="002379B8">
        <w:rPr>
          <w:sz w:val="24"/>
          <w:vertAlign w:val="subscript"/>
          <w:lang w:val="en-GB"/>
        </w:rPr>
        <w:t>4</w:t>
      </w:r>
      <w:r w:rsidR="00891C00" w:rsidRPr="002379B8">
        <w:rPr>
          <w:sz w:val="24"/>
          <w:lang w:val="en-GB"/>
        </w:rPr>
        <w:t xml:space="preserve">), which is the result of liquid ammonia in contact with gaseous </w:t>
      </w:r>
      <w:r w:rsidR="003D093A">
        <w:rPr>
          <w:sz w:val="24"/>
          <w:lang w:val="en-GB"/>
        </w:rPr>
        <w:t>carbon dioxide</w:t>
      </w:r>
      <w:r w:rsidR="00891C00" w:rsidRPr="002379B8">
        <w:rPr>
          <w:sz w:val="24"/>
          <w:lang w:val="en-GB"/>
        </w:rPr>
        <w:t>.</w:t>
      </w:r>
      <w:r w:rsidR="00EF2952" w:rsidRPr="002379B8">
        <w:rPr>
          <w:sz w:val="24"/>
          <w:lang w:val="en-GB"/>
        </w:rPr>
        <w:t xml:space="preserve"> Under high pressure (180-200 </w:t>
      </w:r>
      <w:proofErr w:type="spellStart"/>
      <w:r w:rsidR="00EF2952" w:rsidRPr="002379B8">
        <w:rPr>
          <w:sz w:val="24"/>
          <w:lang w:val="en-GB"/>
        </w:rPr>
        <w:t>atm</w:t>
      </w:r>
      <w:proofErr w:type="spellEnd"/>
      <w:r w:rsidR="00EF2952" w:rsidRPr="002379B8">
        <w:rPr>
          <w:sz w:val="24"/>
          <w:lang w:val="en-GB"/>
        </w:rPr>
        <w:t xml:space="preserve">) and temperature (185-190 </w:t>
      </w:r>
      <w:proofErr w:type="spellStart"/>
      <w:r w:rsidR="00EF2952" w:rsidRPr="002379B8">
        <w:rPr>
          <w:sz w:val="24"/>
          <w:vertAlign w:val="superscript"/>
          <w:lang w:val="en-GB"/>
        </w:rPr>
        <w:t>o</w:t>
      </w:r>
      <w:r w:rsidR="00EF2952" w:rsidRPr="002379B8">
        <w:rPr>
          <w:sz w:val="24"/>
          <w:lang w:val="en-GB"/>
        </w:rPr>
        <w:t>C</w:t>
      </w:r>
      <w:proofErr w:type="spellEnd"/>
      <w:r w:rsidR="00EF2952" w:rsidRPr="002379B8">
        <w:rPr>
          <w:sz w:val="24"/>
          <w:lang w:val="en-GB"/>
        </w:rPr>
        <w:t>), the reaction becomes highly exothermic and fast. Following the second part of the reaction, ammonium carbamate decomposes into urea and H</w:t>
      </w:r>
      <w:r w:rsidR="00EF2952" w:rsidRPr="002379B8">
        <w:rPr>
          <w:sz w:val="24"/>
          <w:vertAlign w:val="subscript"/>
          <w:lang w:val="en-GB"/>
        </w:rPr>
        <w:t>2</w:t>
      </w:r>
      <w:r w:rsidR="00B0317A" w:rsidRPr="002379B8">
        <w:rPr>
          <w:sz w:val="24"/>
          <w:lang w:val="en-GB"/>
        </w:rPr>
        <w:t xml:space="preserve">O, a slow an endothermic reaction. By using the energy of the first step, </w:t>
      </w:r>
      <w:r w:rsidR="0028572C" w:rsidRPr="002379B8">
        <w:rPr>
          <w:sz w:val="24"/>
          <w:lang w:val="en-GB"/>
        </w:rPr>
        <w:t>the final product is produced. Remnants</w:t>
      </w:r>
      <w:r w:rsidR="00B0317A" w:rsidRPr="002379B8">
        <w:rPr>
          <w:sz w:val="24"/>
          <w:lang w:val="en-GB"/>
        </w:rPr>
        <w:t xml:space="preserve"> of the reaction, unconverted </w:t>
      </w:r>
      <w:r w:rsidR="003D093A">
        <w:rPr>
          <w:sz w:val="24"/>
          <w:lang w:val="en-GB"/>
        </w:rPr>
        <w:t xml:space="preserve">carbon dioxide  </w:t>
      </w:r>
      <w:r w:rsidR="00B0317A" w:rsidRPr="002379B8">
        <w:rPr>
          <w:sz w:val="24"/>
          <w:lang w:val="en-GB"/>
        </w:rPr>
        <w:t xml:space="preserve"> and ammonia, should be recovered and used, following the equilibrium of the reaction</w:t>
      </w:r>
      <w:r w:rsidR="00FF3179" w:rsidRPr="002379B8">
        <w:rPr>
          <w:sz w:val="24"/>
          <w:lang w:val="en-GB"/>
        </w:rPr>
        <w:t xml:space="preserve"> (</w:t>
      </w:r>
      <w:r w:rsidR="00002467" w:rsidRPr="002379B8">
        <w:rPr>
          <w:lang w:val="en-GB"/>
        </w:rPr>
        <w:fldChar w:fldCharType="begin"/>
      </w:r>
      <w:r w:rsidR="00AE647D" w:rsidRPr="002379B8">
        <w:rPr>
          <w:sz w:val="24"/>
          <w:lang w:val="en-GB"/>
        </w:rPr>
        <w:instrText xml:space="preserve"> REF _Ref27045396 \h </w:instrText>
      </w:r>
      <w:r w:rsidR="00002467" w:rsidRPr="002379B8">
        <w:rPr>
          <w:lang w:val="en-GB"/>
        </w:rPr>
      </w:r>
      <w:r w:rsidR="00002467" w:rsidRPr="002379B8">
        <w:rPr>
          <w:lang w:val="en-GB"/>
        </w:rPr>
        <w:fldChar w:fldCharType="separate"/>
      </w:r>
      <w:r w:rsidR="00AE647D" w:rsidRPr="002379B8">
        <w:rPr>
          <w:color w:val="1F4E79" w:themeColor="accent1" w:themeShade="80"/>
          <w:sz w:val="24"/>
          <w:szCs w:val="24"/>
          <w:lang w:val="en-GB"/>
        </w:rPr>
        <w:t>Scheme 2</w:t>
      </w:r>
      <w:r w:rsidR="00002467" w:rsidRPr="002379B8">
        <w:rPr>
          <w:lang w:val="en-GB"/>
        </w:rPr>
        <w:fldChar w:fldCharType="end"/>
      </w:r>
      <w:r w:rsidR="00FF3179" w:rsidRPr="002379B8">
        <w:rPr>
          <w:sz w:val="24"/>
          <w:lang w:val="en-GB"/>
        </w:rPr>
        <w:t>)</w:t>
      </w:r>
      <w:r w:rsidR="00B0317A" w:rsidRPr="002379B8">
        <w:rPr>
          <w:sz w:val="24"/>
          <w:lang w:val="en-GB"/>
        </w:rPr>
        <w:t xml:space="preserve">. This endeavour though, proves to be a hard task. Selectivity towards undesirable products results </w:t>
      </w:r>
      <w:r w:rsidR="0028572C" w:rsidRPr="002379B8">
        <w:rPr>
          <w:sz w:val="24"/>
          <w:lang w:val="en-GB"/>
        </w:rPr>
        <w:t>in the</w:t>
      </w:r>
      <w:r w:rsidR="00B0317A" w:rsidRPr="002379B8">
        <w:rPr>
          <w:sz w:val="24"/>
          <w:lang w:val="en-GB"/>
        </w:rPr>
        <w:t xml:space="preserve"> formation of biuret </w:t>
      </w:r>
      <w:r w:rsidR="00B0317A" w:rsidRPr="002379B8">
        <w:rPr>
          <w:rFonts w:cstheme="minorHAnsi"/>
          <w:sz w:val="24"/>
          <w:szCs w:val="24"/>
          <w:shd w:val="clear" w:color="auto" w:fill="FFFFFF"/>
          <w:lang w:val="en-GB"/>
        </w:rPr>
        <w:t>carbamylurea</w:t>
      </w:r>
      <w:r w:rsidR="00B0317A" w:rsidRPr="002379B8">
        <w:rPr>
          <w:sz w:val="24"/>
          <w:lang w:val="en-GB"/>
        </w:rPr>
        <w:t xml:space="preserve"> (NH</w:t>
      </w:r>
      <w:r w:rsidR="00B0317A" w:rsidRPr="002379B8">
        <w:rPr>
          <w:sz w:val="24"/>
          <w:vertAlign w:val="subscript"/>
          <w:lang w:val="en-GB"/>
        </w:rPr>
        <w:t>2</w:t>
      </w:r>
      <w:r w:rsidR="00B0317A" w:rsidRPr="002379B8">
        <w:rPr>
          <w:sz w:val="24"/>
          <w:lang w:val="en-GB"/>
        </w:rPr>
        <w:t>CONHCONH</w:t>
      </w:r>
      <w:r w:rsidR="00B0317A" w:rsidRPr="002379B8">
        <w:rPr>
          <w:sz w:val="24"/>
          <w:vertAlign w:val="subscript"/>
          <w:lang w:val="en-GB"/>
        </w:rPr>
        <w:t>2</w:t>
      </w:r>
      <w:r w:rsidR="00B0317A" w:rsidRPr="002379B8">
        <w:rPr>
          <w:sz w:val="24"/>
          <w:lang w:val="en-GB"/>
        </w:rPr>
        <w:t>)</w:t>
      </w:r>
      <w:r w:rsidR="00FF3179" w:rsidRPr="002379B8">
        <w:rPr>
          <w:sz w:val="24"/>
          <w:lang w:val="en-GB"/>
        </w:rPr>
        <w:t xml:space="preserve">. By following similar patterns, roughly 130 Mt of </w:t>
      </w:r>
      <w:r w:rsidR="003D093A">
        <w:rPr>
          <w:sz w:val="24"/>
          <w:lang w:val="en-GB"/>
        </w:rPr>
        <w:t xml:space="preserve">carbon dioxide </w:t>
      </w:r>
      <w:r w:rsidR="00FF3179" w:rsidRPr="002379B8">
        <w:rPr>
          <w:sz w:val="24"/>
          <w:lang w:val="en-GB"/>
        </w:rPr>
        <w:t xml:space="preserve">is used annually for </w:t>
      </w:r>
      <w:r w:rsidR="0004389E" w:rsidRPr="002379B8">
        <w:rPr>
          <w:sz w:val="24"/>
          <w:lang w:val="en-GB"/>
        </w:rPr>
        <w:t>urea, salicylic acid and carbonates, and polycarbonates, with urea consuming the largest portion of captured CO</w:t>
      </w:r>
      <w:r w:rsidR="0004389E" w:rsidRPr="002379B8">
        <w:rPr>
          <w:sz w:val="24"/>
          <w:vertAlign w:val="subscript"/>
          <w:lang w:val="en-GB"/>
        </w:rPr>
        <w:t>2</w:t>
      </w:r>
      <w:r w:rsidR="007F011C" w:rsidRPr="002379B8">
        <w:rPr>
          <w:sz w:val="24"/>
          <w:vertAlign w:val="subscript"/>
          <w:lang w:val="en-GB"/>
        </w:rPr>
        <w:t xml:space="preserve"> </w:t>
      </w:r>
      <w:r w:rsidR="00002467" w:rsidRPr="002379B8">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id":"ITEM-2","itemData":{"ISBN":"9783527324750","author":[{"dropping-particle":"","family":"Leimkühler","given":"Hans-joachim","non-dropping-particle":"","parse-names":false,"suffix":""}],"id":"ITEM-2","issued":{"date-parts":[["0"]]},"title":"Further Reading Carbon Dioxide as Chemical Feedstock Biogas from Waste and Renewable Resources Handbook of Green Chemistry Sustainable Industrial Chemistry Natural Climate Variability and Global Warming","type":"book"},"uris":["http://www.mendeley.com/documents/?uuid=0c4c988e-9f70-4998-917f-56098d567ec8"]}],"mendeley":{"formattedCitation":"[55], [57]","plainTextFormattedCitation":"[55], [57]","previouslyFormattedCitation":"[55], [57]"},"properties":{"noteIndex":0},"schema":"https://github.com/citation-style-language/schema/raw/master/csl-citation.json"}</w:instrText>
      </w:r>
      <w:r w:rsidR="00002467" w:rsidRPr="002379B8">
        <w:rPr>
          <w:color w:val="1F4E79" w:themeColor="accent1" w:themeShade="80"/>
          <w:sz w:val="24"/>
          <w:lang w:val="en-GB"/>
        </w:rPr>
        <w:fldChar w:fldCharType="separate"/>
      </w:r>
      <w:r w:rsidR="009527B7" w:rsidRPr="009527B7">
        <w:rPr>
          <w:noProof/>
          <w:color w:val="1F4E79" w:themeColor="accent1" w:themeShade="80"/>
          <w:sz w:val="24"/>
          <w:lang w:val="en-GB"/>
        </w:rPr>
        <w:t>[55], [57]</w:t>
      </w:r>
      <w:r w:rsidR="00002467" w:rsidRPr="002379B8">
        <w:rPr>
          <w:color w:val="1F4E79" w:themeColor="accent1" w:themeShade="80"/>
          <w:sz w:val="24"/>
          <w:lang w:val="en-GB"/>
        </w:rPr>
        <w:fldChar w:fldCharType="end"/>
      </w:r>
      <w:r w:rsidR="0004389E" w:rsidRPr="002379B8">
        <w:rPr>
          <w:sz w:val="24"/>
          <w:lang w:val="en-GB"/>
        </w:rPr>
        <w:t>.</w:t>
      </w:r>
      <w:r w:rsidR="007F011C" w:rsidRPr="002379B8">
        <w:rPr>
          <w:color w:val="1F4E79" w:themeColor="accent1" w:themeShade="80"/>
          <w:sz w:val="24"/>
          <w:lang w:val="en-GB"/>
        </w:rPr>
        <w:t xml:space="preserve"> </w:t>
      </w:r>
      <w:r w:rsidR="00FF3179" w:rsidRPr="002379B8">
        <w:rPr>
          <w:color w:val="1F4E79" w:themeColor="accent1" w:themeShade="80"/>
          <w:sz w:val="24"/>
          <w:lang w:val="en-GB"/>
        </w:rPr>
        <w:t xml:space="preserve"> </w:t>
      </w:r>
      <w:r w:rsidR="00B0317A" w:rsidRPr="002379B8">
        <w:rPr>
          <w:color w:val="1F4E79" w:themeColor="accent1" w:themeShade="80"/>
          <w:sz w:val="24"/>
          <w:lang w:val="en-GB"/>
        </w:rPr>
        <w:t xml:space="preserve"> </w:t>
      </w:r>
      <w:r w:rsidR="00B0317A" w:rsidRPr="002379B8">
        <w:rPr>
          <w:sz w:val="24"/>
          <w:lang w:val="en-GB"/>
        </w:rPr>
        <w:t xml:space="preserve"> </w:t>
      </w:r>
      <w:r w:rsidR="00EF2952" w:rsidRPr="002379B8">
        <w:rPr>
          <w:sz w:val="24"/>
          <w:lang w:val="en-GB"/>
        </w:rPr>
        <w:t xml:space="preserve"> </w:t>
      </w:r>
    </w:p>
    <w:p w:rsidR="00AE647D" w:rsidRDefault="00FF3179" w:rsidP="00026200">
      <w:pPr>
        <w:keepNext/>
        <w:spacing w:after="120"/>
        <w:jc w:val="center"/>
      </w:pPr>
      <w:r>
        <w:rPr>
          <w:noProof/>
          <w:color w:val="1F4E79" w:themeColor="accent1" w:themeShade="80"/>
          <w:sz w:val="32"/>
          <w:lang w:val="el-GR" w:eastAsia="el-GR"/>
        </w:rPr>
        <w:lastRenderedPageBreak/>
        <w:drawing>
          <wp:inline distT="0" distB="0" distL="0" distR="0">
            <wp:extent cx="4467225" cy="1190625"/>
            <wp:effectExtent l="19050" t="0" r="9525" b="0"/>
            <wp:docPr id="1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4467225" cy="1190625"/>
                    </a:xfrm>
                    <a:prstGeom prst="rect">
                      <a:avLst/>
                    </a:prstGeom>
                    <a:noFill/>
                    <a:ln w="9525">
                      <a:noFill/>
                      <a:miter lim="800000"/>
                      <a:headEnd/>
                      <a:tailEnd/>
                    </a:ln>
                  </pic:spPr>
                </pic:pic>
              </a:graphicData>
            </a:graphic>
          </wp:inline>
        </w:drawing>
      </w:r>
    </w:p>
    <w:p w:rsidR="00536AA4" w:rsidRPr="00536AA4" w:rsidRDefault="00536AA4" w:rsidP="00B4199A">
      <w:pPr>
        <w:pStyle w:val="a5"/>
        <w:keepNext/>
        <w:spacing w:after="120"/>
        <w:rPr>
          <w:b w:val="0"/>
          <w:color w:val="1F4E79" w:themeColor="accent1" w:themeShade="80"/>
          <w:sz w:val="24"/>
          <w:szCs w:val="24"/>
        </w:rPr>
      </w:pPr>
      <w:bookmarkStart w:id="68" w:name="_Ref27045396"/>
      <w:r w:rsidRPr="00AE647D">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2</w:t>
      </w:r>
      <w:r w:rsidR="00002467">
        <w:rPr>
          <w:color w:val="1F4E79" w:themeColor="accent1" w:themeShade="80"/>
          <w:sz w:val="24"/>
          <w:szCs w:val="24"/>
        </w:rPr>
        <w:fldChar w:fldCharType="end"/>
      </w:r>
      <w:bookmarkEnd w:id="68"/>
      <w:r w:rsidRPr="00AE647D">
        <w:rPr>
          <w:color w:val="1F4E79" w:themeColor="accent1" w:themeShade="80"/>
          <w:sz w:val="24"/>
          <w:szCs w:val="24"/>
        </w:rPr>
        <w:t xml:space="preserve">: </w:t>
      </w:r>
      <w:r w:rsidRPr="00536AA4">
        <w:rPr>
          <w:b w:val="0"/>
          <w:color w:val="1F4E79" w:themeColor="accent1" w:themeShade="80"/>
          <w:sz w:val="24"/>
          <w:szCs w:val="24"/>
        </w:rPr>
        <w:t xml:space="preserve">Formation of urea and water from ammonia and </w:t>
      </w:r>
      <w:r w:rsidR="003D093A">
        <w:rPr>
          <w:b w:val="0"/>
          <w:color w:val="1F4E79" w:themeColor="accent1" w:themeShade="80"/>
          <w:sz w:val="24"/>
          <w:szCs w:val="24"/>
        </w:rPr>
        <w:t xml:space="preserve">carbon dioxide  </w:t>
      </w:r>
      <w:r w:rsidRPr="00536AA4">
        <w:rPr>
          <w:b w:val="0"/>
          <w:color w:val="1F4E79" w:themeColor="accent1" w:themeShade="80"/>
          <w:sz w:val="24"/>
          <w:szCs w:val="24"/>
        </w:rPr>
        <w:t xml:space="preserve"> </w:t>
      </w:r>
      <w:r w:rsidR="00002467" w:rsidRPr="00536AA4">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szCs w:val="24"/>
        </w:rPr>
        <w:fldChar w:fldCharType="separate"/>
      </w:r>
      <w:r w:rsidR="009527B7" w:rsidRPr="009527B7">
        <w:rPr>
          <w:b w:val="0"/>
          <w:noProof/>
          <w:color w:val="1F4E79" w:themeColor="accent1" w:themeShade="80"/>
          <w:sz w:val="24"/>
          <w:szCs w:val="24"/>
        </w:rPr>
        <w:t>[55]</w:t>
      </w:r>
      <w:r w:rsidR="00002467" w:rsidRPr="00536AA4">
        <w:rPr>
          <w:b w:val="0"/>
          <w:color w:val="1F4E79" w:themeColor="accent1" w:themeShade="80"/>
          <w:sz w:val="24"/>
          <w:szCs w:val="24"/>
        </w:rPr>
        <w:fldChar w:fldCharType="end"/>
      </w:r>
      <w:r>
        <w:rPr>
          <w:b w:val="0"/>
          <w:color w:val="1F4E79" w:themeColor="accent1" w:themeShade="80"/>
          <w:sz w:val="24"/>
          <w:szCs w:val="24"/>
        </w:rPr>
        <w:t>.</w:t>
      </w:r>
    </w:p>
    <w:p w:rsidR="00536AA4" w:rsidRDefault="00536AA4" w:rsidP="00B4199A">
      <w:pPr>
        <w:keepNext/>
        <w:spacing w:after="120"/>
      </w:pPr>
    </w:p>
    <w:p w:rsidR="00F327B8" w:rsidRPr="00536AA4" w:rsidRDefault="00F327B8" w:rsidP="00B4199A">
      <w:pPr>
        <w:pStyle w:val="a5"/>
        <w:keepNext/>
        <w:spacing w:after="120"/>
        <w:jc w:val="both"/>
        <w:rPr>
          <w:b w:val="0"/>
          <w:color w:val="1F4E79" w:themeColor="accent1" w:themeShade="80"/>
          <w:sz w:val="24"/>
        </w:rPr>
      </w:pPr>
      <w:bookmarkStart w:id="69" w:name="_Ref26440067"/>
      <w:r w:rsidRPr="00F327B8">
        <w:rPr>
          <w:color w:val="1F4E79" w:themeColor="accent1" w:themeShade="80"/>
          <w:sz w:val="24"/>
        </w:rPr>
        <w:t xml:space="preserve">Table </w:t>
      </w:r>
      <w:r w:rsidR="00002467">
        <w:rPr>
          <w:color w:val="1F4E79" w:themeColor="accent1" w:themeShade="80"/>
          <w:sz w:val="24"/>
        </w:rPr>
        <w:fldChar w:fldCharType="begin"/>
      </w:r>
      <w:r w:rsidR="00DE0906">
        <w:rPr>
          <w:color w:val="1F4E79" w:themeColor="accent1" w:themeShade="80"/>
          <w:sz w:val="24"/>
        </w:rPr>
        <w:instrText xml:space="preserve"> SEQ Table \* ARABIC </w:instrText>
      </w:r>
      <w:r w:rsidR="00002467">
        <w:rPr>
          <w:color w:val="1F4E79" w:themeColor="accent1" w:themeShade="80"/>
          <w:sz w:val="24"/>
        </w:rPr>
        <w:fldChar w:fldCharType="separate"/>
      </w:r>
      <w:r w:rsidR="00DE0906">
        <w:rPr>
          <w:noProof/>
          <w:color w:val="1F4E79" w:themeColor="accent1" w:themeShade="80"/>
          <w:sz w:val="24"/>
        </w:rPr>
        <w:t>9</w:t>
      </w:r>
      <w:r w:rsidR="00002467">
        <w:rPr>
          <w:color w:val="1F4E79" w:themeColor="accent1" w:themeShade="80"/>
          <w:sz w:val="24"/>
        </w:rPr>
        <w:fldChar w:fldCharType="end"/>
      </w:r>
      <w:bookmarkEnd w:id="69"/>
      <w:r w:rsidRPr="00F327B8">
        <w:rPr>
          <w:color w:val="1F4E79" w:themeColor="accent1" w:themeShade="80"/>
          <w:sz w:val="24"/>
        </w:rPr>
        <w:t xml:space="preserve">: </w:t>
      </w:r>
      <w:r w:rsidRPr="00536AA4">
        <w:rPr>
          <w:b w:val="0"/>
          <w:color w:val="1F4E79" w:themeColor="accent1" w:themeShade="80"/>
          <w:sz w:val="24"/>
        </w:rPr>
        <w:t xml:space="preserve">Approximate chemical energy of some C1-chemicals and hydrogen relative to </w:t>
      </w:r>
      <w:r w:rsidR="003D093A">
        <w:rPr>
          <w:b w:val="0"/>
          <w:color w:val="1F4E79" w:themeColor="accent1" w:themeShade="80"/>
          <w:sz w:val="24"/>
        </w:rPr>
        <w:t xml:space="preserve">carbon dioxide  </w:t>
      </w:r>
      <w:r w:rsidRPr="00536AA4">
        <w:rPr>
          <w:b w:val="0"/>
          <w:color w:val="1F4E79" w:themeColor="accent1" w:themeShade="80"/>
          <w:sz w:val="24"/>
        </w:rPr>
        <w:t xml:space="preserve">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[55]</w:t>
      </w:r>
      <w:r w:rsidR="00002467" w:rsidRPr="00536AA4">
        <w:rPr>
          <w:b w:val="0"/>
          <w:color w:val="1F4E79" w:themeColor="accent1" w:themeShade="80"/>
          <w:sz w:val="24"/>
        </w:rPr>
        <w:fldChar w:fldCharType="end"/>
      </w:r>
      <w:r w:rsidR="00536AA4">
        <w:rPr>
          <w:b w:val="0"/>
          <w:color w:val="1F4E79" w:themeColor="accent1" w:themeShade="80"/>
          <w:sz w:val="24"/>
        </w:rPr>
        <w:t>.</w:t>
      </w:r>
    </w:p>
    <w:tbl>
      <w:tblPr>
        <w:tblStyle w:val="-11"/>
        <w:tblW w:w="5790" w:type="pct"/>
        <w:tblLook w:val="0660"/>
      </w:tblPr>
      <w:tblGrid>
        <w:gridCol w:w="2610"/>
        <w:gridCol w:w="1909"/>
        <w:gridCol w:w="1912"/>
        <w:gridCol w:w="1912"/>
        <w:gridCol w:w="1912"/>
      </w:tblGrid>
      <w:tr w:rsidR="00426B89" w:rsidTr="000267BB">
        <w:trPr>
          <w:cnfStyle w:val="100000000000"/>
          <w:trHeight w:val="960"/>
        </w:trPr>
        <w:tc>
          <w:tcPr>
            <w:tcW w:w="1273" w:type="pct"/>
            <w:noWrap/>
          </w:tcPr>
          <w:p w:rsidR="00426B89" w:rsidRPr="00F327B8" w:rsidRDefault="00426B89" w:rsidP="00B4199A">
            <w:pPr>
              <w:spacing w:after="120"/>
              <w:rPr>
                <w:color w:val="1F4E79" w:themeColor="accent1" w:themeShade="80"/>
              </w:rPr>
            </w:pPr>
            <w:r w:rsidRPr="00F327B8">
              <w:rPr>
                <w:color w:val="1F4E79" w:themeColor="accent1" w:themeShade="80"/>
              </w:rPr>
              <w:t>C1-molecule</w:t>
            </w:r>
          </w:p>
        </w:tc>
        <w:tc>
          <w:tcPr>
            <w:tcW w:w="931" w:type="pct"/>
          </w:tcPr>
          <w:p w:rsidR="00426B89" w:rsidRPr="00F327B8" w:rsidRDefault="00426B89" w:rsidP="00B4199A">
            <w:pPr>
              <w:spacing w:after="120"/>
              <w:rPr>
                <w:color w:val="1F4E79" w:themeColor="accent1" w:themeShade="80"/>
              </w:rPr>
            </w:pPr>
            <w:r w:rsidRPr="00F327B8">
              <w:rPr>
                <w:color w:val="1F4E79" w:themeColor="accent1" w:themeShade="80"/>
              </w:rPr>
              <w:t>Relative Energy Level (Gibbs free energy)</w:t>
            </w:r>
          </w:p>
        </w:tc>
        <w:tc>
          <w:tcPr>
            <w:tcW w:w="932" w:type="pct"/>
          </w:tcPr>
          <w:p w:rsidR="00426B89" w:rsidRPr="00F327B8" w:rsidRDefault="00426B89" w:rsidP="00B4199A">
            <w:pPr>
              <w:spacing w:after="120"/>
              <w:rPr>
                <w:color w:val="1F4E79" w:themeColor="accent1" w:themeShade="80"/>
              </w:rPr>
            </w:pPr>
            <w:r w:rsidRPr="00F327B8">
              <w:rPr>
                <w:color w:val="1F4E79" w:themeColor="accent1" w:themeShade="80"/>
              </w:rPr>
              <w:t>Carbon bond</w:t>
            </w:r>
          </w:p>
          <w:p w:rsidR="00426B89" w:rsidRPr="00F327B8" w:rsidRDefault="00426B89" w:rsidP="00B4199A">
            <w:pPr>
              <w:spacing w:after="120"/>
              <w:rPr>
                <w:color w:val="1F4E79" w:themeColor="accent1" w:themeShade="80"/>
              </w:rPr>
            </w:pPr>
            <w:r w:rsidRPr="00F327B8">
              <w:rPr>
                <w:color w:val="1F4E79" w:themeColor="accent1" w:themeShade="80"/>
              </w:rPr>
              <w:t>strength</w:t>
            </w:r>
          </w:p>
        </w:tc>
        <w:tc>
          <w:tcPr>
            <w:tcW w:w="932" w:type="pct"/>
          </w:tcPr>
          <w:p w:rsidR="00426B89" w:rsidRPr="00F327B8" w:rsidRDefault="00426B89" w:rsidP="00B4199A">
            <w:pPr>
              <w:spacing w:after="120"/>
              <w:rPr>
                <w:color w:val="1F4E79" w:themeColor="accent1" w:themeShade="80"/>
              </w:rPr>
            </w:pPr>
            <w:r w:rsidRPr="00F327B8">
              <w:rPr>
                <w:color w:val="1F4E79" w:themeColor="accent1" w:themeShade="80"/>
              </w:rPr>
              <w:t>Characteristic</w:t>
            </w:r>
          </w:p>
        </w:tc>
        <w:tc>
          <w:tcPr>
            <w:tcW w:w="932" w:type="pct"/>
          </w:tcPr>
          <w:p w:rsidR="00426B89" w:rsidRPr="00F327B8" w:rsidRDefault="00426B89" w:rsidP="00B4199A">
            <w:pPr>
              <w:spacing w:after="120"/>
              <w:rPr>
                <w:color w:val="1F4E79" w:themeColor="accent1" w:themeShade="80"/>
              </w:rPr>
            </w:pPr>
            <w:r w:rsidRPr="00F327B8">
              <w:rPr>
                <w:color w:val="1F4E79" w:themeColor="accent1" w:themeShade="80"/>
              </w:rPr>
              <w:t>Heat of formation</w:t>
            </w:r>
          </w:p>
        </w:tc>
      </w:tr>
      <w:tr w:rsidR="00426B89" w:rsidTr="000267BB">
        <w:trPr>
          <w:trHeight w:val="1279"/>
        </w:trPr>
        <w:tc>
          <w:tcPr>
            <w:tcW w:w="1273" w:type="pct"/>
            <w:noWrap/>
          </w:tcPr>
          <w:p w:rsidR="00426B89" w:rsidRPr="005F4D6B" w:rsidRDefault="003D093A" w:rsidP="00B4199A">
            <w:pPr>
              <w:spacing w:after="120"/>
              <w:rPr>
                <w:color w:val="1F4E79" w:themeColor="accent1" w:themeShade="80"/>
              </w:rPr>
            </w:pPr>
            <w:r>
              <w:rPr>
                <w:color w:val="1F4E79" w:themeColor="accent1" w:themeShade="80"/>
              </w:rPr>
              <w:t xml:space="preserve">Carbon dioxide  </w:t>
            </w:r>
            <w:r w:rsidR="00426B89" w:rsidRPr="005F4D6B">
              <w:rPr>
                <w:color w:val="1F4E79" w:themeColor="accent1" w:themeShade="80"/>
              </w:rPr>
              <w:t xml:space="preserve"> (CO</w:t>
            </w:r>
            <w:r w:rsidR="00426B89" w:rsidRPr="005F4D6B">
              <w:rPr>
                <w:color w:val="1F4E79" w:themeColor="accent1" w:themeShade="80"/>
                <w:vertAlign w:val="subscript"/>
              </w:rPr>
              <w:t>2</w:t>
            </w:r>
            <w:r w:rsidR="00426B89" w:rsidRPr="005F4D6B">
              <w:rPr>
                <w:color w:val="1F4E79" w:themeColor="accent1" w:themeShade="80"/>
              </w:rPr>
              <w:t>)</w:t>
            </w:r>
          </w:p>
        </w:tc>
        <w:tc>
          <w:tcPr>
            <w:tcW w:w="931" w:type="pct"/>
          </w:tcPr>
          <w:p w:rsidR="00426B89" w:rsidRPr="00D8289A" w:rsidRDefault="00D8289A" w:rsidP="00B4199A">
            <w:pPr>
              <w:spacing w:after="120"/>
              <w:rPr>
                <w:rStyle w:val="ad"/>
                <w:i w:val="0"/>
                <w:color w:val="1F4E79" w:themeColor="accent1" w:themeShade="80"/>
              </w:rPr>
            </w:pPr>
            <w:r w:rsidRPr="00D8289A">
              <w:rPr>
                <w:rStyle w:val="ad"/>
                <w:i w:val="0"/>
                <w:color w:val="1F4E79" w:themeColor="accent1" w:themeShade="80"/>
              </w:rPr>
              <w:t>-394</w:t>
            </w:r>
            <w:r>
              <w:rPr>
                <w:rStyle w:val="ad"/>
                <w:i w:val="0"/>
                <w:color w:val="1F4E79" w:themeColor="accent1" w:themeShade="80"/>
              </w:rPr>
              <w:t xml:space="preserve"> </w:t>
            </w:r>
            <w:r w:rsidRPr="00D8289A">
              <w:rPr>
                <w:rStyle w:val="ad"/>
                <w:i w:val="0"/>
                <w:color w:val="1F4E79" w:themeColor="accent1" w:themeShade="80"/>
              </w:rPr>
              <w:t>kJ/mol</w:t>
            </w:r>
          </w:p>
        </w:tc>
        <w:tc>
          <w:tcPr>
            <w:tcW w:w="932" w:type="pct"/>
          </w:tcPr>
          <w:p w:rsidR="00426B89" w:rsidRPr="00F327B8" w:rsidRDefault="00D8289A" w:rsidP="00B4199A">
            <w:pPr>
              <w:spacing w:after="120"/>
              <w:rPr>
                <w:color w:val="1F4E79" w:themeColor="accent1" w:themeShade="80"/>
              </w:rPr>
            </w:pPr>
            <w:r w:rsidRPr="00F327B8">
              <w:rPr>
                <w:color w:val="1F4E79" w:themeColor="accent1" w:themeShade="80"/>
              </w:rPr>
              <w:t>Very high</w:t>
            </w:r>
          </w:p>
        </w:tc>
        <w:tc>
          <w:tcPr>
            <w:tcW w:w="932" w:type="pct"/>
          </w:tcPr>
          <w:p w:rsidR="00426B89" w:rsidRPr="00F327B8" w:rsidRDefault="00D8289A" w:rsidP="00B4199A">
            <w:pPr>
              <w:spacing w:after="120"/>
              <w:rPr>
                <w:color w:val="1F4E79" w:themeColor="accent1" w:themeShade="80"/>
              </w:rPr>
            </w:pPr>
            <w:r w:rsidRPr="00F327B8">
              <w:rPr>
                <w:color w:val="1F4E79" w:themeColor="accent1" w:themeShade="80"/>
              </w:rPr>
              <w:t>Very stable and strong double bonds with oxygen.</w:t>
            </w:r>
          </w:p>
        </w:tc>
        <w:tc>
          <w:tcPr>
            <w:tcW w:w="932" w:type="pct"/>
          </w:tcPr>
          <w:p w:rsidR="00426B89" w:rsidRPr="00F327B8" w:rsidRDefault="00AD3C17" w:rsidP="00B4199A">
            <w:pPr>
              <w:spacing w:after="120"/>
              <w:rPr>
                <w:color w:val="1F4E79" w:themeColor="accent1" w:themeShade="80"/>
              </w:rPr>
            </w:pPr>
            <w:r w:rsidRPr="00F327B8">
              <w:rPr>
                <w:color w:val="1F4E79" w:themeColor="accent1" w:themeShade="80"/>
              </w:rPr>
              <w:t>-394 kJ/mol</w:t>
            </w:r>
          </w:p>
        </w:tc>
      </w:tr>
      <w:tr w:rsidR="00426B89" w:rsidTr="000267BB">
        <w:trPr>
          <w:trHeight w:val="320"/>
        </w:trPr>
        <w:tc>
          <w:tcPr>
            <w:tcW w:w="1273" w:type="pct"/>
            <w:noWrap/>
          </w:tcPr>
          <w:p w:rsidR="00426B89" w:rsidRPr="005F4D6B" w:rsidRDefault="00426B89" w:rsidP="00B4199A">
            <w:pPr>
              <w:spacing w:after="120"/>
              <w:rPr>
                <w:color w:val="1F4E79" w:themeColor="accent1" w:themeShade="80"/>
              </w:rPr>
            </w:pPr>
            <w:r w:rsidRPr="005F4D6B">
              <w:rPr>
                <w:color w:val="1F4E79" w:themeColor="accent1" w:themeShade="80"/>
              </w:rPr>
              <w:t>Formic acid (</w:t>
            </w:r>
            <w:r w:rsidRPr="005F4D6B">
              <w:rPr>
                <w:rFonts w:cs="Arial"/>
                <w:color w:val="1F4E79" w:themeColor="accent1" w:themeShade="80"/>
                <w:sz w:val="21"/>
                <w:szCs w:val="21"/>
                <w:shd w:val="clear" w:color="auto" w:fill="FFFFFF"/>
              </w:rPr>
              <w:t>CH</w:t>
            </w:r>
            <w:r w:rsidRPr="005F4D6B">
              <w:rPr>
                <w:rFonts w:cs="Arial"/>
                <w:color w:val="1F4E79" w:themeColor="accent1" w:themeShade="80"/>
                <w:shd w:val="clear" w:color="auto" w:fill="FFFFFF"/>
                <w:vertAlign w:val="subscript"/>
              </w:rPr>
              <w:t>2</w:t>
            </w:r>
            <w:r w:rsidRPr="005F4D6B">
              <w:rPr>
                <w:rFonts w:cs="Arial"/>
                <w:color w:val="1F4E79" w:themeColor="accent1" w:themeShade="80"/>
                <w:sz w:val="21"/>
                <w:szCs w:val="21"/>
                <w:shd w:val="clear" w:color="auto" w:fill="FFFFFF"/>
              </w:rPr>
              <w:t>O</w:t>
            </w:r>
            <w:r w:rsidRPr="005F4D6B">
              <w:rPr>
                <w:rFonts w:cs="Arial"/>
                <w:color w:val="1F4E79" w:themeColor="accent1" w:themeShade="80"/>
                <w:shd w:val="clear" w:color="auto" w:fill="FFFFFF"/>
                <w:vertAlign w:val="subscript"/>
              </w:rPr>
              <w:t>2</w:t>
            </w:r>
            <w:r w:rsidRPr="005F4D6B">
              <w:rPr>
                <w:rFonts w:ascii="Arial" w:hAnsi="Arial" w:cs="Arial"/>
                <w:color w:val="1F4E79" w:themeColor="accent1" w:themeShade="80"/>
                <w:shd w:val="clear" w:color="auto" w:fill="FFFFFF"/>
              </w:rPr>
              <w:t>)</w:t>
            </w:r>
          </w:p>
        </w:tc>
        <w:tc>
          <w:tcPr>
            <w:tcW w:w="931" w:type="pct"/>
          </w:tcPr>
          <w:p w:rsidR="00426B89" w:rsidRPr="00D8289A" w:rsidRDefault="00D8289A" w:rsidP="00B4199A">
            <w:pPr>
              <w:pStyle w:val="DecimalAligned"/>
              <w:spacing w:after="120"/>
              <w:rPr>
                <w:color w:val="1F4E79" w:themeColor="accent1" w:themeShade="80"/>
              </w:rPr>
            </w:pPr>
            <w:r w:rsidRPr="00D8289A">
              <w:rPr>
                <w:color w:val="1F4E79" w:themeColor="accent1" w:themeShade="80"/>
              </w:rPr>
              <w:t>-361 kJ/mol</w:t>
            </w:r>
          </w:p>
        </w:tc>
        <w:tc>
          <w:tcPr>
            <w:tcW w:w="932" w:type="pct"/>
          </w:tcPr>
          <w:p w:rsidR="00426B89" w:rsidRPr="00F327B8" w:rsidRDefault="00426B89" w:rsidP="00B4199A">
            <w:pPr>
              <w:pStyle w:val="DecimalAligned"/>
              <w:spacing w:after="120"/>
              <w:rPr>
                <w:color w:val="1F4E79" w:themeColor="accent1" w:themeShade="80"/>
              </w:rPr>
            </w:pPr>
          </w:p>
        </w:tc>
        <w:tc>
          <w:tcPr>
            <w:tcW w:w="932" w:type="pct"/>
          </w:tcPr>
          <w:p w:rsidR="00426B89" w:rsidRPr="00F327B8" w:rsidRDefault="00653091" w:rsidP="00B4199A">
            <w:pPr>
              <w:pStyle w:val="DecimalAligned"/>
              <w:spacing w:after="120"/>
              <w:rPr>
                <w:color w:val="1F4E79" w:themeColor="accent1" w:themeShade="80"/>
              </w:rPr>
            </w:pPr>
            <w:r w:rsidRPr="00F327B8">
              <w:rPr>
                <w:color w:val="1F4E79" w:themeColor="accent1" w:themeShade="80"/>
              </w:rPr>
              <w:t xml:space="preserve">Consists by hydrogen-bonded </w:t>
            </w:r>
            <w:proofErr w:type="spellStart"/>
            <w:r w:rsidRPr="00F327B8">
              <w:rPr>
                <w:color w:val="1F4E79" w:themeColor="accent1" w:themeShade="80"/>
              </w:rPr>
              <w:t>dimers</w:t>
            </w:r>
            <w:proofErr w:type="spellEnd"/>
            <w:r w:rsidRPr="00F327B8">
              <w:rPr>
                <w:color w:val="1F4E79" w:themeColor="accent1" w:themeShade="80"/>
              </w:rPr>
              <w:t>.</w:t>
            </w:r>
          </w:p>
          <w:p w:rsidR="00AD3C17" w:rsidRPr="00F327B8" w:rsidRDefault="00AD3C17"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-427 kJ/mol</w:t>
            </w:r>
          </w:p>
        </w:tc>
      </w:tr>
      <w:tr w:rsidR="00426B89" w:rsidTr="000267BB">
        <w:trPr>
          <w:trHeight w:val="320"/>
        </w:trPr>
        <w:tc>
          <w:tcPr>
            <w:tcW w:w="1273" w:type="pct"/>
            <w:noWrap/>
          </w:tcPr>
          <w:p w:rsidR="00426B89" w:rsidRPr="005F4D6B" w:rsidRDefault="00D8289A" w:rsidP="00B4199A">
            <w:pPr>
              <w:spacing w:after="120"/>
              <w:rPr>
                <w:color w:val="1F4E79" w:themeColor="accent1" w:themeShade="80"/>
              </w:rPr>
            </w:pPr>
            <w:r>
              <w:rPr>
                <w:color w:val="1F4E79" w:themeColor="accent1" w:themeShade="80"/>
              </w:rPr>
              <w:t>Methanol  (CH</w:t>
            </w:r>
            <w:r>
              <w:rPr>
                <w:color w:val="1F4E79" w:themeColor="accent1" w:themeShade="80"/>
                <w:vertAlign w:val="subscript"/>
              </w:rPr>
              <w:t>3</w:t>
            </w:r>
            <w:r>
              <w:rPr>
                <w:color w:val="1F4E79" w:themeColor="accent1" w:themeShade="80"/>
              </w:rPr>
              <w:t>OH)</w:t>
            </w:r>
          </w:p>
        </w:tc>
        <w:tc>
          <w:tcPr>
            <w:tcW w:w="931" w:type="pct"/>
          </w:tcPr>
          <w:p w:rsidR="00426B89" w:rsidRPr="00D8289A" w:rsidRDefault="00D8289A" w:rsidP="00B4199A">
            <w:pPr>
              <w:pStyle w:val="DecimalAligned"/>
              <w:spacing w:after="120"/>
              <w:rPr>
                <w:color w:val="1F4E79" w:themeColor="accent1" w:themeShade="80"/>
              </w:rPr>
            </w:pPr>
            <w:r w:rsidRPr="00D8289A">
              <w:rPr>
                <w:color w:val="1F4E79" w:themeColor="accent1" w:themeShade="80"/>
              </w:rPr>
              <w:t>-166 kJ/mol</w:t>
            </w:r>
          </w:p>
        </w:tc>
        <w:tc>
          <w:tcPr>
            <w:tcW w:w="932" w:type="pct"/>
          </w:tcPr>
          <w:p w:rsidR="00426B89" w:rsidRPr="00F327B8" w:rsidRDefault="00426B89"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No stable double bond of carbon.</w:t>
            </w:r>
          </w:p>
          <w:p w:rsidR="00AD3C17" w:rsidRPr="00F327B8" w:rsidRDefault="00AD3C17"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-239 kJ/mol</w:t>
            </w:r>
          </w:p>
        </w:tc>
      </w:tr>
      <w:tr w:rsidR="00426B89" w:rsidTr="000267BB">
        <w:trPr>
          <w:trHeight w:val="320"/>
        </w:trPr>
        <w:tc>
          <w:tcPr>
            <w:tcW w:w="1273" w:type="pct"/>
            <w:noWrap/>
          </w:tcPr>
          <w:p w:rsidR="00426B89" w:rsidRPr="005F4D6B" w:rsidRDefault="00D8289A" w:rsidP="00B4199A">
            <w:pPr>
              <w:spacing w:after="120"/>
              <w:rPr>
                <w:color w:val="1F4E79" w:themeColor="accent1" w:themeShade="80"/>
              </w:rPr>
            </w:pPr>
            <w:r>
              <w:rPr>
                <w:color w:val="1F4E79" w:themeColor="accent1" w:themeShade="80"/>
              </w:rPr>
              <w:t>Carbon monoxide (CO)</w:t>
            </w:r>
          </w:p>
        </w:tc>
        <w:tc>
          <w:tcPr>
            <w:tcW w:w="931" w:type="pct"/>
          </w:tcPr>
          <w:p w:rsidR="00426B89" w:rsidRPr="00D8289A" w:rsidRDefault="00D8289A" w:rsidP="00B4199A">
            <w:pPr>
              <w:pStyle w:val="DecimalAligned"/>
              <w:spacing w:after="120"/>
              <w:rPr>
                <w:color w:val="1F4E79" w:themeColor="accent1" w:themeShade="80"/>
              </w:rPr>
            </w:pPr>
            <w:r w:rsidRPr="00D8289A">
              <w:rPr>
                <w:color w:val="1F4E79" w:themeColor="accent1" w:themeShade="80"/>
              </w:rPr>
              <w:t>-137 kJ/mol</w:t>
            </w:r>
          </w:p>
        </w:tc>
        <w:tc>
          <w:tcPr>
            <w:tcW w:w="932" w:type="pct"/>
          </w:tcPr>
          <w:p w:rsidR="00426B89" w:rsidRPr="00F327B8" w:rsidRDefault="00426B89" w:rsidP="00B4199A">
            <w:pPr>
              <w:pStyle w:val="DecimalAligned"/>
              <w:spacing w:after="120"/>
              <w:rPr>
                <w:color w:val="1F4E79" w:themeColor="accent1" w:themeShade="80"/>
              </w:rPr>
            </w:pPr>
          </w:p>
        </w:tc>
        <w:tc>
          <w:tcPr>
            <w:tcW w:w="932" w:type="pct"/>
          </w:tcPr>
          <w:p w:rsidR="00426B89" w:rsidRPr="00F327B8" w:rsidRDefault="00653091" w:rsidP="00B4199A">
            <w:pPr>
              <w:pStyle w:val="DecimalAligned"/>
              <w:spacing w:after="120"/>
              <w:rPr>
                <w:color w:val="1F4E79" w:themeColor="accent1" w:themeShade="80"/>
              </w:rPr>
            </w:pPr>
            <w:r w:rsidRPr="00F327B8">
              <w:rPr>
                <w:color w:val="1F4E79" w:themeColor="accent1" w:themeShade="80"/>
              </w:rPr>
              <w:t xml:space="preserve">Very high bond-dissociation energy and a triple bond with </w:t>
            </w:r>
            <w:r w:rsidR="00AD3C17" w:rsidRPr="00F327B8">
              <w:rPr>
                <w:color w:val="1F4E79" w:themeColor="accent1" w:themeShade="80"/>
              </w:rPr>
              <w:t>oxygen</w:t>
            </w:r>
            <w:r w:rsidRPr="00F327B8">
              <w:rPr>
                <w:color w:val="1F4E79" w:themeColor="accent1" w:themeShade="80"/>
              </w:rPr>
              <w:t>.</w:t>
            </w:r>
          </w:p>
          <w:p w:rsidR="00AD3C17" w:rsidRPr="00F327B8" w:rsidRDefault="00AD3C17"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-110 kJ/mol</w:t>
            </w:r>
          </w:p>
        </w:tc>
      </w:tr>
      <w:tr w:rsidR="00426B89" w:rsidTr="000267BB">
        <w:trPr>
          <w:trHeight w:val="320"/>
        </w:trPr>
        <w:tc>
          <w:tcPr>
            <w:tcW w:w="1273" w:type="pct"/>
            <w:noWrap/>
          </w:tcPr>
          <w:p w:rsidR="00426B89" w:rsidRPr="005F4D6B" w:rsidRDefault="00D8289A" w:rsidP="00B4199A">
            <w:pPr>
              <w:spacing w:after="120"/>
              <w:rPr>
                <w:color w:val="1F4E79" w:themeColor="accent1" w:themeShade="80"/>
              </w:rPr>
            </w:pPr>
            <w:r>
              <w:rPr>
                <w:color w:val="1F4E79" w:themeColor="accent1" w:themeShade="80"/>
              </w:rPr>
              <w:t>Formaldehyde</w:t>
            </w:r>
            <w:r w:rsidRPr="005F4D6B">
              <w:rPr>
                <w:color w:val="1F4E79" w:themeColor="accent1" w:themeShade="80"/>
              </w:rPr>
              <w:t xml:space="preserve"> </w:t>
            </w:r>
            <w:r>
              <w:rPr>
                <w:color w:val="1F4E79" w:themeColor="accent1" w:themeShade="80"/>
              </w:rPr>
              <w:t>(CH</w:t>
            </w:r>
            <w:r>
              <w:rPr>
                <w:color w:val="1F4E79" w:themeColor="accent1" w:themeShade="80"/>
                <w:vertAlign w:val="subscript"/>
              </w:rPr>
              <w:t>2</w:t>
            </w:r>
            <w:r>
              <w:rPr>
                <w:color w:val="1F4E79" w:themeColor="accent1" w:themeShade="80"/>
              </w:rPr>
              <w:t>O)</w:t>
            </w:r>
          </w:p>
        </w:tc>
        <w:tc>
          <w:tcPr>
            <w:tcW w:w="931" w:type="pct"/>
          </w:tcPr>
          <w:p w:rsidR="00426B89" w:rsidRPr="00D8289A" w:rsidRDefault="00D8289A" w:rsidP="00B4199A">
            <w:pPr>
              <w:pStyle w:val="DecimalAligned"/>
              <w:spacing w:after="120"/>
              <w:rPr>
                <w:color w:val="1F4E79" w:themeColor="accent1" w:themeShade="80"/>
              </w:rPr>
            </w:pPr>
            <w:r w:rsidRPr="00D8289A">
              <w:rPr>
                <w:color w:val="1F4E79" w:themeColor="accent1" w:themeShade="80"/>
              </w:rPr>
              <w:t>-102 kJ/mol</w:t>
            </w:r>
          </w:p>
        </w:tc>
        <w:tc>
          <w:tcPr>
            <w:tcW w:w="932" w:type="pct"/>
          </w:tcPr>
          <w:p w:rsidR="00426B89" w:rsidRPr="00F327B8" w:rsidRDefault="00426B89"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Weaker carbon bonds with Hydrogen.</w:t>
            </w:r>
          </w:p>
          <w:p w:rsidR="00AD3C17" w:rsidRPr="00F327B8" w:rsidRDefault="00AD3C17"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-109 kJ/mol</w:t>
            </w:r>
          </w:p>
        </w:tc>
      </w:tr>
      <w:tr w:rsidR="00426B89" w:rsidTr="000267BB">
        <w:trPr>
          <w:trHeight w:val="302"/>
        </w:trPr>
        <w:tc>
          <w:tcPr>
            <w:tcW w:w="1273" w:type="pct"/>
            <w:noWrap/>
          </w:tcPr>
          <w:p w:rsidR="00426B89" w:rsidRPr="005F4D6B" w:rsidRDefault="005F4D6B" w:rsidP="00B4199A">
            <w:pPr>
              <w:spacing w:after="120"/>
              <w:rPr>
                <w:color w:val="1F4E79" w:themeColor="accent1" w:themeShade="80"/>
              </w:rPr>
            </w:pPr>
            <w:r>
              <w:rPr>
                <w:color w:val="1F4E79" w:themeColor="accent1" w:themeShade="80"/>
              </w:rPr>
              <w:t>Methane (CH</w:t>
            </w:r>
            <w:r>
              <w:rPr>
                <w:color w:val="1F4E79" w:themeColor="accent1" w:themeShade="80"/>
                <w:vertAlign w:val="subscript"/>
              </w:rPr>
              <w:t>4</w:t>
            </w:r>
            <w:r>
              <w:rPr>
                <w:color w:val="1F4E79" w:themeColor="accent1" w:themeShade="80"/>
              </w:rPr>
              <w:t>)</w:t>
            </w:r>
          </w:p>
        </w:tc>
        <w:tc>
          <w:tcPr>
            <w:tcW w:w="931" w:type="pct"/>
          </w:tcPr>
          <w:p w:rsidR="00426B89" w:rsidRPr="00D8289A" w:rsidRDefault="00D8289A" w:rsidP="00B4199A">
            <w:pPr>
              <w:pStyle w:val="DecimalAligned"/>
              <w:spacing w:after="120"/>
              <w:rPr>
                <w:color w:val="1F4E79" w:themeColor="accent1" w:themeShade="80"/>
              </w:rPr>
            </w:pPr>
            <w:r w:rsidRPr="00D8289A">
              <w:rPr>
                <w:color w:val="1F4E79" w:themeColor="accent1" w:themeShade="80"/>
              </w:rPr>
              <w:t>-51 kJ/mol</w:t>
            </w:r>
          </w:p>
        </w:tc>
        <w:tc>
          <w:tcPr>
            <w:tcW w:w="932" w:type="pct"/>
          </w:tcPr>
          <w:p w:rsidR="00426B89" w:rsidRPr="00F327B8" w:rsidRDefault="00D8289A" w:rsidP="00B4199A">
            <w:pPr>
              <w:pStyle w:val="DecimalAligned"/>
              <w:spacing w:after="120"/>
              <w:rPr>
                <w:color w:val="1F4E79" w:themeColor="accent1" w:themeShade="80"/>
              </w:rPr>
            </w:pPr>
            <w:r w:rsidRPr="00F327B8">
              <w:rPr>
                <w:color w:val="1F4E79" w:themeColor="accent1" w:themeShade="80"/>
              </w:rPr>
              <w:t>Lowest</w:t>
            </w: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Only carbon-hydrogen bonds. Reacts more easily with other molecules.</w:t>
            </w:r>
          </w:p>
          <w:p w:rsidR="00AD3C17" w:rsidRPr="00F327B8" w:rsidRDefault="00AD3C17" w:rsidP="00B4199A">
            <w:pPr>
              <w:pStyle w:val="DecimalAligned"/>
              <w:spacing w:after="120"/>
              <w:rPr>
                <w:color w:val="1F4E79" w:themeColor="accent1" w:themeShade="80"/>
              </w:rPr>
            </w:pPr>
          </w:p>
        </w:tc>
        <w:tc>
          <w:tcPr>
            <w:tcW w:w="932" w:type="pct"/>
          </w:tcPr>
          <w:p w:rsidR="00426B89" w:rsidRPr="00F327B8" w:rsidRDefault="00AD3C17" w:rsidP="00B4199A">
            <w:pPr>
              <w:pStyle w:val="DecimalAligned"/>
              <w:spacing w:after="120"/>
              <w:rPr>
                <w:color w:val="1F4E79" w:themeColor="accent1" w:themeShade="80"/>
              </w:rPr>
            </w:pPr>
            <w:r w:rsidRPr="00F327B8">
              <w:rPr>
                <w:color w:val="1F4E79" w:themeColor="accent1" w:themeShade="80"/>
              </w:rPr>
              <w:t>-74 kJ/mol</w:t>
            </w:r>
          </w:p>
        </w:tc>
      </w:tr>
      <w:tr w:rsidR="005F4D6B" w:rsidTr="000267BB">
        <w:trPr>
          <w:cnfStyle w:val="010000000000"/>
          <w:trHeight w:val="337"/>
        </w:trPr>
        <w:tc>
          <w:tcPr>
            <w:tcW w:w="1273" w:type="pct"/>
            <w:noWrap/>
          </w:tcPr>
          <w:p w:rsidR="005F4D6B" w:rsidRPr="00AD3C17" w:rsidRDefault="005F4D6B" w:rsidP="00B4199A">
            <w:pPr>
              <w:spacing w:after="120"/>
              <w:rPr>
                <w:b w:val="0"/>
                <w:color w:val="1F4E79" w:themeColor="accent1" w:themeShade="80"/>
              </w:rPr>
            </w:pPr>
            <w:r w:rsidRPr="00AD3C17">
              <w:rPr>
                <w:b w:val="0"/>
                <w:color w:val="1F4E79" w:themeColor="accent1" w:themeShade="80"/>
              </w:rPr>
              <w:t>Hydrogen (H</w:t>
            </w:r>
            <w:r w:rsidRPr="00AD3C17">
              <w:rPr>
                <w:b w:val="0"/>
                <w:color w:val="1F4E79" w:themeColor="accent1" w:themeShade="80"/>
                <w:vertAlign w:val="subscript"/>
              </w:rPr>
              <w:t>2</w:t>
            </w:r>
            <w:r w:rsidRPr="00AD3C17">
              <w:rPr>
                <w:b w:val="0"/>
                <w:color w:val="1F4E79" w:themeColor="accent1" w:themeShade="80"/>
              </w:rPr>
              <w:t>)</w:t>
            </w:r>
          </w:p>
        </w:tc>
        <w:tc>
          <w:tcPr>
            <w:tcW w:w="931" w:type="pct"/>
          </w:tcPr>
          <w:p w:rsidR="005F4D6B" w:rsidRPr="00F327B8" w:rsidRDefault="00B276F1" w:rsidP="00B4199A">
            <w:pPr>
              <w:spacing w:after="120"/>
              <w:rPr>
                <w:rStyle w:val="ad"/>
                <w:b w:val="0"/>
                <w:i w:val="0"/>
                <w:color w:val="1F4E79" w:themeColor="accent1" w:themeShade="80"/>
              </w:rPr>
            </w:pPr>
            <w:r>
              <w:rPr>
                <w:rStyle w:val="ad"/>
                <w:b w:val="0"/>
                <w:i w:val="0"/>
                <w:color w:val="1F4E79" w:themeColor="accent1" w:themeShade="80"/>
              </w:rPr>
              <w:t xml:space="preserve">    </w:t>
            </w:r>
            <w:r w:rsidR="00D8289A" w:rsidRPr="00F327B8">
              <w:rPr>
                <w:rStyle w:val="ad"/>
                <w:b w:val="0"/>
                <w:i w:val="0"/>
                <w:color w:val="1F4E79" w:themeColor="accent1" w:themeShade="80"/>
              </w:rPr>
              <w:t>0 kJ/mol</w:t>
            </w:r>
          </w:p>
        </w:tc>
        <w:tc>
          <w:tcPr>
            <w:tcW w:w="932" w:type="pct"/>
          </w:tcPr>
          <w:p w:rsidR="005F4D6B" w:rsidRPr="00F327B8" w:rsidRDefault="00D8289A" w:rsidP="00B4199A">
            <w:pPr>
              <w:spacing w:after="120"/>
              <w:rPr>
                <w:b w:val="0"/>
                <w:color w:val="1F4E79" w:themeColor="accent1" w:themeShade="80"/>
              </w:rPr>
            </w:pPr>
            <w:r w:rsidRPr="00F327B8">
              <w:rPr>
                <w:b w:val="0"/>
                <w:color w:val="1F4E79" w:themeColor="accent1" w:themeShade="80"/>
              </w:rPr>
              <w:t>N/A</w:t>
            </w:r>
          </w:p>
        </w:tc>
        <w:tc>
          <w:tcPr>
            <w:tcW w:w="932" w:type="pct"/>
          </w:tcPr>
          <w:p w:rsidR="005F4D6B" w:rsidRPr="00F327B8" w:rsidRDefault="00AD3C17" w:rsidP="00B4199A">
            <w:pPr>
              <w:spacing w:after="120"/>
              <w:rPr>
                <w:b w:val="0"/>
                <w:color w:val="1F4E79" w:themeColor="accent1" w:themeShade="80"/>
              </w:rPr>
            </w:pPr>
            <w:r w:rsidRPr="00F327B8">
              <w:rPr>
                <w:b w:val="0"/>
                <w:color w:val="1F4E79" w:themeColor="accent1" w:themeShade="80"/>
              </w:rPr>
              <w:t>No carbon-hydrogen bonds. Reacts easily with other molecules.</w:t>
            </w:r>
          </w:p>
        </w:tc>
        <w:tc>
          <w:tcPr>
            <w:tcW w:w="932" w:type="pct"/>
          </w:tcPr>
          <w:p w:rsidR="005F4D6B" w:rsidRPr="00F327B8" w:rsidRDefault="00AD3C17" w:rsidP="00B4199A">
            <w:pPr>
              <w:spacing w:after="120"/>
              <w:rPr>
                <w:b w:val="0"/>
                <w:color w:val="1F4E79" w:themeColor="accent1" w:themeShade="80"/>
              </w:rPr>
            </w:pPr>
            <w:r w:rsidRPr="00F327B8">
              <w:rPr>
                <w:b w:val="0"/>
                <w:color w:val="1F4E79" w:themeColor="accent1" w:themeShade="80"/>
              </w:rPr>
              <w:t>0 kJ/mol  (arbitrary)</w:t>
            </w:r>
          </w:p>
        </w:tc>
      </w:tr>
    </w:tbl>
    <w:p w:rsidR="00426B89" w:rsidRPr="00D50ACD" w:rsidRDefault="00426B89" w:rsidP="00B4199A">
      <w:pPr>
        <w:spacing w:after="120"/>
        <w:rPr>
          <w:sz w:val="24"/>
          <w:lang w:val="en-GB"/>
        </w:rPr>
      </w:pPr>
    </w:p>
    <w:p w:rsidR="00071AFF" w:rsidRPr="00D50ACD" w:rsidRDefault="005B7CCA" w:rsidP="00B4199A">
      <w:pPr>
        <w:spacing w:after="120"/>
        <w:jc w:val="both"/>
        <w:rPr>
          <w:sz w:val="24"/>
          <w:lang w:val="en-GB"/>
        </w:rPr>
      </w:pPr>
      <w:r w:rsidRPr="00D50ACD">
        <w:rPr>
          <w:sz w:val="24"/>
          <w:lang w:val="en-GB"/>
        </w:rPr>
        <w:t>The c</w:t>
      </w:r>
      <w:r w:rsidR="00D4777E" w:rsidRPr="00D50ACD">
        <w:rPr>
          <w:sz w:val="24"/>
          <w:lang w:val="en-GB"/>
        </w:rPr>
        <w:t xml:space="preserve">hemical reaction with </w:t>
      </w:r>
      <w:r w:rsidR="003D093A">
        <w:rPr>
          <w:sz w:val="24"/>
          <w:lang w:val="en-GB"/>
        </w:rPr>
        <w:t xml:space="preserve">carbon dioxide </w:t>
      </w:r>
      <w:r w:rsidR="00D4777E" w:rsidRPr="00D50ACD">
        <w:rPr>
          <w:sz w:val="24"/>
          <w:lang w:val="en-GB"/>
        </w:rPr>
        <w:t xml:space="preserve">is determined by two factors: the polarisation of </w:t>
      </w:r>
      <w:r w:rsidR="003D093A">
        <w:rPr>
          <w:sz w:val="24"/>
          <w:lang w:val="en-GB"/>
        </w:rPr>
        <w:t xml:space="preserve">carbon dioxide </w:t>
      </w:r>
      <w:r w:rsidR="00D4777E" w:rsidRPr="00D50ACD">
        <w:rPr>
          <w:sz w:val="24"/>
          <w:lang w:val="en-GB"/>
        </w:rPr>
        <w:t>double bonds with oxygen and the nucleaophiles which react</w:t>
      </w:r>
      <w:r w:rsidR="00B97165" w:rsidRPr="00D50ACD">
        <w:rPr>
          <w:sz w:val="24"/>
          <w:lang w:val="en-GB"/>
        </w:rPr>
        <w:t>s</w:t>
      </w:r>
      <w:r w:rsidR="00D4777E" w:rsidRPr="00D50ACD">
        <w:rPr>
          <w:sz w:val="24"/>
          <w:lang w:val="en-GB"/>
        </w:rPr>
        <w:t xml:space="preserve"> </w:t>
      </w:r>
      <w:r w:rsidRPr="00D50ACD">
        <w:rPr>
          <w:sz w:val="24"/>
          <w:lang w:val="en-GB"/>
        </w:rPr>
        <w:t>with</w:t>
      </w:r>
      <w:r w:rsidR="00D4777E" w:rsidRPr="00D50ACD">
        <w:rPr>
          <w:sz w:val="24"/>
          <w:lang w:val="en-GB"/>
        </w:rPr>
        <w:t xml:space="preserve"> the central carbon atom. Elements which are rich </w:t>
      </w:r>
      <w:r w:rsidR="00B97165" w:rsidRPr="00D50ACD">
        <w:rPr>
          <w:sz w:val="24"/>
          <w:lang w:val="en-GB"/>
        </w:rPr>
        <w:t>in</w:t>
      </w:r>
      <w:r w:rsidR="00D4777E" w:rsidRPr="00D50ACD">
        <w:rPr>
          <w:sz w:val="24"/>
          <w:lang w:val="en-GB"/>
        </w:rPr>
        <w:t xml:space="preserve"> electrons will directly</w:t>
      </w:r>
      <w:r w:rsidR="00B97165" w:rsidRPr="00D50ACD">
        <w:rPr>
          <w:sz w:val="24"/>
          <w:lang w:val="en-GB"/>
        </w:rPr>
        <w:t xml:space="preserve"> affect</w:t>
      </w:r>
      <w:r w:rsidR="00D4777E" w:rsidRPr="00D50ACD">
        <w:rPr>
          <w:sz w:val="24"/>
          <w:lang w:val="en-GB"/>
        </w:rPr>
        <w:t xml:space="preserve"> the nucleophiles and the carbon atom. Unavoidably, materials like metals have high coordination with CO</w:t>
      </w:r>
      <w:r w:rsidR="00D4777E" w:rsidRPr="00D50ACD">
        <w:rPr>
          <w:sz w:val="24"/>
          <w:vertAlign w:val="subscript"/>
          <w:lang w:val="en-GB"/>
        </w:rPr>
        <w:t>2</w:t>
      </w:r>
      <w:r w:rsidR="00D4777E" w:rsidRPr="00D50ACD">
        <w:rPr>
          <w:sz w:val="24"/>
          <w:lang w:val="en-GB"/>
        </w:rPr>
        <w:t>, which leads to</w:t>
      </w:r>
      <w:r w:rsidR="00B97165" w:rsidRPr="00D50ACD">
        <w:rPr>
          <w:sz w:val="24"/>
          <w:lang w:val="en-GB"/>
        </w:rPr>
        <w:t xml:space="preserve"> a</w:t>
      </w:r>
      <w:r w:rsidR="00D4777E" w:rsidRPr="00D50ACD">
        <w:rPr>
          <w:sz w:val="24"/>
          <w:lang w:val="en-GB"/>
        </w:rPr>
        <w:t xml:space="preserve"> change</w:t>
      </w:r>
      <w:r w:rsidR="00B97165" w:rsidRPr="00D50ACD">
        <w:rPr>
          <w:sz w:val="24"/>
          <w:lang w:val="en-GB"/>
        </w:rPr>
        <w:t xml:space="preserve"> in</w:t>
      </w:r>
      <w:r w:rsidR="00D4777E" w:rsidRPr="00D50ACD">
        <w:rPr>
          <w:sz w:val="24"/>
          <w:lang w:val="en-GB"/>
        </w:rPr>
        <w:t xml:space="preserve"> both the electron distribution and molecular geometry of the </w:t>
      </w:r>
      <w:r w:rsidR="003D093A">
        <w:rPr>
          <w:sz w:val="24"/>
          <w:lang w:val="en-GB"/>
        </w:rPr>
        <w:t xml:space="preserve">carbon dioxide </w:t>
      </w:r>
      <w:r w:rsidR="00D4777E" w:rsidRPr="00D50ACD">
        <w:rPr>
          <w:sz w:val="24"/>
          <w:lang w:val="en-GB"/>
        </w:rPr>
        <w:t>molecule.</w:t>
      </w:r>
      <w:r w:rsidR="00CF602B" w:rsidRPr="00D50ACD">
        <w:rPr>
          <w:sz w:val="24"/>
          <w:lang w:val="en-GB"/>
        </w:rPr>
        <w:t xml:space="preserve"> </w:t>
      </w:r>
      <w:r w:rsidR="00C078E8" w:rsidRPr="00D50ACD">
        <w:rPr>
          <w:sz w:val="24"/>
          <w:lang w:val="en-GB"/>
        </w:rPr>
        <w:t>Hence</w:t>
      </w:r>
      <w:r w:rsidR="00B97165" w:rsidRPr="00D50ACD">
        <w:rPr>
          <w:sz w:val="24"/>
          <w:lang w:val="en-GB"/>
        </w:rPr>
        <w:t>,</w:t>
      </w:r>
      <w:r w:rsidR="00C078E8" w:rsidRPr="00D50ACD">
        <w:rPr>
          <w:sz w:val="24"/>
          <w:lang w:val="en-GB"/>
        </w:rPr>
        <w:t xml:space="preserve"> the</w:t>
      </w:r>
      <w:r w:rsidR="00CF602B" w:rsidRPr="00D50ACD">
        <w:rPr>
          <w:sz w:val="24"/>
          <w:lang w:val="en-GB"/>
        </w:rPr>
        <w:t xml:space="preserve"> </w:t>
      </w:r>
      <w:r w:rsidR="00B97165" w:rsidRPr="00D50ACD">
        <w:rPr>
          <w:sz w:val="24"/>
          <w:lang w:val="en-GB"/>
        </w:rPr>
        <w:t>main</w:t>
      </w:r>
      <w:r w:rsidR="00C078E8" w:rsidRPr="00D50ACD">
        <w:rPr>
          <w:sz w:val="24"/>
          <w:lang w:val="en-GB"/>
        </w:rPr>
        <w:t xml:space="preserve"> preference of </w:t>
      </w:r>
      <w:r w:rsidR="00B97165" w:rsidRPr="00D50ACD">
        <w:rPr>
          <w:sz w:val="24"/>
          <w:lang w:val="en-GB"/>
        </w:rPr>
        <w:t xml:space="preserve">the </w:t>
      </w:r>
      <w:r w:rsidR="00C078E8" w:rsidRPr="00D50ACD">
        <w:rPr>
          <w:sz w:val="24"/>
          <w:lang w:val="en-GB"/>
        </w:rPr>
        <w:t>catalyst</w:t>
      </w:r>
      <w:r w:rsidR="00B97165" w:rsidRPr="00D50ACD">
        <w:rPr>
          <w:sz w:val="24"/>
          <w:lang w:val="en-GB"/>
        </w:rPr>
        <w:t xml:space="preserve"> would be that of</w:t>
      </w:r>
      <w:r w:rsidR="00C078E8" w:rsidRPr="00D50ACD">
        <w:rPr>
          <w:sz w:val="24"/>
          <w:lang w:val="en-GB"/>
        </w:rPr>
        <w:t xml:space="preserve"> </w:t>
      </w:r>
      <w:r w:rsidR="00B97165" w:rsidRPr="00D50ACD">
        <w:rPr>
          <w:sz w:val="24"/>
          <w:lang w:val="en-GB"/>
        </w:rPr>
        <w:t xml:space="preserve">a </w:t>
      </w:r>
      <w:r w:rsidR="00C078E8" w:rsidRPr="00D50ACD">
        <w:rPr>
          <w:sz w:val="24"/>
          <w:lang w:val="en-GB"/>
        </w:rPr>
        <w:t xml:space="preserve">metal base in utilization of </w:t>
      </w:r>
      <w:r w:rsidR="003D093A">
        <w:rPr>
          <w:sz w:val="24"/>
          <w:lang w:val="en-GB"/>
        </w:rPr>
        <w:t xml:space="preserve">carbon dioxide </w:t>
      </w:r>
      <w:r w:rsidR="00966CE3" w:rsidRPr="00D50ACD">
        <w:rPr>
          <w:sz w:val="24"/>
          <w:lang w:val="en-GB"/>
        </w:rPr>
        <w:t>(</w:t>
      </w:r>
      <w:r w:rsidR="00002467" w:rsidRPr="00D50ACD">
        <w:rPr>
          <w:lang w:val="en-GB"/>
        </w:rPr>
        <w:fldChar w:fldCharType="begin"/>
      </w:r>
      <w:r w:rsidR="00AE647D" w:rsidRPr="00D50ACD">
        <w:rPr>
          <w:sz w:val="24"/>
          <w:lang w:val="en-GB"/>
        </w:rPr>
        <w:instrText xml:space="preserve"> REF _Ref26377952 \h </w:instrText>
      </w:r>
      <w:r w:rsidR="00002467" w:rsidRPr="00D50ACD">
        <w:rPr>
          <w:lang w:val="en-GB"/>
        </w:rPr>
      </w:r>
      <w:r w:rsidR="00002467" w:rsidRPr="00D50ACD">
        <w:rPr>
          <w:lang w:val="en-GB"/>
        </w:rPr>
        <w:fldChar w:fldCharType="separate"/>
      </w:r>
      <w:r w:rsidR="00AE647D" w:rsidRPr="00D50ACD">
        <w:rPr>
          <w:color w:val="1F4E79" w:themeColor="accent1" w:themeShade="80"/>
          <w:sz w:val="24"/>
          <w:lang w:val="en-GB"/>
        </w:rPr>
        <w:t>Figure 10</w:t>
      </w:r>
      <w:r w:rsidR="00002467" w:rsidRPr="00D50ACD">
        <w:rPr>
          <w:lang w:val="en-GB"/>
        </w:rPr>
        <w:fldChar w:fldCharType="end"/>
      </w:r>
      <w:r w:rsidR="00966CE3" w:rsidRPr="00D50ACD">
        <w:rPr>
          <w:sz w:val="24"/>
          <w:lang w:val="en-GB"/>
        </w:rPr>
        <w:t>)</w:t>
      </w:r>
      <w:r w:rsidR="00C078E8" w:rsidRPr="00D50ACD">
        <w:rPr>
          <w:sz w:val="24"/>
          <w:lang w:val="en-GB"/>
        </w:rPr>
        <w:t xml:space="preserve">. </w:t>
      </w:r>
      <w:r w:rsidR="00C078E8" w:rsidRPr="00D50ACD">
        <w:rPr>
          <w:sz w:val="24"/>
          <w:lang w:val="en-GB"/>
        </w:rPr>
        <w:lastRenderedPageBreak/>
        <w:t>Nevertheless, the same ability of CO</w:t>
      </w:r>
      <w:r w:rsidR="00C078E8" w:rsidRPr="00D50ACD">
        <w:rPr>
          <w:sz w:val="24"/>
          <w:vertAlign w:val="subscript"/>
          <w:lang w:val="en-GB"/>
        </w:rPr>
        <w:t>2</w:t>
      </w:r>
      <w:r w:rsidR="00C078E8" w:rsidRPr="00D50ACD">
        <w:rPr>
          <w:sz w:val="24"/>
          <w:lang w:val="en-GB"/>
        </w:rPr>
        <w:t xml:space="preserve"> leads to complications for driving reaction to desirable coordination of the metal factor with the reactant. 13 different coordination geometries are known in </w:t>
      </w:r>
      <w:r w:rsidR="003D093A">
        <w:rPr>
          <w:sz w:val="24"/>
          <w:lang w:val="en-GB"/>
        </w:rPr>
        <w:t>carbon dioxide</w:t>
      </w:r>
      <w:r w:rsidR="00C078E8" w:rsidRPr="00D50ACD">
        <w:rPr>
          <w:sz w:val="24"/>
          <w:lang w:val="en-GB"/>
        </w:rPr>
        <w:t xml:space="preserve">-metal complexes which may take place either </w:t>
      </w:r>
      <w:r w:rsidRPr="00D50ACD">
        <w:rPr>
          <w:sz w:val="24"/>
          <w:lang w:val="en-GB"/>
        </w:rPr>
        <w:t>in</w:t>
      </w:r>
      <w:r w:rsidR="00C078E8" w:rsidRPr="00D50ACD">
        <w:rPr>
          <w:sz w:val="24"/>
          <w:lang w:val="en-GB"/>
        </w:rPr>
        <w:t xml:space="preserve"> oxygen </w:t>
      </w:r>
      <w:r w:rsidR="000D7114" w:rsidRPr="00D50ACD">
        <w:rPr>
          <w:sz w:val="24"/>
          <w:lang w:val="en-GB"/>
        </w:rPr>
        <w:t>or</w:t>
      </w:r>
      <w:r w:rsidR="00C078E8" w:rsidRPr="00D50ACD">
        <w:rPr>
          <w:sz w:val="24"/>
          <w:lang w:val="en-GB"/>
        </w:rPr>
        <w:t xml:space="preserve"> carbon atoms.</w:t>
      </w:r>
      <w:r w:rsidR="00B02E6C" w:rsidRPr="00D50ACD">
        <w:rPr>
          <w:sz w:val="24"/>
          <w:lang w:val="en-GB"/>
        </w:rPr>
        <w:t xml:space="preserve"> </w:t>
      </w:r>
      <w:r w:rsidR="00966CE3" w:rsidRPr="00D50ACD">
        <w:rPr>
          <w:sz w:val="24"/>
          <w:lang w:val="en-GB"/>
        </w:rPr>
        <w:t xml:space="preserve"> </w:t>
      </w:r>
    </w:p>
    <w:p w:rsidR="00071AFF" w:rsidRDefault="00071AFF" w:rsidP="00026200">
      <w:pPr>
        <w:pStyle w:val="a5"/>
        <w:keepNext/>
        <w:spacing w:after="120"/>
        <w:jc w:val="center"/>
        <w:rPr>
          <w:color w:val="1F4E79" w:themeColor="accent1" w:themeShade="80"/>
          <w:sz w:val="24"/>
        </w:rPr>
      </w:pPr>
      <w:r w:rsidRPr="00071AFF">
        <w:rPr>
          <w:noProof/>
          <w:color w:val="1F4E79" w:themeColor="accent1" w:themeShade="80"/>
          <w:sz w:val="24"/>
          <w:lang w:val="el-GR" w:eastAsia="el-GR"/>
        </w:rPr>
        <w:drawing>
          <wp:inline distT="0" distB="0" distL="0" distR="0">
            <wp:extent cx="4973403" cy="2933700"/>
            <wp:effectExtent l="19050" t="0" r="0" b="0"/>
            <wp:docPr id="20"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4973403" cy="2933700"/>
                    </a:xfrm>
                    <a:prstGeom prst="rect">
                      <a:avLst/>
                    </a:prstGeom>
                    <a:noFill/>
                    <a:ln w="9525">
                      <a:noFill/>
                      <a:miter lim="800000"/>
                      <a:headEnd/>
                      <a:tailEnd/>
                    </a:ln>
                  </pic:spPr>
                </pic:pic>
              </a:graphicData>
            </a:graphic>
          </wp:inline>
        </w:drawing>
      </w:r>
    </w:p>
    <w:p w:rsidR="00536AA4" w:rsidRPr="00536AA4" w:rsidRDefault="00536AA4" w:rsidP="00B4199A">
      <w:pPr>
        <w:pStyle w:val="a5"/>
        <w:keepNext/>
        <w:spacing w:after="120"/>
        <w:rPr>
          <w:b w:val="0"/>
          <w:color w:val="1F4E79" w:themeColor="accent1" w:themeShade="80"/>
          <w:sz w:val="24"/>
          <w:szCs w:val="24"/>
        </w:rPr>
      </w:pPr>
      <w:r w:rsidRPr="00AE647D">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2</w:t>
      </w:r>
      <w:r w:rsidR="00002467">
        <w:rPr>
          <w:color w:val="1F4E79" w:themeColor="accent1" w:themeShade="80"/>
          <w:sz w:val="24"/>
          <w:szCs w:val="24"/>
        </w:rPr>
        <w:fldChar w:fldCharType="end"/>
      </w:r>
      <w:r w:rsidRPr="00AE647D">
        <w:rPr>
          <w:color w:val="1F4E79" w:themeColor="accent1" w:themeShade="80"/>
          <w:sz w:val="24"/>
          <w:szCs w:val="24"/>
        </w:rPr>
        <w:t xml:space="preserve">: </w:t>
      </w:r>
      <w:r w:rsidRPr="00536AA4">
        <w:rPr>
          <w:b w:val="0"/>
          <w:color w:val="1F4E79" w:themeColor="accent1" w:themeShade="80"/>
          <w:sz w:val="24"/>
          <w:szCs w:val="24"/>
        </w:rPr>
        <w:t xml:space="preserve">Formation of urea and water from ammonia and </w:t>
      </w:r>
      <w:r w:rsidR="003D093A">
        <w:rPr>
          <w:b w:val="0"/>
          <w:color w:val="1F4E79" w:themeColor="accent1" w:themeShade="80"/>
          <w:sz w:val="24"/>
          <w:szCs w:val="24"/>
        </w:rPr>
        <w:t>carbon dioxide</w:t>
      </w:r>
      <w:r w:rsidR="00002467" w:rsidRPr="00536AA4">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szCs w:val="24"/>
        </w:rPr>
        <w:fldChar w:fldCharType="separate"/>
      </w:r>
      <w:r w:rsidR="009527B7" w:rsidRPr="009527B7">
        <w:rPr>
          <w:b w:val="0"/>
          <w:noProof/>
          <w:color w:val="1F4E79" w:themeColor="accent1" w:themeShade="80"/>
          <w:sz w:val="24"/>
          <w:szCs w:val="24"/>
        </w:rPr>
        <w:t>[55]</w:t>
      </w:r>
      <w:r w:rsidR="00002467" w:rsidRPr="00536AA4">
        <w:rPr>
          <w:b w:val="0"/>
          <w:color w:val="1F4E79" w:themeColor="accent1" w:themeShade="80"/>
          <w:sz w:val="24"/>
          <w:szCs w:val="24"/>
        </w:rPr>
        <w:fldChar w:fldCharType="end"/>
      </w:r>
      <w:r>
        <w:rPr>
          <w:b w:val="0"/>
          <w:color w:val="1F4E79" w:themeColor="accent1" w:themeShade="80"/>
          <w:sz w:val="24"/>
          <w:szCs w:val="24"/>
        </w:rPr>
        <w:t>.</w:t>
      </w:r>
    </w:p>
    <w:p w:rsidR="00536AA4" w:rsidRPr="00536AA4" w:rsidRDefault="00536AA4" w:rsidP="00B4199A">
      <w:pPr>
        <w:spacing w:after="120"/>
      </w:pPr>
    </w:p>
    <w:p w:rsidR="00107A8B" w:rsidRDefault="0078530D" w:rsidP="00107A8B">
      <w:pPr>
        <w:pStyle w:val="a5"/>
        <w:keepNext/>
        <w:spacing w:after="120"/>
        <w:jc w:val="both"/>
        <w:rPr>
          <w:b w:val="0"/>
          <w:color w:val="auto"/>
          <w:sz w:val="24"/>
        </w:rPr>
      </w:pPr>
      <w:r w:rsidRPr="00D50ACD">
        <w:rPr>
          <w:b w:val="0"/>
          <w:color w:val="auto"/>
          <w:sz w:val="24"/>
          <w:lang w:val="en-GB"/>
        </w:rPr>
        <w:t xml:space="preserve">The reaction pathways for </w:t>
      </w:r>
      <w:r w:rsidR="003D093A">
        <w:rPr>
          <w:b w:val="0"/>
          <w:color w:val="auto"/>
          <w:sz w:val="24"/>
          <w:lang w:val="en-GB"/>
        </w:rPr>
        <w:t>carbon dioxide</w:t>
      </w:r>
      <w:r w:rsidRPr="00D50ACD">
        <w:rPr>
          <w:b w:val="0"/>
          <w:color w:val="auto"/>
          <w:sz w:val="24"/>
          <w:lang w:val="en-GB"/>
        </w:rPr>
        <w:t>, rest in the thermodynamic nature of the molecule. As mentioned before (</w:t>
      </w:r>
      <w:fldSimple w:instr=" REF _Ref26440067 \h  \* MERGEFORMAT ">
        <w:r w:rsidRPr="00D50ACD">
          <w:rPr>
            <w:b w:val="0"/>
            <w:color w:val="1F4E79" w:themeColor="accent1" w:themeShade="80"/>
            <w:sz w:val="24"/>
            <w:lang w:val="en-GB"/>
          </w:rPr>
          <w:t>Table 9</w:t>
        </w:r>
      </w:fldSimple>
      <w:r w:rsidRPr="00D50ACD">
        <w:rPr>
          <w:b w:val="0"/>
          <w:color w:val="auto"/>
          <w:sz w:val="24"/>
          <w:lang w:val="en-GB"/>
        </w:rPr>
        <w:t xml:space="preserve">), </w:t>
      </w:r>
      <w:r w:rsidR="007E5F8F" w:rsidRPr="00D50ACD">
        <w:rPr>
          <w:b w:val="0"/>
          <w:color w:val="auto"/>
          <w:sz w:val="24"/>
          <w:lang w:val="en-GB"/>
        </w:rPr>
        <w:t>the highly endothermic heat of formation (</w:t>
      </w:r>
      <w:proofErr w:type="spellStart"/>
      <w:r w:rsidR="007E5F8F" w:rsidRPr="00D50ACD">
        <w:rPr>
          <w:b w:val="0"/>
          <w:color w:val="auto"/>
          <w:sz w:val="24"/>
          <w:lang w:val="en-GB"/>
        </w:rPr>
        <w:t>Δ</w:t>
      </w:r>
      <w:r w:rsidR="007E5F8F" w:rsidRPr="00D50ACD">
        <w:rPr>
          <w:b w:val="0"/>
          <w:color w:val="auto"/>
          <w:sz w:val="24"/>
          <w:vertAlign w:val="subscript"/>
          <w:lang w:val="en-GB"/>
        </w:rPr>
        <w:t>f</w:t>
      </w:r>
      <w:r w:rsidR="007E5F8F" w:rsidRPr="00D50ACD">
        <w:rPr>
          <w:b w:val="0"/>
          <w:color w:val="auto"/>
          <w:sz w:val="24"/>
          <w:lang w:val="en-GB"/>
        </w:rPr>
        <w:t>H</w:t>
      </w:r>
      <w:r w:rsidR="007E5F8F" w:rsidRPr="00D50ACD">
        <w:rPr>
          <w:b w:val="0"/>
          <w:color w:val="auto"/>
          <w:sz w:val="24"/>
          <w:vertAlign w:val="superscript"/>
          <w:lang w:val="en-GB"/>
        </w:rPr>
        <w:t>o</w:t>
      </w:r>
      <w:proofErr w:type="spellEnd"/>
      <w:r w:rsidR="007E5F8F" w:rsidRPr="00D50ACD">
        <w:rPr>
          <w:b w:val="0"/>
          <w:color w:val="auto"/>
          <w:sz w:val="24"/>
          <w:lang w:val="en-GB"/>
        </w:rPr>
        <w:t>) of -394kJ/</w:t>
      </w:r>
      <w:r w:rsidR="00D50ACD" w:rsidRPr="00D50ACD">
        <w:rPr>
          <w:b w:val="0"/>
          <w:color w:val="auto"/>
          <w:sz w:val="24"/>
          <w:lang w:val="en-GB"/>
        </w:rPr>
        <w:t>mol</w:t>
      </w:r>
      <w:r w:rsidR="007E5F8F" w:rsidRPr="00D50ACD">
        <w:rPr>
          <w:b w:val="0"/>
          <w:color w:val="auto"/>
          <w:sz w:val="24"/>
          <w:lang w:val="en-GB"/>
        </w:rPr>
        <w:t xml:space="preserve"> deems the stableness of CO</w:t>
      </w:r>
      <w:r w:rsidR="007E5F8F" w:rsidRPr="00D50ACD">
        <w:rPr>
          <w:b w:val="0"/>
          <w:color w:val="auto"/>
          <w:sz w:val="24"/>
          <w:vertAlign w:val="subscript"/>
          <w:lang w:val="en-GB"/>
        </w:rPr>
        <w:t>2</w:t>
      </w:r>
      <w:r w:rsidR="007E5F8F" w:rsidRPr="00D50ACD">
        <w:rPr>
          <w:b w:val="0"/>
          <w:color w:val="auto"/>
          <w:sz w:val="24"/>
          <w:lang w:val="en-GB"/>
        </w:rPr>
        <w:t>.</w:t>
      </w:r>
      <w:r w:rsidR="008D6B64" w:rsidRPr="00D50ACD">
        <w:rPr>
          <w:b w:val="0"/>
          <w:color w:val="auto"/>
          <w:sz w:val="24"/>
          <w:lang w:val="en-GB"/>
        </w:rPr>
        <w:t xml:space="preserve"> But i</w:t>
      </w:r>
      <w:r w:rsidR="007E5F8F" w:rsidRPr="00D50ACD">
        <w:rPr>
          <w:b w:val="0"/>
          <w:color w:val="auto"/>
          <w:sz w:val="24"/>
          <w:lang w:val="en-GB"/>
        </w:rPr>
        <w:t>t would be a mistake to as</w:t>
      </w:r>
      <w:r w:rsidR="008D6B64" w:rsidRPr="00D50ACD">
        <w:rPr>
          <w:b w:val="0"/>
          <w:color w:val="auto"/>
          <w:sz w:val="24"/>
          <w:lang w:val="en-GB"/>
        </w:rPr>
        <w:t xml:space="preserve">sume that the heat of reaction </w:t>
      </w:r>
      <w:r w:rsidR="007E5F8F" w:rsidRPr="00D50ACD">
        <w:rPr>
          <w:b w:val="0"/>
          <w:color w:val="auto"/>
          <w:sz w:val="24"/>
          <w:lang w:val="en-GB"/>
        </w:rPr>
        <w:t xml:space="preserve">would be thermodynamically uphill, since it is determined by the difference between heat of formation of products and reactants. By following </w:t>
      </w:r>
      <w:r w:rsidR="008D6B64" w:rsidRPr="00D50ACD">
        <w:rPr>
          <w:b w:val="0"/>
          <w:color w:val="auto"/>
          <w:sz w:val="24"/>
          <w:lang w:val="en-GB"/>
        </w:rPr>
        <w:t xml:space="preserve">the equilibrium of </w:t>
      </w:r>
      <w:fldSimple w:instr=" REF _Ref26441954 \h  \* MERGEFORMAT ">
        <w:r w:rsidR="00AE647D" w:rsidRPr="00D50ACD">
          <w:rPr>
            <w:b w:val="0"/>
            <w:color w:val="1F4E79" w:themeColor="accent1" w:themeShade="80"/>
            <w:sz w:val="24"/>
            <w:lang w:val="en-GB"/>
          </w:rPr>
          <w:t>Scheme 3</w:t>
        </w:r>
      </w:fldSimple>
      <w:r w:rsidR="008D6B64" w:rsidRPr="00D50ACD">
        <w:rPr>
          <w:b w:val="0"/>
          <w:color w:val="auto"/>
          <w:sz w:val="24"/>
          <w:lang w:val="en-GB"/>
        </w:rPr>
        <w:t xml:space="preserve">, </w:t>
      </w:r>
      <w:r w:rsidR="00D50ACD" w:rsidRPr="00D50ACD">
        <w:rPr>
          <w:b w:val="0"/>
          <w:color w:val="auto"/>
          <w:sz w:val="24"/>
          <w:lang w:val="en-GB"/>
        </w:rPr>
        <w:t>it becomes clear</w:t>
      </w:r>
      <w:r w:rsidR="008D6B64" w:rsidRPr="00D50ACD">
        <w:rPr>
          <w:b w:val="0"/>
          <w:color w:val="auto"/>
          <w:sz w:val="24"/>
          <w:lang w:val="en-GB"/>
        </w:rPr>
        <w:t xml:space="preserve"> that a reaction with </w:t>
      </w:r>
      <w:r w:rsidR="003D093A">
        <w:rPr>
          <w:b w:val="0"/>
          <w:color w:val="auto"/>
          <w:sz w:val="24"/>
          <w:lang w:val="en-GB"/>
        </w:rPr>
        <w:t xml:space="preserve">carbon dioxide </w:t>
      </w:r>
      <w:r w:rsidR="008D6B64" w:rsidRPr="00D50ACD">
        <w:rPr>
          <w:b w:val="0"/>
          <w:color w:val="auto"/>
          <w:sz w:val="24"/>
          <w:lang w:val="en-GB"/>
        </w:rPr>
        <w:t>may also</w:t>
      </w:r>
      <w:r w:rsidR="00E51141" w:rsidRPr="00D50ACD">
        <w:rPr>
          <w:b w:val="0"/>
          <w:color w:val="auto"/>
          <w:sz w:val="24"/>
          <w:lang w:val="en-GB"/>
        </w:rPr>
        <w:t xml:space="preserve"> be exothermic, with</w:t>
      </w:r>
      <w:r w:rsidR="007730C3" w:rsidRPr="00D50ACD">
        <w:rPr>
          <w:b w:val="0"/>
          <w:color w:val="auto"/>
          <w:sz w:val="24"/>
          <w:lang w:val="en-GB"/>
        </w:rPr>
        <w:t xml:space="preserve"> respect </w:t>
      </w:r>
      <w:r w:rsidR="00E51141" w:rsidRPr="00D50ACD">
        <w:rPr>
          <w:b w:val="0"/>
          <w:color w:val="auto"/>
          <w:sz w:val="24"/>
          <w:lang w:val="en-GB"/>
        </w:rPr>
        <w:t>to</w:t>
      </w:r>
      <w:r w:rsidR="007730C3" w:rsidRPr="00D50ACD">
        <w:rPr>
          <w:b w:val="0"/>
          <w:color w:val="auto"/>
          <w:sz w:val="24"/>
          <w:lang w:val="en-GB"/>
        </w:rPr>
        <w:t xml:space="preserve"> the reactants </w:t>
      </w:r>
      <w:r w:rsidR="00D50ACD" w:rsidRPr="00D50ACD">
        <w:rPr>
          <w:b w:val="0"/>
          <w:color w:val="auto"/>
          <w:sz w:val="24"/>
          <w:lang w:val="en-GB"/>
        </w:rPr>
        <w:t>behaviour</w:t>
      </w:r>
      <w:r w:rsidR="00107A8B">
        <w:rPr>
          <w:b w:val="0"/>
          <w:color w:val="auto"/>
          <w:sz w:val="24"/>
        </w:rPr>
        <w:t>.</w:t>
      </w:r>
    </w:p>
    <w:p w:rsidR="00107A8B" w:rsidRPr="00107A8B" w:rsidRDefault="00107A8B" w:rsidP="00107A8B">
      <w:pPr>
        <w:spacing w:after="0"/>
      </w:pPr>
    </w:p>
    <w:p w:rsidR="0078530D" w:rsidRDefault="00002467" w:rsidP="004B61F9">
      <w:pPr>
        <w:pStyle w:val="a5"/>
        <w:tabs>
          <w:tab w:val="left" w:pos="3969"/>
        </w:tabs>
        <w:spacing w:after="120"/>
        <w:rPr>
          <w:color w:val="auto"/>
          <w:sz w:val="24"/>
        </w:rPr>
      </w:pPr>
      <m:oMathPara>
        <m:oMathParaPr>
          <m:jc m:val="left"/>
        </m:oMathParaPr>
        <m:oMath>
          <m:sSub>
            <m:sSubPr>
              <m:ctrlPr>
                <w:rPr>
                  <w:rFonts w:ascii="Cambria Math" w:hAnsi="Cambria Math"/>
                  <w:i/>
                  <w:color w:val="auto"/>
                  <w:sz w:val="24"/>
                </w:rPr>
              </m:ctrlPr>
            </m:sSubPr>
            <m:e>
              <m:r>
                <m:rPr>
                  <m:sty m:val="bi"/>
                </m:rPr>
                <w:rPr>
                  <w:rFonts w:ascii="Cambria Math" w:hAnsi="Cambria Math"/>
                  <w:color w:val="auto"/>
                  <w:sz w:val="24"/>
                </w:rPr>
                <m:t>CO</m:t>
              </m:r>
            </m:e>
            <m:sub>
              <m:r>
                <m:rPr>
                  <m:sty m:val="bi"/>
                </m:rPr>
                <w:rPr>
                  <w:rFonts w:ascii="Cambria Math" w:hAnsi="Cambria Math"/>
                  <w:color w:val="auto"/>
                  <w:sz w:val="24"/>
                </w:rPr>
                <m:t>2</m:t>
              </m:r>
            </m:sub>
          </m:sSub>
          <m:r>
            <m:rPr>
              <m:sty m:val="bi"/>
            </m:rPr>
            <w:rPr>
              <w:rFonts w:ascii="Cambria Math" w:hAnsi="Cambria Math"/>
              <w:color w:val="auto"/>
              <w:sz w:val="24"/>
            </w:rPr>
            <m:t xml:space="preserve">+X→Y+Z  </m:t>
          </m:r>
          <m:sSub>
            <m:sSubPr>
              <m:ctrlPr>
                <w:rPr>
                  <w:rFonts w:ascii="Cambria Math" w:hAnsi="Cambria Math"/>
                  <w:i/>
                  <w:color w:val="auto"/>
                  <w:sz w:val="24"/>
                </w:rPr>
              </m:ctrlPr>
            </m:sSubPr>
            <m:e>
              <m:r>
                <m:rPr>
                  <m:sty m:val="bi"/>
                </m:rPr>
                <w:rPr>
                  <w:rFonts w:ascii="Cambria Math" w:hAnsi="Cambria Math"/>
                  <w:color w:val="auto"/>
                  <w:sz w:val="24"/>
                  <w:lang w:val="el-GR"/>
                </w:rPr>
                <m:t>Δ</m:t>
              </m:r>
            </m:e>
            <m:sub>
              <m:r>
                <m:rPr>
                  <m:sty m:val="bi"/>
                </m:rPr>
                <w:rPr>
                  <w:rFonts w:ascii="Cambria Math" w:hAnsi="Cambria Math"/>
                  <w:color w:val="auto"/>
                  <w:sz w:val="24"/>
                </w:rPr>
                <m:t>f</m:t>
              </m:r>
            </m:sub>
          </m:sSub>
          <m:r>
            <m:rPr>
              <m:sty m:val="bi"/>
            </m:rPr>
            <w:rPr>
              <w:rFonts w:ascii="Cambria Math" w:hAnsi="Cambria Math"/>
              <w:color w:val="auto"/>
              <w:sz w:val="24"/>
            </w:rPr>
            <m:t>H=</m:t>
          </m:r>
          <m:sSub>
            <m:sSubPr>
              <m:ctrlPr>
                <w:rPr>
                  <w:rFonts w:ascii="Cambria Math" w:hAnsi="Cambria Math"/>
                  <w:i/>
                  <w:color w:val="auto"/>
                  <w:sz w:val="24"/>
                </w:rPr>
              </m:ctrlPr>
            </m:sSubPr>
            <m:e>
              <m:r>
                <m:rPr>
                  <m:sty m:val="bi"/>
                </m:rPr>
                <w:rPr>
                  <w:rFonts w:ascii="Cambria Math" w:hAnsi="Cambria Math"/>
                  <w:color w:val="auto"/>
                  <w:sz w:val="24"/>
                  <w:lang w:val="el-GR"/>
                </w:rPr>
                <m:t>Δ</m:t>
              </m:r>
            </m:e>
            <m:sub>
              <m:r>
                <m:rPr>
                  <m:sty m:val="bi"/>
                </m:rPr>
                <w:rPr>
                  <w:rFonts w:ascii="Cambria Math" w:hAnsi="Cambria Math"/>
                  <w:color w:val="auto"/>
                  <w:sz w:val="24"/>
                </w:rPr>
                <m:t>f</m:t>
              </m:r>
            </m:sub>
          </m:sSub>
          <m:r>
            <m:rPr>
              <m:sty m:val="bi"/>
            </m:rPr>
            <w:rPr>
              <w:rFonts w:ascii="Cambria Math" w:hAnsi="Cambria Math"/>
              <w:color w:val="auto"/>
              <w:sz w:val="24"/>
            </w:rPr>
            <m:t>H</m:t>
          </m:r>
          <m:d>
            <m:dPr>
              <m:ctrlPr>
                <w:rPr>
                  <w:rFonts w:ascii="Cambria Math" w:hAnsi="Cambria Math"/>
                  <w:i/>
                  <w:color w:val="auto"/>
                  <w:sz w:val="24"/>
                </w:rPr>
              </m:ctrlPr>
            </m:dPr>
            <m:e>
              <m:r>
                <m:rPr>
                  <m:sty m:val="bi"/>
                </m:rPr>
                <w:rPr>
                  <w:rFonts w:ascii="Cambria Math" w:hAnsi="Cambria Math"/>
                  <w:color w:val="auto"/>
                  <w:sz w:val="24"/>
                </w:rPr>
                <m:t>Y</m:t>
              </m:r>
            </m:e>
          </m:d>
          <m:r>
            <m:rPr>
              <m:sty m:val="bi"/>
            </m:rPr>
            <w:rPr>
              <w:rFonts w:ascii="Cambria Math" w:hAnsi="Cambria Math"/>
              <w:color w:val="auto"/>
              <w:sz w:val="24"/>
            </w:rPr>
            <m:t>+</m:t>
          </m:r>
          <m:sSub>
            <m:sSubPr>
              <m:ctrlPr>
                <w:rPr>
                  <w:rFonts w:ascii="Cambria Math" w:hAnsi="Cambria Math"/>
                  <w:i/>
                  <w:color w:val="auto"/>
                  <w:sz w:val="24"/>
                </w:rPr>
              </m:ctrlPr>
            </m:sSubPr>
            <m:e>
              <m:r>
                <m:rPr>
                  <m:sty m:val="bi"/>
                </m:rPr>
                <w:rPr>
                  <w:rFonts w:ascii="Cambria Math" w:hAnsi="Cambria Math"/>
                  <w:color w:val="auto"/>
                  <w:sz w:val="24"/>
                  <w:lang w:val="el-GR"/>
                </w:rPr>
                <m:t>Δ</m:t>
              </m:r>
            </m:e>
            <m:sub>
              <m:r>
                <m:rPr>
                  <m:sty m:val="bi"/>
                </m:rPr>
                <w:rPr>
                  <w:rFonts w:ascii="Cambria Math" w:hAnsi="Cambria Math"/>
                  <w:color w:val="auto"/>
                  <w:sz w:val="24"/>
                </w:rPr>
                <m:t>f</m:t>
              </m:r>
            </m:sub>
          </m:sSub>
          <m:r>
            <m:rPr>
              <m:sty m:val="bi"/>
            </m:rPr>
            <w:rPr>
              <w:rFonts w:ascii="Cambria Math" w:hAnsi="Cambria Math"/>
              <w:color w:val="auto"/>
              <w:sz w:val="24"/>
            </w:rPr>
            <m:t>H</m:t>
          </m:r>
          <m:d>
            <m:dPr>
              <m:ctrlPr>
                <w:rPr>
                  <w:rFonts w:ascii="Cambria Math" w:hAnsi="Cambria Math"/>
                  <w:i/>
                  <w:color w:val="auto"/>
                  <w:sz w:val="24"/>
                </w:rPr>
              </m:ctrlPr>
            </m:dPr>
            <m:e>
              <m:r>
                <m:rPr>
                  <m:sty m:val="bi"/>
                </m:rPr>
                <w:rPr>
                  <w:rFonts w:ascii="Cambria Math" w:hAnsi="Cambria Math"/>
                  <w:color w:val="auto"/>
                  <w:sz w:val="24"/>
                </w:rPr>
                <m:t>Z</m:t>
              </m:r>
            </m:e>
          </m:d>
          <m:r>
            <m:rPr>
              <m:sty m:val="bi"/>
            </m:rPr>
            <w:rPr>
              <w:rFonts w:ascii="Cambria Math" w:hAnsi="Cambria Math"/>
              <w:color w:val="auto"/>
              <w:sz w:val="24"/>
            </w:rPr>
            <m:t>-</m:t>
          </m:r>
          <m:sSub>
            <m:sSubPr>
              <m:ctrlPr>
                <w:rPr>
                  <w:rFonts w:ascii="Cambria Math" w:hAnsi="Cambria Math"/>
                  <w:i/>
                  <w:color w:val="auto"/>
                  <w:sz w:val="24"/>
                </w:rPr>
              </m:ctrlPr>
            </m:sSubPr>
            <m:e>
              <m:r>
                <m:rPr>
                  <m:sty m:val="bi"/>
                </m:rPr>
                <w:rPr>
                  <w:rFonts w:ascii="Cambria Math" w:hAnsi="Cambria Math"/>
                  <w:color w:val="auto"/>
                  <w:sz w:val="24"/>
                  <w:lang w:val="el-GR"/>
                </w:rPr>
                <m:t>Δ</m:t>
              </m:r>
            </m:e>
            <m:sub>
              <m:r>
                <m:rPr>
                  <m:sty m:val="bi"/>
                </m:rPr>
                <w:rPr>
                  <w:rFonts w:ascii="Cambria Math" w:hAnsi="Cambria Math"/>
                  <w:color w:val="auto"/>
                  <w:sz w:val="24"/>
                </w:rPr>
                <m:t>f</m:t>
              </m:r>
            </m:sub>
          </m:sSub>
          <m:r>
            <m:rPr>
              <m:sty m:val="bi"/>
            </m:rPr>
            <w:rPr>
              <w:rFonts w:ascii="Cambria Math" w:hAnsi="Cambria Math"/>
              <w:color w:val="auto"/>
              <w:sz w:val="24"/>
            </w:rPr>
            <m:t>H</m:t>
          </m:r>
          <m:d>
            <m:dPr>
              <m:ctrlPr>
                <w:rPr>
                  <w:rFonts w:ascii="Cambria Math" w:hAnsi="Cambria Math"/>
                  <w:i/>
                  <w:color w:val="auto"/>
                  <w:sz w:val="24"/>
                </w:rPr>
              </m:ctrlPr>
            </m:dPr>
            <m:e>
              <m:sSub>
                <m:sSubPr>
                  <m:ctrlPr>
                    <w:rPr>
                      <w:rFonts w:ascii="Cambria Math" w:hAnsi="Cambria Math"/>
                      <w:i/>
                      <w:color w:val="auto"/>
                      <w:sz w:val="24"/>
                    </w:rPr>
                  </m:ctrlPr>
                </m:sSubPr>
                <m:e>
                  <m:r>
                    <m:rPr>
                      <m:sty m:val="bi"/>
                    </m:rPr>
                    <w:rPr>
                      <w:rFonts w:ascii="Cambria Math" w:hAnsi="Cambria Math"/>
                      <w:color w:val="auto"/>
                      <w:sz w:val="24"/>
                    </w:rPr>
                    <m:t>CO</m:t>
                  </m:r>
                </m:e>
                <m:sub>
                  <m:r>
                    <m:rPr>
                      <m:sty m:val="bi"/>
                    </m:rPr>
                    <w:rPr>
                      <w:rFonts w:ascii="Cambria Math" w:hAnsi="Cambria Math"/>
                      <w:color w:val="auto"/>
                      <w:sz w:val="24"/>
                    </w:rPr>
                    <m:t>2</m:t>
                  </m:r>
                </m:sub>
              </m:sSub>
            </m:e>
          </m:d>
          <m:r>
            <m:rPr>
              <m:sty m:val="bi"/>
            </m:rPr>
            <w:rPr>
              <w:rFonts w:ascii="Cambria Math" w:hAnsi="Cambria Math"/>
              <w:color w:val="auto"/>
              <w:sz w:val="24"/>
            </w:rPr>
            <m:t>-</m:t>
          </m:r>
          <m:sSub>
            <m:sSubPr>
              <m:ctrlPr>
                <w:rPr>
                  <w:rFonts w:ascii="Cambria Math" w:hAnsi="Cambria Math"/>
                  <w:i/>
                  <w:color w:val="auto"/>
                  <w:sz w:val="24"/>
                </w:rPr>
              </m:ctrlPr>
            </m:sSubPr>
            <m:e>
              <m:r>
                <m:rPr>
                  <m:sty m:val="bi"/>
                </m:rPr>
                <w:rPr>
                  <w:rFonts w:ascii="Cambria Math" w:hAnsi="Cambria Math"/>
                  <w:color w:val="auto"/>
                  <w:sz w:val="24"/>
                  <w:lang w:val="el-GR"/>
                </w:rPr>
                <m:t>Δ</m:t>
              </m:r>
            </m:e>
            <m:sub>
              <m:r>
                <m:rPr>
                  <m:sty m:val="bi"/>
                </m:rPr>
                <w:rPr>
                  <w:rFonts w:ascii="Cambria Math" w:hAnsi="Cambria Math"/>
                  <w:color w:val="auto"/>
                  <w:sz w:val="24"/>
                </w:rPr>
                <m:t>f</m:t>
              </m:r>
            </m:sub>
          </m:sSub>
          <m:r>
            <m:rPr>
              <m:sty m:val="bi"/>
            </m:rPr>
            <w:rPr>
              <w:rFonts w:ascii="Cambria Math" w:hAnsi="Cambria Math"/>
              <w:color w:val="auto"/>
              <w:sz w:val="24"/>
            </w:rPr>
            <m:t>H(X)</m:t>
          </m:r>
        </m:oMath>
      </m:oMathPara>
    </w:p>
    <w:p w:rsidR="00536AA4" w:rsidRDefault="00536AA4" w:rsidP="00107A8B">
      <w:pPr>
        <w:pStyle w:val="a5"/>
        <w:spacing w:after="120"/>
        <w:jc w:val="both"/>
        <w:rPr>
          <w:b w:val="0"/>
          <w:color w:val="1F4E79" w:themeColor="accent1" w:themeShade="80"/>
          <w:sz w:val="24"/>
          <w:szCs w:val="24"/>
        </w:rPr>
      </w:pPr>
      <w:bookmarkStart w:id="70" w:name="_Ref26441954"/>
      <w:r w:rsidRPr="00536AA4">
        <w:rPr>
          <w:color w:val="1F4E79" w:themeColor="accent1" w:themeShade="80"/>
          <w:sz w:val="24"/>
        </w:rPr>
        <w:t xml:space="preserve">Scheme </w:t>
      </w:r>
      <w:r w:rsidR="00002467" w:rsidRPr="00536AA4">
        <w:rPr>
          <w:color w:val="1F4E79" w:themeColor="accent1" w:themeShade="80"/>
          <w:sz w:val="24"/>
        </w:rPr>
        <w:fldChar w:fldCharType="begin"/>
      </w:r>
      <w:r w:rsidRPr="00536AA4">
        <w:rPr>
          <w:color w:val="1F4E79" w:themeColor="accent1" w:themeShade="80"/>
          <w:sz w:val="24"/>
        </w:rPr>
        <w:instrText xml:space="preserve"> SEQ Scheme \* ARABIC </w:instrText>
      </w:r>
      <w:r w:rsidR="00002467" w:rsidRPr="00536AA4">
        <w:rPr>
          <w:color w:val="1F4E79" w:themeColor="accent1" w:themeShade="80"/>
          <w:sz w:val="24"/>
        </w:rPr>
        <w:fldChar w:fldCharType="separate"/>
      </w:r>
      <w:r w:rsidRPr="00536AA4">
        <w:rPr>
          <w:noProof/>
          <w:color w:val="1F4E79" w:themeColor="accent1" w:themeShade="80"/>
          <w:sz w:val="24"/>
        </w:rPr>
        <w:t>3</w:t>
      </w:r>
      <w:r w:rsidR="00002467" w:rsidRPr="00536AA4">
        <w:rPr>
          <w:color w:val="1F4E79" w:themeColor="accent1" w:themeShade="80"/>
          <w:sz w:val="24"/>
        </w:rPr>
        <w:fldChar w:fldCharType="end"/>
      </w:r>
      <w:bookmarkEnd w:id="70"/>
      <w:r w:rsidRPr="00536AA4">
        <w:rPr>
          <w:color w:val="1F4E79" w:themeColor="accent1" w:themeShade="80"/>
          <w:sz w:val="24"/>
        </w:rPr>
        <w:t>:</w:t>
      </w:r>
      <w:r w:rsidRPr="00536AA4">
        <w:rPr>
          <w:color w:val="1F4E79" w:themeColor="accent1" w:themeShade="80"/>
        </w:rPr>
        <w:t xml:space="preserve">  </w:t>
      </w:r>
      <w:r w:rsidRPr="00536AA4">
        <w:rPr>
          <w:b w:val="0"/>
          <w:color w:val="1F4E79" w:themeColor="accent1" w:themeShade="80"/>
          <w:sz w:val="24"/>
        </w:rPr>
        <w:t xml:space="preserve">General reaction of </w:t>
      </w:r>
      <w:r w:rsidR="003D093A">
        <w:rPr>
          <w:b w:val="0"/>
          <w:color w:val="1F4E79" w:themeColor="accent1" w:themeShade="80"/>
          <w:sz w:val="24"/>
        </w:rPr>
        <w:t xml:space="preserve">carbon dioxide </w:t>
      </w:r>
      <w:r w:rsidRPr="00536AA4">
        <w:rPr>
          <w:b w:val="0"/>
          <w:color w:val="1F4E79" w:themeColor="accent1" w:themeShade="80"/>
          <w:sz w:val="24"/>
        </w:rPr>
        <w:t>and its enthalpy of reaction</w:t>
      </w:r>
      <w:r>
        <w:rPr>
          <w:b w:val="0"/>
          <w:color w:val="1F4E79" w:themeColor="accent1" w:themeShade="80"/>
          <w:sz w:val="24"/>
        </w:rPr>
        <w:t xml:space="preserve"> </w:t>
      </w:r>
      <w:r w:rsidR="00002467" w:rsidRPr="00536AA4">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szCs w:val="24"/>
        </w:rPr>
        <w:fldChar w:fldCharType="separate"/>
      </w:r>
      <w:r w:rsidR="009527B7" w:rsidRPr="009527B7">
        <w:rPr>
          <w:b w:val="0"/>
          <w:noProof/>
          <w:color w:val="1F4E79" w:themeColor="accent1" w:themeShade="80"/>
          <w:sz w:val="24"/>
          <w:szCs w:val="24"/>
        </w:rPr>
        <w:t>[55]</w:t>
      </w:r>
      <w:r w:rsidR="00002467" w:rsidRPr="00536AA4">
        <w:rPr>
          <w:b w:val="0"/>
          <w:color w:val="1F4E79" w:themeColor="accent1" w:themeShade="80"/>
          <w:sz w:val="24"/>
          <w:szCs w:val="24"/>
        </w:rPr>
        <w:fldChar w:fldCharType="end"/>
      </w:r>
      <w:r>
        <w:rPr>
          <w:b w:val="0"/>
          <w:color w:val="1F4E79" w:themeColor="accent1" w:themeShade="80"/>
          <w:sz w:val="24"/>
          <w:szCs w:val="24"/>
        </w:rPr>
        <w:t>.</w:t>
      </w:r>
    </w:p>
    <w:p w:rsidR="00107A8B" w:rsidRPr="00107A8B" w:rsidRDefault="00107A8B" w:rsidP="00107A8B">
      <w:pPr>
        <w:spacing w:after="0"/>
      </w:pPr>
    </w:p>
    <w:p w:rsidR="00511808" w:rsidRDefault="007730C3" w:rsidP="00B4199A">
      <w:pPr>
        <w:spacing w:after="120"/>
        <w:jc w:val="both"/>
        <w:rPr>
          <w:sz w:val="24"/>
        </w:rPr>
      </w:pPr>
      <w:r w:rsidRPr="00D50ACD">
        <w:rPr>
          <w:sz w:val="24"/>
          <w:lang w:val="en-GB"/>
        </w:rPr>
        <w:t xml:space="preserve">The reaction pathway though, as </w:t>
      </w:r>
      <w:r w:rsidR="00E51141" w:rsidRPr="00D50ACD">
        <w:rPr>
          <w:sz w:val="24"/>
          <w:lang w:val="en-GB"/>
        </w:rPr>
        <w:t>regards its</w:t>
      </w:r>
      <w:r w:rsidRPr="00D50ACD">
        <w:rPr>
          <w:sz w:val="24"/>
          <w:lang w:val="en-GB"/>
        </w:rPr>
        <w:t xml:space="preserve"> position in the equilibrium, is determined by the free energy of reaction </w:t>
      </w:r>
      <w:proofErr w:type="spellStart"/>
      <w:r w:rsidRPr="00D50ACD">
        <w:rPr>
          <w:b/>
          <w:i/>
          <w:sz w:val="24"/>
          <w:lang w:val="en-GB"/>
        </w:rPr>
        <w:t>Δ</w:t>
      </w:r>
      <w:r w:rsidRPr="00D50ACD">
        <w:rPr>
          <w:b/>
          <w:i/>
          <w:sz w:val="24"/>
          <w:vertAlign w:val="subscript"/>
          <w:lang w:val="en-GB"/>
        </w:rPr>
        <w:t>r</w:t>
      </w:r>
      <w:r w:rsidRPr="00D50ACD">
        <w:rPr>
          <w:b/>
          <w:i/>
          <w:sz w:val="24"/>
          <w:lang w:val="en-GB"/>
        </w:rPr>
        <w:t>G</w:t>
      </w:r>
      <w:proofErr w:type="spellEnd"/>
      <w:r w:rsidRPr="00D50ACD">
        <w:rPr>
          <w:i/>
          <w:sz w:val="24"/>
          <w:lang w:val="en-GB"/>
        </w:rPr>
        <w:t xml:space="preserve"> </w:t>
      </w:r>
      <w:r w:rsidRPr="00D50ACD">
        <w:rPr>
          <w:sz w:val="24"/>
          <w:lang w:val="en-GB"/>
        </w:rPr>
        <w:t xml:space="preserve">(Gibbs free energy) </w:t>
      </w:r>
      <w:r w:rsidR="00201F84" w:rsidRPr="00D50ACD">
        <w:rPr>
          <w:sz w:val="24"/>
          <w:lang w:val="en-GB"/>
        </w:rPr>
        <w:t>where</w:t>
      </w:r>
      <m:oMath>
        <m:r>
          <w:rPr>
            <w:rFonts w:ascii="Cambria Math" w:hAnsi="Cambria Math"/>
            <w:sz w:val="24"/>
            <w:lang w:val="en-GB"/>
          </w:rPr>
          <m:t xml:space="preserve"> </m:t>
        </m:r>
        <m:sSub>
          <m:sSubPr>
            <m:ctrlPr>
              <w:rPr>
                <w:rFonts w:ascii="Cambria Math" w:hAnsi="Cambria Math"/>
                <w:b/>
                <w:i/>
                <w:sz w:val="24"/>
                <w:lang w:val="en-GB"/>
              </w:rPr>
            </m:ctrlPr>
          </m:sSubPr>
          <m:e>
            <m:r>
              <m:rPr>
                <m:sty m:val="bi"/>
              </m:rPr>
              <w:rPr>
                <w:rFonts w:ascii="Cambria Math" w:hAnsi="Cambria Math"/>
                <w:sz w:val="24"/>
                <w:lang w:val="en-GB"/>
              </w:rPr>
              <m:t>Δ</m:t>
            </m:r>
          </m:e>
          <m:sub>
            <m:r>
              <m:rPr>
                <m:sty m:val="bi"/>
              </m:rPr>
              <w:rPr>
                <w:rFonts w:ascii="Cambria Math" w:hAnsi="Cambria Math"/>
                <w:sz w:val="24"/>
                <w:lang w:val="en-GB"/>
              </w:rPr>
              <m:t>r</m:t>
            </m:r>
          </m:sub>
        </m:sSub>
        <m:r>
          <m:rPr>
            <m:sty m:val="bi"/>
          </m:rPr>
          <w:rPr>
            <w:rFonts w:ascii="Cambria Math" w:hAnsi="Cambria Math"/>
            <w:sz w:val="24"/>
            <w:lang w:val="en-GB"/>
          </w:rPr>
          <m:t>G=</m:t>
        </m:r>
        <m:sSub>
          <m:sSubPr>
            <m:ctrlPr>
              <w:rPr>
                <w:rFonts w:ascii="Cambria Math" w:hAnsi="Cambria Math"/>
                <w:b/>
                <w:i/>
                <w:sz w:val="24"/>
                <w:lang w:val="en-GB"/>
              </w:rPr>
            </m:ctrlPr>
          </m:sSubPr>
          <m:e>
            <m:r>
              <m:rPr>
                <m:sty m:val="bi"/>
              </m:rPr>
              <w:rPr>
                <w:rFonts w:ascii="Cambria Math" w:hAnsi="Cambria Math"/>
                <w:sz w:val="24"/>
                <w:lang w:val="en-GB"/>
              </w:rPr>
              <m:t>Δ</m:t>
            </m:r>
          </m:e>
          <m:sub>
            <m:r>
              <m:rPr>
                <m:sty m:val="bi"/>
              </m:rPr>
              <w:rPr>
                <w:rFonts w:ascii="Cambria Math" w:hAnsi="Cambria Math"/>
                <w:sz w:val="24"/>
                <w:lang w:val="en-GB"/>
              </w:rPr>
              <m:t>r</m:t>
            </m:r>
          </m:sub>
        </m:sSub>
        <m:r>
          <m:rPr>
            <m:sty m:val="bi"/>
          </m:rPr>
          <w:rPr>
            <w:rFonts w:ascii="Cambria Math" w:hAnsi="Cambria Math"/>
            <w:sz w:val="24"/>
            <w:lang w:val="en-GB"/>
          </w:rPr>
          <m:t>H-</m:t>
        </m:r>
        <m:sSub>
          <m:sSubPr>
            <m:ctrlPr>
              <w:rPr>
                <w:rFonts w:ascii="Cambria Math" w:hAnsi="Cambria Math"/>
                <w:b/>
                <w:i/>
                <w:sz w:val="24"/>
                <w:lang w:val="en-GB"/>
              </w:rPr>
            </m:ctrlPr>
          </m:sSubPr>
          <m:e>
            <m:r>
              <m:rPr>
                <m:sty m:val="bi"/>
              </m:rPr>
              <w:rPr>
                <w:rFonts w:ascii="Cambria Math" w:hAnsi="Cambria Math"/>
                <w:sz w:val="24"/>
                <w:lang w:val="en-GB"/>
              </w:rPr>
              <m:t>TΔ</m:t>
            </m:r>
          </m:e>
          <m:sub>
            <m:r>
              <m:rPr>
                <m:sty m:val="bi"/>
              </m:rPr>
              <w:rPr>
                <w:rFonts w:ascii="Cambria Math" w:hAnsi="Cambria Math"/>
                <w:sz w:val="24"/>
                <w:lang w:val="en-GB"/>
              </w:rPr>
              <m:t>r</m:t>
            </m:r>
          </m:sub>
        </m:sSub>
        <m:r>
          <m:rPr>
            <m:sty m:val="bi"/>
          </m:rPr>
          <w:rPr>
            <w:rFonts w:ascii="Cambria Math" w:hAnsi="Cambria Math"/>
            <w:sz w:val="24"/>
            <w:lang w:val="en-GB"/>
          </w:rPr>
          <m:t>S</m:t>
        </m:r>
      </m:oMath>
      <w:r w:rsidRPr="00D50ACD">
        <w:rPr>
          <w:sz w:val="24"/>
          <w:lang w:val="en-GB"/>
        </w:rPr>
        <w:t>. Reactions may have negative entropies if there is a change of state in their form,</w:t>
      </w:r>
      <w:r w:rsidR="00201F84" w:rsidRPr="00D50ACD">
        <w:rPr>
          <w:sz w:val="24"/>
          <w:lang w:val="en-GB"/>
        </w:rPr>
        <w:t xml:space="preserve"> as </w:t>
      </w:r>
      <w:r w:rsidR="003D093A">
        <w:rPr>
          <w:sz w:val="24"/>
          <w:lang w:val="en-GB"/>
        </w:rPr>
        <w:t xml:space="preserve">carbon dioxide </w:t>
      </w:r>
      <w:r w:rsidR="00201F84" w:rsidRPr="00D50ACD">
        <w:rPr>
          <w:sz w:val="24"/>
          <w:lang w:val="en-GB"/>
        </w:rPr>
        <w:t xml:space="preserve">is converted from gas to liquid or even solid. In that case, the temperature of the reaction has certain limits, where if surpassed, the position of the reactant in the equilibrium will become </w:t>
      </w:r>
      <w:r w:rsidR="00D50ACD" w:rsidRPr="00D50ACD">
        <w:rPr>
          <w:sz w:val="24"/>
          <w:lang w:val="en-GB"/>
        </w:rPr>
        <w:t>unfavourable</w:t>
      </w:r>
      <w:r w:rsidR="00201F84" w:rsidRPr="00D50ACD">
        <w:rPr>
          <w:sz w:val="24"/>
          <w:lang w:val="en-GB"/>
        </w:rPr>
        <w:t xml:space="preserve">, based on the fact that if </w:t>
      </w:r>
      <m:oMath>
        <m:sSub>
          <m:sSubPr>
            <m:ctrlPr>
              <w:rPr>
                <w:rFonts w:ascii="Cambria Math" w:hAnsi="Cambria Math"/>
                <w:b/>
                <w:i/>
                <w:sz w:val="24"/>
                <w:lang w:val="en-GB"/>
              </w:rPr>
            </m:ctrlPr>
          </m:sSubPr>
          <m:e>
            <m:r>
              <m:rPr>
                <m:sty m:val="bi"/>
              </m:rPr>
              <w:rPr>
                <w:rFonts w:ascii="Cambria Math" w:hAnsi="Cambria Math"/>
                <w:sz w:val="24"/>
                <w:lang w:val="en-GB"/>
              </w:rPr>
              <m:t>Δ</m:t>
            </m:r>
          </m:e>
          <m:sub>
            <m:r>
              <m:rPr>
                <m:sty m:val="bi"/>
              </m:rPr>
              <w:rPr>
                <w:rFonts w:ascii="Cambria Math" w:hAnsi="Cambria Math"/>
                <w:sz w:val="24"/>
                <w:lang w:val="en-GB"/>
              </w:rPr>
              <m:t>r</m:t>
            </m:r>
          </m:sub>
        </m:sSub>
        <m:r>
          <m:rPr>
            <m:sty m:val="bi"/>
          </m:rPr>
          <w:rPr>
            <w:rFonts w:ascii="Cambria Math" w:hAnsi="Cambria Math"/>
            <w:sz w:val="24"/>
            <w:lang w:val="en-GB"/>
          </w:rPr>
          <m:t>S</m:t>
        </m:r>
      </m:oMath>
      <w:r w:rsidR="00201F84" w:rsidRPr="00D50ACD">
        <w:rPr>
          <w:b/>
          <w:i/>
          <w:sz w:val="24"/>
          <w:lang w:val="en-GB"/>
        </w:rPr>
        <w:t xml:space="preserve"> </w:t>
      </w:r>
      <w:r w:rsidR="00201F84" w:rsidRPr="00D50ACD">
        <w:rPr>
          <w:sz w:val="24"/>
          <w:lang w:val="en-GB"/>
        </w:rPr>
        <w:t xml:space="preserve">takes negative value, then </w:t>
      </w:r>
      <m:oMath>
        <m:r>
          <m:rPr>
            <m:sty m:val="bi"/>
          </m:rPr>
          <w:rPr>
            <w:rFonts w:ascii="Cambria Math" w:hAnsi="Cambria Math"/>
            <w:sz w:val="24"/>
            <w:lang w:val="en-GB"/>
          </w:rPr>
          <m:t>-</m:t>
        </m:r>
        <m:sSub>
          <m:sSubPr>
            <m:ctrlPr>
              <w:rPr>
                <w:rFonts w:ascii="Cambria Math" w:hAnsi="Cambria Math"/>
                <w:b/>
                <w:i/>
                <w:sz w:val="24"/>
                <w:lang w:val="en-GB"/>
              </w:rPr>
            </m:ctrlPr>
          </m:sSubPr>
          <m:e>
            <m:r>
              <m:rPr>
                <m:sty m:val="bi"/>
              </m:rPr>
              <w:rPr>
                <w:rFonts w:ascii="Cambria Math" w:hAnsi="Cambria Math"/>
                <w:sz w:val="24"/>
                <w:lang w:val="en-GB"/>
              </w:rPr>
              <m:t>TΔ</m:t>
            </m:r>
          </m:e>
          <m:sub>
            <m:r>
              <m:rPr>
                <m:sty m:val="bi"/>
              </m:rPr>
              <w:rPr>
                <w:rFonts w:ascii="Cambria Math" w:hAnsi="Cambria Math"/>
                <w:sz w:val="24"/>
                <w:lang w:val="en-GB"/>
              </w:rPr>
              <m:t>r</m:t>
            </m:r>
          </m:sub>
        </m:sSub>
        <m:r>
          <m:rPr>
            <m:sty m:val="bi"/>
          </m:rPr>
          <w:rPr>
            <w:rFonts w:ascii="Cambria Math" w:hAnsi="Cambria Math"/>
            <w:sz w:val="24"/>
            <w:lang w:val="en-GB"/>
          </w:rPr>
          <m:t>S</m:t>
        </m:r>
      </m:oMath>
      <w:r w:rsidR="00201F84" w:rsidRPr="00D50ACD">
        <w:rPr>
          <w:b/>
          <w:sz w:val="24"/>
          <w:lang w:val="en-GB"/>
        </w:rPr>
        <w:t xml:space="preserve"> </w:t>
      </w:r>
      <w:r w:rsidR="00201F84" w:rsidRPr="00D50ACD">
        <w:rPr>
          <w:sz w:val="24"/>
          <w:lang w:val="en-GB"/>
        </w:rPr>
        <w:t>will be positive and will increase as the temperature rise</w:t>
      </w:r>
      <w:r w:rsidR="00E51141" w:rsidRPr="00D50ACD">
        <w:rPr>
          <w:sz w:val="24"/>
          <w:lang w:val="en-GB"/>
        </w:rPr>
        <w:t>s</w:t>
      </w:r>
      <w:r w:rsidR="00201F84" w:rsidRPr="00D50ACD">
        <w:rPr>
          <w:sz w:val="24"/>
          <w:lang w:val="en-GB"/>
        </w:rPr>
        <w:t xml:space="preserve"> above the temperature ceiling. </w:t>
      </w:r>
      <w:r w:rsidR="00F24EA1" w:rsidRPr="00D50ACD">
        <w:rPr>
          <w:sz w:val="24"/>
          <w:lang w:val="en-GB"/>
        </w:rPr>
        <w:t>The driving force of the reaction is the free energy of formation</w:t>
      </w:r>
      <m:oMath>
        <m:r>
          <w:rPr>
            <w:rFonts w:ascii="Cambria Math" w:hAnsi="Cambria Math"/>
            <w:sz w:val="24"/>
            <w:lang w:val="en-GB"/>
          </w:rPr>
          <m:t xml:space="preserve"> </m:t>
        </m:r>
        <m:sSub>
          <m:sSubPr>
            <m:ctrlPr>
              <w:rPr>
                <w:rFonts w:ascii="Cambria Math" w:hAnsi="Cambria Math"/>
                <w:b/>
                <w:i/>
                <w:sz w:val="24"/>
                <w:lang w:val="en-GB"/>
              </w:rPr>
            </m:ctrlPr>
          </m:sSubPr>
          <m:e>
            <m:r>
              <m:rPr>
                <m:sty m:val="bi"/>
              </m:rPr>
              <w:rPr>
                <w:rFonts w:ascii="Cambria Math" w:hAnsi="Cambria Math"/>
                <w:sz w:val="24"/>
                <w:lang w:val="en-GB"/>
              </w:rPr>
              <m:t>Δ</m:t>
            </m:r>
          </m:e>
          <m:sub>
            <m:r>
              <m:rPr>
                <m:sty m:val="bi"/>
              </m:rPr>
              <w:rPr>
                <w:rFonts w:ascii="Cambria Math" w:hAnsi="Cambria Math"/>
                <w:sz w:val="24"/>
                <w:lang w:val="en-GB"/>
              </w:rPr>
              <m:t>r</m:t>
            </m:r>
          </m:sub>
        </m:sSub>
        <m:r>
          <m:rPr>
            <m:sty m:val="bi"/>
          </m:rPr>
          <w:rPr>
            <w:rFonts w:ascii="Cambria Math" w:hAnsi="Cambria Math"/>
            <w:sz w:val="24"/>
            <w:lang w:val="en-GB"/>
          </w:rPr>
          <m:t>G</m:t>
        </m:r>
      </m:oMath>
      <w:r w:rsidR="00F24EA1" w:rsidRPr="00D50ACD">
        <w:rPr>
          <w:sz w:val="24"/>
          <w:lang w:val="en-GB"/>
        </w:rPr>
        <w:t xml:space="preserve"> and the activation energy</w:t>
      </w:r>
      <w:r w:rsidR="000267BB" w:rsidRPr="00D50ACD">
        <w:rPr>
          <w:sz w:val="24"/>
          <w:lang w:val="en-GB"/>
        </w:rPr>
        <w:t xml:space="preserve"> </w:t>
      </w:r>
      <w:r w:rsidR="00F24EA1" w:rsidRPr="00D50ACD">
        <w:rPr>
          <w:sz w:val="24"/>
          <w:lang w:val="en-GB"/>
        </w:rPr>
        <w:t xml:space="preserve"> </w:t>
      </w:r>
      <m:oMath>
        <m:sSub>
          <m:sSubPr>
            <m:ctrlPr>
              <w:rPr>
                <w:rFonts w:ascii="Cambria Math" w:hAnsi="Cambria Math"/>
                <w:b/>
                <w:i/>
                <w:sz w:val="24"/>
                <w:lang w:val="en-GB"/>
              </w:rPr>
            </m:ctrlPr>
          </m:sSubPr>
          <m:e>
            <m:r>
              <m:rPr>
                <m:sty m:val="bi"/>
              </m:rPr>
              <w:rPr>
                <w:rFonts w:ascii="Cambria Math" w:hAnsi="Cambria Math"/>
                <w:sz w:val="24"/>
                <w:lang w:val="en-GB"/>
              </w:rPr>
              <m:t>E</m:t>
            </m:r>
          </m:e>
          <m:sub>
            <m:r>
              <m:rPr>
                <m:sty m:val="bi"/>
              </m:rPr>
              <w:rPr>
                <w:rFonts w:ascii="Cambria Math" w:hAnsi="Cambria Math"/>
                <w:sz w:val="24"/>
                <w:lang w:val="en-GB"/>
              </w:rPr>
              <m:t>a</m:t>
            </m:r>
          </m:sub>
        </m:sSub>
      </m:oMath>
      <w:r w:rsidR="00F24EA1" w:rsidRPr="00D50ACD">
        <w:rPr>
          <w:b/>
          <w:sz w:val="24"/>
          <w:lang w:val="en-GB"/>
        </w:rPr>
        <w:t xml:space="preserve"> </w:t>
      </w:r>
      <w:r w:rsidR="00F24EA1" w:rsidRPr="00D50ACD">
        <w:rPr>
          <w:sz w:val="24"/>
          <w:lang w:val="en-GB"/>
        </w:rPr>
        <w:t>, with the lat</w:t>
      </w:r>
      <w:r w:rsidR="00E51141" w:rsidRPr="00D50ACD">
        <w:rPr>
          <w:sz w:val="24"/>
          <w:lang w:val="en-GB"/>
        </w:rPr>
        <w:t>t</w:t>
      </w:r>
      <w:r w:rsidR="00F24EA1" w:rsidRPr="00D50ACD">
        <w:rPr>
          <w:sz w:val="24"/>
          <w:lang w:val="en-GB"/>
        </w:rPr>
        <w:t xml:space="preserve">er </w:t>
      </w:r>
      <w:r w:rsidR="000267BB" w:rsidRPr="00D50ACD">
        <w:rPr>
          <w:sz w:val="24"/>
          <w:lang w:val="en-GB"/>
        </w:rPr>
        <w:t xml:space="preserve">limiting the reaction. In that case, suitable catalysts are used for lowering the required </w:t>
      </w:r>
      <m:oMath>
        <m:sSub>
          <m:sSubPr>
            <m:ctrlPr>
              <w:rPr>
                <w:rFonts w:ascii="Cambria Math" w:hAnsi="Cambria Math"/>
                <w:b/>
                <w:i/>
                <w:sz w:val="24"/>
                <w:lang w:val="en-GB"/>
              </w:rPr>
            </m:ctrlPr>
          </m:sSubPr>
          <m:e>
            <m:r>
              <m:rPr>
                <m:sty m:val="bi"/>
              </m:rPr>
              <w:rPr>
                <w:rFonts w:ascii="Cambria Math" w:hAnsi="Cambria Math"/>
                <w:sz w:val="24"/>
                <w:lang w:val="en-GB"/>
              </w:rPr>
              <m:t>E</m:t>
            </m:r>
          </m:e>
          <m:sub>
            <m:r>
              <m:rPr>
                <m:sty m:val="bi"/>
              </m:rPr>
              <w:rPr>
                <w:rFonts w:ascii="Cambria Math" w:hAnsi="Cambria Math"/>
                <w:sz w:val="24"/>
                <w:lang w:val="en-GB"/>
              </w:rPr>
              <m:t>a</m:t>
            </m:r>
          </m:sub>
        </m:sSub>
      </m:oMath>
      <w:r w:rsidR="000267BB" w:rsidRPr="00D50ACD">
        <w:rPr>
          <w:sz w:val="24"/>
          <w:lang w:val="en-GB"/>
        </w:rPr>
        <w:t xml:space="preserve"> and driving the reaction preference towards the desirable products (</w:t>
      </w:r>
      <w:r w:rsidR="00002467" w:rsidRPr="00D50ACD">
        <w:rPr>
          <w:lang w:val="en-GB"/>
        </w:rPr>
        <w:fldChar w:fldCharType="begin"/>
      </w:r>
      <w:r w:rsidR="00AE647D" w:rsidRPr="00D50ACD">
        <w:rPr>
          <w:sz w:val="24"/>
          <w:lang w:val="en-GB"/>
        </w:rPr>
        <w:instrText xml:space="preserve"> REF _Ref26377952 \h </w:instrText>
      </w:r>
      <w:r w:rsidR="00002467" w:rsidRPr="00D50ACD">
        <w:rPr>
          <w:lang w:val="en-GB"/>
        </w:rPr>
      </w:r>
      <w:r w:rsidR="00002467" w:rsidRPr="00D50ACD">
        <w:rPr>
          <w:lang w:val="en-GB"/>
        </w:rPr>
        <w:fldChar w:fldCharType="separate"/>
      </w:r>
      <w:r w:rsidR="00AE647D" w:rsidRPr="00D50ACD">
        <w:rPr>
          <w:color w:val="1F4E79" w:themeColor="accent1" w:themeShade="80"/>
          <w:sz w:val="24"/>
          <w:lang w:val="en-GB"/>
        </w:rPr>
        <w:t>Figure 10</w:t>
      </w:r>
      <w:r w:rsidR="00002467" w:rsidRPr="00D50ACD">
        <w:rPr>
          <w:lang w:val="en-GB"/>
        </w:rPr>
        <w:fldChar w:fldCharType="end"/>
      </w:r>
      <w:proofErr w:type="gramStart"/>
      <w:r w:rsidR="000267BB" w:rsidRPr="00D50ACD">
        <w:rPr>
          <w:color w:val="1F4E79" w:themeColor="accent1" w:themeShade="80"/>
          <w:sz w:val="24"/>
          <w:lang w:val="en-GB"/>
        </w:rPr>
        <w:t>,</w:t>
      </w:r>
      <w:proofErr w:type="gramEnd"/>
      <w:r w:rsidR="00002467" w:rsidRPr="00D50ACD">
        <w:rPr>
          <w:color w:val="1F4E79" w:themeColor="accent1" w:themeShade="80"/>
          <w:sz w:val="24"/>
          <w:lang w:val="en-GB"/>
        </w:rPr>
        <w:fldChar w:fldCharType="begin"/>
      </w:r>
      <w:r w:rsidR="00AE647D" w:rsidRPr="00D50ACD">
        <w:rPr>
          <w:color w:val="1F4E79" w:themeColor="accent1" w:themeShade="80"/>
          <w:sz w:val="24"/>
          <w:lang w:val="en-GB"/>
        </w:rPr>
        <w:instrText xml:space="preserve"> REF _Ref26445422 \h </w:instrText>
      </w:r>
      <w:r w:rsidR="00002467" w:rsidRPr="00D50ACD">
        <w:rPr>
          <w:color w:val="1F4E79" w:themeColor="accent1" w:themeShade="80"/>
          <w:sz w:val="24"/>
          <w:lang w:val="en-GB"/>
        </w:rPr>
      </w:r>
      <w:r w:rsidR="00002467" w:rsidRPr="00D50ACD">
        <w:rPr>
          <w:color w:val="1F4E79" w:themeColor="accent1" w:themeShade="80"/>
          <w:sz w:val="24"/>
          <w:lang w:val="en-GB"/>
        </w:rPr>
        <w:fldChar w:fldCharType="separate"/>
      </w:r>
      <w:r w:rsidR="00AE647D" w:rsidRPr="00D50ACD">
        <w:rPr>
          <w:color w:val="1F4E79" w:themeColor="accent1" w:themeShade="80"/>
          <w:sz w:val="24"/>
          <w:lang w:val="en-GB"/>
        </w:rPr>
        <w:t>Figure 11</w:t>
      </w:r>
      <w:r w:rsidR="00002467" w:rsidRPr="00D50ACD">
        <w:rPr>
          <w:color w:val="1F4E79" w:themeColor="accent1" w:themeShade="80"/>
          <w:sz w:val="24"/>
          <w:lang w:val="en-GB"/>
        </w:rPr>
        <w:fldChar w:fldCharType="end"/>
      </w:r>
      <w:r w:rsidR="000267BB">
        <w:rPr>
          <w:sz w:val="24"/>
        </w:rPr>
        <w:t>).</w:t>
      </w:r>
    </w:p>
    <w:p w:rsidR="00071AFF" w:rsidRDefault="00511808" w:rsidP="00026200">
      <w:pPr>
        <w:jc w:val="center"/>
        <w:rPr>
          <w:sz w:val="24"/>
        </w:rPr>
      </w:pPr>
      <w:r>
        <w:rPr>
          <w:sz w:val="24"/>
        </w:rPr>
        <w:br w:type="page"/>
      </w:r>
      <w:r w:rsidR="00071AFF">
        <w:rPr>
          <w:noProof/>
          <w:sz w:val="24"/>
          <w:lang w:val="el-GR" w:eastAsia="el-GR"/>
        </w:rPr>
        <w:lastRenderedPageBreak/>
        <w:drawing>
          <wp:inline distT="0" distB="0" distL="0" distR="0">
            <wp:extent cx="5457825" cy="1733550"/>
            <wp:effectExtent l="19050" t="0" r="9525" b="0"/>
            <wp:docPr id="2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457825" cy="1733550"/>
                    </a:xfrm>
                    <a:prstGeom prst="rect">
                      <a:avLst/>
                    </a:prstGeom>
                    <a:noFill/>
                    <a:ln w="9525">
                      <a:noFill/>
                      <a:miter lim="800000"/>
                      <a:headEnd/>
                      <a:tailEnd/>
                    </a:ln>
                  </pic:spPr>
                </pic:pic>
              </a:graphicData>
            </a:graphic>
          </wp:inline>
        </w:drawing>
      </w:r>
    </w:p>
    <w:p w:rsidR="00536AA4" w:rsidRPr="000267BB" w:rsidRDefault="00536AA4" w:rsidP="00B4199A">
      <w:pPr>
        <w:pStyle w:val="a5"/>
        <w:keepNext/>
        <w:spacing w:after="120"/>
        <w:jc w:val="both"/>
        <w:rPr>
          <w:color w:val="1F4E79" w:themeColor="accent1" w:themeShade="80"/>
          <w:sz w:val="24"/>
        </w:rPr>
      </w:pPr>
      <w:bookmarkStart w:id="71" w:name="_Ref26445422"/>
      <w:r w:rsidRPr="000267BB">
        <w:rPr>
          <w:color w:val="1F4E79" w:themeColor="accent1" w:themeShade="80"/>
          <w:sz w:val="24"/>
        </w:rPr>
        <w:t xml:space="preserve">Figure </w:t>
      </w:r>
      <w:r w:rsidR="00002467" w:rsidRPr="000267BB">
        <w:rPr>
          <w:color w:val="1F4E79" w:themeColor="accent1" w:themeShade="80"/>
          <w:sz w:val="24"/>
        </w:rPr>
        <w:fldChar w:fldCharType="begin"/>
      </w:r>
      <w:r w:rsidRPr="000267BB">
        <w:rPr>
          <w:color w:val="1F4E79" w:themeColor="accent1" w:themeShade="80"/>
          <w:sz w:val="24"/>
        </w:rPr>
        <w:instrText xml:space="preserve"> SEQ Figure \* ARABIC </w:instrText>
      </w:r>
      <w:r w:rsidR="00002467" w:rsidRPr="000267BB">
        <w:rPr>
          <w:color w:val="1F4E79" w:themeColor="accent1" w:themeShade="80"/>
          <w:sz w:val="24"/>
        </w:rPr>
        <w:fldChar w:fldCharType="separate"/>
      </w:r>
      <w:r>
        <w:rPr>
          <w:noProof/>
          <w:color w:val="1F4E79" w:themeColor="accent1" w:themeShade="80"/>
          <w:sz w:val="24"/>
        </w:rPr>
        <w:t>11</w:t>
      </w:r>
      <w:r w:rsidR="00002467" w:rsidRPr="000267BB">
        <w:rPr>
          <w:color w:val="1F4E79" w:themeColor="accent1" w:themeShade="80"/>
          <w:sz w:val="24"/>
        </w:rPr>
        <w:fldChar w:fldCharType="end"/>
      </w:r>
      <w:bookmarkEnd w:id="71"/>
      <w:r w:rsidRPr="000267BB">
        <w:rPr>
          <w:color w:val="1F4E79" w:themeColor="accent1" w:themeShade="80"/>
          <w:sz w:val="24"/>
        </w:rPr>
        <w:t xml:space="preserve">: </w:t>
      </w:r>
      <w:r w:rsidRPr="00536AA4">
        <w:rPr>
          <w:b w:val="0"/>
          <w:color w:val="1F4E79" w:themeColor="accent1" w:themeShade="80"/>
          <w:sz w:val="24"/>
        </w:rPr>
        <w:t xml:space="preserve">Reaction pathway energy diagrams for reactions of </w:t>
      </w:r>
      <w:r w:rsidR="003D093A">
        <w:rPr>
          <w:b w:val="0"/>
          <w:color w:val="1F4E79" w:themeColor="accent1" w:themeShade="80"/>
          <w:sz w:val="24"/>
        </w:rPr>
        <w:t xml:space="preserve">carbon dioxide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[55]</w:t>
      </w:r>
      <w:r w:rsidR="00002467" w:rsidRPr="00536AA4">
        <w:rPr>
          <w:b w:val="0"/>
          <w:color w:val="1F4E79" w:themeColor="accent1" w:themeShade="80"/>
          <w:sz w:val="24"/>
        </w:rPr>
        <w:fldChar w:fldCharType="end"/>
      </w:r>
      <w:r w:rsidRPr="000267BB">
        <w:rPr>
          <w:color w:val="1F4E79" w:themeColor="accent1" w:themeShade="80"/>
          <w:sz w:val="24"/>
        </w:rPr>
        <w:t>.</w:t>
      </w:r>
    </w:p>
    <w:p w:rsidR="00536AA4" w:rsidRDefault="00536AA4" w:rsidP="00B4199A">
      <w:pPr>
        <w:spacing w:after="120"/>
        <w:jc w:val="both"/>
        <w:rPr>
          <w:sz w:val="24"/>
        </w:rPr>
      </w:pPr>
    </w:p>
    <w:p w:rsidR="00201F84" w:rsidRPr="00D50ACD" w:rsidRDefault="00201F84" w:rsidP="00B4199A">
      <w:pPr>
        <w:spacing w:after="120"/>
        <w:jc w:val="both"/>
        <w:rPr>
          <w:color w:val="1F4E79" w:themeColor="accent1" w:themeShade="80"/>
          <w:sz w:val="24"/>
          <w:lang w:val="en-GB"/>
        </w:rPr>
      </w:pPr>
      <w:r w:rsidRPr="00D50ACD">
        <w:rPr>
          <w:sz w:val="24"/>
          <w:lang w:val="en-GB"/>
        </w:rPr>
        <w:t>In addition, the behavio</w:t>
      </w:r>
      <w:r w:rsidR="00F6461C" w:rsidRPr="00D50ACD">
        <w:rPr>
          <w:sz w:val="24"/>
          <w:lang w:val="en-GB"/>
        </w:rPr>
        <w:t>u</w:t>
      </w:r>
      <w:r w:rsidRPr="00D50ACD">
        <w:rPr>
          <w:sz w:val="24"/>
          <w:lang w:val="en-GB"/>
        </w:rPr>
        <w:t xml:space="preserve">r of </w:t>
      </w:r>
      <w:r w:rsidR="003D093A">
        <w:rPr>
          <w:sz w:val="24"/>
          <w:lang w:val="en-GB"/>
        </w:rPr>
        <w:t>carbon dioxide</w:t>
      </w:r>
      <w:r w:rsidRPr="00D50ACD">
        <w:rPr>
          <w:sz w:val="24"/>
          <w:lang w:val="en-GB"/>
        </w:rPr>
        <w:t xml:space="preserve">, presented in </w:t>
      </w:r>
      <w:r w:rsidR="00002467" w:rsidRPr="00D50ACD">
        <w:rPr>
          <w:lang w:val="en-GB"/>
        </w:rPr>
        <w:fldChar w:fldCharType="begin"/>
      </w:r>
      <w:r w:rsidR="00AE647D" w:rsidRPr="00D50ACD">
        <w:rPr>
          <w:sz w:val="24"/>
          <w:lang w:val="en-GB"/>
        </w:rPr>
        <w:instrText xml:space="preserve"> REF _Ref26443259 \h </w:instrText>
      </w:r>
      <w:r w:rsidR="00002467" w:rsidRPr="00D50ACD">
        <w:rPr>
          <w:lang w:val="en-GB"/>
        </w:rPr>
      </w:r>
      <w:r w:rsidR="00002467" w:rsidRPr="00D50ACD">
        <w:rPr>
          <w:lang w:val="en-GB"/>
        </w:rPr>
        <w:fldChar w:fldCharType="separate"/>
      </w:r>
      <w:r w:rsidR="00AE647D" w:rsidRPr="00D50ACD">
        <w:rPr>
          <w:color w:val="1F4E79" w:themeColor="accent1" w:themeShade="80"/>
          <w:sz w:val="24"/>
          <w:lang w:val="en-GB"/>
        </w:rPr>
        <w:t>Figure 12</w:t>
      </w:r>
      <w:r w:rsidR="00002467" w:rsidRPr="00D50ACD">
        <w:rPr>
          <w:lang w:val="en-GB"/>
        </w:rPr>
        <w:fldChar w:fldCharType="end"/>
      </w:r>
      <w:r w:rsidRPr="00D50ACD">
        <w:rPr>
          <w:sz w:val="24"/>
          <w:lang w:val="en-GB"/>
        </w:rPr>
        <w:t xml:space="preserve">, </w:t>
      </w:r>
      <w:r w:rsidR="003732A8" w:rsidRPr="00D50ACD">
        <w:rPr>
          <w:sz w:val="24"/>
          <w:lang w:val="en-GB"/>
        </w:rPr>
        <w:t>allows us to exploit the properties of CO</w:t>
      </w:r>
      <w:r w:rsidR="003732A8" w:rsidRPr="00D50ACD">
        <w:rPr>
          <w:sz w:val="24"/>
          <w:vertAlign w:val="subscript"/>
          <w:lang w:val="en-GB"/>
        </w:rPr>
        <w:t>2</w:t>
      </w:r>
      <w:r w:rsidR="003732A8" w:rsidRPr="00D50ACD">
        <w:rPr>
          <w:sz w:val="24"/>
          <w:lang w:val="en-GB"/>
        </w:rPr>
        <w:t xml:space="preserve"> while in critical state (73.8 </w:t>
      </w:r>
      <w:r w:rsidR="00D50ACD" w:rsidRPr="00D50ACD">
        <w:rPr>
          <w:sz w:val="24"/>
          <w:lang w:val="en-GB"/>
        </w:rPr>
        <w:t>bars</w:t>
      </w:r>
      <w:r w:rsidR="003732A8" w:rsidRPr="00D50ACD">
        <w:rPr>
          <w:sz w:val="24"/>
          <w:lang w:val="en-GB"/>
        </w:rPr>
        <w:t xml:space="preserve"> &amp; 31</w:t>
      </w:r>
      <w:r w:rsidR="003732A8" w:rsidRPr="00D50ACD">
        <w:rPr>
          <w:sz w:val="24"/>
          <w:vertAlign w:val="superscript"/>
          <w:lang w:val="en-GB"/>
        </w:rPr>
        <w:t>o</w:t>
      </w:r>
      <w:r w:rsidR="003732A8" w:rsidRPr="00D50ACD">
        <w:rPr>
          <w:sz w:val="24"/>
          <w:lang w:val="en-GB"/>
        </w:rPr>
        <w:t xml:space="preserve">C). If </w:t>
      </w:r>
      <w:r w:rsidR="003D093A">
        <w:rPr>
          <w:sz w:val="24"/>
          <w:lang w:val="en-GB"/>
        </w:rPr>
        <w:t xml:space="preserve">carbon dioxide </w:t>
      </w:r>
      <w:r w:rsidR="003732A8" w:rsidRPr="00D50ACD">
        <w:rPr>
          <w:sz w:val="24"/>
          <w:lang w:val="en-GB"/>
        </w:rPr>
        <w:t>rise</w:t>
      </w:r>
      <w:r w:rsidR="00F6461C" w:rsidRPr="00D50ACD">
        <w:rPr>
          <w:sz w:val="24"/>
          <w:lang w:val="en-GB"/>
        </w:rPr>
        <w:t>s</w:t>
      </w:r>
      <w:r w:rsidR="003732A8" w:rsidRPr="00D50ACD">
        <w:rPr>
          <w:sz w:val="24"/>
          <w:lang w:val="en-GB"/>
        </w:rPr>
        <w:t xml:space="preserve"> above the critical state,</w:t>
      </w:r>
      <w:r w:rsidR="00F6461C" w:rsidRPr="00D50ACD">
        <w:rPr>
          <w:sz w:val="24"/>
          <w:lang w:val="en-GB"/>
        </w:rPr>
        <w:t xml:space="preserve"> it will beco</w:t>
      </w:r>
      <w:r w:rsidR="003732A8" w:rsidRPr="00D50ACD">
        <w:rPr>
          <w:sz w:val="24"/>
          <w:lang w:val="en-GB"/>
        </w:rPr>
        <w:t xml:space="preserve">me a supercritical fluid with expanding properties, filling the container in which it rests. Reaching the supercritical state of </w:t>
      </w:r>
      <w:r w:rsidR="003D093A">
        <w:rPr>
          <w:sz w:val="24"/>
          <w:lang w:val="en-GB"/>
        </w:rPr>
        <w:t xml:space="preserve">carbon dioxide  </w:t>
      </w:r>
      <w:r w:rsidR="003732A8" w:rsidRPr="00D50ACD">
        <w:rPr>
          <w:sz w:val="24"/>
          <w:lang w:val="en-GB"/>
        </w:rPr>
        <w:t xml:space="preserve"> </w:t>
      </w:r>
      <w:r w:rsidR="00F6461C" w:rsidRPr="00D50ACD">
        <w:rPr>
          <w:sz w:val="24"/>
          <w:lang w:val="en-GB"/>
        </w:rPr>
        <w:t xml:space="preserve">is </w:t>
      </w:r>
      <w:r w:rsidR="003732A8" w:rsidRPr="00D50ACD">
        <w:rPr>
          <w:sz w:val="24"/>
          <w:lang w:val="en-GB"/>
        </w:rPr>
        <w:t>relatively easy, in comparison with other common chemicals,</w:t>
      </w:r>
      <w:r w:rsidR="00F6461C" w:rsidRPr="00D50ACD">
        <w:rPr>
          <w:sz w:val="24"/>
          <w:lang w:val="en-GB"/>
        </w:rPr>
        <w:t xml:space="preserve"> which</w:t>
      </w:r>
      <w:r w:rsidR="003732A8" w:rsidRPr="00D50ACD">
        <w:rPr>
          <w:sz w:val="24"/>
          <w:lang w:val="en-GB"/>
        </w:rPr>
        <w:t xml:space="preserve"> deems it ideal as a green solvent for chemical reactions, chromatography, extractions or even as a decaffeinated agen</w:t>
      </w:r>
      <w:r w:rsidR="00071AFF" w:rsidRPr="00D50ACD">
        <w:rPr>
          <w:sz w:val="24"/>
          <w:lang w:val="en-GB"/>
        </w:rPr>
        <w:t>t in the coffee bins</w:t>
      </w:r>
      <w:r w:rsidR="00D50ACD">
        <w:rPr>
          <w:sz w:val="24"/>
          <w:lang w:val="en-GB"/>
        </w:rPr>
        <w:t xml:space="preserve">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processes","type":"article-journal","volume":"3"},"uris":["http://www.mendeley.com/documents/?uuid=1f2254f2-6c89-41e4-974a-9646391f62a0"]},{"id":"ITEM-2","itemData":{"DOI":"10.1039/b212220k","ISSN":"14246376","abstract":"This review presents recent advances of chemical reactions in supercritical carbon dioxide in our group. The reactions include carbonylation, oxidation, radical reaction, polymerization, etc.","author":[{"dropping-particle":"","family":"Gang","given":"Zou","non-dropping-particle":"","parse-names":false,"suffix":""},{"dropping-particle":"","family":"Huan-Feng","given":"Jiang","non-dropping-particle":"","parse-names":false,"suffix":""},{"dropping-particle":"","family":"Ming-Cai","given":"Chen","non-dropping-particle":"","parse-names":false,"suffix":""}],"container-title":"Arkivoc","id":"ITEM-2","issue":"2","issued":{"date-parts":[["2003"]]},"page":"191-198","title":"Chemical reactions in supercritical carbon dioxide","type":"article-journal","volume":"2003"},"uris":["http://www.mendeley.com/documents/?uuid=3166654e-79f2-4f21-a228-4884299f255c"]}],"mendeley":{"formattedCitation":"[55], [58]","manualFormatting":"[51],[54]","plainTextFormattedCitation":"[55], [58]","previouslyFormattedCitation":"[55], [58]"},"properties":{"noteIndex":0},"schema":"https://github.com/citation-style-language/schema/raw/master/csl-citation.json"}</w:instrText>
      </w:r>
      <w:r w:rsidR="00002467" w:rsidRPr="00D50ACD">
        <w:rPr>
          <w:color w:val="1F4E79" w:themeColor="accent1" w:themeShade="80"/>
          <w:sz w:val="24"/>
          <w:lang w:val="en-GB"/>
        </w:rPr>
        <w:fldChar w:fldCharType="separate"/>
      </w:r>
      <w:r w:rsidR="00D50ACD" w:rsidRPr="00D50ACD">
        <w:rPr>
          <w:noProof/>
          <w:color w:val="1F4E79" w:themeColor="accent1" w:themeShade="80"/>
          <w:sz w:val="24"/>
          <w:lang w:val="en-GB"/>
        </w:rPr>
        <w:t>[51],[54]</w:t>
      </w:r>
      <w:r w:rsidR="00002467" w:rsidRPr="00D50ACD">
        <w:rPr>
          <w:color w:val="1F4E79" w:themeColor="accent1" w:themeShade="80"/>
          <w:sz w:val="24"/>
          <w:lang w:val="en-GB"/>
        </w:rPr>
        <w:fldChar w:fldCharType="end"/>
      </w:r>
      <w:r w:rsidR="00071AFF" w:rsidRPr="00D50ACD">
        <w:rPr>
          <w:sz w:val="24"/>
          <w:lang w:val="en-GB"/>
        </w:rPr>
        <w:t>.</w:t>
      </w:r>
      <w:r w:rsidR="00D50ACD" w:rsidRPr="00D50ACD">
        <w:rPr>
          <w:color w:val="1F4E79" w:themeColor="accent1" w:themeShade="80"/>
          <w:sz w:val="24"/>
          <w:lang w:val="en-GB"/>
        </w:rPr>
        <w:t xml:space="preserve"> </w:t>
      </w:r>
    </w:p>
    <w:p w:rsidR="00536AA4" w:rsidRPr="003732A8" w:rsidRDefault="00536AA4" w:rsidP="00B4199A">
      <w:pPr>
        <w:spacing w:after="120"/>
        <w:jc w:val="both"/>
        <w:rPr>
          <w:sz w:val="24"/>
          <w:vertAlign w:val="subscript"/>
        </w:rPr>
      </w:pPr>
    </w:p>
    <w:p w:rsidR="00536AA4" w:rsidRDefault="00191090" w:rsidP="00026200">
      <w:pPr>
        <w:spacing w:after="120"/>
        <w:jc w:val="center"/>
        <w:rPr>
          <w:sz w:val="24"/>
        </w:rPr>
      </w:pPr>
      <w:r>
        <w:rPr>
          <w:noProof/>
          <w:sz w:val="24"/>
          <w:lang w:val="el-GR" w:eastAsia="el-GR"/>
        </w:rPr>
        <w:drawing>
          <wp:inline distT="0" distB="0" distL="0" distR="0">
            <wp:extent cx="4495800" cy="3004203"/>
            <wp:effectExtent l="19050" t="0" r="0" b="0"/>
            <wp:docPr id="18"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4495800" cy="3004203"/>
                    </a:xfrm>
                    <a:prstGeom prst="rect">
                      <a:avLst/>
                    </a:prstGeom>
                    <a:noFill/>
                    <a:ln w="9525">
                      <a:noFill/>
                      <a:miter lim="800000"/>
                      <a:headEnd/>
                      <a:tailEnd/>
                    </a:ln>
                  </pic:spPr>
                </pic:pic>
              </a:graphicData>
            </a:graphic>
          </wp:inline>
        </w:drawing>
      </w:r>
    </w:p>
    <w:p w:rsidR="00536AA4" w:rsidRPr="00966CE3" w:rsidRDefault="00536AA4" w:rsidP="00026200">
      <w:pPr>
        <w:pStyle w:val="a5"/>
        <w:keepNext/>
        <w:spacing w:after="120"/>
        <w:jc w:val="center"/>
        <w:rPr>
          <w:color w:val="1F4E79" w:themeColor="accent1" w:themeShade="80"/>
          <w:sz w:val="24"/>
        </w:rPr>
      </w:pPr>
      <w:bookmarkStart w:id="72" w:name="_Ref26443259"/>
      <w:r w:rsidRPr="00966CE3">
        <w:rPr>
          <w:color w:val="1F4E79" w:themeColor="accent1" w:themeShade="80"/>
          <w:sz w:val="24"/>
        </w:rPr>
        <w:t xml:space="preserve">Figure </w:t>
      </w:r>
      <w:r w:rsidR="00002467" w:rsidRPr="00966CE3">
        <w:rPr>
          <w:color w:val="1F4E79" w:themeColor="accent1" w:themeShade="80"/>
          <w:sz w:val="24"/>
        </w:rPr>
        <w:fldChar w:fldCharType="begin"/>
      </w:r>
      <w:r w:rsidRPr="00966CE3">
        <w:rPr>
          <w:color w:val="1F4E79" w:themeColor="accent1" w:themeShade="80"/>
          <w:sz w:val="24"/>
        </w:rPr>
        <w:instrText xml:space="preserve"> SEQ Figure \* ARABIC </w:instrText>
      </w:r>
      <w:r w:rsidR="00002467" w:rsidRPr="00966CE3">
        <w:rPr>
          <w:color w:val="1F4E79" w:themeColor="accent1" w:themeShade="80"/>
          <w:sz w:val="24"/>
        </w:rPr>
        <w:fldChar w:fldCharType="separate"/>
      </w:r>
      <w:r>
        <w:rPr>
          <w:noProof/>
          <w:color w:val="1F4E79" w:themeColor="accent1" w:themeShade="80"/>
          <w:sz w:val="24"/>
        </w:rPr>
        <w:t>12</w:t>
      </w:r>
      <w:r w:rsidR="00002467" w:rsidRPr="00966CE3">
        <w:rPr>
          <w:color w:val="1F4E79" w:themeColor="accent1" w:themeShade="80"/>
          <w:sz w:val="24"/>
        </w:rPr>
        <w:fldChar w:fldCharType="end"/>
      </w:r>
      <w:bookmarkEnd w:id="72"/>
      <w:r w:rsidRPr="00966CE3">
        <w:rPr>
          <w:color w:val="1F4E79" w:themeColor="accent1" w:themeShade="80"/>
          <w:sz w:val="24"/>
        </w:rPr>
        <w:t xml:space="preserve">: </w:t>
      </w:r>
      <w:r w:rsidR="00026200">
        <w:rPr>
          <w:b w:val="0"/>
          <w:color w:val="1F4E79" w:themeColor="accent1" w:themeShade="80"/>
          <w:sz w:val="24"/>
        </w:rPr>
        <w:t xml:space="preserve">Carbon dioxide </w:t>
      </w:r>
      <w:r w:rsidRPr="00536AA4">
        <w:rPr>
          <w:b w:val="0"/>
          <w:color w:val="1F4E79" w:themeColor="accent1" w:themeShade="80"/>
          <w:sz w:val="24"/>
        </w:rPr>
        <w:t xml:space="preserve">phase diagram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[15]</w:t>
      </w:r>
      <w:r w:rsidR="00002467" w:rsidRPr="00536AA4">
        <w:rPr>
          <w:b w:val="0"/>
          <w:color w:val="1F4E79" w:themeColor="accent1" w:themeShade="80"/>
          <w:sz w:val="24"/>
        </w:rPr>
        <w:fldChar w:fldCharType="end"/>
      </w:r>
      <w:r>
        <w:rPr>
          <w:b w:val="0"/>
          <w:color w:val="1F4E79" w:themeColor="accent1" w:themeShade="80"/>
          <w:sz w:val="24"/>
        </w:rPr>
        <w:t>.</w:t>
      </w:r>
    </w:p>
    <w:p w:rsidR="00536AA4" w:rsidRDefault="00536AA4" w:rsidP="00B4199A">
      <w:pPr>
        <w:spacing w:after="120"/>
        <w:rPr>
          <w:sz w:val="24"/>
        </w:rPr>
      </w:pPr>
    </w:p>
    <w:p w:rsidR="00951895" w:rsidRDefault="37A9C42D" w:rsidP="00FC58D2">
      <w:pPr>
        <w:pStyle w:val="2"/>
        <w:spacing w:before="0"/>
        <w:rPr>
          <w:noProof/>
          <w:lang w:val="en-GB"/>
        </w:rPr>
      </w:pPr>
      <w:bookmarkStart w:id="73" w:name="_Toc30594580"/>
      <w:bookmarkStart w:id="74" w:name="_Toc31561024"/>
      <w:r w:rsidRPr="37A9C42D">
        <w:rPr>
          <w:noProof/>
          <w:lang w:val="en-GB"/>
        </w:rPr>
        <w:t>CO</w:t>
      </w:r>
      <w:r w:rsidRPr="37A9C42D">
        <w:rPr>
          <w:noProof/>
          <w:vertAlign w:val="subscript"/>
          <w:lang w:val="en-GB"/>
        </w:rPr>
        <w:t>2</w:t>
      </w:r>
      <w:r w:rsidR="00314451">
        <w:rPr>
          <w:noProof/>
          <w:vertAlign w:val="subscript"/>
          <w:lang w:val="en-GB"/>
        </w:rPr>
        <w:t xml:space="preserve"> </w:t>
      </w:r>
      <w:r w:rsidRPr="37A9C42D">
        <w:rPr>
          <w:noProof/>
          <w:lang w:val="en-GB"/>
        </w:rPr>
        <w:t>as an energy vector. Electofuels and chemical storage</w:t>
      </w:r>
      <w:bookmarkEnd w:id="73"/>
      <w:bookmarkEnd w:id="74"/>
    </w:p>
    <w:p w:rsidR="002C76B0" w:rsidRPr="002C76B0" w:rsidRDefault="002C76B0" w:rsidP="00511808">
      <w:pPr>
        <w:spacing w:after="0"/>
        <w:rPr>
          <w:lang w:val="en-GB"/>
        </w:rPr>
      </w:pPr>
    </w:p>
    <w:p w:rsidR="00BC5BD7" w:rsidRPr="00D50ACD" w:rsidRDefault="00314451" w:rsidP="00B4199A">
      <w:pPr>
        <w:spacing w:after="120"/>
        <w:jc w:val="both"/>
        <w:rPr>
          <w:sz w:val="24"/>
          <w:lang w:val="en-GB"/>
        </w:rPr>
      </w:pPr>
      <w:r>
        <w:rPr>
          <w:sz w:val="24"/>
          <w:lang w:val="en-GB"/>
        </w:rPr>
        <w:t xml:space="preserve">Usually, the term </w:t>
      </w:r>
      <w:r w:rsidR="00D50ACD">
        <w:rPr>
          <w:sz w:val="24"/>
          <w:lang w:val="en-GB"/>
        </w:rPr>
        <w:t>‘</w:t>
      </w:r>
      <w:r w:rsidR="00F6461C">
        <w:rPr>
          <w:sz w:val="24"/>
          <w:lang w:val="en-GB"/>
        </w:rPr>
        <w:t xml:space="preserve">chemical </w:t>
      </w:r>
      <w:r w:rsidR="00D50ACD">
        <w:rPr>
          <w:sz w:val="24"/>
          <w:lang w:val="en-GB"/>
        </w:rPr>
        <w:t>storage’</w:t>
      </w:r>
      <w:r w:rsidR="00F6461C">
        <w:rPr>
          <w:sz w:val="24"/>
          <w:lang w:val="en-GB"/>
        </w:rPr>
        <w:t xml:space="preserve"> </w:t>
      </w:r>
      <w:r w:rsidR="00D50ACD">
        <w:rPr>
          <w:sz w:val="24"/>
          <w:lang w:val="en-GB"/>
        </w:rPr>
        <w:t xml:space="preserve">is referred </w:t>
      </w:r>
      <w:r>
        <w:rPr>
          <w:sz w:val="24"/>
          <w:lang w:val="en-GB"/>
        </w:rPr>
        <w:t>to</w:t>
      </w:r>
      <w:r w:rsidR="00F6461C">
        <w:rPr>
          <w:sz w:val="24"/>
          <w:lang w:val="en-GB"/>
        </w:rPr>
        <w:t xml:space="preserve"> the</w:t>
      </w:r>
      <w:r>
        <w:rPr>
          <w:sz w:val="24"/>
          <w:lang w:val="en-GB"/>
        </w:rPr>
        <w:t xml:space="preserve"> production of hydrogen mostly by utilizing renewable energy from RES plans.</w:t>
      </w:r>
      <w:r w:rsidR="00F6461C">
        <w:rPr>
          <w:sz w:val="24"/>
          <w:lang w:val="en-GB"/>
        </w:rPr>
        <w:t xml:space="preserve"> The a</w:t>
      </w:r>
      <w:r>
        <w:rPr>
          <w:sz w:val="24"/>
          <w:lang w:val="en-GB"/>
        </w:rPr>
        <w:t>pplication of electrolysis of water or processes like sulphur iodine cycle, are ideal for converting the desirable H</w:t>
      </w:r>
      <w:r>
        <w:rPr>
          <w:sz w:val="24"/>
          <w:vertAlign w:val="subscript"/>
          <w:lang w:val="en-GB"/>
        </w:rPr>
        <w:t>2</w:t>
      </w:r>
      <w:r>
        <w:rPr>
          <w:sz w:val="24"/>
          <w:lang w:val="en-GB"/>
        </w:rPr>
        <w:t>.</w:t>
      </w:r>
      <w:r w:rsidR="002C76B0">
        <w:rPr>
          <w:sz w:val="24"/>
          <w:lang w:val="en-GB"/>
        </w:rPr>
        <w:t xml:space="preserve"> In our case,</w:t>
      </w:r>
      <w:r>
        <w:rPr>
          <w:sz w:val="24"/>
          <w:lang w:val="en-GB"/>
        </w:rPr>
        <w:t xml:space="preserve"> fuels which contain carbon from captured CO</w:t>
      </w:r>
      <w:r>
        <w:rPr>
          <w:sz w:val="24"/>
          <w:vertAlign w:val="subscript"/>
          <w:lang w:val="en-GB"/>
        </w:rPr>
        <w:t>2</w:t>
      </w:r>
      <w:r>
        <w:rPr>
          <w:sz w:val="24"/>
          <w:lang w:val="en-GB"/>
        </w:rPr>
        <w:t xml:space="preserve"> in combination with H</w:t>
      </w:r>
      <w:r>
        <w:rPr>
          <w:sz w:val="24"/>
          <w:vertAlign w:val="subscript"/>
          <w:lang w:val="en-GB"/>
        </w:rPr>
        <w:t>2</w:t>
      </w:r>
      <w:r w:rsidR="002C76B0">
        <w:rPr>
          <w:sz w:val="24"/>
          <w:lang w:val="en-GB"/>
        </w:rPr>
        <w:t xml:space="preserve"> can be produced and used as chemical storage of energy or as an energy vector</w:t>
      </w:r>
      <w:r>
        <w:rPr>
          <w:sz w:val="24"/>
          <w:lang w:val="en-GB"/>
        </w:rPr>
        <w:t xml:space="preserve">. </w:t>
      </w:r>
      <w:r w:rsidR="002C76B0">
        <w:rPr>
          <w:sz w:val="24"/>
          <w:lang w:val="en-GB"/>
        </w:rPr>
        <w:t>The source of CO</w:t>
      </w:r>
      <w:r w:rsidR="002C76B0">
        <w:rPr>
          <w:sz w:val="24"/>
          <w:vertAlign w:val="subscript"/>
          <w:lang w:val="en-GB"/>
        </w:rPr>
        <w:t>2</w:t>
      </w:r>
      <w:r w:rsidR="002C76B0">
        <w:rPr>
          <w:sz w:val="24"/>
          <w:lang w:val="en-GB"/>
        </w:rPr>
        <w:t xml:space="preserve"> plays an important role in the yield of the synthetic fuel, since while in usage, may produce relevant </w:t>
      </w:r>
      <w:r w:rsidR="00DE5D52">
        <w:rPr>
          <w:sz w:val="24"/>
          <w:lang w:val="en-GB"/>
        </w:rPr>
        <w:t xml:space="preserve">carbon dioxide </w:t>
      </w:r>
      <w:r w:rsidR="002C76B0">
        <w:rPr>
          <w:sz w:val="24"/>
          <w:lang w:val="en-GB"/>
        </w:rPr>
        <w:t xml:space="preserve">emissions. Nevertheless, </w:t>
      </w:r>
      <w:r w:rsidR="00F6461C">
        <w:rPr>
          <w:sz w:val="24"/>
          <w:lang w:val="en-GB"/>
        </w:rPr>
        <w:t xml:space="preserve">the </w:t>
      </w:r>
      <w:r w:rsidR="002C76B0">
        <w:rPr>
          <w:sz w:val="24"/>
          <w:lang w:val="en-GB"/>
        </w:rPr>
        <w:t xml:space="preserve">CCU of </w:t>
      </w:r>
      <w:r w:rsidR="00DE5D52">
        <w:rPr>
          <w:sz w:val="24"/>
          <w:lang w:val="en-GB"/>
        </w:rPr>
        <w:t xml:space="preserve">carbon dioxide </w:t>
      </w:r>
      <w:r w:rsidR="002C76B0">
        <w:rPr>
          <w:sz w:val="24"/>
          <w:lang w:val="en-GB"/>
        </w:rPr>
        <w:t xml:space="preserve">with the aim </w:t>
      </w:r>
      <w:r w:rsidR="00F6461C">
        <w:rPr>
          <w:sz w:val="24"/>
          <w:lang w:val="en-GB"/>
        </w:rPr>
        <w:t>of</w:t>
      </w:r>
      <w:r w:rsidR="002C76B0">
        <w:rPr>
          <w:sz w:val="24"/>
          <w:lang w:val="en-GB"/>
        </w:rPr>
        <w:t xml:space="preserve"> producing low carbon fuels</w:t>
      </w:r>
      <w:r w:rsidR="00F6461C">
        <w:rPr>
          <w:sz w:val="24"/>
          <w:lang w:val="en-GB"/>
        </w:rPr>
        <w:t xml:space="preserve"> is deemed</w:t>
      </w:r>
      <w:r w:rsidR="002C76B0">
        <w:rPr>
          <w:sz w:val="24"/>
          <w:lang w:val="en-GB"/>
        </w:rPr>
        <w:t xml:space="preserve"> to be the largest market opportunity, offering a realistic short term solution in utilizing CO</w:t>
      </w:r>
      <w:r w:rsidR="002C76B0">
        <w:rPr>
          <w:sz w:val="24"/>
          <w:vertAlign w:val="subscript"/>
          <w:lang w:val="en-GB"/>
        </w:rPr>
        <w:t>2</w:t>
      </w:r>
      <w:r w:rsidR="002C76B0">
        <w:rPr>
          <w:sz w:val="24"/>
          <w:lang w:val="en-GB"/>
        </w:rPr>
        <w:t>.</w:t>
      </w:r>
      <w:r w:rsidR="00DE5D52">
        <w:rPr>
          <w:sz w:val="24"/>
          <w:lang w:val="en-GB"/>
        </w:rPr>
        <w:t xml:space="preserve"> </w:t>
      </w:r>
      <w:r w:rsidR="002C76B0" w:rsidRPr="00D50ACD">
        <w:rPr>
          <w:sz w:val="24"/>
          <w:lang w:val="en-GB"/>
        </w:rPr>
        <w:t xml:space="preserve">Interesting enough, if the required </w:t>
      </w:r>
      <w:r w:rsidR="00DE5D52">
        <w:rPr>
          <w:sz w:val="24"/>
          <w:lang w:val="en-GB"/>
        </w:rPr>
        <w:t xml:space="preserve">carbon dioxide </w:t>
      </w:r>
      <w:r w:rsidR="002C76B0" w:rsidRPr="00D50ACD">
        <w:rPr>
          <w:sz w:val="24"/>
          <w:lang w:val="en-GB"/>
        </w:rPr>
        <w:t xml:space="preserve">is captured from </w:t>
      </w:r>
      <w:r w:rsidR="00DE5D52">
        <w:rPr>
          <w:sz w:val="24"/>
          <w:lang w:val="en-GB"/>
        </w:rPr>
        <w:t>DAC</w:t>
      </w:r>
      <w:r w:rsidR="002C76B0" w:rsidRPr="00D50ACD">
        <w:rPr>
          <w:sz w:val="24"/>
          <w:lang w:val="en-GB"/>
        </w:rPr>
        <w:t xml:space="preserve"> plans, then the use of the electro fuel produced by the procedure, is effectively closing the carbon cycle</w:t>
      </w:r>
      <w:r w:rsidR="00CF602B" w:rsidRPr="00D50ACD">
        <w:rPr>
          <w:sz w:val="24"/>
          <w:lang w:val="en-GB"/>
        </w:rPr>
        <w:t xml:space="preserve">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America","type":"article-journal","volume":"114"},"uris":["http://www.mendeley.com/documents/?uuid=96c40e41-6e04-4c26-9ccc-91ce1f3bb805"]},{"id":"ITEM-2","itemData":{"DOI":"10.1016/j.supflu.2017.07.029","ISSN":"08968446","abstract":"The continuously increasing share of Renewable Energy Sources (RES) and EU targets for CO2 reduction and energy efficiency necessitate significant changes both on technical and regulatory level. Environmental challenges of CO2 emissions are assessed in a review of CO2 capture and utilisation technologies, offering new opportunities in CO2 economy. Commercial applications in the thermal power and industrial sector for pre and post combustion capture as well as the potential of direct air CO2 capture are reviewed. The potential of Carbon Capture and Utilisation (CCU) is assessed focusing on the use of CO2 for fuel as well as for combined heat and power production. Combining CCU with energy storage as an evolutionary measure for balancing RES with thermal power under the power to fuel concept presents high market potentials for fuel and chemical production. Moreover, the recent progress in supercritical CO2 cycles for combined heat and power production is reported.","author":[{"dropping-particle":"","family":"Koytsoumpa","given":"Efthymia Ioanna","non-dropping-particle":"","parse-names":false,"suffix":""},{"dropping-particle":"","family":"Bergins","given":"Christian","non-dropping-particle":"","parse-names":false,"suffix":""},{"dropping-particle":"","family":"Kakaras","given":"Emmanouil","non-dropping-particle":"","parse-names":false,"suffix":""}],"container-title":"Journal of Supercritical Fluids","id":"ITEM-2","issued":{"date-parts":[["2018"]]},"title":"The CO2 economy: Review of CO2 capture and reuse technologies","type":"article"},"uris":["http://www.mendeley.com/documents/?uuid=9aac38b2-ea47-3ddf-81f5-03b7ea1f07b4"]},{"id":"ITEM-3","itemData":{"DOI":"10.1016/j.rser.2010.07.014","ISSN":"13640321","abstract":"To improve the sustainability of transportation, a major goal is the replacement of conventional petroleum-based fuels with more sustainable fuels that can be used in the existing infrastructure (fuel distribution and vehicles). While fossil-derived synthetic fuels (e.g. coal derived liquid fuels) and biofuels have received the most attention, similar hydrocarbons can be produced without using fossil fuels or biomass. Using renewable and/or nuclear energy, carbon dioxide and water can be recycled into liquid hydrocarbon fuels in non-biological processes which remove oxygen from CO2 and H 2O (the reverse of fuel combustion). Capture of CO2 from the atmosphere would enable a closed-loop carbon-neutral fuel cycle. This article critically reviews the many possible technological pathways for recycling CO2 into fuels using renewable or nuclear energy, considering three stages-CO2 capture, H2O and CO 2 dissociation, and fuel synthesis. Dissociation methods include thermolysis, thermochemical cycles, electrolysis, and photoelectrolysis of CO2 and/or H2O. High temperature co-electrolysis of H 2O and CO2 makes very efficient use of electricity and heat (near-100% electricity-to-syngas efficiency), provides high reaction rates, and directly produces syngas (CO/H2 mixture) for use in conventional catalytic fuel synthesis reactors. Capturing CO2 from the atmosphere using a solid sorbent, electrolyzing H2O and CO2 in solid oxide electrolysis cells to yield syngas, and converting the syngas to gasoline or diesel by Fischer-Tropsch synthesis is identified as one of the most promising, feasible routes. An analysis of the energy balance and economics of this CO2 recycling process is presented. We estimate that the full system can feasibly operate at 70% electricity-to-liquid fuel efficiency (higher heating value basis) and the price of electricity needed to produce synthetic gasoline at U.S.D$ 2/gal ($ 0.53/L) is 2-3 U.S. cents/kWh. For $ 3/gal ($ 0.78/L) gasoline, electricity at 4-5 cents/kWh is needed. In some regions that have inexpensive renewable electricity, such as Iceland, fuel production may already be economical. The dominant costs of the process are the electricity cost and the capital cost of the electrolyzer, and this capital cost is significantly increased when operating intermittently (on renewable power sources such as solar and wind). The potential of this CO 2 recycling process is assessed, in terms of what technological progress is needed to achieve la…","author":[{"dropping-particle":"","family":"Graves","given":"Christopher","non-dropping-particle":"","parse-names":false,"suffix":""},{"dropping-particle":"","family":"Ebbesen","given":"Sune D.","non-dropping-particle":"","parse-names":false,"suffix":""},{"dropping-particle":"","family":"Mogensen","given":"Mogens","non-dropping-particle":"","parse-names":false,"suffix":""},{"dropping-particle":"","family":"Lackner","given":"Klaus S.","non-dropping-particle":"","parse-names":false,"suffix":""}],"container-title":"Renewable and Sustainable Energy Reviews","id":"ITEM-3","issued":{"date-parts":[["2011"]]},"title":"Sustainable hydrocarbon fuels by recycling CO2 and H 2O with renewable or nuclear energy","type":"article"},"uris":["http://www.mendeley.com/documents/?uuid=930c8b33-5901-3d2b-8ca6-47fa219909c0"]}],"mendeley":{"formattedCitation":"[21], [59], [60]","plainTextFormattedCitation":"[21], [59], [60]","previouslyFormattedCitation":"[21], [59], [60]"},"properties":{"noteIndex":0},"schema":"https://github.com/citation-style-language/schema/raw/master/csl-citation.json"}</w:instrText>
      </w:r>
      <w:r w:rsidR="00002467" w:rsidRPr="00D50ACD">
        <w:rPr>
          <w:color w:val="1F4E79" w:themeColor="accent1" w:themeShade="80"/>
          <w:sz w:val="24"/>
          <w:lang w:val="en-GB"/>
        </w:rPr>
        <w:fldChar w:fldCharType="separate"/>
      </w:r>
      <w:r w:rsidR="009527B7" w:rsidRPr="009527B7">
        <w:rPr>
          <w:noProof/>
          <w:color w:val="1F4E79" w:themeColor="accent1" w:themeShade="80"/>
          <w:sz w:val="24"/>
          <w:lang w:val="en-GB"/>
        </w:rPr>
        <w:t>[21], [59], [60]</w:t>
      </w:r>
      <w:r w:rsidR="00002467" w:rsidRPr="00D50ACD">
        <w:rPr>
          <w:color w:val="1F4E79" w:themeColor="accent1" w:themeShade="80"/>
          <w:sz w:val="24"/>
          <w:lang w:val="en-GB"/>
        </w:rPr>
        <w:fldChar w:fldCharType="end"/>
      </w:r>
      <w:r w:rsidR="002C76B0" w:rsidRPr="00D50ACD">
        <w:rPr>
          <w:sz w:val="24"/>
          <w:lang w:val="en-GB"/>
        </w:rPr>
        <w:t>.</w:t>
      </w:r>
      <w:r w:rsidR="002C76B0" w:rsidRPr="00D50ACD">
        <w:rPr>
          <w:b/>
          <w:color w:val="1F4E79" w:themeColor="accent1" w:themeShade="80"/>
          <w:sz w:val="24"/>
          <w:lang w:val="en-GB"/>
        </w:rPr>
        <w:t xml:space="preserve"> </w:t>
      </w:r>
    </w:p>
    <w:p w:rsidR="007D4ECB" w:rsidRPr="00D50ACD" w:rsidRDefault="007D4ECB" w:rsidP="00B4199A">
      <w:pPr>
        <w:spacing w:after="120"/>
        <w:jc w:val="both"/>
        <w:rPr>
          <w:b/>
          <w:color w:val="1F4E79" w:themeColor="accent1" w:themeShade="80"/>
          <w:sz w:val="24"/>
          <w:lang w:val="en-GB"/>
        </w:rPr>
      </w:pPr>
      <w:r w:rsidRPr="00D50ACD">
        <w:rPr>
          <w:sz w:val="24"/>
          <w:lang w:val="en-GB"/>
        </w:rPr>
        <w:lastRenderedPageBreak/>
        <w:t xml:space="preserve">A large variety of products can be </w:t>
      </w:r>
      <w:r w:rsidR="001765CD" w:rsidRPr="00D50ACD">
        <w:rPr>
          <w:sz w:val="24"/>
          <w:lang w:val="en-GB"/>
        </w:rPr>
        <w:t>obtained by processes</w:t>
      </w:r>
      <w:r w:rsidRPr="00D50ACD">
        <w:rPr>
          <w:sz w:val="24"/>
          <w:lang w:val="en-GB"/>
        </w:rPr>
        <w:t>,</w:t>
      </w:r>
      <w:r w:rsidR="001765CD" w:rsidRPr="00D50ACD">
        <w:rPr>
          <w:sz w:val="24"/>
          <w:lang w:val="en-GB"/>
        </w:rPr>
        <w:t xml:space="preserve"> as presented by </w:t>
      </w:r>
      <w:r w:rsidR="00002467" w:rsidRPr="00D50ACD">
        <w:rPr>
          <w:lang w:val="en-GB"/>
        </w:rPr>
        <w:fldChar w:fldCharType="begin"/>
      </w:r>
      <w:r w:rsidR="00AE647D" w:rsidRPr="00D50ACD">
        <w:rPr>
          <w:sz w:val="24"/>
          <w:lang w:val="en-GB"/>
        </w:rPr>
        <w:instrText xml:space="preserve"> REF _Ref26455400 \h </w:instrText>
      </w:r>
      <w:r w:rsidR="00002467" w:rsidRPr="00D50ACD">
        <w:rPr>
          <w:lang w:val="en-GB"/>
        </w:rPr>
      </w:r>
      <w:r w:rsidR="00002467" w:rsidRPr="00D50ACD">
        <w:rPr>
          <w:lang w:val="en-GB"/>
        </w:rPr>
        <w:fldChar w:fldCharType="separate"/>
      </w:r>
      <w:r w:rsidR="00AE647D" w:rsidRPr="00D50ACD">
        <w:rPr>
          <w:color w:val="1F4E79" w:themeColor="accent1" w:themeShade="80"/>
          <w:sz w:val="24"/>
          <w:lang w:val="en-GB"/>
        </w:rPr>
        <w:t>Figure 13</w:t>
      </w:r>
      <w:r w:rsidR="00002467" w:rsidRPr="00D50ACD">
        <w:rPr>
          <w:lang w:val="en-GB"/>
        </w:rPr>
        <w:fldChar w:fldCharType="end"/>
      </w:r>
      <w:r w:rsidR="001765CD" w:rsidRPr="00D50ACD">
        <w:rPr>
          <w:sz w:val="24"/>
          <w:lang w:val="en-GB"/>
        </w:rPr>
        <w:t xml:space="preserve">, with flexible applications on different sectors of industry and transportation. Yet the production of electro fuels is based on both technologies readiness level CCU and electrolysis, since hydrogen utilization </w:t>
      </w:r>
      <w:r w:rsidR="00F6461C" w:rsidRPr="00D50ACD">
        <w:rPr>
          <w:sz w:val="24"/>
          <w:lang w:val="en-GB"/>
        </w:rPr>
        <w:t>constitutes</w:t>
      </w:r>
      <w:r w:rsidR="001765CD" w:rsidRPr="00D50ACD">
        <w:rPr>
          <w:sz w:val="24"/>
          <w:lang w:val="en-GB"/>
        </w:rPr>
        <w:t xml:space="preserve"> the middle step of the procedure. </w:t>
      </w:r>
      <w:r w:rsidR="00F6461C" w:rsidRPr="00D50ACD">
        <w:rPr>
          <w:sz w:val="24"/>
          <w:lang w:val="en-GB"/>
        </w:rPr>
        <w:t xml:space="preserve">The </w:t>
      </w:r>
      <w:r w:rsidR="00026200">
        <w:rPr>
          <w:sz w:val="24"/>
          <w:lang w:val="en-GB"/>
        </w:rPr>
        <w:t>Polymer Electrolyte M</w:t>
      </w:r>
      <w:r w:rsidR="001765CD" w:rsidRPr="00D50ACD">
        <w:rPr>
          <w:sz w:val="24"/>
          <w:lang w:val="en-GB"/>
        </w:rPr>
        <w:t xml:space="preserve">embrane (PEM) and Solid Oxide Electrolysis cell (SOEC) </w:t>
      </w:r>
      <w:r w:rsidR="00EE2275" w:rsidRPr="00D50ACD">
        <w:rPr>
          <w:sz w:val="24"/>
          <w:lang w:val="en-GB"/>
        </w:rPr>
        <w:t>have emerged as new and high</w:t>
      </w:r>
      <w:r w:rsidR="003849A3" w:rsidRPr="00D50ACD">
        <w:rPr>
          <w:sz w:val="24"/>
          <w:lang w:val="en-GB"/>
        </w:rPr>
        <w:t>ly</w:t>
      </w:r>
      <w:r w:rsidR="00EE2275" w:rsidRPr="00D50ACD">
        <w:rPr>
          <w:sz w:val="24"/>
          <w:lang w:val="en-GB"/>
        </w:rPr>
        <w:t xml:space="preserve"> efficient technologies for isolating H</w:t>
      </w:r>
      <w:r w:rsidR="00EE2275" w:rsidRPr="00D50ACD">
        <w:rPr>
          <w:sz w:val="24"/>
          <w:vertAlign w:val="subscript"/>
          <w:lang w:val="en-GB"/>
        </w:rPr>
        <w:t>2</w:t>
      </w:r>
      <w:r w:rsidR="00EE2275" w:rsidRPr="00D50ACD">
        <w:rPr>
          <w:sz w:val="24"/>
          <w:lang w:val="en-GB"/>
        </w:rPr>
        <w:t xml:space="preserve"> and may reach commercialization on</w:t>
      </w:r>
      <w:r w:rsidR="003849A3" w:rsidRPr="00D50ACD">
        <w:rPr>
          <w:sz w:val="24"/>
          <w:lang w:val="en-GB"/>
        </w:rPr>
        <w:t xml:space="preserve"> a</w:t>
      </w:r>
      <w:r w:rsidR="00EE2275" w:rsidRPr="00D50ACD">
        <w:rPr>
          <w:sz w:val="24"/>
          <w:lang w:val="en-GB"/>
        </w:rPr>
        <w:t xml:space="preserve"> larger scale (TRL 9) in the following years. The addition of hydrogen in catalytic reactions of CO</w:t>
      </w:r>
      <w:r w:rsidR="00EE2275" w:rsidRPr="00D50ACD">
        <w:rPr>
          <w:sz w:val="24"/>
          <w:vertAlign w:val="subscript"/>
          <w:lang w:val="en-GB"/>
        </w:rPr>
        <w:t>2</w:t>
      </w:r>
      <w:r w:rsidR="00EE2275" w:rsidRPr="00D50ACD">
        <w:rPr>
          <w:sz w:val="24"/>
          <w:lang w:val="en-GB"/>
        </w:rPr>
        <w:t xml:space="preserve"> is one of the main pathways for converting to the most commonly used fuels</w:t>
      </w:r>
      <w:r w:rsidR="003849A3" w:rsidRPr="00D50ACD">
        <w:rPr>
          <w:sz w:val="24"/>
          <w:lang w:val="en-GB"/>
        </w:rPr>
        <w:t>,</w:t>
      </w:r>
      <w:r w:rsidR="00EE2275" w:rsidRPr="00D50ACD">
        <w:rPr>
          <w:sz w:val="24"/>
          <w:lang w:val="en-GB"/>
        </w:rPr>
        <w:t xml:space="preserve"> s</w:t>
      </w:r>
      <w:r w:rsidR="003849A3" w:rsidRPr="00D50ACD">
        <w:rPr>
          <w:sz w:val="24"/>
          <w:lang w:val="en-GB"/>
        </w:rPr>
        <w:t>uch as methane and methanol as well</w:t>
      </w:r>
      <w:r w:rsidR="00EE2275" w:rsidRPr="00D50ACD">
        <w:rPr>
          <w:sz w:val="24"/>
          <w:lang w:val="en-GB"/>
        </w:rPr>
        <w:t xml:space="preserve"> as e-fuels like e-petrol and e-diesel by Fisher-</w:t>
      </w:r>
      <w:proofErr w:type="spellStart"/>
      <w:r w:rsidR="00EE2275" w:rsidRPr="00D50ACD">
        <w:rPr>
          <w:sz w:val="24"/>
          <w:lang w:val="en-GB"/>
        </w:rPr>
        <w:t>Tropsch</w:t>
      </w:r>
      <w:proofErr w:type="spellEnd"/>
      <w:r w:rsidR="00EE2275" w:rsidRPr="00D50ACD">
        <w:rPr>
          <w:sz w:val="24"/>
          <w:lang w:val="en-GB"/>
        </w:rPr>
        <w:t xml:space="preserve"> synthesis</w:t>
      </w:r>
      <w:r w:rsidR="00CF602B" w:rsidRPr="00D50ACD">
        <w:rPr>
          <w:sz w:val="24"/>
          <w:lang w:val="en-GB"/>
        </w:rPr>
        <w:t xml:space="preserve">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America","type":"article-journal","volume":"114"},"uris":["http://www.mendeley.com/documents/?uuid=96c40e41-6e04-4c26-9ccc-91ce1f3bb805"]},{"id":"ITEM-2","itemData":{"DOI":"10.1016/S1750-5836(07)00094-1","ISSN":"17505836","abstract":"There is growing concern that anthropogenic carbon dioxide (CO2) emissions are contributing to global climate change. Therefore, it is critical to develop technologies to mitigate this problem. One very promising approach to reducing CO2 emissions is CO2 capture at a power plant, transport to an injection site, and sequestration for long-term storage in any of a variety of suitable geologic formations. However, if the promise of this approach is to come to fruition, capture costs will have to be reduced. The Department of Energy's Carbon Sequestration Program is actively pursuing this goal. CO2 capture from coal-derived power generation can be achieved by various approaches: post-combustion capture, pre-combustion capture, and oxy-combustion. All three of these pathways are under investigation, some at an early stage of development. A wide variety of separation techniques is being pursued, including gas phase separation, absorption into a liquid, and adsorption on a solid, as well as hybrid processes, such as adsorption/membrane systems. Current efforts cover not only improvements to state-of-the-art technologies but also development of several innovative concepts, such as metal organic frameworks, ionic liquids, and enzyme-based systems. This paper discusses the current status of the development of CO2 capture technology. © 2007 Elsevier Ltd. All rights reserved.","author":[{"dropping-particle":"","family":"Figueroa","given":"José D.","non-dropping-particle":"","parse-names":false,"suffix":""},{"dropping-particle":"","family":"Fout","given":"Timothy","non-dropping-particle":"","parse-names":false,"suffix":""},{"dropping-particle":"","family":"Plasynski","given":"Sean","non-dropping-particle":"","parse-names":false,"suffix":""},{"dropping-particle":"","family":"McIlvried","given":"Howard","non-dropping-particle":"","parse-names":false,"suffix":""},{"dropping-particle":"","family":"Srivastava","given":"Rameshwar D.","non-dropping-particle":"","parse-names":false,"suffix":""}],"container-title":"International Journal of Greenhouse Gas Control","id":"ITEM-2","issued":{"date-parts":[["2008"]]},"title":"Advances in CO2 capture technology-The U.S. Department of Energy's Carbon Sequestration Program","type":"article"},"uris":["http://www.mendeley.com/documents/?uuid=cd0275ed-d9e1-398e-b966-8d20a9305729"]},{"id":"ITEM-3","itemData":{"DOI":"10.1016/j.egypro.2018.11.041","ISSN":"18766102","abstract":"Core of the Power-to-Gas (PtG) concept is the utilization of renewable electricity to produce hydrogen via water electrolysis. This hydrogen can be used directly as final energy carrier or can be converted to e.g. methane, synthesis gas, liquid fuels, electricity or chemicals. To integrate PtG into energy systems technical demonstration and systems integration is of mayor importance. In total 128 PtG research and demonstration projects are realized or already finished in Europe to analyze these issues by May 2018. Key of the review is the identification and assessment of relevant projects regarding their field of application, applied processes and technologies for electrolysis, type of methanation, capacity, location and year of commissioning. So far, main application for PtX is the injection of hydrogen or methane into the natural gas grid for storing electricity from variable renewable energy sources. Producing fuels for transport is another important application of PtX. In future PtX gets more important for refineries to lower the carbon food print of the products.","author":[{"dropping-particle":"","family":"Wulf","given":"Christina","non-dropping-particle":"","parse-names":false,"suffix":""},{"dropping-particle":"","family":"Linßen","given":"Jochen","non-dropping-particle":"","parse-names":false,"suffix":""},{"dropping-particle":"","family":"Zapp","given":"Petra","non-dropping-particle":"","parse-names":false,"suffix":""}],"container-title":"Energy Procedia","id":"ITEM-3","issued":{"date-parts":[["2018"]]},"title":"Review of power-to-gas projects in Europe","type":"paper-conference"},"uris":["http://www.mendeley.com/documents/?uuid=f9826df9-ff38-3cb8-82d8-e2dc1eb2f725"]}],"mendeley":{"formattedCitation":"[21], [29], [61]","plainTextFormattedCitation":"[21], [29], [61]","previouslyFormattedCitation":"[21], [29], [61]"},"properties":{"noteIndex":0},"schema":"https://github.com/citation-style-language/schema/raw/master/csl-citation.json"}</w:instrText>
      </w:r>
      <w:r w:rsidR="00002467" w:rsidRPr="00D50ACD">
        <w:rPr>
          <w:color w:val="1F4E79" w:themeColor="accent1" w:themeShade="80"/>
          <w:sz w:val="24"/>
          <w:lang w:val="en-GB"/>
        </w:rPr>
        <w:fldChar w:fldCharType="separate"/>
      </w:r>
      <w:r w:rsidR="009527B7" w:rsidRPr="009527B7">
        <w:rPr>
          <w:noProof/>
          <w:color w:val="1F4E79" w:themeColor="accent1" w:themeShade="80"/>
          <w:sz w:val="24"/>
          <w:lang w:val="en-GB"/>
        </w:rPr>
        <w:t>[21], [29], [61]</w:t>
      </w:r>
      <w:r w:rsidR="00002467" w:rsidRPr="00D50ACD">
        <w:rPr>
          <w:color w:val="1F4E79" w:themeColor="accent1" w:themeShade="80"/>
          <w:sz w:val="24"/>
          <w:lang w:val="en-GB"/>
        </w:rPr>
        <w:fldChar w:fldCharType="end"/>
      </w:r>
      <w:r w:rsidR="00EE2275" w:rsidRPr="00D50ACD">
        <w:rPr>
          <w:sz w:val="24"/>
          <w:lang w:val="en-GB"/>
        </w:rPr>
        <w:t>.</w:t>
      </w:r>
      <w:r w:rsidR="00CF602B" w:rsidRPr="00D50ACD">
        <w:rPr>
          <w:b/>
          <w:color w:val="1F4E79" w:themeColor="accent1" w:themeShade="80"/>
          <w:sz w:val="24"/>
          <w:lang w:val="en-GB"/>
        </w:rPr>
        <w:t xml:space="preserve"> </w:t>
      </w:r>
    </w:p>
    <w:p w:rsidR="00C768F2" w:rsidRDefault="00A252EA" w:rsidP="00B4199A">
      <w:pPr>
        <w:spacing w:after="120"/>
        <w:jc w:val="both"/>
        <w:rPr>
          <w:sz w:val="24"/>
          <w:lang w:val="en-GB"/>
        </w:rPr>
      </w:pPr>
      <w:r w:rsidRPr="00D50ACD">
        <w:rPr>
          <w:sz w:val="24"/>
          <w:lang w:val="en-GB"/>
        </w:rPr>
        <w:t>Ultimately, several studies have been contacted for evaluating the market and economic f</w:t>
      </w:r>
      <w:r w:rsidR="000A37FE" w:rsidRPr="00D50ACD">
        <w:rPr>
          <w:sz w:val="24"/>
          <w:lang w:val="en-GB"/>
        </w:rPr>
        <w:t>easibility of electro fuels, with the potential of</w:t>
      </w:r>
      <w:r w:rsidR="003849A3" w:rsidRPr="00D50ACD">
        <w:rPr>
          <w:sz w:val="24"/>
          <w:lang w:val="en-GB"/>
        </w:rPr>
        <w:t xml:space="preserve"> the</w:t>
      </w:r>
      <w:r w:rsidR="000A37FE" w:rsidRPr="00D50ACD">
        <w:rPr>
          <w:sz w:val="24"/>
          <w:lang w:val="en-GB"/>
        </w:rPr>
        <w:t xml:space="preserve"> commercialized and liveable replacement of conventional fuels. </w:t>
      </w:r>
      <w:proofErr w:type="spellStart"/>
      <w:r w:rsidR="000A37FE" w:rsidRPr="00D50ACD">
        <w:rPr>
          <w:sz w:val="24"/>
          <w:lang w:val="en-GB"/>
        </w:rPr>
        <w:t>Brynolf</w:t>
      </w:r>
      <w:proofErr w:type="spellEnd"/>
      <w:r w:rsidR="000A37FE" w:rsidRPr="00D50ACD">
        <w:rPr>
          <w:sz w:val="24"/>
          <w:lang w:val="en-GB"/>
        </w:rPr>
        <w:t xml:space="preserve"> </w:t>
      </w:r>
      <w:r w:rsidR="000A37FE" w:rsidRPr="00D50ACD">
        <w:rPr>
          <w:i/>
          <w:sz w:val="24"/>
          <w:lang w:val="en-GB"/>
        </w:rPr>
        <w:t>et.al</w:t>
      </w:r>
      <w:r w:rsidR="000A37FE" w:rsidRPr="00D50ACD">
        <w:rPr>
          <w:b/>
          <w:i/>
          <w:sz w:val="24"/>
          <w:lang w:val="en-GB"/>
        </w:rPr>
        <w:t xml:space="preserve"> </w:t>
      </w:r>
      <w:r w:rsidR="00002467" w:rsidRPr="00D50ACD">
        <w:rPr>
          <w:i/>
          <w:color w:val="1F4E79" w:themeColor="accent1" w:themeShade="80"/>
          <w:sz w:val="24"/>
          <w:lang w:val="en-GB"/>
        </w:rPr>
        <w:fldChar w:fldCharType="begin" w:fldLock="1"/>
      </w:r>
      <w:r w:rsidR="00C4098A">
        <w:rPr>
          <w:i/>
          <w:color w:val="1F4E79" w:themeColor="accent1" w:themeShade="80"/>
          <w:sz w:val="24"/>
          <w:lang w:val="en-GB"/>
        </w:rPr>
        <w:instrText>ADDIN CSL_CITATION {"citationItems":[{"id":"ITEM-1","itemData":{"DOI":"10.1016/j.rser.2017.05.288","ISSN":"18790690","abstract":"Electrofuels (also called power-to-gas/liquids/fuels or synthetic fuels) are potential future carbon-based fuels produced from carbon dioxide (CO 2 ) and water using electricity as the primary source of energy. This article assesses the production cost of electrofuels through: (i) a literature review, focusing on which steps that have the largest impact as well as the greatest uncertainty; (ii) a more comprehensive review, including the costs and efficiencies for the separate production steps, and (iii) calculations to compare the production costs of the different fuel options in a harmonized way, including a sensitivity analysis of the parameters with the greatest impact on the total electrofuel production cost. The assessment covers: methane, methanol, dimethyl ether, diesel, and gasoline. The literature review showed large differences among the studies and a broad range of production cost estimates (10–3500 € 2015 /MWh fuel ), which is first and foremost as a result of how authors have handled technology matureness, installation costs, and external factors. Our calculations result in productions costs in the range of 200–280 € 2015 /MWh fuel in 2015 and 160–210 € 2015 /MWh fuel in 2030 using base cost assumptions from the literature review. Compared to biofuels, these estimates are in the upper range or above. Our results also show that the choice of energy carrier is not as critical for the electrofuels production cost as technological choices and external factors. Instead the two most important factors affecting the production cost of all electrofuels are the capital cost of the electrolyser and the electricity price, i.e., the hydrogen production cost. The capacity factor of the unit and the life span of the electrolyser are also important parameters affecting that production cost. In order to determine if electrofuels are a cost-effective future transport fuel relative to alternatives other than biofuels, the costs for distribution, propulsion, and storage systems need to be considered.","author":[{"dropping-particle":"","family":"Brynolf","given":"Selma","non-dropping-particle":"","parse-names":false,"suffix":""},{"dropping-particle":"","family":"Taljegard","given":"Maria","non-dropping-particle":"","parse-names":false,"suffix":""},{"dropping-particle":"","family":"Grahn","given":"Maria","non-dropping-particle":"","parse-names":false,"suffix":""},{"dropping-particle":"","family":"Hansson","given":"Julia","non-dropping-particle":"","parse-names":false,"suffix":""}],"container-title":"Renewable and Sustainable Energy Reviews","id":"ITEM-1","issued":{"date-parts":[["2018"]]},"title":"Electrofuels for the transport sector: A review of production costs","type":"article"},"uris":["http://www.mendeley.com/documents/?uuid=c9784941-3962-31d6-a674-8bf876c44004"]}],"mendeley":{"formattedCitation":"[62]","plainTextFormattedCitation":"[62]","previouslyFormattedCitation":"[62]"},"properties":{"noteIndex":0},"schema":"https://github.com/citation-style-language/schema/raw/master/csl-citation.json"}</w:instrText>
      </w:r>
      <w:r w:rsidR="00002467" w:rsidRPr="00D50ACD">
        <w:rPr>
          <w:i/>
          <w:color w:val="1F4E79" w:themeColor="accent1" w:themeShade="80"/>
          <w:sz w:val="24"/>
          <w:lang w:val="en-GB"/>
        </w:rPr>
        <w:fldChar w:fldCharType="separate"/>
      </w:r>
      <w:r w:rsidR="009527B7" w:rsidRPr="009527B7">
        <w:rPr>
          <w:noProof/>
          <w:color w:val="1F4E79" w:themeColor="accent1" w:themeShade="80"/>
          <w:sz w:val="24"/>
          <w:lang w:val="en-GB"/>
        </w:rPr>
        <w:t>[62]</w:t>
      </w:r>
      <w:r w:rsidR="00002467" w:rsidRPr="00D50ACD">
        <w:rPr>
          <w:i/>
          <w:color w:val="1F4E79" w:themeColor="accent1" w:themeShade="80"/>
          <w:sz w:val="24"/>
          <w:lang w:val="en-GB"/>
        </w:rPr>
        <w:fldChar w:fldCharType="end"/>
      </w:r>
      <w:r w:rsidR="000A37FE" w:rsidRPr="00D50ACD">
        <w:rPr>
          <w:sz w:val="24"/>
          <w:lang w:val="en-GB"/>
        </w:rPr>
        <w:t xml:space="preserve">, published an overview of the production costs on electro fuels in 2030, between 160-210 </w:t>
      </w:r>
      <w:r w:rsidR="000A37FE" w:rsidRPr="00D50ACD">
        <w:rPr>
          <w:rFonts w:cstheme="minorHAnsi"/>
          <w:sz w:val="24"/>
          <w:lang w:val="en-GB"/>
        </w:rPr>
        <w:t>€</w:t>
      </w:r>
      <w:r w:rsidR="000A37FE" w:rsidRPr="00D50ACD">
        <w:rPr>
          <w:sz w:val="24"/>
          <w:vertAlign w:val="subscript"/>
          <w:lang w:val="en-GB"/>
        </w:rPr>
        <w:t>2015</w:t>
      </w:r>
      <w:r w:rsidR="000A37FE" w:rsidRPr="00D50ACD">
        <w:rPr>
          <w:sz w:val="24"/>
          <w:lang w:val="en-GB"/>
        </w:rPr>
        <w:t>/</w:t>
      </w:r>
      <w:proofErr w:type="spellStart"/>
      <w:r w:rsidR="000A37FE" w:rsidRPr="00D50ACD">
        <w:rPr>
          <w:sz w:val="24"/>
          <w:lang w:val="en-GB"/>
        </w:rPr>
        <w:t>MWh</w:t>
      </w:r>
      <w:r w:rsidR="000A37FE" w:rsidRPr="00D50ACD">
        <w:rPr>
          <w:sz w:val="24"/>
          <w:vertAlign w:val="subscript"/>
          <w:lang w:val="en-GB"/>
        </w:rPr>
        <w:t>fuel</w:t>
      </w:r>
      <w:proofErr w:type="spellEnd"/>
      <w:r w:rsidR="000A37FE" w:rsidRPr="00D50ACD">
        <w:rPr>
          <w:sz w:val="24"/>
          <w:lang w:val="en-GB"/>
        </w:rPr>
        <w:t xml:space="preserve"> which seems pro</w:t>
      </w:r>
      <w:r w:rsidR="003849A3" w:rsidRPr="00D50ACD">
        <w:rPr>
          <w:sz w:val="24"/>
          <w:lang w:val="en-GB"/>
        </w:rPr>
        <w:t>mising enough for future applications</w:t>
      </w:r>
      <w:r w:rsidR="000A37FE" w:rsidRPr="00D50ACD">
        <w:rPr>
          <w:sz w:val="24"/>
          <w:lang w:val="en-GB"/>
        </w:rPr>
        <w:t xml:space="preserve">. Other studies, </w:t>
      </w:r>
      <w:r w:rsidR="00663D97" w:rsidRPr="00D50ACD">
        <w:rPr>
          <w:sz w:val="24"/>
          <w:lang w:val="en-GB"/>
        </w:rPr>
        <w:t xml:space="preserve">where focused on the capability of electro fuels with current aircrafts engines </w:t>
      </w:r>
      <w:r w:rsidR="00002467" w:rsidRPr="00D50ACD">
        <w:rPr>
          <w:b/>
          <w:color w:val="1F4E79" w:themeColor="accent1" w:themeShade="80"/>
          <w:sz w:val="24"/>
          <w:lang w:val="en-GB"/>
        </w:rPr>
        <w:fldChar w:fldCharType="begin" w:fldLock="1"/>
      </w:r>
      <w:r w:rsidR="00C4098A">
        <w:rPr>
          <w:b/>
          <w:color w:val="1F4E79" w:themeColor="accent1" w:themeShade="80"/>
          <w:sz w:val="24"/>
          <w:lang w:val="en-GB"/>
        </w:rPr>
        <w:instrText>ADDIN CSL_CITATION {"citationItems":[{"id":"ITEM-1","itemData":{"DOI":"10.3390/en11020392","ISSN":"19961073","abstract":"With the growth of aviation traffic and the demand for emission reduction, alternative fuels like the so-called electrofuels could comprise a sustainable solution. Electrofuels are understood as those that use renewable energy for fuel synthesis and that are carbon-neutral with respect to greenhouse gas emission. In this study, five potential electrofuels are discussed with respect to the potential application as aviation fuels, being n-octane, methanol, methane, hydrogen and ammonia, and compared to conventional Jet A-1 fuel. Three important aspects are illuminated. Firstly, the synthesis process of the electrofuel is described with its technological paths, its energy efficiency and the maturity or research need of the production. Secondly, the physico-chemical properties are compared with respect to specific energy, energy density, as well as those properties relevant to the combustion of the fuels, i.e., autoignition delay time, adiabatic flame temperature, laminar flame speed and extinction strain rate. Results show that the physical and combustion properties significantly differ from jet fuel, except for n-octane. The results describe how the different electrofuels perform with respect to important aspects such as fuel and air mass flow rates. In addition, the results help determine mixture properties of the exhaust gas for each electrofuel. Thirdly, a turbine configuration is investigated at a constant operating point to further analyze the drop-in potential of electrofuels in aircraft engines. It is found that electrofuels can generally substitute conventional kerosene-based fuels, but have some downsides in the form of higher structural loads and potentially lower efficiencies. Finally, a preliminary comparative evaluation matrix is developed. It contains specifically those fields for the different proposed electrofuels where special challenges and problematic points are seen that need more research for potential application. Synthetically-produced n-octane is seen as a potential candidate for a future electrofuel where even a drop-in capability is given. For the other fuels, more issues need further research to allow the application as electrofuels in aviation. Specifically interesting could be the combination of hydrogen with ammonia in the far future; however, the research is just at the beginning stage.","author":[{"dropping-particle":"","family":"Goldmann","given":"Andreas","non-dropping-particle":"","parse-names":false,"suffix":""},{"dropping-particle":"","family":"Sauter","given":"Waldemar","non-dropping-particle":"","parse-names":false,"suffix":""},{"dropping-particle":"","family":"Oettinger","given":"Marcel","non-dropping-particle":"","parse-names":false,"suffix":""},{"dropping-particle":"","family":"Kluge","given":"Tim","non-dropping-particle":"","parse-names":false,"suffix":""},{"dropping-particle":"","family":"Schröder","given":"Uwe","non-dropping-particle":"","parse-names":false,"suffix":""},{"dropping-particle":"","family":"Seume","given":"Joerg R.","non-dropping-particle":"","parse-names":false,"suffix":""},{"dropping-particle":"","family":"Friedrichs","given":"Jens","non-dropping-particle":"","parse-names":false,"suffix":""},{"dropping-particle":"","family":"Dinkelacker","given":"Friedrich","non-dropping-particle":"","parse-names":false,"suffix":""}],"container-title":"Energies","id":"ITEM-1","issue":"2","issued":{"date-parts":[["2018"]]},"page":"1-23","title":"A study on electrofuels in aviation","type":"article-journal","volume":"11"},"uris":["http://www.mendeley.com/documents/?uuid=1016a419-1dce-45e1-aaac-3a47b64f158f"]}],"mendeley":{"formattedCitation":"[63]","plainTextFormattedCitation":"[63]","previouslyFormattedCitation":"[63]"},"properties":{"noteIndex":0},"schema":"https://github.com/citation-style-language/schema/raw/master/csl-citation.json"}</w:instrText>
      </w:r>
      <w:r w:rsidR="00002467" w:rsidRPr="00D50ACD">
        <w:rPr>
          <w:b/>
          <w:color w:val="1F4E79" w:themeColor="accent1" w:themeShade="80"/>
          <w:sz w:val="24"/>
          <w:lang w:val="en-GB"/>
        </w:rPr>
        <w:fldChar w:fldCharType="separate"/>
      </w:r>
      <w:r w:rsidR="009527B7" w:rsidRPr="009527B7">
        <w:rPr>
          <w:noProof/>
          <w:color w:val="1F4E79" w:themeColor="accent1" w:themeShade="80"/>
          <w:sz w:val="24"/>
          <w:lang w:val="en-GB"/>
        </w:rPr>
        <w:t>[63]</w:t>
      </w:r>
      <w:r w:rsidR="00002467" w:rsidRPr="00D50ACD">
        <w:rPr>
          <w:b/>
          <w:color w:val="1F4E79" w:themeColor="accent1" w:themeShade="80"/>
          <w:sz w:val="24"/>
          <w:lang w:val="en-GB"/>
        </w:rPr>
        <w:fldChar w:fldCharType="end"/>
      </w:r>
      <w:r w:rsidR="00663D97" w:rsidRPr="00D50ACD">
        <w:rPr>
          <w:sz w:val="24"/>
          <w:lang w:val="en-GB"/>
        </w:rPr>
        <w:t>, compartment of transportation fuels produced by green CO</w:t>
      </w:r>
      <w:r w:rsidR="00663D97" w:rsidRPr="00D50ACD">
        <w:rPr>
          <w:sz w:val="24"/>
          <w:vertAlign w:val="subscript"/>
          <w:lang w:val="en-GB"/>
        </w:rPr>
        <w:t xml:space="preserve">2 </w:t>
      </w:r>
      <w:r w:rsidR="00663D97" w:rsidRPr="00D50ACD">
        <w:rPr>
          <w:sz w:val="24"/>
          <w:lang w:val="en-GB"/>
        </w:rPr>
        <w:t>and renewable H</w:t>
      </w:r>
      <w:r w:rsidR="00663D97" w:rsidRPr="00D50ACD">
        <w:rPr>
          <w:sz w:val="24"/>
          <w:vertAlign w:val="subscript"/>
          <w:lang w:val="en-GB"/>
        </w:rPr>
        <w:t xml:space="preserve">2 </w:t>
      </w:r>
      <w:r w:rsidR="00663D97" w:rsidRPr="00D50ACD">
        <w:rPr>
          <w:sz w:val="24"/>
          <w:lang w:val="en-GB"/>
        </w:rPr>
        <w:t xml:space="preserve">on light duty vehicles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{"citationItems":[{"id":"ITEM-1","itemData":{"DOI":"10.1016/j.apenergy.2018.09.106","ISSN":"03062619","abstract":"Hydrogen (H2) production through water electrolysis is widely discussed as a means of storing renewable electricity in chemical bonds. Hydrogen can be used for transportation in fuel cell vehicles, but it can also be reacted with carbon dioxide (CO2) to form other fuels. While many concepts have been proposed, detailed comparisons of different pathways are still scarce. Herein, we present a technical, environmental, and economic comparison of direct H2 use in fuel cells, and production of methane, methanol, and dimethyl ether (DME) for use in internal combustion engines for light-duty vehicle applications. The scenario considered uses renewable electricity for water electrolysis, and CO2 which is supplied continuously from biogas upgrading. All four fuels enable significant reductions (79–93%) in well-to-wheel greenhouse gas emissions as well as pollutant formation compared to fossil fuels, but they require very cheap H2 to be competitive to fossil fuels, confirming intuitive expectations. While direct use of H2 has obvious advantages (no conversion losses, high efficiency of fuel cells compared to internal combustion engines) in terms of overall electricity consumption, emissions, and fuel cost, its drawbacks compared to the other fuels are the need for an H2 infrastructure, the high fueling pressure, and lower driving range. Among the three combustion engine fuels, DME has the lowest fuel cost and electricity consumption per distance driven because of the more efficient use of H2 in its production, as well as the highest volumetric energy density, while methane has slightly lower greenhouse gas emissions. Cost and energy demand are dominated by H2 supply, meaning that integrated solutions could be more attractive than separate electrolysis and fuel production.","author":[{"dropping-particle":"","family":"Bongartz","given":"Dominik","non-dropping-particle":"","parse-names":false,"suffix":""},{"dropping-particle":"","family":"Doré","given":"Larissa","non-dropping-particle":"","parse-names":false,"suffix":""},{"dropping-particle":"","family":"Eichler","given":"Katharina","non-dropping-particle":"","parse-names":false,"suffix":""},{"dropping-particle":"","family":"Grube","given":"Thomas","non-dropping-particle":"","parse-names":false,"suffix":""},{"dropping-particle":"","family":"Heuser","given":"Benedikt","non-dropping-particle":"","parse-names":false,"suffix":""},{"dropping-particle":"","family":"Hombach","given":"Laura E.","non-dropping-particle":"","parse-names":false,"suffix":""},{"dropping-particle":"","family":"Robinius","given":"Martin","non-dropping-particle":"","parse-names":false,"suffix":""},{"dropping-particle":"","family":"Pischinger","given":"Stefan","non-dropping-particle":"","parse-names":false,"suffix":""},{"dropping-particle":"","family":"Stolten","given":"Detlef","non-dropping-particle":"","parse-names":false,"suffix":""},{"dropping-particle":"","family":"Walther","given":"Grit","non-dropping-particle":"","parse-names":false,"suffix":""},{"dropping-particle":"","family":"Mitsos","given":"Alexander","non-dropping-particle":"","parse-names":false,"suffix":""}],"container-title":"Applied Energy","id":"ITEM-1","issued":{"date-parts":[["2018"]]},"title":"Comparison of light-duty transportation fuels produced from renewable hydrogen and green carbon dioxide","type":"article-journal"},"uris":["http://www.mendeley.com/documents/?uuid=395c5ab2-a1de-3009-b3e4-ef8b903299e3"]}],"mendeley":{"formattedCitation":"[64]","plainTextFormattedCitation":"[64]","previouslyFormattedCitation":"[64]"},"properties":{"noteIndex":0},"schema":"https://github.com/citation-style-language/schema/raw/master/csl-citation.json"}</w:instrText>
      </w:r>
      <w:r w:rsidR="00002467" w:rsidRPr="00D50ACD">
        <w:rPr>
          <w:color w:val="1F4E79" w:themeColor="accent1" w:themeShade="80"/>
          <w:sz w:val="24"/>
          <w:lang w:val="en-GB"/>
        </w:rPr>
        <w:fldChar w:fldCharType="separate"/>
      </w:r>
      <w:r w:rsidR="009527B7" w:rsidRPr="009527B7">
        <w:rPr>
          <w:noProof/>
          <w:color w:val="1F4E79" w:themeColor="accent1" w:themeShade="80"/>
          <w:sz w:val="24"/>
          <w:lang w:val="en-GB"/>
        </w:rPr>
        <w:t>[64]</w:t>
      </w:r>
      <w:r w:rsidR="00002467" w:rsidRPr="00D50ACD">
        <w:rPr>
          <w:color w:val="1F4E79" w:themeColor="accent1" w:themeShade="80"/>
          <w:sz w:val="24"/>
          <w:lang w:val="en-GB"/>
        </w:rPr>
        <w:fldChar w:fldCharType="end"/>
      </w:r>
      <w:r w:rsidR="00663D97" w:rsidRPr="00D50ACD">
        <w:rPr>
          <w:sz w:val="24"/>
          <w:lang w:val="en-GB"/>
        </w:rPr>
        <w:t>, as far as a market model proving that the total cost of renewable energy systems with</w:t>
      </w:r>
      <w:r w:rsidR="003849A3" w:rsidRPr="00D50ACD">
        <w:rPr>
          <w:sz w:val="24"/>
          <w:lang w:val="en-GB"/>
        </w:rPr>
        <w:t xml:space="preserve"> the</w:t>
      </w:r>
      <w:r w:rsidR="00663D97" w:rsidRPr="00D50ACD">
        <w:rPr>
          <w:sz w:val="24"/>
          <w:lang w:val="en-GB"/>
        </w:rPr>
        <w:t xml:space="preserve"> production of electro fuels is similar </w:t>
      </w:r>
      <w:r w:rsidR="004C74E7" w:rsidRPr="00D50ACD">
        <w:rPr>
          <w:sz w:val="24"/>
          <w:lang w:val="en-GB"/>
        </w:rPr>
        <w:t xml:space="preserve">with the conventional fossil fuel systems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{"citationItems":[{"id":"ITEM-1","itemData":{"DOI":"10.1016/j.apenergy.2018.09.216","ISSN":"03062619","abstract":"Hydrogen represents a versatile energy carrier with net zero end use emissions. Power-to-Liquid (PtL) includes the combination of hydrogen with CO2 to produce liquid fuels and satisfy mostly transport demand. This study assesses the role of these pathways across scenarios that achieve 80–95% CO2 reduction by 2050 (vs. 1990) using the JRC-EU-TIMES model. The gaps in the literature covered in this study include a broader spatial coverage (EU28+) and hydrogen use in all sectors (beyond transport). The large uncertainty in the possible evolution of the energy system has been tackled with an extensive sensitivity analysis. 15 parameters were varied to produce more than 50 scenarios. Results indicate that parameters with the largest influence are the CO2 target, the availability of CO2 underground storage and the biomass potential. Hydrogen demand increases from 7 mtpa today to 20–120 mtpa (2.4–14.4 EJ/yr), mainly used for PtL (up to 70 mtpa), transport (up to 40 mtpa) and industry (25 mtpa). Only when CO2 storage was not possible due to a political ban or social acceptance issues, was electrolysis the main hydrogen production route (90% share) and CO2 use for PtL became attractive. Otherwise, hydrogen was produced through gas reforming with CO2 capture and the preferred CO2 sink was underground. Hydrogen and PtL contribute to energy security and independence allowing to reduce energy related import cost from 420 bln€/yr today to 350 or 50 bln€/yr for 95% CO2 reduction with and without CO2 storage. Development of electrolyzers, fuel cells and fuel synthesis should continue to ensure these technologies are ready when needed. Results from this study should be complemented with studies with higher spatial and temporal resolution. Scenarios with global trading of hydrogen and potential import to the EU were not included.","author":[{"dropping-particle":"","family":"Blanco","given":"Herib","non-dropping-particle":"","parse-names":false,"suffix":""},{"dropping-particle":"","family":"Nijs","given":"Wouter","non-dropping-particle":"","parse-names":false,"suffix":""},{"dropping-particle":"","family":"Ruf","given":"Johannes","non-dropping-particle":"","parse-names":false,"suffix":""},{"dropping-particle":"","family":"Faaij","given":"André","non-dropping-particle":"","parse-names":false,"suffix":""}],"container-title":"Applied Energy","id":"ITEM-1","issued":{"date-parts":[["2018"]]},"title":"Potential for hydrogen and Power-to-Liquid in a low-carbon EU energy system using cost optimization","type":"article-journal"},"uris":["http://www.mendeley.com/documents/?uuid=942c474c-ac29-3ad7-9727-221e700dd31d"]}],"mendeley":{"formattedCitation":"[65]","plainTextFormattedCitation":"[65]","previouslyFormattedCitation":"[65]"},"properties":{"noteIndex":0},"schema":"https://github.com/citation-style-language/schema/raw/master/csl-citation.json"}</w:instrText>
      </w:r>
      <w:r w:rsidR="00002467" w:rsidRPr="00D50ACD">
        <w:rPr>
          <w:color w:val="1F4E79" w:themeColor="accent1" w:themeShade="80"/>
          <w:sz w:val="24"/>
          <w:lang w:val="en-GB"/>
        </w:rPr>
        <w:fldChar w:fldCharType="separate"/>
      </w:r>
      <w:r w:rsidR="009527B7" w:rsidRPr="009527B7">
        <w:rPr>
          <w:noProof/>
          <w:color w:val="1F4E79" w:themeColor="accent1" w:themeShade="80"/>
          <w:sz w:val="24"/>
          <w:lang w:val="en-GB"/>
        </w:rPr>
        <w:t>[65]</w:t>
      </w:r>
      <w:r w:rsidR="00002467" w:rsidRPr="00D50ACD">
        <w:rPr>
          <w:color w:val="1F4E79" w:themeColor="accent1" w:themeShade="80"/>
          <w:sz w:val="24"/>
          <w:lang w:val="en-GB"/>
        </w:rPr>
        <w:fldChar w:fldCharType="end"/>
      </w:r>
      <w:r w:rsidR="003849A3" w:rsidRPr="00D50ACD">
        <w:rPr>
          <w:sz w:val="24"/>
          <w:lang w:val="en-GB"/>
        </w:rPr>
        <w:t>. Most recent projects</w:t>
      </w:r>
      <w:r w:rsidR="004C74E7" w:rsidRPr="00D50ACD">
        <w:rPr>
          <w:sz w:val="24"/>
          <w:lang w:val="en-GB"/>
        </w:rPr>
        <w:t xml:space="preserve"> have reach</w:t>
      </w:r>
      <w:r w:rsidR="003849A3" w:rsidRPr="00D50ACD">
        <w:rPr>
          <w:sz w:val="24"/>
          <w:lang w:val="en-GB"/>
        </w:rPr>
        <w:t>ed</w:t>
      </w:r>
      <w:r w:rsidR="004C74E7" w:rsidRPr="00D50ACD">
        <w:rPr>
          <w:sz w:val="24"/>
          <w:lang w:val="en-GB"/>
        </w:rPr>
        <w:t xml:space="preserve"> the point of demonstration with the aim of expanding their productivity, focusing on producing methanol from </w:t>
      </w:r>
      <w:r w:rsidR="00BC7058">
        <w:rPr>
          <w:sz w:val="24"/>
          <w:lang w:val="en-GB"/>
        </w:rPr>
        <w:t>carbon dioxide</w:t>
      </w:r>
      <w:r w:rsidR="004C74E7" w:rsidRPr="00D50ACD">
        <w:rPr>
          <w:sz w:val="24"/>
          <w:lang w:val="en-GB"/>
        </w:rPr>
        <w:t xml:space="preserve">, like the </w:t>
      </w:r>
      <w:proofErr w:type="spellStart"/>
      <w:r w:rsidR="004C74E7" w:rsidRPr="00D50ACD">
        <w:rPr>
          <w:sz w:val="24"/>
          <w:lang w:val="en-GB"/>
        </w:rPr>
        <w:t>FReSMe</w:t>
      </w:r>
      <w:proofErr w:type="spellEnd"/>
      <w:r w:rsidR="004C74E7" w:rsidRPr="00D50ACD">
        <w:rPr>
          <w:sz w:val="24"/>
          <w:lang w:val="en-GB"/>
        </w:rPr>
        <w:t xml:space="preserve"> project which will utilize captured </w:t>
      </w:r>
      <w:r w:rsidR="00BC7058">
        <w:rPr>
          <w:sz w:val="24"/>
          <w:lang w:val="en-GB"/>
        </w:rPr>
        <w:t xml:space="preserve">carbon dioxide </w:t>
      </w:r>
      <w:r w:rsidR="004C74E7" w:rsidRPr="00D50ACD">
        <w:rPr>
          <w:sz w:val="24"/>
          <w:lang w:val="en-GB"/>
        </w:rPr>
        <w:t>from steel industry for methanol production via</w:t>
      </w:r>
      <w:r w:rsidR="002C0FA0" w:rsidRPr="00D50ACD">
        <w:rPr>
          <w:sz w:val="24"/>
          <w:lang w:val="en-GB"/>
        </w:rPr>
        <w:t xml:space="preserve"> electrolytic hydrogenation </w:t>
      </w:r>
      <w:r w:rsidR="00002467" w:rsidRPr="00D50AC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{"citationItems":[{"id":"ITEM-1","itemData":{"URL":"http://www.fresme.eu/about.php","accessed":{"date-parts":[["2019","12","5"]]},"id":"ITEM-1","issued":{"date-parts":[["0"]]},"title":"About - FReSMe","type":"webpage"},"uris":["http://www.mendeley.com/documents/?uuid=b99e5e33-dee3-3787-b830-4702e6541499"]}],"mendeley":{"formattedCitation":"[66]","plainTextFormattedCitation":"[66]","previouslyFormattedCitation":"[66]"},"properties":{"noteIndex":0},"schema":"https://github.com/citation-style-language/schema/raw/master/csl-citation.json"}</w:instrText>
      </w:r>
      <w:r w:rsidR="00002467" w:rsidRPr="00D50ACD">
        <w:rPr>
          <w:color w:val="1F4E79" w:themeColor="accent1" w:themeShade="80"/>
          <w:sz w:val="24"/>
          <w:lang w:val="en-GB"/>
        </w:rPr>
        <w:fldChar w:fldCharType="separate"/>
      </w:r>
      <w:r w:rsidR="009527B7" w:rsidRPr="009527B7">
        <w:rPr>
          <w:noProof/>
          <w:color w:val="1F4E79" w:themeColor="accent1" w:themeShade="80"/>
          <w:sz w:val="24"/>
          <w:lang w:val="en-GB"/>
        </w:rPr>
        <w:t>[66]</w:t>
      </w:r>
      <w:r w:rsidR="00002467" w:rsidRPr="00D50ACD">
        <w:rPr>
          <w:color w:val="1F4E79" w:themeColor="accent1" w:themeShade="80"/>
          <w:sz w:val="24"/>
          <w:lang w:val="en-GB"/>
        </w:rPr>
        <w:fldChar w:fldCharType="end"/>
      </w:r>
      <w:r w:rsidR="002C0FA0" w:rsidRPr="00D50ACD">
        <w:rPr>
          <w:sz w:val="24"/>
          <w:lang w:val="en-GB"/>
        </w:rPr>
        <w:t>.</w:t>
      </w:r>
    </w:p>
    <w:p w:rsidR="00BC7058" w:rsidRPr="00D50ACD" w:rsidRDefault="00BC7058" w:rsidP="00BC7058">
      <w:pPr>
        <w:spacing w:after="120"/>
        <w:jc w:val="both"/>
        <w:rPr>
          <w:sz w:val="24"/>
          <w:lang w:val="en-GB"/>
        </w:rPr>
      </w:pPr>
    </w:p>
    <w:p w:rsidR="0093600A" w:rsidRDefault="0093600A" w:rsidP="00026200">
      <w:pPr>
        <w:spacing w:after="120"/>
        <w:jc w:val="center"/>
        <w:rPr>
          <w:sz w:val="24"/>
          <w:lang w:val="en-GB"/>
        </w:rPr>
      </w:pPr>
      <w:r>
        <w:rPr>
          <w:noProof/>
          <w:sz w:val="24"/>
          <w:lang w:val="el-GR" w:eastAsia="el-GR"/>
        </w:rPr>
        <w:drawing>
          <wp:inline distT="0" distB="0" distL="0" distR="0">
            <wp:extent cx="3933825" cy="4600575"/>
            <wp:effectExtent l="19050" t="0" r="9525" b="0"/>
            <wp:docPr id="2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3933825" cy="4600575"/>
                    </a:xfrm>
                    <a:prstGeom prst="rect">
                      <a:avLst/>
                    </a:prstGeom>
                    <a:noFill/>
                    <a:ln w="9525">
                      <a:noFill/>
                      <a:miter lim="800000"/>
                      <a:headEnd/>
                      <a:tailEnd/>
                    </a:ln>
                  </pic:spPr>
                </pic:pic>
              </a:graphicData>
            </a:graphic>
          </wp:inline>
        </w:drawing>
      </w:r>
    </w:p>
    <w:p w:rsidR="00BC7058" w:rsidRDefault="00536AA4" w:rsidP="00B4199A">
      <w:pPr>
        <w:pStyle w:val="a5"/>
        <w:keepNext/>
        <w:spacing w:after="120"/>
        <w:rPr>
          <w:b w:val="0"/>
          <w:color w:val="1F4E79" w:themeColor="accent1" w:themeShade="80"/>
          <w:sz w:val="24"/>
        </w:rPr>
      </w:pPr>
      <w:bookmarkStart w:id="75" w:name="_Ref26455400"/>
      <w:r w:rsidRPr="007D4ECB">
        <w:rPr>
          <w:color w:val="1F4E79" w:themeColor="accent1" w:themeShade="80"/>
          <w:sz w:val="24"/>
        </w:rPr>
        <w:t xml:space="preserve">Figure </w:t>
      </w:r>
      <w:r w:rsidR="00002467" w:rsidRPr="007D4ECB">
        <w:rPr>
          <w:color w:val="1F4E79" w:themeColor="accent1" w:themeShade="80"/>
          <w:sz w:val="24"/>
        </w:rPr>
        <w:fldChar w:fldCharType="begin"/>
      </w:r>
      <w:r w:rsidRPr="007D4ECB">
        <w:rPr>
          <w:color w:val="1F4E79" w:themeColor="accent1" w:themeShade="80"/>
          <w:sz w:val="24"/>
        </w:rPr>
        <w:instrText xml:space="preserve"> SEQ Figure \* ARABIC </w:instrText>
      </w:r>
      <w:r w:rsidR="00002467" w:rsidRPr="007D4ECB">
        <w:rPr>
          <w:color w:val="1F4E79" w:themeColor="accent1" w:themeShade="80"/>
          <w:sz w:val="24"/>
        </w:rPr>
        <w:fldChar w:fldCharType="separate"/>
      </w:r>
      <w:r>
        <w:rPr>
          <w:noProof/>
          <w:color w:val="1F4E79" w:themeColor="accent1" w:themeShade="80"/>
          <w:sz w:val="24"/>
        </w:rPr>
        <w:t>13</w:t>
      </w:r>
      <w:r w:rsidR="00002467" w:rsidRPr="007D4ECB">
        <w:rPr>
          <w:color w:val="1F4E79" w:themeColor="accent1" w:themeShade="80"/>
          <w:sz w:val="24"/>
        </w:rPr>
        <w:fldChar w:fldCharType="end"/>
      </w:r>
      <w:bookmarkEnd w:id="75"/>
      <w:r w:rsidRPr="007D4ECB">
        <w:rPr>
          <w:color w:val="1F4E79" w:themeColor="accent1" w:themeShade="80"/>
          <w:sz w:val="24"/>
        </w:rPr>
        <w:t>:</w:t>
      </w:r>
      <w:r w:rsidRPr="00536AA4">
        <w:rPr>
          <w:b w:val="0"/>
        </w:rPr>
        <w:t xml:space="preserve"> </w:t>
      </w:r>
      <w:proofErr w:type="spellStart"/>
      <w:r w:rsidRPr="00536AA4">
        <w:rPr>
          <w:b w:val="0"/>
          <w:color w:val="1F4E79" w:themeColor="accent1" w:themeShade="80"/>
          <w:sz w:val="24"/>
        </w:rPr>
        <w:t>Electrofuel</w:t>
      </w:r>
      <w:proofErr w:type="spellEnd"/>
      <w:r w:rsidRPr="00536AA4">
        <w:rPr>
          <w:b w:val="0"/>
          <w:color w:val="1F4E79" w:themeColor="accent1" w:themeShade="80"/>
          <w:sz w:val="24"/>
        </w:rPr>
        <w:t xml:space="preserve"> production concepts and technology readiness levels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{"citationItems":[{"id":"ITEM-1","itemData":{"DOI":"10.1016/j.ijhydene.2018.09.129","ISSN":"03603199","abstract":"When transitioning to a 100% renewable energy system storing electricity becomes a focal point, as the resource flexibility is lost and the design of the energy system needs to provide flexibility and balancing options to integrate intermittent renewable resources. Using technologies such as power-to-gas offers an opportunity to store electricity in chemical form, which can be used as a long-term storage option. This paper develops a spatial modelling method by using a GIS tool to investigate potential generation sites for power-to-gas plants. The method determines the location of the plants by carbon source potential, proximity of the grid, costs of grid transmission and investment costs of the technology itself. By combining these types of data, it is possible to identify the investment costs of the power-to-gas plants. The method focuses on two paths: biogas upgrade and CO 2 methanation. The method is applied to a specific case by investigating the power-to-gas potential in Denmark. The potential and spatial deployment is found by examining the investment costs of plants with an annual gas production of 60 GWh. The findings of the analysis indicate that the biogas upgrade path is the cheapest one of the two, at the present cost level, but due to the relatively small number of biogas plants in Denmark, the chosen plant size is limited to around 55 plants. CO 2 methanation is a more costly path, but it has a larger potential of around 800 plants. As the analysis is based on the current sources for biogas and CO 2 , it is important to emphasise that the potential for CO 2 methanation plants can be expected to diminish in the future as more renewable energy is introduced, lowering the need for thermal energy producers, while biogas production could see an increase. Nevertheless, the analysis of a specific case shows that the method gives a good indication of the extent of the power-to-gas resources by using a novel approach to the matter. The method can be applied in other countries as well, giving it a wide appeal.","author":[{"dropping-particle":"","family":"Nielsen","given":"Steffen","non-dropping-particle":"","parse-names":false,"suffix":""},{"dropping-particle":"","family":"Skov","given":"Iva Ridjan","non-dropping-particle":"","parse-names":false,"suffix":""}],"container-title":"International Journal of Hydrogen Energy","id":"ITEM-1","issued":{"date-parts":[["2019"]]},"title":"Investment screening model for spatial deployment of power-to-gas plants on a national scale – A Danish case","type":"article-journal"},"uris":["http://www.mendeley.com/documents/?uuid=ab96260c-b0ee-3d11-8a4b-0e2286b9146d"]}],"mendeley":{"formattedCitation":"[67]","plainTextFormattedCitation":"[67]","previouslyFormattedCitation":"[67]"},"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[67]</w:t>
      </w:r>
      <w:r w:rsidR="00002467" w:rsidRPr="00536AA4">
        <w:rPr>
          <w:b w:val="0"/>
          <w:color w:val="1F4E79" w:themeColor="accent1" w:themeShade="80"/>
          <w:sz w:val="24"/>
        </w:rPr>
        <w:fldChar w:fldCharType="end"/>
      </w:r>
      <w:r>
        <w:rPr>
          <w:b w:val="0"/>
          <w:color w:val="1F4E79" w:themeColor="accent1" w:themeShade="80"/>
          <w:sz w:val="24"/>
        </w:rPr>
        <w:t>.</w:t>
      </w:r>
    </w:p>
    <w:p w:rsidR="00536AA4" w:rsidRPr="00BC7058" w:rsidRDefault="00BC7058" w:rsidP="00BC7058">
      <w:pPr>
        <w:rPr>
          <w:szCs w:val="18"/>
        </w:rPr>
      </w:pPr>
      <w:r>
        <w:br w:type="page"/>
      </w:r>
    </w:p>
    <w:p w:rsidR="00AE647D" w:rsidRDefault="37A9C42D" w:rsidP="00FC58D2">
      <w:pPr>
        <w:pStyle w:val="2"/>
        <w:spacing w:before="0"/>
        <w:rPr>
          <w:noProof/>
          <w:vertAlign w:val="subscript"/>
          <w:lang w:val="en-GB"/>
        </w:rPr>
      </w:pPr>
      <w:bookmarkStart w:id="76" w:name="_Toc30594581"/>
      <w:bookmarkStart w:id="77" w:name="_Toc31561025"/>
      <w:r w:rsidRPr="37A9C42D">
        <w:rPr>
          <w:noProof/>
          <w:lang w:val="en-GB"/>
        </w:rPr>
        <w:lastRenderedPageBreak/>
        <w:t>Polymers and chemical blocks from captured CO</w:t>
      </w:r>
      <w:r w:rsidRPr="37A9C42D">
        <w:rPr>
          <w:noProof/>
          <w:vertAlign w:val="subscript"/>
          <w:lang w:val="en-GB"/>
        </w:rPr>
        <w:t>2</w:t>
      </w:r>
      <w:bookmarkEnd w:id="76"/>
      <w:bookmarkEnd w:id="77"/>
    </w:p>
    <w:p w:rsidR="00C3681B" w:rsidRPr="00C3681B" w:rsidRDefault="00C3681B" w:rsidP="00511808">
      <w:pPr>
        <w:spacing w:after="0"/>
        <w:rPr>
          <w:lang w:val="en-GB"/>
        </w:rPr>
      </w:pPr>
    </w:p>
    <w:p w:rsidR="00FE0DA3" w:rsidRPr="00203575" w:rsidRDefault="00491E81" w:rsidP="00E51FD3">
      <w:pPr>
        <w:spacing w:after="120"/>
        <w:jc w:val="both"/>
        <w:rPr>
          <w:rFonts w:cstheme="minorHAnsi"/>
          <w:sz w:val="24"/>
          <w:szCs w:val="24"/>
          <w:shd w:val="clear" w:color="auto" w:fill="FFFFFF"/>
          <w:lang w:val="en-GB"/>
        </w:rPr>
      </w:pPr>
      <w:r w:rsidRPr="00203575">
        <w:rPr>
          <w:sz w:val="24"/>
          <w:szCs w:val="24"/>
          <w:lang w:val="en-GB"/>
        </w:rPr>
        <w:t>Polymers are the backbone of everyday products. The application seem</w:t>
      </w:r>
      <w:r w:rsidR="003849A3" w:rsidRPr="00203575">
        <w:rPr>
          <w:sz w:val="24"/>
          <w:szCs w:val="24"/>
          <w:lang w:val="en-GB"/>
        </w:rPr>
        <w:t>s</w:t>
      </w:r>
      <w:r w:rsidRPr="00203575">
        <w:rPr>
          <w:sz w:val="24"/>
          <w:szCs w:val="24"/>
          <w:lang w:val="en-GB"/>
        </w:rPr>
        <w:t xml:space="preserve"> to be limitless, </w:t>
      </w:r>
      <w:r w:rsidRPr="00BC7058">
        <w:rPr>
          <w:rFonts w:cstheme="minorHAnsi"/>
          <w:sz w:val="24"/>
          <w:szCs w:val="24"/>
          <w:lang w:val="en-GB"/>
        </w:rPr>
        <w:t>from</w:t>
      </w:r>
      <w:r w:rsidR="00BC7058">
        <w:rPr>
          <w:rFonts w:cstheme="minorHAnsi"/>
          <w:sz w:val="24"/>
          <w:szCs w:val="24"/>
          <w:lang w:val="en-GB"/>
        </w:rPr>
        <w:t xml:space="preserve"> familiar synthetic plastics </w:t>
      </w:r>
      <w:r w:rsidR="00E51FD3">
        <w:rPr>
          <w:rFonts w:cstheme="minorHAnsi"/>
          <w:sz w:val="24"/>
          <w:szCs w:val="24"/>
          <w:lang w:val="en-GB"/>
        </w:rPr>
        <w:t>such as polystyrene to natural biopolymers such as DNA and proteins that are fundamental to biological structure and function</w:t>
      </w:r>
      <w:r w:rsidRPr="00203575">
        <w:rPr>
          <w:rFonts w:cstheme="minorHAnsi"/>
          <w:sz w:val="24"/>
          <w:szCs w:val="24"/>
          <w:shd w:val="clear" w:color="auto" w:fill="FFFFFF"/>
          <w:lang w:val="en-GB"/>
        </w:rPr>
        <w:t>.</w:t>
      </w:r>
      <w:r w:rsidR="00F704A9" w:rsidRPr="00203575">
        <w:rPr>
          <w:rFonts w:cstheme="minorHAnsi"/>
          <w:sz w:val="24"/>
          <w:szCs w:val="24"/>
          <w:shd w:val="clear" w:color="auto" w:fill="FFFFFF"/>
          <w:lang w:val="en-GB"/>
        </w:rPr>
        <w:t xml:space="preserve"> </w:t>
      </w:r>
      <w:r w:rsidRPr="00203575">
        <w:rPr>
          <w:rFonts w:cstheme="minorHAnsi"/>
          <w:sz w:val="24"/>
          <w:szCs w:val="24"/>
          <w:shd w:val="clear" w:color="auto" w:fill="FFFFFF"/>
          <w:lang w:val="en-GB"/>
        </w:rPr>
        <w:t xml:space="preserve">By applying polymerization processes </w:t>
      </w:r>
      <w:r w:rsidR="00203575">
        <w:rPr>
          <w:rFonts w:cstheme="minorHAnsi"/>
          <w:sz w:val="24"/>
          <w:szCs w:val="24"/>
          <w:shd w:val="clear" w:color="auto" w:fill="FFFFFF"/>
          <w:lang w:val="en-GB"/>
        </w:rPr>
        <w:t>the</w:t>
      </w:r>
      <w:r w:rsidRPr="00203575">
        <w:rPr>
          <w:rFonts w:cstheme="minorHAnsi"/>
          <w:sz w:val="24"/>
          <w:szCs w:val="24"/>
          <w:shd w:val="clear" w:color="auto" w:fill="FFFFFF"/>
          <w:lang w:val="en-GB"/>
        </w:rPr>
        <w:t xml:space="preserve"> </w:t>
      </w:r>
      <w:r w:rsidR="00203575" w:rsidRPr="00203575">
        <w:rPr>
          <w:rFonts w:cstheme="minorHAnsi"/>
          <w:sz w:val="24"/>
          <w:szCs w:val="24"/>
          <w:shd w:val="clear" w:color="auto" w:fill="FFFFFF"/>
          <w:lang w:val="en-GB"/>
        </w:rPr>
        <w:t>convers</w:t>
      </w:r>
      <w:r w:rsidR="00203575">
        <w:rPr>
          <w:rFonts w:cstheme="minorHAnsi"/>
          <w:sz w:val="24"/>
          <w:szCs w:val="24"/>
          <w:shd w:val="clear" w:color="auto" w:fill="FFFFFF"/>
          <w:lang w:val="en-GB"/>
        </w:rPr>
        <w:t>ion of a</w:t>
      </w:r>
      <w:r w:rsidRPr="00203575">
        <w:rPr>
          <w:rFonts w:cstheme="minorHAnsi"/>
          <w:sz w:val="24"/>
          <w:szCs w:val="24"/>
          <w:shd w:val="clear" w:color="auto" w:fill="FFFFFF"/>
          <w:lang w:val="en-GB"/>
        </w:rPr>
        <w:t xml:space="preserve"> monomer or a mixture of monomers into a polymer</w:t>
      </w:r>
      <w:r w:rsidR="00203575">
        <w:rPr>
          <w:rFonts w:cstheme="minorHAnsi"/>
          <w:sz w:val="24"/>
          <w:szCs w:val="24"/>
          <w:shd w:val="clear" w:color="auto" w:fill="FFFFFF"/>
          <w:lang w:val="en-GB"/>
        </w:rPr>
        <w:t xml:space="preserve"> becomes able</w:t>
      </w:r>
      <w:r w:rsidRPr="00203575">
        <w:rPr>
          <w:rFonts w:cstheme="minorHAnsi"/>
          <w:sz w:val="24"/>
          <w:szCs w:val="24"/>
          <w:shd w:val="clear" w:color="auto" w:fill="FFFFFF"/>
          <w:lang w:val="en-GB"/>
        </w:rPr>
        <w:t xml:space="preserve">, </w:t>
      </w:r>
      <w:r w:rsidR="00203575">
        <w:rPr>
          <w:rFonts w:cstheme="minorHAnsi"/>
          <w:sz w:val="24"/>
          <w:szCs w:val="24"/>
          <w:shd w:val="clear" w:color="auto" w:fill="FFFFFF"/>
          <w:lang w:val="en-GB"/>
        </w:rPr>
        <w:t>giving access to</w:t>
      </w:r>
      <w:r w:rsidRPr="00203575">
        <w:rPr>
          <w:rFonts w:cstheme="minorHAnsi"/>
          <w:sz w:val="24"/>
          <w:szCs w:val="24"/>
          <w:shd w:val="clear" w:color="auto" w:fill="FFFFFF"/>
          <w:lang w:val="en-GB"/>
        </w:rPr>
        <w:t xml:space="preserve"> </w:t>
      </w:r>
      <w:r w:rsidR="00203575">
        <w:rPr>
          <w:rFonts w:cstheme="minorHAnsi"/>
          <w:sz w:val="24"/>
          <w:szCs w:val="24"/>
          <w:shd w:val="clear" w:color="auto" w:fill="FFFFFF"/>
          <w:lang w:val="en-GB"/>
        </w:rPr>
        <w:t xml:space="preserve">a </w:t>
      </w:r>
      <w:r w:rsidRPr="00203575">
        <w:rPr>
          <w:rFonts w:cstheme="minorHAnsi"/>
          <w:sz w:val="24"/>
          <w:szCs w:val="24"/>
          <w:shd w:val="clear" w:color="auto" w:fill="FFFFFF"/>
          <w:lang w:val="en-GB"/>
        </w:rPr>
        <w:t xml:space="preserve">vast usage of polymer as the basic material for the vast production of synthetic every-day products. </w:t>
      </w:r>
      <w:r w:rsidR="00FE0DA3" w:rsidRPr="00203575">
        <w:rPr>
          <w:rFonts w:cstheme="minorHAnsi"/>
          <w:sz w:val="24"/>
          <w:szCs w:val="24"/>
          <w:shd w:val="clear" w:color="auto" w:fill="FFFFFF"/>
          <w:lang w:val="en-GB"/>
        </w:rPr>
        <w:t>Presently, the main feedstock, for chemical conversion and polymerization, is petroleum with roughly 6-7% of annual oil production being used for that purposes. Researchers are looking for ways to exclude, firstly at least partially and later completely, the use of petroleum as chemical feedstock</w:t>
      </w:r>
      <w:r w:rsidR="00151B8F" w:rsidRPr="00203575">
        <w:rPr>
          <w:rFonts w:cstheme="minorHAnsi"/>
          <w:sz w:val="24"/>
          <w:szCs w:val="24"/>
          <w:shd w:val="clear" w:color="auto" w:fill="FFFFFF"/>
          <w:lang w:val="en-GB"/>
        </w:rPr>
        <w:t xml:space="preserve">. The utilization of </w:t>
      </w:r>
      <w:r w:rsidR="00BC7058">
        <w:rPr>
          <w:rFonts w:cstheme="minorHAnsi"/>
          <w:sz w:val="24"/>
          <w:szCs w:val="24"/>
          <w:shd w:val="clear" w:color="auto" w:fill="FFFFFF"/>
          <w:lang w:val="en-GB"/>
        </w:rPr>
        <w:t>carbon dioxide</w:t>
      </w:r>
      <w:r w:rsidR="00151B8F" w:rsidRPr="00203575">
        <w:rPr>
          <w:rFonts w:cstheme="minorHAnsi"/>
          <w:sz w:val="24"/>
          <w:szCs w:val="24"/>
          <w:shd w:val="clear" w:color="auto" w:fill="FFFFFF"/>
          <w:lang w:val="en-GB"/>
        </w:rPr>
        <w:t xml:space="preserve"> </w:t>
      </w:r>
      <w:r w:rsidR="00BC7058">
        <w:rPr>
          <w:rFonts w:cstheme="minorHAnsi"/>
          <w:sz w:val="24"/>
          <w:szCs w:val="24"/>
          <w:shd w:val="clear" w:color="auto" w:fill="FFFFFF"/>
          <w:lang w:val="en-GB"/>
        </w:rPr>
        <w:t>as a replacement of petroleum for the</w:t>
      </w:r>
      <w:r w:rsidR="00151B8F" w:rsidRPr="00203575">
        <w:rPr>
          <w:rFonts w:cstheme="minorHAnsi"/>
          <w:sz w:val="24"/>
          <w:szCs w:val="24"/>
          <w:shd w:val="clear" w:color="auto" w:fill="FFFFFF"/>
          <w:lang w:val="en-GB"/>
        </w:rPr>
        <w:t xml:space="preserve"> basic material in the chemical industry is one of the alternative and realistic scenarios</w:t>
      </w:r>
      <w:r w:rsidR="00F704A9" w:rsidRPr="00203575">
        <w:rPr>
          <w:rFonts w:cstheme="minorHAnsi"/>
          <w:sz w:val="24"/>
          <w:szCs w:val="24"/>
          <w:shd w:val="clear" w:color="auto" w:fill="FFFFFF"/>
          <w:lang w:val="en-GB"/>
        </w:rPr>
        <w:t xml:space="preserve"> with more than 200 Mt/year worldwide production</w:t>
      </w:r>
      <w:r w:rsidR="00F704A9" w:rsidRPr="00203575">
        <w:rPr>
          <w:rFonts w:cstheme="minorHAnsi"/>
          <w:color w:val="1F4E79" w:themeColor="accent1" w:themeShade="80"/>
          <w:sz w:val="24"/>
          <w:szCs w:val="24"/>
          <w:shd w:val="clear" w:color="auto" w:fill="FFFFFF"/>
          <w:lang w:val="en-GB"/>
        </w:rPr>
        <w:t xml:space="preserve"> </w:t>
      </w:r>
      <w:r w:rsidR="00002467" w:rsidRPr="00203575">
        <w:rPr>
          <w:rFonts w:cstheme="minorHAnsi"/>
          <w:color w:val="1F4E79" w:themeColor="accent1" w:themeShade="80"/>
          <w:sz w:val="24"/>
          <w:szCs w:val="24"/>
          <w:shd w:val="clear" w:color="auto" w:fill="FFFFFF"/>
          <w:lang w:val="en-GB"/>
        </w:rPr>
        <w:fldChar w:fldCharType="begin" w:fldLock="1"/>
      </w:r>
      <w:r w:rsidR="00C4098A">
        <w:rPr>
          <w:rFonts w:cstheme="minorHAnsi"/>
          <w:color w:val="1F4E79" w:themeColor="accent1" w:themeShade="80"/>
          <w:sz w:val="24"/>
          <w:szCs w:val="24"/>
          <w:shd w:val="clear" w:color="auto" w:fill="FFFFFF"/>
          <w:lang w:val="en-GB"/>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id":"ITEM-2","itemData":{"DOI":"10.1016/j.petlm.2016.11.003","ISSN":"2405-6561","author":[{"dropping-particle":"","family":"Alper","given":"Erdogan","non-dropping-particle":"","parse-names":false,"suffix":""},{"dropping-particle":"","family":"Orhan","given":"Ozge Yuksel","non-dropping-particle":"","parse-names":false,"suffix":""}],"container-title":"Petroleum","id":"ITEM-2","issue":"1","issued":{"date-parts":[["2017"]]},"page":"109-126","publisher":"Elsevier Ltd","title":"CO 2 utilization : Developments in conversion processes","type":"article-journal","volume":"3"},"uris":["http://www.mendeley.com/documents/?uuid=1f2254f2-6c89-41e4-974a-9646391f62a0"]}],"mendeley":{"formattedCitation":"[15], [55]","manualFormatting":"[14],[51]","plainTextFormattedCitation":"[15], [55]","previouslyFormattedCitation":"[15], [55]"},"properties":{"noteIndex":0},"schema":"https://github.com/citation-style-language/schema/raw/master/csl-citation.json"}</w:instrText>
      </w:r>
      <w:r w:rsidR="00002467" w:rsidRPr="00203575">
        <w:rPr>
          <w:rFonts w:cstheme="minorHAnsi"/>
          <w:color w:val="1F4E79" w:themeColor="accent1" w:themeShade="80"/>
          <w:sz w:val="24"/>
          <w:szCs w:val="24"/>
          <w:shd w:val="clear" w:color="auto" w:fill="FFFFFF"/>
          <w:lang w:val="en-GB"/>
        </w:rPr>
        <w:fldChar w:fldCharType="separate"/>
      </w:r>
      <w:r w:rsidR="00F704A9" w:rsidRPr="00203575">
        <w:rPr>
          <w:rFonts w:cstheme="minorHAnsi"/>
          <w:noProof/>
          <w:color w:val="1F4E79" w:themeColor="accent1" w:themeShade="80"/>
          <w:sz w:val="24"/>
          <w:szCs w:val="24"/>
          <w:shd w:val="clear" w:color="auto" w:fill="FFFFFF"/>
          <w:lang w:val="en-GB"/>
        </w:rPr>
        <w:t>[14],[51]</w:t>
      </w:r>
      <w:r w:rsidR="00002467" w:rsidRPr="00203575">
        <w:rPr>
          <w:rFonts w:cstheme="minorHAnsi"/>
          <w:color w:val="1F4E79" w:themeColor="accent1" w:themeShade="80"/>
          <w:sz w:val="24"/>
          <w:szCs w:val="24"/>
          <w:shd w:val="clear" w:color="auto" w:fill="FFFFFF"/>
          <w:lang w:val="en-GB"/>
        </w:rPr>
        <w:fldChar w:fldCharType="end"/>
      </w:r>
      <w:r w:rsidR="00151B8F" w:rsidRPr="00203575">
        <w:rPr>
          <w:rFonts w:cstheme="minorHAnsi"/>
          <w:sz w:val="24"/>
          <w:szCs w:val="24"/>
          <w:shd w:val="clear" w:color="auto" w:fill="FFFFFF"/>
          <w:lang w:val="en-GB"/>
        </w:rPr>
        <w:t>.</w:t>
      </w:r>
    </w:p>
    <w:p w:rsidR="006F6612" w:rsidRPr="002917EB" w:rsidRDefault="00151B8F" w:rsidP="00B4199A">
      <w:pPr>
        <w:spacing w:after="120"/>
        <w:jc w:val="both"/>
        <w:rPr>
          <w:rFonts w:cstheme="minorHAnsi"/>
          <w:sz w:val="24"/>
          <w:szCs w:val="24"/>
          <w:shd w:val="clear" w:color="auto" w:fill="FFFFFF"/>
          <w:lang w:val="en-GB"/>
        </w:rPr>
      </w:pPr>
      <w:r w:rsidRPr="002917EB">
        <w:rPr>
          <w:rFonts w:cstheme="minorHAnsi"/>
          <w:sz w:val="24"/>
          <w:szCs w:val="24"/>
          <w:shd w:val="clear" w:color="auto" w:fill="FFFFFF"/>
          <w:lang w:val="en-GB"/>
        </w:rPr>
        <w:t>There are two main pathways for</w:t>
      </w:r>
      <w:r w:rsidR="003849A3" w:rsidRPr="002917EB">
        <w:rPr>
          <w:rFonts w:cstheme="minorHAnsi"/>
          <w:sz w:val="24"/>
          <w:szCs w:val="24"/>
          <w:shd w:val="clear" w:color="auto" w:fill="FFFFFF"/>
          <w:lang w:val="en-GB"/>
        </w:rPr>
        <w:t xml:space="preserve"> the</w:t>
      </w:r>
      <w:r w:rsidRPr="002917EB">
        <w:rPr>
          <w:rFonts w:cstheme="minorHAnsi"/>
          <w:sz w:val="24"/>
          <w:szCs w:val="24"/>
          <w:shd w:val="clear" w:color="auto" w:fill="FFFFFF"/>
          <w:lang w:val="en-GB"/>
        </w:rPr>
        <w:t xml:space="preserve"> chemical conversion of </w:t>
      </w:r>
      <w:r w:rsidR="00D22FED" w:rsidRPr="002917EB">
        <w:rPr>
          <w:rFonts w:cstheme="minorHAnsi"/>
          <w:sz w:val="24"/>
          <w:szCs w:val="24"/>
          <w:shd w:val="clear" w:color="auto" w:fill="FFFFFF"/>
          <w:lang w:val="en-GB"/>
        </w:rPr>
        <w:t>CO</w:t>
      </w:r>
      <w:r w:rsidR="00D22FED" w:rsidRPr="002917EB">
        <w:rPr>
          <w:rFonts w:cstheme="minorHAnsi"/>
          <w:sz w:val="24"/>
          <w:szCs w:val="24"/>
          <w:shd w:val="clear" w:color="auto" w:fill="FFFFFF"/>
          <w:vertAlign w:val="subscript"/>
          <w:lang w:val="en-GB"/>
        </w:rPr>
        <w:t>2</w:t>
      </w:r>
      <w:r w:rsidR="00E51FD3">
        <w:rPr>
          <w:rFonts w:cstheme="minorHAnsi"/>
          <w:sz w:val="24"/>
          <w:szCs w:val="24"/>
          <w:shd w:val="clear" w:color="auto" w:fill="FFFFFF"/>
          <w:lang w:val="en-GB"/>
        </w:rPr>
        <w:t>;</w:t>
      </w:r>
      <w:r w:rsidR="00D22FED" w:rsidRPr="002917EB">
        <w:rPr>
          <w:rFonts w:cstheme="minorHAnsi"/>
          <w:sz w:val="24"/>
          <w:szCs w:val="24"/>
          <w:shd w:val="clear" w:color="auto" w:fill="FFFFFF"/>
          <w:lang w:val="en-GB"/>
        </w:rPr>
        <w:t xml:space="preserve"> carboxylation, where carboxylic acid groups are produced by treating a substrate with </w:t>
      </w:r>
      <w:r w:rsidR="0094674C">
        <w:rPr>
          <w:rFonts w:cstheme="minorHAnsi"/>
          <w:sz w:val="24"/>
          <w:szCs w:val="24"/>
          <w:shd w:val="clear" w:color="auto" w:fill="FFFFFF"/>
          <w:lang w:val="en-GB"/>
        </w:rPr>
        <w:t>carbon dioxide</w:t>
      </w:r>
      <w:r w:rsidR="00D22FED" w:rsidRPr="002917EB">
        <w:rPr>
          <w:rFonts w:cstheme="minorHAnsi"/>
          <w:sz w:val="24"/>
          <w:szCs w:val="24"/>
          <w:shd w:val="clear" w:color="auto" w:fill="FFFFFF"/>
          <w:lang w:val="en-GB"/>
        </w:rPr>
        <w:t>, and reduction</w:t>
      </w:r>
      <w:r w:rsidR="003849A3" w:rsidRPr="002917EB">
        <w:rPr>
          <w:rFonts w:cstheme="minorHAnsi"/>
          <w:sz w:val="24"/>
          <w:szCs w:val="24"/>
          <w:shd w:val="clear" w:color="auto" w:fill="FFFFFF"/>
          <w:lang w:val="en-GB"/>
        </w:rPr>
        <w:t>s</w:t>
      </w:r>
      <w:r w:rsidR="00D22FED" w:rsidRPr="002917EB">
        <w:rPr>
          <w:rFonts w:cstheme="minorHAnsi"/>
          <w:sz w:val="24"/>
          <w:szCs w:val="24"/>
          <w:shd w:val="clear" w:color="auto" w:fill="FFFFFF"/>
          <w:lang w:val="en-GB"/>
        </w:rPr>
        <w:t xml:space="preserve"> were one or both carbonyl b</w:t>
      </w:r>
      <w:r w:rsidR="00E51FD3">
        <w:rPr>
          <w:rFonts w:cstheme="minorHAnsi"/>
          <w:sz w:val="24"/>
          <w:szCs w:val="24"/>
          <w:shd w:val="clear" w:color="auto" w:fill="FFFFFF"/>
          <w:lang w:val="en-GB"/>
        </w:rPr>
        <w:t>onds are broken to utilize the carbon and o</w:t>
      </w:r>
      <w:r w:rsidR="00D22FED" w:rsidRPr="002917EB">
        <w:rPr>
          <w:rFonts w:cstheme="minorHAnsi"/>
          <w:sz w:val="24"/>
          <w:szCs w:val="24"/>
          <w:shd w:val="clear" w:color="auto" w:fill="FFFFFF"/>
          <w:lang w:val="en-GB"/>
        </w:rPr>
        <w:t xml:space="preserve">xygen separately. </w:t>
      </w:r>
    </w:p>
    <w:p w:rsidR="00EC44BE" w:rsidRPr="00E51FD3" w:rsidRDefault="00D22FED" w:rsidP="00B4199A">
      <w:pPr>
        <w:spacing w:after="120"/>
        <w:jc w:val="both"/>
        <w:rPr>
          <w:rFonts w:cstheme="minorHAnsi"/>
          <w:sz w:val="24"/>
          <w:szCs w:val="24"/>
          <w:shd w:val="clear" w:color="auto" w:fill="FFFFFF"/>
          <w:lang w:val="en-GB"/>
        </w:rPr>
      </w:pPr>
      <w:r w:rsidRPr="002917EB">
        <w:rPr>
          <w:rFonts w:cstheme="minorHAnsi"/>
          <w:sz w:val="24"/>
          <w:szCs w:val="24"/>
          <w:shd w:val="clear" w:color="auto" w:fill="FFFFFF"/>
          <w:lang w:val="en-GB"/>
        </w:rPr>
        <w:t>D</w:t>
      </w:r>
      <w:r w:rsidR="00855887" w:rsidRPr="002917EB">
        <w:rPr>
          <w:rFonts w:cstheme="minorHAnsi"/>
          <w:sz w:val="24"/>
          <w:szCs w:val="24"/>
          <w:shd w:val="clear" w:color="auto" w:fill="FFFFFF"/>
          <w:lang w:val="en-GB"/>
        </w:rPr>
        <w:t>uring carboxylation</w:t>
      </w:r>
      <w:r w:rsidRPr="002917EB">
        <w:rPr>
          <w:rFonts w:cstheme="minorHAnsi"/>
          <w:sz w:val="24"/>
          <w:szCs w:val="24"/>
          <w:shd w:val="clear" w:color="auto" w:fill="FFFFFF"/>
          <w:lang w:val="en-GB"/>
        </w:rPr>
        <w:t>, CO</w:t>
      </w:r>
      <w:r w:rsidRPr="002917EB">
        <w:rPr>
          <w:rFonts w:cstheme="minorHAnsi"/>
          <w:sz w:val="24"/>
          <w:szCs w:val="24"/>
          <w:shd w:val="clear" w:color="auto" w:fill="FFFFFF"/>
          <w:vertAlign w:val="subscript"/>
          <w:lang w:val="en-GB"/>
        </w:rPr>
        <w:t xml:space="preserve">2 </w:t>
      </w:r>
      <w:r w:rsidRPr="002917EB">
        <w:rPr>
          <w:rFonts w:cstheme="minorHAnsi"/>
          <w:sz w:val="24"/>
          <w:szCs w:val="24"/>
          <w:shd w:val="clear" w:color="auto" w:fill="FFFFFF"/>
          <w:lang w:val="en-GB"/>
        </w:rPr>
        <w:t>reacti</w:t>
      </w:r>
      <w:r w:rsidR="00855887" w:rsidRPr="002917EB">
        <w:rPr>
          <w:rFonts w:cstheme="minorHAnsi"/>
          <w:sz w:val="24"/>
          <w:szCs w:val="24"/>
          <w:shd w:val="clear" w:color="auto" w:fill="FFFFFF"/>
          <w:lang w:val="en-GB"/>
        </w:rPr>
        <w:t xml:space="preserve">ons take place without completely </w:t>
      </w:r>
      <w:r w:rsidR="003849A3" w:rsidRPr="002917EB">
        <w:rPr>
          <w:rFonts w:cstheme="minorHAnsi"/>
          <w:sz w:val="24"/>
          <w:szCs w:val="24"/>
          <w:shd w:val="clear" w:color="auto" w:fill="FFFFFF"/>
          <w:lang w:val="en-GB"/>
        </w:rPr>
        <w:t xml:space="preserve">breaking </w:t>
      </w:r>
      <w:r w:rsidR="00855887" w:rsidRPr="002917EB">
        <w:rPr>
          <w:rFonts w:cstheme="minorHAnsi"/>
          <w:sz w:val="24"/>
          <w:szCs w:val="24"/>
          <w:shd w:val="clear" w:color="auto" w:fill="FFFFFF"/>
          <w:lang w:val="en-GB"/>
        </w:rPr>
        <w:t>the carbonyl bonds (</w:t>
      </w:r>
      <m:oMath>
        <m:r>
          <w:rPr>
            <w:rFonts w:ascii="Cambria Math" w:hAnsi="Cambria Math" w:cstheme="minorHAnsi"/>
            <w:sz w:val="24"/>
            <w:szCs w:val="24"/>
            <w:shd w:val="clear" w:color="auto" w:fill="FFFFFF"/>
            <w:lang w:val="en-GB"/>
          </w:rPr>
          <m:t>C=O</m:t>
        </m:r>
      </m:oMath>
      <w:r w:rsidR="00855887" w:rsidRPr="002917EB">
        <w:rPr>
          <w:rFonts w:cstheme="minorHAnsi"/>
          <w:sz w:val="24"/>
          <w:szCs w:val="24"/>
          <w:shd w:val="clear" w:color="auto" w:fill="FFFFFF"/>
          <w:lang w:val="en-GB"/>
        </w:rPr>
        <w:t xml:space="preserve">). By utilizing </w:t>
      </w:r>
      <w:r w:rsidR="003849A3" w:rsidRPr="002917EB">
        <w:rPr>
          <w:rFonts w:cstheme="minorHAnsi"/>
          <w:sz w:val="24"/>
          <w:szCs w:val="24"/>
          <w:shd w:val="clear" w:color="auto" w:fill="FFFFFF"/>
          <w:lang w:val="en-GB"/>
        </w:rPr>
        <w:t>the carboxylic process</w:t>
      </w:r>
      <w:r w:rsidR="0081683F" w:rsidRPr="002917EB">
        <w:rPr>
          <w:rFonts w:cstheme="minorHAnsi"/>
          <w:sz w:val="24"/>
          <w:szCs w:val="24"/>
          <w:shd w:val="clear" w:color="auto" w:fill="FFFFFF"/>
          <w:lang w:val="en-GB"/>
        </w:rPr>
        <w:t xml:space="preserve">, </w:t>
      </w:r>
      <w:r w:rsidR="00E84232" w:rsidRPr="002917EB">
        <w:rPr>
          <w:rFonts w:cstheme="minorHAnsi"/>
          <w:sz w:val="24"/>
          <w:szCs w:val="24"/>
          <w:shd w:val="clear" w:color="auto" w:fill="FFFFFF"/>
          <w:lang w:val="en-GB"/>
        </w:rPr>
        <w:t>carbon-based chemicals and polymers</w:t>
      </w:r>
      <w:r w:rsidR="0081683F" w:rsidRPr="002917EB">
        <w:rPr>
          <w:rFonts w:cstheme="minorHAnsi"/>
          <w:sz w:val="24"/>
          <w:szCs w:val="24"/>
          <w:shd w:val="clear" w:color="auto" w:fill="FFFFFF"/>
          <w:lang w:val="en-GB"/>
        </w:rPr>
        <w:t xml:space="preserve"> can be produced,</w:t>
      </w:r>
      <w:r w:rsidR="00E84232" w:rsidRPr="002917EB">
        <w:rPr>
          <w:rFonts w:cstheme="minorHAnsi"/>
          <w:sz w:val="24"/>
          <w:szCs w:val="24"/>
          <w:shd w:val="clear" w:color="auto" w:fill="FFFFFF"/>
          <w:lang w:val="en-GB"/>
        </w:rPr>
        <w:t xml:space="preserve"> with some ecological advantages, since during the </w:t>
      </w:r>
      <w:r w:rsidR="00EC44BE" w:rsidRPr="002917EB">
        <w:rPr>
          <w:rFonts w:cstheme="minorHAnsi"/>
          <w:sz w:val="24"/>
          <w:szCs w:val="24"/>
          <w:shd w:val="clear" w:color="auto" w:fill="FFFFFF"/>
          <w:lang w:val="en-GB"/>
        </w:rPr>
        <w:t>reaction;</w:t>
      </w:r>
      <w:r w:rsidR="00E84232" w:rsidRPr="002917EB">
        <w:rPr>
          <w:rFonts w:cstheme="minorHAnsi"/>
          <w:sz w:val="24"/>
          <w:szCs w:val="24"/>
          <w:shd w:val="clear" w:color="auto" w:fill="FFFFFF"/>
          <w:lang w:val="en-GB"/>
        </w:rPr>
        <w:t xml:space="preserve"> harmful </w:t>
      </w:r>
      <w:r w:rsidR="00EC44BE" w:rsidRPr="002917EB">
        <w:rPr>
          <w:rFonts w:cstheme="minorHAnsi"/>
          <w:sz w:val="24"/>
          <w:szCs w:val="24"/>
          <w:shd w:val="clear" w:color="auto" w:fill="FFFFFF"/>
          <w:lang w:val="en-GB"/>
        </w:rPr>
        <w:t>reactants are excluded and enable</w:t>
      </w:r>
      <w:r w:rsidR="00E84232" w:rsidRPr="002917EB">
        <w:rPr>
          <w:rFonts w:cstheme="minorHAnsi"/>
          <w:sz w:val="24"/>
          <w:szCs w:val="24"/>
          <w:shd w:val="clear" w:color="auto" w:fill="FFFFFF"/>
          <w:lang w:val="en-GB"/>
        </w:rPr>
        <w:t xml:space="preserve"> safety long term carbon storage.</w:t>
      </w:r>
      <w:r w:rsidR="00E51FD3">
        <w:rPr>
          <w:rFonts w:cstheme="minorHAnsi"/>
          <w:sz w:val="24"/>
          <w:szCs w:val="24"/>
          <w:shd w:val="clear" w:color="auto" w:fill="FFFFFF"/>
          <w:lang w:val="en-GB"/>
        </w:rPr>
        <w:t xml:space="preserve"> </w:t>
      </w:r>
      <w:r w:rsidR="0020550D">
        <w:rPr>
          <w:rFonts w:cstheme="minorHAnsi"/>
          <w:sz w:val="24"/>
          <w:szCs w:val="24"/>
          <w:shd w:val="clear" w:color="auto" w:fill="FFFFFF"/>
        </w:rPr>
        <w:t xml:space="preserve">The main chemical and final products produced by carboxylation in industry are presented on </w:t>
      </w:r>
      <w:r w:rsidR="00002467">
        <w:rPr>
          <w:rFonts w:cstheme="minorHAnsi"/>
          <w:sz w:val="24"/>
          <w:szCs w:val="24"/>
          <w:shd w:val="clear" w:color="auto" w:fill="FFFFFF"/>
        </w:rPr>
        <w:fldChar w:fldCharType="begin"/>
      </w:r>
      <w:r w:rsidR="0020550D">
        <w:rPr>
          <w:rFonts w:cstheme="minorHAnsi"/>
          <w:sz w:val="24"/>
          <w:szCs w:val="24"/>
          <w:shd w:val="clear" w:color="auto" w:fill="FFFFFF"/>
        </w:rPr>
        <w:instrText xml:space="preserve"> REF _Ref26803065 \h </w:instrText>
      </w:r>
      <w:r w:rsidR="00002467">
        <w:rPr>
          <w:rFonts w:cstheme="minorHAnsi"/>
          <w:sz w:val="24"/>
          <w:szCs w:val="24"/>
          <w:shd w:val="clear" w:color="auto" w:fill="FFFFFF"/>
        </w:rPr>
      </w:r>
      <w:r w:rsidR="00002467">
        <w:rPr>
          <w:rFonts w:cstheme="minorHAnsi"/>
          <w:sz w:val="24"/>
          <w:szCs w:val="24"/>
          <w:shd w:val="clear" w:color="auto" w:fill="FFFFFF"/>
        </w:rPr>
        <w:fldChar w:fldCharType="separate"/>
      </w:r>
      <w:r w:rsidR="0020550D" w:rsidRPr="000300BC">
        <w:rPr>
          <w:color w:val="1F4E79" w:themeColor="accent1" w:themeShade="80"/>
          <w:sz w:val="24"/>
          <w:szCs w:val="24"/>
        </w:rPr>
        <w:t>Table 10</w:t>
      </w:r>
      <w:r w:rsidR="00002467">
        <w:rPr>
          <w:rFonts w:cstheme="minorHAnsi"/>
          <w:sz w:val="24"/>
          <w:szCs w:val="24"/>
          <w:shd w:val="clear" w:color="auto" w:fill="FFFFFF"/>
        </w:rPr>
        <w:fldChar w:fldCharType="end"/>
      </w:r>
      <w:r w:rsidR="00E51FD3">
        <w:rPr>
          <w:rFonts w:cstheme="minorHAnsi"/>
          <w:sz w:val="24"/>
          <w:szCs w:val="24"/>
          <w:shd w:val="clear" w:color="auto" w:fill="FFFFFF"/>
        </w:rPr>
        <w:t>, with u</w:t>
      </w:r>
      <w:r w:rsidR="0020550D">
        <w:rPr>
          <w:rFonts w:cstheme="minorHAnsi"/>
          <w:sz w:val="24"/>
          <w:szCs w:val="24"/>
          <w:shd w:val="clear" w:color="auto" w:fill="FFFFFF"/>
        </w:rPr>
        <w:t xml:space="preserve">rea being the most common products of the utilization pathways of </w:t>
      </w:r>
      <w:r w:rsidR="003D093A">
        <w:rPr>
          <w:rFonts w:cstheme="minorHAnsi"/>
          <w:sz w:val="24"/>
          <w:szCs w:val="24"/>
          <w:shd w:val="clear" w:color="auto" w:fill="FFFFFF"/>
        </w:rPr>
        <w:t xml:space="preserve">carbon dioxide  </w:t>
      </w:r>
      <w:r w:rsidR="006F6612">
        <w:rPr>
          <w:rFonts w:cstheme="minorHAnsi"/>
          <w:sz w:val="24"/>
          <w:szCs w:val="24"/>
          <w:shd w:val="clear" w:color="auto" w:fill="FFFFFF"/>
        </w:rPr>
        <w:t xml:space="preserve"> </w:t>
      </w:r>
      <w:r w:rsidR="00002467" w:rsidRPr="0020550D">
        <w:rPr>
          <w:rFonts w:cstheme="minorHAnsi"/>
          <w:color w:val="1F4E79" w:themeColor="accent1" w:themeShade="80"/>
          <w:sz w:val="24"/>
          <w:szCs w:val="24"/>
          <w:shd w:val="clear" w:color="auto" w:fill="FFFFFF"/>
        </w:rPr>
        <w:fldChar w:fldCharType="begin" w:fldLock="1"/>
      </w:r>
      <w:r w:rsidR="00C4098A">
        <w:rPr>
          <w:rFonts w:cstheme="minorHAnsi"/>
          <w:color w:val="1F4E79" w:themeColor="accent1" w:themeShade="80"/>
          <w:sz w:val="24"/>
          <w:szCs w:val="24"/>
          <w:shd w:val="clear" w:color="auto" w:fill="FFFFFF"/>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plainTextFormattedCitation":"[21]","previouslyFormattedCitation":"[21]"},"properties":{"noteIndex":0},"schema":"https://github.com/citation-style-language/schema/raw/master/csl-citation.json"}</w:instrText>
      </w:r>
      <w:r w:rsidR="00002467" w:rsidRPr="0020550D">
        <w:rPr>
          <w:rFonts w:cstheme="minorHAnsi"/>
          <w:color w:val="1F4E79" w:themeColor="accent1" w:themeShade="80"/>
          <w:sz w:val="24"/>
          <w:szCs w:val="24"/>
          <w:shd w:val="clear" w:color="auto" w:fill="FFFFFF"/>
        </w:rPr>
        <w:fldChar w:fldCharType="separate"/>
      </w:r>
      <w:r w:rsidR="009527B7" w:rsidRPr="009527B7">
        <w:rPr>
          <w:rFonts w:cstheme="minorHAnsi"/>
          <w:noProof/>
          <w:color w:val="1F4E79" w:themeColor="accent1" w:themeShade="80"/>
          <w:sz w:val="24"/>
          <w:szCs w:val="24"/>
          <w:shd w:val="clear" w:color="auto" w:fill="FFFFFF"/>
        </w:rPr>
        <w:t>[21]</w:t>
      </w:r>
      <w:r w:rsidR="00002467" w:rsidRPr="0020550D">
        <w:rPr>
          <w:rFonts w:cstheme="minorHAnsi"/>
          <w:color w:val="1F4E79" w:themeColor="accent1" w:themeShade="80"/>
          <w:sz w:val="24"/>
          <w:szCs w:val="24"/>
          <w:shd w:val="clear" w:color="auto" w:fill="FFFFFF"/>
        </w:rPr>
        <w:fldChar w:fldCharType="end"/>
      </w:r>
      <w:r w:rsidR="00511808">
        <w:rPr>
          <w:rFonts w:cstheme="minorHAnsi"/>
          <w:sz w:val="24"/>
          <w:szCs w:val="24"/>
          <w:shd w:val="clear" w:color="auto" w:fill="FFFFFF"/>
        </w:rPr>
        <w:t>.</w:t>
      </w:r>
    </w:p>
    <w:p w:rsidR="00B4199A" w:rsidRPr="00E51FD3" w:rsidRDefault="00EC44BE" w:rsidP="00B4199A">
      <w:pPr>
        <w:spacing w:after="120"/>
        <w:jc w:val="both"/>
        <w:rPr>
          <w:sz w:val="24"/>
          <w:szCs w:val="24"/>
          <w:lang w:val="el-GR"/>
        </w:rPr>
      </w:pPr>
      <w:r>
        <w:rPr>
          <w:rFonts w:cstheme="minorHAnsi"/>
          <w:sz w:val="24"/>
          <w:szCs w:val="24"/>
          <w:shd w:val="clear" w:color="auto" w:fill="FFFFFF"/>
        </w:rPr>
        <w:t>During CO</w:t>
      </w:r>
      <w:r>
        <w:rPr>
          <w:rFonts w:cstheme="minorHAnsi"/>
          <w:sz w:val="24"/>
          <w:szCs w:val="24"/>
          <w:shd w:val="clear" w:color="auto" w:fill="FFFFFF"/>
          <w:vertAlign w:val="subscript"/>
        </w:rPr>
        <w:t>2</w:t>
      </w:r>
      <w:r w:rsidR="003849A3">
        <w:rPr>
          <w:rFonts w:cstheme="minorHAnsi"/>
          <w:sz w:val="24"/>
          <w:szCs w:val="24"/>
          <w:shd w:val="clear" w:color="auto" w:fill="FFFFFF"/>
        </w:rPr>
        <w:t xml:space="preserve"> reduction, the brac</w:t>
      </w:r>
      <w:r>
        <w:rPr>
          <w:rFonts w:cstheme="minorHAnsi"/>
          <w:sz w:val="24"/>
          <w:szCs w:val="24"/>
          <w:shd w:val="clear" w:color="auto" w:fill="FFFFFF"/>
        </w:rPr>
        <w:t>e of one or both carbonyl, enables the use of Fisher-</w:t>
      </w:r>
      <w:proofErr w:type="spellStart"/>
      <w:r>
        <w:rPr>
          <w:rFonts w:cstheme="minorHAnsi"/>
          <w:sz w:val="24"/>
          <w:szCs w:val="24"/>
          <w:shd w:val="clear" w:color="auto" w:fill="FFFFFF"/>
        </w:rPr>
        <w:t>Tropsch</w:t>
      </w:r>
      <w:proofErr w:type="spellEnd"/>
      <w:r>
        <w:rPr>
          <w:rFonts w:cstheme="minorHAnsi"/>
          <w:sz w:val="24"/>
          <w:szCs w:val="24"/>
          <w:shd w:val="clear" w:color="auto" w:fill="FFFFFF"/>
        </w:rPr>
        <w:t xml:space="preserve"> synthesis with various and useful products resulting </w:t>
      </w:r>
      <w:r w:rsidR="003849A3">
        <w:rPr>
          <w:rFonts w:cstheme="minorHAnsi"/>
          <w:sz w:val="24"/>
          <w:szCs w:val="24"/>
          <w:shd w:val="clear" w:color="auto" w:fill="FFFFFF"/>
        </w:rPr>
        <w:t>from the reaction</w:t>
      </w:r>
      <w:r>
        <w:rPr>
          <w:rFonts w:cstheme="minorHAnsi"/>
          <w:sz w:val="24"/>
          <w:szCs w:val="24"/>
          <w:shd w:val="clear" w:color="auto" w:fill="FFFFFF"/>
        </w:rPr>
        <w:t>, including Methane (CH</w:t>
      </w:r>
      <w:r>
        <w:rPr>
          <w:rFonts w:cstheme="minorHAnsi"/>
          <w:sz w:val="24"/>
          <w:szCs w:val="24"/>
          <w:shd w:val="clear" w:color="auto" w:fill="FFFFFF"/>
          <w:vertAlign w:val="subscript"/>
        </w:rPr>
        <w:t>4</w:t>
      </w:r>
      <w:r>
        <w:rPr>
          <w:rFonts w:cstheme="minorHAnsi"/>
          <w:sz w:val="24"/>
          <w:szCs w:val="24"/>
          <w:shd w:val="clear" w:color="auto" w:fill="FFFFFF"/>
        </w:rPr>
        <w:t>), Methanol (CH</w:t>
      </w:r>
      <w:r>
        <w:rPr>
          <w:rFonts w:cstheme="minorHAnsi"/>
          <w:sz w:val="24"/>
          <w:szCs w:val="24"/>
          <w:shd w:val="clear" w:color="auto" w:fill="FFFFFF"/>
          <w:vertAlign w:val="subscript"/>
        </w:rPr>
        <w:t>3</w:t>
      </w:r>
      <w:r>
        <w:rPr>
          <w:rFonts w:cstheme="minorHAnsi"/>
          <w:sz w:val="24"/>
          <w:szCs w:val="24"/>
          <w:shd w:val="clear" w:color="auto" w:fill="FFFFFF"/>
        </w:rPr>
        <w:t>OH), Ethanol (C</w:t>
      </w:r>
      <w:r>
        <w:rPr>
          <w:rFonts w:cstheme="minorHAnsi"/>
          <w:sz w:val="24"/>
          <w:szCs w:val="24"/>
          <w:shd w:val="clear" w:color="auto" w:fill="FFFFFF"/>
          <w:vertAlign w:val="subscript"/>
        </w:rPr>
        <w:t>2</w:t>
      </w:r>
      <w:r>
        <w:rPr>
          <w:rFonts w:cstheme="minorHAnsi"/>
          <w:sz w:val="24"/>
          <w:szCs w:val="24"/>
          <w:shd w:val="clear" w:color="auto" w:fill="FFFFFF"/>
        </w:rPr>
        <w:t>H</w:t>
      </w:r>
      <w:r>
        <w:rPr>
          <w:rFonts w:cstheme="minorHAnsi"/>
          <w:sz w:val="24"/>
          <w:szCs w:val="24"/>
          <w:shd w:val="clear" w:color="auto" w:fill="FFFFFF"/>
          <w:vertAlign w:val="subscript"/>
        </w:rPr>
        <w:t>5</w:t>
      </w:r>
      <w:r>
        <w:rPr>
          <w:rFonts w:cstheme="minorHAnsi"/>
          <w:sz w:val="24"/>
          <w:szCs w:val="24"/>
          <w:shd w:val="clear" w:color="auto" w:fill="FFFFFF"/>
        </w:rPr>
        <w:t>OH), Carbon monoxide (CO), Synthetic gas, Formic acids (CH</w:t>
      </w:r>
      <w:r>
        <w:rPr>
          <w:rFonts w:cstheme="minorHAnsi"/>
          <w:sz w:val="24"/>
          <w:szCs w:val="24"/>
          <w:shd w:val="clear" w:color="auto" w:fill="FFFFFF"/>
          <w:vertAlign w:val="subscript"/>
        </w:rPr>
        <w:t>2</w:t>
      </w:r>
      <w:r>
        <w:rPr>
          <w:rFonts w:cstheme="minorHAnsi"/>
          <w:sz w:val="24"/>
          <w:szCs w:val="24"/>
          <w:shd w:val="clear" w:color="auto" w:fill="FFFFFF"/>
        </w:rPr>
        <w:t>O</w:t>
      </w:r>
      <w:r>
        <w:rPr>
          <w:rFonts w:cstheme="minorHAnsi"/>
          <w:sz w:val="24"/>
          <w:szCs w:val="24"/>
          <w:shd w:val="clear" w:color="auto" w:fill="FFFFFF"/>
          <w:vertAlign w:val="subscript"/>
        </w:rPr>
        <w:t>2</w:t>
      </w:r>
      <w:r>
        <w:rPr>
          <w:rFonts w:cstheme="minorHAnsi"/>
          <w:sz w:val="24"/>
          <w:szCs w:val="24"/>
          <w:shd w:val="clear" w:color="auto" w:fill="FFFFFF"/>
        </w:rPr>
        <w:t>) and Acetone (C</w:t>
      </w:r>
      <w:r>
        <w:rPr>
          <w:rFonts w:cstheme="minorHAnsi"/>
          <w:sz w:val="24"/>
          <w:szCs w:val="24"/>
          <w:shd w:val="clear" w:color="auto" w:fill="FFFFFF"/>
          <w:vertAlign w:val="subscript"/>
        </w:rPr>
        <w:t>3</w:t>
      </w:r>
      <w:r>
        <w:rPr>
          <w:rFonts w:cstheme="minorHAnsi"/>
          <w:sz w:val="24"/>
          <w:szCs w:val="24"/>
          <w:shd w:val="clear" w:color="auto" w:fill="FFFFFF"/>
        </w:rPr>
        <w:t>H</w:t>
      </w:r>
      <w:r>
        <w:rPr>
          <w:rFonts w:cstheme="minorHAnsi"/>
          <w:sz w:val="24"/>
          <w:szCs w:val="24"/>
          <w:shd w:val="clear" w:color="auto" w:fill="FFFFFF"/>
          <w:vertAlign w:val="subscript"/>
        </w:rPr>
        <w:t>6</w:t>
      </w:r>
      <w:r>
        <w:rPr>
          <w:rFonts w:cstheme="minorHAnsi"/>
          <w:sz w:val="24"/>
          <w:szCs w:val="24"/>
          <w:shd w:val="clear" w:color="auto" w:fill="FFFFFF"/>
        </w:rPr>
        <w:t>O). The energy required for the breaking of the bonds is i</w:t>
      </w:r>
      <w:r w:rsidR="003849A3">
        <w:rPr>
          <w:rFonts w:cstheme="minorHAnsi"/>
          <w:sz w:val="24"/>
          <w:szCs w:val="24"/>
          <w:shd w:val="clear" w:color="auto" w:fill="FFFFFF"/>
        </w:rPr>
        <w:t>mmense</w:t>
      </w:r>
      <w:r>
        <w:rPr>
          <w:rFonts w:cstheme="minorHAnsi"/>
          <w:sz w:val="24"/>
          <w:szCs w:val="24"/>
          <w:shd w:val="clear" w:color="auto" w:fill="FFFFFF"/>
        </w:rPr>
        <w:t xml:space="preserve"> </w:t>
      </w:r>
      <w:r w:rsidR="007103E5">
        <w:rPr>
          <w:rFonts w:cstheme="minorHAnsi"/>
          <w:sz w:val="24"/>
          <w:szCs w:val="24"/>
          <w:shd w:val="clear" w:color="auto" w:fill="FFFFFF"/>
        </w:rPr>
        <w:t>and is usually provided by a high-energetic reactant such as heat, electricity, microwaves, sunlight or last but not least, hydrogen. The use of hydrogen produced by a renewable energy source, for catalysis, also known as catalytic hydrogenation of CO</w:t>
      </w:r>
      <w:r w:rsidR="007103E5">
        <w:rPr>
          <w:rFonts w:cstheme="minorHAnsi"/>
          <w:sz w:val="24"/>
          <w:szCs w:val="24"/>
          <w:shd w:val="clear" w:color="auto" w:fill="FFFFFF"/>
          <w:vertAlign w:val="subscript"/>
        </w:rPr>
        <w:t>2</w:t>
      </w:r>
      <w:r w:rsidR="007103E5">
        <w:rPr>
          <w:rFonts w:cstheme="minorHAnsi"/>
          <w:sz w:val="24"/>
          <w:szCs w:val="24"/>
          <w:shd w:val="clear" w:color="auto" w:fill="FFFFFF"/>
        </w:rPr>
        <w:t>, is probably one of the most promising and interesting pathways for</w:t>
      </w:r>
      <w:r w:rsidR="00FB27AC">
        <w:rPr>
          <w:rFonts w:cstheme="minorHAnsi"/>
          <w:sz w:val="24"/>
          <w:szCs w:val="24"/>
          <w:shd w:val="clear" w:color="auto" w:fill="FFFFFF"/>
        </w:rPr>
        <w:t xml:space="preserve"> the</w:t>
      </w:r>
      <w:r w:rsidR="007103E5">
        <w:rPr>
          <w:rFonts w:cstheme="minorHAnsi"/>
          <w:sz w:val="24"/>
          <w:szCs w:val="24"/>
          <w:shd w:val="clear" w:color="auto" w:fill="FFFFFF"/>
        </w:rPr>
        <w:t xml:space="preserve"> utilization of </w:t>
      </w:r>
      <w:r w:rsidR="003D093A">
        <w:rPr>
          <w:rFonts w:cstheme="minorHAnsi"/>
          <w:sz w:val="24"/>
          <w:szCs w:val="24"/>
          <w:shd w:val="clear" w:color="auto" w:fill="FFFFFF"/>
        </w:rPr>
        <w:t>car</w:t>
      </w:r>
      <w:r w:rsidR="0094674C">
        <w:rPr>
          <w:rFonts w:cstheme="minorHAnsi"/>
          <w:sz w:val="24"/>
          <w:szCs w:val="24"/>
          <w:shd w:val="clear" w:color="auto" w:fill="FFFFFF"/>
        </w:rPr>
        <w:t xml:space="preserve">bon dioxide </w:t>
      </w:r>
      <w:r w:rsidR="007103E5">
        <w:rPr>
          <w:rFonts w:cstheme="minorHAnsi"/>
          <w:sz w:val="24"/>
          <w:szCs w:val="24"/>
          <w:shd w:val="clear" w:color="auto" w:fill="FFFFFF"/>
        </w:rPr>
        <w:t>and w</w:t>
      </w:r>
      <w:r w:rsidR="00FB27AC">
        <w:rPr>
          <w:rFonts w:cstheme="minorHAnsi"/>
          <w:sz w:val="24"/>
          <w:szCs w:val="24"/>
          <w:shd w:val="clear" w:color="auto" w:fill="FFFFFF"/>
        </w:rPr>
        <w:t>ill be elaborated on in</w:t>
      </w:r>
      <w:r w:rsidR="00266F19">
        <w:rPr>
          <w:rFonts w:cstheme="minorHAnsi"/>
          <w:sz w:val="24"/>
          <w:szCs w:val="24"/>
          <w:shd w:val="clear" w:color="auto" w:fill="FFFFFF"/>
        </w:rPr>
        <w:t xml:space="preserve"> chapter</w:t>
      </w:r>
      <w:r w:rsidR="00FB27AC">
        <w:rPr>
          <w:rFonts w:cstheme="minorHAnsi"/>
          <w:sz w:val="24"/>
          <w:szCs w:val="24"/>
          <w:shd w:val="clear" w:color="auto" w:fill="FFFFFF"/>
        </w:rPr>
        <w:t xml:space="preserve"> </w:t>
      </w:r>
      <w:r w:rsidR="00002467">
        <w:rPr>
          <w:rFonts w:cstheme="minorHAnsi"/>
          <w:sz w:val="24"/>
          <w:szCs w:val="24"/>
          <w:shd w:val="clear" w:color="auto" w:fill="FFFFFF"/>
        </w:rPr>
        <w:fldChar w:fldCharType="begin"/>
      </w:r>
      <w:r w:rsidR="00266F19">
        <w:rPr>
          <w:rFonts w:cstheme="minorHAnsi"/>
          <w:sz w:val="24"/>
          <w:szCs w:val="24"/>
          <w:shd w:val="clear" w:color="auto" w:fill="FFFFFF"/>
        </w:rPr>
        <w:instrText xml:space="preserve"> REF _Ref30186379 \n \h </w:instrText>
      </w:r>
      <w:r w:rsidR="00002467">
        <w:rPr>
          <w:rFonts w:cstheme="minorHAnsi"/>
          <w:sz w:val="24"/>
          <w:szCs w:val="24"/>
          <w:shd w:val="clear" w:color="auto" w:fill="FFFFFF"/>
        </w:rPr>
      </w:r>
      <w:r w:rsidR="00002467">
        <w:rPr>
          <w:rFonts w:cstheme="minorHAnsi"/>
          <w:sz w:val="24"/>
          <w:szCs w:val="24"/>
          <w:shd w:val="clear" w:color="auto" w:fill="FFFFFF"/>
        </w:rPr>
        <w:fldChar w:fldCharType="separate"/>
      </w:r>
      <w:r w:rsidR="00266F19">
        <w:rPr>
          <w:rFonts w:cstheme="minorHAnsi"/>
          <w:sz w:val="24"/>
          <w:szCs w:val="24"/>
          <w:shd w:val="clear" w:color="auto" w:fill="FFFFFF"/>
        </w:rPr>
        <w:t>4</w:t>
      </w:r>
      <w:r w:rsidR="00002467">
        <w:rPr>
          <w:rFonts w:cstheme="minorHAnsi"/>
          <w:sz w:val="24"/>
          <w:szCs w:val="24"/>
          <w:shd w:val="clear" w:color="auto" w:fill="FFFFFF"/>
        </w:rPr>
        <w:fldChar w:fldCharType="end"/>
      </w:r>
      <w:r w:rsidR="00266F19">
        <w:rPr>
          <w:rFonts w:cstheme="minorHAnsi"/>
          <w:sz w:val="24"/>
          <w:szCs w:val="24"/>
          <w:shd w:val="clear" w:color="auto" w:fill="FFFFFF"/>
        </w:rPr>
        <w:t>:</w:t>
      </w:r>
      <w:fldSimple w:instr=" REF _Ref31544275 \h  \* MERGEFORMAT ">
        <w:r w:rsidR="00026200" w:rsidRPr="00026200">
          <w:rPr>
            <w:color w:val="1F4E79" w:themeColor="accent1" w:themeShade="80"/>
            <w:sz w:val="24"/>
            <w:szCs w:val="24"/>
          </w:rPr>
          <w:t>Catalytic Hydrogenation of CO</w:t>
        </w:r>
        <w:r w:rsidR="00026200" w:rsidRPr="00026200">
          <w:rPr>
            <w:color w:val="1F4E79" w:themeColor="accent1" w:themeShade="80"/>
            <w:sz w:val="24"/>
            <w:szCs w:val="24"/>
            <w:vertAlign w:val="subscript"/>
          </w:rPr>
          <w:t>2</w:t>
        </w:r>
        <w:r w:rsidR="00026200" w:rsidRPr="00026200">
          <w:rPr>
            <w:color w:val="1F4E79" w:themeColor="accent1" w:themeShade="80"/>
            <w:sz w:val="24"/>
            <w:szCs w:val="24"/>
          </w:rPr>
          <w:t xml:space="preserve"> to Olefins</w:t>
        </w:r>
      </w:fldSimple>
      <w:r w:rsidR="00266F19">
        <w:rPr>
          <w:rFonts w:cstheme="minorHAnsi"/>
          <w:sz w:val="24"/>
          <w:szCs w:val="24"/>
          <w:shd w:val="clear" w:color="auto" w:fill="FFFFFF"/>
        </w:rPr>
        <w:t xml:space="preserve"> </w:t>
      </w:r>
      <w:fldSimple w:instr=" REF _Ref30186379 \h  \* MERGEFORMAT "/>
      <w:r w:rsidR="00266F19" w:rsidRPr="00E51FD3">
        <w:rPr>
          <w:rFonts w:cstheme="minorHAnsi"/>
          <w:color w:val="1F4E79" w:themeColor="accent1" w:themeShade="80"/>
          <w:sz w:val="24"/>
          <w:szCs w:val="24"/>
          <w:shd w:val="clear" w:color="auto" w:fill="FFFFFF"/>
        </w:rPr>
        <w:t xml:space="preserve"> </w:t>
      </w:r>
      <w:r w:rsidR="00002467" w:rsidRPr="00E51FD3">
        <w:rPr>
          <w:rFonts w:cstheme="minorHAnsi"/>
          <w:color w:val="1F4E79" w:themeColor="accent1" w:themeShade="80"/>
          <w:sz w:val="24"/>
          <w:szCs w:val="24"/>
          <w:shd w:val="clear" w:color="auto" w:fill="FFFFFF"/>
        </w:rPr>
        <w:fldChar w:fldCharType="begin" w:fldLock="1"/>
      </w:r>
      <w:r w:rsidR="00C4098A" w:rsidRPr="00E51FD3">
        <w:rPr>
          <w:rFonts w:cstheme="minorHAnsi"/>
          <w:color w:val="1F4E79" w:themeColor="accent1" w:themeShade="80"/>
          <w:sz w:val="24"/>
          <w:szCs w:val="24"/>
          <w:shd w:val="clear" w:color="auto" w:fill="FFFFFF"/>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10.1016/j.petlm.2016.11.003","ISSN":"2405-6561","author":[{"dropping-particle":"","family":"Alper","given":"Erdogan","non-dropping-particle":"","parse-names":false,"suffix":""},{"dropping-particle":"","family":"Orhan","given":"Ozge Yuksel","non-dropping-particle":"","parse-names":false,"suffix":""}],"container-title":"Petroleum","id":"ITEM-2","issue":"1","issued":{"date-parts":[["2017"]]},"page":"109-126","publisher":"Elsevier Ltd","title":"CO 2 utilization : Developments in conversion processes","type":"article-journal","volume":"3"},"uris":["http://www.mendeley.com/documents/?uuid=1f2254f2-6c89-41e4-974a-9646391f62a0"]}],"mendeley":{"formattedCitation":"[21], [55]","manualFormatting":"[18],[20], [51]","plainTextFormattedCitation":"[21], [55]","previouslyFormattedCitation":"[21], [55]"},"properties":{"noteIndex":0},"schema":"https://github.com/citation-style-language/schema/raw/master/csl-citation.json"}</w:instrText>
      </w:r>
      <w:r w:rsidR="00002467" w:rsidRPr="00E51FD3">
        <w:rPr>
          <w:rFonts w:cstheme="minorHAnsi"/>
          <w:color w:val="1F4E79" w:themeColor="accent1" w:themeShade="80"/>
          <w:sz w:val="24"/>
          <w:szCs w:val="24"/>
          <w:shd w:val="clear" w:color="auto" w:fill="FFFFFF"/>
        </w:rPr>
        <w:fldChar w:fldCharType="separate"/>
      </w:r>
      <w:r w:rsidR="00CF602B" w:rsidRPr="00E51FD3">
        <w:rPr>
          <w:rFonts w:cstheme="minorHAnsi"/>
          <w:noProof/>
          <w:color w:val="1F4E79" w:themeColor="accent1" w:themeShade="80"/>
          <w:sz w:val="24"/>
          <w:szCs w:val="24"/>
          <w:shd w:val="clear" w:color="auto" w:fill="FFFFFF"/>
        </w:rPr>
        <w:t>[18],</w:t>
      </w:r>
      <w:r w:rsidR="00002467" w:rsidRPr="00E51FD3">
        <w:rPr>
          <w:rFonts w:cstheme="minorHAnsi"/>
          <w:noProof/>
          <w:color w:val="1F4E79" w:themeColor="accent1" w:themeShade="80"/>
          <w:sz w:val="24"/>
          <w:szCs w:val="24"/>
          <w:shd w:val="clear" w:color="auto" w:fill="FFFFFF"/>
        </w:rPr>
        <w:fldChar w:fldCharType="begin" w:fldLock="1"/>
      </w:r>
      <w:r w:rsidR="00C4098A" w:rsidRPr="00E51FD3">
        <w:rPr>
          <w:rFonts w:cstheme="minorHAnsi"/>
          <w:noProof/>
          <w:color w:val="1F4E79" w:themeColor="accent1" w:themeShade="80"/>
          <w:sz w:val="24"/>
          <w:szCs w:val="24"/>
          <w:shd w:val="clear" w:color="auto" w:fill="FFFFFF"/>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e28623bd-51ef-400e-abd1-aef8a11018d1"]}],"mendeley":{"formattedCitation":"[20]","plainTextFormattedCitation":"[20]","previouslyFormattedCitation":"[20]"},"properties":{"noteIndex":0},"schema":"https://github.com/citation-style-language/schema/raw/master/csl-citation.json"}</w:instrText>
      </w:r>
      <w:r w:rsidR="00002467" w:rsidRPr="00E51FD3">
        <w:rPr>
          <w:rFonts w:cstheme="minorHAnsi"/>
          <w:noProof/>
          <w:color w:val="1F4E79" w:themeColor="accent1" w:themeShade="80"/>
          <w:sz w:val="24"/>
          <w:szCs w:val="24"/>
          <w:shd w:val="clear" w:color="auto" w:fill="FFFFFF"/>
        </w:rPr>
        <w:fldChar w:fldCharType="separate"/>
      </w:r>
      <w:r w:rsidR="009527B7" w:rsidRPr="00E51FD3">
        <w:rPr>
          <w:rFonts w:cstheme="minorHAnsi"/>
          <w:noProof/>
          <w:color w:val="1F4E79" w:themeColor="accent1" w:themeShade="80"/>
          <w:sz w:val="24"/>
          <w:szCs w:val="24"/>
          <w:shd w:val="clear" w:color="auto" w:fill="FFFFFF"/>
        </w:rPr>
        <w:t>[20]</w:t>
      </w:r>
      <w:r w:rsidR="00002467" w:rsidRPr="00E51FD3">
        <w:rPr>
          <w:rFonts w:cstheme="minorHAnsi"/>
          <w:noProof/>
          <w:color w:val="1F4E79" w:themeColor="accent1" w:themeShade="80"/>
          <w:sz w:val="24"/>
          <w:szCs w:val="24"/>
          <w:shd w:val="clear" w:color="auto" w:fill="FFFFFF"/>
        </w:rPr>
        <w:fldChar w:fldCharType="end"/>
      </w:r>
      <w:r w:rsidR="006F6612" w:rsidRPr="00E51FD3">
        <w:rPr>
          <w:rFonts w:cstheme="minorHAnsi"/>
          <w:noProof/>
          <w:color w:val="1F4E79" w:themeColor="accent1" w:themeShade="80"/>
          <w:sz w:val="24"/>
          <w:szCs w:val="24"/>
          <w:shd w:val="clear" w:color="auto" w:fill="FFFFFF"/>
        </w:rPr>
        <w:t>, [51]</w:t>
      </w:r>
      <w:r w:rsidR="00002467" w:rsidRPr="00E51FD3">
        <w:rPr>
          <w:rFonts w:cstheme="minorHAnsi"/>
          <w:color w:val="1F4E79" w:themeColor="accent1" w:themeShade="80"/>
          <w:sz w:val="24"/>
          <w:szCs w:val="24"/>
          <w:shd w:val="clear" w:color="auto" w:fill="FFFFFF"/>
        </w:rPr>
        <w:fldChar w:fldCharType="end"/>
      </w:r>
      <w:r w:rsidR="006F6612" w:rsidRPr="00E51FD3">
        <w:rPr>
          <w:rFonts w:cstheme="minorHAnsi"/>
          <w:color w:val="1F4E79" w:themeColor="accent1" w:themeShade="80"/>
          <w:sz w:val="24"/>
          <w:szCs w:val="24"/>
          <w:shd w:val="clear" w:color="auto" w:fill="FFFFFF"/>
        </w:rPr>
        <w:t>,</w:t>
      </w:r>
      <w:r w:rsidR="00002467" w:rsidRPr="00E51FD3">
        <w:rPr>
          <w:rFonts w:cstheme="minorHAnsi"/>
          <w:color w:val="1F4E79" w:themeColor="accent1" w:themeShade="80"/>
          <w:sz w:val="24"/>
          <w:szCs w:val="24"/>
          <w:shd w:val="clear" w:color="auto" w:fill="FFFFFF"/>
        </w:rPr>
        <w:fldChar w:fldCharType="begin" w:fldLock="1"/>
      </w:r>
      <w:r w:rsidR="00C4098A" w:rsidRPr="00E51FD3">
        <w:rPr>
          <w:rFonts w:cstheme="minorHAnsi"/>
          <w:color w:val="1F4E79" w:themeColor="accent1" w:themeShade="80"/>
          <w:sz w:val="24"/>
          <w:szCs w:val="24"/>
          <w:shd w:val="clear" w:color="auto" w:fill="FFFFFF"/>
        </w:rPr>
        <w:instrText>ADDIN CSL_CITATION {"citationItems":[{"id":"ITEM-1","itemData":{"DOI":"10.1021/cr068357u","author":[{"dropping-particle":"","family":"Sakakura","given":"Toshiyasu","non-dropping-particle":"","parse-names":false,"suffix":""},{"dropping-particle":"","family":"Choi","given":"Jun-chul","non-dropping-particle":"","parse-names":false,"suffix":""},{"dropping-particle":"","family":"Yasuda","given":"Hiroyuki","non-dropping-particle":"","parse-names":false,"suffix":""}],"id":"ITEM-1","issued":{"date-parts":[["2007"]]},"title":"Transformation of Carbon Dioxide","type":"article-journal"},"uris":["http://www.mendeley.com/documents/?uuid=9dada80b-2405-4a49-990a-5c8205101378"]}],"mendeley":{"formattedCitation":"[68]","plainTextFormattedCitation":"[68]","previouslyFormattedCitation":"[68]"},"properties":{"noteIndex":0},"schema":"https://github.com/citation-style-language/schema/raw/master/csl-citation.json"}</w:instrText>
      </w:r>
      <w:r w:rsidR="00002467" w:rsidRPr="00E51FD3">
        <w:rPr>
          <w:rFonts w:cstheme="minorHAnsi"/>
          <w:color w:val="1F4E79" w:themeColor="accent1" w:themeShade="80"/>
          <w:sz w:val="24"/>
          <w:szCs w:val="24"/>
          <w:shd w:val="clear" w:color="auto" w:fill="FFFFFF"/>
        </w:rPr>
        <w:fldChar w:fldCharType="separate"/>
      </w:r>
      <w:r w:rsidR="009527B7" w:rsidRPr="00E51FD3">
        <w:rPr>
          <w:rFonts w:cstheme="minorHAnsi"/>
          <w:noProof/>
          <w:color w:val="1F4E79" w:themeColor="accent1" w:themeShade="80"/>
          <w:sz w:val="24"/>
          <w:szCs w:val="24"/>
          <w:shd w:val="clear" w:color="auto" w:fill="FFFFFF"/>
        </w:rPr>
        <w:t>[68]</w:t>
      </w:r>
      <w:r w:rsidR="00002467" w:rsidRPr="00E51FD3">
        <w:rPr>
          <w:rFonts w:cstheme="minorHAnsi"/>
          <w:color w:val="1F4E79" w:themeColor="accent1" w:themeShade="80"/>
          <w:sz w:val="24"/>
          <w:szCs w:val="24"/>
          <w:shd w:val="clear" w:color="auto" w:fill="FFFFFF"/>
        </w:rPr>
        <w:fldChar w:fldCharType="end"/>
      </w:r>
      <w:r w:rsidR="007103E5" w:rsidRPr="00E51FD3">
        <w:rPr>
          <w:rFonts w:cstheme="minorHAnsi"/>
          <w:sz w:val="24"/>
          <w:szCs w:val="24"/>
          <w:shd w:val="clear" w:color="auto" w:fill="FFFFFF"/>
        </w:rPr>
        <w:t>.</w:t>
      </w:r>
      <w:r w:rsidR="006F6612" w:rsidRPr="00E51FD3">
        <w:rPr>
          <w:sz w:val="24"/>
          <w:szCs w:val="24"/>
          <w:lang w:val="el-GR"/>
        </w:rPr>
        <w:t xml:space="preserve"> </w:t>
      </w:r>
    </w:p>
    <w:p w:rsidR="006F6612" w:rsidRPr="00B4199A" w:rsidRDefault="00B4199A" w:rsidP="00B4199A">
      <w:r>
        <w:rPr>
          <w:lang w:val="el-GR"/>
        </w:rPr>
        <w:br w:type="page"/>
      </w:r>
    </w:p>
    <w:p w:rsidR="000300BC" w:rsidRPr="00536AA4" w:rsidRDefault="000300BC" w:rsidP="00B4199A">
      <w:pPr>
        <w:pStyle w:val="a5"/>
        <w:keepNext/>
        <w:spacing w:after="120"/>
        <w:rPr>
          <w:b w:val="0"/>
          <w:color w:val="1F4E79" w:themeColor="accent1" w:themeShade="80"/>
          <w:sz w:val="24"/>
          <w:szCs w:val="24"/>
        </w:rPr>
      </w:pPr>
      <w:bookmarkStart w:id="78" w:name="_Ref26803065"/>
      <w:r w:rsidRPr="000300BC">
        <w:rPr>
          <w:color w:val="1F4E79" w:themeColor="accent1" w:themeShade="80"/>
          <w:sz w:val="24"/>
          <w:szCs w:val="24"/>
        </w:rPr>
        <w:lastRenderedPageBreak/>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10</w:t>
      </w:r>
      <w:r w:rsidR="00002467">
        <w:rPr>
          <w:color w:val="1F4E79" w:themeColor="accent1" w:themeShade="80"/>
          <w:sz w:val="24"/>
          <w:szCs w:val="24"/>
        </w:rPr>
        <w:fldChar w:fldCharType="end"/>
      </w:r>
      <w:bookmarkEnd w:id="78"/>
      <w:r w:rsidRPr="000300BC">
        <w:rPr>
          <w:color w:val="1F4E79" w:themeColor="accent1" w:themeShade="80"/>
          <w:sz w:val="24"/>
          <w:szCs w:val="24"/>
        </w:rPr>
        <w:t xml:space="preserve">: </w:t>
      </w:r>
      <w:r w:rsidRPr="00536AA4">
        <w:rPr>
          <w:b w:val="0"/>
          <w:color w:val="1F4E79" w:themeColor="accent1" w:themeShade="80"/>
          <w:sz w:val="24"/>
          <w:szCs w:val="24"/>
        </w:rPr>
        <w:t>Products obtained from carboxylation reaction of CO</w:t>
      </w:r>
      <w:r w:rsidRPr="00536AA4">
        <w:rPr>
          <w:b w:val="0"/>
          <w:color w:val="1F4E79" w:themeColor="accent1" w:themeShade="80"/>
          <w:sz w:val="24"/>
          <w:szCs w:val="24"/>
          <w:vertAlign w:val="subscript"/>
        </w:rPr>
        <w:t>2</w:t>
      </w:r>
      <w:r w:rsidRPr="00536AA4">
        <w:rPr>
          <w:b w:val="0"/>
          <w:color w:val="1F4E79" w:themeColor="accent1" w:themeShade="80"/>
          <w:sz w:val="24"/>
          <w:szCs w:val="24"/>
        </w:rPr>
        <w:t xml:space="preserve"> </w:t>
      </w:r>
      <w:r w:rsidR="00002467" w:rsidRPr="00536AA4">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plainTextFormattedCitation":"[21]","previouslyFormattedCitation":"[21]"},"properties":{"noteIndex":0},"schema":"https://github.com/citation-style-language/schema/raw/master/csl-citation.json"}</w:instrText>
      </w:r>
      <w:r w:rsidR="00002467" w:rsidRPr="00536AA4">
        <w:rPr>
          <w:b w:val="0"/>
          <w:color w:val="1F4E79" w:themeColor="accent1" w:themeShade="80"/>
          <w:sz w:val="24"/>
          <w:szCs w:val="24"/>
        </w:rPr>
        <w:fldChar w:fldCharType="separate"/>
      </w:r>
      <w:r w:rsidR="009527B7" w:rsidRPr="009527B7">
        <w:rPr>
          <w:b w:val="0"/>
          <w:noProof/>
          <w:color w:val="1F4E79" w:themeColor="accent1" w:themeShade="80"/>
          <w:sz w:val="24"/>
          <w:szCs w:val="24"/>
        </w:rPr>
        <w:t>[21]</w:t>
      </w:r>
      <w:r w:rsidR="00002467" w:rsidRPr="00536AA4">
        <w:rPr>
          <w:b w:val="0"/>
          <w:color w:val="1F4E79" w:themeColor="accent1" w:themeShade="80"/>
          <w:sz w:val="24"/>
          <w:szCs w:val="24"/>
        </w:rPr>
        <w:fldChar w:fldCharType="end"/>
      </w:r>
      <w:r w:rsidR="00536AA4">
        <w:rPr>
          <w:b w:val="0"/>
          <w:color w:val="1F4E79" w:themeColor="accent1" w:themeShade="80"/>
          <w:sz w:val="24"/>
          <w:szCs w:val="24"/>
        </w:rPr>
        <w:t>.</w:t>
      </w:r>
    </w:p>
    <w:tbl>
      <w:tblPr>
        <w:tblStyle w:val="-11"/>
        <w:tblW w:w="4374" w:type="pct"/>
        <w:tblLayout w:type="fixed"/>
        <w:tblLook w:val="0660"/>
      </w:tblPr>
      <w:tblGrid>
        <w:gridCol w:w="2375"/>
        <w:gridCol w:w="4537"/>
        <w:gridCol w:w="835"/>
      </w:tblGrid>
      <w:tr w:rsidR="00FF5769" w:rsidTr="00026200">
        <w:trPr>
          <w:gridAfter w:val="1"/>
          <w:cnfStyle w:val="100000000000"/>
          <w:wAfter w:w="539" w:type="pct"/>
        </w:trPr>
        <w:tc>
          <w:tcPr>
            <w:tcW w:w="1533" w:type="pct"/>
            <w:noWrap/>
          </w:tcPr>
          <w:p w:rsidR="00FF5769" w:rsidRPr="00F00572" w:rsidRDefault="00FF5769" w:rsidP="00B4199A">
            <w:pPr>
              <w:spacing w:after="120"/>
              <w:rPr>
                <w:i/>
                <w:color w:val="auto"/>
              </w:rPr>
            </w:pPr>
            <w:r w:rsidRPr="00F00572">
              <w:rPr>
                <w:i/>
                <w:color w:val="auto"/>
                <w:sz w:val="24"/>
              </w:rPr>
              <w:t>Products of CO</w:t>
            </w:r>
            <w:r w:rsidRPr="00F00572">
              <w:rPr>
                <w:i/>
                <w:color w:val="auto"/>
                <w:sz w:val="24"/>
                <w:vertAlign w:val="subscript"/>
              </w:rPr>
              <w:t>2</w:t>
            </w:r>
          </w:p>
        </w:tc>
        <w:tc>
          <w:tcPr>
            <w:tcW w:w="2928" w:type="pct"/>
          </w:tcPr>
          <w:p w:rsidR="00FF5769" w:rsidRPr="00F00572" w:rsidRDefault="000300BC" w:rsidP="00B4199A">
            <w:pPr>
              <w:spacing w:after="120"/>
              <w:jc w:val="both"/>
              <w:rPr>
                <w:i/>
              </w:rPr>
            </w:pPr>
            <w:r w:rsidRPr="000300BC">
              <w:rPr>
                <w:sz w:val="24"/>
              </w:rPr>
              <w:t xml:space="preserve">                 </w:t>
            </w:r>
            <w:r w:rsidRPr="00F00572">
              <w:rPr>
                <w:i/>
                <w:sz w:val="24"/>
              </w:rPr>
              <w:t xml:space="preserve"> </w:t>
            </w:r>
            <w:r w:rsidR="00FF5769" w:rsidRPr="00F00572">
              <w:rPr>
                <w:i/>
                <w:sz w:val="24"/>
              </w:rPr>
              <w:t>Application</w:t>
            </w:r>
          </w:p>
        </w:tc>
      </w:tr>
      <w:tr w:rsidR="00FF5769" w:rsidTr="00026200">
        <w:tc>
          <w:tcPr>
            <w:tcW w:w="1533" w:type="pct"/>
            <w:noWrap/>
          </w:tcPr>
          <w:p w:rsidR="00FF5769" w:rsidRPr="00FF5769" w:rsidRDefault="00FF5769" w:rsidP="00B4199A">
            <w:pPr>
              <w:spacing w:after="120"/>
              <w:rPr>
                <w:color w:val="auto"/>
              </w:rPr>
            </w:pPr>
            <w:r w:rsidRPr="00FF5769">
              <w:rPr>
                <w:color w:val="auto"/>
              </w:rPr>
              <w:t>Urea</w:t>
            </w:r>
          </w:p>
        </w:tc>
        <w:tc>
          <w:tcPr>
            <w:tcW w:w="2928" w:type="pct"/>
          </w:tcPr>
          <w:p w:rsidR="00FF5769" w:rsidRPr="00FF5769" w:rsidRDefault="00FF5769" w:rsidP="00B4199A">
            <w:pPr>
              <w:pStyle w:val="a3"/>
              <w:numPr>
                <w:ilvl w:val="0"/>
                <w:numId w:val="8"/>
              </w:numPr>
              <w:spacing w:after="120"/>
              <w:jc w:val="both"/>
              <w:rPr>
                <w:rStyle w:val="ad"/>
                <w:i w:val="0"/>
                <w:color w:val="1F4E79" w:themeColor="accent1" w:themeShade="80"/>
              </w:rPr>
            </w:pPr>
            <w:r w:rsidRPr="00FF5769">
              <w:rPr>
                <w:rStyle w:val="ad"/>
                <w:i w:val="0"/>
                <w:color w:val="1F4E79" w:themeColor="accent1" w:themeShade="80"/>
              </w:rPr>
              <w:t>Fertilizer</w:t>
            </w:r>
          </w:p>
          <w:p w:rsidR="00FF5769" w:rsidRPr="00FF5769" w:rsidRDefault="00A04B28" w:rsidP="00B4199A">
            <w:pPr>
              <w:pStyle w:val="a3"/>
              <w:numPr>
                <w:ilvl w:val="0"/>
                <w:numId w:val="8"/>
              </w:numPr>
              <w:spacing w:after="120"/>
              <w:jc w:val="both"/>
              <w:rPr>
                <w:rStyle w:val="ad"/>
                <w:i w:val="0"/>
                <w:color w:val="1F4E79" w:themeColor="accent1" w:themeShade="80"/>
              </w:rPr>
            </w:pPr>
            <w:r>
              <w:rPr>
                <w:rStyle w:val="ad"/>
                <w:i w:val="0"/>
                <w:color w:val="1F4E79" w:themeColor="accent1" w:themeShade="80"/>
              </w:rPr>
              <w:t>Polymer synthesis</w:t>
            </w:r>
            <w:r w:rsidR="00FF5769" w:rsidRPr="00FF5769">
              <w:rPr>
                <w:rStyle w:val="ad"/>
                <w:i w:val="0"/>
                <w:color w:val="1F4E79" w:themeColor="accent1" w:themeShade="80"/>
              </w:rPr>
              <w:t xml:space="preserve"> (</w:t>
            </w:r>
            <w:proofErr w:type="spellStart"/>
            <w:r w:rsidR="00FF5769" w:rsidRPr="00FF5769">
              <w:rPr>
                <w:rStyle w:val="ad"/>
                <w:i w:val="0"/>
                <w:color w:val="1F4E79" w:themeColor="accent1" w:themeShade="80"/>
              </w:rPr>
              <w:t>melamin</w:t>
            </w:r>
            <w:proofErr w:type="spellEnd"/>
            <w:r w:rsidR="00FF5769" w:rsidRPr="00FF5769">
              <w:rPr>
                <w:rStyle w:val="ad"/>
                <w:i w:val="0"/>
                <w:color w:val="1F4E79" w:themeColor="accent1" w:themeShade="80"/>
              </w:rPr>
              <w:t xml:space="preserve"> and urea- formaldehyde resins).</w:t>
            </w:r>
          </w:p>
          <w:p w:rsidR="00FF5769" w:rsidRDefault="00FF5769" w:rsidP="00B4199A">
            <w:pPr>
              <w:pStyle w:val="a3"/>
              <w:numPr>
                <w:ilvl w:val="0"/>
                <w:numId w:val="8"/>
              </w:numPr>
              <w:spacing w:after="120"/>
              <w:jc w:val="both"/>
              <w:rPr>
                <w:rStyle w:val="ad"/>
                <w:i w:val="0"/>
                <w:color w:val="1F4E79" w:themeColor="accent1" w:themeShade="80"/>
              </w:rPr>
            </w:pPr>
            <w:proofErr w:type="spellStart"/>
            <w:r w:rsidRPr="00FF5769">
              <w:rPr>
                <w:rStyle w:val="ad"/>
                <w:i w:val="0"/>
                <w:color w:val="1F4E79" w:themeColor="accent1" w:themeShade="80"/>
              </w:rPr>
              <w:t>DeNOx</w:t>
            </w:r>
            <w:proofErr w:type="spellEnd"/>
            <w:r w:rsidRPr="00FF5769">
              <w:rPr>
                <w:rStyle w:val="ad"/>
                <w:i w:val="0"/>
                <w:color w:val="1F4E79" w:themeColor="accent1" w:themeShade="80"/>
              </w:rPr>
              <w:t xml:space="preserve"> application for diesel-engine in transportation and power plants</w:t>
            </w:r>
          </w:p>
          <w:p w:rsidR="00511808" w:rsidRPr="00511808" w:rsidRDefault="00511808" w:rsidP="00511808">
            <w:pPr>
              <w:pStyle w:val="a3"/>
              <w:spacing w:after="120"/>
              <w:ind w:left="678"/>
              <w:jc w:val="both"/>
              <w:rPr>
                <w:rStyle w:val="ad"/>
                <w:i w:val="0"/>
                <w:color w:val="1F4E79" w:themeColor="accent1" w:themeShade="80"/>
              </w:rPr>
            </w:pPr>
          </w:p>
        </w:tc>
        <w:tc>
          <w:tcPr>
            <w:tcW w:w="539" w:type="pct"/>
          </w:tcPr>
          <w:p w:rsidR="00FF5769" w:rsidRDefault="00FF5769" w:rsidP="00B4199A">
            <w:pPr>
              <w:spacing w:after="120"/>
            </w:pPr>
          </w:p>
        </w:tc>
      </w:tr>
      <w:tr w:rsidR="00FF5769" w:rsidTr="00026200">
        <w:trPr>
          <w:gridAfter w:val="1"/>
          <w:wAfter w:w="539" w:type="pct"/>
        </w:trPr>
        <w:tc>
          <w:tcPr>
            <w:tcW w:w="1533" w:type="pct"/>
            <w:noWrap/>
          </w:tcPr>
          <w:p w:rsidR="00FF5769" w:rsidRPr="00FF5769" w:rsidRDefault="00FF5769" w:rsidP="00B4199A">
            <w:pPr>
              <w:spacing w:after="120"/>
              <w:rPr>
                <w:color w:val="auto"/>
              </w:rPr>
            </w:pPr>
            <w:proofErr w:type="spellStart"/>
            <w:r w:rsidRPr="00FF5769">
              <w:rPr>
                <w:color w:val="auto"/>
              </w:rPr>
              <w:t>Acrylates</w:t>
            </w:r>
            <w:proofErr w:type="spellEnd"/>
            <w:r w:rsidRPr="00FF5769">
              <w:rPr>
                <w:color w:val="auto"/>
              </w:rPr>
              <w:t>, Lactones and</w:t>
            </w:r>
          </w:p>
          <w:p w:rsidR="00FF5769" w:rsidRPr="00FF5769" w:rsidRDefault="00FF5769" w:rsidP="00B4199A">
            <w:pPr>
              <w:spacing w:after="120"/>
              <w:rPr>
                <w:color w:val="auto"/>
              </w:rPr>
            </w:pPr>
            <w:r w:rsidRPr="00FF5769">
              <w:rPr>
                <w:color w:val="auto"/>
              </w:rPr>
              <w:t>Carboxylic acids</w:t>
            </w:r>
          </w:p>
          <w:p w:rsidR="00FF5769" w:rsidRPr="00FF5769" w:rsidRDefault="00FF5769" w:rsidP="00B4199A">
            <w:pPr>
              <w:spacing w:after="120"/>
              <w:rPr>
                <w:color w:val="auto"/>
              </w:rPr>
            </w:pPr>
          </w:p>
        </w:tc>
        <w:tc>
          <w:tcPr>
            <w:tcW w:w="2928" w:type="pct"/>
          </w:tcPr>
          <w:p w:rsidR="00FF5769" w:rsidRPr="000300BC" w:rsidRDefault="00FF5769" w:rsidP="00B4199A">
            <w:pPr>
              <w:pStyle w:val="DecimalAligned"/>
              <w:numPr>
                <w:ilvl w:val="0"/>
                <w:numId w:val="10"/>
              </w:numPr>
              <w:spacing w:after="120"/>
              <w:rPr>
                <w:color w:val="1F4E79" w:themeColor="accent1" w:themeShade="80"/>
              </w:rPr>
            </w:pPr>
            <w:r w:rsidRPr="000300BC">
              <w:rPr>
                <w:color w:val="1F4E79" w:themeColor="accent1" w:themeShade="80"/>
              </w:rPr>
              <w:t xml:space="preserve">Super absorbents in diapers </w:t>
            </w:r>
            <w:proofErr w:type="spellStart"/>
            <w:r w:rsidRPr="000300BC">
              <w:rPr>
                <w:color w:val="1F4E79" w:themeColor="accent1" w:themeShade="80"/>
              </w:rPr>
              <w:t>acrylates</w:t>
            </w:r>
            <w:proofErr w:type="spellEnd"/>
            <w:r w:rsidRPr="000300BC">
              <w:rPr>
                <w:color w:val="1F4E79" w:themeColor="accent1" w:themeShade="80"/>
              </w:rPr>
              <w:t>)</w:t>
            </w:r>
          </w:p>
          <w:p w:rsidR="00FF5769" w:rsidRDefault="00FF5769" w:rsidP="00B4199A">
            <w:pPr>
              <w:pStyle w:val="DecimalAligned"/>
              <w:numPr>
                <w:ilvl w:val="0"/>
                <w:numId w:val="10"/>
              </w:numPr>
              <w:spacing w:after="120"/>
              <w:rPr>
                <w:color w:val="1F4E79" w:themeColor="accent1" w:themeShade="80"/>
              </w:rPr>
            </w:pPr>
            <w:r w:rsidRPr="000300BC">
              <w:rPr>
                <w:color w:val="1F4E79" w:themeColor="accent1" w:themeShade="80"/>
              </w:rPr>
              <w:t xml:space="preserve">Solvent, pharmaceuticals, surfactants, cosmetic </w:t>
            </w:r>
          </w:p>
          <w:p w:rsidR="000300BC" w:rsidRPr="000300BC" w:rsidRDefault="000300BC" w:rsidP="00B4199A">
            <w:pPr>
              <w:pStyle w:val="DecimalAligned"/>
              <w:spacing w:after="120"/>
              <w:ind w:left="720"/>
              <w:rPr>
                <w:color w:val="1F4E79" w:themeColor="accent1" w:themeShade="80"/>
              </w:rPr>
            </w:pPr>
          </w:p>
        </w:tc>
      </w:tr>
      <w:tr w:rsidR="00FF5769" w:rsidTr="00026200">
        <w:trPr>
          <w:gridAfter w:val="1"/>
          <w:wAfter w:w="539" w:type="pct"/>
        </w:trPr>
        <w:tc>
          <w:tcPr>
            <w:tcW w:w="1533" w:type="pct"/>
            <w:noWrap/>
          </w:tcPr>
          <w:p w:rsidR="00FF5769" w:rsidRPr="00FF5769" w:rsidRDefault="00FF5769" w:rsidP="00B4199A">
            <w:pPr>
              <w:spacing w:after="120"/>
              <w:rPr>
                <w:color w:val="auto"/>
              </w:rPr>
            </w:pPr>
            <w:proofErr w:type="spellStart"/>
            <w:r w:rsidRPr="00FF5769">
              <w:rPr>
                <w:color w:val="auto"/>
              </w:rPr>
              <w:t>Monomeric</w:t>
            </w:r>
            <w:proofErr w:type="spellEnd"/>
            <w:r w:rsidRPr="00FF5769">
              <w:rPr>
                <w:color w:val="auto"/>
              </w:rPr>
              <w:t xml:space="preserve"> Carbonate</w:t>
            </w:r>
          </w:p>
          <w:p w:rsidR="00FF5769" w:rsidRPr="00FF5769" w:rsidRDefault="00FF5769" w:rsidP="00B4199A">
            <w:pPr>
              <w:spacing w:after="120"/>
              <w:rPr>
                <w:color w:val="auto"/>
              </w:rPr>
            </w:pPr>
          </w:p>
        </w:tc>
        <w:tc>
          <w:tcPr>
            <w:tcW w:w="2928" w:type="pct"/>
          </w:tcPr>
          <w:p w:rsidR="00FF5769" w:rsidRDefault="00FF5769" w:rsidP="00B4199A">
            <w:pPr>
              <w:pStyle w:val="DecimalAligned"/>
              <w:numPr>
                <w:ilvl w:val="0"/>
                <w:numId w:val="11"/>
              </w:numPr>
              <w:spacing w:after="120"/>
              <w:rPr>
                <w:color w:val="1F4E79" w:themeColor="accent1" w:themeShade="80"/>
              </w:rPr>
            </w:pPr>
            <w:r w:rsidRPr="000300BC">
              <w:rPr>
                <w:color w:val="1F4E79" w:themeColor="accent1" w:themeShade="80"/>
              </w:rPr>
              <w:t>Alternative to toxic phosgene</w:t>
            </w:r>
          </w:p>
          <w:p w:rsidR="000300BC" w:rsidRPr="000300BC" w:rsidRDefault="000300BC" w:rsidP="00B4199A">
            <w:pPr>
              <w:pStyle w:val="DecimalAligned"/>
              <w:spacing w:after="120"/>
              <w:ind w:left="720"/>
              <w:rPr>
                <w:color w:val="1F4E79" w:themeColor="accent1" w:themeShade="80"/>
              </w:rPr>
            </w:pPr>
          </w:p>
        </w:tc>
      </w:tr>
      <w:tr w:rsidR="00FF5769" w:rsidTr="00026200">
        <w:trPr>
          <w:gridAfter w:val="1"/>
          <w:wAfter w:w="539" w:type="pct"/>
        </w:trPr>
        <w:tc>
          <w:tcPr>
            <w:tcW w:w="1533" w:type="pct"/>
            <w:noWrap/>
          </w:tcPr>
          <w:p w:rsidR="00FF5769" w:rsidRPr="00FF5769" w:rsidRDefault="00FF5769" w:rsidP="00B4199A">
            <w:pPr>
              <w:spacing w:after="120"/>
              <w:rPr>
                <w:color w:val="auto"/>
              </w:rPr>
            </w:pPr>
            <w:proofErr w:type="spellStart"/>
            <w:r w:rsidRPr="00FF5769">
              <w:rPr>
                <w:color w:val="auto"/>
              </w:rPr>
              <w:t>Isocyanate</w:t>
            </w:r>
            <w:proofErr w:type="spellEnd"/>
            <w:r w:rsidRPr="00FF5769">
              <w:rPr>
                <w:color w:val="auto"/>
              </w:rPr>
              <w:t xml:space="preserve"> </w:t>
            </w:r>
          </w:p>
          <w:p w:rsidR="00FF5769" w:rsidRPr="00FF5769" w:rsidRDefault="00FF5769" w:rsidP="00B4199A">
            <w:pPr>
              <w:spacing w:after="120"/>
              <w:rPr>
                <w:color w:val="auto"/>
              </w:rPr>
            </w:pPr>
          </w:p>
        </w:tc>
        <w:tc>
          <w:tcPr>
            <w:tcW w:w="2928" w:type="pct"/>
          </w:tcPr>
          <w:p w:rsidR="00FF5769" w:rsidRPr="000300BC" w:rsidRDefault="00FF5769" w:rsidP="00B4199A">
            <w:pPr>
              <w:pStyle w:val="DecimalAligned"/>
              <w:numPr>
                <w:ilvl w:val="0"/>
                <w:numId w:val="11"/>
              </w:numPr>
              <w:spacing w:after="120"/>
              <w:rPr>
                <w:color w:val="1F4E79" w:themeColor="accent1" w:themeShade="80"/>
              </w:rPr>
            </w:pPr>
            <w:r w:rsidRPr="000300BC">
              <w:rPr>
                <w:color w:val="1F4E79" w:themeColor="accent1" w:themeShade="80"/>
              </w:rPr>
              <w:t xml:space="preserve">Sealants and adhesive </w:t>
            </w:r>
          </w:p>
        </w:tc>
      </w:tr>
      <w:tr w:rsidR="00FF5769" w:rsidTr="00026200">
        <w:trPr>
          <w:gridAfter w:val="1"/>
          <w:wAfter w:w="539" w:type="pct"/>
        </w:trPr>
        <w:tc>
          <w:tcPr>
            <w:tcW w:w="1533" w:type="pct"/>
            <w:noWrap/>
          </w:tcPr>
          <w:p w:rsidR="00FF5769" w:rsidRPr="00FF5769" w:rsidRDefault="00FF5769" w:rsidP="00B4199A">
            <w:pPr>
              <w:spacing w:after="120"/>
              <w:rPr>
                <w:color w:val="auto"/>
              </w:rPr>
            </w:pPr>
            <w:r w:rsidRPr="00FF5769">
              <w:rPr>
                <w:color w:val="auto"/>
              </w:rPr>
              <w:t>Polymeric Material</w:t>
            </w:r>
          </w:p>
          <w:p w:rsidR="00FF5769" w:rsidRPr="00FF5769" w:rsidRDefault="00FF5769" w:rsidP="00B4199A">
            <w:pPr>
              <w:spacing w:after="120"/>
              <w:rPr>
                <w:color w:val="auto"/>
              </w:rPr>
            </w:pPr>
          </w:p>
        </w:tc>
        <w:tc>
          <w:tcPr>
            <w:tcW w:w="2928" w:type="pct"/>
          </w:tcPr>
          <w:p w:rsidR="00FF5769" w:rsidRPr="000300BC" w:rsidRDefault="000300BC" w:rsidP="00B4199A">
            <w:pPr>
              <w:pStyle w:val="DecimalAligned"/>
              <w:numPr>
                <w:ilvl w:val="0"/>
                <w:numId w:val="11"/>
              </w:numPr>
              <w:spacing w:after="120"/>
              <w:rPr>
                <w:color w:val="1F4E79" w:themeColor="accent1" w:themeShade="80"/>
              </w:rPr>
            </w:pPr>
            <w:r w:rsidRPr="000300BC">
              <w:rPr>
                <w:color w:val="1F4E79" w:themeColor="accent1" w:themeShade="80"/>
              </w:rPr>
              <w:t>Synthetic plastics etc.</w:t>
            </w:r>
          </w:p>
        </w:tc>
      </w:tr>
      <w:tr w:rsidR="00FF5769" w:rsidTr="00026200">
        <w:trPr>
          <w:gridAfter w:val="1"/>
          <w:wAfter w:w="539" w:type="pct"/>
        </w:trPr>
        <w:tc>
          <w:tcPr>
            <w:tcW w:w="1533" w:type="pct"/>
            <w:noWrap/>
          </w:tcPr>
          <w:p w:rsidR="00FF5769" w:rsidRPr="00FF5769" w:rsidRDefault="00FF5769" w:rsidP="00B4199A">
            <w:pPr>
              <w:spacing w:after="120"/>
              <w:rPr>
                <w:color w:val="auto"/>
              </w:rPr>
            </w:pPr>
            <w:r w:rsidRPr="00FF5769">
              <w:rPr>
                <w:color w:val="auto"/>
              </w:rPr>
              <w:t>Polycarbonate</w:t>
            </w:r>
          </w:p>
          <w:p w:rsidR="00FF5769" w:rsidRPr="00FF5769" w:rsidRDefault="00FF5769" w:rsidP="00B4199A">
            <w:pPr>
              <w:spacing w:after="120"/>
              <w:rPr>
                <w:color w:val="auto"/>
              </w:rPr>
            </w:pPr>
          </w:p>
        </w:tc>
        <w:tc>
          <w:tcPr>
            <w:tcW w:w="2928" w:type="pct"/>
          </w:tcPr>
          <w:p w:rsidR="00FF5769" w:rsidRPr="000300BC" w:rsidRDefault="000300BC" w:rsidP="00B4199A">
            <w:pPr>
              <w:pStyle w:val="DecimalAligned"/>
              <w:numPr>
                <w:ilvl w:val="0"/>
                <w:numId w:val="11"/>
              </w:numPr>
              <w:spacing w:after="120"/>
              <w:rPr>
                <w:color w:val="1F4E79" w:themeColor="accent1" w:themeShade="80"/>
              </w:rPr>
            </w:pPr>
            <w:r w:rsidRPr="000300BC">
              <w:rPr>
                <w:color w:val="1F4E79" w:themeColor="accent1" w:themeShade="80"/>
              </w:rPr>
              <w:t>Phosgene- free process to aromatic polycarbonates (APCs)</w:t>
            </w:r>
          </w:p>
          <w:p w:rsidR="000300BC" w:rsidRPr="000300BC" w:rsidRDefault="000300BC" w:rsidP="00B4199A">
            <w:pPr>
              <w:pStyle w:val="DecimalAligned"/>
              <w:numPr>
                <w:ilvl w:val="0"/>
                <w:numId w:val="11"/>
              </w:numPr>
              <w:spacing w:after="120"/>
              <w:rPr>
                <w:color w:val="1F4E79" w:themeColor="accent1" w:themeShade="80"/>
              </w:rPr>
            </w:pPr>
            <w:r w:rsidRPr="000300BC">
              <w:rPr>
                <w:color w:val="1F4E79" w:themeColor="accent1" w:themeShade="80"/>
              </w:rPr>
              <w:t>Ethylene carbonate</w:t>
            </w:r>
          </w:p>
          <w:p w:rsidR="000300BC" w:rsidRPr="000300BC" w:rsidRDefault="000300BC" w:rsidP="00B4199A">
            <w:pPr>
              <w:pStyle w:val="DecimalAligned"/>
              <w:spacing w:after="120"/>
              <w:ind w:left="360"/>
              <w:rPr>
                <w:color w:val="1F4E79" w:themeColor="accent1" w:themeShade="80"/>
              </w:rPr>
            </w:pPr>
          </w:p>
        </w:tc>
      </w:tr>
      <w:tr w:rsidR="00FF5769" w:rsidTr="00026200">
        <w:trPr>
          <w:gridAfter w:val="1"/>
          <w:wAfter w:w="539" w:type="pct"/>
        </w:trPr>
        <w:tc>
          <w:tcPr>
            <w:tcW w:w="1533" w:type="pct"/>
            <w:noWrap/>
          </w:tcPr>
          <w:p w:rsidR="00FF5769" w:rsidRPr="00FF5769" w:rsidRDefault="00FF5769" w:rsidP="00B4199A">
            <w:pPr>
              <w:spacing w:after="120"/>
              <w:rPr>
                <w:color w:val="auto"/>
              </w:rPr>
            </w:pPr>
            <w:r w:rsidRPr="00FF5769">
              <w:rPr>
                <w:color w:val="auto"/>
              </w:rPr>
              <w:t>Polyolefin</w:t>
            </w:r>
          </w:p>
          <w:p w:rsidR="00FF5769" w:rsidRPr="00FF5769" w:rsidRDefault="00FF5769" w:rsidP="00B4199A">
            <w:pPr>
              <w:spacing w:after="120"/>
              <w:rPr>
                <w:color w:val="auto"/>
              </w:rPr>
            </w:pPr>
          </w:p>
        </w:tc>
        <w:tc>
          <w:tcPr>
            <w:tcW w:w="2928" w:type="pct"/>
          </w:tcPr>
          <w:p w:rsidR="00FF5769" w:rsidRPr="000300BC" w:rsidRDefault="000300BC" w:rsidP="00B4199A">
            <w:pPr>
              <w:pStyle w:val="a3"/>
              <w:numPr>
                <w:ilvl w:val="0"/>
                <w:numId w:val="12"/>
              </w:numPr>
              <w:spacing w:after="120"/>
              <w:rPr>
                <w:rStyle w:val="ad"/>
                <w:i w:val="0"/>
                <w:color w:val="1F4E79" w:themeColor="accent1" w:themeShade="80"/>
              </w:rPr>
            </w:pPr>
            <w:r w:rsidRPr="000300BC">
              <w:rPr>
                <w:rStyle w:val="ad"/>
                <w:i w:val="0"/>
                <w:color w:val="1F4E79" w:themeColor="accent1" w:themeShade="80"/>
              </w:rPr>
              <w:t>Polypropylene and polyethylene carbonate</w:t>
            </w:r>
          </w:p>
        </w:tc>
      </w:tr>
      <w:tr w:rsidR="000300BC" w:rsidTr="00026200">
        <w:trPr>
          <w:gridAfter w:val="1"/>
          <w:wAfter w:w="539" w:type="pct"/>
        </w:trPr>
        <w:tc>
          <w:tcPr>
            <w:tcW w:w="1533" w:type="pct"/>
            <w:noWrap/>
          </w:tcPr>
          <w:p w:rsidR="000300BC" w:rsidRPr="00FF5769" w:rsidRDefault="000300BC" w:rsidP="00B4199A">
            <w:pPr>
              <w:spacing w:after="120"/>
            </w:pPr>
          </w:p>
        </w:tc>
        <w:tc>
          <w:tcPr>
            <w:tcW w:w="2928" w:type="pct"/>
          </w:tcPr>
          <w:p w:rsidR="000300BC" w:rsidRPr="000300BC" w:rsidRDefault="000300BC" w:rsidP="00B4199A">
            <w:pPr>
              <w:pStyle w:val="a3"/>
              <w:spacing w:after="120"/>
              <w:rPr>
                <w:rStyle w:val="ad"/>
                <w:i w:val="0"/>
                <w:color w:val="1F4E79" w:themeColor="accent1" w:themeShade="80"/>
              </w:rPr>
            </w:pPr>
          </w:p>
        </w:tc>
      </w:tr>
      <w:tr w:rsidR="00FF5769" w:rsidTr="00026200">
        <w:trPr>
          <w:gridAfter w:val="1"/>
          <w:wAfter w:w="539" w:type="pct"/>
        </w:trPr>
        <w:tc>
          <w:tcPr>
            <w:tcW w:w="1533" w:type="pct"/>
            <w:noWrap/>
          </w:tcPr>
          <w:p w:rsidR="00FF5769" w:rsidRPr="00FF5769" w:rsidRDefault="00FF5769" w:rsidP="00B4199A">
            <w:pPr>
              <w:spacing w:after="120"/>
              <w:rPr>
                <w:color w:val="auto"/>
              </w:rPr>
            </w:pPr>
            <w:proofErr w:type="spellStart"/>
            <w:r w:rsidRPr="00FF5769">
              <w:rPr>
                <w:color w:val="auto"/>
              </w:rPr>
              <w:t>Polyhydroxyalkanoate</w:t>
            </w:r>
            <w:proofErr w:type="spellEnd"/>
          </w:p>
          <w:p w:rsidR="00FF5769" w:rsidRPr="00FF5769" w:rsidRDefault="00FF5769" w:rsidP="00B4199A">
            <w:pPr>
              <w:spacing w:after="120"/>
              <w:rPr>
                <w:color w:val="auto"/>
              </w:rPr>
            </w:pPr>
          </w:p>
        </w:tc>
        <w:tc>
          <w:tcPr>
            <w:tcW w:w="2928" w:type="pct"/>
          </w:tcPr>
          <w:p w:rsidR="00FF5769" w:rsidRPr="000300BC" w:rsidRDefault="000300BC" w:rsidP="00B4199A">
            <w:pPr>
              <w:pStyle w:val="DecimalAligned"/>
              <w:numPr>
                <w:ilvl w:val="0"/>
                <w:numId w:val="12"/>
              </w:numPr>
              <w:spacing w:after="120"/>
              <w:rPr>
                <w:color w:val="1F4E79" w:themeColor="accent1" w:themeShade="80"/>
              </w:rPr>
            </w:pPr>
            <w:r w:rsidRPr="000300BC">
              <w:rPr>
                <w:color w:val="1F4E79" w:themeColor="accent1" w:themeShade="80"/>
              </w:rPr>
              <w:t>Biodegradable resins</w:t>
            </w:r>
          </w:p>
          <w:p w:rsidR="000300BC" w:rsidRPr="000300BC" w:rsidRDefault="000300BC" w:rsidP="00B4199A">
            <w:pPr>
              <w:pStyle w:val="DecimalAligned"/>
              <w:numPr>
                <w:ilvl w:val="0"/>
                <w:numId w:val="12"/>
              </w:numPr>
              <w:spacing w:after="120"/>
              <w:rPr>
                <w:color w:val="1F4E79" w:themeColor="accent1" w:themeShade="80"/>
              </w:rPr>
            </w:pPr>
            <w:proofErr w:type="spellStart"/>
            <w:r w:rsidRPr="000300BC">
              <w:rPr>
                <w:color w:val="1F4E79" w:themeColor="accent1" w:themeShade="80"/>
              </w:rPr>
              <w:t>Bioplastic</w:t>
            </w:r>
            <w:proofErr w:type="spellEnd"/>
          </w:p>
          <w:p w:rsidR="000300BC" w:rsidRPr="000300BC" w:rsidRDefault="000300BC" w:rsidP="00B4199A">
            <w:pPr>
              <w:pStyle w:val="DecimalAligned"/>
              <w:spacing w:after="120"/>
              <w:ind w:left="720"/>
              <w:rPr>
                <w:color w:val="1F4E79" w:themeColor="accent1" w:themeShade="80"/>
              </w:rPr>
            </w:pPr>
          </w:p>
        </w:tc>
      </w:tr>
      <w:tr w:rsidR="00FF5769" w:rsidTr="00026200">
        <w:trPr>
          <w:gridAfter w:val="1"/>
          <w:wAfter w:w="539" w:type="pct"/>
        </w:trPr>
        <w:tc>
          <w:tcPr>
            <w:tcW w:w="1533" w:type="pct"/>
            <w:noWrap/>
          </w:tcPr>
          <w:p w:rsidR="00FF5769" w:rsidRPr="00FF5769" w:rsidRDefault="00FF5769" w:rsidP="00B4199A">
            <w:pPr>
              <w:spacing w:after="120"/>
              <w:rPr>
                <w:color w:val="auto"/>
              </w:rPr>
            </w:pPr>
            <w:proofErr w:type="spellStart"/>
            <w:r w:rsidRPr="00FF5769">
              <w:rPr>
                <w:color w:val="auto"/>
              </w:rPr>
              <w:t>Polyehether</w:t>
            </w:r>
            <w:proofErr w:type="spellEnd"/>
            <w:r w:rsidRPr="00FF5769">
              <w:rPr>
                <w:color w:val="auto"/>
              </w:rPr>
              <w:t xml:space="preserve"> carbonate </w:t>
            </w:r>
            <w:proofErr w:type="spellStart"/>
            <w:r w:rsidRPr="00FF5769">
              <w:rPr>
                <w:color w:val="auto"/>
              </w:rPr>
              <w:t>polyols</w:t>
            </w:r>
            <w:proofErr w:type="spellEnd"/>
          </w:p>
          <w:p w:rsidR="00FF5769" w:rsidRPr="00FF5769" w:rsidRDefault="00FF5769" w:rsidP="00B4199A">
            <w:pPr>
              <w:spacing w:after="120"/>
              <w:rPr>
                <w:color w:val="auto"/>
              </w:rPr>
            </w:pPr>
          </w:p>
        </w:tc>
        <w:tc>
          <w:tcPr>
            <w:tcW w:w="2928" w:type="pct"/>
          </w:tcPr>
          <w:p w:rsidR="00FF5769" w:rsidRPr="000300BC" w:rsidRDefault="000300BC" w:rsidP="00B4199A">
            <w:pPr>
              <w:pStyle w:val="DecimalAligned"/>
              <w:numPr>
                <w:ilvl w:val="0"/>
                <w:numId w:val="12"/>
              </w:numPr>
              <w:spacing w:after="120"/>
              <w:rPr>
                <w:color w:val="1F4E79" w:themeColor="accent1" w:themeShade="80"/>
              </w:rPr>
            </w:pPr>
            <w:r w:rsidRPr="000300BC">
              <w:rPr>
                <w:color w:val="1F4E79" w:themeColor="accent1" w:themeShade="80"/>
              </w:rPr>
              <w:t xml:space="preserve">Polyurethane, </w:t>
            </w:r>
            <w:proofErr w:type="spellStart"/>
            <w:r w:rsidRPr="000300BC">
              <w:rPr>
                <w:color w:val="1F4E79" w:themeColor="accent1" w:themeShade="80"/>
              </w:rPr>
              <w:t>elastomers</w:t>
            </w:r>
            <w:proofErr w:type="spellEnd"/>
            <w:r w:rsidRPr="000300BC">
              <w:rPr>
                <w:color w:val="1F4E79" w:themeColor="accent1" w:themeShade="80"/>
              </w:rPr>
              <w:t>, coatings, sealants and adhesives</w:t>
            </w:r>
          </w:p>
        </w:tc>
      </w:tr>
      <w:tr w:rsidR="00FF5769" w:rsidTr="00026200">
        <w:trPr>
          <w:gridAfter w:val="1"/>
          <w:wAfter w:w="539" w:type="pct"/>
        </w:trPr>
        <w:tc>
          <w:tcPr>
            <w:tcW w:w="1533" w:type="pct"/>
            <w:noWrap/>
          </w:tcPr>
          <w:p w:rsidR="00FF5769" w:rsidRPr="00FF5769" w:rsidRDefault="00FF5769" w:rsidP="00B4199A">
            <w:pPr>
              <w:spacing w:after="120"/>
              <w:rPr>
                <w:color w:val="auto"/>
              </w:rPr>
            </w:pPr>
            <w:r w:rsidRPr="00FF5769">
              <w:rPr>
                <w:color w:val="auto"/>
              </w:rPr>
              <w:t xml:space="preserve">Chlorinated polypropylene </w:t>
            </w:r>
          </w:p>
          <w:p w:rsidR="00FF5769" w:rsidRPr="00FF5769" w:rsidRDefault="00FF5769" w:rsidP="00B4199A">
            <w:pPr>
              <w:spacing w:after="120"/>
              <w:rPr>
                <w:color w:val="auto"/>
              </w:rPr>
            </w:pPr>
          </w:p>
        </w:tc>
        <w:tc>
          <w:tcPr>
            <w:tcW w:w="2928" w:type="pct"/>
          </w:tcPr>
          <w:p w:rsidR="00FF5769" w:rsidRPr="000300BC" w:rsidRDefault="000300BC" w:rsidP="00B4199A">
            <w:pPr>
              <w:pStyle w:val="DecimalAligned"/>
              <w:numPr>
                <w:ilvl w:val="0"/>
                <w:numId w:val="12"/>
              </w:numPr>
              <w:spacing w:after="120"/>
              <w:rPr>
                <w:color w:val="1F4E79" w:themeColor="accent1" w:themeShade="80"/>
              </w:rPr>
            </w:pPr>
            <w:r w:rsidRPr="000300BC">
              <w:rPr>
                <w:color w:val="1F4E79" w:themeColor="accent1" w:themeShade="80"/>
              </w:rPr>
              <w:t>Degradable CO</w:t>
            </w:r>
            <w:r w:rsidRPr="000300BC">
              <w:rPr>
                <w:color w:val="1F4E79" w:themeColor="accent1" w:themeShade="80"/>
                <w:vertAlign w:val="subscript"/>
              </w:rPr>
              <w:t>2</w:t>
            </w:r>
            <w:r w:rsidRPr="000300BC">
              <w:rPr>
                <w:color w:val="1F4E79" w:themeColor="accent1" w:themeShade="80"/>
              </w:rPr>
              <w:t xml:space="preserve"> copolymer</w:t>
            </w:r>
          </w:p>
        </w:tc>
      </w:tr>
      <w:tr w:rsidR="00FF5769" w:rsidTr="00026200">
        <w:trPr>
          <w:gridAfter w:val="1"/>
          <w:cnfStyle w:val="010000000000"/>
          <w:wAfter w:w="539" w:type="pct"/>
        </w:trPr>
        <w:tc>
          <w:tcPr>
            <w:tcW w:w="1533" w:type="pct"/>
            <w:noWrap/>
          </w:tcPr>
          <w:p w:rsidR="00FF5769" w:rsidRDefault="00FF5769" w:rsidP="00B4199A">
            <w:pPr>
              <w:spacing w:after="120"/>
            </w:pPr>
          </w:p>
        </w:tc>
        <w:tc>
          <w:tcPr>
            <w:tcW w:w="2928" w:type="pct"/>
          </w:tcPr>
          <w:p w:rsidR="00FF5769" w:rsidRDefault="00FF5769" w:rsidP="00B4199A">
            <w:pPr>
              <w:pStyle w:val="DecimalAligned"/>
              <w:spacing w:after="120"/>
            </w:pPr>
          </w:p>
        </w:tc>
      </w:tr>
    </w:tbl>
    <w:p w:rsidR="007103E5" w:rsidRDefault="007103E5" w:rsidP="00B4199A">
      <w:pPr>
        <w:spacing w:after="120"/>
        <w:jc w:val="both"/>
        <w:rPr>
          <w:rFonts w:cstheme="minorHAnsi"/>
          <w:sz w:val="24"/>
          <w:szCs w:val="24"/>
          <w:shd w:val="clear" w:color="auto" w:fill="FFFFFF"/>
        </w:rPr>
      </w:pPr>
    </w:p>
    <w:p w:rsidR="00C768F2" w:rsidRPr="0081683F" w:rsidRDefault="0057314F" w:rsidP="00B4199A">
      <w:pPr>
        <w:spacing w:after="120"/>
        <w:jc w:val="both"/>
        <w:rPr>
          <w:rFonts w:cstheme="minorHAnsi"/>
          <w:sz w:val="24"/>
          <w:szCs w:val="24"/>
          <w:shd w:val="clear" w:color="auto" w:fill="FFFFFF"/>
          <w:lang w:val="en-GB"/>
        </w:rPr>
      </w:pPr>
      <w:r w:rsidRPr="0081683F">
        <w:rPr>
          <w:rFonts w:cstheme="minorHAnsi"/>
          <w:sz w:val="24"/>
          <w:szCs w:val="24"/>
          <w:shd w:val="clear" w:color="auto" w:fill="FFFFFF"/>
          <w:lang w:val="en-GB"/>
        </w:rPr>
        <w:t xml:space="preserve">Polymers based on </w:t>
      </w:r>
      <w:r w:rsidR="00E51FD3" w:rsidRPr="0081683F">
        <w:rPr>
          <w:rFonts w:cstheme="minorHAnsi"/>
          <w:sz w:val="24"/>
          <w:szCs w:val="24"/>
          <w:shd w:val="clear" w:color="auto" w:fill="FFFFFF"/>
          <w:lang w:val="en-GB"/>
        </w:rPr>
        <w:t>CO</w:t>
      </w:r>
      <w:r w:rsidR="00E51FD3" w:rsidRPr="0081683F">
        <w:rPr>
          <w:rFonts w:cstheme="minorHAnsi"/>
          <w:sz w:val="24"/>
          <w:szCs w:val="24"/>
          <w:shd w:val="clear" w:color="auto" w:fill="FFFFFF"/>
          <w:vertAlign w:val="subscript"/>
          <w:lang w:val="en-GB"/>
        </w:rPr>
        <w:t>2</w:t>
      </w:r>
      <w:r w:rsidRPr="0081683F">
        <w:rPr>
          <w:rFonts w:cstheme="minorHAnsi"/>
          <w:sz w:val="24"/>
          <w:szCs w:val="24"/>
          <w:shd w:val="clear" w:color="auto" w:fill="FFFFFF"/>
          <w:lang w:val="en-GB"/>
        </w:rPr>
        <w:t xml:space="preserve"> rest on the property of </w:t>
      </w:r>
      <w:r w:rsidR="00E51FD3">
        <w:rPr>
          <w:rFonts w:cstheme="minorHAnsi"/>
          <w:sz w:val="24"/>
          <w:szCs w:val="24"/>
          <w:shd w:val="clear" w:color="auto" w:fill="FFFFFF"/>
          <w:lang w:val="en-GB"/>
        </w:rPr>
        <w:t xml:space="preserve">carbon dioxide </w:t>
      </w:r>
      <w:r w:rsidRPr="0081683F">
        <w:rPr>
          <w:rFonts w:cstheme="minorHAnsi"/>
          <w:sz w:val="24"/>
          <w:szCs w:val="24"/>
          <w:shd w:val="clear" w:color="auto" w:fill="FFFFFF"/>
          <w:lang w:val="en-GB"/>
        </w:rPr>
        <w:t xml:space="preserve">of organic and inorganic transformation. By </w:t>
      </w:r>
      <w:r w:rsidR="008A6B2F" w:rsidRPr="0081683F">
        <w:rPr>
          <w:rFonts w:cstheme="minorHAnsi"/>
          <w:sz w:val="24"/>
          <w:szCs w:val="24"/>
          <w:shd w:val="clear" w:color="auto" w:fill="FFFFFF"/>
          <w:lang w:val="en-GB"/>
        </w:rPr>
        <w:t xml:space="preserve">directly </w:t>
      </w:r>
      <w:r w:rsidRPr="0081683F">
        <w:rPr>
          <w:rFonts w:cstheme="minorHAnsi"/>
          <w:sz w:val="24"/>
          <w:szCs w:val="24"/>
          <w:shd w:val="clear" w:color="auto" w:fill="FFFFFF"/>
          <w:lang w:val="en-GB"/>
        </w:rPr>
        <w:t xml:space="preserve">utilizing the </w:t>
      </w:r>
      <w:r w:rsidR="00E51FD3">
        <w:rPr>
          <w:rFonts w:cstheme="minorHAnsi"/>
          <w:sz w:val="24"/>
          <w:szCs w:val="24"/>
          <w:shd w:val="clear" w:color="auto" w:fill="FFFFFF"/>
          <w:lang w:val="en-GB"/>
        </w:rPr>
        <w:t>carbon dioxide</w:t>
      </w:r>
      <w:r w:rsidRPr="0081683F">
        <w:rPr>
          <w:rFonts w:cstheme="minorHAnsi"/>
          <w:sz w:val="24"/>
          <w:szCs w:val="24"/>
          <w:shd w:val="clear" w:color="auto" w:fill="FFFFFF"/>
          <w:lang w:val="en-GB"/>
        </w:rPr>
        <w:t xml:space="preserve"> as polymer building block or by combining it with other co</w:t>
      </w:r>
      <w:r w:rsidR="008A6B2F" w:rsidRPr="0081683F">
        <w:rPr>
          <w:rFonts w:cstheme="minorHAnsi"/>
          <w:sz w:val="24"/>
          <w:szCs w:val="24"/>
          <w:shd w:val="clear" w:color="auto" w:fill="FFFFFF"/>
          <w:lang w:val="en-GB"/>
        </w:rPr>
        <w:t>-</w:t>
      </w:r>
      <w:r w:rsidRPr="0081683F">
        <w:rPr>
          <w:rFonts w:cstheme="minorHAnsi"/>
          <w:sz w:val="24"/>
          <w:szCs w:val="24"/>
          <w:shd w:val="clear" w:color="auto" w:fill="FFFFFF"/>
          <w:lang w:val="en-GB"/>
        </w:rPr>
        <w:t>monomers</w:t>
      </w:r>
      <w:r w:rsidR="00026200">
        <w:rPr>
          <w:rFonts w:cstheme="minorHAnsi"/>
          <w:sz w:val="24"/>
          <w:szCs w:val="24"/>
          <w:shd w:val="clear" w:color="auto" w:fill="FFFFFF"/>
          <w:lang w:val="en-GB"/>
        </w:rPr>
        <w:t>,</w:t>
      </w:r>
      <w:r w:rsidRPr="0081683F">
        <w:rPr>
          <w:rFonts w:cstheme="minorHAnsi"/>
          <w:sz w:val="24"/>
          <w:szCs w:val="24"/>
          <w:shd w:val="clear" w:color="auto" w:fill="FFFFFF"/>
          <w:lang w:val="en-GB"/>
        </w:rPr>
        <w:t xml:space="preserve"> which may be obtained by other CO</w:t>
      </w:r>
      <w:r w:rsidRPr="0081683F">
        <w:rPr>
          <w:rFonts w:cstheme="minorHAnsi"/>
          <w:sz w:val="24"/>
          <w:szCs w:val="24"/>
          <w:shd w:val="clear" w:color="auto" w:fill="FFFFFF"/>
          <w:vertAlign w:val="subscript"/>
          <w:lang w:val="en-GB"/>
        </w:rPr>
        <w:t>2</w:t>
      </w:r>
      <w:r w:rsidRPr="0081683F">
        <w:rPr>
          <w:rFonts w:cstheme="minorHAnsi"/>
          <w:sz w:val="24"/>
          <w:szCs w:val="24"/>
          <w:shd w:val="clear" w:color="auto" w:fill="FFFFFF"/>
          <w:lang w:val="en-GB"/>
        </w:rPr>
        <w:t xml:space="preserve"> reactions, polymers can be produced. CO</w:t>
      </w:r>
      <w:r w:rsidRPr="0081683F">
        <w:rPr>
          <w:rFonts w:cstheme="minorHAnsi"/>
          <w:sz w:val="24"/>
          <w:szCs w:val="24"/>
          <w:shd w:val="clear" w:color="auto" w:fill="FFFFFF"/>
          <w:vertAlign w:val="subscript"/>
          <w:lang w:val="en-GB"/>
        </w:rPr>
        <w:t>2</w:t>
      </w:r>
      <w:r w:rsidRPr="0081683F">
        <w:rPr>
          <w:rFonts w:cstheme="minorHAnsi"/>
          <w:sz w:val="24"/>
          <w:szCs w:val="24"/>
          <w:shd w:val="clear" w:color="auto" w:fill="FFFFFF"/>
          <w:lang w:val="en-GB"/>
        </w:rPr>
        <w:t xml:space="preserve"> can directly be used in the catalytic copolymerization of epoxides, </w:t>
      </w:r>
      <w:r w:rsidR="00F556D1" w:rsidRPr="0081683F">
        <w:rPr>
          <w:rFonts w:cstheme="minorHAnsi"/>
          <w:sz w:val="24"/>
          <w:szCs w:val="24"/>
          <w:shd w:val="clear" w:color="auto" w:fill="FFFFFF"/>
          <w:lang w:val="en-GB"/>
        </w:rPr>
        <w:t xml:space="preserve">as a reactant for the strained oxygen which </w:t>
      </w:r>
      <w:r w:rsidR="008A6B2F" w:rsidRPr="0081683F">
        <w:rPr>
          <w:rFonts w:cstheme="minorHAnsi"/>
          <w:sz w:val="24"/>
          <w:szCs w:val="24"/>
          <w:shd w:val="clear" w:color="auto" w:fill="FFFFFF"/>
          <w:lang w:val="en-GB"/>
        </w:rPr>
        <w:t>is subject to</w:t>
      </w:r>
      <w:r w:rsidR="00F556D1" w:rsidRPr="0081683F">
        <w:rPr>
          <w:rFonts w:cstheme="minorHAnsi"/>
          <w:sz w:val="24"/>
          <w:szCs w:val="24"/>
          <w:shd w:val="clear" w:color="auto" w:fill="FFFFFF"/>
          <w:lang w:val="en-GB"/>
        </w:rPr>
        <w:t xml:space="preserve"> ring opening to create linear carbonate, </w:t>
      </w:r>
      <w:r w:rsidR="00E51FD3">
        <w:rPr>
          <w:rFonts w:cstheme="minorHAnsi"/>
          <w:sz w:val="24"/>
          <w:szCs w:val="24"/>
          <w:shd w:val="clear" w:color="auto" w:fill="FFFFFF"/>
          <w:lang w:val="en-GB"/>
        </w:rPr>
        <w:t>depending</w:t>
      </w:r>
      <w:r w:rsidR="00F556D1" w:rsidRPr="0081683F">
        <w:rPr>
          <w:rFonts w:cstheme="minorHAnsi"/>
          <w:sz w:val="24"/>
          <w:szCs w:val="24"/>
          <w:shd w:val="clear" w:color="auto" w:fill="FFFFFF"/>
          <w:lang w:val="en-GB"/>
        </w:rPr>
        <w:t xml:space="preserve"> </w:t>
      </w:r>
      <w:r w:rsidR="008A6B2F" w:rsidRPr="0081683F">
        <w:rPr>
          <w:rFonts w:cstheme="minorHAnsi"/>
          <w:sz w:val="24"/>
          <w:szCs w:val="24"/>
          <w:shd w:val="clear" w:color="auto" w:fill="FFFFFF"/>
          <w:lang w:val="en-GB"/>
        </w:rPr>
        <w:t>on</w:t>
      </w:r>
      <w:r w:rsidR="00F556D1" w:rsidRPr="0081683F">
        <w:rPr>
          <w:rFonts w:cstheme="minorHAnsi"/>
          <w:sz w:val="24"/>
          <w:szCs w:val="24"/>
          <w:shd w:val="clear" w:color="auto" w:fill="FFFFFF"/>
          <w:lang w:val="en-GB"/>
        </w:rPr>
        <w:t xml:space="preserve"> a suitable catalyst.</w:t>
      </w:r>
    </w:p>
    <w:p w:rsidR="0076377A" w:rsidRDefault="00F556D1" w:rsidP="00B4199A">
      <w:pPr>
        <w:spacing w:after="120"/>
        <w:jc w:val="both"/>
        <w:rPr>
          <w:rFonts w:cstheme="minorHAnsi"/>
          <w:sz w:val="24"/>
          <w:szCs w:val="24"/>
          <w:shd w:val="clear" w:color="auto" w:fill="FFFFFF"/>
          <w:lang w:val="en-GB"/>
        </w:rPr>
      </w:pPr>
      <w:r w:rsidRPr="0081683F">
        <w:rPr>
          <w:rFonts w:cstheme="minorHAnsi"/>
          <w:sz w:val="24"/>
          <w:szCs w:val="24"/>
          <w:shd w:val="clear" w:color="auto" w:fill="FFFFFF"/>
          <w:lang w:val="en-GB"/>
        </w:rPr>
        <w:t>CO</w:t>
      </w:r>
      <w:r w:rsidRPr="0081683F">
        <w:rPr>
          <w:rFonts w:cstheme="minorHAnsi"/>
          <w:sz w:val="24"/>
          <w:szCs w:val="24"/>
          <w:shd w:val="clear" w:color="auto" w:fill="FFFFFF"/>
          <w:vertAlign w:val="subscript"/>
          <w:lang w:val="en-GB"/>
        </w:rPr>
        <w:t>2</w:t>
      </w:r>
      <w:r w:rsidRPr="0081683F">
        <w:rPr>
          <w:rFonts w:cstheme="minorHAnsi"/>
          <w:sz w:val="24"/>
          <w:szCs w:val="24"/>
          <w:shd w:val="clear" w:color="auto" w:fill="FFFFFF"/>
          <w:lang w:val="en-GB"/>
        </w:rPr>
        <w:t xml:space="preserve"> will determine the yield of </w:t>
      </w:r>
      <w:proofErr w:type="spellStart"/>
      <w:r w:rsidRPr="0081683F">
        <w:rPr>
          <w:rFonts w:cstheme="minorHAnsi"/>
          <w:sz w:val="24"/>
          <w:szCs w:val="24"/>
          <w:shd w:val="clear" w:color="auto" w:fill="FFFFFF"/>
          <w:lang w:val="en-GB"/>
        </w:rPr>
        <w:t>epoxide</w:t>
      </w:r>
      <w:proofErr w:type="spellEnd"/>
      <w:r w:rsidRPr="0081683F">
        <w:rPr>
          <w:rFonts w:cstheme="minorHAnsi"/>
          <w:sz w:val="24"/>
          <w:szCs w:val="24"/>
          <w:shd w:val="clear" w:color="auto" w:fill="FFFFFF"/>
          <w:lang w:val="en-GB"/>
        </w:rPr>
        <w:t xml:space="preserve"> to alternating polycarbonates (</w:t>
      </w:r>
      <w:r w:rsidR="00002467" w:rsidRPr="0081683F">
        <w:rPr>
          <w:lang w:val="en-GB"/>
        </w:rPr>
        <w:fldChar w:fldCharType="begin"/>
      </w:r>
      <w:r w:rsidR="00B4477E" w:rsidRPr="0081683F">
        <w:rPr>
          <w:rFonts w:cstheme="minorHAnsi"/>
          <w:sz w:val="24"/>
          <w:szCs w:val="24"/>
          <w:shd w:val="clear" w:color="auto" w:fill="FFFFFF"/>
          <w:lang w:val="en-GB"/>
        </w:rPr>
        <w:instrText xml:space="preserve"> REF _Ref27130651 \h </w:instrText>
      </w:r>
      <w:r w:rsidR="00002467" w:rsidRPr="0081683F">
        <w:rPr>
          <w:lang w:val="en-GB"/>
        </w:rPr>
      </w:r>
      <w:r w:rsidR="00002467" w:rsidRPr="0081683F">
        <w:rPr>
          <w:lang w:val="en-GB"/>
        </w:rPr>
        <w:fldChar w:fldCharType="separate"/>
      </w:r>
      <w:r w:rsidR="00B4477E" w:rsidRPr="0081683F">
        <w:rPr>
          <w:color w:val="1F4E79" w:themeColor="accent1" w:themeShade="80"/>
          <w:sz w:val="24"/>
          <w:szCs w:val="24"/>
          <w:lang w:val="en-GB"/>
        </w:rPr>
        <w:t>Scheme 5</w:t>
      </w:r>
      <w:r w:rsidR="00002467" w:rsidRPr="0081683F">
        <w:rPr>
          <w:lang w:val="en-GB"/>
        </w:rPr>
        <w:fldChar w:fldCharType="end"/>
      </w:r>
      <w:r w:rsidRPr="0081683F">
        <w:rPr>
          <w:rFonts w:cstheme="minorHAnsi"/>
          <w:color w:val="1F4E79" w:themeColor="accent1" w:themeShade="80"/>
          <w:sz w:val="24"/>
          <w:szCs w:val="24"/>
          <w:shd w:val="clear" w:color="auto" w:fill="FFFFFF"/>
          <w:lang w:val="en-GB"/>
        </w:rPr>
        <w:t>a</w:t>
      </w:r>
      <w:r w:rsidRPr="0081683F">
        <w:rPr>
          <w:rFonts w:cstheme="minorHAnsi"/>
          <w:sz w:val="24"/>
          <w:szCs w:val="24"/>
          <w:shd w:val="clear" w:color="auto" w:fill="FFFFFF"/>
          <w:lang w:val="en-GB"/>
        </w:rPr>
        <w:t>) or polyether carbonates (</w:t>
      </w:r>
      <w:r w:rsidR="00002467" w:rsidRPr="0081683F">
        <w:rPr>
          <w:lang w:val="en-GB"/>
        </w:rPr>
        <w:fldChar w:fldCharType="begin"/>
      </w:r>
      <w:r w:rsidR="00B4477E" w:rsidRPr="0081683F">
        <w:rPr>
          <w:rFonts w:cstheme="minorHAnsi"/>
          <w:sz w:val="24"/>
          <w:szCs w:val="24"/>
          <w:shd w:val="clear" w:color="auto" w:fill="FFFFFF"/>
          <w:lang w:val="en-GB"/>
        </w:rPr>
        <w:instrText xml:space="preserve"> REF _Ref27130651 \h </w:instrText>
      </w:r>
      <w:r w:rsidR="00002467" w:rsidRPr="0081683F">
        <w:rPr>
          <w:lang w:val="en-GB"/>
        </w:rPr>
      </w:r>
      <w:r w:rsidR="00002467" w:rsidRPr="0081683F">
        <w:rPr>
          <w:lang w:val="en-GB"/>
        </w:rPr>
        <w:fldChar w:fldCharType="separate"/>
      </w:r>
      <w:r w:rsidR="00B4477E" w:rsidRPr="0081683F">
        <w:rPr>
          <w:color w:val="1F4E79" w:themeColor="accent1" w:themeShade="80"/>
          <w:sz w:val="24"/>
          <w:szCs w:val="24"/>
          <w:lang w:val="en-GB"/>
        </w:rPr>
        <w:t>Scheme 5</w:t>
      </w:r>
      <w:r w:rsidR="00002467" w:rsidRPr="0081683F">
        <w:rPr>
          <w:lang w:val="en-GB"/>
        </w:rPr>
        <w:fldChar w:fldCharType="end"/>
      </w:r>
      <w:r w:rsidRPr="0081683F">
        <w:rPr>
          <w:rFonts w:cstheme="minorHAnsi"/>
          <w:color w:val="1F4E79" w:themeColor="accent1" w:themeShade="80"/>
          <w:sz w:val="24"/>
          <w:szCs w:val="24"/>
          <w:shd w:val="clear" w:color="auto" w:fill="FFFFFF"/>
          <w:lang w:val="en-GB"/>
        </w:rPr>
        <w:t>b</w:t>
      </w:r>
      <w:r w:rsidRPr="0081683F">
        <w:rPr>
          <w:rFonts w:cstheme="minorHAnsi"/>
          <w:sz w:val="24"/>
          <w:szCs w:val="24"/>
          <w:shd w:val="clear" w:color="auto" w:fill="FFFFFF"/>
          <w:lang w:val="en-GB"/>
        </w:rPr>
        <w:t>), in combinat</w:t>
      </w:r>
      <w:r w:rsidR="008A6B2F" w:rsidRPr="0081683F">
        <w:rPr>
          <w:rFonts w:cstheme="minorHAnsi"/>
          <w:sz w:val="24"/>
          <w:szCs w:val="24"/>
          <w:shd w:val="clear" w:color="auto" w:fill="FFFFFF"/>
          <w:lang w:val="en-GB"/>
        </w:rPr>
        <w:t>ion with the proper catalyst. Vast research has been condu</w:t>
      </w:r>
      <w:r w:rsidRPr="0081683F">
        <w:rPr>
          <w:rFonts w:cstheme="minorHAnsi"/>
          <w:sz w:val="24"/>
          <w:szCs w:val="24"/>
          <w:shd w:val="clear" w:color="auto" w:fill="FFFFFF"/>
          <w:lang w:val="en-GB"/>
        </w:rPr>
        <w:t xml:space="preserve">cted in the previous decades for the direct catalytic application of </w:t>
      </w:r>
      <w:r w:rsidR="0094674C">
        <w:rPr>
          <w:rFonts w:cstheme="minorHAnsi"/>
          <w:sz w:val="24"/>
          <w:szCs w:val="24"/>
          <w:shd w:val="clear" w:color="auto" w:fill="FFFFFF"/>
          <w:lang w:val="en-GB"/>
        </w:rPr>
        <w:t>carbon dioxide</w:t>
      </w:r>
      <w:r w:rsidRPr="0081683F">
        <w:rPr>
          <w:rFonts w:cstheme="minorHAnsi"/>
          <w:sz w:val="24"/>
          <w:szCs w:val="24"/>
          <w:shd w:val="clear" w:color="auto" w:fill="FFFFFF"/>
          <w:lang w:val="en-GB"/>
        </w:rPr>
        <w:t xml:space="preserve"> for polymer production, with</w:t>
      </w:r>
      <w:r w:rsidR="008A6B2F" w:rsidRPr="0081683F">
        <w:rPr>
          <w:rFonts w:cstheme="minorHAnsi"/>
          <w:sz w:val="24"/>
          <w:szCs w:val="24"/>
          <w:shd w:val="clear" w:color="auto" w:fill="FFFFFF"/>
          <w:lang w:val="en-GB"/>
        </w:rPr>
        <w:t xml:space="preserve"> the</w:t>
      </w:r>
      <w:r w:rsidRPr="0081683F">
        <w:rPr>
          <w:rFonts w:cstheme="minorHAnsi"/>
          <w:sz w:val="24"/>
          <w:szCs w:val="24"/>
          <w:shd w:val="clear" w:color="auto" w:fill="FFFFFF"/>
          <w:lang w:val="en-GB"/>
        </w:rPr>
        <w:t xml:space="preserve"> </w:t>
      </w:r>
      <w:r w:rsidR="008A6B2F" w:rsidRPr="0081683F">
        <w:rPr>
          <w:rFonts w:cstheme="minorHAnsi"/>
          <w:sz w:val="24"/>
          <w:szCs w:val="24"/>
          <w:shd w:val="clear" w:color="auto" w:fill="FFFFFF"/>
          <w:lang w:val="en-GB"/>
        </w:rPr>
        <w:t>achievement of the</w:t>
      </w:r>
      <w:r w:rsidRPr="0081683F">
        <w:rPr>
          <w:rFonts w:cstheme="minorHAnsi"/>
          <w:sz w:val="24"/>
          <w:szCs w:val="24"/>
          <w:shd w:val="clear" w:color="auto" w:fill="FFFFFF"/>
          <w:lang w:val="en-GB"/>
        </w:rPr>
        <w:t xml:space="preserve"> selectivity of the catalytic reaction, in some cases, to</w:t>
      </w:r>
      <w:r w:rsidR="008A6B2F" w:rsidRPr="0081683F">
        <w:rPr>
          <w:rFonts w:cstheme="minorHAnsi"/>
          <w:sz w:val="24"/>
          <w:szCs w:val="24"/>
          <w:shd w:val="clear" w:color="auto" w:fill="FFFFFF"/>
          <w:lang w:val="en-GB"/>
        </w:rPr>
        <w:t xml:space="preserve"> reach</w:t>
      </w:r>
      <w:r w:rsidRPr="0081683F">
        <w:rPr>
          <w:rFonts w:cstheme="minorHAnsi"/>
          <w:sz w:val="24"/>
          <w:szCs w:val="24"/>
          <w:shd w:val="clear" w:color="auto" w:fill="FFFFFF"/>
          <w:lang w:val="en-GB"/>
        </w:rPr>
        <w:t xml:space="preserve"> </w:t>
      </w:r>
      <w:r w:rsidR="008A6B2F" w:rsidRPr="0081683F">
        <w:rPr>
          <w:rFonts w:cstheme="minorHAnsi"/>
          <w:sz w:val="24"/>
          <w:szCs w:val="24"/>
          <w:shd w:val="clear" w:color="auto" w:fill="FFFFFF"/>
          <w:lang w:val="en-GB"/>
        </w:rPr>
        <w:t xml:space="preserve">over </w:t>
      </w:r>
      <w:r w:rsidRPr="0081683F">
        <w:rPr>
          <w:rFonts w:cstheme="minorHAnsi"/>
          <w:sz w:val="24"/>
          <w:szCs w:val="24"/>
          <w:shd w:val="clear" w:color="auto" w:fill="FFFFFF"/>
          <w:lang w:val="en-GB"/>
        </w:rPr>
        <w:t>99%.</w:t>
      </w:r>
      <w:r w:rsidR="003724DB" w:rsidRPr="0081683F">
        <w:rPr>
          <w:rFonts w:cstheme="minorHAnsi"/>
          <w:sz w:val="24"/>
          <w:szCs w:val="24"/>
          <w:shd w:val="clear" w:color="auto" w:fill="FFFFFF"/>
          <w:lang w:val="en-GB"/>
        </w:rPr>
        <w:t xml:space="preserve"> </w:t>
      </w:r>
    </w:p>
    <w:p w:rsidR="00F556D1" w:rsidRPr="0081683F" w:rsidRDefault="0076377A" w:rsidP="00B4199A">
      <w:pPr>
        <w:spacing w:after="120"/>
        <w:jc w:val="both"/>
        <w:rPr>
          <w:rFonts w:cstheme="minorHAnsi"/>
          <w:sz w:val="24"/>
          <w:szCs w:val="24"/>
          <w:shd w:val="clear" w:color="auto" w:fill="FFFFFF"/>
          <w:lang w:val="en-GB"/>
        </w:rPr>
      </w:pPr>
      <w:r>
        <w:rPr>
          <w:rFonts w:cstheme="minorHAnsi"/>
          <w:sz w:val="24"/>
          <w:szCs w:val="24"/>
          <w:shd w:val="clear" w:color="auto" w:fill="FFFFFF"/>
          <w:lang w:val="en-GB"/>
        </w:rPr>
        <w:br w:type="page"/>
      </w:r>
      <w:r w:rsidR="003724DB" w:rsidRPr="0081683F">
        <w:rPr>
          <w:rFonts w:cstheme="minorHAnsi"/>
          <w:sz w:val="24"/>
          <w:szCs w:val="24"/>
          <w:shd w:val="clear" w:color="auto" w:fill="FFFFFF"/>
          <w:lang w:val="en-GB"/>
        </w:rPr>
        <w:lastRenderedPageBreak/>
        <w:t>The catalysts used in the reactions are usually well-defined metal complexes with disc</w:t>
      </w:r>
      <w:r w:rsidR="008A6B2F" w:rsidRPr="0081683F">
        <w:rPr>
          <w:rFonts w:cstheme="minorHAnsi"/>
          <w:sz w:val="24"/>
          <w:szCs w:val="24"/>
          <w:shd w:val="clear" w:color="auto" w:fill="FFFFFF"/>
          <w:lang w:val="en-GB"/>
        </w:rPr>
        <w:t>reet</w:t>
      </w:r>
      <w:r w:rsidR="003724DB" w:rsidRPr="0081683F">
        <w:rPr>
          <w:rFonts w:cstheme="minorHAnsi"/>
          <w:sz w:val="24"/>
          <w:szCs w:val="24"/>
          <w:shd w:val="clear" w:color="auto" w:fill="FFFFFF"/>
          <w:lang w:val="en-GB"/>
        </w:rPr>
        <w:t xml:space="preserve"> molecular structure</w:t>
      </w:r>
      <w:r w:rsidR="00026200">
        <w:rPr>
          <w:rFonts w:cstheme="minorHAnsi"/>
          <w:sz w:val="24"/>
          <w:szCs w:val="24"/>
          <w:shd w:val="clear" w:color="auto" w:fill="FFFFFF"/>
          <w:lang w:val="en-GB"/>
        </w:rPr>
        <w:t>,</w:t>
      </w:r>
      <w:r w:rsidR="003724DB" w:rsidRPr="0081683F">
        <w:rPr>
          <w:rFonts w:cstheme="minorHAnsi"/>
          <w:sz w:val="24"/>
          <w:szCs w:val="24"/>
          <w:shd w:val="clear" w:color="auto" w:fill="FFFFFF"/>
          <w:lang w:val="en-GB"/>
        </w:rPr>
        <w:t xml:space="preserve"> which allows the use of single site catalyst</w:t>
      </w:r>
      <w:r w:rsidR="008A6B2F" w:rsidRPr="0081683F">
        <w:rPr>
          <w:rFonts w:cstheme="minorHAnsi"/>
          <w:sz w:val="24"/>
          <w:szCs w:val="24"/>
          <w:shd w:val="clear" w:color="auto" w:fill="FFFFFF"/>
          <w:lang w:val="en-GB"/>
        </w:rPr>
        <w:t>s</w:t>
      </w:r>
      <w:r w:rsidR="003724DB" w:rsidRPr="0081683F">
        <w:rPr>
          <w:rFonts w:cstheme="minorHAnsi"/>
          <w:sz w:val="24"/>
          <w:szCs w:val="24"/>
          <w:shd w:val="clear" w:color="auto" w:fill="FFFFFF"/>
          <w:lang w:val="en-GB"/>
        </w:rPr>
        <w:t xml:space="preserve"> such as double metal cyanide complexes or DMC catalysts.</w:t>
      </w:r>
      <w:r w:rsidR="00E51FD3">
        <w:rPr>
          <w:rFonts w:cstheme="minorHAnsi"/>
          <w:sz w:val="24"/>
          <w:szCs w:val="24"/>
          <w:shd w:val="clear" w:color="auto" w:fill="FFFFFF"/>
          <w:lang w:val="en-GB"/>
        </w:rPr>
        <w:t xml:space="preserve"> </w:t>
      </w:r>
      <w:r w:rsidR="009D2910" w:rsidRPr="0081683F">
        <w:rPr>
          <w:rFonts w:cstheme="minorHAnsi"/>
          <w:sz w:val="24"/>
          <w:szCs w:val="24"/>
          <w:shd w:val="clear" w:color="auto" w:fill="FFFFFF"/>
          <w:lang w:val="en-GB"/>
        </w:rPr>
        <w:t>Polyalkane carbonates are another example of</w:t>
      </w:r>
      <w:r w:rsidR="008A6B2F" w:rsidRPr="0081683F">
        <w:rPr>
          <w:rFonts w:cstheme="minorHAnsi"/>
          <w:sz w:val="24"/>
          <w:szCs w:val="24"/>
          <w:shd w:val="clear" w:color="auto" w:fill="FFFFFF"/>
          <w:lang w:val="en-GB"/>
        </w:rPr>
        <w:t xml:space="preserve"> a</w:t>
      </w:r>
      <w:r w:rsidR="009D2910" w:rsidRPr="0081683F">
        <w:rPr>
          <w:rFonts w:cstheme="minorHAnsi"/>
          <w:sz w:val="24"/>
          <w:szCs w:val="24"/>
          <w:shd w:val="clear" w:color="auto" w:fill="FFFFFF"/>
          <w:lang w:val="en-GB"/>
        </w:rPr>
        <w:t xml:space="preserve"> product resulting </w:t>
      </w:r>
      <w:r w:rsidR="008A6B2F" w:rsidRPr="0081683F">
        <w:rPr>
          <w:rFonts w:cstheme="minorHAnsi"/>
          <w:sz w:val="24"/>
          <w:szCs w:val="24"/>
          <w:shd w:val="clear" w:color="auto" w:fill="FFFFFF"/>
          <w:lang w:val="en-GB"/>
        </w:rPr>
        <w:t>from</w:t>
      </w:r>
      <w:r w:rsidR="009D2910" w:rsidRPr="0081683F">
        <w:rPr>
          <w:rFonts w:cstheme="minorHAnsi"/>
          <w:sz w:val="24"/>
          <w:szCs w:val="24"/>
          <w:shd w:val="clear" w:color="auto" w:fill="FFFFFF"/>
          <w:lang w:val="en-GB"/>
        </w:rPr>
        <w:t xml:space="preserve"> the reaction of </w:t>
      </w:r>
      <w:r w:rsidR="003D093A">
        <w:rPr>
          <w:rFonts w:cstheme="minorHAnsi"/>
          <w:sz w:val="24"/>
          <w:szCs w:val="24"/>
          <w:shd w:val="clear" w:color="auto" w:fill="FFFFFF"/>
          <w:lang w:val="en-GB"/>
        </w:rPr>
        <w:t xml:space="preserve">carbon dioxide </w:t>
      </w:r>
      <w:r w:rsidR="009D2910" w:rsidRPr="0081683F">
        <w:rPr>
          <w:rFonts w:cstheme="minorHAnsi"/>
          <w:sz w:val="24"/>
          <w:szCs w:val="24"/>
          <w:shd w:val="clear" w:color="auto" w:fill="FFFFFF"/>
          <w:lang w:val="en-GB"/>
        </w:rPr>
        <w:t xml:space="preserve">and epoxides, which may be a realistic </w:t>
      </w:r>
      <w:r w:rsidR="00B4477E" w:rsidRPr="0081683F">
        <w:rPr>
          <w:rFonts w:cstheme="minorHAnsi"/>
          <w:sz w:val="24"/>
          <w:szCs w:val="24"/>
          <w:shd w:val="clear" w:color="auto" w:fill="FFFFFF"/>
          <w:lang w:val="en-GB"/>
        </w:rPr>
        <w:t>replacement for</w:t>
      </w:r>
      <w:r w:rsidR="009D2910" w:rsidRPr="0081683F">
        <w:rPr>
          <w:rFonts w:cstheme="minorHAnsi"/>
          <w:sz w:val="24"/>
          <w:szCs w:val="24"/>
          <w:shd w:val="clear" w:color="auto" w:fill="FFFFFF"/>
          <w:lang w:val="en-GB"/>
        </w:rPr>
        <w:t xml:space="preserve"> polyether in</w:t>
      </w:r>
      <w:r w:rsidR="008A6B2F" w:rsidRPr="0081683F">
        <w:rPr>
          <w:rFonts w:cstheme="minorHAnsi"/>
          <w:sz w:val="24"/>
          <w:szCs w:val="24"/>
          <w:shd w:val="clear" w:color="auto" w:fill="FFFFFF"/>
          <w:lang w:val="en-GB"/>
        </w:rPr>
        <w:t xml:space="preserve"> the</w:t>
      </w:r>
      <w:r w:rsidR="009D2910" w:rsidRPr="0081683F">
        <w:rPr>
          <w:rFonts w:cstheme="minorHAnsi"/>
          <w:sz w:val="24"/>
          <w:szCs w:val="24"/>
          <w:shd w:val="clear" w:color="auto" w:fill="FFFFFF"/>
          <w:lang w:val="en-GB"/>
        </w:rPr>
        <w:t xml:space="preserve"> polyurethane production. Similar properties can be found in </w:t>
      </w:r>
      <w:proofErr w:type="spellStart"/>
      <w:r w:rsidR="009D2910" w:rsidRPr="0081683F">
        <w:rPr>
          <w:rFonts w:cstheme="minorHAnsi"/>
          <w:sz w:val="24"/>
          <w:szCs w:val="24"/>
          <w:shd w:val="clear" w:color="auto" w:fill="FFFFFF"/>
          <w:lang w:val="en-GB"/>
        </w:rPr>
        <w:t>polyoxymethylene</w:t>
      </w:r>
      <w:proofErr w:type="spellEnd"/>
      <w:r w:rsidR="009D2910" w:rsidRPr="0081683F">
        <w:rPr>
          <w:rFonts w:cstheme="minorHAnsi"/>
          <w:sz w:val="24"/>
          <w:szCs w:val="24"/>
          <w:shd w:val="clear" w:color="auto" w:fill="FFFFFF"/>
          <w:lang w:val="en-GB"/>
        </w:rPr>
        <w:t xml:space="preserve"> or POM </w:t>
      </w:r>
      <w:r w:rsidR="00677E67" w:rsidRPr="0081683F">
        <w:rPr>
          <w:rFonts w:cstheme="minorHAnsi"/>
          <w:sz w:val="24"/>
          <w:szCs w:val="24"/>
          <w:shd w:val="clear" w:color="auto" w:fill="FFFFFF"/>
          <w:lang w:val="en-GB"/>
        </w:rPr>
        <w:t xml:space="preserve">which is another </w:t>
      </w:r>
      <w:proofErr w:type="spellStart"/>
      <w:r w:rsidR="00677E67" w:rsidRPr="0081683F">
        <w:rPr>
          <w:rFonts w:cstheme="minorHAnsi"/>
          <w:sz w:val="24"/>
          <w:szCs w:val="24"/>
          <w:shd w:val="clear" w:color="auto" w:fill="FFFFFF"/>
          <w:lang w:val="en-GB"/>
        </w:rPr>
        <w:t>polycondensation</w:t>
      </w:r>
      <w:proofErr w:type="spellEnd"/>
      <w:r w:rsidR="00677E67" w:rsidRPr="0081683F">
        <w:rPr>
          <w:rFonts w:cstheme="minorHAnsi"/>
          <w:sz w:val="24"/>
          <w:szCs w:val="24"/>
          <w:shd w:val="clear" w:color="auto" w:fill="FFFFFF"/>
          <w:lang w:val="en-GB"/>
        </w:rPr>
        <w:t xml:space="preserve"> polymer produced by CO</w:t>
      </w:r>
      <w:r w:rsidR="00677E67" w:rsidRPr="0081683F">
        <w:rPr>
          <w:rFonts w:cstheme="minorHAnsi"/>
          <w:sz w:val="24"/>
          <w:szCs w:val="24"/>
          <w:shd w:val="clear" w:color="auto" w:fill="FFFFFF"/>
          <w:vertAlign w:val="subscript"/>
          <w:lang w:val="en-GB"/>
        </w:rPr>
        <w:t>2</w:t>
      </w:r>
      <w:r w:rsidR="00677E67" w:rsidRPr="0081683F">
        <w:rPr>
          <w:rFonts w:cstheme="minorHAnsi"/>
          <w:sz w:val="24"/>
          <w:szCs w:val="24"/>
          <w:shd w:val="clear" w:color="auto" w:fill="FFFFFF"/>
          <w:lang w:val="en-GB"/>
        </w:rPr>
        <w:t xml:space="preserve"> and intermitted formic acid with 1,3,5-trioxane (</w:t>
      </w:r>
      <w:r w:rsidR="00002467" w:rsidRPr="0081683F">
        <w:rPr>
          <w:rFonts w:cstheme="minorHAnsi"/>
          <w:sz w:val="24"/>
          <w:szCs w:val="24"/>
          <w:shd w:val="clear" w:color="auto" w:fill="FFFFFF"/>
          <w:lang w:val="en-GB"/>
        </w:rPr>
        <w:fldChar w:fldCharType="begin"/>
      </w:r>
      <w:r w:rsidR="00B4477E" w:rsidRPr="0081683F">
        <w:rPr>
          <w:rFonts w:cstheme="minorHAnsi"/>
          <w:sz w:val="24"/>
          <w:szCs w:val="24"/>
          <w:shd w:val="clear" w:color="auto" w:fill="FFFFFF"/>
          <w:lang w:val="en-GB"/>
        </w:rPr>
        <w:instrText xml:space="preserve"> REF _Ref27130756 \h </w:instrText>
      </w:r>
      <w:r w:rsidR="00002467" w:rsidRPr="0081683F">
        <w:rPr>
          <w:rFonts w:cstheme="minorHAnsi"/>
          <w:sz w:val="24"/>
          <w:szCs w:val="24"/>
          <w:shd w:val="clear" w:color="auto" w:fill="FFFFFF"/>
          <w:lang w:val="en-GB"/>
        </w:rPr>
      </w:r>
      <w:r w:rsidR="00002467" w:rsidRPr="0081683F">
        <w:rPr>
          <w:rFonts w:cstheme="minorHAnsi"/>
          <w:sz w:val="24"/>
          <w:szCs w:val="24"/>
          <w:shd w:val="clear" w:color="auto" w:fill="FFFFFF"/>
          <w:lang w:val="en-GB"/>
        </w:rPr>
        <w:fldChar w:fldCharType="separate"/>
      </w:r>
      <w:r w:rsidR="00B4477E" w:rsidRPr="0081683F">
        <w:rPr>
          <w:color w:val="1F4E79" w:themeColor="accent1" w:themeShade="80"/>
          <w:sz w:val="24"/>
          <w:szCs w:val="24"/>
          <w:lang w:val="en-GB"/>
        </w:rPr>
        <w:t>Scheme 4</w:t>
      </w:r>
      <w:r w:rsidR="00002467" w:rsidRPr="0081683F">
        <w:rPr>
          <w:rFonts w:cstheme="minorHAnsi"/>
          <w:sz w:val="24"/>
          <w:szCs w:val="24"/>
          <w:shd w:val="clear" w:color="auto" w:fill="FFFFFF"/>
          <w:lang w:val="en-GB"/>
        </w:rPr>
        <w:fldChar w:fldCharType="end"/>
      </w:r>
      <w:r w:rsidR="00677E67" w:rsidRPr="0081683F">
        <w:rPr>
          <w:rFonts w:cstheme="minorHAnsi"/>
          <w:sz w:val="24"/>
          <w:szCs w:val="24"/>
          <w:shd w:val="clear" w:color="auto" w:fill="FFFFFF"/>
          <w:lang w:val="en-GB"/>
        </w:rPr>
        <w:t>).The applications the resul</w:t>
      </w:r>
      <w:r w:rsidR="008A6B2F" w:rsidRPr="0081683F">
        <w:rPr>
          <w:rFonts w:cstheme="minorHAnsi"/>
          <w:sz w:val="24"/>
          <w:szCs w:val="24"/>
          <w:shd w:val="clear" w:color="auto" w:fill="FFFFFF"/>
          <w:lang w:val="en-GB"/>
        </w:rPr>
        <w:t>ting chemical blocks are varied, including</w:t>
      </w:r>
      <w:r w:rsidR="00677E67" w:rsidRPr="0081683F">
        <w:rPr>
          <w:rFonts w:cstheme="minorHAnsi"/>
          <w:sz w:val="24"/>
          <w:szCs w:val="24"/>
          <w:shd w:val="clear" w:color="auto" w:fill="FFFFFF"/>
          <w:lang w:val="en-GB"/>
        </w:rPr>
        <w:t xml:space="preserve"> but not limited to thermoplastic polyurethanes or TPU, foams, </w:t>
      </w:r>
      <w:proofErr w:type="spellStart"/>
      <w:r w:rsidR="00677E67" w:rsidRPr="0081683F">
        <w:rPr>
          <w:rFonts w:cstheme="minorHAnsi"/>
          <w:sz w:val="24"/>
          <w:szCs w:val="24"/>
          <w:shd w:val="clear" w:color="auto" w:fill="FFFFFF"/>
          <w:lang w:val="en-GB"/>
        </w:rPr>
        <w:t>elastomers</w:t>
      </w:r>
      <w:proofErr w:type="spellEnd"/>
      <w:r w:rsidR="00677E67" w:rsidRPr="0081683F">
        <w:rPr>
          <w:rFonts w:cstheme="minorHAnsi"/>
          <w:sz w:val="24"/>
          <w:szCs w:val="24"/>
          <w:shd w:val="clear" w:color="auto" w:fill="FFFFFF"/>
          <w:lang w:val="en-GB"/>
        </w:rPr>
        <w:t>, varnishes, impact-resistant modifie</w:t>
      </w:r>
      <w:r w:rsidR="0081683F">
        <w:rPr>
          <w:rFonts w:cstheme="minorHAnsi"/>
          <w:sz w:val="24"/>
          <w:szCs w:val="24"/>
          <w:shd w:val="clear" w:color="auto" w:fill="FFFFFF"/>
          <w:lang w:val="en-GB"/>
        </w:rPr>
        <w:t xml:space="preserve">rs, adhesives and sealants </w:t>
      </w:r>
      <w:r w:rsidR="00002467" w:rsidRPr="0081683F">
        <w:rPr>
          <w:rFonts w:cstheme="minorHAnsi"/>
          <w:color w:val="1F4E79" w:themeColor="accent1" w:themeShade="80"/>
          <w:sz w:val="24"/>
          <w:szCs w:val="24"/>
          <w:shd w:val="clear" w:color="auto" w:fill="FFFFFF"/>
          <w:lang w:val="en-GB"/>
        </w:rPr>
        <w:fldChar w:fldCharType="begin" w:fldLock="1"/>
      </w:r>
      <w:r w:rsidR="00C4098A">
        <w:rPr>
          <w:rFonts w:cstheme="minorHAnsi"/>
          <w:color w:val="1F4E79" w:themeColor="accent1" w:themeShade="80"/>
          <w:sz w:val="24"/>
          <w:szCs w:val="24"/>
          <w:shd w:val="clear" w:color="auto" w:fill="FFFFFF"/>
          <w:lang w:val="en-GB"/>
        </w:rPr>
        <w:instrText xml:space="preserve">ADDIN CSL_CITATION {"citationItems":[{"id":"ITEM-1","itemData":{"DOI":"10.1021/cr068363q","author":[{"dropping-particle":"","family":"Darensbourg","given":"Donald J","non-dropping-particle":"","parse-names":false,"suffix":""}],"id":"ITEM-1","issued":{"date-parts":[["2007"]]},"page":"2388-2410","title":"Making Plastics from Carbon Dioxide : Salen Metal Complexes as Catalysts for the Production of Polycarbonates from Epoxides and CO 2","type":"article-journal"},"uris":["http://www.mendeley.com/documents/?uuid=26f1a1a7-adf3-44c4-b912-b119efc21294"]},{"id":"ITEM-2","itemData":{"DOI":"10.1021/ma902321g","author":[{"dropping-particle":"","family":"Ren","given":"Wei-min","non-dropping-particle":"","parse-names":false,"suffix":""},{"dropping-particle":"","family":"Zhang","given":"Xiao","non-dropping-particle":"","parse-names":false,"suffix":""},{"dropping-particle":"","family":"Liu","given":"Ye","non-dropping-particle":"","parse-names":false,"suffix":""},{"dropping-particle":"","family":"Li","given":"Jian-feng","non-dropping-particle":"","parse-names":false,"suffix":""},{"dropping-particle":"","family":"Wang","given":"Hui","non-dropping-particle":"","parse-names":false,"suffix":""},{"dropping-particle":"","family":"Lu","given":"Xiao-bing","non-dropping-particle":"","parse-names":false,"suffix":""}],"id":"ITEM-2","issue":"Iii","issued":{"date-parts":[["2010"]]},"page":"1396-1402","title":"Highly Active , Bifunctional Co ( III ) -Salen Catalyst for Alternating Copolymerization of CO 2 with Cyclohexene Oxide and Terpolymerization with Aliphatic Epoxides","type":"article-journal"},"uris":["http://www.mendeley.com/documents/?uuid=ad2a2bc8-fb2b-4b2f-96f7-ae4418bfb141"]},{"id":"ITEM-3","itemData":{"DOI":"10.1246/cl.2010.1066","ISSN":"0366-7022","abstract":"Di(ketoiminato)cobalt complexes have been employed for the alternating copolymerization of alkylene oxide and carbon dioxide. These complexes exhibited not only good catalytic activity for polycarb...","author":[{"dropping-particle":"","family":"Okada","given":"Atsushi","non-dropping-particle":"","parse-names":false,"suffix":""},{"dropping-particle":"","family":"Kikuchi","given":"Satoshi","non-dropping-particle":"","parse-names":false,"suffix":""},{"dropping-particle":"","family":"Nakano","given":"Koji","non-dropping-particle":"","parse-names":false,"suffix":""},{"dropping-particle":"","family":"Nishioka","given":"Kiyoshi","non-dropping-particle":"","parse-names":false,"suffix":""},{"dropping-particle":"","family":"Nozaki","given":"Kyoko","non-dropping-particle":"","parse-names":false,"suffix":""},{"dropping-particle":"","family":"Yamada","given":"Tohru","non-dropping-particle":"","parse-names":false,"suffix":""}],"container-title":"Chemistry Letters","id":"ITEM-3","issue":"10","issued":{"date-parts":[["2010","10","5"]]},"page":"1066-1068","publisher":" The Chemical Society of Japan </w:instrText>
      </w:r>
      <w:r w:rsidR="00C4098A">
        <w:rPr>
          <w:rFonts w:ascii="MS Mincho" w:eastAsia="MS Mincho" w:hAnsi="MS Mincho" w:cs="MS Mincho" w:hint="eastAsia"/>
          <w:color w:val="1F4E79" w:themeColor="accent1" w:themeShade="80"/>
          <w:sz w:val="24"/>
          <w:szCs w:val="24"/>
          <w:shd w:val="clear" w:color="auto" w:fill="FFFFFF"/>
          <w:lang w:val="en-GB"/>
        </w:rPr>
        <w:instrText>公益社団法人</w:instrText>
      </w:r>
      <w:r w:rsidR="00C4098A">
        <w:rPr>
          <w:rFonts w:cstheme="minorHAnsi"/>
          <w:color w:val="1F4E79" w:themeColor="accent1" w:themeShade="80"/>
          <w:sz w:val="24"/>
          <w:szCs w:val="24"/>
          <w:shd w:val="clear" w:color="auto" w:fill="FFFFFF"/>
          <w:lang w:val="en-GB"/>
        </w:rPr>
        <w:instrText xml:space="preserve"> </w:instrText>
      </w:r>
      <w:r w:rsidR="00C4098A">
        <w:rPr>
          <w:rFonts w:ascii="MS Mincho" w:eastAsia="MS Mincho" w:hAnsi="MS Mincho" w:cs="MS Mincho" w:hint="eastAsia"/>
          <w:color w:val="1F4E79" w:themeColor="accent1" w:themeShade="80"/>
          <w:sz w:val="24"/>
          <w:szCs w:val="24"/>
          <w:shd w:val="clear" w:color="auto" w:fill="FFFFFF"/>
          <w:lang w:val="en-GB"/>
        </w:rPr>
        <w:instrText>日本化学会</w:instrText>
      </w:r>
      <w:r w:rsidR="00C4098A">
        <w:rPr>
          <w:rFonts w:cstheme="minorHAnsi"/>
          <w:color w:val="1F4E79" w:themeColor="accent1" w:themeShade="80"/>
          <w:sz w:val="24"/>
          <w:szCs w:val="24"/>
          <w:shd w:val="clear" w:color="auto" w:fill="FFFFFF"/>
          <w:lang w:val="en-GB"/>
        </w:rPr>
        <w:instrText xml:space="preserve"> ","title":"New Class of Catalysts for Alternating Copolymerization of Alkylene Oxide and Carbon Dioxide","type":"article-journal","volume":"39"},"uris":["http://www.mendeley.com/documents/?uuid=4512d7a3-6f88-336c-9930-1ae759c7123f"]},{"id":"ITEM-4","itemData":{"DOI":"10.1016/C2012-0-02814-1","ISBN":"9780444627483","abstract":"Carbon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Edition","id":"ITEM-4","issued":{"date-parts":[["2014"]]},"number-of-pages":"1-311","title":"Carbon Dioxide Utilisation: Closing the Carbon Cycle: First Edition","type":"book"},"uris":["http://www.mendeley.com/documents/?uuid=ddba3107-190a-4369-93ff-21b8f1383d34"]},{"id":"ITEM-5","itemData":{"DOI":"10.1016/j.petlm.2016.11.003","ISSN":"2405-6561","author":[{"dropping-particle":"","family":"Alper","given":"Erdogan","non-dropping-particle":"","parse-names":false,"suffix":""},{"dropping-particle":"","family":"Orhan","given":"Ozge Yuksel","non-dropping-particle":"","parse-names":false,"suffix":""}],"container-title":"Petroleum","id":"ITEM-5","issue":"1","issued":{"date-parts":[["2017"]]},"page":"109-126","publisher":"Elsevier Ltd","title":"CO 2 utilization : Developments in conversion processes","type":"article-journal","volume":"3"},"uris":["http://www.mendeley.com/documents/?uuid=1f2254f2-6c89-41e4-974a-9646391f62a0"]}],"mendeley":{"formattedCitation":"[15], [55], [69]–[71]","plainTextFormattedCitation":"[15], [55], [69]–[71]","previouslyFormattedCitation":"[15], [55], [69]–[71]"},"properties":{"noteIndex":0},"schema":"https://github.com/citation-style-language/schema/raw/master/csl-citation.json"}</w:instrText>
      </w:r>
      <w:r w:rsidR="00002467" w:rsidRPr="0081683F">
        <w:rPr>
          <w:rFonts w:cstheme="minorHAnsi"/>
          <w:color w:val="1F4E79" w:themeColor="accent1" w:themeShade="80"/>
          <w:sz w:val="24"/>
          <w:szCs w:val="24"/>
          <w:shd w:val="clear" w:color="auto" w:fill="FFFFFF"/>
          <w:lang w:val="en-GB"/>
        </w:rPr>
        <w:fldChar w:fldCharType="separate"/>
      </w:r>
      <w:r w:rsidR="009527B7" w:rsidRPr="009527B7">
        <w:rPr>
          <w:rFonts w:cstheme="minorHAnsi"/>
          <w:noProof/>
          <w:color w:val="1F4E79" w:themeColor="accent1" w:themeShade="80"/>
          <w:sz w:val="24"/>
          <w:szCs w:val="24"/>
          <w:shd w:val="clear" w:color="auto" w:fill="FFFFFF"/>
          <w:lang w:val="en-GB"/>
        </w:rPr>
        <w:t>[15], [55], [69]–[71]</w:t>
      </w:r>
      <w:r w:rsidR="00002467" w:rsidRPr="0081683F">
        <w:rPr>
          <w:rFonts w:cstheme="minorHAnsi"/>
          <w:color w:val="1F4E79" w:themeColor="accent1" w:themeShade="80"/>
          <w:sz w:val="24"/>
          <w:szCs w:val="24"/>
          <w:shd w:val="clear" w:color="auto" w:fill="FFFFFF"/>
          <w:lang w:val="en-GB"/>
        </w:rPr>
        <w:fldChar w:fldCharType="end"/>
      </w:r>
      <w:r w:rsidR="00677E67" w:rsidRPr="0081683F">
        <w:rPr>
          <w:rFonts w:cstheme="minorHAnsi"/>
          <w:sz w:val="24"/>
          <w:szCs w:val="24"/>
          <w:shd w:val="clear" w:color="auto" w:fill="FFFFFF"/>
          <w:lang w:val="en-GB"/>
        </w:rPr>
        <w:t>.</w:t>
      </w:r>
    </w:p>
    <w:p w:rsidR="006F6612" w:rsidRPr="00677E67" w:rsidRDefault="006F6612" w:rsidP="00B4199A">
      <w:pPr>
        <w:spacing w:after="120"/>
        <w:jc w:val="both"/>
        <w:rPr>
          <w:rFonts w:cstheme="minorHAnsi"/>
          <w:sz w:val="24"/>
          <w:szCs w:val="24"/>
          <w:shd w:val="clear" w:color="auto" w:fill="FFFFFF"/>
        </w:rPr>
      </w:pPr>
    </w:p>
    <w:p w:rsidR="00677E67" w:rsidRDefault="00677E67" w:rsidP="00026200">
      <w:pPr>
        <w:spacing w:after="120"/>
        <w:jc w:val="center"/>
        <w:rPr>
          <w:rFonts w:cstheme="minorHAnsi"/>
          <w:sz w:val="24"/>
          <w:szCs w:val="24"/>
          <w:shd w:val="clear" w:color="auto" w:fill="FFFFFF"/>
        </w:rPr>
      </w:pPr>
      <w:r>
        <w:rPr>
          <w:rFonts w:cstheme="minorHAnsi"/>
          <w:noProof/>
          <w:sz w:val="24"/>
          <w:szCs w:val="24"/>
          <w:shd w:val="clear" w:color="auto" w:fill="FFFFFF"/>
          <w:lang w:val="el-GR" w:eastAsia="el-GR"/>
        </w:rPr>
        <w:drawing>
          <wp:inline distT="0" distB="0" distL="0" distR="0">
            <wp:extent cx="3657171" cy="1038225"/>
            <wp:effectExtent l="19050" t="0" r="429" b="0"/>
            <wp:docPr id="2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3657171" cy="1038225"/>
                    </a:xfrm>
                    <a:prstGeom prst="rect">
                      <a:avLst/>
                    </a:prstGeom>
                    <a:noFill/>
                    <a:ln w="9525">
                      <a:noFill/>
                      <a:miter lim="800000"/>
                      <a:headEnd/>
                      <a:tailEnd/>
                    </a:ln>
                  </pic:spPr>
                </pic:pic>
              </a:graphicData>
            </a:graphic>
          </wp:inline>
        </w:drawing>
      </w:r>
    </w:p>
    <w:p w:rsidR="00536AA4" w:rsidRDefault="00536AA4" w:rsidP="00026200">
      <w:pPr>
        <w:pStyle w:val="a5"/>
        <w:keepNext/>
        <w:spacing w:after="120"/>
      </w:pPr>
      <w:bookmarkStart w:id="79" w:name="_Ref27130756"/>
      <w:r w:rsidRPr="006F6612">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4</w:t>
      </w:r>
      <w:r w:rsidR="00002467">
        <w:rPr>
          <w:color w:val="1F4E79" w:themeColor="accent1" w:themeShade="80"/>
          <w:sz w:val="24"/>
          <w:szCs w:val="24"/>
        </w:rPr>
        <w:fldChar w:fldCharType="end"/>
      </w:r>
      <w:bookmarkEnd w:id="79"/>
      <w:r w:rsidRPr="006F6612">
        <w:rPr>
          <w:color w:val="1F4E79" w:themeColor="accent1" w:themeShade="80"/>
          <w:sz w:val="24"/>
          <w:szCs w:val="24"/>
        </w:rPr>
        <w:t xml:space="preserve">: </w:t>
      </w:r>
      <w:r w:rsidRPr="00536AA4">
        <w:rPr>
          <w:b w:val="0"/>
          <w:color w:val="1F4E79" w:themeColor="accent1" w:themeShade="80"/>
          <w:sz w:val="24"/>
          <w:szCs w:val="24"/>
        </w:rPr>
        <w:t>POM produced</w:t>
      </w:r>
      <w:r w:rsidRPr="00536AA4">
        <w:rPr>
          <w:b w:val="0"/>
          <w:color w:val="1F4E79" w:themeColor="accent1" w:themeShade="80"/>
          <w:sz w:val="24"/>
        </w:rPr>
        <w:t xml:space="preserve"> via CO</w:t>
      </w:r>
      <w:r w:rsidRPr="00AD5307">
        <w:rPr>
          <w:b w:val="0"/>
          <w:color w:val="1F4E79" w:themeColor="accent1" w:themeShade="80"/>
          <w:sz w:val="24"/>
          <w:vertAlign w:val="subscript"/>
        </w:rPr>
        <w:t>2</w:t>
      </w:r>
      <w:r w:rsidRPr="00536AA4">
        <w:rPr>
          <w:b w:val="0"/>
          <w:color w:val="1F4E79" w:themeColor="accent1" w:themeShade="80"/>
          <w:sz w:val="24"/>
        </w:rPr>
        <w:t xml:space="preserve"> and formic acid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j.petlm.2016.11.003","ISSN":"2405-6561","author":[{"dropping-particle":"","family":"Alper","given":"Erdogan","non-dropping-particle":"","parse-names":false,"suffix":""},{"dropping-particle":"","family":"Orhan","given":"Ozge Yuksel","non-dropping-particle":"","parse-names":false,"suffix":""}],"container-title":"Petroleum","id":"ITEM-1","issue":"1","issued":{"date-parts":[["2017"]]},"page":"109-126","publisher":"Elsevier Ltd","title":"CO 2 utilization : Developments in conversion processes","type":"article-journal","volume":"3"},"uris":["http://www.mendeley.com/documents/?uuid=1f2254f2-6c89-41e4-974a-9646391f62a0"]}],"mendeley":{"formattedCitation":"[55]","plainTextFormattedCitation":"[55]","previouslyFormattedCitation":"[55]"},"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[55]</w:t>
      </w:r>
      <w:r w:rsidR="00002467" w:rsidRPr="00536AA4">
        <w:rPr>
          <w:b w:val="0"/>
          <w:color w:val="1F4E79" w:themeColor="accent1" w:themeShade="80"/>
          <w:sz w:val="24"/>
        </w:rPr>
        <w:fldChar w:fldCharType="end"/>
      </w:r>
      <w:r>
        <w:rPr>
          <w:b w:val="0"/>
          <w:color w:val="1F4E79" w:themeColor="accent1" w:themeShade="80"/>
          <w:sz w:val="24"/>
        </w:rPr>
        <w:t>.</w:t>
      </w:r>
    </w:p>
    <w:p w:rsidR="006F6612" w:rsidRPr="006F6612" w:rsidRDefault="006F6612" w:rsidP="00B4199A">
      <w:pPr>
        <w:pStyle w:val="a5"/>
        <w:keepNext/>
        <w:spacing w:after="120"/>
        <w:jc w:val="both"/>
        <w:rPr>
          <w:color w:val="1F4E79" w:themeColor="accent1" w:themeShade="80"/>
          <w:sz w:val="24"/>
          <w:szCs w:val="24"/>
        </w:rPr>
      </w:pPr>
    </w:p>
    <w:p w:rsidR="00677E67" w:rsidRDefault="00F556D1" w:rsidP="00026200">
      <w:pPr>
        <w:spacing w:after="120"/>
        <w:jc w:val="center"/>
        <w:rPr>
          <w:rFonts w:cstheme="minorHAnsi"/>
          <w:sz w:val="24"/>
          <w:szCs w:val="24"/>
          <w:shd w:val="clear" w:color="auto" w:fill="FFFFFF"/>
        </w:rPr>
      </w:pPr>
      <w:r>
        <w:rPr>
          <w:rFonts w:cstheme="minorHAnsi"/>
          <w:noProof/>
          <w:sz w:val="24"/>
          <w:szCs w:val="24"/>
          <w:shd w:val="clear" w:color="auto" w:fill="FFFFFF"/>
          <w:lang w:val="el-GR" w:eastAsia="el-GR"/>
        </w:rPr>
        <w:drawing>
          <wp:inline distT="0" distB="0" distL="0" distR="0">
            <wp:extent cx="3028950" cy="1437986"/>
            <wp:effectExtent l="19050" t="0" r="0" b="0"/>
            <wp:docPr id="1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028950" cy="1437986"/>
                    </a:xfrm>
                    <a:prstGeom prst="rect">
                      <a:avLst/>
                    </a:prstGeom>
                    <a:noFill/>
                    <a:ln w="9525">
                      <a:noFill/>
                      <a:miter lim="800000"/>
                      <a:headEnd/>
                      <a:tailEnd/>
                    </a:ln>
                  </pic:spPr>
                </pic:pic>
              </a:graphicData>
            </a:graphic>
          </wp:inline>
        </w:drawing>
      </w:r>
    </w:p>
    <w:p w:rsidR="00536AA4" w:rsidRDefault="00536AA4" w:rsidP="00026200">
      <w:pPr>
        <w:pStyle w:val="a5"/>
        <w:keepNext/>
        <w:spacing w:after="120"/>
        <w:rPr>
          <w:b w:val="0"/>
          <w:color w:val="1F4E79" w:themeColor="accent1" w:themeShade="80"/>
          <w:sz w:val="24"/>
          <w:szCs w:val="24"/>
        </w:rPr>
      </w:pPr>
      <w:bookmarkStart w:id="80" w:name="_Ref27130651"/>
      <w:r w:rsidRPr="006F6612">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5</w:t>
      </w:r>
      <w:r w:rsidR="00002467">
        <w:rPr>
          <w:color w:val="1F4E79" w:themeColor="accent1" w:themeShade="80"/>
          <w:sz w:val="24"/>
          <w:szCs w:val="24"/>
        </w:rPr>
        <w:fldChar w:fldCharType="end"/>
      </w:r>
      <w:bookmarkEnd w:id="80"/>
      <w:r w:rsidRPr="006F6612">
        <w:rPr>
          <w:color w:val="1F4E79" w:themeColor="accent1" w:themeShade="80"/>
          <w:sz w:val="24"/>
          <w:szCs w:val="24"/>
        </w:rPr>
        <w:t xml:space="preserve">: </w:t>
      </w:r>
      <w:r w:rsidRPr="00536AA4">
        <w:rPr>
          <w:b w:val="0"/>
          <w:color w:val="1F4E79" w:themeColor="accent1" w:themeShade="80"/>
          <w:sz w:val="24"/>
          <w:szCs w:val="24"/>
        </w:rPr>
        <w:t xml:space="preserve">Catalytic copolymerization of terminal </w:t>
      </w:r>
      <w:proofErr w:type="spellStart"/>
      <w:r w:rsidRPr="00536AA4">
        <w:rPr>
          <w:b w:val="0"/>
          <w:color w:val="1F4E79" w:themeColor="accent1" w:themeShade="80"/>
          <w:sz w:val="24"/>
          <w:szCs w:val="24"/>
        </w:rPr>
        <w:t>epoxide</w:t>
      </w:r>
      <w:proofErr w:type="spellEnd"/>
      <w:r w:rsidRPr="00536AA4">
        <w:rPr>
          <w:b w:val="0"/>
          <w:color w:val="1F4E79" w:themeColor="accent1" w:themeShade="80"/>
          <w:sz w:val="24"/>
          <w:szCs w:val="24"/>
        </w:rPr>
        <w:t xml:space="preserve"> and CO</w:t>
      </w:r>
      <w:r w:rsidRPr="007043E6">
        <w:rPr>
          <w:b w:val="0"/>
          <w:color w:val="1F4E79" w:themeColor="accent1" w:themeShade="80"/>
          <w:sz w:val="24"/>
          <w:szCs w:val="24"/>
          <w:vertAlign w:val="subscript"/>
        </w:rPr>
        <w:t>2</w:t>
      </w:r>
      <w:r w:rsidRPr="00536AA4">
        <w:rPr>
          <w:b w:val="0"/>
          <w:color w:val="1F4E79" w:themeColor="accent1" w:themeShade="80"/>
          <w:sz w:val="24"/>
          <w:szCs w:val="24"/>
        </w:rPr>
        <w:t xml:space="preserve"> to yield alternating polycarbonates (a) or polyether carbonates (b) </w:t>
      </w:r>
      <w:r w:rsidR="00002467" w:rsidRPr="00536AA4">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536AA4">
        <w:rPr>
          <w:b w:val="0"/>
          <w:color w:val="1F4E79" w:themeColor="accent1" w:themeShade="80"/>
          <w:sz w:val="24"/>
          <w:szCs w:val="24"/>
        </w:rPr>
        <w:fldChar w:fldCharType="separate"/>
      </w:r>
      <w:r w:rsidR="009527B7" w:rsidRPr="009527B7">
        <w:rPr>
          <w:b w:val="0"/>
          <w:noProof/>
          <w:color w:val="1F4E79" w:themeColor="accent1" w:themeShade="80"/>
          <w:sz w:val="24"/>
          <w:szCs w:val="24"/>
        </w:rPr>
        <w:t>[15]</w:t>
      </w:r>
      <w:r w:rsidR="00002467" w:rsidRPr="00536AA4">
        <w:rPr>
          <w:b w:val="0"/>
          <w:color w:val="1F4E79" w:themeColor="accent1" w:themeShade="80"/>
          <w:sz w:val="24"/>
          <w:szCs w:val="24"/>
        </w:rPr>
        <w:fldChar w:fldCharType="end"/>
      </w:r>
      <w:r>
        <w:rPr>
          <w:b w:val="0"/>
          <w:color w:val="1F4E79" w:themeColor="accent1" w:themeShade="80"/>
          <w:sz w:val="24"/>
          <w:szCs w:val="24"/>
        </w:rPr>
        <w:t>.</w:t>
      </w:r>
    </w:p>
    <w:p w:rsidR="0076377A" w:rsidRPr="0076377A" w:rsidRDefault="0076377A" w:rsidP="0076377A">
      <w:pPr>
        <w:spacing w:after="120"/>
      </w:pPr>
    </w:p>
    <w:p w:rsidR="00C768F2" w:rsidRDefault="008A6B2F" w:rsidP="00B4199A">
      <w:pPr>
        <w:spacing w:after="120"/>
        <w:jc w:val="both"/>
        <w:rPr>
          <w:rFonts w:cstheme="minorHAnsi"/>
          <w:sz w:val="24"/>
          <w:szCs w:val="24"/>
          <w:shd w:val="clear" w:color="auto" w:fill="FFFFFF"/>
        </w:rPr>
      </w:pPr>
      <w:r>
        <w:rPr>
          <w:rFonts w:cstheme="minorHAnsi"/>
          <w:sz w:val="24"/>
          <w:szCs w:val="24"/>
          <w:shd w:val="clear" w:color="auto" w:fill="FFFFFF"/>
        </w:rPr>
        <w:t>With</w:t>
      </w:r>
      <w:r w:rsidR="003724DB">
        <w:rPr>
          <w:rFonts w:cstheme="minorHAnsi"/>
          <w:sz w:val="24"/>
          <w:szCs w:val="24"/>
          <w:shd w:val="clear" w:color="auto" w:fill="FFFFFF"/>
        </w:rPr>
        <w:t xml:space="preserve"> the indirect approach of polymer production via CO</w:t>
      </w:r>
      <w:r w:rsidR="003724DB">
        <w:rPr>
          <w:rFonts w:cstheme="minorHAnsi"/>
          <w:sz w:val="24"/>
          <w:szCs w:val="24"/>
          <w:shd w:val="clear" w:color="auto" w:fill="FFFFFF"/>
          <w:vertAlign w:val="subscript"/>
        </w:rPr>
        <w:t>2</w:t>
      </w:r>
      <w:r w:rsidR="003724DB">
        <w:rPr>
          <w:rFonts w:cstheme="minorHAnsi"/>
          <w:sz w:val="24"/>
          <w:szCs w:val="24"/>
          <w:shd w:val="clear" w:color="auto" w:fill="FFFFFF"/>
        </w:rPr>
        <w:t xml:space="preserve"> as a chemical feedstock, the C1 undergoes transformation by contact with energy rich reactant</w:t>
      </w:r>
      <w:r>
        <w:rPr>
          <w:rFonts w:cstheme="minorHAnsi"/>
          <w:sz w:val="24"/>
          <w:szCs w:val="24"/>
          <w:shd w:val="clear" w:color="auto" w:fill="FFFFFF"/>
        </w:rPr>
        <w:t>s</w:t>
      </w:r>
      <w:r w:rsidR="003724DB">
        <w:rPr>
          <w:rFonts w:cstheme="minorHAnsi"/>
          <w:sz w:val="24"/>
          <w:szCs w:val="24"/>
          <w:shd w:val="clear" w:color="auto" w:fill="FFFFFF"/>
        </w:rPr>
        <w:t xml:space="preserve">. </w:t>
      </w:r>
      <w:r w:rsidR="00E377FD">
        <w:rPr>
          <w:rFonts w:cstheme="minorHAnsi"/>
          <w:sz w:val="24"/>
          <w:szCs w:val="24"/>
          <w:shd w:val="clear" w:color="auto" w:fill="FFFFFF"/>
        </w:rPr>
        <w:t>Intermediates resulting from the early reaction are</w:t>
      </w:r>
      <w:r w:rsidR="003724DB">
        <w:rPr>
          <w:rFonts w:cstheme="minorHAnsi"/>
          <w:sz w:val="24"/>
          <w:szCs w:val="24"/>
          <w:shd w:val="clear" w:color="auto" w:fill="FFFFFF"/>
        </w:rPr>
        <w:t xml:space="preserve"> then used for conversion in polymeric materials either by</w:t>
      </w:r>
      <w:r w:rsidR="0074067F">
        <w:rPr>
          <w:rFonts w:cstheme="minorHAnsi"/>
          <w:sz w:val="24"/>
          <w:szCs w:val="24"/>
          <w:shd w:val="clear" w:color="auto" w:fill="FFFFFF"/>
        </w:rPr>
        <w:t xml:space="preserve"> the</w:t>
      </w:r>
      <w:r w:rsidR="003724DB">
        <w:rPr>
          <w:rFonts w:cstheme="minorHAnsi"/>
          <w:sz w:val="24"/>
          <w:szCs w:val="24"/>
          <w:shd w:val="clear" w:color="auto" w:fill="FFFFFF"/>
        </w:rPr>
        <w:t xml:space="preserve"> homopolymerization or copolymerization</w:t>
      </w:r>
      <w:r w:rsidR="00E377FD">
        <w:rPr>
          <w:rFonts w:cstheme="minorHAnsi"/>
          <w:sz w:val="24"/>
          <w:szCs w:val="24"/>
          <w:shd w:val="clear" w:color="auto" w:fill="FFFFFF"/>
        </w:rPr>
        <w:t xml:space="preserve"> with the carbon required for the final product being obtained by CO</w:t>
      </w:r>
      <w:r w:rsidR="00E377FD">
        <w:rPr>
          <w:rFonts w:cstheme="minorHAnsi"/>
          <w:sz w:val="24"/>
          <w:szCs w:val="24"/>
          <w:shd w:val="clear" w:color="auto" w:fill="FFFFFF"/>
          <w:vertAlign w:val="subscript"/>
        </w:rPr>
        <w:t>2</w:t>
      </w:r>
      <w:r w:rsidR="003724DB">
        <w:rPr>
          <w:rFonts w:cstheme="minorHAnsi"/>
          <w:sz w:val="24"/>
          <w:szCs w:val="24"/>
          <w:shd w:val="clear" w:color="auto" w:fill="FFFFFF"/>
        </w:rPr>
        <w:t>.</w:t>
      </w:r>
      <w:r w:rsidR="00E377FD">
        <w:rPr>
          <w:rFonts w:cstheme="minorHAnsi"/>
          <w:sz w:val="24"/>
          <w:szCs w:val="24"/>
          <w:shd w:val="clear" w:color="auto" w:fill="FFFFFF"/>
        </w:rPr>
        <w:t xml:space="preserve"> Especially in the </w:t>
      </w:r>
      <w:r w:rsidR="007043E6">
        <w:rPr>
          <w:rFonts w:cstheme="minorHAnsi"/>
          <w:sz w:val="24"/>
          <w:szCs w:val="24"/>
          <w:shd w:val="clear" w:color="auto" w:fill="FFFFFF"/>
        </w:rPr>
        <w:t>research</w:t>
      </w:r>
      <w:r w:rsidR="00E377FD">
        <w:rPr>
          <w:rFonts w:cstheme="minorHAnsi"/>
          <w:sz w:val="24"/>
          <w:szCs w:val="24"/>
          <w:shd w:val="clear" w:color="auto" w:fill="FFFFFF"/>
        </w:rPr>
        <w:t xml:space="preserve"> of</w:t>
      </w:r>
      <w:r w:rsidR="007043E6">
        <w:rPr>
          <w:rFonts w:cstheme="minorHAnsi"/>
          <w:sz w:val="24"/>
          <w:szCs w:val="24"/>
          <w:shd w:val="clear" w:color="auto" w:fill="FFFFFF"/>
        </w:rPr>
        <w:t xml:space="preserve"> </w:t>
      </w:r>
      <w:r w:rsidR="007043E6" w:rsidRPr="007043E6">
        <w:rPr>
          <w:rFonts w:cstheme="minorHAnsi"/>
          <w:sz w:val="24"/>
          <w:szCs w:val="24"/>
          <w:shd w:val="clear" w:color="auto" w:fill="FFFFFF"/>
        </w:rPr>
        <w:t>Peters</w:t>
      </w:r>
      <w:r w:rsidR="007043E6">
        <w:rPr>
          <w:rFonts w:cstheme="minorHAnsi"/>
          <w:sz w:val="24"/>
          <w:szCs w:val="24"/>
          <w:shd w:val="clear" w:color="auto" w:fill="FFFFFF"/>
        </w:rPr>
        <w:t xml:space="preserve"> </w:t>
      </w:r>
      <w:r w:rsidR="007043E6" w:rsidRPr="007043E6">
        <w:rPr>
          <w:rFonts w:cstheme="minorHAnsi"/>
          <w:i/>
          <w:sz w:val="24"/>
          <w:szCs w:val="24"/>
          <w:shd w:val="clear" w:color="auto" w:fill="FFFFFF"/>
        </w:rPr>
        <w:t>et.al</w:t>
      </w:r>
      <w:r w:rsidR="00E377FD">
        <w:rPr>
          <w:rFonts w:cstheme="minorHAnsi"/>
          <w:sz w:val="24"/>
          <w:szCs w:val="24"/>
          <w:shd w:val="clear" w:color="auto" w:fill="FFFFFF"/>
        </w:rPr>
        <w:t xml:space="preserve"> </w:t>
      </w:r>
      <w:r w:rsidR="00002467" w:rsidRPr="00E377FD">
        <w:rPr>
          <w:rFonts w:cstheme="minorHAnsi"/>
          <w:color w:val="1F4E79" w:themeColor="accent1" w:themeShade="80"/>
          <w:sz w:val="24"/>
          <w:szCs w:val="24"/>
          <w:shd w:val="clear" w:color="auto" w:fill="FFFFFF"/>
        </w:rPr>
        <w:fldChar w:fldCharType="begin" w:fldLock="1"/>
      </w:r>
      <w:r w:rsidR="00C4098A">
        <w:rPr>
          <w:rFonts w:cstheme="minorHAnsi"/>
          <w:color w:val="1F4E79" w:themeColor="accent1" w:themeShade="80"/>
          <w:sz w:val="24"/>
          <w:szCs w:val="24"/>
          <w:shd w:val="clear" w:color="auto" w:fill="FFFFFF"/>
        </w:rPr>
        <w:instrText>ADDIN CSL_CITATION {"citationItems":[{"id":"ITEM-1","itemData":{"DOI":"10.1002/cssc.201000447","ISSN":"1864564X","abstract":"While experts in various fields discuss the potential of carbon capture and storage (CCS) technologies, the utilization of carbon dioxide as chemical feedstock is also attracting renewed and rapidly growing interest. These approaches do not compete; rather, they are complementary: CCS aims to capture and store huge quantities of carbon dioxide, while the chemical exploitation of carbon dioxide aims to generate value and develop better and more-efficient processes from a limited part of the waste stream. Provided that the overall carbon footprint for the carbon dioxide-based process chain is competitive with conventional chemical production and that the reaction with the carbon dioxide molecule is enabled by the use of appropriate catalysts, carbon dioxide can be a promising carbon source with practically unlimited availability for a range of industrially relevant products. In addition, it can be used as a versatile processing fluid based on its remarkable physicochemical properties. Curbing carbon: Carbon dioxide is a promising carbon source, with practically unlimited availability for a range of industrially relevant applications. The chemical exploitation of carbon dioxide should aim at adding value and developing better and more-efficient processes with reduced overall carbon footprints. This Review will discuss the connection to carbon capture technologies and provide some general criteria for evaluating the use of carbon dioxide as raw material. © 2011 WILEY-VCH Verlag GmbH &amp; Co. KGaA, Weinheim.","author":[{"dropping-particle":"","family":"Peters","given":"Martina","non-dropping-particle":"","parse-names":false,"suffix":""},{"dropping-particle":"","family":"Köhler","given":"Burkhard","non-dropping-particle":"","parse-names":false,"suffix":""},{"dropping-particle":"","family":"Kuckshinrichs","given":"Wilhelm","non-dropping-particle":"","parse-names":false,"suffix":""},{"dropping-particle":"","family":"Leitner","given":"Walter","non-dropping-particle":"","parse-names":false,"suffix":""},{"dropping-particle":"","family":"Markewitz","given":"Peter","non-dropping-particle":"","parse-names":false,"suffix":""},{"dropping-particle":"","family":"Müller","given":"Thomas E.","non-dropping-particle":"","parse-names":false,"suffix":""}],"container-title":"ChemSusChem","id":"ITEM-1","issue":"9","issued":{"date-parts":[["2011"]]},"page":"1216-1240","title":"Chemical technologies for exploiting and recycling carbon dioxide into the value chain","type":"article-journal","volume":"4"},"uris":["http://www.mendeley.com/documents/?uuid=1f2e00f3-ee60-43c9-a97c-ab56da22f2b8"]}],"mendeley":{"formattedCitation":"[72]","plainTextFormattedCitation":"[72]","previouslyFormattedCitation":"[72]"},"properties":{"noteIndex":0},"schema":"https://github.com/citation-style-language/schema/raw/master/csl-citation.json"}</w:instrText>
      </w:r>
      <w:r w:rsidR="00002467" w:rsidRPr="00E377FD">
        <w:rPr>
          <w:rFonts w:cstheme="minorHAnsi"/>
          <w:color w:val="1F4E79" w:themeColor="accent1" w:themeShade="80"/>
          <w:sz w:val="24"/>
          <w:szCs w:val="24"/>
          <w:shd w:val="clear" w:color="auto" w:fill="FFFFFF"/>
        </w:rPr>
        <w:fldChar w:fldCharType="separate"/>
      </w:r>
      <w:r w:rsidR="009527B7" w:rsidRPr="009527B7">
        <w:rPr>
          <w:rFonts w:cstheme="minorHAnsi"/>
          <w:noProof/>
          <w:color w:val="1F4E79" w:themeColor="accent1" w:themeShade="80"/>
          <w:sz w:val="24"/>
          <w:szCs w:val="24"/>
          <w:shd w:val="clear" w:color="auto" w:fill="FFFFFF"/>
        </w:rPr>
        <w:t>[72]</w:t>
      </w:r>
      <w:r w:rsidR="00002467" w:rsidRPr="00E377FD">
        <w:rPr>
          <w:rFonts w:cstheme="minorHAnsi"/>
          <w:color w:val="1F4E79" w:themeColor="accent1" w:themeShade="80"/>
          <w:sz w:val="24"/>
          <w:szCs w:val="24"/>
          <w:shd w:val="clear" w:color="auto" w:fill="FFFFFF"/>
        </w:rPr>
        <w:fldChar w:fldCharType="end"/>
      </w:r>
      <w:r w:rsidR="00E377FD">
        <w:rPr>
          <w:rFonts w:cstheme="minorHAnsi"/>
          <w:sz w:val="24"/>
          <w:szCs w:val="24"/>
          <w:shd w:val="clear" w:color="auto" w:fill="FFFFFF"/>
        </w:rPr>
        <w:t>, an analytic overview is presented for the production of carbon based polymers via utilization of CO</w:t>
      </w:r>
      <w:r w:rsidR="00E377FD">
        <w:rPr>
          <w:rFonts w:cstheme="minorHAnsi"/>
          <w:sz w:val="24"/>
          <w:szCs w:val="24"/>
          <w:shd w:val="clear" w:color="auto" w:fill="FFFFFF"/>
          <w:vertAlign w:val="subscript"/>
        </w:rPr>
        <w:t>2</w:t>
      </w:r>
      <w:r w:rsidR="00E377FD">
        <w:rPr>
          <w:rFonts w:cstheme="minorHAnsi"/>
          <w:sz w:val="24"/>
          <w:szCs w:val="24"/>
          <w:shd w:val="clear" w:color="auto" w:fill="FFFFFF"/>
        </w:rPr>
        <w:t>, with vast synthetic and structural possibilities</w:t>
      </w:r>
      <w:r w:rsidR="009D2910">
        <w:rPr>
          <w:rFonts w:cstheme="minorHAnsi"/>
          <w:sz w:val="24"/>
          <w:szCs w:val="24"/>
          <w:shd w:val="clear" w:color="auto" w:fill="FFFFFF"/>
        </w:rPr>
        <w:t>.</w:t>
      </w:r>
      <w:r w:rsidR="00E377FD">
        <w:rPr>
          <w:rFonts w:cstheme="minorHAnsi"/>
          <w:sz w:val="24"/>
          <w:szCs w:val="24"/>
          <w:shd w:val="clear" w:color="auto" w:fill="FFFFFF"/>
        </w:rPr>
        <w:t xml:space="preserve"> Still the atom economy in chemical synthesis and the remaining carbon footprint left in the polymer products produced b</w:t>
      </w:r>
      <w:r w:rsidR="00970D95">
        <w:rPr>
          <w:rFonts w:cstheme="minorHAnsi"/>
          <w:sz w:val="24"/>
          <w:szCs w:val="24"/>
          <w:shd w:val="clear" w:color="auto" w:fill="FFFFFF"/>
        </w:rPr>
        <w:t xml:space="preserve">y </w:t>
      </w:r>
      <w:r w:rsidR="00E377FD">
        <w:rPr>
          <w:rFonts w:cstheme="minorHAnsi"/>
          <w:sz w:val="24"/>
          <w:szCs w:val="24"/>
          <w:shd w:val="clear" w:color="auto" w:fill="FFFFFF"/>
        </w:rPr>
        <w:t>indirect step of synthesis, present economical and ecological</w:t>
      </w:r>
      <w:r w:rsidR="0074067F">
        <w:rPr>
          <w:rFonts w:cstheme="minorHAnsi"/>
          <w:sz w:val="24"/>
          <w:szCs w:val="24"/>
          <w:shd w:val="clear" w:color="auto" w:fill="FFFFFF"/>
        </w:rPr>
        <w:t xml:space="preserve"> limits</w:t>
      </w:r>
      <w:r w:rsidR="00E377FD">
        <w:rPr>
          <w:rFonts w:cstheme="minorHAnsi"/>
          <w:sz w:val="24"/>
          <w:szCs w:val="24"/>
          <w:shd w:val="clear" w:color="auto" w:fill="FFFFFF"/>
        </w:rPr>
        <w:t xml:space="preserve">. </w:t>
      </w:r>
    </w:p>
    <w:p w:rsidR="0057314F" w:rsidRDefault="00970D95" w:rsidP="00B4199A">
      <w:pPr>
        <w:spacing w:after="120"/>
        <w:jc w:val="both"/>
        <w:rPr>
          <w:rFonts w:cstheme="minorHAnsi"/>
          <w:sz w:val="24"/>
          <w:szCs w:val="24"/>
          <w:shd w:val="clear" w:color="auto" w:fill="FFFFFF"/>
        </w:rPr>
      </w:pPr>
      <w:r>
        <w:rPr>
          <w:rFonts w:cstheme="minorHAnsi"/>
          <w:sz w:val="24"/>
          <w:szCs w:val="24"/>
          <w:shd w:val="clear" w:color="auto" w:fill="FFFFFF"/>
        </w:rPr>
        <w:t>Th</w:t>
      </w:r>
      <w:r w:rsidR="0074067F">
        <w:rPr>
          <w:rFonts w:cstheme="minorHAnsi"/>
          <w:sz w:val="24"/>
          <w:szCs w:val="24"/>
          <w:shd w:val="clear" w:color="auto" w:fill="FFFFFF"/>
        </w:rPr>
        <w:t>is leads us to the conclusion that</w:t>
      </w:r>
      <w:r>
        <w:rPr>
          <w:rFonts w:cstheme="minorHAnsi"/>
          <w:sz w:val="24"/>
          <w:szCs w:val="24"/>
          <w:shd w:val="clear" w:color="auto" w:fill="FFFFFF"/>
        </w:rPr>
        <w:t xml:space="preserve"> the direct </w:t>
      </w:r>
      <w:r w:rsidR="0074067F">
        <w:rPr>
          <w:rFonts w:cstheme="minorHAnsi"/>
          <w:sz w:val="24"/>
          <w:szCs w:val="24"/>
          <w:shd w:val="clear" w:color="auto" w:fill="FFFFFF"/>
        </w:rPr>
        <w:t>approach</w:t>
      </w:r>
      <w:r>
        <w:rPr>
          <w:rFonts w:cstheme="minorHAnsi"/>
          <w:sz w:val="24"/>
          <w:szCs w:val="24"/>
          <w:shd w:val="clear" w:color="auto" w:fill="FFFFFF"/>
        </w:rPr>
        <w:t xml:space="preserve"> of polymer conversion via CO</w:t>
      </w:r>
      <w:r>
        <w:rPr>
          <w:rFonts w:cstheme="minorHAnsi"/>
          <w:sz w:val="24"/>
          <w:szCs w:val="24"/>
          <w:shd w:val="clear" w:color="auto" w:fill="FFFFFF"/>
          <w:vertAlign w:val="subscript"/>
        </w:rPr>
        <w:t>2</w:t>
      </w:r>
      <w:r>
        <w:rPr>
          <w:rFonts w:cstheme="minorHAnsi"/>
          <w:sz w:val="24"/>
          <w:szCs w:val="24"/>
          <w:shd w:val="clear" w:color="auto" w:fill="FFFFFF"/>
        </w:rPr>
        <w:t xml:space="preserve"> is a more attractive and sustainable way of utilizing the captured </w:t>
      </w:r>
      <w:r w:rsidR="003D093A">
        <w:rPr>
          <w:rFonts w:cstheme="minorHAnsi"/>
          <w:sz w:val="24"/>
          <w:szCs w:val="24"/>
          <w:shd w:val="clear" w:color="auto" w:fill="FFFFFF"/>
        </w:rPr>
        <w:t xml:space="preserve">carbon dioxide </w:t>
      </w:r>
      <w:r w:rsidR="00002467" w:rsidRPr="00970D95">
        <w:rPr>
          <w:rFonts w:cstheme="minorHAnsi"/>
          <w:color w:val="1F4E79" w:themeColor="accent1" w:themeShade="80"/>
          <w:sz w:val="24"/>
          <w:szCs w:val="24"/>
          <w:shd w:val="clear" w:color="auto" w:fill="FFFFFF"/>
        </w:rPr>
        <w:fldChar w:fldCharType="begin" w:fldLock="1"/>
      </w:r>
      <w:r w:rsidR="00C4098A">
        <w:rPr>
          <w:rFonts w:cstheme="minorHAnsi"/>
          <w:color w:val="1F4E79" w:themeColor="accent1" w:themeShade="80"/>
          <w:sz w:val="24"/>
          <w:szCs w:val="24"/>
          <w:shd w:val="clear" w:color="auto" w:fill="FFFFFF"/>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970D95">
        <w:rPr>
          <w:rFonts w:cstheme="minorHAnsi"/>
          <w:color w:val="1F4E79" w:themeColor="accent1" w:themeShade="80"/>
          <w:sz w:val="24"/>
          <w:szCs w:val="24"/>
          <w:shd w:val="clear" w:color="auto" w:fill="FFFFFF"/>
        </w:rPr>
        <w:fldChar w:fldCharType="separate"/>
      </w:r>
      <w:r w:rsidR="009527B7" w:rsidRPr="009527B7">
        <w:rPr>
          <w:rFonts w:cstheme="minorHAnsi"/>
          <w:noProof/>
          <w:color w:val="1F4E79" w:themeColor="accent1" w:themeShade="80"/>
          <w:sz w:val="24"/>
          <w:szCs w:val="24"/>
          <w:shd w:val="clear" w:color="auto" w:fill="FFFFFF"/>
        </w:rPr>
        <w:t>[15]</w:t>
      </w:r>
      <w:r w:rsidR="00002467" w:rsidRPr="00970D95">
        <w:rPr>
          <w:rFonts w:cstheme="minorHAnsi"/>
          <w:color w:val="1F4E79" w:themeColor="accent1" w:themeShade="80"/>
          <w:sz w:val="24"/>
          <w:szCs w:val="24"/>
          <w:shd w:val="clear" w:color="auto" w:fill="FFFFFF"/>
        </w:rPr>
        <w:fldChar w:fldCharType="end"/>
      </w:r>
      <w:r>
        <w:rPr>
          <w:rFonts w:cstheme="minorHAnsi"/>
          <w:sz w:val="24"/>
          <w:szCs w:val="24"/>
          <w:shd w:val="clear" w:color="auto" w:fill="FFFFFF"/>
        </w:rPr>
        <w:t xml:space="preserve">. </w:t>
      </w:r>
    </w:p>
    <w:p w:rsidR="007043E6" w:rsidRPr="0057314F" w:rsidRDefault="007043E6" w:rsidP="007043E6">
      <w:pPr>
        <w:spacing w:after="0"/>
        <w:jc w:val="both"/>
        <w:rPr>
          <w:rFonts w:cstheme="minorHAnsi"/>
          <w:sz w:val="24"/>
          <w:szCs w:val="24"/>
          <w:shd w:val="clear" w:color="auto" w:fill="FFFFFF"/>
        </w:rPr>
      </w:pPr>
    </w:p>
    <w:p w:rsidR="00841B2F" w:rsidRDefault="37A9C42D" w:rsidP="00F00572">
      <w:pPr>
        <w:pStyle w:val="2"/>
        <w:spacing w:before="0"/>
        <w:rPr>
          <w:noProof/>
          <w:lang w:val="en-GB"/>
        </w:rPr>
      </w:pPr>
      <w:bookmarkStart w:id="81" w:name="_Toc30594582"/>
      <w:bookmarkStart w:id="82" w:name="_Toc31561026"/>
      <w:r w:rsidRPr="37A9C42D">
        <w:rPr>
          <w:noProof/>
          <w:lang w:val="en-GB"/>
        </w:rPr>
        <w:t>Synthesis of oxygenate fuels</w:t>
      </w:r>
      <w:bookmarkEnd w:id="81"/>
      <w:bookmarkEnd w:id="82"/>
      <w:r w:rsidRPr="37A9C42D">
        <w:rPr>
          <w:noProof/>
          <w:lang w:val="en-GB"/>
        </w:rPr>
        <w:t xml:space="preserve"> </w:t>
      </w:r>
    </w:p>
    <w:p w:rsidR="00CF602B" w:rsidRPr="00CF602B" w:rsidRDefault="00CF602B" w:rsidP="007043E6">
      <w:pPr>
        <w:spacing w:after="0"/>
        <w:rPr>
          <w:lang w:val="en-GB"/>
        </w:rPr>
      </w:pPr>
    </w:p>
    <w:p w:rsidR="007043E6" w:rsidRDefault="00F704A9" w:rsidP="007043E6">
      <w:pPr>
        <w:spacing w:after="120"/>
        <w:jc w:val="both"/>
        <w:rPr>
          <w:sz w:val="24"/>
          <w:lang w:val="en-GB"/>
        </w:rPr>
      </w:pPr>
      <w:r w:rsidRPr="0081683F">
        <w:rPr>
          <w:sz w:val="24"/>
          <w:lang w:val="en-GB"/>
        </w:rPr>
        <w:t xml:space="preserve">From the many products and materials produced by utilizing </w:t>
      </w:r>
      <w:r w:rsidR="0094674C">
        <w:rPr>
          <w:sz w:val="24"/>
          <w:lang w:val="en-GB"/>
        </w:rPr>
        <w:t>carbon dioxide</w:t>
      </w:r>
      <w:r w:rsidRPr="0081683F">
        <w:rPr>
          <w:sz w:val="24"/>
          <w:lang w:val="en-GB"/>
        </w:rPr>
        <w:t xml:space="preserve">, oxygenate fuels like methanol, </w:t>
      </w:r>
      <w:proofErr w:type="spellStart"/>
      <w:r w:rsidRPr="0081683F">
        <w:rPr>
          <w:sz w:val="24"/>
          <w:lang w:val="en-GB"/>
        </w:rPr>
        <w:t>dimethyl</w:t>
      </w:r>
      <w:proofErr w:type="spellEnd"/>
      <w:r w:rsidRPr="0081683F">
        <w:rPr>
          <w:sz w:val="24"/>
          <w:lang w:val="en-GB"/>
        </w:rPr>
        <w:t xml:space="preserve"> ether or </w:t>
      </w:r>
      <w:r w:rsidR="00C57F2F" w:rsidRPr="0081683F">
        <w:rPr>
          <w:sz w:val="24"/>
          <w:lang w:val="en-GB"/>
        </w:rPr>
        <w:t>DME, higher alcohols and ethers prove to be a very promising and interesting pathway, for absorbing the carbon footprint in fuels</w:t>
      </w:r>
      <w:r w:rsidR="007043E6">
        <w:rPr>
          <w:sz w:val="24"/>
          <w:lang w:val="en-GB"/>
        </w:rPr>
        <w:t xml:space="preserve"> which are</w:t>
      </w:r>
      <w:r w:rsidR="00C57F2F" w:rsidRPr="0081683F">
        <w:rPr>
          <w:sz w:val="24"/>
          <w:lang w:val="en-GB"/>
        </w:rPr>
        <w:t xml:space="preserve"> </w:t>
      </w:r>
      <w:r w:rsidR="0074067F" w:rsidRPr="0081683F">
        <w:rPr>
          <w:sz w:val="24"/>
          <w:lang w:val="en-GB"/>
        </w:rPr>
        <w:t>necessary for</w:t>
      </w:r>
      <w:r w:rsidR="00B54058" w:rsidRPr="0081683F">
        <w:rPr>
          <w:sz w:val="24"/>
          <w:lang w:val="en-GB"/>
        </w:rPr>
        <w:t xml:space="preserve"> our everyday needs. Also, there is great potential for innovations which can open new market opportunities</w:t>
      </w:r>
      <w:r w:rsidR="0074067F" w:rsidRPr="0081683F">
        <w:rPr>
          <w:sz w:val="24"/>
          <w:lang w:val="en-GB"/>
        </w:rPr>
        <w:t>,</w:t>
      </w:r>
      <w:r w:rsidR="00B54058" w:rsidRPr="0081683F">
        <w:rPr>
          <w:sz w:val="24"/>
          <w:lang w:val="en-GB"/>
        </w:rPr>
        <w:t xml:space="preserve"> adding to the value of CCU technologies for further applications.</w:t>
      </w:r>
      <w:r w:rsidR="0074067F" w:rsidRPr="0081683F">
        <w:rPr>
          <w:sz w:val="24"/>
          <w:lang w:val="en-GB"/>
        </w:rPr>
        <w:t xml:space="preserve"> </w:t>
      </w:r>
      <w:r w:rsidR="007043E6">
        <w:rPr>
          <w:sz w:val="24"/>
          <w:lang w:val="en-GB"/>
        </w:rPr>
        <w:br w:type="page"/>
      </w:r>
    </w:p>
    <w:p w:rsidR="007E60D5" w:rsidRPr="0081683F" w:rsidRDefault="0074067F" w:rsidP="00B4199A">
      <w:pPr>
        <w:spacing w:after="120"/>
        <w:jc w:val="both"/>
        <w:rPr>
          <w:color w:val="1F4E79" w:themeColor="accent1" w:themeShade="80"/>
          <w:sz w:val="24"/>
          <w:lang w:val="en-GB"/>
        </w:rPr>
      </w:pPr>
      <w:r w:rsidRPr="0081683F">
        <w:rPr>
          <w:sz w:val="24"/>
          <w:lang w:val="en-GB"/>
        </w:rPr>
        <w:lastRenderedPageBreak/>
        <w:t>The</w:t>
      </w:r>
      <w:r w:rsidR="00F704A9" w:rsidRPr="0081683F">
        <w:rPr>
          <w:sz w:val="24"/>
          <w:lang w:val="en-GB"/>
        </w:rPr>
        <w:t xml:space="preserve"> </w:t>
      </w:r>
      <w:r w:rsidRPr="0081683F">
        <w:rPr>
          <w:sz w:val="24"/>
          <w:lang w:val="en-GB"/>
        </w:rPr>
        <w:t>m</w:t>
      </w:r>
      <w:r w:rsidR="00B54058" w:rsidRPr="0081683F">
        <w:rPr>
          <w:sz w:val="24"/>
          <w:lang w:val="en-GB"/>
        </w:rPr>
        <w:t xml:space="preserve">ain reason for the </w:t>
      </w:r>
      <w:r w:rsidRPr="0081683F">
        <w:rPr>
          <w:sz w:val="24"/>
          <w:lang w:val="en-GB"/>
        </w:rPr>
        <w:t>interests shown in oxygenate fuels, is the high</w:t>
      </w:r>
      <w:r w:rsidR="00B54058" w:rsidRPr="0081683F">
        <w:rPr>
          <w:sz w:val="24"/>
          <w:lang w:val="en-GB"/>
        </w:rPr>
        <w:t xml:space="preserve"> density and energy output during combustion</w:t>
      </w:r>
      <w:r w:rsidR="001047C6" w:rsidRPr="0081683F">
        <w:rPr>
          <w:sz w:val="24"/>
          <w:lang w:val="en-GB"/>
        </w:rPr>
        <w:t xml:space="preserve"> as shown in</w:t>
      </w:r>
      <w:r w:rsidR="00B4477E" w:rsidRPr="0081683F">
        <w:rPr>
          <w:sz w:val="24"/>
          <w:lang w:val="en-GB"/>
        </w:rPr>
        <w:t xml:space="preserve"> </w:t>
      </w:r>
      <w:r w:rsidR="00002467" w:rsidRPr="0081683F">
        <w:rPr>
          <w:sz w:val="24"/>
          <w:lang w:val="en-GB"/>
        </w:rPr>
        <w:fldChar w:fldCharType="begin"/>
      </w:r>
      <w:r w:rsidR="00B4477E" w:rsidRPr="0081683F">
        <w:rPr>
          <w:sz w:val="24"/>
          <w:lang w:val="en-GB"/>
        </w:rPr>
        <w:instrText xml:space="preserve"> REF _Ref26873881 \h </w:instrText>
      </w:r>
      <w:r w:rsidR="00002467" w:rsidRPr="0081683F">
        <w:rPr>
          <w:sz w:val="24"/>
          <w:lang w:val="en-GB"/>
        </w:rPr>
      </w:r>
      <w:r w:rsidR="00002467" w:rsidRPr="0081683F">
        <w:rPr>
          <w:sz w:val="24"/>
          <w:lang w:val="en-GB"/>
        </w:rPr>
        <w:fldChar w:fldCharType="separate"/>
      </w:r>
      <w:r w:rsidR="00B4477E" w:rsidRPr="0081683F">
        <w:rPr>
          <w:color w:val="1F4E79" w:themeColor="accent1" w:themeShade="80"/>
          <w:sz w:val="24"/>
          <w:lang w:val="en-GB"/>
        </w:rPr>
        <w:t>Figure 16</w:t>
      </w:r>
      <w:r w:rsidR="00002467" w:rsidRPr="0081683F">
        <w:rPr>
          <w:sz w:val="24"/>
          <w:lang w:val="en-GB"/>
        </w:rPr>
        <w:fldChar w:fldCharType="end"/>
      </w:r>
      <w:r w:rsidR="001047C6" w:rsidRPr="0081683F">
        <w:rPr>
          <w:sz w:val="24"/>
          <w:lang w:val="en-GB"/>
        </w:rPr>
        <w:t xml:space="preserve">. Take methanol for example: in comparison with methane, the volumetric combustion enthalpy energy density is several metric </w:t>
      </w:r>
      <w:r w:rsidR="007E60D5" w:rsidRPr="0081683F">
        <w:rPr>
          <w:sz w:val="24"/>
          <w:lang w:val="en-GB"/>
        </w:rPr>
        <w:t>scales</w:t>
      </w:r>
      <w:r w:rsidR="001047C6" w:rsidRPr="0081683F">
        <w:rPr>
          <w:sz w:val="24"/>
          <w:lang w:val="en-GB"/>
        </w:rPr>
        <w:t xml:space="preserve"> higher (17.93 MJ/L compare to 0.036 MJ/L). The physiology of methanol as</w:t>
      </w:r>
      <w:r w:rsidRPr="0081683F">
        <w:rPr>
          <w:sz w:val="24"/>
          <w:lang w:val="en-GB"/>
        </w:rPr>
        <w:t xml:space="preserve"> a liquid fuel allows the concentr</w:t>
      </w:r>
      <w:r w:rsidR="001047C6" w:rsidRPr="0081683F">
        <w:rPr>
          <w:sz w:val="24"/>
          <w:lang w:val="en-GB"/>
        </w:rPr>
        <w:t>ation of potential release</w:t>
      </w:r>
      <w:r w:rsidR="007E60D5" w:rsidRPr="0081683F">
        <w:rPr>
          <w:sz w:val="24"/>
          <w:lang w:val="en-GB"/>
        </w:rPr>
        <w:t xml:space="preserve"> </w:t>
      </w:r>
      <w:r w:rsidR="001047C6" w:rsidRPr="0081683F">
        <w:rPr>
          <w:sz w:val="24"/>
          <w:lang w:val="en-GB"/>
        </w:rPr>
        <w:t>energy</w:t>
      </w:r>
      <w:r w:rsidR="007E60D5" w:rsidRPr="0081683F">
        <w:rPr>
          <w:sz w:val="24"/>
          <w:lang w:val="en-GB"/>
        </w:rPr>
        <w:t xml:space="preserve"> which is much denser than the energy stored in the gaseous form of methane, 5000 times more to be exact. Such energy density is ideal for fuel which can be used both for transportation and energy storage</w:t>
      </w:r>
      <w:r w:rsidR="006F6612" w:rsidRPr="0081683F">
        <w:rPr>
          <w:sz w:val="24"/>
          <w:lang w:val="en-GB"/>
        </w:rPr>
        <w:t xml:space="preserve"> </w:t>
      </w:r>
      <w:r w:rsidR="00002467" w:rsidRPr="0081683F">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81683F">
        <w:rPr>
          <w:color w:val="1F4E79" w:themeColor="accent1" w:themeShade="80"/>
          <w:sz w:val="24"/>
          <w:lang w:val="en-GB"/>
        </w:rPr>
        <w:fldChar w:fldCharType="separate"/>
      </w:r>
      <w:r w:rsidR="009527B7" w:rsidRPr="009527B7">
        <w:rPr>
          <w:noProof/>
          <w:color w:val="1F4E79" w:themeColor="accent1" w:themeShade="80"/>
          <w:sz w:val="24"/>
          <w:lang w:val="en-GB"/>
        </w:rPr>
        <w:t>[15]</w:t>
      </w:r>
      <w:r w:rsidR="00002467" w:rsidRPr="0081683F">
        <w:rPr>
          <w:color w:val="1F4E79" w:themeColor="accent1" w:themeShade="80"/>
          <w:sz w:val="24"/>
          <w:lang w:val="en-GB"/>
        </w:rPr>
        <w:fldChar w:fldCharType="end"/>
      </w:r>
      <w:r w:rsidR="007E60D5" w:rsidRPr="0081683F">
        <w:rPr>
          <w:sz w:val="24"/>
          <w:lang w:val="en-GB"/>
        </w:rPr>
        <w:t>.</w:t>
      </w:r>
      <w:r w:rsidR="006F6612" w:rsidRPr="0081683F">
        <w:rPr>
          <w:color w:val="1F4E79" w:themeColor="accent1" w:themeShade="80"/>
          <w:sz w:val="24"/>
          <w:lang w:val="en-GB"/>
        </w:rPr>
        <w:t xml:space="preserve"> </w:t>
      </w:r>
    </w:p>
    <w:p w:rsidR="00C768F2" w:rsidRPr="00C768F2" w:rsidRDefault="00C768F2" w:rsidP="00B4199A">
      <w:pPr>
        <w:spacing w:after="120"/>
        <w:jc w:val="both"/>
        <w:rPr>
          <w:color w:val="1F4E79" w:themeColor="accent1" w:themeShade="80"/>
          <w:sz w:val="24"/>
          <w:lang w:val="en-GB"/>
        </w:rPr>
      </w:pPr>
    </w:p>
    <w:p w:rsidR="00B54058" w:rsidRDefault="00B54058" w:rsidP="00026200">
      <w:pPr>
        <w:spacing w:after="120"/>
        <w:jc w:val="center"/>
        <w:rPr>
          <w:sz w:val="24"/>
          <w:lang w:val="en-GB"/>
        </w:rPr>
      </w:pPr>
      <w:r>
        <w:rPr>
          <w:noProof/>
          <w:sz w:val="24"/>
          <w:lang w:val="el-GR" w:eastAsia="el-GR"/>
        </w:rPr>
        <w:drawing>
          <wp:inline distT="0" distB="0" distL="0" distR="0">
            <wp:extent cx="6143625" cy="2944995"/>
            <wp:effectExtent l="19050" t="0" r="9525" b="0"/>
            <wp:docPr id="1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6146077" cy="2946170"/>
                    </a:xfrm>
                    <a:prstGeom prst="rect">
                      <a:avLst/>
                    </a:prstGeom>
                    <a:noFill/>
                    <a:ln w="9525">
                      <a:noFill/>
                      <a:miter lim="800000"/>
                      <a:headEnd/>
                      <a:tailEnd/>
                    </a:ln>
                  </pic:spPr>
                </pic:pic>
              </a:graphicData>
            </a:graphic>
          </wp:inline>
        </w:drawing>
      </w:r>
    </w:p>
    <w:p w:rsidR="00536AA4" w:rsidRPr="00536AA4" w:rsidRDefault="00536AA4" w:rsidP="00B4199A">
      <w:pPr>
        <w:pStyle w:val="a5"/>
        <w:keepNext/>
        <w:spacing w:after="120"/>
        <w:jc w:val="both"/>
        <w:rPr>
          <w:b w:val="0"/>
          <w:color w:val="1F4E79" w:themeColor="accent1" w:themeShade="80"/>
          <w:sz w:val="24"/>
        </w:rPr>
      </w:pPr>
      <w:bookmarkStart w:id="83" w:name="_Ref26873881"/>
      <w:r w:rsidRPr="00B54058">
        <w:rPr>
          <w:color w:val="1F4E79" w:themeColor="accent1" w:themeShade="80"/>
          <w:sz w:val="24"/>
        </w:rPr>
        <w:t xml:space="preserve">Figure </w:t>
      </w:r>
      <w:r w:rsidR="00002467" w:rsidRPr="00B54058">
        <w:rPr>
          <w:color w:val="1F4E79" w:themeColor="accent1" w:themeShade="80"/>
          <w:sz w:val="24"/>
        </w:rPr>
        <w:fldChar w:fldCharType="begin"/>
      </w:r>
      <w:r w:rsidRPr="00B54058">
        <w:rPr>
          <w:color w:val="1F4E79" w:themeColor="accent1" w:themeShade="80"/>
          <w:sz w:val="24"/>
        </w:rPr>
        <w:instrText xml:space="preserve"> SEQ Figure \* ARABIC </w:instrText>
      </w:r>
      <w:r w:rsidR="00002467" w:rsidRPr="00B54058">
        <w:rPr>
          <w:color w:val="1F4E79" w:themeColor="accent1" w:themeShade="80"/>
          <w:sz w:val="24"/>
        </w:rPr>
        <w:fldChar w:fldCharType="separate"/>
      </w:r>
      <w:r>
        <w:rPr>
          <w:noProof/>
          <w:color w:val="1F4E79" w:themeColor="accent1" w:themeShade="80"/>
          <w:sz w:val="24"/>
        </w:rPr>
        <w:t>14</w:t>
      </w:r>
      <w:r w:rsidR="00002467" w:rsidRPr="00B54058">
        <w:rPr>
          <w:color w:val="1F4E79" w:themeColor="accent1" w:themeShade="80"/>
          <w:sz w:val="24"/>
        </w:rPr>
        <w:fldChar w:fldCharType="end"/>
      </w:r>
      <w:bookmarkEnd w:id="83"/>
      <w:r w:rsidRPr="00B54058">
        <w:rPr>
          <w:color w:val="1F4E79" w:themeColor="accent1" w:themeShade="80"/>
          <w:sz w:val="24"/>
        </w:rPr>
        <w:t xml:space="preserve">: </w:t>
      </w:r>
      <w:r w:rsidRPr="00536AA4">
        <w:rPr>
          <w:b w:val="0"/>
          <w:color w:val="1F4E79" w:themeColor="accent1" w:themeShade="80"/>
          <w:sz w:val="24"/>
        </w:rPr>
        <w:t xml:space="preserve">Comparison of volumetric and specific energy density of single-carbon CDU product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id":"ITEM-2","itemData":{"URL":"https://webbook.nist.gov/","accessed":{"date-parts":[["2019","12","10"]]},"id":"ITEM-2","issued":{"date-parts":[["0"]]},"title":"Welcome to the NIST WebBook","type":"webpage"},"uris":["http://www.mendeley.com/documents/?uuid=899bc455-adf4-30c4-851d-5ba604ef027a"]}],"mendeley":{"formattedCitation":"[15], [73]","plainTextFormattedCitation":"[15], [73]","previouslyFormattedCitation":"[15], [73]"},"properties":{"noteIndex":0},"schema":"https://github.com/citation-style-language/schema/raw/master/csl-citation.json"}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[15], [73]</w:t>
      </w:r>
      <w:r w:rsidR="00002467" w:rsidRPr="00536AA4">
        <w:rPr>
          <w:b w:val="0"/>
          <w:color w:val="1F4E79" w:themeColor="accent1" w:themeShade="80"/>
          <w:sz w:val="24"/>
        </w:rPr>
        <w:fldChar w:fldCharType="end"/>
      </w:r>
      <w:r w:rsidRPr="00536AA4">
        <w:rPr>
          <w:b w:val="0"/>
          <w:color w:val="1F4E79" w:themeColor="accent1" w:themeShade="80"/>
          <w:sz w:val="24"/>
        </w:rPr>
        <w:t>.</w:t>
      </w:r>
    </w:p>
    <w:p w:rsidR="00536AA4" w:rsidRPr="00536AA4" w:rsidRDefault="00536AA4" w:rsidP="007043E6">
      <w:pPr>
        <w:spacing w:after="0"/>
        <w:jc w:val="both"/>
        <w:rPr>
          <w:sz w:val="24"/>
        </w:rPr>
      </w:pPr>
    </w:p>
    <w:p w:rsidR="00BD08F2" w:rsidRDefault="007E60D5" w:rsidP="00B4199A">
      <w:pPr>
        <w:spacing w:after="120"/>
        <w:jc w:val="both"/>
        <w:rPr>
          <w:sz w:val="24"/>
          <w:lang w:val="en-GB"/>
        </w:rPr>
      </w:pPr>
      <w:r>
        <w:rPr>
          <w:sz w:val="24"/>
          <w:lang w:val="en-GB"/>
        </w:rPr>
        <w:t xml:space="preserve">Oxygenate fuels have a useful property; they are prone to be in a liquefied state in room temperatures or can be easy liquefied with the application of </w:t>
      </w:r>
      <w:r w:rsidR="0074067F">
        <w:rPr>
          <w:sz w:val="24"/>
          <w:lang w:val="en-GB"/>
        </w:rPr>
        <w:t>easily</w:t>
      </w:r>
      <w:r>
        <w:rPr>
          <w:sz w:val="24"/>
          <w:lang w:val="en-GB"/>
        </w:rPr>
        <w:t xml:space="preserve"> accessible pressure. This ability rests in their chemical and structural form. The presence of at least one oxygen atom, which is highly electronegative, attracts</w:t>
      </w:r>
      <w:r w:rsidR="0074067F">
        <w:rPr>
          <w:sz w:val="24"/>
          <w:lang w:val="en-GB"/>
        </w:rPr>
        <w:t xml:space="preserve"> a</w:t>
      </w:r>
      <w:r>
        <w:rPr>
          <w:sz w:val="24"/>
          <w:lang w:val="en-GB"/>
        </w:rPr>
        <w:t xml:space="preserve"> higher density of electrons, like in hydrogen bonds</w:t>
      </w:r>
      <w:r w:rsidR="000558EC">
        <w:rPr>
          <w:sz w:val="24"/>
          <w:lang w:val="en-GB"/>
        </w:rPr>
        <w:t xml:space="preserve"> (</w:t>
      </w:r>
      <w:r w:rsidR="00002467">
        <w:rPr>
          <w:sz w:val="24"/>
          <w:lang w:val="en-GB"/>
        </w:rPr>
        <w:fldChar w:fldCharType="begin"/>
      </w:r>
      <w:r w:rsidR="00B4477E">
        <w:rPr>
          <w:sz w:val="24"/>
          <w:lang w:val="en-GB"/>
        </w:rPr>
        <w:instrText xml:space="preserve"> REF _Ref26875273 \h </w:instrText>
      </w:r>
      <w:r w:rsidR="00002467">
        <w:rPr>
          <w:sz w:val="24"/>
          <w:lang w:val="en-GB"/>
        </w:rPr>
      </w:r>
      <w:r w:rsidR="00002467">
        <w:rPr>
          <w:sz w:val="24"/>
          <w:lang w:val="en-GB"/>
        </w:rPr>
        <w:fldChar w:fldCharType="separate"/>
      </w:r>
      <w:r w:rsidR="00B4477E" w:rsidRPr="000558EC">
        <w:rPr>
          <w:color w:val="1F4E79" w:themeColor="accent1" w:themeShade="80"/>
          <w:sz w:val="24"/>
        </w:rPr>
        <w:t xml:space="preserve">Figure </w:t>
      </w:r>
      <w:r w:rsidR="00B4477E">
        <w:rPr>
          <w:noProof/>
          <w:color w:val="1F4E79" w:themeColor="accent1" w:themeShade="80"/>
          <w:sz w:val="24"/>
        </w:rPr>
        <w:t>17</w:t>
      </w:r>
      <w:r w:rsidR="00002467">
        <w:rPr>
          <w:sz w:val="24"/>
          <w:lang w:val="en-GB"/>
        </w:rPr>
        <w:fldChar w:fldCharType="end"/>
      </w:r>
      <w:r w:rsidR="000558EC">
        <w:rPr>
          <w:sz w:val="24"/>
          <w:lang w:val="en-GB"/>
        </w:rPr>
        <w:t>)</w:t>
      </w:r>
      <w:r>
        <w:rPr>
          <w:sz w:val="24"/>
          <w:lang w:val="en-GB"/>
        </w:rPr>
        <w:t xml:space="preserve">. The hydrogen captured in the structure of oxygenate fuels, keeps the form of fuel liquid </w:t>
      </w:r>
      <w:r w:rsidR="00862E6F">
        <w:rPr>
          <w:sz w:val="24"/>
          <w:lang w:val="en-GB"/>
        </w:rPr>
        <w:t>at</w:t>
      </w:r>
      <w:r>
        <w:rPr>
          <w:sz w:val="24"/>
          <w:lang w:val="en-GB"/>
        </w:rPr>
        <w:t xml:space="preserve"> room temperature </w:t>
      </w:r>
      <w:r w:rsidR="000558EC">
        <w:rPr>
          <w:sz w:val="24"/>
          <w:lang w:val="en-GB"/>
        </w:rPr>
        <w:t xml:space="preserve">by elevating the boiling point significantly. </w:t>
      </w:r>
      <w:r w:rsidR="007043E6">
        <w:rPr>
          <w:sz w:val="24"/>
          <w:lang w:val="en-GB"/>
        </w:rPr>
        <w:t>In addition,</w:t>
      </w:r>
      <w:r w:rsidR="000558EC">
        <w:rPr>
          <w:sz w:val="24"/>
          <w:lang w:val="en-GB"/>
        </w:rPr>
        <w:t xml:space="preserve"> the presence of oxygen lowers the energy requirement for utilizing the </w:t>
      </w:r>
      <w:r w:rsidR="0094674C">
        <w:rPr>
          <w:sz w:val="24"/>
          <w:lang w:val="en-GB"/>
        </w:rPr>
        <w:t>carbon dioxide</w:t>
      </w:r>
      <w:r w:rsidR="00862E6F">
        <w:rPr>
          <w:sz w:val="24"/>
          <w:lang w:val="en-GB"/>
        </w:rPr>
        <w:t>, since at least one</w:t>
      </w:r>
      <w:r w:rsidR="000558EC">
        <w:rPr>
          <w:sz w:val="24"/>
          <w:lang w:val="en-GB"/>
        </w:rPr>
        <w:t xml:space="preserve"> fewer </w:t>
      </w:r>
      <w:proofErr w:type="spellStart"/>
      <w:r w:rsidR="000558EC">
        <w:rPr>
          <w:sz w:val="24"/>
          <w:lang w:val="en-GB"/>
        </w:rPr>
        <w:t>carboxyls</w:t>
      </w:r>
      <w:proofErr w:type="spellEnd"/>
      <w:r w:rsidR="00862E6F">
        <w:rPr>
          <w:sz w:val="24"/>
          <w:lang w:val="en-GB"/>
        </w:rPr>
        <w:t xml:space="preserve"> need</w:t>
      </w:r>
      <w:r w:rsidR="000558EC">
        <w:rPr>
          <w:sz w:val="24"/>
          <w:lang w:val="en-GB"/>
        </w:rPr>
        <w:t xml:space="preserve"> to be bro</w:t>
      </w:r>
      <w:r w:rsidR="00862E6F">
        <w:rPr>
          <w:sz w:val="24"/>
          <w:lang w:val="en-GB"/>
        </w:rPr>
        <w:t>k</w:t>
      </w:r>
      <w:r w:rsidR="000558EC">
        <w:rPr>
          <w:sz w:val="24"/>
          <w:lang w:val="en-GB"/>
        </w:rPr>
        <w:t xml:space="preserve">en. Still, at least one functional group of alcoholic OH or </w:t>
      </w:r>
      <w:proofErr w:type="spellStart"/>
      <w:r w:rsidR="000558EC">
        <w:rPr>
          <w:sz w:val="24"/>
          <w:lang w:val="en-GB"/>
        </w:rPr>
        <w:t>aldehyde</w:t>
      </w:r>
      <w:proofErr w:type="spellEnd"/>
      <w:r w:rsidR="000558EC">
        <w:rPr>
          <w:sz w:val="24"/>
          <w:lang w:val="en-GB"/>
        </w:rPr>
        <w:t xml:space="preserve"> C=O is retained in the form of methanol or other </w:t>
      </w:r>
      <w:r w:rsidR="00BD08F2">
        <w:rPr>
          <w:sz w:val="24"/>
          <w:lang w:val="en-GB"/>
        </w:rPr>
        <w:t xml:space="preserve">oxygenated </w:t>
      </w:r>
      <w:r w:rsidR="000558EC">
        <w:rPr>
          <w:sz w:val="24"/>
          <w:lang w:val="en-GB"/>
        </w:rPr>
        <w:t xml:space="preserve">fuels, keeping a certain amount of toxicity in the fuel. </w:t>
      </w:r>
      <w:r w:rsidR="00BD08F2">
        <w:rPr>
          <w:sz w:val="24"/>
          <w:lang w:val="en-GB"/>
        </w:rPr>
        <w:t>Environmental concerns should be present even for these fuels, such as capturing the toxic elements during combustion. Still</w:t>
      </w:r>
      <w:r w:rsidR="00862E6F">
        <w:rPr>
          <w:sz w:val="24"/>
          <w:lang w:val="en-GB"/>
        </w:rPr>
        <w:t>,</w:t>
      </w:r>
      <w:r w:rsidR="00BD08F2">
        <w:rPr>
          <w:sz w:val="24"/>
          <w:lang w:val="en-GB"/>
        </w:rPr>
        <w:t xml:space="preserve"> </w:t>
      </w:r>
      <w:r w:rsidR="007043E6">
        <w:rPr>
          <w:sz w:val="24"/>
          <w:lang w:val="en-GB"/>
        </w:rPr>
        <w:t>oxygenate fuels</w:t>
      </w:r>
      <w:r w:rsidR="00BD08F2">
        <w:rPr>
          <w:sz w:val="24"/>
          <w:lang w:val="en-GB"/>
        </w:rPr>
        <w:t xml:space="preserve"> prove to be a useful intermediate </w:t>
      </w:r>
      <w:r w:rsidR="00862E6F">
        <w:rPr>
          <w:sz w:val="24"/>
          <w:lang w:val="en-GB"/>
        </w:rPr>
        <w:t>for other reactions, resulting  in</w:t>
      </w:r>
      <w:r w:rsidR="00BD08F2">
        <w:rPr>
          <w:sz w:val="24"/>
          <w:lang w:val="en-GB"/>
        </w:rPr>
        <w:t xml:space="preserve"> other higher value products</w:t>
      </w:r>
      <w:r w:rsidR="006F6612">
        <w:rPr>
          <w:sz w:val="24"/>
          <w:lang w:val="en-GB"/>
        </w:rPr>
        <w:t xml:space="preserve"> </w:t>
      </w:r>
      <w:r w:rsidR="00002467" w:rsidRPr="00BD08F2">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BD08F2">
        <w:rPr>
          <w:color w:val="1F4E79" w:themeColor="accent1" w:themeShade="80"/>
          <w:sz w:val="24"/>
          <w:lang w:val="en-GB"/>
        </w:rPr>
        <w:fldChar w:fldCharType="separate"/>
      </w:r>
      <w:r w:rsidR="009527B7" w:rsidRPr="009527B7">
        <w:rPr>
          <w:noProof/>
          <w:color w:val="1F4E79" w:themeColor="accent1" w:themeShade="80"/>
          <w:sz w:val="24"/>
          <w:lang w:val="en-GB"/>
        </w:rPr>
        <w:t>[15]</w:t>
      </w:r>
      <w:r w:rsidR="00002467" w:rsidRPr="00BD08F2">
        <w:rPr>
          <w:color w:val="1F4E79" w:themeColor="accent1" w:themeShade="80"/>
          <w:sz w:val="24"/>
          <w:lang w:val="en-GB"/>
        </w:rPr>
        <w:fldChar w:fldCharType="end"/>
      </w:r>
      <w:r w:rsidR="00BD08F2">
        <w:rPr>
          <w:sz w:val="24"/>
          <w:lang w:val="en-GB"/>
        </w:rPr>
        <w:t>.</w:t>
      </w:r>
      <w:r w:rsidR="006F6612" w:rsidRPr="006F6612">
        <w:rPr>
          <w:color w:val="1F4E79" w:themeColor="accent1" w:themeShade="80"/>
          <w:sz w:val="24"/>
          <w:lang w:val="en-GB"/>
        </w:rPr>
        <w:t xml:space="preserve"> </w:t>
      </w:r>
    </w:p>
    <w:p w:rsidR="000558EC" w:rsidRDefault="000558EC" w:rsidP="00026200">
      <w:pPr>
        <w:spacing w:after="120"/>
        <w:jc w:val="center"/>
        <w:rPr>
          <w:sz w:val="24"/>
          <w:lang w:val="en-GB"/>
        </w:rPr>
      </w:pPr>
      <w:r>
        <w:rPr>
          <w:noProof/>
          <w:sz w:val="24"/>
          <w:lang w:val="el-GR" w:eastAsia="el-GR"/>
        </w:rPr>
        <w:lastRenderedPageBreak/>
        <w:drawing>
          <wp:inline distT="0" distB="0" distL="0" distR="0">
            <wp:extent cx="4796134" cy="2676525"/>
            <wp:effectExtent l="19050" t="0" r="4466" b="0"/>
            <wp:docPr id="2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4802736" cy="2680210"/>
                    </a:xfrm>
                    <a:prstGeom prst="rect">
                      <a:avLst/>
                    </a:prstGeom>
                    <a:noFill/>
                    <a:ln w="9525">
                      <a:noFill/>
                      <a:miter lim="800000"/>
                      <a:headEnd/>
                      <a:tailEnd/>
                    </a:ln>
                  </pic:spPr>
                </pic:pic>
              </a:graphicData>
            </a:graphic>
          </wp:inline>
        </w:drawing>
      </w:r>
    </w:p>
    <w:p w:rsidR="00536AA4" w:rsidRPr="000558EC" w:rsidRDefault="00536AA4" w:rsidP="00B4199A">
      <w:pPr>
        <w:pStyle w:val="a5"/>
        <w:keepNext/>
        <w:spacing w:after="120"/>
        <w:jc w:val="both"/>
        <w:rPr>
          <w:color w:val="1F4E79" w:themeColor="accent1" w:themeShade="80"/>
          <w:sz w:val="24"/>
        </w:rPr>
      </w:pPr>
      <w:bookmarkStart w:id="84" w:name="_Ref26875273"/>
      <w:r w:rsidRPr="000558EC">
        <w:rPr>
          <w:color w:val="1F4E79" w:themeColor="accent1" w:themeShade="80"/>
          <w:sz w:val="24"/>
        </w:rPr>
        <w:t xml:space="preserve">Figure </w:t>
      </w:r>
      <w:r w:rsidR="00002467" w:rsidRPr="000558EC">
        <w:rPr>
          <w:color w:val="1F4E79" w:themeColor="accent1" w:themeShade="80"/>
          <w:sz w:val="24"/>
        </w:rPr>
        <w:fldChar w:fldCharType="begin"/>
      </w:r>
      <w:r w:rsidRPr="000558EC">
        <w:rPr>
          <w:color w:val="1F4E79" w:themeColor="accent1" w:themeShade="80"/>
          <w:sz w:val="24"/>
        </w:rPr>
        <w:instrText xml:space="preserve"> SEQ Figure \* ARABIC </w:instrText>
      </w:r>
      <w:r w:rsidR="00002467" w:rsidRPr="000558EC">
        <w:rPr>
          <w:color w:val="1F4E79" w:themeColor="accent1" w:themeShade="80"/>
          <w:sz w:val="24"/>
        </w:rPr>
        <w:fldChar w:fldCharType="separate"/>
      </w:r>
      <w:r>
        <w:rPr>
          <w:noProof/>
          <w:color w:val="1F4E79" w:themeColor="accent1" w:themeShade="80"/>
          <w:sz w:val="24"/>
        </w:rPr>
        <w:t>15</w:t>
      </w:r>
      <w:r w:rsidR="00002467" w:rsidRPr="000558EC">
        <w:rPr>
          <w:color w:val="1F4E79" w:themeColor="accent1" w:themeShade="80"/>
          <w:sz w:val="24"/>
        </w:rPr>
        <w:fldChar w:fldCharType="end"/>
      </w:r>
      <w:bookmarkEnd w:id="84"/>
      <w:r w:rsidRPr="000558EC">
        <w:rPr>
          <w:color w:val="1F4E79" w:themeColor="accent1" w:themeShade="80"/>
          <w:sz w:val="24"/>
        </w:rPr>
        <w:t xml:space="preserve">: </w:t>
      </w:r>
      <w:r w:rsidRPr="00536AA4">
        <w:rPr>
          <w:b w:val="0"/>
          <w:color w:val="1F4E79" w:themeColor="accent1" w:themeShade="80"/>
          <w:sz w:val="24"/>
        </w:rPr>
        <w:t xml:space="preserve">Electrostatic surface of methanol and illustration of hydrogen bonding between methanol molecules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{"citationItems":[{"id":"ITEM-1","itemData":{"URL":"http://molfield.org/","accessed":{"date-parts":[["2019","12","10"]]},"id":"ITEM-1","issued":{"date-parts":[["0"]]},"title":"Anesthetic Structure Database","type":"webpage"},"uris":["http://www.mendeley.com/documents/?uuid=a9ec6846-dc0c-3e4f-9bdd-48874d6f35f0"]}],"mendeley":{"formattedCitation":"[74]","plainTextFormattedCitation":"[74]","previouslyFormattedCitation":"[74]"},"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[74]</w:t>
      </w:r>
      <w:r w:rsidR="00002467" w:rsidRPr="00536AA4">
        <w:rPr>
          <w:b w:val="0"/>
          <w:color w:val="1F4E79" w:themeColor="accent1" w:themeShade="80"/>
          <w:sz w:val="24"/>
        </w:rPr>
        <w:fldChar w:fldCharType="end"/>
      </w:r>
      <w:r>
        <w:rPr>
          <w:b w:val="0"/>
          <w:color w:val="1F4E79" w:themeColor="accent1" w:themeShade="80"/>
          <w:sz w:val="24"/>
        </w:rPr>
        <w:t>.</w:t>
      </w:r>
    </w:p>
    <w:p w:rsidR="005F71C0" w:rsidRDefault="005F71C0" w:rsidP="00B4199A">
      <w:pPr>
        <w:spacing w:after="120"/>
        <w:jc w:val="both"/>
        <w:rPr>
          <w:sz w:val="24"/>
          <w:lang w:val="en-GB"/>
        </w:rPr>
      </w:pPr>
    </w:p>
    <w:p w:rsidR="00B660F9" w:rsidRDefault="00862E6F" w:rsidP="00B4199A">
      <w:pPr>
        <w:spacing w:after="120"/>
        <w:jc w:val="both"/>
        <w:rPr>
          <w:sz w:val="24"/>
          <w:lang w:val="en-GB"/>
        </w:rPr>
      </w:pPr>
      <w:r>
        <w:rPr>
          <w:sz w:val="24"/>
          <w:lang w:val="en-GB"/>
        </w:rPr>
        <w:t>By including an alc</w:t>
      </w:r>
      <w:r w:rsidR="007043E6">
        <w:rPr>
          <w:sz w:val="24"/>
          <w:lang w:val="en-GB"/>
        </w:rPr>
        <w:t>oholic group in the synthesis, m</w:t>
      </w:r>
      <w:r>
        <w:rPr>
          <w:sz w:val="24"/>
          <w:lang w:val="en-GB"/>
        </w:rPr>
        <w:t>ethanol</w:t>
      </w:r>
      <w:r w:rsidR="00BD08F2">
        <w:rPr>
          <w:sz w:val="24"/>
          <w:lang w:val="en-GB"/>
        </w:rPr>
        <w:t xml:space="preserve">, can be easily converted into hydrocarbons, olefins, carbonyls, carboxylic acid, amines and </w:t>
      </w:r>
      <w:r>
        <w:rPr>
          <w:sz w:val="24"/>
          <w:lang w:val="en-GB"/>
        </w:rPr>
        <w:t>other</w:t>
      </w:r>
      <w:r w:rsidR="00BD08F2">
        <w:rPr>
          <w:sz w:val="24"/>
          <w:lang w:val="en-GB"/>
        </w:rPr>
        <w:t xml:space="preserve"> groups</w:t>
      </w:r>
      <w:r w:rsidR="000D3BE8">
        <w:rPr>
          <w:sz w:val="24"/>
          <w:lang w:val="en-GB"/>
        </w:rPr>
        <w:t xml:space="preserve"> </w:t>
      </w:r>
      <w:r w:rsidR="000D3BE8" w:rsidRPr="00B4477E">
        <w:rPr>
          <w:sz w:val="24"/>
          <w:lang w:val="en-GB"/>
        </w:rPr>
        <w:t>(</w:t>
      </w:r>
      <w:fldSimple w:instr=" REF _Ref27130857 \h  \* MERGEFORMAT ">
        <w:r w:rsidR="00B4477E" w:rsidRPr="00B4477E">
          <w:rPr>
            <w:color w:val="1F4E79" w:themeColor="accent1" w:themeShade="80"/>
            <w:sz w:val="24"/>
          </w:rPr>
          <w:t xml:space="preserve">Figure </w:t>
        </w:r>
        <w:r w:rsidR="00B4477E" w:rsidRPr="00B4477E">
          <w:rPr>
            <w:noProof/>
            <w:color w:val="1F4E79" w:themeColor="accent1" w:themeShade="80"/>
            <w:sz w:val="24"/>
          </w:rPr>
          <w:t>18</w:t>
        </w:r>
      </w:fldSimple>
      <w:r w:rsidR="000D3BE8">
        <w:rPr>
          <w:sz w:val="24"/>
          <w:lang w:val="en-GB"/>
        </w:rPr>
        <w:t>). Among</w:t>
      </w:r>
      <w:r>
        <w:rPr>
          <w:sz w:val="24"/>
          <w:lang w:val="en-GB"/>
        </w:rPr>
        <w:t>st</w:t>
      </w:r>
      <w:r w:rsidR="000D3BE8">
        <w:rPr>
          <w:sz w:val="24"/>
          <w:lang w:val="en-GB"/>
        </w:rPr>
        <w:t xml:space="preserve"> the various uses of methanol, it can </w:t>
      </w:r>
      <w:r>
        <w:rPr>
          <w:sz w:val="24"/>
          <w:lang w:val="en-GB"/>
        </w:rPr>
        <w:t xml:space="preserve">also </w:t>
      </w:r>
      <w:r w:rsidR="000D3BE8">
        <w:rPr>
          <w:sz w:val="24"/>
          <w:lang w:val="en-GB"/>
        </w:rPr>
        <w:t>be used directly as a solvent, anti-freezer or wastewater treatment. Most of the reaction</w:t>
      </w:r>
      <w:r>
        <w:rPr>
          <w:sz w:val="24"/>
          <w:lang w:val="en-GB"/>
        </w:rPr>
        <w:t>s involving methanol</w:t>
      </w:r>
      <w:r w:rsidR="000D3BE8">
        <w:rPr>
          <w:sz w:val="24"/>
          <w:lang w:val="en-GB"/>
        </w:rPr>
        <w:t xml:space="preserve"> tak</w:t>
      </w:r>
      <w:r>
        <w:rPr>
          <w:sz w:val="24"/>
          <w:lang w:val="en-GB"/>
        </w:rPr>
        <w:t xml:space="preserve">e </w:t>
      </w:r>
      <w:r w:rsidR="000D3BE8">
        <w:rPr>
          <w:sz w:val="24"/>
          <w:lang w:val="en-GB"/>
        </w:rPr>
        <w:t xml:space="preserve">place with the use of appropriate catalyst, such as </w:t>
      </w:r>
      <w:r w:rsidR="006C2866">
        <w:rPr>
          <w:sz w:val="24"/>
          <w:lang w:val="en-GB"/>
        </w:rPr>
        <w:t>polymerizing</w:t>
      </w:r>
      <w:r w:rsidR="000D3BE8">
        <w:rPr>
          <w:sz w:val="24"/>
          <w:lang w:val="en-GB"/>
        </w:rPr>
        <w:t xml:space="preserve"> methanol in</w:t>
      </w:r>
      <w:r w:rsidR="006C2866">
        <w:rPr>
          <w:sz w:val="24"/>
          <w:lang w:val="en-GB"/>
        </w:rPr>
        <w:t>to long-chain hydrocarbons using a zeolite-supported catalyst a</w:t>
      </w:r>
      <w:r w:rsidR="00AF21C9">
        <w:rPr>
          <w:sz w:val="24"/>
          <w:lang w:val="en-GB"/>
        </w:rPr>
        <w:t xml:space="preserve">nd by </w:t>
      </w:r>
      <w:r w:rsidR="00777574">
        <w:rPr>
          <w:sz w:val="24"/>
          <w:lang w:val="en-GB"/>
        </w:rPr>
        <w:t>applying</w:t>
      </w:r>
      <w:r>
        <w:rPr>
          <w:sz w:val="24"/>
          <w:lang w:val="en-GB"/>
        </w:rPr>
        <w:t xml:space="preserve"> modest pressure</w:t>
      </w:r>
      <w:r w:rsidR="00AF21C9">
        <w:rPr>
          <w:sz w:val="24"/>
          <w:lang w:val="en-GB"/>
        </w:rPr>
        <w:t xml:space="preserve">, between 10-20 </w:t>
      </w:r>
      <w:proofErr w:type="spellStart"/>
      <w:r w:rsidR="00AF21C9">
        <w:rPr>
          <w:sz w:val="24"/>
          <w:lang w:val="en-GB"/>
        </w:rPr>
        <w:t>atm</w:t>
      </w:r>
      <w:proofErr w:type="spellEnd"/>
      <w:r w:rsidR="005F71C0">
        <w:rPr>
          <w:sz w:val="24"/>
          <w:lang w:val="en-GB"/>
        </w:rPr>
        <w:t xml:space="preserve">, and elevated temperatures between 300-400 </w:t>
      </w:r>
      <w:proofErr w:type="spellStart"/>
      <w:r w:rsidR="005F71C0">
        <w:rPr>
          <w:sz w:val="24"/>
          <w:vertAlign w:val="superscript"/>
          <w:lang w:val="en-GB"/>
        </w:rPr>
        <w:t>o</w:t>
      </w:r>
      <w:r w:rsidR="005F71C0">
        <w:rPr>
          <w:sz w:val="24"/>
          <w:lang w:val="en-GB"/>
        </w:rPr>
        <w:t>C</w:t>
      </w:r>
      <w:proofErr w:type="spellEnd"/>
      <w:r w:rsidR="004C1E15">
        <w:rPr>
          <w:sz w:val="24"/>
          <w:lang w:val="en-GB"/>
        </w:rPr>
        <w:t>, imitating the Fisher-</w:t>
      </w:r>
      <w:proofErr w:type="spellStart"/>
      <w:r w:rsidR="004C1E15">
        <w:rPr>
          <w:sz w:val="24"/>
          <w:lang w:val="en-GB"/>
        </w:rPr>
        <w:t>Tropch</w:t>
      </w:r>
      <w:proofErr w:type="spellEnd"/>
      <w:r w:rsidR="004C1E15">
        <w:rPr>
          <w:sz w:val="24"/>
          <w:lang w:val="en-GB"/>
        </w:rPr>
        <w:t xml:space="preserve"> synthesis</w:t>
      </w:r>
      <w:r>
        <w:rPr>
          <w:sz w:val="24"/>
          <w:lang w:val="en-GB"/>
        </w:rPr>
        <w:t>. Recent studies indicate</w:t>
      </w:r>
      <w:r w:rsidR="005F71C0">
        <w:rPr>
          <w:sz w:val="24"/>
          <w:lang w:val="en-GB"/>
        </w:rPr>
        <w:t xml:space="preserve"> the properties of ceria supported catalysts , with the aim of replacing noble metal base</w:t>
      </w:r>
      <w:r>
        <w:rPr>
          <w:sz w:val="24"/>
          <w:lang w:val="en-GB"/>
        </w:rPr>
        <w:t>s</w:t>
      </w:r>
      <w:r w:rsidR="005F71C0">
        <w:rPr>
          <w:sz w:val="24"/>
          <w:lang w:val="en-GB"/>
        </w:rPr>
        <w:t xml:space="preserve"> with cheaper ones, like copper</w:t>
      </w:r>
      <w:r w:rsidR="008C2DE1">
        <w:rPr>
          <w:sz w:val="24"/>
          <w:lang w:val="en-GB"/>
        </w:rPr>
        <w:t>, and achieving higher conversion and selectivity towards desirable hydrocarbons</w:t>
      </w:r>
      <w:r w:rsidR="005F71C0">
        <w:rPr>
          <w:sz w:val="24"/>
          <w:lang w:val="en-GB"/>
        </w:rPr>
        <w:t xml:space="preserve"> </w:t>
      </w:r>
      <w:r w:rsidR="00002467" w:rsidRPr="005F71C0">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{"citationItems":[{"id":"ITEM-1","itemData":{"DOI":"10.1016/j.apcatb.2016.05.037","ISSN":"09263373","abstract":"Copper-containing cerium oxide materials have received considerable attention both in catalysis and electro-catalysis fields due to their unique physicochemical characteristics in conjunction to their lower cost compared to noble metals (NMs)-based catalysts. Nowadays, it is well documented that the complex Copper–Ceria interactions (either geometric or electronic) have a key role on the catalytic performance. Hence, considerable efforts have been devoted on the understanding and the fine-tuning of metal–oxide interactions. Despite the growing progress in the field, several crucial issues related to the influence of: i) particle's shape and size, ii) active site's chemical state, iii) charge transfer between interfacial sites, and iv) intrinsic defects (e.g., surface oxygen vacancies) on the interfacial activity are still under investigation. This survey summarizes the recent advances in the last 10 years on the fundamental origin of Copper–Ceria interactions and their implications on the catalytic activity. The insights lately obtained by means of: i) ex situ advanced characterization techniques, ii) in situ sophisticated studies (e.g., operando techniques), iii) theoretical analysis (e.g., DFT calculations), and iv) innovative probing approaches (such as the inverse CeO2/CuO model system) are provided. The state-of-the-art catalytic applications of CuO/CeO2binary oxides (water gas shift (WGS) reaction, preferential oxidation (PROX) of CO, CO2hydrogenation, selective catalytic reduction (SCR), N2O decomposition, etc.) in relation to the aforementioned aspects are discussed. Some guidelines towards the fine-tuning of the surface chemistry of CuO/CeO2catalysts for real life energy and environmental application are provided.","author":[{"dropping-particle":"","family":"Konsolakis","given":"Michalis","non-dropping-particle":"","parse-names":false,"suffix":""}],"container-title":"Applied Catalysis B: Environmental","id":"ITEM-1","issued":{"date-parts":[["2016"]]},"page":"49-66","publisher":"Elsevier B.V.","title":"The role of Copper–Ceria interactions in catalysis science: Recent theoretical and experimental advances","type":"article-journal","volume":"198"},"uris":["http://www.mendeley.com/documents/?uuid=843958c3-bc1f-4b65-ba82-a31d8ad69e9b"]}],"mendeley":{"formattedCitation":"[75]","plainTextFormattedCitation":"[75]","previouslyFormattedCitation":"[75]"},"properties":{"noteIndex":0},"schema":"https://github.com/citation-style-language/schema/raw/master/csl-citation.json"}</w:instrText>
      </w:r>
      <w:r w:rsidR="00002467" w:rsidRPr="005F71C0">
        <w:rPr>
          <w:color w:val="1F4E79" w:themeColor="accent1" w:themeShade="80"/>
          <w:sz w:val="24"/>
          <w:lang w:val="en-GB"/>
        </w:rPr>
        <w:fldChar w:fldCharType="separate"/>
      </w:r>
      <w:r w:rsidR="009527B7" w:rsidRPr="009527B7">
        <w:rPr>
          <w:noProof/>
          <w:color w:val="1F4E79" w:themeColor="accent1" w:themeShade="80"/>
          <w:sz w:val="24"/>
          <w:lang w:val="en-GB"/>
        </w:rPr>
        <w:t>[75]</w:t>
      </w:r>
      <w:r w:rsidR="00002467" w:rsidRPr="005F71C0">
        <w:rPr>
          <w:color w:val="1F4E79" w:themeColor="accent1" w:themeShade="80"/>
          <w:sz w:val="24"/>
          <w:lang w:val="en-GB"/>
        </w:rPr>
        <w:fldChar w:fldCharType="end"/>
      </w:r>
      <w:r w:rsidR="006C2866">
        <w:rPr>
          <w:sz w:val="24"/>
          <w:lang w:val="en-GB"/>
        </w:rPr>
        <w:t>.</w:t>
      </w:r>
      <w:r w:rsidR="005F71C0">
        <w:rPr>
          <w:sz w:val="24"/>
          <w:lang w:val="en-GB"/>
        </w:rPr>
        <w:t xml:space="preserve"> </w:t>
      </w:r>
      <w:r>
        <w:rPr>
          <w:sz w:val="24"/>
          <w:lang w:val="en-GB"/>
        </w:rPr>
        <w:t>The continuous</w:t>
      </w:r>
      <w:r w:rsidR="008C2DE1">
        <w:rPr>
          <w:sz w:val="24"/>
          <w:lang w:val="en-GB"/>
        </w:rPr>
        <w:t xml:space="preserve"> use of the catalyst though, results </w:t>
      </w:r>
      <w:r>
        <w:rPr>
          <w:sz w:val="24"/>
          <w:lang w:val="en-GB"/>
        </w:rPr>
        <w:t>in a</w:t>
      </w:r>
      <w:r w:rsidR="008C2DE1">
        <w:rPr>
          <w:sz w:val="24"/>
          <w:lang w:val="en-GB"/>
        </w:rPr>
        <w:t xml:space="preserve"> build-up of carbon deposit (cocking) which has to be burnt-off or risk poison</w:t>
      </w:r>
      <w:r>
        <w:rPr>
          <w:sz w:val="24"/>
          <w:lang w:val="en-GB"/>
        </w:rPr>
        <w:t>ing</w:t>
      </w:r>
      <w:r w:rsidR="008C2DE1">
        <w:rPr>
          <w:sz w:val="24"/>
          <w:lang w:val="en-GB"/>
        </w:rPr>
        <w:t xml:space="preserve"> </w:t>
      </w:r>
      <w:r>
        <w:rPr>
          <w:sz w:val="24"/>
          <w:lang w:val="en-GB"/>
        </w:rPr>
        <w:t xml:space="preserve"> </w:t>
      </w:r>
      <w:r w:rsidR="008C2DE1">
        <w:rPr>
          <w:sz w:val="24"/>
          <w:lang w:val="en-GB"/>
        </w:rPr>
        <w:t>the catalyst</w:t>
      </w:r>
      <w:r w:rsidR="008C2DE1" w:rsidRPr="008C2DE1">
        <w:rPr>
          <w:color w:val="1F4E79" w:themeColor="accent1" w:themeShade="80"/>
          <w:sz w:val="24"/>
          <w:lang w:val="en-GB"/>
        </w:rPr>
        <w:t xml:space="preserve"> </w:t>
      </w:r>
      <w:r w:rsidR="00002467" w:rsidRPr="008C2DE1">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8C2DE1">
        <w:rPr>
          <w:color w:val="1F4E79" w:themeColor="accent1" w:themeShade="80"/>
          <w:sz w:val="24"/>
          <w:lang w:val="en-GB"/>
        </w:rPr>
        <w:fldChar w:fldCharType="separate"/>
      </w:r>
      <w:r w:rsidR="009527B7" w:rsidRPr="009527B7">
        <w:rPr>
          <w:noProof/>
          <w:color w:val="1F4E79" w:themeColor="accent1" w:themeShade="80"/>
          <w:sz w:val="24"/>
          <w:lang w:val="en-GB"/>
        </w:rPr>
        <w:t>[15]</w:t>
      </w:r>
      <w:r w:rsidR="00002467" w:rsidRPr="008C2DE1">
        <w:rPr>
          <w:color w:val="1F4E79" w:themeColor="accent1" w:themeShade="80"/>
          <w:sz w:val="24"/>
          <w:lang w:val="en-GB"/>
        </w:rPr>
        <w:fldChar w:fldCharType="end"/>
      </w:r>
      <w:r w:rsidR="008C2DE1">
        <w:rPr>
          <w:sz w:val="24"/>
          <w:lang w:val="en-GB"/>
        </w:rPr>
        <w:t>.</w:t>
      </w:r>
      <w:bookmarkStart w:id="85" w:name="_Ref26876261"/>
    </w:p>
    <w:bookmarkEnd w:id="85"/>
    <w:p w:rsidR="00BD08F2" w:rsidRDefault="00BD08F2" w:rsidP="00026200">
      <w:pPr>
        <w:spacing w:after="120"/>
        <w:jc w:val="center"/>
        <w:rPr>
          <w:sz w:val="24"/>
          <w:lang w:val="en-GB"/>
        </w:rPr>
      </w:pPr>
      <w:r w:rsidRPr="00BD08F2">
        <w:rPr>
          <w:noProof/>
          <w:sz w:val="24"/>
          <w:lang w:val="el-GR" w:eastAsia="el-GR"/>
        </w:rPr>
        <w:drawing>
          <wp:inline distT="0" distB="0" distL="0" distR="0">
            <wp:extent cx="4695825" cy="4371975"/>
            <wp:effectExtent l="19050" t="0" r="9525" b="0"/>
            <wp:docPr id="25"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4695825" cy="4371975"/>
                    </a:xfrm>
                    <a:prstGeom prst="rect">
                      <a:avLst/>
                    </a:prstGeom>
                    <a:noFill/>
                    <a:ln w="9525">
                      <a:noFill/>
                      <a:miter lim="800000"/>
                      <a:headEnd/>
                      <a:tailEnd/>
                    </a:ln>
                  </pic:spPr>
                </pic:pic>
              </a:graphicData>
            </a:graphic>
          </wp:inline>
        </w:drawing>
      </w:r>
    </w:p>
    <w:p w:rsidR="00B660F9" w:rsidRDefault="00536AA4" w:rsidP="00B4199A">
      <w:pPr>
        <w:spacing w:after="120"/>
        <w:jc w:val="both"/>
        <w:rPr>
          <w:sz w:val="24"/>
          <w:lang w:val="en-GB"/>
        </w:rPr>
      </w:pPr>
      <w:bookmarkStart w:id="86" w:name="_Ref27130857"/>
      <w:r w:rsidRPr="006F6612">
        <w:rPr>
          <w:b/>
          <w:color w:val="1F4E79" w:themeColor="accent1" w:themeShade="80"/>
          <w:sz w:val="24"/>
        </w:rPr>
        <w:t xml:space="preserve">Figure </w:t>
      </w:r>
      <w:r w:rsidR="00002467" w:rsidRPr="006F6612">
        <w:rPr>
          <w:b/>
          <w:color w:val="1F4E79" w:themeColor="accent1" w:themeShade="80"/>
          <w:sz w:val="24"/>
        </w:rPr>
        <w:fldChar w:fldCharType="begin"/>
      </w:r>
      <w:r w:rsidRPr="006F6612">
        <w:rPr>
          <w:b/>
          <w:color w:val="1F4E79" w:themeColor="accent1" w:themeShade="80"/>
          <w:sz w:val="24"/>
        </w:rPr>
        <w:instrText xml:space="preserve"> SEQ Figure \* ARABIC </w:instrText>
      </w:r>
      <w:r w:rsidR="00002467" w:rsidRPr="006F6612">
        <w:rPr>
          <w:b/>
          <w:color w:val="1F4E79" w:themeColor="accent1" w:themeShade="80"/>
          <w:sz w:val="24"/>
        </w:rPr>
        <w:fldChar w:fldCharType="separate"/>
      </w:r>
      <w:r>
        <w:rPr>
          <w:b/>
          <w:noProof/>
          <w:color w:val="1F4E79" w:themeColor="accent1" w:themeShade="80"/>
          <w:sz w:val="24"/>
        </w:rPr>
        <w:t>16</w:t>
      </w:r>
      <w:r w:rsidR="00002467" w:rsidRPr="006F6612">
        <w:rPr>
          <w:b/>
          <w:color w:val="1F4E79" w:themeColor="accent1" w:themeShade="80"/>
          <w:sz w:val="24"/>
        </w:rPr>
        <w:fldChar w:fldCharType="end"/>
      </w:r>
      <w:bookmarkEnd w:id="86"/>
      <w:r w:rsidRPr="006F6612">
        <w:rPr>
          <w:b/>
          <w:color w:val="1F4E79" w:themeColor="accent1" w:themeShade="80"/>
          <w:sz w:val="24"/>
        </w:rPr>
        <w:t xml:space="preserve">: </w:t>
      </w:r>
      <w:r w:rsidRPr="00536AA4">
        <w:rPr>
          <w:color w:val="1F4E79" w:themeColor="accent1" w:themeShade="80"/>
          <w:sz w:val="24"/>
        </w:rPr>
        <w:t xml:space="preserve">Synthetic uses for methanol and conversion to different products </w:t>
      </w:r>
      <w:r w:rsidR="00002467" w:rsidRPr="00536AA4">
        <w:rPr>
          <w:color w:val="1F4E79" w:themeColor="accent1" w:themeShade="80"/>
          <w:sz w:val="24"/>
        </w:rPr>
        <w:fldChar w:fldCharType="begin" w:fldLock="1"/>
      </w:r>
      <w:r w:rsidR="00C4098A">
        <w:rPr>
          <w:color w:val="1F4E79" w:themeColor="accent1" w:themeShade="80"/>
          <w:sz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536AA4">
        <w:rPr>
          <w:color w:val="1F4E79" w:themeColor="accent1" w:themeShade="80"/>
          <w:sz w:val="24"/>
        </w:rPr>
        <w:fldChar w:fldCharType="separate"/>
      </w:r>
      <w:r w:rsidR="009527B7" w:rsidRPr="009527B7">
        <w:rPr>
          <w:noProof/>
          <w:color w:val="1F4E79" w:themeColor="accent1" w:themeShade="80"/>
          <w:sz w:val="24"/>
        </w:rPr>
        <w:t>[15]</w:t>
      </w:r>
      <w:r w:rsidR="00002467" w:rsidRPr="00536AA4">
        <w:rPr>
          <w:color w:val="1F4E79" w:themeColor="accent1" w:themeShade="80"/>
          <w:sz w:val="24"/>
        </w:rPr>
        <w:fldChar w:fldCharType="end"/>
      </w:r>
      <w:r>
        <w:rPr>
          <w:color w:val="1F4E79" w:themeColor="accent1" w:themeShade="80"/>
          <w:sz w:val="24"/>
        </w:rPr>
        <w:t>.</w:t>
      </w:r>
    </w:p>
    <w:p w:rsidR="00B660F9" w:rsidRDefault="00862E6F" w:rsidP="00B4199A">
      <w:pPr>
        <w:spacing w:after="120"/>
        <w:jc w:val="both"/>
        <w:rPr>
          <w:sz w:val="24"/>
          <w:lang w:val="en-GB"/>
        </w:rPr>
      </w:pPr>
      <w:proofErr w:type="spellStart"/>
      <w:r>
        <w:rPr>
          <w:sz w:val="24"/>
          <w:lang w:val="en-GB"/>
        </w:rPr>
        <w:lastRenderedPageBreak/>
        <w:t>Dimethyl</w:t>
      </w:r>
      <w:proofErr w:type="spellEnd"/>
      <w:r>
        <w:rPr>
          <w:sz w:val="24"/>
          <w:lang w:val="en-GB"/>
        </w:rPr>
        <w:t xml:space="preserve"> ether on the other hand</w:t>
      </w:r>
      <w:r w:rsidR="00B660F9">
        <w:rPr>
          <w:sz w:val="24"/>
          <w:lang w:val="en-GB"/>
        </w:rPr>
        <w:t xml:space="preserve"> is a major oxygenated fuel in gaseous form, produced by crude oil distillation, with a high boiling point, making it prone to liquefaction with </w:t>
      </w:r>
      <w:r>
        <w:rPr>
          <w:sz w:val="24"/>
          <w:lang w:val="en-GB"/>
        </w:rPr>
        <w:t xml:space="preserve">an </w:t>
      </w:r>
      <w:r w:rsidR="00B660F9">
        <w:rPr>
          <w:sz w:val="24"/>
          <w:lang w:val="en-GB"/>
        </w:rPr>
        <w:t>energy density suitable for heating, similar to the properties of liquefied petroleum gas or LPG.</w:t>
      </w:r>
      <w:r w:rsidR="00FA4026">
        <w:rPr>
          <w:sz w:val="24"/>
          <w:lang w:val="en-GB"/>
        </w:rPr>
        <w:t xml:space="preserve"> It can occur </w:t>
      </w:r>
      <w:r w:rsidR="00BA199B">
        <w:rPr>
          <w:sz w:val="24"/>
          <w:lang w:val="en-GB"/>
        </w:rPr>
        <w:t>by</w:t>
      </w:r>
      <w:r w:rsidR="00FA4026">
        <w:rPr>
          <w:sz w:val="24"/>
          <w:lang w:val="en-GB"/>
        </w:rPr>
        <w:t xml:space="preserve"> thickening</w:t>
      </w:r>
      <w:r w:rsidR="00BA199B">
        <w:rPr>
          <w:sz w:val="24"/>
          <w:lang w:val="en-GB"/>
        </w:rPr>
        <w:t xml:space="preserve"> two methanol molecules </w:t>
      </w:r>
      <w:r w:rsidR="00FA4026">
        <w:rPr>
          <w:sz w:val="24"/>
          <w:lang w:val="en-GB"/>
        </w:rPr>
        <w:t>while removing the H</w:t>
      </w:r>
      <w:r w:rsidR="00FA4026">
        <w:rPr>
          <w:sz w:val="24"/>
          <w:vertAlign w:val="subscript"/>
          <w:lang w:val="en-GB"/>
        </w:rPr>
        <w:t>2</w:t>
      </w:r>
      <w:r w:rsidR="00FA4026">
        <w:rPr>
          <w:sz w:val="24"/>
          <w:lang w:val="en-GB"/>
        </w:rPr>
        <w:t>O, or alternativel</w:t>
      </w:r>
      <w:r>
        <w:rPr>
          <w:sz w:val="24"/>
          <w:lang w:val="en-GB"/>
        </w:rPr>
        <w:t xml:space="preserve">y directly from syngas, </w:t>
      </w:r>
      <w:r w:rsidR="00FA4026">
        <w:rPr>
          <w:sz w:val="24"/>
          <w:lang w:val="en-GB"/>
        </w:rPr>
        <w:t>simpler and cheaper, in terms of energy than converting syngas to methanol.</w:t>
      </w:r>
      <w:r>
        <w:rPr>
          <w:sz w:val="24"/>
          <w:lang w:val="en-GB"/>
        </w:rPr>
        <w:t xml:space="preserve"> Under pressure, ignition can occur</w:t>
      </w:r>
      <w:r w:rsidR="00B660F9">
        <w:rPr>
          <w:sz w:val="24"/>
          <w:lang w:val="en-GB"/>
        </w:rPr>
        <w:t xml:space="preserve">, making it </w:t>
      </w:r>
      <w:r>
        <w:rPr>
          <w:sz w:val="24"/>
          <w:lang w:val="en-GB"/>
        </w:rPr>
        <w:t xml:space="preserve">also </w:t>
      </w:r>
      <w:r w:rsidR="00B660F9">
        <w:rPr>
          <w:sz w:val="24"/>
          <w:lang w:val="en-GB"/>
        </w:rPr>
        <w:t>suitable for diesel engines</w:t>
      </w:r>
      <w:r w:rsidR="00D6183A">
        <w:rPr>
          <w:sz w:val="24"/>
          <w:lang w:val="en-GB"/>
        </w:rPr>
        <w:t xml:space="preserve"> </w:t>
      </w:r>
      <w:r w:rsidR="00002467" w:rsidRPr="00B660F9">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{"citationItems":[{"id":"ITEM-1","itemData":{"author":[{"dropping-particle":"","family":"Fact","given":"I D a","non-dropping-particle":"","parse-names":false,"suffix":""},{"dropping-particle":"","family":"No","given":"Sheet","non-dropping-particle":"","parse-names":false,"suffix":""}],"id":"ITEM-1","issue":"1","issued":{"date-parts":[["2010"]]},"page":"2010","title":"IDA Fact Sheet DME / LPG Blends","type":"article-journal"},"uris":["http://www.mendeley.com/documents/?uuid=795a1c73-32e2-42a8-ac60-c1188e32754e"]}],"mendeley":{"formattedCitation":"[76]","plainTextFormattedCitation":"[76]","previouslyFormattedCitation":"[76]"},"properties":{"noteIndex":0},"schema":"https://github.com/citation-style-language/schema/raw/master/csl-citation.json"}</w:instrText>
      </w:r>
      <w:r w:rsidR="00002467" w:rsidRPr="00B660F9">
        <w:rPr>
          <w:color w:val="1F4E79" w:themeColor="accent1" w:themeShade="80"/>
          <w:sz w:val="24"/>
          <w:lang w:val="en-GB"/>
        </w:rPr>
        <w:fldChar w:fldCharType="separate"/>
      </w:r>
      <w:r w:rsidR="009527B7" w:rsidRPr="009527B7">
        <w:rPr>
          <w:noProof/>
          <w:color w:val="1F4E79" w:themeColor="accent1" w:themeShade="80"/>
          <w:sz w:val="24"/>
          <w:lang w:val="en-GB"/>
        </w:rPr>
        <w:t>[76]</w:t>
      </w:r>
      <w:r w:rsidR="00002467" w:rsidRPr="00B660F9">
        <w:rPr>
          <w:color w:val="1F4E79" w:themeColor="accent1" w:themeShade="80"/>
          <w:sz w:val="24"/>
          <w:lang w:val="en-GB"/>
        </w:rPr>
        <w:fldChar w:fldCharType="end"/>
      </w:r>
      <w:r w:rsidR="00B660F9">
        <w:rPr>
          <w:sz w:val="24"/>
          <w:lang w:val="en-GB"/>
        </w:rPr>
        <w:t>.</w:t>
      </w:r>
    </w:p>
    <w:p w:rsidR="00F4797D" w:rsidRPr="00F4797D" w:rsidRDefault="00F4797D" w:rsidP="00B4199A">
      <w:pPr>
        <w:spacing w:after="120"/>
        <w:jc w:val="both"/>
        <w:rPr>
          <w:sz w:val="24"/>
          <w:lang w:val="en-GB"/>
        </w:rPr>
      </w:pPr>
      <w:r>
        <w:rPr>
          <w:sz w:val="24"/>
          <w:lang w:val="en-GB"/>
        </w:rPr>
        <w:t>U</w:t>
      </w:r>
      <w:r w:rsidR="00FA4026">
        <w:rPr>
          <w:sz w:val="24"/>
          <w:lang w:val="en-GB"/>
        </w:rPr>
        <w:t>tilization of CO</w:t>
      </w:r>
      <w:r w:rsidR="00FA4026">
        <w:rPr>
          <w:sz w:val="24"/>
          <w:vertAlign w:val="subscript"/>
          <w:lang w:val="en-GB"/>
        </w:rPr>
        <w:t>2</w:t>
      </w:r>
      <w:r w:rsidR="00862E6F">
        <w:rPr>
          <w:sz w:val="24"/>
          <w:lang w:val="en-GB"/>
        </w:rPr>
        <w:t xml:space="preserve"> for methanol production has attracted</w:t>
      </w:r>
      <w:r w:rsidR="00FA4026">
        <w:rPr>
          <w:sz w:val="24"/>
          <w:lang w:val="en-GB"/>
        </w:rPr>
        <w:t xml:space="preserve"> the most attention, with pilot and small scale plans already in usage</w:t>
      </w:r>
      <w:r>
        <w:rPr>
          <w:sz w:val="24"/>
          <w:lang w:val="en-GB"/>
        </w:rPr>
        <w:t xml:space="preserve"> (</w:t>
      </w:r>
      <w:r w:rsidR="00002467" w:rsidRPr="00F4797D">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{"citationItems":[{"id":"ITEM-1","itemData":{"URL":"http://www.fresme.eu/about.php","accessed":{"date-parts":[["2019","12","5"]]},"id":"ITEM-1","issued":{"date-parts":[["0"]]},"title":"About - FReSMe","type":"webpage"},"uris":["http://www.mendeley.com/documents/?uuid=b99e5e33-dee3-3787-b830-4702e6541499"]},{"id":"ITEM-2","itemData":{"URL":"https://www.carbonrecycling.is/","accessed":{"date-parts":[["2019","12","10"]]},"id":"ITEM-2","issued":{"date-parts":[["0"]]},"title":"CRI - Carbon Recycling International","type":"webpage"},"uris":["http://www.mendeley.com/documents/?uuid=6dadd4e4-2fd9-3be5-8d49-7706bc82dede"]},{"id":"ITEM-3","itemData":{"URL":"http://www.mefco2.eu/project_progress.php","accessed":{"date-parts":[["2019","12","10"]]},"id":"ITEM-3","issued":{"date-parts":[["0"]]},"title":"Project Progress - MefCO₂","type":"webpage"},"uris":["http://www.mendeley.com/documents/?uuid=44b06bd6-d216-3593-8189-294086a515c8"]}],"mendeley":{"formattedCitation":"[66], [77], [78]","plainTextFormattedCitation":"[66], [77], [78]","previouslyFormattedCitation":"[66], [77], [78]"},"properties":{"noteIndex":0},"schema":"https://github.com/citation-style-language/schema/raw/master/csl-citation.json"}</w:instrText>
      </w:r>
      <w:r w:rsidR="00002467" w:rsidRPr="00F4797D">
        <w:rPr>
          <w:color w:val="1F4E79" w:themeColor="accent1" w:themeShade="80"/>
          <w:sz w:val="24"/>
          <w:lang w:val="en-GB"/>
        </w:rPr>
        <w:fldChar w:fldCharType="separate"/>
      </w:r>
      <w:r w:rsidR="009527B7" w:rsidRPr="009527B7">
        <w:rPr>
          <w:noProof/>
          <w:color w:val="1F4E79" w:themeColor="accent1" w:themeShade="80"/>
          <w:sz w:val="24"/>
          <w:lang w:val="en-GB"/>
        </w:rPr>
        <w:t>[66], [77], [78]</w:t>
      </w:r>
      <w:r w:rsidR="00002467" w:rsidRPr="00F4797D">
        <w:rPr>
          <w:color w:val="1F4E79" w:themeColor="accent1" w:themeShade="80"/>
          <w:sz w:val="24"/>
          <w:lang w:val="en-GB"/>
        </w:rPr>
        <w:fldChar w:fldCharType="end"/>
      </w:r>
      <w:r>
        <w:rPr>
          <w:sz w:val="24"/>
          <w:lang w:val="en-GB"/>
        </w:rPr>
        <w:t>) since it is by far the most efficient of the oxygenated fuels. Still</w:t>
      </w:r>
      <w:r w:rsidR="00862E6F">
        <w:rPr>
          <w:sz w:val="24"/>
          <w:lang w:val="en-GB"/>
        </w:rPr>
        <w:t>,</w:t>
      </w:r>
      <w:r>
        <w:rPr>
          <w:sz w:val="24"/>
          <w:lang w:val="en-GB"/>
        </w:rPr>
        <w:t xml:space="preserve"> other oxygenates can be produced either by syngas or direct</w:t>
      </w:r>
      <w:r w:rsidR="007103C5">
        <w:rPr>
          <w:sz w:val="24"/>
          <w:lang w:val="en-GB"/>
        </w:rPr>
        <w:t xml:space="preserve"> synthesis from </w:t>
      </w:r>
      <w:r w:rsidR="0094674C">
        <w:rPr>
          <w:sz w:val="24"/>
          <w:lang w:val="en-GB"/>
        </w:rPr>
        <w:t>carbon dioxide</w:t>
      </w:r>
      <w:r w:rsidR="007103C5">
        <w:rPr>
          <w:sz w:val="24"/>
          <w:lang w:val="en-GB"/>
        </w:rPr>
        <w:t xml:space="preserve">. Ethylene, ethanol, </w:t>
      </w:r>
      <w:proofErr w:type="spellStart"/>
      <w:r w:rsidR="007103C5">
        <w:rPr>
          <w:sz w:val="24"/>
          <w:lang w:val="en-GB"/>
        </w:rPr>
        <w:t>propanol</w:t>
      </w:r>
      <w:proofErr w:type="spellEnd"/>
      <w:r w:rsidR="007103C5">
        <w:rPr>
          <w:sz w:val="24"/>
          <w:lang w:val="en-GB"/>
        </w:rPr>
        <w:t>, glycol and acetic acid are some of the products which have</w:t>
      </w:r>
      <w:r w:rsidR="00862E6F">
        <w:rPr>
          <w:sz w:val="24"/>
          <w:lang w:val="en-GB"/>
        </w:rPr>
        <w:t xml:space="preserve"> been studied extensively in these</w:t>
      </w:r>
      <w:r w:rsidR="007103C5">
        <w:rPr>
          <w:sz w:val="24"/>
          <w:lang w:val="en-GB"/>
        </w:rPr>
        <w:t xml:space="preserve"> references </w:t>
      </w:r>
      <w:r w:rsidR="00002467" w:rsidRPr="007103C5">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{"citationItems":[{"id":"ITEM-1","itemData":{"DOI":"10.1021/cr60288a005","ISSN":"15206890","author":[{"dropping-particle":"","family":"Holy","given":"N. L.","non-dropping-particle":"","parse-names":false,"suffix":""}],"container-title":"Chemical Reviews","id":"ITEM-1","issue":"2","issued":{"date-parts":[["1974"]]},"page":"243-277","title":"Reactions of the Radical Anions and Dianions of Aromatic Hydrocarbons","type":"article-journal","volume":"74"},"uris":["http://www.mendeley.com/documents/?uuid=ef50444e-404b-4a4f-8b85-ab4c1d11c20d"]},{"id":"ITEM-2","itemData":{"DOI":"10.1016/0021-9517(82)90241-X","ISSN":"10902694","abstract":"Vicinal glycol esters, such as ethylene glycol acetate esters, are prepared from synthesis gas via homogeneous ruthenium catalysis. Aliphatic carboxylic acids, e.g., glacial acetic acid, act both as coreactant and as ruthenium catalyst solvent for this CO-hydrogenation reaction. Yields and selectivity to glycol ester are substantially improved through the addition of bulky cationic promoters, particularly quaternary phosphonium and cesium cations. © 1982.","author":[{"dropping-particle":"","family":"Knifton","given":"John F.","non-dropping-particle":"","parse-names":false,"suffix":""}],"container-title":"Journal of Catalysis","id":"ITEM-2","issued":{"date-parts":[["1982"]]},"title":"Syngas reactions. IV. Vicinal glycol esters from synthesis gas","type":"article-journal"},"uris":["http://www.mendeley.com/documents/?uuid=902b190e-4372-3709-ba28-61393d043b92"]},{"id":"ITEM-3","itemData":{"DOI":"10.1016/S0926-860X(01)00800-6","ISSN":"0926860X","abstract":"Novel acetic acid processes and catalysts have been introduced, commercialized, and improved continuously since the 1950s. The objective of the development of new acetic acid processes has been to reduce raw material consumption, energy requirements, and investment costs. At present, industrial processes for the production of acetic acid are dominated by methanol carbonylation and the oxidation of hydrocarbons such as acetaldehyde, ethylene, n-butane, and naphtha. This paper discusses advances in acetic acid processes and catalysts according to the following routes: (1) methanol carbonylation; (2) methyl formate isomerization; (3) synthesis gas to acetic acid; (4) vapor phase oxidation of ethylene, and (5) other novel technologies. © 2001 Published Elsevier Science B.V.","author":[{"dropping-particle":"","family":"Yoneda","given":"Noriyuki","non-dropping-particle":"","parse-names":false,"suffix":""},{"dropping-particle":"","family":"Kusano","given":"Satoru","non-dropping-particle":"","parse-names":false,"suffix":""},{"dropping-particle":"","family":"Yasui","given":"Makoto","non-dropping-particle":"","parse-names":false,"suffix":""},{"dropping-particle":"","family":"Pujado","given":"Peter","non-dropping-particle":"","parse-names":false,"suffix":""},{"dropping-particle":"","family":"Wilcher","given":"Steve","non-dropping-particle":"","parse-names":false,"suffix":""}],"container-title":"Applied Catalysis A: General","id":"ITEM-3","issued":{"date-parts":[["2001"]]},"title":"Recent advances in processes and catalysts for the production of acetic acid","type":"article-journal"},"uris":["http://www.mendeley.com/documents/?uuid=b4d12b9d-e851-3cfd-b7e2-a680012a255e"]}],"mendeley":{"formattedCitation":"[79]–[81]","plainTextFormattedCitation":"[79]–[81]","previouslyFormattedCitation":"[79]–[81]"},"properties":{"noteIndex":0},"schema":"https://github.com/citation-style-language/schema/raw/master/csl-citation.json"}</w:instrText>
      </w:r>
      <w:r w:rsidR="00002467" w:rsidRPr="007103C5">
        <w:rPr>
          <w:color w:val="1F4E79" w:themeColor="accent1" w:themeShade="80"/>
          <w:sz w:val="24"/>
          <w:lang w:val="en-GB"/>
        </w:rPr>
        <w:fldChar w:fldCharType="separate"/>
      </w:r>
      <w:r w:rsidR="009527B7" w:rsidRPr="009527B7">
        <w:rPr>
          <w:noProof/>
          <w:color w:val="1F4E79" w:themeColor="accent1" w:themeShade="80"/>
          <w:sz w:val="24"/>
          <w:lang w:val="en-GB"/>
        </w:rPr>
        <w:t>[79]–[81]</w:t>
      </w:r>
      <w:r w:rsidR="00002467" w:rsidRPr="007103C5">
        <w:rPr>
          <w:color w:val="1F4E79" w:themeColor="accent1" w:themeShade="80"/>
          <w:sz w:val="24"/>
          <w:lang w:val="en-GB"/>
        </w:rPr>
        <w:fldChar w:fldCharType="end"/>
      </w:r>
      <w:r w:rsidR="007103C5">
        <w:rPr>
          <w:sz w:val="24"/>
          <w:lang w:val="en-GB"/>
        </w:rPr>
        <w:t>.</w:t>
      </w:r>
    </w:p>
    <w:p w:rsidR="00951895" w:rsidRDefault="37A9C42D" w:rsidP="00F00572">
      <w:pPr>
        <w:pStyle w:val="2"/>
        <w:spacing w:before="0"/>
        <w:rPr>
          <w:noProof/>
          <w:lang w:val="en-GB"/>
        </w:rPr>
      </w:pPr>
      <w:bookmarkStart w:id="87" w:name="_Toc30594583"/>
      <w:bookmarkStart w:id="88" w:name="_Toc31561027"/>
      <w:r w:rsidRPr="37A9C42D">
        <w:rPr>
          <w:noProof/>
          <w:lang w:val="en-GB"/>
        </w:rPr>
        <w:t>Use of CO</w:t>
      </w:r>
      <w:r w:rsidRPr="37A9C42D">
        <w:rPr>
          <w:noProof/>
          <w:vertAlign w:val="subscript"/>
          <w:lang w:val="en-GB"/>
        </w:rPr>
        <w:t>2</w:t>
      </w:r>
      <w:r w:rsidRPr="37A9C42D">
        <w:rPr>
          <w:noProof/>
          <w:lang w:val="en-GB"/>
        </w:rPr>
        <w:t xml:space="preserve"> in agriculture</w:t>
      </w:r>
      <w:bookmarkEnd w:id="87"/>
      <w:bookmarkEnd w:id="88"/>
    </w:p>
    <w:p w:rsidR="00B4477E" w:rsidRPr="00B4477E" w:rsidRDefault="00B4477E" w:rsidP="0076377A">
      <w:pPr>
        <w:spacing w:after="0"/>
        <w:rPr>
          <w:lang w:val="en-GB"/>
        </w:rPr>
      </w:pPr>
    </w:p>
    <w:p w:rsidR="009D7744" w:rsidRDefault="003D093A" w:rsidP="00B4199A">
      <w:pPr>
        <w:spacing w:after="120"/>
        <w:jc w:val="both"/>
        <w:rPr>
          <w:sz w:val="24"/>
          <w:lang w:val="en-GB"/>
        </w:rPr>
      </w:pPr>
      <w:r>
        <w:rPr>
          <w:sz w:val="24"/>
          <w:lang w:val="en-GB"/>
        </w:rPr>
        <w:t>Carbon dioxide</w:t>
      </w:r>
      <w:r w:rsidR="009D7744">
        <w:rPr>
          <w:sz w:val="24"/>
          <w:lang w:val="en-GB"/>
        </w:rPr>
        <w:t>, in gaseous form, can be used directly as a fertilizer. Fertilizer properties of CO</w:t>
      </w:r>
      <w:r w:rsidR="009D7744">
        <w:rPr>
          <w:sz w:val="24"/>
          <w:vertAlign w:val="subscript"/>
          <w:lang w:val="en-GB"/>
        </w:rPr>
        <w:t>2</w:t>
      </w:r>
      <w:r w:rsidR="00546284">
        <w:rPr>
          <w:sz w:val="24"/>
          <w:lang w:val="en-GB"/>
        </w:rPr>
        <w:t xml:space="preserve"> have been used</w:t>
      </w:r>
      <w:r w:rsidR="009D7744">
        <w:rPr>
          <w:sz w:val="24"/>
          <w:lang w:val="en-GB"/>
        </w:rPr>
        <w:t xml:space="preserve"> for more than 30 years, with increasing crop yields, when applied, by 33.31%. Also, during photosynthesis, water absorption is increased by the </w:t>
      </w:r>
      <w:r w:rsidR="0094674C">
        <w:rPr>
          <w:sz w:val="24"/>
          <w:lang w:val="en-GB"/>
        </w:rPr>
        <w:t xml:space="preserve">carbon dioxide </w:t>
      </w:r>
      <w:r w:rsidR="009D7744">
        <w:rPr>
          <w:sz w:val="24"/>
          <w:lang w:val="en-GB"/>
        </w:rPr>
        <w:t>gas</w:t>
      </w:r>
      <w:r w:rsidR="00546284">
        <w:rPr>
          <w:sz w:val="24"/>
          <w:lang w:val="en-GB"/>
        </w:rPr>
        <w:t xml:space="preserve"> fertilizer, contributing to an</w:t>
      </w:r>
      <w:r w:rsidR="009D7744">
        <w:rPr>
          <w:sz w:val="24"/>
          <w:lang w:val="en-GB"/>
        </w:rPr>
        <w:t xml:space="preserve"> in</w:t>
      </w:r>
      <w:r w:rsidR="00546284">
        <w:rPr>
          <w:sz w:val="24"/>
          <w:lang w:val="en-GB"/>
        </w:rPr>
        <w:t>creasing yield and decreasing the</w:t>
      </w:r>
      <w:r w:rsidR="009D7744">
        <w:rPr>
          <w:sz w:val="24"/>
          <w:lang w:val="en-GB"/>
        </w:rPr>
        <w:t xml:space="preserve"> total water consumption.</w:t>
      </w:r>
      <w:r w:rsidR="00546284">
        <w:rPr>
          <w:sz w:val="24"/>
          <w:lang w:val="en-GB"/>
        </w:rPr>
        <w:t xml:space="preserve"> In one</w:t>
      </w:r>
      <w:r w:rsidR="00F65F5F">
        <w:rPr>
          <w:sz w:val="24"/>
          <w:lang w:val="en-GB"/>
        </w:rPr>
        <w:t xml:space="preserve"> specific case, </w:t>
      </w:r>
      <w:r w:rsidR="00546284">
        <w:rPr>
          <w:sz w:val="24"/>
          <w:lang w:val="en-GB"/>
        </w:rPr>
        <w:t>where</w:t>
      </w:r>
      <w:r w:rsidR="00F65F5F">
        <w:rPr>
          <w:sz w:val="24"/>
          <w:lang w:val="en-GB"/>
        </w:rPr>
        <w:t xml:space="preserve"> research</w:t>
      </w:r>
      <w:r w:rsidR="00546284">
        <w:rPr>
          <w:sz w:val="24"/>
          <w:lang w:val="en-GB"/>
        </w:rPr>
        <w:t xml:space="preserve"> was condu</w:t>
      </w:r>
      <w:r w:rsidR="00F65F5F">
        <w:rPr>
          <w:sz w:val="24"/>
          <w:lang w:val="en-GB"/>
        </w:rPr>
        <w:t>cted in</w:t>
      </w:r>
      <w:r w:rsidR="00546284">
        <w:rPr>
          <w:sz w:val="24"/>
          <w:lang w:val="en-GB"/>
        </w:rPr>
        <w:t xml:space="preserve"> the</w:t>
      </w:r>
      <w:r w:rsidR="00F65F5F">
        <w:rPr>
          <w:sz w:val="24"/>
          <w:lang w:val="en-GB"/>
        </w:rPr>
        <w:t xml:space="preserve"> USA and Canada, wheat production increased by 10%</w:t>
      </w:r>
      <w:r w:rsidR="00546284">
        <w:rPr>
          <w:sz w:val="24"/>
          <w:lang w:val="en-GB"/>
        </w:rPr>
        <w:t>,</w:t>
      </w:r>
      <w:r w:rsidR="00F65F5F">
        <w:rPr>
          <w:sz w:val="24"/>
          <w:lang w:val="en-GB"/>
        </w:rPr>
        <w:t xml:space="preserve"> while water consumption decreased </w:t>
      </w:r>
      <w:r w:rsidR="00546284">
        <w:rPr>
          <w:sz w:val="24"/>
          <w:lang w:val="en-GB"/>
        </w:rPr>
        <w:t>by 50</w:t>
      </w:r>
      <w:r w:rsidR="00F65F5F">
        <w:rPr>
          <w:sz w:val="24"/>
          <w:lang w:val="en-GB"/>
        </w:rPr>
        <w:t>%. In</w:t>
      </w:r>
      <w:r w:rsidR="00546284">
        <w:rPr>
          <w:sz w:val="24"/>
          <w:lang w:val="en-GB"/>
        </w:rPr>
        <w:t xml:space="preserve"> the absence of</w:t>
      </w:r>
      <w:r w:rsidR="00F65F5F">
        <w:rPr>
          <w:sz w:val="24"/>
          <w:lang w:val="en-GB"/>
        </w:rPr>
        <w:t xml:space="preserve"> CO</w:t>
      </w:r>
      <w:r w:rsidR="00F65F5F">
        <w:rPr>
          <w:sz w:val="24"/>
          <w:vertAlign w:val="subscript"/>
          <w:lang w:val="en-GB"/>
        </w:rPr>
        <w:t>2</w:t>
      </w:r>
      <w:r w:rsidR="00F65F5F">
        <w:rPr>
          <w:sz w:val="24"/>
          <w:lang w:val="en-GB"/>
        </w:rPr>
        <w:t xml:space="preserve"> fertilizer, at least 29% of the total yield was reduced due to </w:t>
      </w:r>
      <w:r w:rsidR="00546284">
        <w:rPr>
          <w:sz w:val="24"/>
          <w:lang w:val="en-GB"/>
        </w:rPr>
        <w:t xml:space="preserve">a </w:t>
      </w:r>
      <w:r w:rsidR="00F65F5F">
        <w:rPr>
          <w:sz w:val="24"/>
          <w:lang w:val="en-GB"/>
        </w:rPr>
        <w:t>lack of sufficient water source</w:t>
      </w:r>
      <w:r w:rsidR="00002467">
        <w:rPr>
          <w:sz w:val="24"/>
          <w:lang w:val="en-GB"/>
        </w:rPr>
        <w:fldChar w:fldCharType="begin" w:fldLock="1"/>
      </w:r>
      <w:r w:rsidR="00C4098A">
        <w:rPr>
          <w:sz w:val="24"/>
          <w:lang w:val="en-GB"/>
        </w:rPr>
        <w:instrText>ADDIN CSL_CITATION {"citationItems":[{"id":"ITEM-1","itemData":{"DOI":"10.1016/j.jcou.2015.01.005","ISSN":"22129820","abstract":"The biological utilization of CO2 represents a promising application for carbon capture, utilization, and storage (CCUS) technologies. The Technical Assessment Report of Carbon Dioxide Utilization in China recommends gaseous fertilization in greenhouses as an important technological use of CO2. However, the effectiveness of gaseous CO2 fertilizers at increasing crop yields unpredictable due to varying climatic and technological conditions in China. Here, we analyzed 188 articles on gaseous CO2 fertilization technology in China published from 1982 to 2010. We found that gaseous CO2 fertilizers enhanced the yield of representative fruit vegetable (i.e., cucumber, tomato, chili, zucchini, eggplant, and strawberry) by 33.31% over the past three decades. In addition, crop maturity also advanced (by an average of 6.87 days) and crop resistance to diseases and pests was enhanced. We observed a relatively good linear relationship between crop yield increases and increased CO2 fertilizer application for cucumber and chili once 240.0-3042.75 kg gaseous CO2 fertilizer was applied per hectare. For the other four crops, a positive correlation was observed. The mean increase in the yield of the six fruit vegetables supports the Technical Assessment Report of Carbon Dioxide Utilization in China, which adopted a 30% increase in yield by gaseous CO2 fertilizers to calculate the economic benefits of this technique. Finally, we suggest that methods of fertilization and business modes of gaseous CO2 fertilizer application that fit practical farming conditions in China should be proposed to serve as references for the development of gaseous CO2 fertilization for CCUS engineering.","author":[{"dropping-particle":"","family":"Xin","given":"Ma","non-dropping-particle":"","parse-names":false,"suffix":""},{"dropping-particle":"","family":"Shuang","given":"Liu","non-dropping-particle":"","parse-names":false,"suffix":""},{"dropping-particle":"","family":"Yue","given":"Li","non-dropping-particle":"","parse-names":false,"suffix":""},{"dropping-particle":"","family":"Qinzhu","given":"Gao","non-dropping-particle":"","parse-names":false,"suffix":""}],"container-title":"Journal of CO2 Utilization","id":"ITEM-1","issued":{"date-parts":[["2015"]]},"title":"Effectiveness of gaseous CO2 fertilizer application in China's greenhouses between 1982 and 2010","type":"article-journal"},"uris":["http://www.mendeley.com/documents/?uuid=aa13d91a-803c-31a6-82fb-0da6f6d33189"]},{"id":"ITEM-2","itemData":{"DOI":"10.1111/gcb.13263","ISSN":"13652486","abstract":"Wheat production will be impacted by increasing concentration of atmospheric CO2 [CO2], which is expected to rise from about 400 μmol mol-1 in 2015 to 550 μmol mol-1 by 2050. Changes to plant physiology and crop responses from elevated [CO2] (e[CO2]) are well documented for some environments, but field-level responses in dryland Mediterranean environments with terminal drought and heat waves are scarce. The Australian Grains Free Air CO2 Enrichment facility was established to compare wheat (Triticum aestivum) growth and yield under ambient (~370 μmol-1 in 2007) and e[CO2] (550 μmol-1) in semi-arid environments. Experiments were undertaken at two dryland sites (Horsham and Walpeup) across three years with two cultivars, two sowing times and two irrigation treatments. Mean yield stimulation due to e[CO2] was 24% at Horsham and 53% at Walpeup, with some treatment responses greater than 70%, depending on environment. Under supplemental irrigation, e[CO2] stimulated yields at Horsham by 37% compared to 13% under rainfed conditions, showing that water limited growth and yield response to e[CO2]. Heat wave effects were ameliorated under e[CO2] as shown by reductions of 31% and 54% in screenings and 10% and 12% larger kernels (Horsham and Walpeup). Greatest yield stimulations occurred in the e[CO2] late sowing and heat stressed treatments, when supplied with more water. There were no clear differences in cultivar response due to e[CO2]. Multiple regression showed that yield response to e[CO2] depended on temperatures and water availability before and after anthesis. Thus, timing of temperature and water and the crop's ability to translocate carbohydrates to the grain postanthesis were all important in determining the e[CO2] response. The large responses to e[CO2] under dryland conditions have not been previously reported and underscore the need for field level research to provide mechanistic understanding for adapting crops to a changing climate.","author":[{"dropping-particle":"","family":"Fitzgerald","given":"Glenn J.","non-dropping-particle":"","parse-names":false,"suffix":""},{"dropping-particle":"","family":"Tausz","given":"Michael","non-dropping-particle":"","parse-names":false,"suffix":""},{"dropping-particle":"","family":"O'Leary","given":"Garry","non-dropping-particle":"","parse-names":false,"suffix":""},{"dropping-particle":"","family":"Mollah","given":"Mahabubur R.","non-dropping-particle":"","parse-names":false,"suffix":""},{"dropping-particle":"","family":"Tausz-Posch","given":"Sabine","non-dropping-particle":"","parse-names":false,"suffix":""},{"dropping-particle":"","family":"Seneweera","given":"Saman","non-dropping-particle":"","parse-names":false,"suffix":""},{"dropping-particle":"","family":"Mock","given":"Ivan","non-dropping-particle":"","parse-names":false,"suffix":""},{"dropping-particle":"","family":"Löw","given":"Markus","non-dropping-particle":"","parse-names":false,"suffix":""},{"dropping-particle":"","family":"Partington","given":"Debra L.","non-dropping-particle":"","parse-names":false,"suffix":""},{"dropping-particle":"","family":"Mcneil","given":"David","non-dropping-particle":"","parse-names":false,"suffix":""},{"dropping-particle":"","family":"Norton","given":"Robert M.","non-dropping-particle":"","parse-names":false,"suffix":""}],"container-title":"Global Change Biology","id":"ITEM-2","issue":"6","issued":{"date-parts":[["2016"]]},"page":"2269-2284","title":"Elevated atmospheric [CO2] can dramatically increase wheat yields in semi-arid environments and buffer against heat waves","type":"article-journal","volume":"22"},"uris":["http://www.mendeley.com/documents/?uuid=06508ca0-e61a-4540-9522-493a6629861b"]},{"id":"ITEM-3","itemData":{"DOI":"10.3389/fpls.2016.00657","ISSN":"1664462X","abstract":"Stomata control the flow of gases between plants and the atmosphere. This review is centered on stomatal responses to elevated CO2 concentration and considers other key environmental factors and underlying mechanisms at multiple levels. First, an outline of general responses in stomatal conductance under elevated CO2 is presented. Second, stomatal density response, its development, and the trade-off with leaf growth under elevated CO2 conditions are depicted. Third, the molecular mechanism regulating guard cell movement at elevated CO2 is suggested. Finally, the interactive effects of elevated CO2with other factors critical to stomatal behavior are reviewed. It may be useful to better understand how stomata respond to elevated CO2 levels while considering other key environmental factors and mechanisms, including molecular mechanism, biochemical processes, and ecophysiological regulation. This understanding may provide profound new insights into how plants cope with climate change.","author":[{"dropping-particle":"","family":"Xu","given":"Zhenzhu","non-dropping-particle":"","parse-names":false,"suffix":""},{"dropping-particle":"","family":"Jiang","given":"Yanling","non-dropping-particle":"","parse-names":false,"suffix":""},{"dropping-particle":"","family":"Jia","given":"Bingrui","non-dropping-particle":"","parse-names":false,"suffix":""},{"dropping-particle":"","family":"Zhou","given":"Guangsheng","non-dropping-particle":"","parse-names":false,"suffix":""}],"container-title":"Frontiers in Plant Science","id":"ITEM-3","issue":"MAY2016","issued":{"date-parts":[["2016"]]},"page":"1-15","title":"Elevated-CO2 response of stomata and its dependence on environmental factors","type":"article-journal","volume":"7"},"uris":["http://www.mendeley.com/documents/?uuid=fe6fb195-3ddd-4a3c-93ed-54e65211798c"]},{"id":"ITEM-4","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-4","issue":"August","issued":{"date-parts":[["2019"]]},"title":"Flexible Carbon Capture and Utilization technologies in future energy systems and the utilization pathways of captured CO 2 United States of America","type":"article-journal","volume":"114"},"uris":["http://www.mendeley.com/documents/?uuid=96c40e41-6e04-4c26-9ccc-91ce1f3bb805"]}],"mendeley":{"formattedCitation":"[21], [82]–[84]","manualFormatting":" [79]–[81]","plainTextFormattedCitation":"[21], [82]–[84]","previouslyFormattedCitation":"[21], [82]–[84]"},"properties":{"noteIndex":0},"schema":"https://github.com/citation-style-language/schema/raw/master/csl-citation.json"}</w:instrText>
      </w:r>
      <w:r w:rsidR="00002467">
        <w:rPr>
          <w:sz w:val="24"/>
          <w:lang w:val="en-GB"/>
        </w:rPr>
        <w:fldChar w:fldCharType="separate"/>
      </w:r>
      <w:r w:rsidR="00CC09A4" w:rsidRPr="00CC09A4">
        <w:rPr>
          <w:noProof/>
          <w:sz w:val="24"/>
          <w:lang w:val="en-GB"/>
        </w:rPr>
        <w:t xml:space="preserve"> </w:t>
      </w:r>
      <w:r w:rsidR="00CC09A4" w:rsidRPr="00CC09A4">
        <w:rPr>
          <w:noProof/>
          <w:color w:val="1F4E79" w:themeColor="accent1" w:themeShade="80"/>
          <w:sz w:val="24"/>
          <w:lang w:val="en-GB"/>
        </w:rPr>
        <w:t>[79]–[81]</w:t>
      </w:r>
      <w:r w:rsidR="00002467">
        <w:rPr>
          <w:sz w:val="24"/>
          <w:lang w:val="en-GB"/>
        </w:rPr>
        <w:fldChar w:fldCharType="end"/>
      </w:r>
      <w:r w:rsidR="00F65F5F">
        <w:rPr>
          <w:sz w:val="24"/>
          <w:lang w:val="en-GB"/>
        </w:rPr>
        <w:t>.</w:t>
      </w:r>
    </w:p>
    <w:p w:rsidR="00CC09A4" w:rsidRDefault="00CC09A4" w:rsidP="007043E6">
      <w:pPr>
        <w:spacing w:after="120"/>
        <w:jc w:val="both"/>
        <w:rPr>
          <w:sz w:val="24"/>
          <w:lang w:val="en-GB"/>
        </w:rPr>
      </w:pPr>
      <w:r>
        <w:rPr>
          <w:sz w:val="24"/>
          <w:lang w:val="en-GB"/>
        </w:rPr>
        <w:t xml:space="preserve">In addition, </w:t>
      </w:r>
      <w:r w:rsidR="003D093A">
        <w:rPr>
          <w:sz w:val="24"/>
          <w:lang w:val="en-GB"/>
        </w:rPr>
        <w:t>carbon dioxide</w:t>
      </w:r>
      <w:r w:rsidR="0094674C">
        <w:rPr>
          <w:sz w:val="24"/>
          <w:lang w:val="en-GB"/>
        </w:rPr>
        <w:t xml:space="preserve"> </w:t>
      </w:r>
      <w:r>
        <w:rPr>
          <w:sz w:val="24"/>
          <w:lang w:val="en-GB"/>
        </w:rPr>
        <w:t>fertilizer, in comparison with other synthetic chemical fertilizer</w:t>
      </w:r>
      <w:r w:rsidR="00546284">
        <w:rPr>
          <w:sz w:val="24"/>
          <w:lang w:val="en-GB"/>
        </w:rPr>
        <w:t>s</w:t>
      </w:r>
      <w:r>
        <w:rPr>
          <w:sz w:val="24"/>
          <w:lang w:val="en-GB"/>
        </w:rPr>
        <w:t>, is friendlier to the environment, since CO</w:t>
      </w:r>
      <w:r>
        <w:rPr>
          <w:sz w:val="24"/>
          <w:vertAlign w:val="subscript"/>
          <w:lang w:val="en-GB"/>
        </w:rPr>
        <w:t xml:space="preserve">2 </w:t>
      </w:r>
      <w:r>
        <w:rPr>
          <w:sz w:val="24"/>
          <w:lang w:val="en-GB"/>
        </w:rPr>
        <w:t xml:space="preserve">can be captured in algal systems and utilized for algal-bio-fertilizer. Algal </w:t>
      </w:r>
      <w:r w:rsidR="009B0F92">
        <w:rPr>
          <w:sz w:val="24"/>
          <w:lang w:val="en-GB"/>
        </w:rPr>
        <w:t>refinery</w:t>
      </w:r>
      <w:r>
        <w:rPr>
          <w:sz w:val="24"/>
          <w:lang w:val="en-GB"/>
        </w:rPr>
        <w:t xml:space="preserve"> is a carbon consuming process, with algal biomass consuming 1.8 tons of </w:t>
      </w:r>
      <w:r w:rsidR="007043E6">
        <w:rPr>
          <w:sz w:val="24"/>
          <w:lang w:val="en-GB"/>
        </w:rPr>
        <w:t xml:space="preserve">carbon dioxide </w:t>
      </w:r>
      <w:r>
        <w:rPr>
          <w:sz w:val="24"/>
          <w:lang w:val="en-GB"/>
        </w:rPr>
        <w:t xml:space="preserve">to produce 1 ton of dry algal biomass. Usage of algal biomass though does not stop at </w:t>
      </w:r>
      <w:r w:rsidR="00546284">
        <w:rPr>
          <w:sz w:val="24"/>
          <w:lang w:val="en-GB"/>
        </w:rPr>
        <w:t>fertilization,</w:t>
      </w:r>
      <w:r>
        <w:rPr>
          <w:sz w:val="24"/>
          <w:lang w:val="en-GB"/>
        </w:rPr>
        <w:t xml:space="preserve"> since it can also</w:t>
      </w:r>
      <w:r w:rsidR="009B0F92">
        <w:rPr>
          <w:sz w:val="24"/>
          <w:lang w:val="en-GB"/>
        </w:rPr>
        <w:t xml:space="preserve"> be</w:t>
      </w:r>
      <w:r>
        <w:rPr>
          <w:sz w:val="24"/>
          <w:lang w:val="en-GB"/>
        </w:rPr>
        <w:t xml:space="preserve"> use</w:t>
      </w:r>
      <w:r w:rsidR="009B0F92">
        <w:rPr>
          <w:sz w:val="24"/>
          <w:lang w:val="en-GB"/>
        </w:rPr>
        <w:t>d</w:t>
      </w:r>
      <w:r>
        <w:rPr>
          <w:sz w:val="24"/>
          <w:lang w:val="en-GB"/>
        </w:rPr>
        <w:t xml:space="preserve"> for </w:t>
      </w:r>
      <w:proofErr w:type="spellStart"/>
      <w:r>
        <w:rPr>
          <w:sz w:val="24"/>
          <w:lang w:val="en-GB"/>
        </w:rPr>
        <w:t>bionenergy</w:t>
      </w:r>
      <w:proofErr w:type="spellEnd"/>
      <w:r>
        <w:rPr>
          <w:sz w:val="24"/>
          <w:lang w:val="en-GB"/>
        </w:rPr>
        <w:t>, carbohydrate, pharmaceuticals and protein extract</w:t>
      </w:r>
      <w:r w:rsidR="000C21D8">
        <w:rPr>
          <w:sz w:val="24"/>
          <w:lang w:val="en-GB"/>
        </w:rPr>
        <w:t xml:space="preserve">. Other applications are in range, since </w:t>
      </w:r>
      <w:r w:rsidR="007043E6">
        <w:rPr>
          <w:sz w:val="24"/>
          <w:lang w:val="en-GB"/>
        </w:rPr>
        <w:t xml:space="preserve">carbon dioxide </w:t>
      </w:r>
      <w:r w:rsidR="000C21D8">
        <w:rPr>
          <w:sz w:val="24"/>
          <w:lang w:val="en-GB"/>
        </w:rPr>
        <w:t xml:space="preserve">can be used and transformed by microorganisms that can break the bonds of carbonyls through consumption. Escherichia coli, for </w:t>
      </w:r>
      <w:r w:rsidR="00546284">
        <w:rPr>
          <w:sz w:val="24"/>
          <w:lang w:val="en-GB"/>
        </w:rPr>
        <w:t xml:space="preserve">example, can use </w:t>
      </w:r>
      <w:r w:rsidR="00FC0638">
        <w:rPr>
          <w:sz w:val="24"/>
          <w:lang w:val="en-GB"/>
        </w:rPr>
        <w:t xml:space="preserve">carbon dioxide </w:t>
      </w:r>
      <w:r w:rsidR="000C21D8">
        <w:rPr>
          <w:sz w:val="24"/>
          <w:lang w:val="en-GB"/>
        </w:rPr>
        <w:t>indirect</w:t>
      </w:r>
      <w:r w:rsidR="00546284">
        <w:rPr>
          <w:sz w:val="24"/>
          <w:lang w:val="en-GB"/>
        </w:rPr>
        <w:t>ly,</w:t>
      </w:r>
      <w:r w:rsidR="000C21D8">
        <w:rPr>
          <w:sz w:val="24"/>
          <w:lang w:val="en-GB"/>
        </w:rPr>
        <w:t xml:space="preserve"> in combination with glucose from wheat or unrefined sugar, as a feedstock and produce </w:t>
      </w:r>
      <w:proofErr w:type="spellStart"/>
      <w:r w:rsidR="000C21D8">
        <w:rPr>
          <w:sz w:val="24"/>
          <w:lang w:val="en-GB"/>
        </w:rPr>
        <w:t>succinic</w:t>
      </w:r>
      <w:proofErr w:type="spellEnd"/>
      <w:r w:rsidR="000C21D8">
        <w:rPr>
          <w:sz w:val="24"/>
          <w:lang w:val="en-GB"/>
        </w:rPr>
        <w:t xml:space="preserve"> acid </w:t>
      </w:r>
      <w:r w:rsidR="009B0F92">
        <w:rPr>
          <w:sz w:val="24"/>
          <w:lang w:val="en-GB"/>
        </w:rPr>
        <w:t xml:space="preserve"> </w:t>
      </w:r>
      <w:r w:rsidR="00002467" w:rsidRPr="009B0F92">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rser.2019.109338","author":[{"dropping-particle":"","family":"Mikul","given":"Hrvoje","non-dropping-particle":"","parse-names":false,"suffix":""},{"dropping-particle":"","family":"Ridjan","given":"Iva","non-dropping-particle":"","parse-names":false,"suffix":""},{"dropping-particle":"","family":"Franjo","given":"Dominik","non-dropping-particle":"","parse-names":false,"suffix":""},{"dropping-particle":"","family":"Ra","given":"Sharifah","non-dropping-particle":"","parse-names":false,"suffix":""},{"dropping-particle":"","family":"Alwi","given":"Wan","non-dropping-particle":"","parse-names":false,"suffix":""},{"dropping-particle":"","family":"Abdul","given":"Zainuddin","non-dropping-particle":"","parse-names":false,"suffix":""},{"dropping-particle":"","family":"Tan","given":"Raymond","non-dropping-particle":"","parse-names":false,"suffix":""},{"dropping-particle":"","family":"Dui","given":"Neven","non-dropping-particle":"","parse-names":false,"suffix":""},{"dropping-particle":"","family":"Nur","given":"Siti","non-dropping-particle":"","parse-names":false,"suffix":""},{"dropping-particle":"","family":"Mohamad","given":"Hidayah","non-dropping-particle":"","parse-names":false,"suffix":""},{"dropping-particle":"","family":"Wang","given":"Xuebin","non-dropping-particle":"","parse-names":false,"suffix":""}],"id":"ITEM-1","issue":"August","issued":{"date-parts":[["2019"]]},"title":"Flexible Carbon Capture and Utilization technologies in future energy systems and the utilization pathways of captured CO 2 United States of America","type":"article-journal","volume":"114"},"uris":["http://www.mendeley.com/documents/?uuid=96c40e41-6e04-4c26-9ccc-91ce1f3bb805"]},{"id":"ITEM-2","itemData":{"DOI":"10.1002/cssc.201100473","ISSN":"1864564X","abstract":"This Review introduces this special issue of ChemSusChem dedicated to CO2 recycling. Its aim is to offer an up-to-date overview of CO 2 chemical utilization (inorganic mineralization, organic carboxylation, reduction reactions, and biochemical conversion), as a continuation and extension of earlier books and reviews on this topic, but with a specific focus on large-volume routes and projects/pilot plants that are currently emerging at (pre-)industrial level. The Review also highlights how some of these routes will offer a valuable opportunity to introduce renewable energy into the existing energy and chemical infrastructure (i.e., \"drop-in\" renewable energy) by synthesis of chemicals from CO 2 that are easy to transport and store. CO2 conversion therefore has the potential to become a key pillar of the sustainable and resource-efficient production of chemicals and energy from renewables. Emerging large-scale CO2 conversion routes, with an overview of projects and pilot plants that are currently (nearly) at an industrial level are the subject of this Review. These include inorganic mineralization, organic carboxylation, reduction, and biochemical conversion. These developments show the potential of CO2 as a green molecule that enables the sustainable and resource-efficient production of chemicals and energy © 2011 WILEY-VCH Verlag GmbH &amp; Co. KGaA, Weinheim.","author":[{"dropping-particle":"","family":"Quadrelli","given":"Elsje Alessandra","non-dropping-particle":"","parse-names":false,"suffix":""},{"dropping-particle":"","family":"Centi","given":"Gabriele","non-dropping-particle":"","parse-names":false,"suffix":""},{"dropping-particle":"","family":"Duplan","given":"Jean Luc","non-dropping-particle":"","parse-names":false,"suffix":""},{"dropping-particle":"","family":"Perathoner","given":"Siglinda","non-dropping-particle":"","parse-names":false,"suffix":""}],"container-title":"ChemSusChem","id":"ITEM-2","issue":"9","issued":{"date-parts":[["2011"]]},"page":"1194-1215","title":"Carbon dioxide recycling: Emerging large-scale technologies with industrial potential","type":"article-journal","volume":"4"},"uris":["http://www.mendeley.com/documents/?uuid=ca1133f7-999d-4dc2-9a02-eca9389c4e64"]}],"mendeley":{"formattedCitation":"[21], [85]","plainTextFormattedCitation":"[21], [85]","previouslyFormattedCitation":"[21], [85]"},"properties":{"noteIndex":0},"schema":"https://github.com/citation-style-language/schema/raw/master/csl-citation.json"}</w:instrText>
      </w:r>
      <w:r w:rsidR="00002467" w:rsidRPr="009B0F92">
        <w:rPr>
          <w:color w:val="1F4E79" w:themeColor="accent1" w:themeShade="80"/>
          <w:sz w:val="24"/>
          <w:lang w:val="en-GB"/>
        </w:rPr>
        <w:fldChar w:fldCharType="separate"/>
      </w:r>
      <w:r w:rsidR="009527B7" w:rsidRPr="009527B7">
        <w:rPr>
          <w:noProof/>
          <w:color w:val="1F4E79" w:themeColor="accent1" w:themeShade="80"/>
          <w:sz w:val="24"/>
          <w:lang w:val="en-GB"/>
        </w:rPr>
        <w:t>[21], [85]</w:t>
      </w:r>
      <w:r w:rsidR="00002467" w:rsidRPr="009B0F92">
        <w:rPr>
          <w:color w:val="1F4E79" w:themeColor="accent1" w:themeShade="80"/>
          <w:sz w:val="24"/>
          <w:lang w:val="en-GB"/>
        </w:rPr>
        <w:fldChar w:fldCharType="end"/>
      </w:r>
      <w:r w:rsidR="009B0F92">
        <w:rPr>
          <w:sz w:val="24"/>
          <w:lang w:val="en-GB"/>
        </w:rPr>
        <w:t xml:space="preserve"> </w:t>
      </w:r>
      <w:r>
        <w:rPr>
          <w:sz w:val="24"/>
          <w:lang w:val="en-GB"/>
        </w:rPr>
        <w:t xml:space="preserve">. </w:t>
      </w:r>
    </w:p>
    <w:p w:rsidR="009D7744" w:rsidRPr="009D7744" w:rsidRDefault="009D7744" w:rsidP="00B4199A">
      <w:pPr>
        <w:spacing w:after="120"/>
        <w:rPr>
          <w:lang w:val="en-GB"/>
        </w:rPr>
      </w:pPr>
    </w:p>
    <w:p w:rsidR="00BD756B" w:rsidRDefault="0015576D" w:rsidP="00F00572">
      <w:pPr>
        <w:pStyle w:val="2"/>
        <w:spacing w:before="0"/>
        <w:rPr>
          <w:noProof/>
          <w:lang w:val="en-GB"/>
        </w:rPr>
      </w:pPr>
      <w:bookmarkStart w:id="89" w:name="_Toc30594584"/>
      <w:bookmarkStart w:id="90" w:name="_Toc31561028"/>
      <w:r>
        <w:rPr>
          <w:noProof/>
          <w:lang w:val="en-GB"/>
        </w:rPr>
        <w:t>Li</w:t>
      </w:r>
      <w:r w:rsidR="37A9C42D" w:rsidRPr="37A9C42D">
        <w:rPr>
          <w:noProof/>
          <w:lang w:val="en-GB"/>
        </w:rPr>
        <w:t>fe-Cycle Assestment for CCU technologies</w:t>
      </w:r>
      <w:bookmarkEnd w:id="89"/>
      <w:bookmarkEnd w:id="90"/>
    </w:p>
    <w:p w:rsidR="00B4477E" w:rsidRPr="00B4477E" w:rsidRDefault="00B4477E" w:rsidP="0076377A">
      <w:pPr>
        <w:spacing w:after="0"/>
        <w:rPr>
          <w:lang w:val="en-GB"/>
        </w:rPr>
      </w:pPr>
    </w:p>
    <w:p w:rsidR="00FC0638" w:rsidRDefault="00546284" w:rsidP="00B4199A">
      <w:pPr>
        <w:spacing w:after="120"/>
        <w:jc w:val="both"/>
        <w:rPr>
          <w:rFonts w:cstheme="minorHAnsi"/>
          <w:sz w:val="24"/>
          <w:szCs w:val="24"/>
          <w:lang w:val="en-GB"/>
        </w:rPr>
      </w:pPr>
      <w:r w:rsidRPr="0081683F">
        <w:rPr>
          <w:rFonts w:cstheme="minorHAnsi"/>
          <w:sz w:val="24"/>
          <w:szCs w:val="24"/>
          <w:lang w:val="en-GB"/>
        </w:rPr>
        <w:t>As</w:t>
      </w:r>
      <w:r w:rsidR="004A2579" w:rsidRPr="0081683F">
        <w:rPr>
          <w:rFonts w:cstheme="minorHAnsi"/>
          <w:sz w:val="24"/>
          <w:szCs w:val="24"/>
          <w:lang w:val="en-GB"/>
        </w:rPr>
        <w:t xml:space="preserve"> mentioned in </w:t>
      </w:r>
      <w:fldSimple w:instr=" REF _Ref26893651 \h  \* MERGEFORMAT ">
        <w:r w:rsidR="004A2579" w:rsidRPr="0081683F">
          <w:rPr>
            <w:color w:val="1F4E79" w:themeColor="accent1" w:themeShade="80"/>
            <w:sz w:val="24"/>
            <w:lang w:val="en-GB"/>
          </w:rPr>
          <w:t>Introduction</w:t>
        </w:r>
        <w:r w:rsidR="004A2579" w:rsidRPr="0081683F">
          <w:rPr>
            <w:color w:val="1F4E79" w:themeColor="accent1" w:themeShade="80"/>
            <w:lang w:val="en-GB"/>
          </w:rPr>
          <w:t xml:space="preserve"> </w:t>
        </w:r>
        <w:r w:rsidR="004A2579" w:rsidRPr="00FC0638">
          <w:rPr>
            <w:color w:val="1F4E79" w:themeColor="accent1" w:themeShade="80"/>
            <w:sz w:val="24"/>
            <w:lang w:val="en-GB"/>
          </w:rPr>
          <w:t>to</w:t>
        </w:r>
        <w:r w:rsidR="004A2579" w:rsidRPr="0081683F">
          <w:rPr>
            <w:color w:val="1F4E79" w:themeColor="accent1" w:themeShade="80"/>
            <w:lang w:val="en-GB"/>
          </w:rPr>
          <w:t xml:space="preserve"> CCU</w:t>
        </w:r>
      </w:fldSimple>
      <w:r w:rsidR="004A2579" w:rsidRPr="0081683F">
        <w:rPr>
          <w:rFonts w:cstheme="minorHAnsi"/>
          <w:sz w:val="24"/>
          <w:szCs w:val="24"/>
          <w:lang w:val="en-GB"/>
        </w:rPr>
        <w:t xml:space="preserve">, in order to fully realize the environmental impact of CCU and CCS technologies, a </w:t>
      </w:r>
      <w:r w:rsidR="00794927" w:rsidRPr="0081683F">
        <w:rPr>
          <w:rFonts w:cstheme="minorHAnsi"/>
          <w:sz w:val="24"/>
          <w:szCs w:val="24"/>
          <w:lang w:val="en-GB"/>
        </w:rPr>
        <w:t>Life</w:t>
      </w:r>
      <w:r w:rsidR="004A2579" w:rsidRPr="0081683F">
        <w:rPr>
          <w:rFonts w:cstheme="minorHAnsi"/>
          <w:sz w:val="24"/>
          <w:szCs w:val="24"/>
          <w:lang w:val="en-GB"/>
        </w:rPr>
        <w:t xml:space="preserve">-Cycle assessment of </w:t>
      </w:r>
      <w:r w:rsidR="00FC0638">
        <w:rPr>
          <w:rFonts w:cstheme="minorHAnsi"/>
          <w:sz w:val="24"/>
          <w:szCs w:val="24"/>
          <w:lang w:val="en-GB"/>
        </w:rPr>
        <w:t xml:space="preserve">carbon dioxide </w:t>
      </w:r>
      <w:r w:rsidR="004A2579" w:rsidRPr="0081683F">
        <w:rPr>
          <w:rFonts w:cstheme="minorHAnsi"/>
          <w:sz w:val="24"/>
          <w:szCs w:val="24"/>
          <w:lang w:val="en-GB"/>
        </w:rPr>
        <w:t xml:space="preserve">is mandatory. By following the </w:t>
      </w:r>
      <w:r w:rsidRPr="0081683F">
        <w:rPr>
          <w:rFonts w:cstheme="minorHAnsi"/>
          <w:sz w:val="24"/>
          <w:szCs w:val="24"/>
          <w:lang w:val="en-GB"/>
        </w:rPr>
        <w:t>cycle</w:t>
      </w:r>
      <w:r w:rsidR="004A2579" w:rsidRPr="0081683F">
        <w:rPr>
          <w:rFonts w:cstheme="minorHAnsi"/>
          <w:sz w:val="24"/>
          <w:szCs w:val="24"/>
          <w:lang w:val="en-GB"/>
        </w:rPr>
        <w:t xml:space="preserve"> of </w:t>
      </w:r>
      <w:r w:rsidR="0094674C">
        <w:rPr>
          <w:rFonts w:cstheme="minorHAnsi"/>
          <w:sz w:val="24"/>
          <w:szCs w:val="24"/>
          <w:lang w:val="en-GB"/>
        </w:rPr>
        <w:t>carbon dioxide</w:t>
      </w:r>
      <w:r w:rsidR="004A2579" w:rsidRPr="0081683F">
        <w:rPr>
          <w:rFonts w:cstheme="minorHAnsi"/>
          <w:sz w:val="24"/>
          <w:szCs w:val="24"/>
          <w:lang w:val="en-GB"/>
        </w:rPr>
        <w:t>, from the point of capture, to storage, to utilization and rerelease in</w:t>
      </w:r>
      <w:r w:rsidRPr="0081683F">
        <w:rPr>
          <w:rFonts w:cstheme="minorHAnsi"/>
          <w:sz w:val="24"/>
          <w:szCs w:val="24"/>
          <w:lang w:val="en-GB"/>
        </w:rPr>
        <w:t>to</w:t>
      </w:r>
      <w:r w:rsidR="004A2579" w:rsidRPr="0081683F">
        <w:rPr>
          <w:rFonts w:cstheme="minorHAnsi"/>
          <w:sz w:val="24"/>
          <w:szCs w:val="24"/>
          <w:lang w:val="en-GB"/>
        </w:rPr>
        <w:t xml:space="preserve"> the environment, </w:t>
      </w:r>
      <w:r w:rsidR="0081683F" w:rsidRPr="0081683F">
        <w:rPr>
          <w:rFonts w:cstheme="minorHAnsi"/>
          <w:sz w:val="24"/>
          <w:szCs w:val="24"/>
          <w:lang w:val="en-GB"/>
        </w:rPr>
        <w:t xml:space="preserve">certain variables </w:t>
      </w:r>
      <w:r w:rsidR="004A2579" w:rsidRPr="0081683F">
        <w:rPr>
          <w:rFonts w:cstheme="minorHAnsi"/>
          <w:sz w:val="24"/>
          <w:szCs w:val="24"/>
          <w:lang w:val="en-GB"/>
        </w:rPr>
        <w:t>can</w:t>
      </w:r>
      <w:r w:rsidR="0081683F" w:rsidRPr="0081683F">
        <w:rPr>
          <w:rFonts w:cstheme="minorHAnsi"/>
          <w:sz w:val="24"/>
          <w:szCs w:val="24"/>
          <w:lang w:val="en-GB"/>
        </w:rPr>
        <w:t xml:space="preserve"> be adapted</w:t>
      </w:r>
      <w:r w:rsidR="004A2579" w:rsidRPr="0081683F">
        <w:rPr>
          <w:rFonts w:cstheme="minorHAnsi"/>
          <w:sz w:val="24"/>
          <w:szCs w:val="24"/>
          <w:lang w:val="en-GB"/>
        </w:rPr>
        <w:t xml:space="preserve"> that are used to describe the impact of </w:t>
      </w:r>
      <w:r w:rsidR="003D093A">
        <w:rPr>
          <w:rFonts w:cstheme="minorHAnsi"/>
          <w:sz w:val="24"/>
          <w:szCs w:val="24"/>
          <w:lang w:val="en-GB"/>
        </w:rPr>
        <w:t>carb</w:t>
      </w:r>
      <w:r w:rsidR="0094674C">
        <w:rPr>
          <w:rFonts w:cstheme="minorHAnsi"/>
          <w:sz w:val="24"/>
          <w:szCs w:val="24"/>
          <w:lang w:val="en-GB"/>
        </w:rPr>
        <w:t>on dioxide</w:t>
      </w:r>
      <w:r w:rsidR="004A2579" w:rsidRPr="0081683F">
        <w:rPr>
          <w:rFonts w:cstheme="minorHAnsi"/>
          <w:sz w:val="24"/>
          <w:szCs w:val="24"/>
          <w:lang w:val="en-GB"/>
        </w:rPr>
        <w:t>, in a realistic way, a way that is closer to reality.</w:t>
      </w:r>
      <w:r w:rsidR="00E076AB" w:rsidRPr="0081683F">
        <w:rPr>
          <w:rFonts w:cstheme="minorHAnsi"/>
          <w:sz w:val="24"/>
          <w:szCs w:val="24"/>
          <w:lang w:val="en-GB"/>
        </w:rPr>
        <w:t xml:space="preserve"> All life cycle stages of </w:t>
      </w:r>
      <w:r w:rsidR="0094674C">
        <w:rPr>
          <w:rFonts w:cstheme="minorHAnsi"/>
          <w:sz w:val="24"/>
          <w:szCs w:val="24"/>
          <w:lang w:val="en-GB"/>
        </w:rPr>
        <w:t>carbon dioxide</w:t>
      </w:r>
      <w:r w:rsidR="00E076AB" w:rsidRPr="0081683F">
        <w:rPr>
          <w:rFonts w:cstheme="minorHAnsi"/>
          <w:sz w:val="24"/>
          <w:szCs w:val="24"/>
          <w:lang w:val="en-GB"/>
        </w:rPr>
        <w:t xml:space="preserve"> interact with the environment and should be taken into account. An approach of CCU assessment without applyi</w:t>
      </w:r>
      <w:r w:rsidR="00FC0638">
        <w:rPr>
          <w:rFonts w:cstheme="minorHAnsi"/>
          <w:sz w:val="24"/>
          <w:szCs w:val="24"/>
          <w:lang w:val="en-GB"/>
        </w:rPr>
        <w:t xml:space="preserve">ng an LCA system, can lead to </w:t>
      </w:r>
      <w:r w:rsidR="00FC0638" w:rsidRPr="00FC0638">
        <w:rPr>
          <w:rFonts w:cstheme="minorHAnsi"/>
          <w:sz w:val="24"/>
          <w:szCs w:val="24"/>
          <w:lang w:val="en-GB"/>
        </w:rPr>
        <w:t>methodological</w:t>
      </w:r>
      <w:r w:rsidR="00FC0638">
        <w:rPr>
          <w:rFonts w:cstheme="minorHAnsi"/>
          <w:sz w:val="24"/>
          <w:szCs w:val="24"/>
          <w:lang w:val="en-GB"/>
        </w:rPr>
        <w:t xml:space="preserve"> </w:t>
      </w:r>
      <w:r w:rsidR="00E076AB" w:rsidRPr="0081683F">
        <w:rPr>
          <w:rFonts w:cstheme="minorHAnsi"/>
          <w:sz w:val="24"/>
          <w:szCs w:val="24"/>
          <w:lang w:val="en-GB"/>
        </w:rPr>
        <w:t>pitfalls and false assumptions, with dire consequences</w:t>
      </w:r>
      <w:r w:rsidR="00FC0638">
        <w:rPr>
          <w:rFonts w:cstheme="minorHAnsi"/>
          <w:sz w:val="24"/>
          <w:szCs w:val="24"/>
          <w:lang w:val="en-GB"/>
        </w:rPr>
        <w:t xml:space="preserve"> to the environment</w:t>
      </w:r>
      <w:r w:rsidR="00E076AB" w:rsidRPr="0081683F">
        <w:rPr>
          <w:rFonts w:cstheme="minorHAnsi"/>
          <w:sz w:val="24"/>
          <w:szCs w:val="24"/>
          <w:lang w:val="en-GB"/>
        </w:rPr>
        <w:t>, especially for pathways of utilizing CO</w:t>
      </w:r>
      <w:r w:rsidR="00E076AB" w:rsidRPr="0081683F">
        <w:rPr>
          <w:rFonts w:cstheme="minorHAnsi"/>
          <w:sz w:val="24"/>
          <w:szCs w:val="24"/>
          <w:vertAlign w:val="subscript"/>
          <w:lang w:val="en-GB"/>
        </w:rPr>
        <w:t>2</w:t>
      </w:r>
      <w:r w:rsidR="00E076AB" w:rsidRPr="0081683F">
        <w:rPr>
          <w:rFonts w:cstheme="minorHAnsi"/>
          <w:sz w:val="24"/>
          <w:szCs w:val="24"/>
          <w:lang w:val="en-GB"/>
        </w:rPr>
        <w:t xml:space="preserve"> that are </w:t>
      </w:r>
      <w:r w:rsidRPr="0081683F">
        <w:rPr>
          <w:rFonts w:cstheme="minorHAnsi"/>
          <w:sz w:val="24"/>
          <w:szCs w:val="24"/>
          <w:lang w:val="en-GB"/>
        </w:rPr>
        <w:t>on the verge of</w:t>
      </w:r>
      <w:r w:rsidR="00E076AB" w:rsidRPr="0081683F">
        <w:rPr>
          <w:rFonts w:cstheme="minorHAnsi"/>
          <w:sz w:val="24"/>
          <w:szCs w:val="24"/>
          <w:lang w:val="en-GB"/>
        </w:rPr>
        <w:t xml:space="preserve"> commercialization. A</w:t>
      </w:r>
      <w:r w:rsidRPr="0081683F">
        <w:rPr>
          <w:rFonts w:cstheme="minorHAnsi"/>
          <w:sz w:val="24"/>
          <w:szCs w:val="24"/>
          <w:lang w:val="en-GB"/>
        </w:rPr>
        <w:t>n ISO standard has been in place since</w:t>
      </w:r>
      <w:r w:rsidR="00E076AB" w:rsidRPr="0081683F">
        <w:rPr>
          <w:rFonts w:cstheme="minorHAnsi"/>
          <w:sz w:val="24"/>
          <w:szCs w:val="24"/>
          <w:lang w:val="en-GB"/>
        </w:rPr>
        <w:t xml:space="preserve"> 1993</w:t>
      </w:r>
      <w:r w:rsidR="00EC7A57" w:rsidRPr="0081683F">
        <w:rPr>
          <w:rFonts w:cstheme="minorHAnsi"/>
          <w:sz w:val="24"/>
          <w:szCs w:val="24"/>
          <w:lang w:val="en-GB"/>
        </w:rPr>
        <w:t xml:space="preserve"> for LCA systems</w:t>
      </w:r>
      <w:r w:rsidR="00E076AB" w:rsidRPr="0081683F">
        <w:rPr>
          <w:rFonts w:cstheme="minorHAnsi"/>
          <w:sz w:val="24"/>
          <w:szCs w:val="24"/>
          <w:lang w:val="en-GB"/>
        </w:rPr>
        <w:t xml:space="preserve"> and </w:t>
      </w:r>
      <w:r w:rsidRPr="0081683F">
        <w:rPr>
          <w:rFonts w:cstheme="minorHAnsi"/>
          <w:sz w:val="24"/>
          <w:szCs w:val="24"/>
          <w:lang w:val="en-GB"/>
        </w:rPr>
        <w:t>was</w:t>
      </w:r>
      <w:r w:rsidR="00E076AB" w:rsidRPr="0081683F">
        <w:rPr>
          <w:rFonts w:cstheme="minorHAnsi"/>
          <w:sz w:val="24"/>
          <w:szCs w:val="24"/>
          <w:lang w:val="en-GB"/>
        </w:rPr>
        <w:t xml:space="preserve"> updated in 2006 </w:t>
      </w:r>
      <w:r w:rsidR="00EC7A57" w:rsidRPr="0081683F">
        <w:rPr>
          <w:rFonts w:cstheme="minorHAnsi"/>
          <w:sz w:val="24"/>
          <w:szCs w:val="24"/>
          <w:lang w:val="en-GB"/>
        </w:rPr>
        <w:t>as ISO 14040 and 14044, which outlines the phases wh</w:t>
      </w:r>
      <w:r w:rsidRPr="0081683F">
        <w:rPr>
          <w:rFonts w:cstheme="minorHAnsi"/>
          <w:sz w:val="24"/>
          <w:szCs w:val="24"/>
          <w:lang w:val="en-GB"/>
        </w:rPr>
        <w:t>ere</w:t>
      </w:r>
      <w:r w:rsidR="00EC7A57" w:rsidRPr="0081683F">
        <w:rPr>
          <w:rFonts w:cstheme="minorHAnsi"/>
          <w:sz w:val="24"/>
          <w:szCs w:val="24"/>
          <w:lang w:val="en-GB"/>
        </w:rPr>
        <w:t xml:space="preserve"> an LCA system has to participate in order to be complete</w:t>
      </w:r>
      <w:r w:rsidR="000C21D8" w:rsidRPr="0081683F">
        <w:rPr>
          <w:rFonts w:cstheme="minorHAnsi"/>
          <w:sz w:val="24"/>
          <w:szCs w:val="24"/>
          <w:lang w:val="en-GB"/>
        </w:rPr>
        <w:t xml:space="preserve"> </w:t>
      </w:r>
      <w:r w:rsidR="00002467" w:rsidRPr="0081683F">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author":[{"dropping-particle":"","family":"Finkbeiner","given":"Matthias","non-dropping-particle":"","parse-names":false,"suffix":""},{"dropping-particle":"","family":"Inaba","given":"Atsushi","non-dropping-particle":"","parse-names":false,"suffix":""},{"dropping-particle":"","family":"Tan","given":"Reginald B H","non-dropping-particle":"","parse-names":false,"suffix":""},{"dropping-particle":"","family":"Christiansen","given":"Kim","non-dropping-particle":"","parse-names":false,"suffix":""},{"dropping-particle":"","family":"Klüppel","given":"Hans-jürgen","non-dropping-particle":"","parse-names":false,"suffix":""}],"id":"ITEM-1","issue":"2","issued":{"date-parts":[["2006"]]},"page":"80-85","title":"Commentaries The New International Standards for Life Cycle Assessment : ISO 14040 and ISO 14044","type":"article-journal","volume":"11"},"uris":["http://www.mendeley.com/documents/?uuid=29f20316-29a4-4de1-b715-5577a310aae8"]}],"mendeley":{"formattedCitation":"[86]","plainTextFormattedCitation":"[86]","previouslyFormattedCitation":"[86]"},"properties":{"noteIndex":0},"schema":"https://github.com/citation-style-language/schema/raw/master/csl-citation.json"}</w:instrText>
      </w:r>
      <w:r w:rsidR="00002467" w:rsidRPr="0081683F">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[86]</w:t>
      </w:r>
      <w:r w:rsidR="00002467" w:rsidRPr="0081683F">
        <w:rPr>
          <w:rFonts w:cstheme="minorHAnsi"/>
          <w:color w:val="1F4E79" w:themeColor="accent1" w:themeShade="80"/>
          <w:sz w:val="24"/>
          <w:szCs w:val="24"/>
          <w:lang w:val="en-GB"/>
        </w:rPr>
        <w:fldChar w:fldCharType="end"/>
      </w:r>
      <w:r w:rsidR="00EC7A57" w:rsidRPr="0081683F">
        <w:rPr>
          <w:rFonts w:cstheme="minorHAnsi"/>
          <w:sz w:val="24"/>
          <w:szCs w:val="24"/>
          <w:lang w:val="en-GB"/>
        </w:rPr>
        <w:t>.</w:t>
      </w:r>
      <w:r w:rsidR="0094674C">
        <w:rPr>
          <w:rFonts w:cstheme="minorHAnsi"/>
          <w:sz w:val="24"/>
          <w:szCs w:val="24"/>
          <w:lang w:val="en-GB"/>
        </w:rPr>
        <w:t xml:space="preserve"> </w:t>
      </w:r>
    </w:p>
    <w:p w:rsidR="00DB237A" w:rsidRPr="0081683F" w:rsidRDefault="00546284" w:rsidP="00B4199A">
      <w:pPr>
        <w:spacing w:after="120"/>
        <w:jc w:val="both"/>
        <w:rPr>
          <w:rFonts w:cstheme="minorHAnsi"/>
          <w:sz w:val="24"/>
          <w:szCs w:val="24"/>
          <w:lang w:val="en-GB"/>
        </w:rPr>
      </w:pPr>
      <w:r w:rsidRPr="0081683F">
        <w:rPr>
          <w:rFonts w:cstheme="minorHAnsi"/>
          <w:sz w:val="24"/>
          <w:szCs w:val="24"/>
          <w:lang w:val="en-GB"/>
        </w:rPr>
        <w:lastRenderedPageBreak/>
        <w:t>T</w:t>
      </w:r>
      <w:r w:rsidR="00DB237A" w:rsidRPr="0081683F">
        <w:rPr>
          <w:rFonts w:cstheme="minorHAnsi"/>
          <w:sz w:val="24"/>
          <w:szCs w:val="24"/>
          <w:lang w:val="en-GB"/>
        </w:rPr>
        <w:t>he first phase</w:t>
      </w:r>
      <w:r w:rsidRPr="0081683F">
        <w:rPr>
          <w:rFonts w:cstheme="minorHAnsi"/>
          <w:sz w:val="24"/>
          <w:szCs w:val="24"/>
          <w:lang w:val="en-GB"/>
        </w:rPr>
        <w:t xml:space="preserve"> of LCA illustrates the</w:t>
      </w:r>
      <w:r w:rsidR="00DB237A" w:rsidRPr="0081683F">
        <w:rPr>
          <w:rFonts w:cstheme="minorHAnsi"/>
          <w:sz w:val="24"/>
          <w:szCs w:val="24"/>
          <w:lang w:val="en-GB"/>
        </w:rPr>
        <w:t xml:space="preserve"> definition of the goal, along with the conditions and assumptions, which in our case is the environmental impact of capturing and utilizing CO</w:t>
      </w:r>
      <w:r w:rsidR="00DB237A" w:rsidRPr="0081683F">
        <w:rPr>
          <w:rFonts w:cstheme="minorHAnsi"/>
          <w:sz w:val="24"/>
          <w:szCs w:val="24"/>
          <w:vertAlign w:val="subscript"/>
          <w:lang w:val="en-GB"/>
        </w:rPr>
        <w:t>2</w:t>
      </w:r>
      <w:r w:rsidR="00DB237A" w:rsidRPr="0081683F">
        <w:rPr>
          <w:rFonts w:cstheme="minorHAnsi"/>
          <w:sz w:val="24"/>
          <w:szCs w:val="24"/>
          <w:lang w:val="en-GB"/>
        </w:rPr>
        <w:t>. Following on</w:t>
      </w:r>
      <w:r w:rsidRPr="0081683F">
        <w:rPr>
          <w:rFonts w:cstheme="minorHAnsi"/>
          <w:sz w:val="24"/>
          <w:szCs w:val="24"/>
          <w:lang w:val="en-GB"/>
        </w:rPr>
        <w:t xml:space="preserve"> to</w:t>
      </w:r>
      <w:r w:rsidR="00DB237A" w:rsidRPr="0081683F">
        <w:rPr>
          <w:rFonts w:cstheme="minorHAnsi"/>
          <w:sz w:val="24"/>
          <w:szCs w:val="24"/>
          <w:lang w:val="en-GB"/>
        </w:rPr>
        <w:t xml:space="preserve"> the second phase, a list or an inventory is constructed</w:t>
      </w:r>
      <w:r w:rsidR="00FA460A" w:rsidRPr="0081683F">
        <w:rPr>
          <w:rFonts w:cstheme="minorHAnsi"/>
          <w:sz w:val="24"/>
          <w:szCs w:val="24"/>
          <w:lang w:val="en-GB"/>
        </w:rPr>
        <w:t xml:space="preserve"> (LCI analysis)</w:t>
      </w:r>
      <w:r w:rsidR="00DB237A" w:rsidRPr="0081683F">
        <w:rPr>
          <w:rFonts w:cstheme="minorHAnsi"/>
          <w:sz w:val="24"/>
          <w:szCs w:val="24"/>
          <w:lang w:val="en-GB"/>
        </w:rPr>
        <w:t>, including any input and output dat</w:t>
      </w:r>
      <w:r w:rsidRPr="0081683F">
        <w:rPr>
          <w:rFonts w:cstheme="minorHAnsi"/>
          <w:sz w:val="24"/>
          <w:szCs w:val="24"/>
          <w:lang w:val="en-GB"/>
        </w:rPr>
        <w:t>a</w:t>
      </w:r>
      <w:r w:rsidR="00DB237A" w:rsidRPr="0081683F">
        <w:rPr>
          <w:rFonts w:cstheme="minorHAnsi"/>
          <w:sz w:val="24"/>
          <w:szCs w:val="24"/>
          <w:lang w:val="en-GB"/>
        </w:rPr>
        <w:t xml:space="preserve"> of the whole life cycle assessment like ene</w:t>
      </w:r>
      <w:r w:rsidR="0094674C">
        <w:rPr>
          <w:rFonts w:cstheme="minorHAnsi"/>
          <w:sz w:val="24"/>
          <w:szCs w:val="24"/>
          <w:lang w:val="en-GB"/>
        </w:rPr>
        <w:t xml:space="preserve">rgy flows and materials. </w:t>
      </w:r>
      <w:r w:rsidRPr="0081683F">
        <w:rPr>
          <w:rFonts w:cstheme="minorHAnsi"/>
          <w:sz w:val="24"/>
          <w:szCs w:val="24"/>
          <w:lang w:val="en-GB"/>
        </w:rPr>
        <w:t>During</w:t>
      </w:r>
      <w:r w:rsidR="00DB237A" w:rsidRPr="0081683F">
        <w:rPr>
          <w:rFonts w:cstheme="minorHAnsi"/>
          <w:sz w:val="24"/>
          <w:szCs w:val="24"/>
          <w:lang w:val="en-GB"/>
        </w:rPr>
        <w:t xml:space="preserve"> the third phase, the inventory is evaluated on the environmental </w:t>
      </w:r>
      <w:r w:rsidR="00F37EAB" w:rsidRPr="0081683F">
        <w:rPr>
          <w:rFonts w:cstheme="minorHAnsi"/>
          <w:sz w:val="24"/>
          <w:szCs w:val="24"/>
          <w:lang w:val="en-GB"/>
        </w:rPr>
        <w:t>impact of</w:t>
      </w:r>
      <w:r w:rsidR="00DB237A" w:rsidRPr="0081683F">
        <w:rPr>
          <w:rFonts w:cstheme="minorHAnsi"/>
          <w:sz w:val="24"/>
          <w:szCs w:val="24"/>
          <w:lang w:val="en-GB"/>
        </w:rPr>
        <w:t xml:space="preserve"> every procedure</w:t>
      </w:r>
      <w:r w:rsidR="00FA460A" w:rsidRPr="0081683F">
        <w:rPr>
          <w:rFonts w:cstheme="minorHAnsi"/>
          <w:sz w:val="24"/>
          <w:szCs w:val="24"/>
          <w:lang w:val="en-GB"/>
        </w:rPr>
        <w:t xml:space="preserve"> (LCIA)</w:t>
      </w:r>
      <w:r w:rsidR="00F37EAB" w:rsidRPr="0081683F">
        <w:rPr>
          <w:rFonts w:cstheme="minorHAnsi"/>
          <w:sz w:val="24"/>
          <w:szCs w:val="24"/>
          <w:lang w:val="en-GB"/>
        </w:rPr>
        <w:t>, in our case, for product production bas</w:t>
      </w:r>
      <w:r w:rsidRPr="0081683F">
        <w:rPr>
          <w:rFonts w:cstheme="minorHAnsi"/>
          <w:sz w:val="24"/>
          <w:szCs w:val="24"/>
          <w:lang w:val="en-GB"/>
        </w:rPr>
        <w:t xml:space="preserve">ed on captured </w:t>
      </w:r>
      <w:r w:rsidR="0094674C">
        <w:rPr>
          <w:rFonts w:cstheme="minorHAnsi"/>
          <w:sz w:val="24"/>
          <w:szCs w:val="24"/>
          <w:lang w:val="en-GB"/>
        </w:rPr>
        <w:t>carbon dioxide</w:t>
      </w:r>
      <w:r w:rsidRPr="0081683F">
        <w:rPr>
          <w:rFonts w:cstheme="minorHAnsi"/>
          <w:sz w:val="24"/>
          <w:szCs w:val="24"/>
          <w:lang w:val="en-GB"/>
        </w:rPr>
        <w:t>. With regards to</w:t>
      </w:r>
      <w:r w:rsidR="00F37EAB" w:rsidRPr="0081683F">
        <w:rPr>
          <w:rFonts w:cstheme="minorHAnsi"/>
          <w:sz w:val="24"/>
          <w:szCs w:val="24"/>
          <w:lang w:val="en-GB"/>
        </w:rPr>
        <w:t xml:space="preserve"> the final phase, results of the evaluation are taken into account, concluding which stage of the life cycle has the most influential</w:t>
      </w:r>
      <w:r w:rsidR="00807CA8" w:rsidRPr="0081683F">
        <w:rPr>
          <w:rFonts w:cstheme="minorHAnsi"/>
          <w:sz w:val="24"/>
          <w:szCs w:val="24"/>
          <w:lang w:val="en-GB"/>
        </w:rPr>
        <w:t xml:space="preserve"> role</w:t>
      </w:r>
      <w:r w:rsidR="00FA460A" w:rsidRPr="0081683F">
        <w:rPr>
          <w:rFonts w:cstheme="minorHAnsi"/>
          <w:sz w:val="24"/>
          <w:szCs w:val="24"/>
          <w:lang w:val="en-GB"/>
        </w:rPr>
        <w:t xml:space="preserve"> </w:t>
      </w:r>
      <w:r w:rsidR="00002467" w:rsidRPr="0081683F">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Science","type":"article-journal"},"uris":["http://www.mendeley.com/documents/?uuid=e28623bd-51ef-400e-abd1-aef8a11018d1"]},{"id":"ITEM-2","itemData":{"DOI":"10.1016/C2012-0-02814-1","ISBN":"9780444627483","abstract":"Carbon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Edition","id":"ITEM-2","issued":{"date-parts":[["2014"]]},"number-of-pages":"1-311","title":"Carbon Dioxide Utilisation: Closing the Carbon Cycle: First Edition","type":"book"},"uris":["http://www.mendeley.com/documents/?uuid=ddba3107-190a-4369-93ff-21b8f1383d34"]}],"mendeley":{"formattedCitation":"[15], [20]","plainTextFormattedCitation":"[15], [20]","previouslyFormattedCitation":"[15], [20]"},"properties":{"noteIndex":0},"schema":"https://github.com/citation-style-language/schema/raw/master/csl-citation.json"}</w:instrText>
      </w:r>
      <w:r w:rsidR="00002467" w:rsidRPr="0081683F">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[15], [20]</w:t>
      </w:r>
      <w:r w:rsidR="00002467" w:rsidRPr="0081683F">
        <w:rPr>
          <w:rFonts w:cstheme="minorHAnsi"/>
          <w:color w:val="1F4E79" w:themeColor="accent1" w:themeShade="80"/>
          <w:sz w:val="24"/>
          <w:szCs w:val="24"/>
          <w:lang w:val="en-GB"/>
        </w:rPr>
        <w:fldChar w:fldCharType="end"/>
      </w:r>
      <w:r w:rsidR="00F37EAB" w:rsidRPr="0081683F">
        <w:rPr>
          <w:rFonts w:cstheme="minorHAnsi"/>
          <w:sz w:val="24"/>
          <w:szCs w:val="24"/>
          <w:lang w:val="en-GB"/>
        </w:rPr>
        <w:t xml:space="preserve">. </w:t>
      </w:r>
    </w:p>
    <w:p w:rsidR="003603B4" w:rsidRDefault="00C32D21" w:rsidP="00026200">
      <w:pPr>
        <w:spacing w:after="120"/>
        <w:jc w:val="center"/>
        <w:rPr>
          <w:rFonts w:cstheme="minorHAnsi"/>
          <w:sz w:val="24"/>
          <w:szCs w:val="24"/>
        </w:rPr>
      </w:pPr>
      <w:r>
        <w:rPr>
          <w:rFonts w:cstheme="minorHAnsi"/>
          <w:noProof/>
          <w:sz w:val="24"/>
          <w:szCs w:val="24"/>
          <w:lang w:val="el-GR" w:eastAsia="el-GR"/>
        </w:rPr>
        <w:drawing>
          <wp:inline distT="0" distB="0" distL="0" distR="0">
            <wp:extent cx="5498080" cy="2219325"/>
            <wp:effectExtent l="19050" t="0" r="7370" b="0"/>
            <wp:docPr id="2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505103" cy="2222160"/>
                    </a:xfrm>
                    <a:prstGeom prst="rect">
                      <a:avLst/>
                    </a:prstGeom>
                    <a:noFill/>
                    <a:ln w="9525">
                      <a:noFill/>
                      <a:miter lim="800000"/>
                      <a:headEnd/>
                      <a:tailEnd/>
                    </a:ln>
                  </pic:spPr>
                </pic:pic>
              </a:graphicData>
            </a:graphic>
          </wp:inline>
        </w:drawing>
      </w:r>
    </w:p>
    <w:p w:rsidR="00536AA4" w:rsidRPr="00536AA4" w:rsidRDefault="00536AA4" w:rsidP="00B4199A">
      <w:pPr>
        <w:pStyle w:val="a5"/>
        <w:keepNext/>
        <w:spacing w:after="120"/>
        <w:jc w:val="both"/>
        <w:rPr>
          <w:b w:val="0"/>
          <w:color w:val="1F4E79" w:themeColor="accent1" w:themeShade="80"/>
          <w:sz w:val="24"/>
        </w:rPr>
      </w:pPr>
      <w:bookmarkStart w:id="91" w:name="_Ref27130968"/>
      <w:r w:rsidRPr="00F37EAB">
        <w:rPr>
          <w:color w:val="1F4E79" w:themeColor="accent1" w:themeShade="80"/>
          <w:sz w:val="24"/>
        </w:rPr>
        <w:t xml:space="preserve">Figure </w:t>
      </w:r>
      <w:r w:rsidR="00002467" w:rsidRPr="00F37EAB">
        <w:rPr>
          <w:color w:val="1F4E79" w:themeColor="accent1" w:themeShade="80"/>
          <w:sz w:val="24"/>
        </w:rPr>
        <w:fldChar w:fldCharType="begin"/>
      </w:r>
      <w:r w:rsidRPr="00F37EAB">
        <w:rPr>
          <w:color w:val="1F4E79" w:themeColor="accent1" w:themeShade="80"/>
          <w:sz w:val="24"/>
        </w:rPr>
        <w:instrText xml:space="preserve"> SEQ Figure \* ARABIC </w:instrText>
      </w:r>
      <w:r w:rsidR="00002467" w:rsidRPr="00F37EAB">
        <w:rPr>
          <w:color w:val="1F4E79" w:themeColor="accent1" w:themeShade="80"/>
          <w:sz w:val="24"/>
        </w:rPr>
        <w:fldChar w:fldCharType="separate"/>
      </w:r>
      <w:r>
        <w:rPr>
          <w:noProof/>
          <w:color w:val="1F4E79" w:themeColor="accent1" w:themeShade="80"/>
          <w:sz w:val="24"/>
        </w:rPr>
        <w:t>17</w:t>
      </w:r>
      <w:r w:rsidR="00002467" w:rsidRPr="00F37EAB">
        <w:rPr>
          <w:color w:val="1F4E79" w:themeColor="accent1" w:themeShade="80"/>
          <w:sz w:val="24"/>
        </w:rPr>
        <w:fldChar w:fldCharType="end"/>
      </w:r>
      <w:bookmarkEnd w:id="91"/>
      <w:r w:rsidRPr="00F37EAB">
        <w:rPr>
          <w:color w:val="1F4E79" w:themeColor="accent1" w:themeShade="80"/>
          <w:sz w:val="24"/>
        </w:rPr>
        <w:t xml:space="preserve">: </w:t>
      </w:r>
      <w:r w:rsidRPr="00536AA4">
        <w:rPr>
          <w:b w:val="0"/>
          <w:color w:val="1F4E79" w:themeColor="accent1" w:themeShade="80"/>
          <w:sz w:val="24"/>
        </w:rPr>
        <w:t xml:space="preserve">LCA structure according to ISO 14040 and ISO 14044 </w:t>
      </w:r>
      <w:r w:rsidR="00002467" w:rsidRPr="00536AA4">
        <w:rPr>
          <w:b w:val="0"/>
          <w:color w:val="1F4E79" w:themeColor="accent1" w:themeShade="80"/>
          <w:sz w:val="24"/>
        </w:rPr>
        <w:fldChar w:fldCharType="begin" w:fldLock="1"/>
      </w:r>
      <w:r w:rsidR="00C4098A">
        <w:rPr>
          <w:b w:val="0"/>
          <w:color w:val="1F4E79" w:themeColor="accent1" w:themeShade="80"/>
          <w:sz w:val="24"/>
        </w:rPr>
        <w:instrText>ADDIN CSL_CITATION {"citationItems":[{"id":"ITEM-1","itemData":{"DOI":"10.1016/C2012-0-02814-1","ISBN":"9780444627483","abstract":"Carbon Dioxide Utilisation: Closing the Carbon Cycle explores areas of application such as conversion to fuels, mineralization, conversion to polymers, and artificial photosynthesis as well as assesses the potential industrial suitability of the various processes. After an introduction to the thermodynamics, basic reactions, and physical chemistry of carbon dioxide, the book proceeds to examine current commercial and industrial processes, and the potential for carbon dioxide as a green and sustainable resource. While carbon dioxide is generally portrayed as a \"bad\" gas, a waste product, and a major contributor to global warming, a new branch of science is developing to convert this \"bad\" gas into useful products. This book explores the science behind converting CO2 into fuels for our cars and planes, and for use in plastics and foams for our homes and cars, pharmaceuticals, building materials, and many more useful products. Carbon dioxide utilization is a rapidly expanding area of research that holds a potential key to sustainable, petrochemical-free chemical production and energy integration. • Accessible and balanced between chemistry, engineering, and industrial applications • Informed by blue-sky thinking and realistic possibilities for future technology and applications • Encompasses supply chain sustainability and economics, processes, and energy integration.","author":[{"dropping-particle":"","family":"Styring","given":"Peter","non-dropping-particle":"","parse-names":false,"suffix":""},{"dropping-particle":"","family":"Quadrelli","given":"Elsje Alessandra","non-dropping-particle":"","parse-names":false,"suffix":""},{"dropping-particle":"","family":"Armstrong","given":"Katy","non-dropping-particle":"","parse-names":false,"suffix":""}],"container-title":"Carbon Dioxide Utilisation: Closing the Carbon Cycle: First Edition","id":"ITEM-1","issued":{"date-parts":[["2014"]]},"number-of-pages":"1-311","title":"Carbon Dioxide Utilisation: Closing the Carbon Cycle: First Edition","type":"book"},"uris":["http://www.mendeley.com/documents/?uuid=ddba3107-190a-4369-93ff-21b8f1383d34"]}],"mendeley":{"formattedCitation":"[15]","plainTextFormattedCitation":"[15]","previouslyFormattedCitation":"[15]"},"properties":{"noteIndex":0},"schema":"https://github.com/citation-style-language/schema/raw/master/csl-citation.json"}</w:instrText>
      </w:r>
      <w:r w:rsidR="00002467" w:rsidRPr="00536AA4">
        <w:rPr>
          <w:b w:val="0"/>
          <w:color w:val="1F4E79" w:themeColor="accent1" w:themeShade="80"/>
          <w:sz w:val="24"/>
        </w:rPr>
        <w:fldChar w:fldCharType="separate"/>
      </w:r>
      <w:r w:rsidR="009527B7" w:rsidRPr="009527B7">
        <w:rPr>
          <w:b w:val="0"/>
          <w:noProof/>
          <w:color w:val="1F4E79" w:themeColor="accent1" w:themeShade="80"/>
          <w:sz w:val="24"/>
        </w:rPr>
        <w:t>[15]</w:t>
      </w:r>
      <w:r w:rsidR="00002467" w:rsidRPr="00536AA4">
        <w:rPr>
          <w:b w:val="0"/>
          <w:color w:val="1F4E79" w:themeColor="accent1" w:themeShade="80"/>
          <w:sz w:val="24"/>
        </w:rPr>
        <w:fldChar w:fldCharType="end"/>
      </w:r>
      <w:r>
        <w:rPr>
          <w:b w:val="0"/>
          <w:color w:val="1F4E79" w:themeColor="accent1" w:themeShade="80"/>
          <w:sz w:val="24"/>
        </w:rPr>
        <w:t>.</w:t>
      </w:r>
    </w:p>
    <w:p w:rsidR="00536AA4" w:rsidRDefault="00536AA4" w:rsidP="00B4199A">
      <w:pPr>
        <w:spacing w:after="120"/>
        <w:jc w:val="both"/>
        <w:rPr>
          <w:rFonts w:cstheme="minorHAnsi"/>
          <w:sz w:val="24"/>
          <w:szCs w:val="24"/>
        </w:rPr>
      </w:pPr>
    </w:p>
    <w:p w:rsidR="00F00572" w:rsidRDefault="00FA460A" w:rsidP="00B4199A">
      <w:pPr>
        <w:spacing w:after="120"/>
        <w:jc w:val="both"/>
        <w:rPr>
          <w:rFonts w:cstheme="minorHAnsi"/>
          <w:sz w:val="24"/>
          <w:szCs w:val="24"/>
        </w:rPr>
      </w:pPr>
      <w:r>
        <w:rPr>
          <w:rFonts w:cstheme="minorHAnsi"/>
          <w:sz w:val="24"/>
          <w:szCs w:val="24"/>
        </w:rPr>
        <w:t xml:space="preserve">Pitfalls exist </w:t>
      </w:r>
      <w:r w:rsidR="00807CA8">
        <w:rPr>
          <w:rFonts w:cstheme="minorHAnsi"/>
          <w:sz w:val="24"/>
          <w:szCs w:val="24"/>
        </w:rPr>
        <w:t>during</w:t>
      </w:r>
      <w:r>
        <w:rPr>
          <w:rFonts w:cstheme="minorHAnsi"/>
          <w:sz w:val="24"/>
          <w:szCs w:val="24"/>
        </w:rPr>
        <w:t xml:space="preserve"> every LCA phase, when applied to CCU technologies. An obvious example could be the global warming potential or </w:t>
      </w:r>
      <w:r w:rsidRPr="00FA460A">
        <w:rPr>
          <w:rFonts w:cstheme="minorHAnsi"/>
          <w:i/>
          <w:sz w:val="24"/>
          <w:szCs w:val="24"/>
        </w:rPr>
        <w:t>GWP</w:t>
      </w:r>
      <w:r>
        <w:rPr>
          <w:rFonts w:cstheme="minorHAnsi"/>
          <w:sz w:val="24"/>
          <w:szCs w:val="24"/>
        </w:rPr>
        <w:t xml:space="preserve"> of green house gases or the fossil resource depletion. In the case of </w:t>
      </w:r>
      <w:r w:rsidRPr="00FA460A">
        <w:rPr>
          <w:rFonts w:cstheme="minorHAnsi"/>
          <w:i/>
          <w:sz w:val="24"/>
          <w:szCs w:val="24"/>
        </w:rPr>
        <w:t>GWP</w:t>
      </w:r>
      <w:r>
        <w:rPr>
          <w:rFonts w:cstheme="minorHAnsi"/>
          <w:sz w:val="24"/>
          <w:szCs w:val="24"/>
        </w:rPr>
        <w:t>,</w:t>
      </w:r>
      <w:r w:rsidR="00261FAB">
        <w:rPr>
          <w:rFonts w:cstheme="minorHAnsi"/>
          <w:sz w:val="24"/>
          <w:szCs w:val="24"/>
        </w:rPr>
        <w:t xml:space="preserve"> a different approach could be followed. </w:t>
      </w:r>
    </w:p>
    <w:p w:rsidR="00FC0638" w:rsidRDefault="00261FAB" w:rsidP="00F00572">
      <w:pPr>
        <w:jc w:val="both"/>
        <w:rPr>
          <w:rFonts w:cstheme="minorHAnsi"/>
          <w:sz w:val="24"/>
          <w:szCs w:val="24"/>
        </w:rPr>
      </w:pPr>
      <w:r>
        <w:rPr>
          <w:rFonts w:cstheme="minorHAnsi"/>
          <w:sz w:val="24"/>
          <w:szCs w:val="24"/>
        </w:rPr>
        <w:t xml:space="preserve">By using </w:t>
      </w:r>
      <w:proofErr w:type="spellStart"/>
      <w:r w:rsidR="00CF3B0C">
        <w:rPr>
          <w:rFonts w:cstheme="minorHAnsi"/>
          <w:i/>
          <w:sz w:val="24"/>
          <w:szCs w:val="24"/>
        </w:rPr>
        <w:t>GWP</w:t>
      </w:r>
      <w:r w:rsidR="00CF3B0C">
        <w:rPr>
          <w:rFonts w:cstheme="minorHAnsi"/>
          <w:i/>
          <w:sz w:val="24"/>
          <w:szCs w:val="24"/>
          <w:vertAlign w:val="subscript"/>
        </w:rPr>
        <w:t>i</w:t>
      </w:r>
      <w:proofErr w:type="spellEnd"/>
      <w:r w:rsidR="00856B6E">
        <w:rPr>
          <w:rFonts w:cstheme="minorHAnsi"/>
          <w:i/>
          <w:sz w:val="24"/>
          <w:szCs w:val="24"/>
          <w:vertAlign w:val="subscript"/>
        </w:rPr>
        <w:t>,</w:t>
      </w:r>
      <w:r w:rsidR="00FA460A" w:rsidRPr="00261FAB">
        <w:rPr>
          <w:rFonts w:cstheme="minorHAnsi"/>
          <w:i/>
          <w:sz w:val="24"/>
          <w:szCs w:val="24"/>
        </w:rPr>
        <w:t xml:space="preserve"> </w:t>
      </w:r>
      <w:r>
        <w:rPr>
          <w:rFonts w:cstheme="minorHAnsi"/>
          <w:sz w:val="24"/>
          <w:szCs w:val="24"/>
        </w:rPr>
        <w:t xml:space="preserve">where </w:t>
      </w:r>
      <w:proofErr w:type="spellStart"/>
      <w:r>
        <w:rPr>
          <w:rFonts w:cstheme="minorHAnsi"/>
          <w:i/>
          <w:sz w:val="24"/>
          <w:szCs w:val="24"/>
        </w:rPr>
        <w:t>i</w:t>
      </w:r>
      <w:proofErr w:type="spellEnd"/>
      <w:r>
        <w:rPr>
          <w:rFonts w:cstheme="minorHAnsi"/>
          <w:i/>
          <w:sz w:val="24"/>
          <w:szCs w:val="24"/>
        </w:rPr>
        <w:t xml:space="preserve"> </w:t>
      </w:r>
      <w:r w:rsidR="0080654F">
        <w:rPr>
          <w:rFonts w:cstheme="minorHAnsi"/>
          <w:sz w:val="24"/>
          <w:szCs w:val="24"/>
        </w:rPr>
        <w:t>measure</w:t>
      </w:r>
      <w:r w:rsidR="00807CA8">
        <w:rPr>
          <w:rFonts w:cstheme="minorHAnsi"/>
          <w:sz w:val="24"/>
          <w:szCs w:val="24"/>
        </w:rPr>
        <w:t xml:space="preserve"> the</w:t>
      </w:r>
      <w:r>
        <w:rPr>
          <w:rFonts w:cstheme="minorHAnsi"/>
          <w:sz w:val="24"/>
          <w:szCs w:val="24"/>
        </w:rPr>
        <w:t xml:space="preserve"> relative global warming strength of the green house gas emission in comparison with CO</w:t>
      </w:r>
      <w:r>
        <w:rPr>
          <w:rFonts w:cstheme="minorHAnsi"/>
          <w:sz w:val="24"/>
          <w:szCs w:val="24"/>
          <w:vertAlign w:val="subscript"/>
        </w:rPr>
        <w:t>2</w:t>
      </w:r>
      <w:r>
        <w:rPr>
          <w:rFonts w:cstheme="minorHAnsi"/>
          <w:sz w:val="24"/>
          <w:szCs w:val="24"/>
        </w:rPr>
        <w:t xml:space="preserve">, and adding the factor </w:t>
      </w:r>
      <w:r w:rsidRPr="00261FAB">
        <w:rPr>
          <w:rFonts w:cstheme="minorHAnsi"/>
          <w:i/>
          <w:sz w:val="24"/>
          <w:szCs w:val="24"/>
        </w:rPr>
        <w:t>m</w:t>
      </w:r>
      <w:r>
        <w:rPr>
          <w:rFonts w:cstheme="minorHAnsi"/>
          <w:i/>
          <w:sz w:val="24"/>
          <w:szCs w:val="24"/>
          <w:vertAlign w:val="subscript"/>
        </w:rPr>
        <w:t>i</w:t>
      </w:r>
      <w:r>
        <w:rPr>
          <w:rFonts w:cstheme="minorHAnsi"/>
          <w:sz w:val="24"/>
          <w:szCs w:val="24"/>
        </w:rPr>
        <w:t>, as the quantity of the green house gas emission, a total Global Warming variable</w:t>
      </w:r>
      <w:r w:rsidR="0081683F">
        <w:rPr>
          <w:rFonts w:cstheme="minorHAnsi"/>
          <w:sz w:val="24"/>
          <w:szCs w:val="24"/>
        </w:rPr>
        <w:t xml:space="preserve"> can be expressed</w:t>
      </w:r>
      <w:r>
        <w:rPr>
          <w:rFonts w:cstheme="minorHAnsi"/>
          <w:sz w:val="24"/>
          <w:szCs w:val="24"/>
        </w:rPr>
        <w:t xml:space="preserve"> as </w:t>
      </w:r>
      <w:r w:rsidR="00CF3B0C">
        <w:rPr>
          <w:rFonts w:cstheme="minorHAnsi"/>
          <w:sz w:val="24"/>
          <w:szCs w:val="24"/>
        </w:rPr>
        <w:t>follows:</w:t>
      </w:r>
    </w:p>
    <w:p w:rsidR="00FC0638" w:rsidRPr="00E03ADB" w:rsidRDefault="00261FAB" w:rsidP="00B4199A">
      <w:pPr>
        <w:spacing w:after="120"/>
        <w:jc w:val="both"/>
        <w:rPr>
          <w:rFonts w:cstheme="minorHAnsi"/>
          <w:sz w:val="28"/>
          <w:szCs w:val="24"/>
        </w:rPr>
      </w:pPr>
      <m:oMath>
        <m:r>
          <w:rPr>
            <w:rFonts w:ascii="Cambria Math" w:hAnsi="Cambria Math" w:cstheme="minorHAnsi"/>
            <w:sz w:val="28"/>
            <w:szCs w:val="24"/>
          </w:rPr>
          <m:t>GW =</m:t>
        </m:r>
        <m:nary>
          <m:naryPr>
            <m:chr m:val="∑"/>
            <m:limLoc m:val="undOvr"/>
            <m:supHide m:val="on"/>
            <m:ctrlPr>
              <w:rPr>
                <w:rFonts w:ascii="Cambria Math" w:hAnsi="Cambria Math" w:cstheme="minorHAnsi"/>
                <w:i/>
                <w:sz w:val="28"/>
                <w:szCs w:val="24"/>
              </w:rPr>
            </m:ctrlPr>
          </m:naryPr>
          <m:sub>
            <m:r>
              <w:rPr>
                <w:rFonts w:ascii="Cambria Math" w:hAnsi="Cambria Math" w:cstheme="minorHAnsi"/>
                <w:sz w:val="28"/>
                <w:szCs w:val="24"/>
              </w:rPr>
              <m:t>i</m:t>
            </m:r>
          </m:sub>
          <m:sup/>
          <m:e>
            <m:sSub>
              <m:sSubPr>
                <m:ctrlPr>
                  <w:rPr>
                    <w:rFonts w:ascii="Cambria Math" w:hAnsi="Cambria Math" w:cstheme="minorHAnsi"/>
                    <w:i/>
                    <w:sz w:val="28"/>
                    <w:szCs w:val="24"/>
                  </w:rPr>
                </m:ctrlPr>
              </m:sSubPr>
              <m:e>
                <m:r>
                  <w:rPr>
                    <w:rFonts w:ascii="Cambria Math" w:hAnsi="Cambria Math" w:cstheme="minorHAnsi"/>
                    <w:sz w:val="28"/>
                    <w:szCs w:val="24"/>
                  </w:rPr>
                  <m:t>m</m:t>
                </m:r>
              </m:e>
              <m:sub>
                <m:r>
                  <w:rPr>
                    <w:rFonts w:ascii="Cambria Math" w:hAnsi="Cambria Math" w:cstheme="minorHAnsi"/>
                    <w:sz w:val="28"/>
                    <w:szCs w:val="24"/>
                  </w:rPr>
                  <m:t>i</m:t>
                </m:r>
              </m:sub>
            </m:sSub>
            <m:r>
              <w:rPr>
                <w:rFonts w:ascii="Cambria Math" w:hAnsi="Cambria Math" w:cstheme="minorHAnsi"/>
                <w:sz w:val="28"/>
                <w:szCs w:val="24"/>
              </w:rPr>
              <m:t xml:space="preserve"> *</m:t>
            </m:r>
            <m:r>
              <w:rPr>
                <w:rFonts w:ascii="Cambria Math" w:hAnsi="Cambria Math" w:cstheme="minorHAnsi"/>
                <w:sz w:val="32"/>
                <w:szCs w:val="24"/>
              </w:rPr>
              <m:t>GW</m:t>
            </m:r>
            <m:sSub>
              <m:sSubPr>
                <m:ctrlPr>
                  <w:rPr>
                    <w:rFonts w:ascii="Cambria Math" w:hAnsi="Cambria Math" w:cstheme="minorHAnsi"/>
                    <w:i/>
                    <w:sz w:val="28"/>
                    <w:szCs w:val="24"/>
                  </w:rPr>
                </m:ctrlPr>
              </m:sSubPr>
              <m:e>
                <m:r>
                  <w:rPr>
                    <w:rFonts w:ascii="Cambria Math" w:hAnsi="Cambria Math" w:cstheme="minorHAnsi"/>
                    <w:sz w:val="28"/>
                    <w:szCs w:val="24"/>
                  </w:rPr>
                  <m:t>P</m:t>
                </m:r>
              </m:e>
              <m:sub>
                <m:r>
                  <w:rPr>
                    <w:rFonts w:ascii="Cambria Math" w:hAnsi="Cambria Math" w:cstheme="minorHAnsi"/>
                    <w:sz w:val="28"/>
                    <w:szCs w:val="24"/>
                  </w:rPr>
                  <m:t>i</m:t>
                </m:r>
              </m:sub>
            </m:sSub>
          </m:e>
        </m:nary>
      </m:oMath>
      <w:r w:rsidR="00635203" w:rsidRPr="00E03ADB">
        <w:rPr>
          <w:rFonts w:cstheme="minorHAnsi"/>
          <w:sz w:val="28"/>
          <w:szCs w:val="24"/>
        </w:rPr>
        <w:t xml:space="preserve"> </w:t>
      </w:r>
      <w:r w:rsidR="003B7916" w:rsidRPr="00E03ADB">
        <w:rPr>
          <w:rFonts w:cstheme="minorHAnsi"/>
          <w:sz w:val="28"/>
          <w:szCs w:val="24"/>
        </w:rPr>
        <w:t xml:space="preserve"> </w:t>
      </w:r>
    </w:p>
    <w:p w:rsidR="00261FAB" w:rsidRDefault="00261FAB" w:rsidP="00B4199A">
      <w:pPr>
        <w:spacing w:after="120"/>
        <w:jc w:val="both"/>
        <w:rPr>
          <w:rFonts w:cstheme="minorHAnsi"/>
          <w:sz w:val="24"/>
          <w:szCs w:val="24"/>
        </w:rPr>
      </w:pPr>
      <w:r w:rsidRPr="00960B33">
        <w:rPr>
          <w:rFonts w:cstheme="minorHAnsi"/>
          <w:sz w:val="24"/>
          <w:szCs w:val="24"/>
          <w:lang w:val="en-GB"/>
        </w:rPr>
        <w:t xml:space="preserve">By </w:t>
      </w:r>
      <w:r w:rsidR="00CF3B0C" w:rsidRPr="00960B33">
        <w:rPr>
          <w:rFonts w:cstheme="minorHAnsi"/>
          <w:sz w:val="24"/>
          <w:szCs w:val="24"/>
          <w:lang w:val="en-GB"/>
        </w:rPr>
        <w:t>multiplying</w:t>
      </w:r>
      <w:r w:rsidRPr="00960B33">
        <w:rPr>
          <w:rFonts w:cstheme="minorHAnsi"/>
          <w:sz w:val="24"/>
          <w:szCs w:val="24"/>
          <w:lang w:val="en-GB"/>
        </w:rPr>
        <w:t xml:space="preserve"> the quantity of the GHG with the factor </w:t>
      </w:r>
      <w:r w:rsidR="00CF3B0C" w:rsidRPr="00960B33">
        <w:rPr>
          <w:rFonts w:cstheme="minorHAnsi"/>
          <w:sz w:val="24"/>
          <w:szCs w:val="24"/>
          <w:lang w:val="en-GB"/>
        </w:rPr>
        <w:t xml:space="preserve">of </w:t>
      </w:r>
      <w:proofErr w:type="spellStart"/>
      <w:r w:rsidR="00CF3B0C" w:rsidRPr="00960B33">
        <w:rPr>
          <w:rFonts w:cstheme="minorHAnsi"/>
          <w:i/>
          <w:sz w:val="24"/>
          <w:szCs w:val="24"/>
          <w:lang w:val="en-GB"/>
        </w:rPr>
        <w:t>GWP</w:t>
      </w:r>
      <w:r w:rsidR="00CF3B0C" w:rsidRPr="00960B33">
        <w:rPr>
          <w:rFonts w:cstheme="minorHAnsi"/>
          <w:i/>
          <w:sz w:val="24"/>
          <w:szCs w:val="24"/>
          <w:vertAlign w:val="subscript"/>
          <w:lang w:val="en-GB"/>
        </w:rPr>
        <w:t>i</w:t>
      </w:r>
      <w:proofErr w:type="spellEnd"/>
      <w:r w:rsidR="00CF3B0C" w:rsidRPr="00960B33">
        <w:rPr>
          <w:rFonts w:cstheme="minorHAnsi"/>
          <w:i/>
          <w:sz w:val="24"/>
          <w:szCs w:val="24"/>
          <w:vertAlign w:val="subscript"/>
          <w:lang w:val="en-GB"/>
        </w:rPr>
        <w:t xml:space="preserve"> </w:t>
      </w:r>
      <w:r w:rsidR="00CF3B0C" w:rsidRPr="00960B33">
        <w:rPr>
          <w:rFonts w:cstheme="minorHAnsi"/>
          <w:sz w:val="24"/>
          <w:szCs w:val="24"/>
          <w:lang w:val="en-GB"/>
        </w:rPr>
        <w:t xml:space="preserve">and adding it to a total of GW, the actual global warming impact of a product’s life cycle can be described. Alas by </w:t>
      </w:r>
      <w:proofErr w:type="spellStart"/>
      <w:r w:rsidR="00CF3B0C" w:rsidRPr="00960B33">
        <w:rPr>
          <w:rFonts w:cstheme="minorHAnsi"/>
          <w:i/>
          <w:sz w:val="24"/>
          <w:szCs w:val="24"/>
          <w:lang w:val="en-GB"/>
        </w:rPr>
        <w:t>GWP</w:t>
      </w:r>
      <w:r w:rsidR="00CF3B0C" w:rsidRPr="00960B33">
        <w:rPr>
          <w:rFonts w:cstheme="minorHAnsi"/>
          <w:i/>
          <w:sz w:val="24"/>
          <w:szCs w:val="24"/>
          <w:vertAlign w:val="subscript"/>
          <w:lang w:val="en-GB"/>
        </w:rPr>
        <w:t>i</w:t>
      </w:r>
      <w:proofErr w:type="spellEnd"/>
      <w:r w:rsidR="00CF3B0C" w:rsidRPr="00960B33">
        <w:rPr>
          <w:rFonts w:cstheme="minorHAnsi"/>
          <w:sz w:val="24"/>
          <w:szCs w:val="24"/>
          <w:lang w:val="en-GB"/>
        </w:rPr>
        <w:t xml:space="preserve"> the radiation absorption of a single GHG emission</w:t>
      </w:r>
      <w:r w:rsidR="00960B33" w:rsidRPr="00960B33">
        <w:rPr>
          <w:rFonts w:cstheme="minorHAnsi"/>
          <w:sz w:val="24"/>
          <w:szCs w:val="24"/>
          <w:lang w:val="en-GB"/>
        </w:rPr>
        <w:t xml:space="preserve"> is assumed</w:t>
      </w:r>
      <w:r w:rsidR="00CF3B0C" w:rsidRPr="00960B33">
        <w:rPr>
          <w:rFonts w:cstheme="minorHAnsi"/>
          <w:sz w:val="24"/>
          <w:szCs w:val="24"/>
          <w:lang w:val="en-GB"/>
        </w:rPr>
        <w:t xml:space="preserve">, isolated from the product’s life cycle </w:t>
      </w:r>
      <w:r w:rsidR="00002467" w:rsidRPr="00960B33">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{"citationItems":[{"id":"ITEM-1","itemData":{"ISBN":"9781118099728","id":"ITEM-1","issued":{"date-parts":[["0"]]},"title":"Life Cycle Assessment Handbook","type":"book"},"uris":["http://www.mendeley.com/documents/?uuid=6d8990e3-b76e-437f-ad72-2863142cf3ef"]}],"mendeley":{"formattedCitation":"[87]","plainTextFormattedCitation":"[87]","previouslyFormattedCitation":"[87]"},"properties":{"noteIndex":0},"schema":"https://github.com/citation-style-language/schema/raw/master/csl-citation.json"}</w:instrText>
      </w:r>
      <w:r w:rsidR="00002467" w:rsidRPr="00960B33">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[87]</w:t>
      </w:r>
      <w:r w:rsidR="00002467" w:rsidRPr="00960B33">
        <w:rPr>
          <w:rFonts w:cstheme="minorHAnsi"/>
          <w:color w:val="1F4E79" w:themeColor="accent1" w:themeShade="80"/>
          <w:sz w:val="24"/>
          <w:szCs w:val="24"/>
          <w:lang w:val="en-GB"/>
        </w:rPr>
        <w:fldChar w:fldCharType="end"/>
      </w:r>
      <w:r w:rsidR="00CF3B0C" w:rsidRPr="0094674C">
        <w:rPr>
          <w:rFonts w:cstheme="minorHAnsi"/>
          <w:sz w:val="24"/>
          <w:szCs w:val="24"/>
        </w:rPr>
        <w:t>.</w:t>
      </w:r>
    </w:p>
    <w:p w:rsidR="00302DD8" w:rsidRPr="00302DD8" w:rsidRDefault="00F16EF1" w:rsidP="00B4199A">
      <w:pPr>
        <w:spacing w:after="120"/>
        <w:jc w:val="both"/>
        <w:rPr>
          <w:rFonts w:cstheme="minorHAnsi"/>
          <w:sz w:val="24"/>
          <w:szCs w:val="24"/>
        </w:rPr>
      </w:pPr>
      <w:r>
        <w:rPr>
          <w:rFonts w:cstheme="minorHAnsi"/>
          <w:sz w:val="24"/>
          <w:szCs w:val="24"/>
        </w:rPr>
        <w:t xml:space="preserve">Another example is the so called negative emissions of GHG, which stands for the global warming impact of utilizing 1 kg of </w:t>
      </w:r>
      <w:r w:rsidR="00856B6E">
        <w:rPr>
          <w:rFonts w:cstheme="minorHAnsi"/>
          <w:sz w:val="24"/>
          <w:szCs w:val="24"/>
        </w:rPr>
        <w:t xml:space="preserve">carbon dioxide </w:t>
      </w:r>
      <w:r>
        <w:rPr>
          <w:rFonts w:cstheme="minorHAnsi"/>
          <w:sz w:val="24"/>
          <w:szCs w:val="24"/>
        </w:rPr>
        <w:t xml:space="preserve">or in GW terms: </w:t>
      </w:r>
    </w:p>
    <w:p w:rsidR="00302DD8" w:rsidRPr="00635203" w:rsidRDefault="00F16EF1" w:rsidP="00B4199A">
      <w:pPr>
        <w:spacing w:after="120"/>
        <w:jc w:val="both"/>
        <w:rPr>
          <w:rFonts w:cstheme="minorHAnsi"/>
          <w:sz w:val="28"/>
          <w:szCs w:val="28"/>
        </w:rPr>
      </w:pPr>
      <m:oMath>
        <m:r>
          <w:rPr>
            <w:rFonts w:ascii="Cambria Math" w:hAnsi="Cambria Math" w:cstheme="minorHAnsi"/>
            <w:sz w:val="28"/>
            <w:szCs w:val="28"/>
          </w:rPr>
          <m:t>GW=-GWP=-1kg C</m:t>
        </m:r>
        <m:sSub>
          <m:sSubPr>
            <m:ctrlPr>
              <w:rPr>
                <w:rFonts w:ascii="Cambria Math" w:hAnsi="Cambria Math" w:cstheme="minorHAnsi"/>
                <w:i/>
                <w:sz w:val="28"/>
                <w:szCs w:val="28"/>
              </w:rPr>
            </m:ctrlPr>
          </m:sSubPr>
          <m:e>
            <m:r>
              <w:rPr>
                <w:rFonts w:ascii="Cambria Math" w:hAnsi="Cambria Math" w:cstheme="minorHAnsi"/>
                <w:sz w:val="28"/>
                <w:szCs w:val="28"/>
              </w:rPr>
              <m:t>O</m:t>
            </m:r>
          </m:e>
          <m:sub>
            <m:r>
              <w:rPr>
                <w:rFonts w:ascii="Cambria Math" w:hAnsi="Cambria Math" w:cstheme="minorHAnsi"/>
                <w:sz w:val="28"/>
                <w:szCs w:val="28"/>
              </w:rPr>
              <m:t>2</m:t>
            </m:r>
          </m:sub>
        </m:sSub>
        <m:r>
          <w:rPr>
            <w:rFonts w:ascii="Cambria Math" w:hAnsi="Cambria Math" w:cstheme="minorHAnsi"/>
            <w:sz w:val="28"/>
            <w:szCs w:val="28"/>
          </w:rPr>
          <m:t>-</m:t>
        </m:r>
        <m:f>
          <m:fPr>
            <m:ctrlPr>
              <w:rPr>
                <w:rFonts w:ascii="Cambria Math" w:hAnsi="Cambria Math" w:cstheme="minorHAnsi"/>
                <w:i/>
                <w:sz w:val="28"/>
                <w:szCs w:val="28"/>
              </w:rPr>
            </m:ctrlPr>
          </m:fPr>
          <m:num>
            <m:r>
              <w:rPr>
                <w:rFonts w:ascii="Cambria Math" w:hAnsi="Cambria Math" w:cstheme="minorHAnsi"/>
                <w:sz w:val="28"/>
                <w:szCs w:val="28"/>
              </w:rPr>
              <m:t>eq</m:t>
            </m:r>
          </m:num>
          <m:den>
            <m:r>
              <w:rPr>
                <w:rFonts w:ascii="Cambria Math" w:hAnsi="Cambria Math" w:cstheme="minorHAnsi"/>
                <w:sz w:val="28"/>
                <w:szCs w:val="28"/>
              </w:rPr>
              <m:t>kg</m:t>
            </m:r>
          </m:den>
        </m:f>
        <m:r>
          <w:rPr>
            <w:rFonts w:ascii="Cambria Math" w:hAnsi="Cambria Math" w:cstheme="minorHAnsi"/>
            <w:sz w:val="28"/>
            <w:szCs w:val="28"/>
          </w:rPr>
          <m:t xml:space="preserve"> </m:t>
        </m:r>
        <m:sSub>
          <m:sSubPr>
            <m:ctrlPr>
              <w:rPr>
                <w:rFonts w:ascii="Cambria Math" w:hAnsi="Cambria Math" w:cstheme="minorHAnsi"/>
                <w:i/>
                <w:sz w:val="28"/>
                <w:szCs w:val="28"/>
              </w:rPr>
            </m:ctrlPr>
          </m:sSubPr>
          <m:e>
            <m:r>
              <w:rPr>
                <w:rFonts w:ascii="Cambria Math" w:hAnsi="Cambria Math" w:cstheme="minorHAnsi"/>
                <w:sz w:val="28"/>
                <w:szCs w:val="28"/>
              </w:rPr>
              <m:t>CO</m:t>
            </m:r>
          </m:e>
          <m:sub>
            <m:r>
              <w:rPr>
                <w:rFonts w:ascii="Cambria Math" w:hAnsi="Cambria Math" w:cstheme="minorHAnsi"/>
                <w:sz w:val="28"/>
                <w:szCs w:val="28"/>
              </w:rPr>
              <m:t>2</m:t>
            </m:r>
          </m:sub>
        </m:sSub>
      </m:oMath>
      <w:r w:rsidR="00635203" w:rsidRPr="00635203">
        <w:rPr>
          <w:rFonts w:cstheme="minorHAnsi"/>
          <w:sz w:val="28"/>
          <w:szCs w:val="28"/>
        </w:rPr>
        <w:t xml:space="preserve"> </w:t>
      </w:r>
    </w:p>
    <w:p w:rsidR="002D2E82" w:rsidRDefault="00F16EF1" w:rsidP="00B4199A">
      <w:pPr>
        <w:spacing w:after="120"/>
        <w:jc w:val="both"/>
        <w:rPr>
          <w:rFonts w:cstheme="minorHAnsi"/>
          <w:sz w:val="24"/>
          <w:szCs w:val="24"/>
        </w:rPr>
      </w:pPr>
      <w:r>
        <w:rPr>
          <w:rFonts w:cstheme="minorHAnsi"/>
          <w:sz w:val="24"/>
          <w:szCs w:val="24"/>
        </w:rPr>
        <w:t>In that case though, relative emissions produced by captured processes and energy consumption for CO</w:t>
      </w:r>
      <w:r>
        <w:rPr>
          <w:rFonts w:cstheme="minorHAnsi"/>
          <w:sz w:val="24"/>
          <w:szCs w:val="24"/>
          <w:vertAlign w:val="subscript"/>
        </w:rPr>
        <w:t>2</w:t>
      </w:r>
      <w:r>
        <w:rPr>
          <w:rFonts w:cstheme="minorHAnsi"/>
          <w:sz w:val="24"/>
          <w:szCs w:val="24"/>
        </w:rPr>
        <w:t xml:space="preserve"> capture, are neglected and can lead to wron</w:t>
      </w:r>
      <w:r w:rsidR="00D75C75">
        <w:rPr>
          <w:rFonts w:cstheme="minorHAnsi"/>
          <w:sz w:val="24"/>
          <w:szCs w:val="24"/>
        </w:rPr>
        <w:t>g</w:t>
      </w:r>
      <w:r>
        <w:rPr>
          <w:rFonts w:cstheme="minorHAnsi"/>
          <w:sz w:val="24"/>
          <w:szCs w:val="24"/>
        </w:rPr>
        <w:t xml:space="preserve"> </w:t>
      </w:r>
      <w:r w:rsidR="00302DD8">
        <w:rPr>
          <w:rFonts w:cstheme="minorHAnsi"/>
          <w:sz w:val="24"/>
          <w:szCs w:val="24"/>
        </w:rPr>
        <w:t xml:space="preserve">assumptions </w:t>
      </w:r>
      <w:r w:rsidR="00002467" w:rsidRPr="00302DD8">
        <w:rPr>
          <w:rFonts w:cstheme="minorHAnsi"/>
          <w:color w:val="1F4E79" w:themeColor="accent1" w:themeShade="80"/>
          <w:sz w:val="24"/>
          <w:szCs w:val="24"/>
        </w:rPr>
        <w:fldChar w:fldCharType="begin" w:fldLock="1"/>
      </w:r>
      <w:r w:rsidR="00C4098A">
        <w:rPr>
          <w:rFonts w:cstheme="minorHAnsi"/>
          <w:color w:val="1F4E79" w:themeColor="accent1" w:themeShade="80"/>
          <w:sz w:val="24"/>
          <w:szCs w:val="24"/>
        </w:rPr>
        <w:instrText>ADDIN CSL_CITATION {"citationItems":[{"id":"ITEM-1","itemData":{"DOI":"10.1039/c3ee41151f","ISSN":"17545692","abstract":"Carbon dioxide (CO2) capture and utilization (CCU) aims at reducing both greenhouse-gas emissions and fossil-resource depletion. Assessment of these aims requires quantitative environmental evaluation. So far, evaluation of CCU is based on ad hoc criteria such as the amount of CO 2 utilized, simplified CO2 balances or CO2 storage duration. Albeit these criteria may be useful for very early stages of potential research pathways, we show that they are insufficient as basis for decisions on implementations and that they may lead to even qualitatively wrong environmental evaluation of CCU. Therefore, a holistic evaluation using life-cycle assessment (LCA) is mandatory. However, the application of LCA to CCU is subject to methodological pitfalls: (i) utilized CO2 might intuitively be considered as negative GHG emissions; (ii) since CCU usually generates products both in the capture and in the utilization process, choices exist how to allocate emissions to the individual products and (iii) CO 2 storage duration is not reflected in traditional LCA. To avoid the existing pitfalls, we provide a systematic framework for LCA of CCU in which (i) the utilized CO2 is correctly considered as regular feedstock with its own production emissions; (ii) recommendations for obtaining product-specific LCA results for CCU processes are given and (iii) the CO 2 storage duration is incorporated into a time-resolved global warming metric. The developed framework is illustrated by simplified LCA of CO2 capture from the atmosphere and from coal power plants, and of CO2 utilization for methanol and polymer production. Overall, the presented framework allows for the sound environmental evaluation of CCU. © 2013 The Royal Society of Chemistry.","author":[{"dropping-particle":"","family":"Assen","given":"Niklas","non-dropping-particle":"Von Der","parse-names":false,"suffix":""},{"dropping-particle":"","family":"Jung","given":"Johannes","non-dropping-particle":"","parse-names":false,"suffix":""},{"dropping-particle":"","family":"Bardow","given":"André","non-dropping-particle":"","parse-names":false,"suffix":""}],"container-title":"Energy and Environmental Science","id":"ITEM-1","issue":"9","issued":{"date-parts":[["2013"]]},"page":"2721-2734","title":"Life-cycle assessment of carbon dioxide capture and utilization: Avoiding the pitfalls","type":"article-journal","volume":"6"},"uris":["http://www.mendeley.com/documents/?uuid=083678ca-d57e-43d3-b266-4543e27f56bb"]}],"mendeley":{"formattedCitation":"[88]","plainTextFormattedCitation":"[88]","previouslyFormattedCitation":"[88]"},"properties":{"noteIndex":0},"schema":"https://github.com/citation-style-language/schema/raw/master/csl-citation.json"}</w:instrText>
      </w:r>
      <w:r w:rsidR="00002467" w:rsidRPr="00302DD8">
        <w:rPr>
          <w:rFonts w:cstheme="minorHAnsi"/>
          <w:color w:val="1F4E79" w:themeColor="accent1" w:themeShade="80"/>
          <w:sz w:val="24"/>
          <w:szCs w:val="24"/>
        </w:rPr>
        <w:fldChar w:fldCharType="separate"/>
      </w:r>
      <w:r w:rsidR="009527B7" w:rsidRPr="009527B7">
        <w:rPr>
          <w:rFonts w:cstheme="minorHAnsi"/>
          <w:noProof/>
          <w:color w:val="1F4E79" w:themeColor="accent1" w:themeShade="80"/>
          <w:sz w:val="24"/>
          <w:szCs w:val="24"/>
        </w:rPr>
        <w:t>[88]</w:t>
      </w:r>
      <w:r w:rsidR="00002467" w:rsidRPr="00302DD8">
        <w:rPr>
          <w:rFonts w:cstheme="minorHAnsi"/>
          <w:color w:val="1F4E79" w:themeColor="accent1" w:themeShade="80"/>
          <w:sz w:val="24"/>
          <w:szCs w:val="24"/>
        </w:rPr>
        <w:fldChar w:fldCharType="end"/>
      </w:r>
      <w:r w:rsidR="00302DD8">
        <w:rPr>
          <w:rFonts w:cstheme="minorHAnsi"/>
          <w:sz w:val="24"/>
          <w:szCs w:val="24"/>
        </w:rPr>
        <w:t>.</w:t>
      </w:r>
      <w:r w:rsidR="0094674C">
        <w:rPr>
          <w:rFonts w:cstheme="minorHAnsi"/>
          <w:sz w:val="24"/>
          <w:szCs w:val="24"/>
        </w:rPr>
        <w:t xml:space="preserve"> </w:t>
      </w:r>
      <w:r w:rsidR="00302DD8">
        <w:rPr>
          <w:rFonts w:cstheme="minorHAnsi"/>
          <w:sz w:val="24"/>
          <w:szCs w:val="24"/>
        </w:rPr>
        <w:t>In the case of LCA, input and output data are categorized in two distin</w:t>
      </w:r>
      <w:r w:rsidR="00807CA8">
        <w:rPr>
          <w:rFonts w:cstheme="minorHAnsi"/>
          <w:sz w:val="24"/>
          <w:szCs w:val="24"/>
        </w:rPr>
        <w:t>ct</w:t>
      </w:r>
      <w:r w:rsidR="00302DD8">
        <w:rPr>
          <w:rFonts w:cstheme="minorHAnsi"/>
          <w:sz w:val="24"/>
          <w:szCs w:val="24"/>
        </w:rPr>
        <w:t xml:space="preserve"> flows, </w:t>
      </w:r>
      <w:r w:rsidR="00807CA8">
        <w:rPr>
          <w:rFonts w:cstheme="minorHAnsi"/>
          <w:sz w:val="24"/>
          <w:szCs w:val="24"/>
        </w:rPr>
        <w:t>namely</w:t>
      </w:r>
      <w:r w:rsidR="00302DD8">
        <w:rPr>
          <w:rFonts w:cstheme="minorHAnsi"/>
          <w:sz w:val="24"/>
          <w:szCs w:val="24"/>
        </w:rPr>
        <w:t xml:space="preserve"> elementary and economic.</w:t>
      </w:r>
    </w:p>
    <w:p w:rsidR="00FC0638" w:rsidRPr="00FC0638" w:rsidRDefault="00436A04" w:rsidP="00B4199A">
      <w:pPr>
        <w:spacing w:after="120"/>
        <w:jc w:val="both"/>
        <w:rPr>
          <w:rFonts w:cstheme="minorHAnsi"/>
          <w:szCs w:val="24"/>
        </w:rPr>
      </w:pPr>
      <w:r>
        <w:rPr>
          <w:rFonts w:cstheme="minorHAnsi"/>
          <w:sz w:val="24"/>
          <w:szCs w:val="24"/>
        </w:rPr>
        <w:t xml:space="preserve">Another impart factor, which has to be included in </w:t>
      </w:r>
      <w:r w:rsidRPr="00807CA8">
        <w:rPr>
          <w:rFonts w:cstheme="minorHAnsi"/>
          <w:i/>
          <w:sz w:val="24"/>
          <w:szCs w:val="24"/>
        </w:rPr>
        <w:t>GW</w:t>
      </w:r>
      <w:r>
        <w:rPr>
          <w:rFonts w:cstheme="minorHAnsi"/>
          <w:sz w:val="24"/>
          <w:szCs w:val="24"/>
        </w:rPr>
        <w:t xml:space="preserve"> metric system</w:t>
      </w:r>
      <w:r w:rsidR="00807CA8">
        <w:rPr>
          <w:rFonts w:cstheme="minorHAnsi"/>
          <w:sz w:val="24"/>
          <w:szCs w:val="24"/>
        </w:rPr>
        <w:t>s</w:t>
      </w:r>
      <w:r>
        <w:rPr>
          <w:rFonts w:cstheme="minorHAnsi"/>
          <w:sz w:val="24"/>
          <w:szCs w:val="24"/>
        </w:rPr>
        <w:t xml:space="preserve">, in order to evaluate the global warming potential of products and emissions, is time. Along a time horizon </w:t>
      </w:r>
      <w:r w:rsidRPr="00436A04">
        <w:rPr>
          <w:rFonts w:cstheme="minorHAnsi"/>
          <w:i/>
          <w:sz w:val="24"/>
          <w:szCs w:val="24"/>
        </w:rPr>
        <w:t>TH</w:t>
      </w:r>
      <w:r>
        <w:rPr>
          <w:rFonts w:cstheme="minorHAnsi"/>
          <w:sz w:val="24"/>
          <w:szCs w:val="24"/>
        </w:rPr>
        <w:t xml:space="preserve"> between 50, 100 and 500 years, an absolute global warming potential could be calculated as:</w:t>
      </w:r>
      <m:oMath>
        <m:r>
          <w:rPr>
            <w:rFonts w:ascii="Cambria Math" w:hAnsi="Cambria Math" w:cstheme="minorHAnsi"/>
            <w:szCs w:val="24"/>
          </w:rPr>
          <m:t xml:space="preserve">  </m:t>
        </m:r>
      </m:oMath>
    </w:p>
    <w:p w:rsidR="007D768B" w:rsidRDefault="00436A04" w:rsidP="00B4199A">
      <w:pPr>
        <w:spacing w:after="120"/>
        <w:jc w:val="both"/>
        <w:rPr>
          <w:rFonts w:cstheme="minorHAnsi"/>
          <w:sz w:val="24"/>
          <w:szCs w:val="24"/>
        </w:rPr>
      </w:pPr>
      <m:oMath>
        <m:r>
          <w:rPr>
            <w:rFonts w:ascii="Cambria Math" w:hAnsi="Cambria Math" w:cstheme="minorHAnsi"/>
            <w:sz w:val="28"/>
            <w:szCs w:val="24"/>
          </w:rPr>
          <m:t xml:space="preserve"> AGW</m:t>
        </m:r>
        <m:sSub>
          <m:sSubPr>
            <m:ctrlPr>
              <w:rPr>
                <w:rFonts w:ascii="Cambria Math" w:hAnsi="Cambria Math" w:cstheme="minorHAnsi"/>
                <w:i/>
                <w:sz w:val="28"/>
                <w:szCs w:val="24"/>
              </w:rPr>
            </m:ctrlPr>
          </m:sSubPr>
          <m:e>
            <m:r>
              <w:rPr>
                <w:rFonts w:ascii="Cambria Math" w:hAnsi="Cambria Math" w:cstheme="minorHAnsi"/>
                <w:sz w:val="28"/>
                <w:szCs w:val="24"/>
              </w:rPr>
              <m:t>P</m:t>
            </m:r>
          </m:e>
          <m:sub>
            <m:r>
              <w:rPr>
                <w:rFonts w:ascii="Cambria Math" w:hAnsi="Cambria Math" w:cstheme="minorHAnsi"/>
                <w:sz w:val="28"/>
                <w:szCs w:val="24"/>
              </w:rPr>
              <m:t>i</m:t>
            </m:r>
          </m:sub>
        </m:sSub>
        <m:d>
          <m:dPr>
            <m:ctrlPr>
              <w:rPr>
                <w:rFonts w:ascii="Cambria Math" w:hAnsi="Cambria Math" w:cstheme="minorHAnsi"/>
                <w:i/>
                <w:sz w:val="28"/>
                <w:szCs w:val="24"/>
              </w:rPr>
            </m:ctrlPr>
          </m:dPr>
          <m:e>
            <m:r>
              <w:rPr>
                <w:rFonts w:ascii="Cambria Math" w:hAnsi="Cambria Math" w:cstheme="minorHAnsi"/>
                <w:sz w:val="28"/>
                <w:szCs w:val="24"/>
              </w:rPr>
              <m:t>TH</m:t>
            </m:r>
          </m:e>
        </m:d>
        <m:r>
          <w:rPr>
            <w:rFonts w:ascii="Cambria Math" w:hAnsi="Cambria Math" w:cstheme="minorHAnsi"/>
            <w:sz w:val="28"/>
            <w:szCs w:val="24"/>
          </w:rPr>
          <m:t xml:space="preserve">= </m:t>
        </m:r>
        <m:nary>
          <m:naryPr>
            <m:limLoc m:val="subSup"/>
            <m:ctrlPr>
              <w:rPr>
                <w:rFonts w:ascii="Cambria Math" w:hAnsi="Cambria Math" w:cstheme="minorHAnsi"/>
                <w:i/>
                <w:sz w:val="28"/>
                <w:szCs w:val="24"/>
              </w:rPr>
            </m:ctrlPr>
          </m:naryPr>
          <m:sub>
            <m:r>
              <w:rPr>
                <w:rFonts w:ascii="Cambria Math" w:hAnsi="Cambria Math" w:cstheme="minorHAnsi"/>
                <w:sz w:val="28"/>
                <w:szCs w:val="24"/>
              </w:rPr>
              <m:t>t=o</m:t>
            </m:r>
          </m:sub>
          <m:sup>
            <m:r>
              <w:rPr>
                <w:rFonts w:ascii="Cambria Math" w:hAnsi="Cambria Math" w:cstheme="minorHAnsi"/>
                <w:sz w:val="28"/>
                <w:szCs w:val="24"/>
              </w:rPr>
              <m:t>TH</m:t>
            </m:r>
          </m:sup>
          <m:e>
            <m:sSub>
              <m:sSubPr>
                <m:ctrlPr>
                  <w:rPr>
                    <w:rFonts w:ascii="Cambria Math" w:hAnsi="Cambria Math" w:cstheme="minorHAnsi"/>
                    <w:i/>
                    <w:sz w:val="28"/>
                    <w:szCs w:val="24"/>
                  </w:rPr>
                </m:ctrlPr>
              </m:sSubPr>
              <m:e>
                <m:r>
                  <w:rPr>
                    <w:rFonts w:ascii="Cambria Math" w:hAnsi="Cambria Math" w:cstheme="minorHAnsi"/>
                    <w:sz w:val="28"/>
                    <w:szCs w:val="24"/>
                  </w:rPr>
                  <m:t>a</m:t>
                </m:r>
              </m:e>
              <m:sub>
                <m:r>
                  <w:rPr>
                    <w:rFonts w:ascii="Cambria Math" w:hAnsi="Cambria Math" w:cstheme="minorHAnsi"/>
                    <w:sz w:val="28"/>
                    <w:szCs w:val="24"/>
                  </w:rPr>
                  <m:t>i</m:t>
                </m:r>
              </m:sub>
            </m:sSub>
            <m:sSub>
              <m:sSubPr>
                <m:ctrlPr>
                  <w:rPr>
                    <w:rFonts w:ascii="Cambria Math" w:hAnsi="Cambria Math" w:cstheme="minorHAnsi"/>
                    <w:i/>
                    <w:sz w:val="28"/>
                    <w:szCs w:val="24"/>
                  </w:rPr>
                </m:ctrlPr>
              </m:sSubPr>
              <m:e>
                <m:r>
                  <w:rPr>
                    <w:rFonts w:ascii="Cambria Math" w:hAnsi="Cambria Math" w:cstheme="minorHAnsi"/>
                    <w:sz w:val="28"/>
                    <w:szCs w:val="24"/>
                  </w:rPr>
                  <m:t>c</m:t>
                </m:r>
              </m:e>
              <m:sub>
                <m:r>
                  <w:rPr>
                    <w:rFonts w:ascii="Cambria Math" w:hAnsi="Cambria Math" w:cstheme="minorHAnsi"/>
                    <w:sz w:val="28"/>
                    <w:szCs w:val="24"/>
                  </w:rPr>
                  <m:t>i</m:t>
                </m:r>
              </m:sub>
            </m:sSub>
            <m:r>
              <w:rPr>
                <w:rFonts w:ascii="Cambria Math" w:hAnsi="Cambria Math" w:cstheme="minorHAnsi"/>
                <w:sz w:val="28"/>
                <w:szCs w:val="24"/>
              </w:rPr>
              <m:t>(t)dt</m:t>
            </m:r>
          </m:e>
        </m:nary>
      </m:oMath>
      <w:r>
        <w:rPr>
          <w:rFonts w:cstheme="minorHAnsi"/>
          <w:sz w:val="28"/>
          <w:szCs w:val="24"/>
        </w:rPr>
        <w:t xml:space="preserve"> </w:t>
      </w:r>
      <w:r w:rsidR="0096183C">
        <w:rPr>
          <w:rFonts w:cstheme="minorHAnsi"/>
          <w:sz w:val="28"/>
          <w:szCs w:val="24"/>
        </w:rPr>
        <w:t xml:space="preserve"> </w:t>
      </w:r>
    </w:p>
    <w:p w:rsidR="00FC0638" w:rsidRDefault="0096183C" w:rsidP="00FC0638">
      <w:pPr>
        <w:spacing w:after="120"/>
        <w:jc w:val="both"/>
        <w:rPr>
          <w:rFonts w:cstheme="minorHAnsi"/>
          <w:sz w:val="24"/>
          <w:szCs w:val="24"/>
        </w:rPr>
      </w:pPr>
      <w:proofErr w:type="spellStart"/>
      <w:r>
        <w:rPr>
          <w:rFonts w:cstheme="minorHAnsi"/>
          <w:i/>
          <w:sz w:val="24"/>
          <w:szCs w:val="24"/>
        </w:rPr>
        <w:lastRenderedPageBreak/>
        <w:t>A</w:t>
      </w:r>
      <w:r w:rsidR="00436A04" w:rsidRPr="00436A04">
        <w:rPr>
          <w:rFonts w:cstheme="minorHAnsi"/>
          <w:i/>
          <w:sz w:val="24"/>
          <w:szCs w:val="24"/>
        </w:rPr>
        <w:t>GWP</w:t>
      </w:r>
      <w:r w:rsidR="00436A04" w:rsidRPr="00436A04">
        <w:rPr>
          <w:rFonts w:cstheme="minorHAnsi"/>
          <w:i/>
          <w:sz w:val="24"/>
          <w:szCs w:val="24"/>
          <w:vertAlign w:val="subscript"/>
        </w:rPr>
        <w:t>i</w:t>
      </w:r>
      <w:proofErr w:type="spellEnd"/>
      <w:r w:rsidR="00436A04">
        <w:rPr>
          <w:rFonts w:cstheme="minorHAnsi"/>
          <w:sz w:val="24"/>
          <w:szCs w:val="24"/>
        </w:rPr>
        <w:t xml:space="preserve"> is considered as the total of the rad</w:t>
      </w:r>
      <w:r>
        <w:rPr>
          <w:rFonts w:cstheme="minorHAnsi"/>
          <w:sz w:val="24"/>
          <w:szCs w:val="24"/>
        </w:rPr>
        <w:t>iation</w:t>
      </w:r>
      <w:r w:rsidR="00436A04">
        <w:rPr>
          <w:rFonts w:cstheme="minorHAnsi"/>
          <w:sz w:val="24"/>
          <w:szCs w:val="24"/>
        </w:rPr>
        <w:t xml:space="preserve"> </w:t>
      </w:r>
      <w:r>
        <w:rPr>
          <w:rFonts w:cstheme="minorHAnsi"/>
          <w:sz w:val="24"/>
          <w:szCs w:val="24"/>
        </w:rPr>
        <w:t>efficiency</w:t>
      </w:r>
      <m:oMath>
        <m:r>
          <w:rPr>
            <w:rFonts w:ascii="Cambria Math" w:hAnsi="Cambria Math" w:cstheme="minorHAnsi"/>
            <w:sz w:val="24"/>
            <w:szCs w:val="24"/>
          </w:rPr>
          <m:t xml:space="preserve"> </m:t>
        </m:r>
        <m:sSub>
          <m:sSubPr>
            <m:ctrlPr>
              <w:rPr>
                <w:rFonts w:ascii="Cambria Math" w:hAnsi="Cambria Math" w:cstheme="minorHAnsi"/>
                <w:i/>
                <w:sz w:val="28"/>
                <w:szCs w:val="24"/>
              </w:rPr>
            </m:ctrlPr>
          </m:sSubPr>
          <m:e>
            <m:r>
              <w:rPr>
                <w:rFonts w:ascii="Cambria Math" w:hAnsi="Cambria Math" w:cstheme="minorHAnsi"/>
                <w:sz w:val="28"/>
                <w:szCs w:val="24"/>
              </w:rPr>
              <m:t>a</m:t>
            </m:r>
          </m:e>
          <m:sub>
            <m:r>
              <w:rPr>
                <w:rFonts w:ascii="Cambria Math" w:hAnsi="Cambria Math" w:cstheme="minorHAnsi"/>
                <w:sz w:val="28"/>
                <w:szCs w:val="24"/>
              </w:rPr>
              <m:t>i</m:t>
            </m:r>
          </m:sub>
        </m:sSub>
      </m:oMath>
      <w:r>
        <w:rPr>
          <w:rFonts w:cstheme="minorHAnsi"/>
          <w:sz w:val="24"/>
          <w:szCs w:val="24"/>
        </w:rPr>
        <w:t>, as the strength of GHG to absorb radiation, multiplied by the decay function</w:t>
      </w:r>
      <m:oMath>
        <m:r>
          <w:rPr>
            <w:rFonts w:ascii="Cambria Math" w:hAnsi="Cambria Math" w:cstheme="minorHAnsi"/>
            <w:sz w:val="24"/>
            <w:szCs w:val="24"/>
          </w:rPr>
          <m:t xml:space="preserve"> </m:t>
        </m:r>
        <m:sSub>
          <m:sSubPr>
            <m:ctrlPr>
              <w:rPr>
                <w:rFonts w:ascii="Cambria Math" w:hAnsi="Cambria Math" w:cstheme="minorHAnsi"/>
                <w:i/>
                <w:sz w:val="24"/>
                <w:szCs w:val="24"/>
              </w:rPr>
            </m:ctrlPr>
          </m:sSubPr>
          <m:e>
            <m:r>
              <w:rPr>
                <w:rFonts w:ascii="Cambria Math" w:hAnsi="Cambria Math" w:cstheme="minorHAnsi"/>
                <w:sz w:val="24"/>
                <w:szCs w:val="24"/>
              </w:rPr>
              <m:t>c</m:t>
            </m:r>
          </m:e>
          <m:sub>
            <m:r>
              <w:rPr>
                <w:rFonts w:ascii="Cambria Math" w:hAnsi="Cambria Math" w:cstheme="minorHAnsi"/>
                <w:sz w:val="24"/>
                <w:szCs w:val="24"/>
              </w:rPr>
              <m:t>i</m:t>
            </m:r>
          </m:sub>
        </m:sSub>
        <m:r>
          <w:rPr>
            <w:rFonts w:ascii="Cambria Math" w:hAnsi="Cambria Math" w:cstheme="minorHAnsi"/>
            <w:sz w:val="24"/>
            <w:szCs w:val="24"/>
          </w:rPr>
          <m:t>(t)</m:t>
        </m:r>
      </m:oMath>
      <w:r>
        <w:rPr>
          <w:rFonts w:cstheme="minorHAnsi"/>
          <w:sz w:val="24"/>
          <w:szCs w:val="24"/>
        </w:rPr>
        <w:t xml:space="preserve"> </w:t>
      </w:r>
      <w:r w:rsidR="00A45E63">
        <w:rPr>
          <w:rFonts w:cstheme="minorHAnsi"/>
          <w:sz w:val="24"/>
          <w:szCs w:val="24"/>
        </w:rPr>
        <w:t xml:space="preserve">of the GHG. </w:t>
      </w:r>
      <w:proofErr w:type="spellStart"/>
      <w:r w:rsidR="00A45E63" w:rsidRPr="00A45E63">
        <w:rPr>
          <w:rFonts w:cstheme="minorHAnsi"/>
          <w:i/>
          <w:sz w:val="24"/>
          <w:szCs w:val="24"/>
        </w:rPr>
        <w:t>GWP</w:t>
      </w:r>
      <w:r w:rsidR="00A45E63" w:rsidRPr="00A45E63">
        <w:rPr>
          <w:rFonts w:cstheme="minorHAnsi"/>
          <w:i/>
          <w:sz w:val="24"/>
          <w:szCs w:val="24"/>
          <w:vertAlign w:val="subscript"/>
        </w:rPr>
        <w:t>i</w:t>
      </w:r>
      <w:proofErr w:type="spellEnd"/>
      <w:r w:rsidR="00A45E63" w:rsidRPr="00A45E63">
        <w:rPr>
          <w:rFonts w:cstheme="minorHAnsi"/>
          <w:i/>
          <w:sz w:val="24"/>
          <w:szCs w:val="24"/>
        </w:rPr>
        <w:t xml:space="preserve"> </w:t>
      </w:r>
      <w:r w:rsidR="00A45E63">
        <w:rPr>
          <w:rFonts w:cstheme="minorHAnsi"/>
          <w:sz w:val="24"/>
          <w:szCs w:val="24"/>
        </w:rPr>
        <w:t>is then defined by the ratio of absolute global warming potential:</w:t>
      </w:r>
    </w:p>
    <w:p w:rsidR="00A45E63" w:rsidRDefault="00DD56B3" w:rsidP="00B4199A">
      <w:pPr>
        <w:spacing w:after="120"/>
        <w:jc w:val="both"/>
        <w:rPr>
          <w:rFonts w:cstheme="minorHAnsi"/>
          <w:sz w:val="28"/>
          <w:szCs w:val="28"/>
        </w:rPr>
      </w:pPr>
      <m:oMath>
        <m:r>
          <w:rPr>
            <w:rFonts w:ascii="Cambria Math" w:hAnsi="Cambria Math" w:cstheme="minorHAnsi"/>
            <w:sz w:val="28"/>
            <w:szCs w:val="28"/>
          </w:rPr>
          <m:t>GW</m:t>
        </m:r>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i</m:t>
            </m:r>
          </m:sub>
        </m:sSub>
        <m:d>
          <m:dPr>
            <m:ctrlPr>
              <w:rPr>
                <w:rFonts w:ascii="Cambria Math" w:hAnsi="Cambria Math" w:cstheme="minorHAnsi"/>
                <w:i/>
                <w:sz w:val="28"/>
                <w:szCs w:val="28"/>
              </w:rPr>
            </m:ctrlPr>
          </m:dPr>
          <m:e>
            <m:r>
              <w:rPr>
                <w:rFonts w:ascii="Cambria Math" w:hAnsi="Cambria Math" w:cstheme="minorHAnsi"/>
                <w:sz w:val="28"/>
                <w:szCs w:val="28"/>
              </w:rPr>
              <m:t>TH</m:t>
            </m:r>
          </m:e>
        </m:d>
        <m:r>
          <w:rPr>
            <w:rFonts w:ascii="Cambria Math" w:hAnsi="Cambria Math" w:cstheme="minorHAnsi"/>
            <w:sz w:val="28"/>
            <w:szCs w:val="28"/>
          </w:rPr>
          <m:t>=</m:t>
        </m:r>
        <m:f>
          <m:fPr>
            <m:ctrlPr>
              <w:rPr>
                <w:rFonts w:ascii="Cambria Math" w:hAnsi="Cambria Math" w:cstheme="minorHAnsi"/>
                <w:i/>
                <w:sz w:val="28"/>
                <w:szCs w:val="28"/>
              </w:rPr>
            </m:ctrlPr>
          </m:fPr>
          <m:num>
            <m:r>
              <w:rPr>
                <w:rFonts w:ascii="Cambria Math" w:hAnsi="Cambria Math" w:cstheme="minorHAnsi"/>
                <w:sz w:val="28"/>
                <w:szCs w:val="28"/>
              </w:rPr>
              <m:t>AGW</m:t>
            </m:r>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i</m:t>
                </m:r>
              </m:sub>
            </m:sSub>
            <m:d>
              <m:dPr>
                <m:ctrlPr>
                  <w:rPr>
                    <w:rFonts w:ascii="Cambria Math" w:hAnsi="Cambria Math" w:cstheme="minorHAnsi"/>
                    <w:i/>
                    <w:sz w:val="28"/>
                    <w:szCs w:val="28"/>
                  </w:rPr>
                </m:ctrlPr>
              </m:dPr>
              <m:e>
                <m:r>
                  <w:rPr>
                    <w:rFonts w:ascii="Cambria Math" w:hAnsi="Cambria Math" w:cstheme="minorHAnsi"/>
                    <w:sz w:val="28"/>
                    <w:szCs w:val="28"/>
                  </w:rPr>
                  <m:t>TH</m:t>
                </m:r>
              </m:e>
            </m:d>
          </m:num>
          <m:den>
            <m:r>
              <w:rPr>
                <w:rFonts w:ascii="Cambria Math" w:hAnsi="Cambria Math" w:cstheme="minorHAnsi"/>
                <w:sz w:val="28"/>
                <w:szCs w:val="28"/>
              </w:rPr>
              <m:t>AGW</m:t>
            </m:r>
            <m:sSub>
              <m:sSubPr>
                <m:ctrlPr>
                  <w:rPr>
                    <w:rFonts w:ascii="Cambria Math" w:hAnsi="Cambria Math" w:cstheme="minorHAnsi"/>
                    <w:i/>
                    <w:sz w:val="28"/>
                    <w:szCs w:val="28"/>
                  </w:rPr>
                </m:ctrlPr>
              </m:sSubPr>
              <m:e>
                <m:r>
                  <w:rPr>
                    <w:rFonts w:ascii="Cambria Math" w:hAnsi="Cambria Math" w:cstheme="minorHAnsi"/>
                    <w:sz w:val="28"/>
                    <w:szCs w:val="28"/>
                  </w:rPr>
                  <m:t>P</m:t>
                </m:r>
              </m:e>
              <m:sub>
                <m:sSub>
                  <m:sSubPr>
                    <m:ctrlPr>
                      <w:rPr>
                        <w:rFonts w:ascii="Cambria Math" w:hAnsi="Cambria Math" w:cstheme="minorHAnsi"/>
                        <w:i/>
                        <w:sz w:val="28"/>
                        <w:szCs w:val="28"/>
                      </w:rPr>
                    </m:ctrlPr>
                  </m:sSubPr>
                  <m:e>
                    <m:r>
                      <w:rPr>
                        <w:rFonts w:ascii="Cambria Math" w:hAnsi="Cambria Math" w:cstheme="minorHAnsi"/>
                        <w:sz w:val="28"/>
                        <w:szCs w:val="28"/>
                      </w:rPr>
                      <m:t>CO</m:t>
                    </m:r>
                  </m:e>
                  <m:sub>
                    <m:r>
                      <w:rPr>
                        <w:rFonts w:ascii="Cambria Math" w:hAnsi="Cambria Math" w:cstheme="minorHAnsi"/>
                        <w:sz w:val="28"/>
                        <w:szCs w:val="28"/>
                      </w:rPr>
                      <m:t>2</m:t>
                    </m:r>
                  </m:sub>
                </m:sSub>
              </m:sub>
            </m:sSub>
            <m:d>
              <m:dPr>
                <m:ctrlPr>
                  <w:rPr>
                    <w:rFonts w:ascii="Cambria Math" w:hAnsi="Cambria Math" w:cstheme="minorHAnsi"/>
                    <w:i/>
                    <w:sz w:val="28"/>
                    <w:szCs w:val="28"/>
                  </w:rPr>
                </m:ctrlPr>
              </m:dPr>
              <m:e>
                <m:r>
                  <w:rPr>
                    <w:rFonts w:ascii="Cambria Math" w:hAnsi="Cambria Math" w:cstheme="minorHAnsi"/>
                    <w:sz w:val="28"/>
                    <w:szCs w:val="28"/>
                  </w:rPr>
                  <m:t>TH</m:t>
                </m:r>
              </m:e>
            </m:d>
          </m:den>
        </m:f>
      </m:oMath>
      <w:r w:rsidR="00635203">
        <w:rPr>
          <w:rFonts w:cstheme="minorHAnsi"/>
          <w:sz w:val="28"/>
          <w:szCs w:val="28"/>
        </w:rPr>
        <w:t xml:space="preserve"> </w:t>
      </w:r>
    </w:p>
    <w:p w:rsidR="00FC0638" w:rsidRPr="00A72A16" w:rsidRDefault="00FC0638" w:rsidP="00FC0638">
      <w:pPr>
        <w:spacing w:after="0"/>
        <w:jc w:val="both"/>
        <w:rPr>
          <w:rFonts w:cstheme="minorHAnsi"/>
          <w:sz w:val="28"/>
          <w:szCs w:val="28"/>
        </w:rPr>
      </w:pPr>
    </w:p>
    <w:p w:rsidR="00FC0638" w:rsidRPr="00960B33" w:rsidRDefault="00DD56B3" w:rsidP="00FC0638">
      <w:pPr>
        <w:spacing w:after="120"/>
        <w:jc w:val="both"/>
        <w:rPr>
          <w:rFonts w:cstheme="minorHAnsi"/>
          <w:sz w:val="24"/>
          <w:szCs w:val="24"/>
          <w:lang w:val="en-GB"/>
        </w:rPr>
      </w:pPr>
      <w:r w:rsidRPr="00960B33">
        <w:rPr>
          <w:rFonts w:cstheme="minorHAnsi"/>
          <w:sz w:val="24"/>
          <w:szCs w:val="24"/>
          <w:lang w:val="en-GB"/>
        </w:rPr>
        <w:t xml:space="preserve">By definition, </w:t>
      </w:r>
      <m:oMath>
        <m:r>
          <w:rPr>
            <w:rFonts w:ascii="Cambria Math" w:hAnsi="Cambria Math" w:cstheme="minorHAnsi"/>
            <w:sz w:val="24"/>
            <w:szCs w:val="24"/>
            <w:lang w:val="en-GB"/>
          </w:rPr>
          <m:t xml:space="preserve"> GW</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P</m:t>
            </m:r>
          </m:e>
          <m:sub>
            <m:sSub>
              <m:sSubPr>
                <m:ctrlPr>
                  <w:rPr>
                    <w:rFonts w:ascii="Cambria Math" w:hAnsi="Cambria Math" w:cstheme="minorHAnsi"/>
                    <w:i/>
                    <w:sz w:val="24"/>
                    <w:szCs w:val="24"/>
                    <w:lang w:val="en-GB"/>
                  </w:rPr>
                </m:ctrlPr>
              </m:sSubPr>
              <m:e>
                <m:r>
                  <w:rPr>
                    <w:rFonts w:ascii="Cambria Math" w:hAnsi="Cambria Math" w:cstheme="minorHAnsi"/>
                    <w:sz w:val="24"/>
                    <w:szCs w:val="24"/>
                    <w:lang w:val="en-GB"/>
                  </w:rPr>
                  <m:t>CO</m:t>
                </m:r>
              </m:e>
              <m:sub>
                <m:r>
                  <w:rPr>
                    <w:rFonts w:ascii="Cambria Math" w:hAnsi="Cambria Math" w:cstheme="minorHAnsi"/>
                    <w:sz w:val="24"/>
                    <w:szCs w:val="24"/>
                    <w:lang w:val="en-GB"/>
                  </w:rPr>
                  <m:t>2</m:t>
                </m:r>
              </m:sub>
            </m:sSub>
          </m:sub>
        </m:sSub>
      </m:oMath>
      <w:r w:rsidRPr="00960B33">
        <w:rPr>
          <w:rFonts w:cstheme="minorHAnsi"/>
          <w:sz w:val="24"/>
          <w:szCs w:val="24"/>
          <w:lang w:val="en-GB"/>
        </w:rPr>
        <w:t>equals 1</w:t>
      </w:r>
      <w:r w:rsidR="00807CA8" w:rsidRPr="00960B33">
        <w:rPr>
          <w:rFonts w:cstheme="minorHAnsi"/>
          <w:sz w:val="24"/>
          <w:szCs w:val="24"/>
          <w:lang w:val="en-GB"/>
        </w:rPr>
        <w:t>,</w:t>
      </w:r>
      <w:r w:rsidRPr="00960B33">
        <w:rPr>
          <w:rFonts w:cstheme="minorHAnsi"/>
          <w:sz w:val="24"/>
          <w:szCs w:val="24"/>
          <w:lang w:val="en-GB"/>
        </w:rPr>
        <w:t xml:space="preserve"> irrelevant to the time factor </w:t>
      </w:r>
      <w:r w:rsidRPr="00960B33">
        <w:rPr>
          <w:rFonts w:cstheme="minorHAnsi"/>
          <w:i/>
          <w:sz w:val="24"/>
          <w:szCs w:val="24"/>
          <w:lang w:val="en-GB"/>
        </w:rPr>
        <w:t>TH</w:t>
      </w:r>
      <w:r w:rsidRPr="00960B33">
        <w:rPr>
          <w:rFonts w:cstheme="minorHAnsi"/>
          <w:sz w:val="24"/>
          <w:szCs w:val="24"/>
          <w:lang w:val="en-GB"/>
        </w:rPr>
        <w:t xml:space="preserve">, while for any other GHG, the </w:t>
      </w:r>
      <m:oMath>
        <m:r>
          <w:rPr>
            <w:rFonts w:ascii="Cambria Math" w:hAnsi="Cambria Math" w:cstheme="minorHAnsi"/>
            <w:sz w:val="24"/>
            <w:szCs w:val="24"/>
            <w:lang w:val="en-GB"/>
          </w:rPr>
          <m:t>GW</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P</m:t>
            </m:r>
          </m:e>
          <m:sub>
            <m:r>
              <w:rPr>
                <w:rFonts w:ascii="Cambria Math" w:hAnsi="Cambria Math" w:cstheme="minorHAnsi"/>
                <w:sz w:val="24"/>
                <w:szCs w:val="24"/>
                <w:lang w:val="en-GB"/>
              </w:rPr>
              <m:t>i</m:t>
            </m:r>
          </m:sub>
        </m:sSub>
        <m:d>
          <m:dPr>
            <m:ctrlPr>
              <w:rPr>
                <w:rFonts w:ascii="Cambria Math" w:hAnsi="Cambria Math" w:cstheme="minorHAnsi"/>
                <w:i/>
                <w:sz w:val="24"/>
                <w:szCs w:val="24"/>
                <w:lang w:val="en-GB"/>
              </w:rPr>
            </m:ctrlPr>
          </m:dPr>
          <m:e>
            <m:r>
              <w:rPr>
                <w:rFonts w:ascii="Cambria Math" w:hAnsi="Cambria Math" w:cstheme="minorHAnsi"/>
                <w:sz w:val="24"/>
                <w:szCs w:val="24"/>
                <w:lang w:val="en-GB"/>
              </w:rPr>
              <m:t>TH</m:t>
            </m:r>
          </m:e>
        </m:d>
      </m:oMath>
      <w:r w:rsidRPr="00960B33">
        <w:rPr>
          <w:rFonts w:cstheme="minorHAnsi"/>
          <w:sz w:val="24"/>
          <w:szCs w:val="24"/>
          <w:lang w:val="en-GB"/>
        </w:rPr>
        <w:t xml:space="preserve"> might change significantly, based on the decay fun</w:t>
      </w:r>
      <w:r w:rsidR="00807CA8" w:rsidRPr="00960B33">
        <w:rPr>
          <w:rFonts w:cstheme="minorHAnsi"/>
          <w:sz w:val="24"/>
          <w:szCs w:val="24"/>
          <w:lang w:val="en-GB"/>
        </w:rPr>
        <w:t>ction</w:t>
      </w:r>
      <w:r w:rsidRPr="00960B33">
        <w:rPr>
          <w:rFonts w:cstheme="minorHAnsi"/>
          <w:sz w:val="24"/>
          <w:szCs w:val="24"/>
          <w:lang w:val="en-GB"/>
        </w:rPr>
        <w:t xml:space="preserve"> of</w:t>
      </w:r>
      <m:oMath>
        <m:r>
          <w:rPr>
            <w:rFonts w:ascii="Cambria Math" w:hAnsi="Cambria Math" w:cstheme="minorHAnsi"/>
            <w:sz w:val="24"/>
            <w:szCs w:val="24"/>
            <w:lang w:val="en-GB"/>
          </w:rPr>
          <m:t xml:space="preserve"> </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c</m:t>
            </m:r>
          </m:e>
          <m:sub>
            <m:r>
              <w:rPr>
                <w:rFonts w:ascii="Cambria Math" w:hAnsi="Cambria Math" w:cstheme="minorHAnsi"/>
                <w:sz w:val="24"/>
                <w:szCs w:val="24"/>
                <w:lang w:val="en-GB"/>
              </w:rPr>
              <m:t>i</m:t>
            </m:r>
          </m:sub>
        </m:sSub>
        <m:r>
          <w:rPr>
            <w:rFonts w:ascii="Cambria Math" w:hAnsi="Cambria Math" w:cstheme="minorHAnsi"/>
            <w:sz w:val="24"/>
            <w:szCs w:val="24"/>
            <w:lang w:val="en-GB"/>
          </w:rPr>
          <m:t>(t)</m:t>
        </m:r>
      </m:oMath>
      <w:r w:rsidRPr="00960B33">
        <w:rPr>
          <w:rFonts w:cstheme="minorHAnsi"/>
          <w:sz w:val="24"/>
          <w:szCs w:val="24"/>
          <w:lang w:val="en-GB"/>
        </w:rPr>
        <w:t>. Alternate</w:t>
      </w:r>
      <w:r w:rsidR="00DF59ED" w:rsidRPr="00960B33">
        <w:rPr>
          <w:rFonts w:cstheme="minorHAnsi"/>
          <w:sz w:val="24"/>
          <w:szCs w:val="24"/>
          <w:lang w:val="en-GB"/>
        </w:rPr>
        <w:t xml:space="preserve"> characterization factors</w:t>
      </w:r>
      <w:r w:rsidRPr="00960B33">
        <w:rPr>
          <w:rFonts w:cstheme="minorHAnsi"/>
          <w:sz w:val="24"/>
          <w:szCs w:val="24"/>
          <w:lang w:val="en-GB"/>
        </w:rPr>
        <w:t>, for calculating the global warming potential, have been studied (</w:t>
      </w:r>
      <w:r w:rsidR="00002467" w:rsidRPr="00960B33">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{"citationItems":[{"id":"ITEM-1","itemData":{"DOI":"10.1021/es9030003","ISSN":"0013936X","abstract":"The lack of temporal information is an important limitation of life cycle assessment (LCA). A dynamic LCA approach is proposed to improve the accuracy of LCA by addressing the inconsistency of temporal assessment. This approach consists of first computing a dynamic life cycle inventory (LCI), considering the temporal profile of emissions. Then, time-dependent characterization factors are calculated to assess the dynamic LCI in real-time impact scores for any given time horizon. Although generally applicable to any impact category, this approach is developed here for global warming, based on the radiative forcing concept. This case study demonstrates that the use of global warming potentials for a given time horizon to characterize greenhouse gas emissions leads to an inconsistency between the time frame chosen for the analysis and the time period covered by the LCA results. Dynamic LCA is applied to the US EPA LCA on renewable fuels, which compares the life cycle greenhouse gas emissions of different biofuels with fossil fuels including land-use change emissions. The comparison of the results obtained with both traditional and dynamic LCA approaches shows that the difference can be important enough to change the conclusions on whether or not a biofuel meets some given global warming reduction targets. © 2010 American Chemical Society.","author":[{"dropping-particle":"","family":"Levasseur","given":"Annie","non-dropping-particle":"","parse-names":false,"suffix":""},{"dropping-particle":"","family":"Lesage","given":"Pascal","non-dropping-particle":"","parse-names":false,"suffix":""},{"dropping-particle":"","family":"Margni","given":"Manuele","non-dropping-particle":"","parse-names":false,"suffix":""},{"dropping-particle":"","family":"Deschěnes","given":"Louise","non-dropping-particle":"","parse-names":false,"suffix":""},{"dropping-particle":"","family":"Samson","given":"Réjean","non-dropping-particle":"","parse-names":false,"suffix":""}],"container-title":"Environmental Science and Technology","id":"ITEM-1","issue":"8","issued":{"date-parts":[["2010"]]},"page":"3169-3174","title":"Considering time in LCA: Dynamic LCA and its application to global warming impact assessments","type":"article-journal","volume":"44"},"uris":["http://www.mendeley.com/documents/?uuid=a0be719e-2443-4029-a3e2-4a73cf4703fe"]},{"id":"ITEM-2","itemData":{"DOI":"10.1021/es2016236","ISSN":"0013936X","abstract":"Employing life cycle greenhouse gas (GHG) emissions as a key performance metric in energy and environmental policy may underestimate actual climate change impacts. Emissions released early in the life cycle cause greater cumulative radiative forcing (CRF) over the next decades than later emissions. Some indicate that ignoring emissions timing in traditional biofuel GHG accounting overestimates the effectiveness of policies supporting corn ethanol by 10-90% due to early land use change (LUC) induced GHGs. We use an IPCC climate model to (1) estimate absolute CRF from U.S. corn ethanol and (2) quantify an emissions timing factor (ETF), which is masked in the traditional GHG accounting. In contrast to earlier analyses, ETF is only 2% (5%) over 100 (50) years of impacts. Emissions uncertainty itself (LUC, fuel production period) is 1-2 orders of magnitude higher, which dwarfs the timing effect. From a GHG accounting perspective, emissions timing adds little to our understanding of the climate impacts of biofuels. However, policy makers should recognize that ETF could significantly decrease corn ethanol's probability of meeting the 20% GHG reduction target in the 2007 Energy Independence and Security Act. The added uncertainty of potentially employing more complex emissions metrics is yet to be quantified. © 2011 American Chemical Society.","author":[{"dropping-particle":"","family":"Schwietzke","given":"Stefan","non-dropping-particle":"","parse-names":false,"suffix":""},{"dropping-particle":"","family":"Griffin","given":"W. Michael","non-dropping-particle":"","parse-names":false,"suffix":""},{"dropping-particle":"","family":"Matthews","given":"H. Scott","non-dropping-particle":"","parse-names":false,"suffix":""}],"container-title":"Environmental Science and Technology","id":"ITEM-2","issue":"19","issued":{"date-parts":[["2011"]]},"page":"8197-8203","title":"Relevance of emissions timing in biofuel greenhouse gases and climate impacts","type":"article-journal","volume":"45"},"uris":["http://www.mendeley.com/documents/?uuid=fd1d8e34-5884-4386-a6bc-2c27b9f0ea8d"]},{"id":"ITEM-3","itemData":{"author":[{"dropping-particle":"","family":"Kutnar","given":"Andreja","non-dropping-particle":"","parse-names":false,"suffix":""},{"dropping-particle":"","family":"Hill","given":"Callum","non-dropping-particle":"","parse-names":false,"suffix":""}],"container-title":"BioProducts Business","id":"ITEM-3","issue":"6","issued":{"date-parts":[["2017"]]},"page":"52-64","title":"Life Cycle Assessment – Opportunities for Forest Products Sector","type":"article-journal","volume":"2"},"uris":["http://www.mendeley.com/documents/?uuid=06150d90-5c58-4fbc-ae94-8db2e25bde53"]},{"id":"ITEM-4","itemData":{"DOI":"10.1039/c3ee41151f","ISSN":"17545692","abstract":"Carbon dioxide (CO2) capture and utilization (CCU) aims at reducing both greenhouse-gas emissions and fossil-resource depletion. Assessment of these aims requires quantitative environmental evaluation. So far, evaluation of CCU is based on ad hoc criteria such as the amount of CO 2 utilized, simplified CO2 balances or CO2 storage duration. Albeit these criteria may be useful for very early stages of potential research pathways, we show that they are insufficient as basis for decisions on implementations and that they may lead to even qualitatively wrong environmental evaluation of CCU. Therefore, a holistic evaluation using life-cycle assessment (LCA) is mandatory. However, the application of LCA to CCU is subject to methodological pitfalls: (i) utilized CO2 might intuitively be considered as negative GHG emissions; (ii) since CCU usually generates products both in the capture and in the utilization process, choices exist how to allocate emissions to the individual products and (iii) CO 2 storage duration is not reflected in traditional LCA. To avoid the existing pitfalls, we provide a systematic framework for LCA of CCU in which (i) the utilized CO2 is correctly considered as regular feedstock with its own production emissions; (ii) recommendations for obtaining product-specific LCA results for CCU processes are given and (iii) the CO 2 storage duration is incorporated into a time-resolved global warming metric. The developed framework is illustrated by simplified LCA of CO2 capture from the atmosphere and from coal power plants, and of CO2 utilization for methanol and polymer production. Overall, the presented framework allows for the sound environmental evaluation of CCU. © 2013 The Royal Society of Chemistry.","author":[{"dropping-particle":"","family":"Assen","given":"Niklas","non-dropping-particle":"Von Der","parse-names":false,"suffix":""},{"dropping-particle":"","family":"Jung","given":"Johannes","non-dropping-particle":"","parse-names":false,"suffix":""},{"dropping-particle":"","family":"Bardow","given":"André","non-dropping-particle":"","parse-names":false,"suffix":""}],"container-title":"Energy and Environmental Science","id":"ITEM-4","issue":"9","issued":{"date-parts":[["2013"]]},"page":"2721-2734","title":"Life-cycle assessment of carbon dioxide capture and utilization: Avoiding the pitfalls","type":"article-journal","volume":"6"},"uris":["http://www.mendeley.com/documents/?uuid=083678ca-d57e-43d3-b266-4543e27f56bb"]}],"mendeley":{"formattedCitation":"[22], [88]–[90]","plainTextFormattedCitation":"[22], [88]–[90]","previouslyFormattedCitation":"[22], [88]–[90]"},"properties":{"noteIndex":0},"schema":"https://github.com/citation-style-language/schema/raw/master/csl-citation.json"}</w:instrText>
      </w:r>
      <w:r w:rsidR="00002467" w:rsidRPr="00960B33">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[22], [88]–[90]</w:t>
      </w:r>
      <w:r w:rsidR="00002467" w:rsidRPr="00960B33">
        <w:rPr>
          <w:rFonts w:cstheme="minorHAnsi"/>
          <w:color w:val="1F4E79" w:themeColor="accent1" w:themeShade="80"/>
          <w:sz w:val="24"/>
          <w:szCs w:val="24"/>
          <w:lang w:val="en-GB"/>
        </w:rPr>
        <w:fldChar w:fldCharType="end"/>
      </w:r>
      <w:r w:rsidR="00DF59ED" w:rsidRPr="00960B33">
        <w:rPr>
          <w:rFonts w:cstheme="minorHAnsi"/>
          <w:sz w:val="24"/>
          <w:szCs w:val="24"/>
          <w:lang w:val="en-GB"/>
        </w:rPr>
        <w:t>)</w:t>
      </w:r>
      <w:r w:rsidRPr="00960B33">
        <w:rPr>
          <w:rFonts w:cstheme="minorHAnsi"/>
          <w:sz w:val="24"/>
          <w:szCs w:val="24"/>
          <w:lang w:val="en-GB"/>
        </w:rPr>
        <w:t>, but with all relying on the radiative force of GHGs</w:t>
      </w:r>
      <w:r w:rsidR="00DF59ED" w:rsidRPr="00960B33">
        <w:rPr>
          <w:rFonts w:cstheme="minorHAnsi"/>
          <w:sz w:val="24"/>
          <w:szCs w:val="24"/>
          <w:lang w:val="en-GB"/>
        </w:rPr>
        <w:t xml:space="preserve"> as a metric system</w:t>
      </w:r>
      <w:r w:rsidRPr="00960B33">
        <w:rPr>
          <w:rFonts w:cstheme="minorHAnsi"/>
          <w:sz w:val="24"/>
          <w:szCs w:val="24"/>
          <w:lang w:val="en-GB"/>
        </w:rPr>
        <w:t>.</w:t>
      </w:r>
      <w:r w:rsidR="00807CA8" w:rsidRPr="00960B33">
        <w:rPr>
          <w:rFonts w:cstheme="minorHAnsi"/>
          <w:sz w:val="24"/>
          <w:szCs w:val="24"/>
          <w:lang w:val="en-GB"/>
        </w:rPr>
        <w:t xml:space="preserve"> The time horizon though, </w:t>
      </w:r>
      <w:r w:rsidR="003351AA" w:rsidRPr="00960B33">
        <w:rPr>
          <w:rFonts w:cstheme="minorHAnsi"/>
          <w:sz w:val="24"/>
          <w:szCs w:val="24"/>
          <w:lang w:val="en-GB"/>
        </w:rPr>
        <w:t>neglects</w:t>
      </w:r>
      <w:r w:rsidR="00DF59ED" w:rsidRPr="00960B33">
        <w:rPr>
          <w:rFonts w:cstheme="minorHAnsi"/>
          <w:sz w:val="24"/>
          <w:szCs w:val="24"/>
          <w:lang w:val="en-GB"/>
        </w:rPr>
        <w:t xml:space="preserve"> the absorbed radiation of the GHG beyond the chosen time, making the choice of appropriate time horizon a difficult endeavo</w:t>
      </w:r>
      <w:r w:rsidR="00807CA8" w:rsidRPr="00960B33">
        <w:rPr>
          <w:rFonts w:cstheme="minorHAnsi"/>
          <w:sz w:val="24"/>
          <w:szCs w:val="24"/>
          <w:lang w:val="en-GB"/>
        </w:rPr>
        <w:t>u</w:t>
      </w:r>
      <w:r w:rsidR="00DF59ED" w:rsidRPr="00960B33">
        <w:rPr>
          <w:rFonts w:cstheme="minorHAnsi"/>
          <w:sz w:val="24"/>
          <w:szCs w:val="24"/>
          <w:lang w:val="en-GB"/>
        </w:rPr>
        <w:t>r. Time of release of GHG emission is not included in the time horizon.</w:t>
      </w:r>
      <w:r w:rsidR="008610AE" w:rsidRPr="00960B33">
        <w:rPr>
          <w:rFonts w:cstheme="minorHAnsi"/>
          <w:sz w:val="24"/>
          <w:szCs w:val="24"/>
          <w:lang w:val="en-GB"/>
        </w:rPr>
        <w:t xml:space="preserve"> By adding a corresponding characterization factor for  </w:t>
      </w:r>
      <m:oMath>
        <m:sSub>
          <m:sSubPr>
            <m:ctrlPr>
              <w:rPr>
                <w:rFonts w:ascii="Cambria Math" w:hAnsi="Cambria Math" w:cstheme="minorHAnsi"/>
                <w:i/>
                <w:sz w:val="24"/>
                <w:szCs w:val="24"/>
                <w:lang w:val="en-GB"/>
              </w:rPr>
            </m:ctrlPr>
          </m:sSubPr>
          <m:e>
            <m:r>
              <w:rPr>
                <w:rFonts w:ascii="Cambria Math" w:hAnsi="Cambria Math" w:cstheme="minorHAnsi"/>
                <w:sz w:val="24"/>
                <w:szCs w:val="24"/>
                <w:lang w:val="en-GB"/>
              </w:rPr>
              <m:t>CO</m:t>
            </m:r>
          </m:e>
          <m:sub>
            <m:r>
              <w:rPr>
                <w:rFonts w:ascii="Cambria Math" w:hAnsi="Cambria Math" w:cstheme="minorHAnsi"/>
                <w:sz w:val="24"/>
                <w:szCs w:val="24"/>
                <w:lang w:val="en-GB"/>
              </w:rPr>
              <m:t>2</m:t>
            </m:r>
          </m:sub>
        </m:sSub>
        <m:r>
          <w:rPr>
            <w:rFonts w:ascii="Cambria Math" w:hAnsi="Cambria Math" w:cstheme="minorHAnsi"/>
            <w:sz w:val="24"/>
            <w:szCs w:val="24"/>
            <w:lang w:val="en-GB"/>
          </w:rPr>
          <m:t>-</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eq</m:t>
            </m:r>
          </m:e>
          <m:sub>
            <m:r>
              <w:rPr>
                <w:rFonts w:ascii="Cambria Math" w:hAnsi="Cambria Math" w:cstheme="minorHAnsi"/>
                <w:sz w:val="24"/>
                <w:szCs w:val="24"/>
                <w:lang w:val="en-GB"/>
              </w:rPr>
              <m:t>t=0</m:t>
            </m:r>
          </m:sub>
        </m:sSub>
      </m:oMath>
      <w:r w:rsidR="00DF59ED" w:rsidRPr="00960B33">
        <w:rPr>
          <w:rFonts w:cstheme="minorHAnsi"/>
          <w:sz w:val="24"/>
          <w:szCs w:val="24"/>
          <w:lang w:val="en-GB"/>
        </w:rPr>
        <w:t xml:space="preserve"> </w:t>
      </w:r>
      <w:r w:rsidR="008610AE" w:rsidRPr="00960B33">
        <w:rPr>
          <w:rFonts w:cstheme="minorHAnsi"/>
          <w:sz w:val="24"/>
          <w:szCs w:val="24"/>
          <w:lang w:val="en-GB"/>
        </w:rPr>
        <w:t xml:space="preserve">, the release time of </w:t>
      </w:r>
      <w:r w:rsidR="003D093A">
        <w:rPr>
          <w:rFonts w:cstheme="minorHAnsi"/>
          <w:sz w:val="24"/>
          <w:szCs w:val="24"/>
          <w:lang w:val="en-GB"/>
        </w:rPr>
        <w:t>carbon dioxide</w:t>
      </w:r>
      <w:r w:rsidR="003351AA">
        <w:rPr>
          <w:rFonts w:cstheme="minorHAnsi"/>
          <w:sz w:val="24"/>
          <w:szCs w:val="24"/>
          <w:lang w:val="en-GB"/>
        </w:rPr>
        <w:t xml:space="preserve"> </w:t>
      </w:r>
      <w:r w:rsidR="008610AE" w:rsidRPr="00960B33">
        <w:rPr>
          <w:rFonts w:cstheme="minorHAnsi"/>
          <w:i/>
          <w:sz w:val="24"/>
          <w:szCs w:val="24"/>
          <w:lang w:val="en-GB"/>
        </w:rPr>
        <w:t>t</w:t>
      </w:r>
      <w:r w:rsidR="008610AE" w:rsidRPr="00960B33">
        <w:rPr>
          <w:rFonts w:cstheme="minorHAnsi"/>
          <w:sz w:val="24"/>
          <w:szCs w:val="24"/>
          <w:lang w:val="en-GB"/>
        </w:rPr>
        <w:t xml:space="preserve"> is considered </w:t>
      </w:r>
      <w:r w:rsidR="008610AE" w:rsidRPr="00960B33">
        <w:rPr>
          <w:rFonts w:cstheme="minorHAnsi"/>
          <w:i/>
          <w:sz w:val="24"/>
          <w:szCs w:val="24"/>
          <w:lang w:val="en-GB"/>
        </w:rPr>
        <w:t>0.</w:t>
      </w:r>
      <w:r w:rsidR="008610AE" w:rsidRPr="00960B33">
        <w:rPr>
          <w:rFonts w:cstheme="minorHAnsi"/>
          <w:sz w:val="24"/>
          <w:szCs w:val="24"/>
          <w:lang w:val="en-GB"/>
        </w:rPr>
        <w:t xml:space="preserve"> If </w:t>
      </w:r>
      <w:proofErr w:type="spellStart"/>
      <w:r w:rsidR="008610AE" w:rsidRPr="00960B33">
        <w:rPr>
          <w:rFonts w:cstheme="minorHAnsi"/>
          <w:i/>
          <w:sz w:val="24"/>
          <w:szCs w:val="24"/>
          <w:lang w:val="en-GB"/>
        </w:rPr>
        <w:t>t</w:t>
      </w:r>
      <w:r w:rsidR="008610AE" w:rsidRPr="00960B33">
        <w:rPr>
          <w:rFonts w:cstheme="minorHAnsi"/>
          <w:i/>
          <w:sz w:val="24"/>
          <w:szCs w:val="24"/>
          <w:vertAlign w:val="subscript"/>
          <w:lang w:val="en-GB"/>
        </w:rPr>
        <w:t>s</w:t>
      </w:r>
      <w:proofErr w:type="spellEnd"/>
      <w:r w:rsidR="008610AE" w:rsidRPr="00960B33">
        <w:rPr>
          <w:rFonts w:cstheme="minorHAnsi"/>
          <w:sz w:val="24"/>
          <w:szCs w:val="24"/>
          <w:lang w:val="en-GB"/>
        </w:rPr>
        <w:t xml:space="preserve"> is the time delay of the pulse emission of GHG </w:t>
      </w:r>
      <w:proofErr w:type="spellStart"/>
      <w:r w:rsidR="008610AE" w:rsidRPr="00960B33">
        <w:rPr>
          <w:rFonts w:cstheme="minorHAnsi"/>
          <w:i/>
          <w:sz w:val="24"/>
          <w:szCs w:val="24"/>
          <w:lang w:val="en-GB"/>
        </w:rPr>
        <w:t>i</w:t>
      </w:r>
      <w:proofErr w:type="spellEnd"/>
      <w:r w:rsidR="008610AE" w:rsidRPr="00960B33">
        <w:rPr>
          <w:rFonts w:cstheme="minorHAnsi"/>
          <w:sz w:val="24"/>
          <w:szCs w:val="24"/>
          <w:lang w:val="en-GB"/>
        </w:rPr>
        <w:t xml:space="preserve"> then the time-corrected global warming potential  </w:t>
      </w:r>
      <m:oMath>
        <m:sSub>
          <m:sSubPr>
            <m:ctrlPr>
              <w:rPr>
                <w:rFonts w:ascii="Cambria Math" w:hAnsi="Cambria Math" w:cstheme="minorHAnsi"/>
                <w:i/>
                <w:sz w:val="24"/>
                <w:szCs w:val="24"/>
                <w:lang w:val="en-GB"/>
              </w:rPr>
            </m:ctrlPr>
          </m:sSubPr>
          <m:e>
            <m:r>
              <w:rPr>
                <w:rFonts w:ascii="Cambria Math" w:hAnsi="Cambria Math" w:cstheme="minorHAnsi"/>
                <w:sz w:val="24"/>
                <w:szCs w:val="24"/>
                <w:lang w:val="en-GB"/>
              </w:rPr>
              <m:t>t</m:t>
            </m:r>
          </m:e>
          <m:sub>
            <m:r>
              <w:rPr>
                <w:rFonts w:ascii="Cambria Math" w:hAnsi="Cambria Math" w:cstheme="minorHAnsi"/>
                <w:sz w:val="24"/>
                <w:szCs w:val="24"/>
                <w:lang w:val="en-GB"/>
              </w:rPr>
              <m:t>c</m:t>
            </m:r>
          </m:sub>
        </m:sSub>
        <m:sSub>
          <m:sSubPr>
            <m:ctrlPr>
              <w:rPr>
                <w:rFonts w:ascii="Cambria Math" w:hAnsi="Cambria Math" w:cstheme="minorHAnsi"/>
                <w:i/>
                <w:sz w:val="24"/>
                <w:szCs w:val="24"/>
                <w:lang w:val="en-GB"/>
              </w:rPr>
            </m:ctrlPr>
          </m:sSubPr>
          <m:e>
            <m:r>
              <w:rPr>
                <w:rFonts w:ascii="Cambria Math" w:hAnsi="Cambria Math" w:cstheme="minorHAnsi"/>
                <w:sz w:val="24"/>
                <w:szCs w:val="24"/>
                <w:lang w:val="en-GB"/>
              </w:rPr>
              <m:t>GWP</m:t>
            </m:r>
          </m:e>
          <m:sub>
            <m:r>
              <w:rPr>
                <w:rFonts w:ascii="Cambria Math" w:hAnsi="Cambria Math" w:cstheme="minorHAnsi"/>
                <w:sz w:val="24"/>
                <w:szCs w:val="24"/>
                <w:lang w:val="en-GB"/>
              </w:rPr>
              <m:t>i</m:t>
            </m:r>
          </m:sub>
        </m:sSub>
      </m:oMath>
      <w:r w:rsidR="008610AE" w:rsidRPr="00960B33">
        <w:rPr>
          <w:rFonts w:cstheme="minorHAnsi"/>
          <w:sz w:val="24"/>
          <w:szCs w:val="24"/>
          <w:lang w:val="en-GB"/>
        </w:rPr>
        <w:t xml:space="preserve"> is defined as (</w:t>
      </w:r>
      <w:r w:rsidR="00002467" w:rsidRPr="00960B33">
        <w:rPr>
          <w:rFonts w:cstheme="minorHAnsi"/>
          <w:color w:val="1F4E79" w:themeColor="accent1" w:themeShade="80"/>
          <w:sz w:val="24"/>
          <w:szCs w:val="24"/>
          <w:lang w:val="en-GB"/>
        </w:rPr>
        <w:fldChar w:fldCharType="begin" w:fldLock="1"/>
      </w:r>
      <w:r w:rsidR="00C4098A">
        <w:rPr>
          <w:rFonts w:cstheme="minorHAnsi"/>
          <w:color w:val="1F4E79" w:themeColor="accent1" w:themeShade="80"/>
          <w:sz w:val="24"/>
          <w:szCs w:val="24"/>
          <w:lang w:val="en-GB"/>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e28623bd-51ef-400e-abd1-aef8a11018d1"]}],"mendeley":{"formattedCitation":"[20]","plainTextFormattedCitation":"[20]","previouslyFormattedCitation":"[20]"},"properties":{"noteIndex":0},"schema":"https://github.com/citation-style-language/schema/raw/master/csl-citation.json"}</w:instrText>
      </w:r>
      <w:r w:rsidR="00002467" w:rsidRPr="00960B33">
        <w:rPr>
          <w:rFonts w:cstheme="minorHAnsi"/>
          <w:color w:val="1F4E79" w:themeColor="accent1" w:themeShade="80"/>
          <w:sz w:val="24"/>
          <w:szCs w:val="24"/>
          <w:lang w:val="en-GB"/>
        </w:rPr>
        <w:fldChar w:fldCharType="separate"/>
      </w:r>
      <w:r w:rsidR="009527B7" w:rsidRPr="009527B7">
        <w:rPr>
          <w:rFonts w:cstheme="minorHAnsi"/>
          <w:noProof/>
          <w:color w:val="1F4E79" w:themeColor="accent1" w:themeShade="80"/>
          <w:sz w:val="24"/>
          <w:szCs w:val="24"/>
          <w:lang w:val="en-GB"/>
        </w:rPr>
        <w:t>[20]</w:t>
      </w:r>
      <w:r w:rsidR="00002467" w:rsidRPr="00960B33">
        <w:rPr>
          <w:rFonts w:cstheme="minorHAnsi"/>
          <w:color w:val="1F4E79" w:themeColor="accent1" w:themeShade="80"/>
          <w:sz w:val="24"/>
          <w:szCs w:val="24"/>
          <w:lang w:val="en-GB"/>
        </w:rPr>
        <w:fldChar w:fldCharType="end"/>
      </w:r>
      <w:r w:rsidR="008610AE" w:rsidRPr="00960B33">
        <w:rPr>
          <w:rFonts w:cstheme="minorHAnsi"/>
          <w:sz w:val="24"/>
          <w:szCs w:val="24"/>
          <w:lang w:val="en-GB"/>
        </w:rPr>
        <w:t>):</w:t>
      </w:r>
    </w:p>
    <w:p w:rsidR="00FC0638" w:rsidRDefault="00002467" w:rsidP="00B4199A">
      <w:pPr>
        <w:spacing w:after="120"/>
        <w:jc w:val="both"/>
        <w:rPr>
          <w:rFonts w:cstheme="minorHAnsi"/>
          <w:sz w:val="28"/>
          <w:szCs w:val="24"/>
        </w:rPr>
      </w:pPr>
      <m:oMath>
        <m:sSub>
          <m:sSubPr>
            <m:ctrlPr>
              <w:rPr>
                <w:rFonts w:ascii="Cambria Math" w:hAnsi="Cambria Math" w:cstheme="minorHAnsi"/>
                <w:i/>
                <w:sz w:val="28"/>
                <w:szCs w:val="24"/>
              </w:rPr>
            </m:ctrlPr>
          </m:sSubPr>
          <m:e>
            <m:r>
              <w:rPr>
                <w:rFonts w:ascii="Cambria Math" w:hAnsi="Cambria Math" w:cstheme="minorHAnsi"/>
                <w:sz w:val="28"/>
                <w:szCs w:val="24"/>
              </w:rPr>
              <m:t>t</m:t>
            </m:r>
          </m:e>
          <m:sub>
            <m:r>
              <w:rPr>
                <w:rFonts w:ascii="Cambria Math" w:hAnsi="Cambria Math" w:cstheme="minorHAnsi"/>
                <w:sz w:val="28"/>
                <w:szCs w:val="24"/>
              </w:rPr>
              <m:t>c</m:t>
            </m:r>
          </m:sub>
        </m:sSub>
        <m:sSub>
          <m:sSubPr>
            <m:ctrlPr>
              <w:rPr>
                <w:rFonts w:ascii="Cambria Math" w:hAnsi="Cambria Math" w:cstheme="minorHAnsi"/>
                <w:i/>
                <w:sz w:val="28"/>
                <w:szCs w:val="24"/>
              </w:rPr>
            </m:ctrlPr>
          </m:sSubPr>
          <m:e>
            <m:r>
              <w:rPr>
                <w:rFonts w:ascii="Cambria Math" w:hAnsi="Cambria Math" w:cstheme="minorHAnsi"/>
                <w:sz w:val="28"/>
                <w:szCs w:val="24"/>
              </w:rPr>
              <m:t>GWP</m:t>
            </m:r>
          </m:e>
          <m:sub>
            <m:r>
              <w:rPr>
                <w:rFonts w:ascii="Cambria Math" w:hAnsi="Cambria Math" w:cstheme="minorHAnsi"/>
                <w:sz w:val="28"/>
                <w:szCs w:val="24"/>
              </w:rPr>
              <m:t>i</m:t>
            </m:r>
          </m:sub>
        </m:sSub>
        <m:d>
          <m:dPr>
            <m:ctrlPr>
              <w:rPr>
                <w:rFonts w:ascii="Cambria Math" w:hAnsi="Cambria Math" w:cstheme="minorHAnsi"/>
                <w:i/>
                <w:sz w:val="28"/>
                <w:szCs w:val="24"/>
              </w:rPr>
            </m:ctrlPr>
          </m:dPr>
          <m:e>
            <m:r>
              <w:rPr>
                <w:rFonts w:ascii="Cambria Math" w:hAnsi="Cambria Math" w:cstheme="minorHAnsi"/>
                <w:sz w:val="28"/>
                <w:szCs w:val="24"/>
              </w:rPr>
              <m:t>TH,</m:t>
            </m:r>
            <m:sSub>
              <m:sSubPr>
                <m:ctrlPr>
                  <w:rPr>
                    <w:rFonts w:ascii="Cambria Math" w:hAnsi="Cambria Math" w:cstheme="minorHAnsi"/>
                    <w:i/>
                    <w:sz w:val="28"/>
                    <w:szCs w:val="24"/>
                  </w:rPr>
                </m:ctrlPr>
              </m:sSubPr>
              <m:e>
                <m:r>
                  <w:rPr>
                    <w:rFonts w:ascii="Cambria Math" w:hAnsi="Cambria Math" w:cstheme="minorHAnsi"/>
                    <w:sz w:val="28"/>
                    <w:szCs w:val="24"/>
                  </w:rPr>
                  <m:t>t</m:t>
                </m:r>
              </m:e>
              <m:sub>
                <m:r>
                  <w:rPr>
                    <w:rFonts w:ascii="Cambria Math" w:hAnsi="Cambria Math" w:cstheme="minorHAnsi"/>
                    <w:sz w:val="28"/>
                    <w:szCs w:val="24"/>
                  </w:rPr>
                  <m:t>s</m:t>
                </m:r>
              </m:sub>
            </m:sSub>
          </m:e>
        </m:d>
        <m:r>
          <w:rPr>
            <w:rFonts w:ascii="Cambria Math" w:hAnsi="Cambria Math" w:cstheme="minorHAnsi"/>
            <w:sz w:val="28"/>
            <w:szCs w:val="24"/>
          </w:rPr>
          <m:t xml:space="preserve">= </m:t>
        </m:r>
        <m:f>
          <m:fPr>
            <m:ctrlPr>
              <w:rPr>
                <w:rFonts w:ascii="Cambria Math" w:hAnsi="Cambria Math" w:cstheme="minorHAnsi"/>
                <w:i/>
                <w:sz w:val="28"/>
                <w:szCs w:val="24"/>
              </w:rPr>
            </m:ctrlPr>
          </m:fPr>
          <m:num>
            <m:sSub>
              <m:sSubPr>
                <m:ctrlPr>
                  <w:rPr>
                    <w:rFonts w:ascii="Cambria Math" w:hAnsi="Cambria Math" w:cstheme="minorHAnsi"/>
                    <w:i/>
                    <w:sz w:val="28"/>
                    <w:szCs w:val="24"/>
                  </w:rPr>
                </m:ctrlPr>
              </m:sSubPr>
              <m:e>
                <m:r>
                  <w:rPr>
                    <w:rFonts w:ascii="Cambria Math" w:hAnsi="Cambria Math" w:cstheme="minorHAnsi"/>
                    <w:sz w:val="28"/>
                    <w:szCs w:val="24"/>
                  </w:rPr>
                  <m:t>AGWP</m:t>
                </m:r>
              </m:e>
              <m:sub>
                <m:r>
                  <w:rPr>
                    <w:rFonts w:ascii="Cambria Math" w:hAnsi="Cambria Math" w:cstheme="minorHAnsi"/>
                    <w:sz w:val="28"/>
                    <w:szCs w:val="24"/>
                  </w:rPr>
                  <m:t>i</m:t>
                </m:r>
              </m:sub>
            </m:sSub>
            <m:r>
              <w:rPr>
                <w:rFonts w:ascii="Cambria Math" w:hAnsi="Cambria Math" w:cstheme="minorHAnsi"/>
                <w:sz w:val="28"/>
                <w:szCs w:val="24"/>
              </w:rPr>
              <m:t>(TH-</m:t>
            </m:r>
            <m:sSub>
              <m:sSubPr>
                <m:ctrlPr>
                  <w:rPr>
                    <w:rFonts w:ascii="Cambria Math" w:hAnsi="Cambria Math" w:cstheme="minorHAnsi"/>
                    <w:i/>
                    <w:sz w:val="28"/>
                    <w:szCs w:val="24"/>
                  </w:rPr>
                </m:ctrlPr>
              </m:sSubPr>
              <m:e>
                <m:r>
                  <w:rPr>
                    <w:rFonts w:ascii="Cambria Math" w:hAnsi="Cambria Math" w:cstheme="minorHAnsi"/>
                    <w:sz w:val="28"/>
                    <w:szCs w:val="24"/>
                  </w:rPr>
                  <m:t>t</m:t>
                </m:r>
              </m:e>
              <m:sub>
                <m:r>
                  <w:rPr>
                    <w:rFonts w:ascii="Cambria Math" w:hAnsi="Cambria Math" w:cstheme="minorHAnsi"/>
                    <w:sz w:val="28"/>
                    <w:szCs w:val="24"/>
                  </w:rPr>
                  <m:t>s</m:t>
                </m:r>
              </m:sub>
            </m:sSub>
            <m:r>
              <w:rPr>
                <w:rFonts w:ascii="Cambria Math" w:hAnsi="Cambria Math" w:cstheme="minorHAnsi"/>
                <w:sz w:val="28"/>
                <w:szCs w:val="24"/>
              </w:rPr>
              <m:t>)</m:t>
            </m:r>
          </m:num>
          <m:den>
            <m:sSub>
              <m:sSubPr>
                <m:ctrlPr>
                  <w:rPr>
                    <w:rFonts w:ascii="Cambria Math" w:hAnsi="Cambria Math" w:cstheme="minorHAnsi"/>
                    <w:i/>
                    <w:sz w:val="28"/>
                    <w:szCs w:val="24"/>
                  </w:rPr>
                </m:ctrlPr>
              </m:sSubPr>
              <m:e>
                <m:r>
                  <w:rPr>
                    <w:rFonts w:ascii="Cambria Math" w:hAnsi="Cambria Math" w:cstheme="minorHAnsi"/>
                    <w:sz w:val="28"/>
                    <w:szCs w:val="24"/>
                  </w:rPr>
                  <m:t>AGWP</m:t>
                </m:r>
              </m:e>
              <m:sub>
                <m:sSub>
                  <m:sSubPr>
                    <m:ctrlPr>
                      <w:rPr>
                        <w:rFonts w:ascii="Cambria Math" w:hAnsi="Cambria Math" w:cstheme="minorHAnsi"/>
                        <w:i/>
                        <w:sz w:val="28"/>
                        <w:szCs w:val="24"/>
                      </w:rPr>
                    </m:ctrlPr>
                  </m:sSubPr>
                  <m:e>
                    <m:r>
                      <w:rPr>
                        <w:rFonts w:ascii="Cambria Math" w:hAnsi="Cambria Math" w:cstheme="minorHAnsi"/>
                        <w:sz w:val="28"/>
                        <w:szCs w:val="24"/>
                      </w:rPr>
                      <m:t>CO</m:t>
                    </m:r>
                  </m:e>
                  <m:sub>
                    <m:r>
                      <w:rPr>
                        <w:rFonts w:ascii="Cambria Math" w:hAnsi="Cambria Math" w:cstheme="minorHAnsi"/>
                        <w:sz w:val="28"/>
                        <w:szCs w:val="24"/>
                      </w:rPr>
                      <m:t>2</m:t>
                    </m:r>
                  </m:sub>
                </m:sSub>
              </m:sub>
            </m:sSub>
            <m:r>
              <w:rPr>
                <w:rFonts w:ascii="Cambria Math" w:hAnsi="Cambria Math" w:cstheme="minorHAnsi"/>
                <w:sz w:val="28"/>
                <w:szCs w:val="24"/>
              </w:rPr>
              <m:t>(TH)</m:t>
            </m:r>
          </m:den>
        </m:f>
      </m:oMath>
      <w:r w:rsidR="00635203">
        <w:rPr>
          <w:rFonts w:cstheme="minorHAnsi"/>
          <w:sz w:val="28"/>
          <w:szCs w:val="24"/>
        </w:rPr>
        <w:t xml:space="preserve"> </w:t>
      </w:r>
    </w:p>
    <w:p w:rsidR="0080654F" w:rsidRDefault="00002467" w:rsidP="0076377A">
      <w:pPr>
        <w:jc w:val="both"/>
        <w:rPr>
          <w:rFonts w:cstheme="minorHAnsi"/>
          <w:sz w:val="24"/>
          <w:szCs w:val="24"/>
        </w:rPr>
      </w:pPr>
      <w:r>
        <w:rPr>
          <w:rFonts w:cstheme="minorHAnsi"/>
          <w:sz w:val="24"/>
          <w:szCs w:val="24"/>
        </w:rPr>
        <w:fldChar w:fldCharType="begin"/>
      </w:r>
      <w:r w:rsidR="00B4477E">
        <w:rPr>
          <w:rFonts w:cstheme="minorHAnsi"/>
          <w:sz w:val="24"/>
          <w:szCs w:val="24"/>
        </w:rPr>
        <w:instrText xml:space="preserve"> REF _Ref26980056 \h </w:instrText>
      </w:r>
      <w:r>
        <w:rPr>
          <w:rFonts w:cstheme="minorHAnsi"/>
          <w:sz w:val="24"/>
          <w:szCs w:val="24"/>
        </w:rPr>
      </w:r>
      <w:r>
        <w:rPr>
          <w:rFonts w:cstheme="minorHAnsi"/>
          <w:sz w:val="24"/>
          <w:szCs w:val="24"/>
        </w:rPr>
        <w:fldChar w:fldCharType="separate"/>
      </w:r>
      <w:r w:rsidR="00B4477E" w:rsidRPr="00964F5C">
        <w:rPr>
          <w:color w:val="1F4E79" w:themeColor="accent1" w:themeShade="80"/>
          <w:sz w:val="24"/>
        </w:rPr>
        <w:t xml:space="preserve">Figure </w:t>
      </w:r>
      <w:r w:rsidR="00B4477E">
        <w:rPr>
          <w:noProof/>
          <w:color w:val="1F4E79" w:themeColor="accent1" w:themeShade="80"/>
          <w:sz w:val="24"/>
        </w:rPr>
        <w:t>20</w:t>
      </w:r>
      <w:r>
        <w:rPr>
          <w:rFonts w:cstheme="minorHAnsi"/>
          <w:sz w:val="24"/>
          <w:szCs w:val="24"/>
        </w:rPr>
        <w:fldChar w:fldCharType="end"/>
      </w:r>
      <w:r w:rsidR="00964F5C">
        <w:rPr>
          <w:rFonts w:cstheme="minorHAnsi"/>
          <w:sz w:val="24"/>
          <w:szCs w:val="24"/>
        </w:rPr>
        <w:t xml:space="preserve">, illustrates the impact of the time delay on the time horizon. </w:t>
      </w:r>
      <w:r w:rsidR="00960B33">
        <w:rPr>
          <w:rFonts w:cstheme="minorHAnsi"/>
          <w:sz w:val="24"/>
          <w:szCs w:val="24"/>
        </w:rPr>
        <w:t>T</w:t>
      </w:r>
      <w:r w:rsidR="00964F5C">
        <w:rPr>
          <w:rFonts w:cstheme="minorHAnsi"/>
          <w:sz w:val="24"/>
          <w:szCs w:val="24"/>
        </w:rPr>
        <w:t xml:space="preserve">he curves of  </w:t>
      </w:r>
      <m:oMath>
        <m:sSub>
          <m:sSubPr>
            <m:ctrlPr>
              <w:rPr>
                <w:rFonts w:ascii="Cambria Math" w:hAnsi="Cambria Math" w:cstheme="minorHAnsi"/>
                <w:i/>
                <w:sz w:val="24"/>
                <w:szCs w:val="24"/>
              </w:rPr>
            </m:ctrlPr>
          </m:sSubPr>
          <m:e>
            <m:r>
              <w:rPr>
                <w:rFonts w:ascii="Cambria Math" w:hAnsi="Cambria Math" w:cstheme="minorHAnsi"/>
                <w:sz w:val="24"/>
                <w:szCs w:val="24"/>
              </w:rPr>
              <m:t>t</m:t>
            </m:r>
          </m:e>
          <m:sub>
            <m:r>
              <w:rPr>
                <w:rFonts w:ascii="Cambria Math" w:hAnsi="Cambria Math" w:cstheme="minorHAnsi"/>
                <w:sz w:val="24"/>
                <w:szCs w:val="24"/>
              </w:rPr>
              <m:t>c</m:t>
            </m:r>
          </m:sub>
        </m:sSub>
        <m:sSub>
          <m:sSubPr>
            <m:ctrlPr>
              <w:rPr>
                <w:rFonts w:ascii="Cambria Math" w:hAnsi="Cambria Math" w:cstheme="minorHAnsi"/>
                <w:i/>
                <w:sz w:val="24"/>
                <w:szCs w:val="24"/>
              </w:rPr>
            </m:ctrlPr>
          </m:sSubPr>
          <m:e>
            <m:r>
              <w:rPr>
                <w:rFonts w:ascii="Cambria Math" w:hAnsi="Cambria Math" w:cstheme="minorHAnsi"/>
                <w:sz w:val="24"/>
                <w:szCs w:val="24"/>
              </w:rPr>
              <m:t>GW</m:t>
            </m:r>
            <m:r>
              <w:rPr>
                <w:rFonts w:ascii="Cambria Math" w:hAnsi="Cambria Math" w:cstheme="minorHAnsi"/>
                <w:sz w:val="24"/>
                <w:szCs w:val="24"/>
              </w:rPr>
              <m:t>P</m:t>
            </m:r>
          </m:e>
          <m:sub>
            <m:sSub>
              <m:sSubPr>
                <m:ctrlPr>
                  <w:rPr>
                    <w:rFonts w:ascii="Cambria Math" w:hAnsi="Cambria Math" w:cstheme="minorHAnsi"/>
                    <w:i/>
                    <w:sz w:val="24"/>
                    <w:szCs w:val="24"/>
                  </w:rPr>
                </m:ctrlPr>
              </m:sSubPr>
              <m:e>
                <m:r>
                  <w:rPr>
                    <w:rFonts w:ascii="Cambria Math" w:hAnsi="Cambria Math" w:cstheme="minorHAnsi"/>
                    <w:sz w:val="24"/>
                    <w:szCs w:val="24"/>
                  </w:rPr>
                  <m:t>CO</m:t>
                </m:r>
              </m:e>
              <m:sub>
                <m:r>
                  <w:rPr>
                    <w:rFonts w:ascii="Cambria Math" w:hAnsi="Cambria Math" w:cstheme="minorHAnsi"/>
                    <w:sz w:val="24"/>
                    <w:szCs w:val="24"/>
                  </w:rPr>
                  <m:t>2</m:t>
                </m:r>
              </m:sub>
            </m:sSub>
          </m:sub>
        </m:sSub>
      </m:oMath>
      <w:r w:rsidR="00964F5C">
        <w:rPr>
          <w:rFonts w:cstheme="minorHAnsi"/>
          <w:sz w:val="24"/>
          <w:szCs w:val="24"/>
        </w:rPr>
        <w:t xml:space="preserve"> </w:t>
      </w:r>
      <w:r w:rsidR="00960B33">
        <w:rPr>
          <w:rFonts w:cstheme="minorHAnsi"/>
          <w:sz w:val="24"/>
          <w:szCs w:val="24"/>
        </w:rPr>
        <w:t>are</w:t>
      </w:r>
      <w:r w:rsidR="00964F5C">
        <w:rPr>
          <w:rFonts w:cstheme="minorHAnsi"/>
          <w:sz w:val="24"/>
          <w:szCs w:val="24"/>
        </w:rPr>
        <w:t xml:space="preserve"> non-linear since the decay faction </w:t>
      </w:r>
      <w:proofErr w:type="spellStart"/>
      <w:proofErr w:type="gramStart"/>
      <w:r w:rsidR="00964F5C" w:rsidRPr="00964F5C">
        <w:rPr>
          <w:rFonts w:cstheme="minorHAnsi"/>
          <w:i/>
          <w:sz w:val="24"/>
          <w:szCs w:val="24"/>
        </w:rPr>
        <w:t>c</w:t>
      </w:r>
      <w:r w:rsidR="00964F5C" w:rsidRPr="00964F5C">
        <w:rPr>
          <w:rFonts w:cstheme="minorHAnsi"/>
          <w:i/>
          <w:sz w:val="24"/>
          <w:szCs w:val="24"/>
          <w:vertAlign w:val="subscript"/>
        </w:rPr>
        <w:t>i</w:t>
      </w:r>
      <w:proofErr w:type="spellEnd"/>
      <w:r w:rsidR="002E555B">
        <w:rPr>
          <w:rFonts w:cstheme="minorHAnsi"/>
          <w:i/>
          <w:sz w:val="24"/>
          <w:szCs w:val="24"/>
        </w:rPr>
        <w:t>(</w:t>
      </w:r>
      <w:proofErr w:type="gramEnd"/>
      <w:r w:rsidR="002E555B">
        <w:rPr>
          <w:rFonts w:cstheme="minorHAnsi"/>
          <w:i/>
          <w:sz w:val="24"/>
          <w:szCs w:val="24"/>
        </w:rPr>
        <w:t>t)</w:t>
      </w:r>
      <w:r w:rsidR="00964F5C" w:rsidRPr="00964F5C">
        <w:rPr>
          <w:rFonts w:cstheme="minorHAnsi"/>
          <w:i/>
          <w:sz w:val="24"/>
          <w:szCs w:val="24"/>
        </w:rPr>
        <w:t xml:space="preserve"> </w:t>
      </w:r>
      <w:r w:rsidR="002E555B">
        <w:rPr>
          <w:rFonts w:cstheme="minorHAnsi"/>
          <w:sz w:val="24"/>
          <w:szCs w:val="24"/>
        </w:rPr>
        <w:t xml:space="preserve">change </w:t>
      </w:r>
      <w:r w:rsidR="00807CA8">
        <w:rPr>
          <w:rFonts w:cstheme="minorHAnsi"/>
          <w:sz w:val="24"/>
          <w:szCs w:val="24"/>
        </w:rPr>
        <w:t xml:space="preserve">with </w:t>
      </w:r>
      <w:r w:rsidR="002E555B">
        <w:rPr>
          <w:rFonts w:cstheme="minorHAnsi"/>
          <w:sz w:val="24"/>
          <w:szCs w:val="24"/>
        </w:rPr>
        <w:t xml:space="preserve">respect </w:t>
      </w:r>
      <w:r w:rsidR="00807CA8">
        <w:rPr>
          <w:rFonts w:cstheme="minorHAnsi"/>
          <w:sz w:val="24"/>
          <w:szCs w:val="24"/>
        </w:rPr>
        <w:t>to</w:t>
      </w:r>
      <w:r w:rsidR="002E555B">
        <w:rPr>
          <w:rFonts w:cstheme="minorHAnsi"/>
          <w:sz w:val="24"/>
          <w:szCs w:val="24"/>
        </w:rPr>
        <w:t xml:space="preserve"> the time </w:t>
      </w:r>
      <w:r w:rsidR="002E555B">
        <w:rPr>
          <w:rFonts w:cstheme="minorHAnsi"/>
          <w:i/>
          <w:sz w:val="24"/>
          <w:szCs w:val="24"/>
        </w:rPr>
        <w:t>t</w:t>
      </w:r>
      <w:r w:rsidR="002E555B">
        <w:rPr>
          <w:rFonts w:cstheme="minorHAnsi"/>
          <w:sz w:val="24"/>
          <w:szCs w:val="24"/>
        </w:rPr>
        <w:t>.</w:t>
      </w:r>
    </w:p>
    <w:p w:rsidR="00964F5C" w:rsidRDefault="00964F5C" w:rsidP="00026200">
      <w:pPr>
        <w:spacing w:after="120"/>
        <w:jc w:val="center"/>
        <w:rPr>
          <w:rFonts w:cstheme="minorHAnsi"/>
          <w:sz w:val="24"/>
          <w:szCs w:val="24"/>
        </w:rPr>
      </w:pPr>
      <w:r>
        <w:rPr>
          <w:rFonts w:cstheme="minorHAnsi"/>
          <w:noProof/>
          <w:sz w:val="24"/>
          <w:szCs w:val="24"/>
          <w:lang w:val="el-GR" w:eastAsia="el-GR"/>
        </w:rPr>
        <w:drawing>
          <wp:inline distT="0" distB="0" distL="0" distR="0">
            <wp:extent cx="4752975" cy="2762250"/>
            <wp:effectExtent l="19050" t="0" r="9525" b="0"/>
            <wp:docPr id="3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4752975" cy="2762250"/>
                    </a:xfrm>
                    <a:prstGeom prst="rect">
                      <a:avLst/>
                    </a:prstGeom>
                    <a:noFill/>
                    <a:ln w="9525">
                      <a:noFill/>
                      <a:miter lim="800000"/>
                      <a:headEnd/>
                      <a:tailEnd/>
                    </a:ln>
                  </pic:spPr>
                </pic:pic>
              </a:graphicData>
            </a:graphic>
          </wp:inline>
        </w:drawing>
      </w:r>
    </w:p>
    <w:p w:rsidR="0080654F" w:rsidRPr="00964F5C" w:rsidRDefault="0080654F" w:rsidP="00B4199A">
      <w:pPr>
        <w:pStyle w:val="a5"/>
        <w:keepNext/>
        <w:spacing w:after="120"/>
        <w:jc w:val="both"/>
        <w:rPr>
          <w:color w:val="1F4E79" w:themeColor="accent1" w:themeShade="80"/>
          <w:sz w:val="24"/>
        </w:rPr>
      </w:pPr>
      <w:bookmarkStart w:id="92" w:name="_Ref26980056"/>
      <w:r w:rsidRPr="00964F5C">
        <w:rPr>
          <w:color w:val="1F4E79" w:themeColor="accent1" w:themeShade="80"/>
          <w:sz w:val="24"/>
        </w:rPr>
        <w:t xml:space="preserve">Figure </w:t>
      </w:r>
      <w:r w:rsidR="00002467" w:rsidRPr="00964F5C">
        <w:rPr>
          <w:color w:val="1F4E79" w:themeColor="accent1" w:themeShade="80"/>
          <w:sz w:val="24"/>
        </w:rPr>
        <w:fldChar w:fldCharType="begin"/>
      </w:r>
      <w:r w:rsidRPr="00964F5C">
        <w:rPr>
          <w:color w:val="1F4E79" w:themeColor="accent1" w:themeShade="80"/>
          <w:sz w:val="24"/>
        </w:rPr>
        <w:instrText xml:space="preserve"> SEQ Figure \* ARABIC </w:instrText>
      </w:r>
      <w:r w:rsidR="00002467" w:rsidRPr="00964F5C">
        <w:rPr>
          <w:color w:val="1F4E79" w:themeColor="accent1" w:themeShade="80"/>
          <w:sz w:val="24"/>
        </w:rPr>
        <w:fldChar w:fldCharType="separate"/>
      </w:r>
      <w:r>
        <w:rPr>
          <w:noProof/>
          <w:color w:val="1F4E79" w:themeColor="accent1" w:themeShade="80"/>
          <w:sz w:val="24"/>
        </w:rPr>
        <w:t>18</w:t>
      </w:r>
      <w:r w:rsidR="00002467" w:rsidRPr="00964F5C">
        <w:rPr>
          <w:color w:val="1F4E79" w:themeColor="accent1" w:themeShade="80"/>
          <w:sz w:val="24"/>
        </w:rPr>
        <w:fldChar w:fldCharType="end"/>
      </w:r>
      <w:bookmarkEnd w:id="92"/>
      <w:r w:rsidRPr="00964F5C">
        <w:rPr>
          <w:color w:val="1F4E79" w:themeColor="accent1" w:themeShade="80"/>
          <w:sz w:val="24"/>
        </w:rPr>
        <w:t xml:space="preserve"> : </w:t>
      </w:r>
      <w:r w:rsidRPr="0080654F">
        <w:rPr>
          <w:b w:val="0"/>
          <w:color w:val="1F4E79" w:themeColor="accent1" w:themeShade="80"/>
          <w:sz w:val="24"/>
        </w:rPr>
        <w:t xml:space="preserve">Time-corrected characterization factors </w:t>
      </w:r>
      <m:oMath>
        <m:sSub>
          <m:sSubPr>
            <m:ctrlPr>
              <w:rPr>
                <w:rFonts w:ascii="Cambria Math" w:hAnsi="Cambria Math" w:cstheme="minorHAnsi"/>
                <w:b w:val="0"/>
                <w:bCs w:val="0"/>
                <w:i/>
                <w:color w:val="1F4E79" w:themeColor="accent1" w:themeShade="80"/>
                <w:sz w:val="24"/>
                <w:szCs w:val="24"/>
              </w:rPr>
            </m:ctrlPr>
          </m:sSubPr>
          <m:e>
            <m:r>
              <m:rPr>
                <m:sty m:val="bi"/>
              </m:rPr>
              <w:rPr>
                <w:rFonts w:ascii="Cambria Math" w:hAnsi="Cambria Math" w:cstheme="minorHAnsi"/>
                <w:color w:val="1F4E79" w:themeColor="accent1" w:themeShade="80"/>
                <w:sz w:val="24"/>
                <w:szCs w:val="24"/>
              </w:rPr>
              <m:t>t</m:t>
            </m:r>
          </m:e>
          <m:sub>
            <m:r>
              <m:rPr>
                <m:sty m:val="bi"/>
              </m:rPr>
              <w:rPr>
                <w:rFonts w:ascii="Cambria Math" w:hAnsi="Cambria Math" w:cstheme="minorHAnsi"/>
                <w:color w:val="1F4E79" w:themeColor="accent1" w:themeShade="80"/>
                <w:sz w:val="24"/>
                <w:szCs w:val="24"/>
              </w:rPr>
              <m:t>c</m:t>
            </m:r>
          </m:sub>
        </m:sSub>
        <m:sSub>
          <m:sSubPr>
            <m:ctrlPr>
              <w:rPr>
                <w:rFonts w:ascii="Cambria Math" w:hAnsi="Cambria Math" w:cstheme="minorHAnsi"/>
                <w:b w:val="0"/>
                <w:bCs w:val="0"/>
                <w:i/>
                <w:color w:val="1F4E79" w:themeColor="accent1" w:themeShade="80"/>
                <w:sz w:val="24"/>
                <w:szCs w:val="24"/>
              </w:rPr>
            </m:ctrlPr>
          </m:sSubPr>
          <m:e>
            <m:r>
              <m:rPr>
                <m:sty m:val="bi"/>
              </m:rPr>
              <w:rPr>
                <w:rFonts w:ascii="Cambria Math" w:hAnsi="Cambria Math" w:cstheme="minorHAnsi"/>
                <w:color w:val="1F4E79" w:themeColor="accent1" w:themeShade="80"/>
                <w:sz w:val="24"/>
                <w:szCs w:val="24"/>
              </w:rPr>
              <m:t>GWP</m:t>
            </m:r>
          </m:e>
          <m:sub>
            <m:r>
              <m:rPr>
                <m:sty m:val="bi"/>
              </m:rPr>
              <w:rPr>
                <w:rFonts w:ascii="Cambria Math" w:hAnsi="Cambria Math" w:cstheme="minorHAnsi"/>
                <w:color w:val="1F4E79" w:themeColor="accent1" w:themeShade="80"/>
                <w:sz w:val="24"/>
                <w:szCs w:val="24"/>
              </w:rPr>
              <m:t>i</m:t>
            </m:r>
          </m:sub>
        </m:sSub>
        <m:r>
          <m:rPr>
            <m:sty m:val="bi"/>
          </m:rPr>
          <w:rPr>
            <w:rFonts w:ascii="Cambria Math" w:hAnsi="Cambria Math" w:cstheme="minorHAnsi"/>
            <w:color w:val="auto"/>
            <w:sz w:val="24"/>
            <w:szCs w:val="24"/>
          </w:rPr>
          <m:t xml:space="preserve"> </m:t>
        </m:r>
      </m:oMath>
      <w:r w:rsidRPr="0080654F">
        <w:rPr>
          <w:b w:val="0"/>
          <w:color w:val="1F4E79" w:themeColor="accent1" w:themeShade="80"/>
          <w:sz w:val="24"/>
        </w:rPr>
        <w:t>for delayed CO</w:t>
      </w:r>
      <w:r w:rsidRPr="0080654F">
        <w:rPr>
          <w:b w:val="0"/>
          <w:color w:val="1F4E79" w:themeColor="accent1" w:themeShade="80"/>
          <w:sz w:val="24"/>
          <w:vertAlign w:val="subscript"/>
        </w:rPr>
        <w:t>2</w:t>
      </w:r>
      <w:r w:rsidRPr="0080654F">
        <w:rPr>
          <w:b w:val="0"/>
          <w:color w:val="1F4E79" w:themeColor="accent1" w:themeShade="80"/>
          <w:sz w:val="24"/>
        </w:rPr>
        <w:t xml:space="preserve"> pulse emissions using time horizons TH of 50, 100 and 500 years. The dashed-line represents a linear approximation to </w:t>
      </w:r>
      <m:oMath>
        <m:sSub>
          <m:sSubPr>
            <m:ctrlPr>
              <w:rPr>
                <w:rFonts w:ascii="Cambria Math" w:hAnsi="Cambria Math" w:cstheme="minorHAnsi"/>
                <w:b w:val="0"/>
                <w:bCs w:val="0"/>
                <w:i/>
                <w:color w:val="1F4E79" w:themeColor="accent1" w:themeShade="80"/>
                <w:sz w:val="24"/>
                <w:szCs w:val="24"/>
              </w:rPr>
            </m:ctrlPr>
          </m:sSubPr>
          <m:e>
            <m:r>
              <m:rPr>
                <m:sty m:val="bi"/>
              </m:rPr>
              <w:rPr>
                <w:rFonts w:ascii="Cambria Math" w:hAnsi="Cambria Math" w:cstheme="minorHAnsi"/>
                <w:color w:val="1F4E79" w:themeColor="accent1" w:themeShade="80"/>
                <w:sz w:val="24"/>
                <w:szCs w:val="24"/>
              </w:rPr>
              <m:t>t</m:t>
            </m:r>
          </m:e>
          <m:sub>
            <m:r>
              <m:rPr>
                <m:sty m:val="bi"/>
              </m:rPr>
              <w:rPr>
                <w:rFonts w:ascii="Cambria Math" w:hAnsi="Cambria Math" w:cstheme="minorHAnsi"/>
                <w:color w:val="1F4E79" w:themeColor="accent1" w:themeShade="80"/>
                <w:sz w:val="24"/>
                <w:szCs w:val="24"/>
              </w:rPr>
              <m:t>c</m:t>
            </m:r>
          </m:sub>
        </m:sSub>
        <m:sSub>
          <m:sSubPr>
            <m:ctrlPr>
              <w:rPr>
                <w:rFonts w:ascii="Cambria Math" w:hAnsi="Cambria Math" w:cstheme="minorHAnsi"/>
                <w:b w:val="0"/>
                <w:bCs w:val="0"/>
                <w:i/>
                <w:color w:val="1F4E79" w:themeColor="accent1" w:themeShade="80"/>
                <w:sz w:val="24"/>
                <w:szCs w:val="24"/>
              </w:rPr>
            </m:ctrlPr>
          </m:sSubPr>
          <m:e>
            <m:r>
              <m:rPr>
                <m:sty m:val="bi"/>
              </m:rPr>
              <w:rPr>
                <w:rFonts w:ascii="Cambria Math" w:hAnsi="Cambria Math" w:cstheme="minorHAnsi"/>
                <w:color w:val="1F4E79" w:themeColor="accent1" w:themeShade="80"/>
                <w:sz w:val="24"/>
                <w:szCs w:val="24"/>
              </w:rPr>
              <m:t>GWP</m:t>
            </m:r>
          </m:e>
          <m:sub>
            <m:r>
              <m:rPr>
                <m:sty m:val="bi"/>
              </m:rPr>
              <w:rPr>
                <w:rFonts w:ascii="Cambria Math" w:hAnsi="Cambria Math" w:cstheme="minorHAnsi"/>
                <w:color w:val="1F4E79" w:themeColor="accent1" w:themeShade="80"/>
                <w:sz w:val="24"/>
                <w:szCs w:val="24"/>
              </w:rPr>
              <m:t>i</m:t>
            </m:r>
          </m:sub>
        </m:sSub>
      </m:oMath>
      <w:r w:rsidRPr="0080654F">
        <w:rPr>
          <w:b w:val="0"/>
          <w:color w:val="1F4E79" w:themeColor="accent1" w:themeShade="80"/>
          <w:sz w:val="24"/>
        </w:rPr>
        <w:t xml:space="preserve"> (TH = 100a)</w:t>
      </w:r>
      <w:r>
        <w:rPr>
          <w:color w:val="1F4E79" w:themeColor="accent1" w:themeShade="80"/>
          <w:sz w:val="24"/>
        </w:rPr>
        <w:t xml:space="preserve"> </w:t>
      </w:r>
      <w:r w:rsidR="00002467" w:rsidRPr="002E555B">
        <w:rPr>
          <w:color w:val="1F4E79" w:themeColor="accent1" w:themeShade="80"/>
          <w:sz w:val="24"/>
        </w:rPr>
        <w:fldChar w:fldCharType="begin" w:fldLock="1"/>
      </w:r>
      <w:r w:rsidR="00C4098A">
        <w:rPr>
          <w:color w:val="1F4E79" w:themeColor="accent1" w:themeShade="80"/>
          <w:sz w:val="24"/>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e28623bd-51ef-400e-abd1-aef8a11018d1"]}],"mendeley":{"formattedCitation":"[20]","plainTextFormattedCitation":"[20]","previouslyFormattedCitation":"[20]"},"properties":{"noteIndex":0},"schema":"https://github.com/citation-style-language/schema/raw/master/csl-citation.json"}</w:instrText>
      </w:r>
      <w:r w:rsidR="00002467" w:rsidRPr="002E555B">
        <w:rPr>
          <w:color w:val="1F4E79" w:themeColor="accent1" w:themeShade="80"/>
          <w:sz w:val="24"/>
        </w:rPr>
        <w:fldChar w:fldCharType="separate"/>
      </w:r>
      <w:r w:rsidR="009527B7" w:rsidRPr="009527B7">
        <w:rPr>
          <w:b w:val="0"/>
          <w:noProof/>
          <w:color w:val="1F4E79" w:themeColor="accent1" w:themeShade="80"/>
          <w:sz w:val="24"/>
        </w:rPr>
        <w:t>[20]</w:t>
      </w:r>
      <w:r w:rsidR="00002467" w:rsidRPr="002E555B">
        <w:rPr>
          <w:color w:val="1F4E79" w:themeColor="accent1" w:themeShade="80"/>
          <w:sz w:val="24"/>
        </w:rPr>
        <w:fldChar w:fldCharType="end"/>
      </w:r>
      <w:r w:rsidRPr="00964F5C">
        <w:rPr>
          <w:color w:val="1F4E79" w:themeColor="accent1" w:themeShade="80"/>
          <w:sz w:val="24"/>
        </w:rPr>
        <w:t>.</w:t>
      </w:r>
    </w:p>
    <w:p w:rsidR="0080654F" w:rsidRDefault="0080654F" w:rsidP="00B4199A">
      <w:pPr>
        <w:spacing w:after="120"/>
        <w:jc w:val="both"/>
        <w:rPr>
          <w:rFonts w:cstheme="minorHAnsi"/>
          <w:sz w:val="24"/>
          <w:szCs w:val="24"/>
        </w:rPr>
      </w:pPr>
    </w:p>
    <w:p w:rsidR="00635203" w:rsidRPr="00635203" w:rsidRDefault="002E555B" w:rsidP="00B4199A">
      <w:pPr>
        <w:spacing w:after="120"/>
        <w:jc w:val="both"/>
        <w:rPr>
          <w:rFonts w:cstheme="minorHAnsi"/>
          <w:sz w:val="24"/>
          <w:szCs w:val="24"/>
        </w:rPr>
      </w:pPr>
      <w:r>
        <w:rPr>
          <w:rFonts w:cstheme="minorHAnsi"/>
          <w:sz w:val="24"/>
          <w:szCs w:val="24"/>
        </w:rPr>
        <w:t xml:space="preserve">Finally, by adjusting the emission factor </w:t>
      </w:r>
      <w:r w:rsidRPr="002E555B">
        <w:rPr>
          <w:rFonts w:cstheme="minorHAnsi"/>
          <w:i/>
          <w:sz w:val="24"/>
          <w:szCs w:val="24"/>
        </w:rPr>
        <w:t>m</w:t>
      </w:r>
      <w:r w:rsidRPr="002E555B">
        <w:rPr>
          <w:rFonts w:cstheme="minorHAnsi"/>
          <w:i/>
          <w:sz w:val="24"/>
          <w:szCs w:val="24"/>
          <w:vertAlign w:val="subscript"/>
        </w:rPr>
        <w:t>i</w:t>
      </w:r>
      <w:r>
        <w:rPr>
          <w:rFonts w:cstheme="minorHAnsi"/>
          <w:sz w:val="24"/>
          <w:szCs w:val="24"/>
        </w:rPr>
        <w:t xml:space="preserve"> to </w:t>
      </w:r>
      <w:proofErr w:type="gramStart"/>
      <w:r w:rsidRPr="002E555B">
        <w:rPr>
          <w:rFonts w:cstheme="minorHAnsi"/>
          <w:i/>
          <w:sz w:val="24"/>
          <w:szCs w:val="24"/>
        </w:rPr>
        <w:t>m</w:t>
      </w:r>
      <w:r w:rsidRPr="002E555B">
        <w:rPr>
          <w:rFonts w:cstheme="minorHAnsi"/>
          <w:i/>
          <w:sz w:val="24"/>
          <w:szCs w:val="24"/>
          <w:vertAlign w:val="subscript"/>
        </w:rPr>
        <w:t>i</w:t>
      </w:r>
      <w:r w:rsidRPr="002E555B">
        <w:rPr>
          <w:rFonts w:cstheme="minorHAnsi"/>
          <w:i/>
          <w:sz w:val="24"/>
          <w:szCs w:val="24"/>
        </w:rPr>
        <w:t>(</w:t>
      </w:r>
      <w:proofErr w:type="gramEnd"/>
      <w:r w:rsidRPr="002E555B">
        <w:rPr>
          <w:rFonts w:cstheme="minorHAnsi"/>
          <w:i/>
          <w:sz w:val="24"/>
          <w:szCs w:val="24"/>
        </w:rPr>
        <w:t>t)</w:t>
      </w:r>
      <w:r>
        <w:rPr>
          <w:rFonts w:cstheme="minorHAnsi"/>
          <w:sz w:val="24"/>
          <w:szCs w:val="24"/>
        </w:rPr>
        <w:t xml:space="preserve">, a time corrected Global Warming score </w:t>
      </w:r>
      <w:r w:rsidRPr="00575763">
        <w:rPr>
          <w:rFonts w:cstheme="minorHAnsi"/>
          <w:i/>
          <w:sz w:val="24"/>
          <w:szCs w:val="24"/>
        </w:rPr>
        <w:t>GW</w:t>
      </w:r>
      <w:r>
        <w:rPr>
          <w:rFonts w:cstheme="minorHAnsi"/>
          <w:sz w:val="24"/>
          <w:szCs w:val="24"/>
        </w:rPr>
        <w:t xml:space="preserve"> can be obtained totally as : </w:t>
      </w:r>
    </w:p>
    <w:p w:rsidR="002E555B" w:rsidRDefault="002E555B" w:rsidP="00B4199A">
      <w:pPr>
        <w:spacing w:after="120"/>
        <w:jc w:val="both"/>
        <w:rPr>
          <w:rFonts w:cstheme="minorHAnsi"/>
          <w:sz w:val="28"/>
          <w:szCs w:val="24"/>
        </w:rPr>
      </w:pPr>
      <m:oMath>
        <m:r>
          <w:rPr>
            <w:rFonts w:ascii="Cambria Math" w:hAnsi="Cambria Math" w:cstheme="minorHAnsi"/>
            <w:sz w:val="28"/>
            <w:szCs w:val="24"/>
          </w:rPr>
          <m:t>tcGW=</m:t>
        </m:r>
        <m:nary>
          <m:naryPr>
            <m:chr m:val="∑"/>
            <m:limLoc m:val="undOvr"/>
            <m:supHide m:val="on"/>
            <m:ctrlPr>
              <w:rPr>
                <w:rFonts w:ascii="Cambria Math" w:hAnsi="Cambria Math" w:cstheme="minorHAnsi"/>
                <w:i/>
                <w:sz w:val="28"/>
                <w:szCs w:val="24"/>
              </w:rPr>
            </m:ctrlPr>
          </m:naryPr>
          <m:sub>
            <m:r>
              <w:rPr>
                <w:rFonts w:ascii="Cambria Math" w:hAnsi="Cambria Math" w:cstheme="minorHAnsi"/>
                <w:sz w:val="28"/>
                <w:szCs w:val="24"/>
              </w:rPr>
              <m:t>i</m:t>
            </m:r>
          </m:sub>
          <m:sup/>
          <m:e>
            <m:nary>
              <m:naryPr>
                <m:chr m:val="∑"/>
                <m:limLoc m:val="undOvr"/>
                <m:ctrlPr>
                  <w:rPr>
                    <w:rFonts w:ascii="Cambria Math" w:hAnsi="Cambria Math" w:cstheme="minorHAnsi"/>
                    <w:i/>
                    <w:sz w:val="28"/>
                    <w:szCs w:val="24"/>
                  </w:rPr>
                </m:ctrlPr>
              </m:naryPr>
              <m:sub>
                <m:r>
                  <w:rPr>
                    <w:rFonts w:ascii="Cambria Math" w:hAnsi="Cambria Math" w:cstheme="minorHAnsi"/>
                    <w:sz w:val="28"/>
                    <w:szCs w:val="24"/>
                  </w:rPr>
                  <m:t>t=o</m:t>
                </m:r>
              </m:sub>
              <m:sup>
                <m:r>
                  <w:rPr>
                    <w:rFonts w:ascii="Cambria Math" w:hAnsi="Cambria Math" w:cstheme="minorHAnsi"/>
                    <w:sz w:val="28"/>
                    <w:szCs w:val="24"/>
                  </w:rPr>
                  <m:t>TH</m:t>
                </m:r>
              </m:sup>
              <m:e>
                <m:sSub>
                  <m:sSubPr>
                    <m:ctrlPr>
                      <w:rPr>
                        <w:rFonts w:ascii="Cambria Math" w:hAnsi="Cambria Math" w:cstheme="minorHAnsi"/>
                        <w:i/>
                        <w:sz w:val="28"/>
                        <w:szCs w:val="24"/>
                      </w:rPr>
                    </m:ctrlPr>
                  </m:sSubPr>
                  <m:e>
                    <m:r>
                      <w:rPr>
                        <w:rFonts w:ascii="Cambria Math" w:hAnsi="Cambria Math" w:cstheme="minorHAnsi"/>
                        <w:sz w:val="28"/>
                        <w:szCs w:val="24"/>
                      </w:rPr>
                      <m:t>m</m:t>
                    </m:r>
                  </m:e>
                  <m:sub>
                    <m:r>
                      <w:rPr>
                        <w:rFonts w:ascii="Cambria Math" w:hAnsi="Cambria Math" w:cstheme="minorHAnsi"/>
                        <w:sz w:val="28"/>
                        <w:szCs w:val="24"/>
                      </w:rPr>
                      <m:t>i</m:t>
                    </m:r>
                  </m:sub>
                </m:sSub>
                <m:d>
                  <m:dPr>
                    <m:ctrlPr>
                      <w:rPr>
                        <w:rFonts w:ascii="Cambria Math" w:hAnsi="Cambria Math" w:cstheme="minorHAnsi"/>
                        <w:i/>
                        <w:sz w:val="28"/>
                        <w:szCs w:val="24"/>
                      </w:rPr>
                    </m:ctrlPr>
                  </m:dPr>
                  <m:e>
                    <m:r>
                      <w:rPr>
                        <w:rFonts w:ascii="Cambria Math" w:hAnsi="Cambria Math" w:cstheme="minorHAnsi"/>
                        <w:sz w:val="28"/>
                        <w:szCs w:val="24"/>
                      </w:rPr>
                      <m:t>t</m:t>
                    </m:r>
                  </m:e>
                </m:d>
              </m:e>
            </m:nary>
            <m:r>
              <w:rPr>
                <w:rFonts w:ascii="Cambria Math" w:hAnsi="Cambria Math" w:cstheme="minorHAnsi"/>
                <w:sz w:val="28"/>
                <w:szCs w:val="24"/>
              </w:rPr>
              <m:t>tcGW</m:t>
            </m:r>
            <m:sSub>
              <m:sSubPr>
                <m:ctrlPr>
                  <w:rPr>
                    <w:rFonts w:ascii="Cambria Math" w:hAnsi="Cambria Math" w:cstheme="minorHAnsi"/>
                    <w:i/>
                    <w:sz w:val="28"/>
                    <w:szCs w:val="24"/>
                  </w:rPr>
                </m:ctrlPr>
              </m:sSubPr>
              <m:e>
                <m:r>
                  <w:rPr>
                    <w:rFonts w:ascii="Cambria Math" w:hAnsi="Cambria Math" w:cstheme="minorHAnsi"/>
                    <w:sz w:val="28"/>
                    <w:szCs w:val="24"/>
                  </w:rPr>
                  <m:t>P</m:t>
                </m:r>
              </m:e>
              <m:sub>
                <m:r>
                  <w:rPr>
                    <w:rFonts w:ascii="Cambria Math" w:hAnsi="Cambria Math" w:cstheme="minorHAnsi"/>
                    <w:sz w:val="28"/>
                    <w:szCs w:val="24"/>
                  </w:rPr>
                  <m:t>i</m:t>
                </m:r>
              </m:sub>
            </m:sSub>
            <m:r>
              <w:rPr>
                <w:rFonts w:ascii="Cambria Math" w:hAnsi="Cambria Math" w:cstheme="minorHAnsi"/>
                <w:sz w:val="28"/>
                <w:szCs w:val="24"/>
              </w:rPr>
              <m:t>(TH,t)</m:t>
            </m:r>
          </m:e>
        </m:nary>
      </m:oMath>
      <w:r w:rsidR="0080654F">
        <w:rPr>
          <w:rFonts w:cstheme="minorHAnsi"/>
          <w:sz w:val="28"/>
          <w:szCs w:val="24"/>
        </w:rPr>
        <w:t>.</w:t>
      </w:r>
    </w:p>
    <w:p w:rsidR="00FC0638" w:rsidRPr="002E555B" w:rsidRDefault="00FC0638" w:rsidP="00FC0638">
      <w:pPr>
        <w:spacing w:after="0"/>
        <w:jc w:val="both"/>
        <w:rPr>
          <w:rFonts w:cstheme="minorHAnsi"/>
          <w:sz w:val="24"/>
          <w:szCs w:val="24"/>
        </w:rPr>
      </w:pPr>
    </w:p>
    <w:p w:rsidR="00FC0638" w:rsidRDefault="00960B33" w:rsidP="00B4199A">
      <w:pPr>
        <w:spacing w:after="120"/>
        <w:jc w:val="both"/>
        <w:rPr>
          <w:rFonts w:cstheme="minorHAnsi"/>
          <w:sz w:val="24"/>
          <w:szCs w:val="24"/>
        </w:rPr>
      </w:pPr>
      <w:r>
        <w:rPr>
          <w:rFonts w:cstheme="minorHAnsi"/>
          <w:sz w:val="24"/>
          <w:szCs w:val="24"/>
        </w:rPr>
        <w:t>The</w:t>
      </w:r>
      <w:r w:rsidR="00302DD8">
        <w:rPr>
          <w:rFonts w:cstheme="minorHAnsi"/>
          <w:sz w:val="24"/>
          <w:szCs w:val="24"/>
        </w:rPr>
        <w:t xml:space="preserve"> elementary flow </w:t>
      </w:r>
      <w:r>
        <w:rPr>
          <w:rFonts w:cstheme="minorHAnsi"/>
          <w:sz w:val="24"/>
          <w:szCs w:val="24"/>
        </w:rPr>
        <w:t>is</w:t>
      </w:r>
      <w:r w:rsidR="00302DD8">
        <w:rPr>
          <w:rFonts w:cstheme="minorHAnsi"/>
          <w:sz w:val="24"/>
          <w:szCs w:val="24"/>
        </w:rPr>
        <w:t xml:space="preserve"> characterize</w:t>
      </w:r>
      <w:r>
        <w:rPr>
          <w:rFonts w:cstheme="minorHAnsi"/>
          <w:sz w:val="24"/>
          <w:szCs w:val="24"/>
        </w:rPr>
        <w:t>d as flow</w:t>
      </w:r>
      <w:r w:rsidR="00302DD8">
        <w:rPr>
          <w:rFonts w:cstheme="minorHAnsi"/>
          <w:sz w:val="24"/>
          <w:szCs w:val="24"/>
        </w:rPr>
        <w:t xml:space="preserve"> between </w:t>
      </w:r>
      <w:r w:rsidR="002D2E82">
        <w:rPr>
          <w:rFonts w:cstheme="minorHAnsi"/>
          <w:sz w:val="24"/>
          <w:szCs w:val="24"/>
        </w:rPr>
        <w:t>techno sphere</w:t>
      </w:r>
      <w:r w:rsidR="00302DD8">
        <w:rPr>
          <w:rFonts w:cstheme="minorHAnsi"/>
          <w:sz w:val="24"/>
          <w:szCs w:val="24"/>
        </w:rPr>
        <w:t xml:space="preserve"> and environment without any human interaction </w:t>
      </w:r>
      <w:r w:rsidR="002D2E82">
        <w:rPr>
          <w:rFonts w:cstheme="minorHAnsi"/>
          <w:sz w:val="24"/>
          <w:szCs w:val="24"/>
        </w:rPr>
        <w:t>as in transformation by anthropogenic factors. Additionally, a techno sphere is the total of the natural environment and the anthropogenic built installations, products and technologies.</w:t>
      </w:r>
    </w:p>
    <w:p w:rsidR="00FC0638" w:rsidRDefault="00FC0638">
      <w:pPr>
        <w:rPr>
          <w:rFonts w:cstheme="minorHAnsi"/>
          <w:sz w:val="24"/>
          <w:szCs w:val="24"/>
        </w:rPr>
      </w:pPr>
      <w:r>
        <w:rPr>
          <w:rFonts w:cstheme="minorHAnsi"/>
          <w:sz w:val="24"/>
          <w:szCs w:val="24"/>
        </w:rPr>
        <w:br w:type="page"/>
      </w:r>
    </w:p>
    <w:p w:rsidR="00302DD8" w:rsidRDefault="002D2E82" w:rsidP="00B4199A">
      <w:pPr>
        <w:spacing w:after="120"/>
        <w:jc w:val="both"/>
        <w:rPr>
          <w:rFonts w:cstheme="minorHAnsi"/>
          <w:sz w:val="24"/>
          <w:szCs w:val="24"/>
        </w:rPr>
      </w:pPr>
      <w:r>
        <w:rPr>
          <w:rFonts w:cstheme="minorHAnsi"/>
          <w:sz w:val="24"/>
          <w:szCs w:val="24"/>
        </w:rPr>
        <w:lastRenderedPageBreak/>
        <w:t>In contrast with the elementary flow, economic flow embraces the processes which are taking place within the techno-sphere. Result</w:t>
      </w:r>
      <w:r w:rsidR="00575763">
        <w:rPr>
          <w:rFonts w:cstheme="minorHAnsi"/>
          <w:sz w:val="24"/>
          <w:szCs w:val="24"/>
        </w:rPr>
        <w:t>s</w:t>
      </w:r>
      <w:r>
        <w:rPr>
          <w:rFonts w:cstheme="minorHAnsi"/>
          <w:sz w:val="24"/>
          <w:szCs w:val="24"/>
        </w:rPr>
        <w:t xml:space="preserve"> of an economic flow, are</w:t>
      </w:r>
      <w:r w:rsidR="00171E2A">
        <w:rPr>
          <w:rFonts w:cstheme="minorHAnsi"/>
          <w:sz w:val="24"/>
          <w:szCs w:val="24"/>
        </w:rPr>
        <w:t xml:space="preserve"> the products and waste</w:t>
      </w:r>
      <w:r>
        <w:rPr>
          <w:rFonts w:cstheme="minorHAnsi"/>
          <w:sz w:val="24"/>
          <w:szCs w:val="24"/>
        </w:rPr>
        <w:t xml:space="preserve"> released into the techno sphere </w:t>
      </w:r>
      <w:r w:rsidR="00002467" w:rsidRPr="002D2E82">
        <w:rPr>
          <w:rFonts w:cstheme="minorHAnsi"/>
          <w:color w:val="1F4E79" w:themeColor="accent1" w:themeShade="80"/>
          <w:sz w:val="24"/>
          <w:szCs w:val="24"/>
        </w:rPr>
        <w:fldChar w:fldCharType="begin" w:fldLock="1"/>
      </w:r>
      <w:r w:rsidR="00C4098A">
        <w:rPr>
          <w:rFonts w:cstheme="minorHAnsi"/>
          <w:color w:val="1F4E79" w:themeColor="accent1" w:themeShade="80"/>
          <w:sz w:val="24"/>
          <w:szCs w:val="24"/>
        </w:rPr>
        <w:instrText>ADDIN CSL_CITATION {"citationItems":[{"id":"ITEM-1","itemData":{"author":[{"dropping-particle":"","family":"Finkbeiner","given":"Matthias","non-dropping-particle":"","parse-names":false,"suffix":""},{"dropping-particle":"","family":"Inaba","given":"Atsushi","non-dropping-particle":"","parse-names":false,"suffix":""},{"dropping-particle":"","family":"Tan","given":"Reginald B H","non-dropping-particle":"","parse-names":false,"suffix":""},{"dropping-particle":"","family":"Christiansen","given":"Kim","non-dropping-particle":"","parse-names":false,"suffix":""},{"dropping-particle":"","family":"Klüppel","given":"Hans-jürgen","non-dropping-particle":"","parse-names":false,"suffix":""}],"id":"ITEM-1","issue":"2","issued":{"date-parts":[["2006"]]},"page":"80-85","title":"Commentaries The New International Standards for Life Cycle Assessment : ISO 14040 and ISO 14044","type":"article-journal","volume":"11"},"uris":["http://www.mendeley.com/documents/?uuid=29f20316-29a4-4de1-b715-5577a310aae8"]},{"id":"ITEM-2","itemData":{"DOI":"10.1039/b000000x","author":[{"dropping-particle":"","family":"Manuscript","given":"Accepted","non-dropping-particle":"","parse-names":false,"suffix":""}],"id":"ITEM-2","issue":"207890","issued":{"date-parts":[["2020"]]},"title":"Energy &amp; Environmental Science","type":"article-journal"},"uris":["http://www.mendeley.com/documents/?uuid=e28623bd-51ef-400e-abd1-aef8a11018d1"]}],"mendeley":{"formattedCitation":"[20], [86]","plainTextFormattedCitation":"[20], [86]","previouslyFormattedCitation":"[20], [86]"},"properties":{"noteIndex":0},"schema":"https://github.com/citation-style-language/schema/raw/master/csl-citation.json"}</w:instrText>
      </w:r>
      <w:r w:rsidR="00002467" w:rsidRPr="002D2E82">
        <w:rPr>
          <w:rFonts w:cstheme="minorHAnsi"/>
          <w:color w:val="1F4E79" w:themeColor="accent1" w:themeShade="80"/>
          <w:sz w:val="24"/>
          <w:szCs w:val="24"/>
        </w:rPr>
        <w:fldChar w:fldCharType="separate"/>
      </w:r>
      <w:r w:rsidR="009527B7" w:rsidRPr="009527B7">
        <w:rPr>
          <w:rFonts w:cstheme="minorHAnsi"/>
          <w:noProof/>
          <w:color w:val="1F4E79" w:themeColor="accent1" w:themeShade="80"/>
          <w:sz w:val="24"/>
          <w:szCs w:val="24"/>
        </w:rPr>
        <w:t>[20], [86]</w:t>
      </w:r>
      <w:r w:rsidR="00002467" w:rsidRPr="002D2E82">
        <w:rPr>
          <w:rFonts w:cstheme="minorHAnsi"/>
          <w:color w:val="1F4E79" w:themeColor="accent1" w:themeShade="80"/>
          <w:sz w:val="24"/>
          <w:szCs w:val="24"/>
        </w:rPr>
        <w:fldChar w:fldCharType="end"/>
      </w:r>
      <w:r>
        <w:rPr>
          <w:rFonts w:cstheme="minorHAnsi"/>
          <w:sz w:val="24"/>
          <w:szCs w:val="24"/>
        </w:rPr>
        <w:t>.</w:t>
      </w:r>
    </w:p>
    <w:p w:rsidR="002D2E82" w:rsidRDefault="002D2E82" w:rsidP="00B4199A">
      <w:pPr>
        <w:spacing w:after="120"/>
        <w:jc w:val="both"/>
        <w:rPr>
          <w:rFonts w:cstheme="minorHAnsi"/>
          <w:sz w:val="24"/>
          <w:szCs w:val="24"/>
        </w:rPr>
      </w:pPr>
      <w:r>
        <w:rPr>
          <w:rFonts w:cstheme="minorHAnsi"/>
          <w:sz w:val="24"/>
          <w:szCs w:val="24"/>
        </w:rPr>
        <w:t>In a CCU system, CO</w:t>
      </w:r>
      <w:r>
        <w:rPr>
          <w:rFonts w:cstheme="minorHAnsi"/>
          <w:sz w:val="24"/>
          <w:szCs w:val="24"/>
          <w:vertAlign w:val="subscript"/>
        </w:rPr>
        <w:t>2</w:t>
      </w:r>
      <w:r>
        <w:rPr>
          <w:rFonts w:cstheme="minorHAnsi"/>
          <w:sz w:val="24"/>
          <w:szCs w:val="24"/>
        </w:rPr>
        <w:t xml:space="preserve"> is considered as a feedstock which is produced (captured) from different sources with different impacts </w:t>
      </w:r>
      <w:r w:rsidR="00866BF0">
        <w:rPr>
          <w:rFonts w:cstheme="minorHAnsi"/>
          <w:sz w:val="24"/>
          <w:szCs w:val="24"/>
        </w:rPr>
        <w:t>on the environment.</w:t>
      </w:r>
      <w:r w:rsidR="00171E2A">
        <w:rPr>
          <w:rFonts w:cstheme="minorHAnsi"/>
          <w:sz w:val="24"/>
          <w:szCs w:val="24"/>
        </w:rPr>
        <w:t xml:space="preserve"> The p</w:t>
      </w:r>
      <w:r w:rsidR="00866BF0">
        <w:rPr>
          <w:rFonts w:cstheme="minorHAnsi"/>
          <w:sz w:val="24"/>
          <w:szCs w:val="24"/>
        </w:rPr>
        <w:t xml:space="preserve">oint source of </w:t>
      </w:r>
      <w:r w:rsidR="00FC0638">
        <w:rPr>
          <w:rFonts w:cstheme="minorHAnsi"/>
          <w:sz w:val="24"/>
          <w:szCs w:val="24"/>
        </w:rPr>
        <w:t>carbon dioxide</w:t>
      </w:r>
      <w:r w:rsidR="00866BF0">
        <w:rPr>
          <w:rFonts w:cstheme="minorHAnsi"/>
          <w:sz w:val="24"/>
          <w:szCs w:val="24"/>
        </w:rPr>
        <w:t xml:space="preserve"> captured can be categorized as illustrated in </w:t>
      </w:r>
      <w:r w:rsidR="00002467">
        <w:rPr>
          <w:rFonts w:cstheme="minorHAnsi"/>
          <w:sz w:val="24"/>
          <w:szCs w:val="24"/>
        </w:rPr>
        <w:fldChar w:fldCharType="begin"/>
      </w:r>
      <w:r w:rsidR="00B4477E">
        <w:rPr>
          <w:rFonts w:cstheme="minorHAnsi"/>
          <w:sz w:val="24"/>
          <w:szCs w:val="24"/>
        </w:rPr>
        <w:instrText xml:space="preserve"> REF _Ref26973341 \h </w:instrText>
      </w:r>
      <w:r w:rsidR="00002467">
        <w:rPr>
          <w:rFonts w:cstheme="minorHAnsi"/>
          <w:sz w:val="24"/>
          <w:szCs w:val="24"/>
        </w:rPr>
      </w:r>
      <w:r w:rsidR="00002467">
        <w:rPr>
          <w:rFonts w:cstheme="minorHAnsi"/>
          <w:sz w:val="24"/>
          <w:szCs w:val="24"/>
        </w:rPr>
        <w:fldChar w:fldCharType="separate"/>
      </w:r>
      <w:r w:rsidR="00B4477E" w:rsidRPr="00866BF0">
        <w:rPr>
          <w:color w:val="1F4E79" w:themeColor="accent1" w:themeShade="80"/>
          <w:sz w:val="24"/>
        </w:rPr>
        <w:t xml:space="preserve">Figure </w:t>
      </w:r>
      <w:r w:rsidR="00B4477E">
        <w:rPr>
          <w:noProof/>
          <w:color w:val="1F4E79" w:themeColor="accent1" w:themeShade="80"/>
          <w:sz w:val="24"/>
        </w:rPr>
        <w:t>21</w:t>
      </w:r>
      <w:r w:rsidR="00002467">
        <w:rPr>
          <w:rFonts w:cstheme="minorHAnsi"/>
          <w:sz w:val="24"/>
          <w:szCs w:val="24"/>
        </w:rPr>
        <w:fldChar w:fldCharType="end"/>
      </w:r>
      <w:r w:rsidR="00866BF0">
        <w:rPr>
          <w:rFonts w:cstheme="minorHAnsi"/>
          <w:sz w:val="24"/>
          <w:szCs w:val="24"/>
        </w:rPr>
        <w:t>:</w:t>
      </w:r>
    </w:p>
    <w:p w:rsidR="00866BF0" w:rsidRDefault="00866BF0" w:rsidP="00B4199A">
      <w:pPr>
        <w:pStyle w:val="a3"/>
        <w:numPr>
          <w:ilvl w:val="0"/>
          <w:numId w:val="12"/>
        </w:numPr>
        <w:spacing w:after="120"/>
        <w:jc w:val="both"/>
        <w:rPr>
          <w:rFonts w:cstheme="minorHAnsi"/>
          <w:sz w:val="24"/>
          <w:szCs w:val="24"/>
        </w:rPr>
      </w:pPr>
      <w:r w:rsidRPr="00866BF0">
        <w:rPr>
          <w:rFonts w:cstheme="minorHAnsi"/>
          <w:sz w:val="24"/>
          <w:szCs w:val="24"/>
        </w:rPr>
        <w:t>CO</w:t>
      </w:r>
      <w:r>
        <w:rPr>
          <w:rFonts w:cstheme="minorHAnsi"/>
          <w:sz w:val="24"/>
          <w:szCs w:val="24"/>
          <w:vertAlign w:val="subscript"/>
        </w:rPr>
        <w:t>2</w:t>
      </w:r>
      <w:r>
        <w:rPr>
          <w:rFonts w:cstheme="minorHAnsi"/>
          <w:sz w:val="24"/>
          <w:szCs w:val="24"/>
        </w:rPr>
        <w:t xml:space="preserve"> captured from non-biogenic point-source</w:t>
      </w:r>
    </w:p>
    <w:p w:rsidR="00866BF0" w:rsidRDefault="00866BF0" w:rsidP="00B4199A">
      <w:pPr>
        <w:pStyle w:val="a3"/>
        <w:numPr>
          <w:ilvl w:val="0"/>
          <w:numId w:val="12"/>
        </w:numPr>
        <w:spacing w:after="120"/>
        <w:jc w:val="both"/>
        <w:rPr>
          <w:rFonts w:cstheme="minorHAnsi"/>
          <w:sz w:val="24"/>
          <w:szCs w:val="24"/>
        </w:rPr>
      </w:pPr>
      <w:r>
        <w:rPr>
          <w:rFonts w:cstheme="minorHAnsi"/>
          <w:sz w:val="24"/>
          <w:szCs w:val="24"/>
        </w:rPr>
        <w:t>CO</w:t>
      </w:r>
      <w:r>
        <w:rPr>
          <w:rFonts w:cstheme="minorHAnsi"/>
          <w:sz w:val="24"/>
          <w:szCs w:val="24"/>
          <w:vertAlign w:val="subscript"/>
        </w:rPr>
        <w:t>2</w:t>
      </w:r>
      <w:r>
        <w:rPr>
          <w:rFonts w:cstheme="minorHAnsi"/>
          <w:sz w:val="24"/>
          <w:szCs w:val="24"/>
        </w:rPr>
        <w:t xml:space="preserve"> captured by biogenic point-source</w:t>
      </w:r>
    </w:p>
    <w:p w:rsidR="00866BF0" w:rsidRPr="00794927" w:rsidRDefault="00866BF0" w:rsidP="00B4199A">
      <w:pPr>
        <w:pStyle w:val="a3"/>
        <w:numPr>
          <w:ilvl w:val="0"/>
          <w:numId w:val="12"/>
        </w:numPr>
        <w:spacing w:after="120"/>
        <w:jc w:val="both"/>
        <w:rPr>
          <w:rFonts w:cstheme="minorHAnsi"/>
          <w:sz w:val="24"/>
          <w:szCs w:val="24"/>
        </w:rPr>
      </w:pPr>
      <w:r>
        <w:rPr>
          <w:rFonts w:cstheme="minorHAnsi"/>
          <w:sz w:val="24"/>
          <w:szCs w:val="24"/>
        </w:rPr>
        <w:t>Direct air captured CO</w:t>
      </w:r>
      <w:r>
        <w:rPr>
          <w:rFonts w:cstheme="minorHAnsi"/>
          <w:sz w:val="24"/>
          <w:szCs w:val="24"/>
          <w:vertAlign w:val="subscript"/>
        </w:rPr>
        <w:t>2</w:t>
      </w:r>
    </w:p>
    <w:p w:rsidR="00C768F2" w:rsidRPr="00960B33" w:rsidRDefault="00541B4B" w:rsidP="00B4199A">
      <w:pPr>
        <w:spacing w:after="120"/>
        <w:jc w:val="both"/>
        <w:rPr>
          <w:rFonts w:cstheme="minorHAnsi"/>
          <w:sz w:val="24"/>
          <w:szCs w:val="24"/>
          <w:lang w:val="en-GB"/>
        </w:rPr>
      </w:pPr>
      <w:r w:rsidRPr="00960B33">
        <w:rPr>
          <w:rFonts w:cstheme="minorHAnsi"/>
          <w:sz w:val="24"/>
          <w:szCs w:val="24"/>
          <w:lang w:val="en-GB"/>
        </w:rPr>
        <w:t>Power plants and industrial processes belong to the first category, where CO</w:t>
      </w:r>
      <w:r w:rsidRPr="00960B33">
        <w:rPr>
          <w:rFonts w:cstheme="minorHAnsi"/>
          <w:sz w:val="24"/>
          <w:szCs w:val="24"/>
          <w:vertAlign w:val="subscript"/>
          <w:lang w:val="en-GB"/>
        </w:rPr>
        <w:t>2</w:t>
      </w:r>
      <w:r w:rsidRPr="00960B33">
        <w:rPr>
          <w:rFonts w:cstheme="minorHAnsi"/>
          <w:sz w:val="24"/>
          <w:szCs w:val="24"/>
          <w:lang w:val="en-GB"/>
        </w:rPr>
        <w:t xml:space="preserve"> is a </w:t>
      </w:r>
      <w:r w:rsidR="003351AA">
        <w:rPr>
          <w:rFonts w:cstheme="minorHAnsi"/>
          <w:sz w:val="24"/>
          <w:szCs w:val="24"/>
          <w:lang w:val="en-GB"/>
        </w:rPr>
        <w:t>by</w:t>
      </w:r>
      <w:r w:rsidR="003351AA" w:rsidRPr="00960B33">
        <w:rPr>
          <w:rFonts w:cstheme="minorHAnsi"/>
          <w:sz w:val="24"/>
          <w:szCs w:val="24"/>
          <w:lang w:val="en-GB"/>
        </w:rPr>
        <w:t>product</w:t>
      </w:r>
      <w:r w:rsidRPr="00960B33">
        <w:rPr>
          <w:rFonts w:cstheme="minorHAnsi"/>
          <w:sz w:val="24"/>
          <w:szCs w:val="24"/>
          <w:lang w:val="en-GB"/>
        </w:rPr>
        <w:t xml:space="preserve"> of the main product,</w:t>
      </w:r>
      <w:r w:rsidR="00171E2A" w:rsidRPr="00960B33">
        <w:rPr>
          <w:rFonts w:cstheme="minorHAnsi"/>
          <w:sz w:val="24"/>
          <w:szCs w:val="24"/>
          <w:lang w:val="en-GB"/>
        </w:rPr>
        <w:t xml:space="preserve"> that</w:t>
      </w:r>
      <w:r w:rsidRPr="00960B33">
        <w:rPr>
          <w:rFonts w:cstheme="minorHAnsi"/>
          <w:sz w:val="24"/>
          <w:szCs w:val="24"/>
          <w:lang w:val="en-GB"/>
        </w:rPr>
        <w:t xml:space="preserve"> being electricity, chemicals etc. Systems are unable to capture 100% of the emitted CO</w:t>
      </w:r>
      <w:r w:rsidRPr="00960B33">
        <w:rPr>
          <w:rFonts w:cstheme="minorHAnsi"/>
          <w:sz w:val="24"/>
          <w:szCs w:val="24"/>
          <w:vertAlign w:val="subscript"/>
          <w:lang w:val="en-GB"/>
        </w:rPr>
        <w:t>2</w:t>
      </w:r>
      <w:r w:rsidR="00171E2A" w:rsidRPr="00960B33">
        <w:rPr>
          <w:rFonts w:cstheme="minorHAnsi"/>
          <w:sz w:val="24"/>
          <w:szCs w:val="24"/>
          <w:lang w:val="en-GB"/>
        </w:rPr>
        <w:t>, resulting in</w:t>
      </w:r>
      <w:r w:rsidRPr="00960B33">
        <w:rPr>
          <w:rFonts w:cstheme="minorHAnsi"/>
          <w:sz w:val="24"/>
          <w:szCs w:val="24"/>
          <w:lang w:val="en-GB"/>
        </w:rPr>
        <w:t xml:space="preserve"> positive </w:t>
      </w:r>
      <w:r w:rsidR="00FC0638">
        <w:rPr>
          <w:rFonts w:cstheme="minorHAnsi"/>
          <w:sz w:val="24"/>
          <w:szCs w:val="24"/>
          <w:lang w:val="en-GB"/>
        </w:rPr>
        <w:t xml:space="preserve">carbon dioxide </w:t>
      </w:r>
      <w:r w:rsidRPr="00960B33">
        <w:rPr>
          <w:rFonts w:cstheme="minorHAnsi"/>
          <w:sz w:val="24"/>
          <w:szCs w:val="24"/>
          <w:lang w:val="en-GB"/>
        </w:rPr>
        <w:t>emissions. In the second category, the captured CO</w:t>
      </w:r>
      <w:r w:rsidRPr="00960B33">
        <w:rPr>
          <w:rFonts w:cstheme="minorHAnsi"/>
          <w:sz w:val="24"/>
          <w:szCs w:val="24"/>
          <w:vertAlign w:val="subscript"/>
          <w:lang w:val="en-GB"/>
        </w:rPr>
        <w:t xml:space="preserve">2 </w:t>
      </w:r>
      <w:r w:rsidRPr="00960B33">
        <w:rPr>
          <w:rFonts w:cstheme="minorHAnsi"/>
          <w:sz w:val="24"/>
          <w:szCs w:val="24"/>
          <w:lang w:val="en-GB"/>
        </w:rPr>
        <w:t xml:space="preserve">resting in biomass may be considered as negative </w:t>
      </w:r>
      <w:r w:rsidR="00850616" w:rsidRPr="00960B33">
        <w:rPr>
          <w:rFonts w:cstheme="minorHAnsi"/>
          <w:sz w:val="24"/>
          <w:szCs w:val="24"/>
          <w:lang w:val="en-GB"/>
        </w:rPr>
        <w:t>emission</w:t>
      </w:r>
      <w:r w:rsidRPr="00960B33">
        <w:rPr>
          <w:rFonts w:cstheme="minorHAnsi"/>
          <w:sz w:val="24"/>
          <w:szCs w:val="24"/>
          <w:lang w:val="en-GB"/>
        </w:rPr>
        <w:t xml:space="preserve">, since </w:t>
      </w:r>
      <w:r w:rsidR="003351AA">
        <w:rPr>
          <w:rFonts w:cstheme="minorHAnsi"/>
          <w:sz w:val="24"/>
          <w:szCs w:val="24"/>
          <w:lang w:val="en-GB"/>
        </w:rPr>
        <w:t xml:space="preserve">carbon dioxide </w:t>
      </w:r>
      <w:r w:rsidR="00850616" w:rsidRPr="00960B33">
        <w:rPr>
          <w:rFonts w:cstheme="minorHAnsi"/>
          <w:sz w:val="24"/>
          <w:szCs w:val="24"/>
          <w:lang w:val="en-GB"/>
        </w:rPr>
        <w:t>remains</w:t>
      </w:r>
      <w:r w:rsidRPr="00960B33">
        <w:rPr>
          <w:rFonts w:cstheme="minorHAnsi"/>
          <w:sz w:val="24"/>
          <w:szCs w:val="24"/>
          <w:lang w:val="en-GB"/>
        </w:rPr>
        <w:t xml:space="preserve"> fixed. However</w:t>
      </w:r>
      <w:r w:rsidR="00171E2A" w:rsidRPr="00960B33">
        <w:rPr>
          <w:rFonts w:cstheme="minorHAnsi"/>
          <w:sz w:val="24"/>
          <w:szCs w:val="24"/>
          <w:lang w:val="en-GB"/>
        </w:rPr>
        <w:t>,</w:t>
      </w:r>
      <w:r w:rsidRPr="00960B33">
        <w:rPr>
          <w:rFonts w:cstheme="minorHAnsi"/>
          <w:sz w:val="24"/>
          <w:szCs w:val="24"/>
          <w:lang w:val="en-GB"/>
        </w:rPr>
        <w:t xml:space="preserve"> products </w:t>
      </w:r>
      <w:r w:rsidR="00850616" w:rsidRPr="00960B33">
        <w:rPr>
          <w:rFonts w:cstheme="minorHAnsi"/>
          <w:sz w:val="24"/>
          <w:szCs w:val="24"/>
          <w:lang w:val="en-GB"/>
        </w:rPr>
        <w:t xml:space="preserve">produced from the biomass, carry the carbon footprint and may result again </w:t>
      </w:r>
      <w:r w:rsidR="00171E2A" w:rsidRPr="00960B33">
        <w:rPr>
          <w:rFonts w:cstheme="minorHAnsi"/>
          <w:sz w:val="24"/>
          <w:szCs w:val="24"/>
          <w:lang w:val="en-GB"/>
        </w:rPr>
        <w:t>in</w:t>
      </w:r>
      <w:r w:rsidR="00850616" w:rsidRPr="00960B33">
        <w:rPr>
          <w:rFonts w:cstheme="minorHAnsi"/>
          <w:sz w:val="24"/>
          <w:szCs w:val="24"/>
          <w:lang w:val="en-GB"/>
        </w:rPr>
        <w:t xml:space="preserve"> positive </w:t>
      </w:r>
      <w:r w:rsidR="00FC0638">
        <w:rPr>
          <w:rFonts w:cstheme="minorHAnsi"/>
          <w:sz w:val="24"/>
          <w:szCs w:val="24"/>
          <w:lang w:val="en-GB"/>
        </w:rPr>
        <w:t xml:space="preserve">carbon dioxide </w:t>
      </w:r>
      <w:r w:rsidR="00850616" w:rsidRPr="00960B33">
        <w:rPr>
          <w:rFonts w:cstheme="minorHAnsi"/>
          <w:sz w:val="24"/>
          <w:szCs w:val="24"/>
          <w:lang w:val="en-GB"/>
        </w:rPr>
        <w:t>emission</w:t>
      </w:r>
      <w:r w:rsidR="00171E2A" w:rsidRPr="00960B33">
        <w:rPr>
          <w:rFonts w:cstheme="minorHAnsi"/>
          <w:sz w:val="24"/>
          <w:szCs w:val="24"/>
          <w:lang w:val="en-GB"/>
        </w:rPr>
        <w:t>s</w:t>
      </w:r>
      <w:r w:rsidR="00850616" w:rsidRPr="00960B33">
        <w:rPr>
          <w:rFonts w:cstheme="minorHAnsi"/>
          <w:sz w:val="24"/>
          <w:szCs w:val="24"/>
          <w:lang w:val="en-GB"/>
        </w:rPr>
        <w:t>. In the final category, DAC plants capturing CO</w:t>
      </w:r>
      <w:r w:rsidR="00850616" w:rsidRPr="00960B33">
        <w:rPr>
          <w:rFonts w:cstheme="minorHAnsi"/>
          <w:sz w:val="24"/>
          <w:szCs w:val="24"/>
          <w:vertAlign w:val="subscript"/>
          <w:lang w:val="en-GB"/>
        </w:rPr>
        <w:t>2</w:t>
      </w:r>
      <w:r w:rsidR="00850616" w:rsidRPr="00960B33">
        <w:rPr>
          <w:rFonts w:cstheme="minorHAnsi"/>
          <w:sz w:val="24"/>
          <w:szCs w:val="24"/>
          <w:lang w:val="en-GB"/>
        </w:rPr>
        <w:t xml:space="preserve"> without any byproducts in the process may too be considered as a negative emission factor but with the prospect of future release of the captured CO</w:t>
      </w:r>
      <w:r w:rsidR="00850616" w:rsidRPr="00960B33">
        <w:rPr>
          <w:rFonts w:cstheme="minorHAnsi"/>
          <w:sz w:val="24"/>
          <w:szCs w:val="24"/>
          <w:vertAlign w:val="subscript"/>
          <w:lang w:val="en-GB"/>
        </w:rPr>
        <w:t>2</w:t>
      </w:r>
      <w:r w:rsidR="00850616" w:rsidRPr="00960B33">
        <w:rPr>
          <w:rFonts w:cstheme="minorHAnsi"/>
          <w:sz w:val="24"/>
          <w:szCs w:val="24"/>
          <w:lang w:val="en-GB"/>
        </w:rPr>
        <w:t xml:space="preserve"> in</w:t>
      </w:r>
      <w:r w:rsidR="00171E2A" w:rsidRPr="00960B33">
        <w:rPr>
          <w:rFonts w:cstheme="minorHAnsi"/>
          <w:sz w:val="24"/>
          <w:szCs w:val="24"/>
          <w:lang w:val="en-GB"/>
        </w:rPr>
        <w:t xml:space="preserve"> a</w:t>
      </w:r>
      <w:r w:rsidR="00850616" w:rsidRPr="00960B33">
        <w:rPr>
          <w:rFonts w:cstheme="minorHAnsi"/>
          <w:sz w:val="24"/>
          <w:szCs w:val="24"/>
          <w:lang w:val="en-GB"/>
        </w:rPr>
        <w:t xml:space="preserve"> different form. Nevertheless, CCU systems can only be considered as economic flow, and </w:t>
      </w:r>
      <w:r w:rsidR="00EF4C3C" w:rsidRPr="00960B33">
        <w:rPr>
          <w:rFonts w:cstheme="minorHAnsi"/>
          <w:sz w:val="24"/>
          <w:szCs w:val="24"/>
          <w:lang w:val="en-GB"/>
        </w:rPr>
        <w:t>not</w:t>
      </w:r>
      <w:r w:rsidR="00245561" w:rsidRPr="00960B33">
        <w:rPr>
          <w:rFonts w:cstheme="minorHAnsi"/>
          <w:sz w:val="24"/>
          <w:szCs w:val="24"/>
          <w:lang w:val="en-GB"/>
        </w:rPr>
        <w:t xml:space="preserve"> always</w:t>
      </w:r>
      <w:r w:rsidR="00637584" w:rsidRPr="00960B33">
        <w:rPr>
          <w:rFonts w:cstheme="minorHAnsi"/>
          <w:sz w:val="24"/>
          <w:szCs w:val="24"/>
          <w:lang w:val="en-GB"/>
        </w:rPr>
        <w:t xml:space="preserve"> </w:t>
      </w:r>
      <w:r w:rsidR="00850616" w:rsidRPr="00960B33">
        <w:rPr>
          <w:rFonts w:cstheme="minorHAnsi"/>
          <w:sz w:val="24"/>
          <w:szCs w:val="24"/>
          <w:lang w:val="en-GB"/>
        </w:rPr>
        <w:t>as negative emission</w:t>
      </w:r>
      <w:r w:rsidR="00171E2A" w:rsidRPr="00960B33">
        <w:rPr>
          <w:rFonts w:cstheme="minorHAnsi"/>
          <w:sz w:val="24"/>
          <w:szCs w:val="24"/>
          <w:lang w:val="en-GB"/>
        </w:rPr>
        <w:t>s</w:t>
      </w:r>
      <w:r w:rsidR="00850616" w:rsidRPr="00960B33">
        <w:rPr>
          <w:rFonts w:cstheme="minorHAnsi"/>
          <w:sz w:val="24"/>
          <w:szCs w:val="24"/>
          <w:lang w:val="en-GB"/>
        </w:rPr>
        <w:t xml:space="preserve"> of GHGs.</w:t>
      </w:r>
      <w:r w:rsidR="00245561" w:rsidRPr="00960B33">
        <w:rPr>
          <w:rFonts w:cstheme="minorHAnsi"/>
          <w:sz w:val="24"/>
          <w:szCs w:val="24"/>
          <w:lang w:val="en-GB"/>
        </w:rPr>
        <w:t xml:space="preserve"> In some cases, CCU installations may produce larger quantities of </w:t>
      </w:r>
      <w:r w:rsidR="003351AA">
        <w:rPr>
          <w:rFonts w:cstheme="minorHAnsi"/>
          <w:sz w:val="24"/>
          <w:szCs w:val="24"/>
          <w:lang w:val="en-GB"/>
        </w:rPr>
        <w:t>carbon dioxide</w:t>
      </w:r>
      <w:r w:rsidR="00245561" w:rsidRPr="00960B33">
        <w:rPr>
          <w:rFonts w:cstheme="minorHAnsi"/>
          <w:sz w:val="24"/>
          <w:szCs w:val="24"/>
          <w:lang w:val="en-GB"/>
        </w:rPr>
        <w:t>, than an installation without the CCU.</w:t>
      </w:r>
    </w:p>
    <w:p w:rsidR="0080654F" w:rsidRPr="00FB0D23" w:rsidRDefault="0080654F" w:rsidP="00B4199A">
      <w:pPr>
        <w:spacing w:after="120"/>
        <w:jc w:val="both"/>
        <w:rPr>
          <w:rFonts w:cstheme="minorHAnsi"/>
          <w:sz w:val="24"/>
          <w:szCs w:val="24"/>
        </w:rPr>
      </w:pPr>
    </w:p>
    <w:p w:rsidR="00866BF0" w:rsidRDefault="00794927" w:rsidP="00026200">
      <w:pPr>
        <w:spacing w:after="120"/>
        <w:jc w:val="center"/>
        <w:rPr>
          <w:rFonts w:cstheme="minorHAnsi"/>
          <w:sz w:val="24"/>
          <w:szCs w:val="24"/>
        </w:rPr>
      </w:pPr>
      <w:r>
        <w:rPr>
          <w:rFonts w:cstheme="minorHAnsi"/>
          <w:noProof/>
          <w:sz w:val="24"/>
          <w:szCs w:val="24"/>
          <w:lang w:val="el-GR" w:eastAsia="el-GR"/>
        </w:rPr>
        <w:drawing>
          <wp:inline distT="0" distB="0" distL="0" distR="0">
            <wp:extent cx="6600825" cy="1306840"/>
            <wp:effectExtent l="19050" t="0" r="0" b="0"/>
            <wp:docPr id="2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6613486" cy="1309347"/>
                    </a:xfrm>
                    <a:prstGeom prst="rect">
                      <a:avLst/>
                    </a:prstGeom>
                    <a:noFill/>
                    <a:ln w="9525">
                      <a:noFill/>
                      <a:miter lim="800000"/>
                      <a:headEnd/>
                      <a:tailEnd/>
                    </a:ln>
                  </pic:spPr>
                </pic:pic>
              </a:graphicData>
            </a:graphic>
          </wp:inline>
        </w:drawing>
      </w:r>
    </w:p>
    <w:p w:rsidR="0080654F" w:rsidRDefault="0080654F" w:rsidP="00B4199A">
      <w:pPr>
        <w:pStyle w:val="a5"/>
        <w:keepNext/>
        <w:spacing w:after="120"/>
        <w:jc w:val="both"/>
        <w:rPr>
          <w:color w:val="1F4E79" w:themeColor="accent1" w:themeShade="80"/>
          <w:sz w:val="24"/>
        </w:rPr>
      </w:pPr>
      <w:bookmarkStart w:id="93" w:name="_Ref26973341"/>
      <w:r w:rsidRPr="00866BF0">
        <w:rPr>
          <w:color w:val="1F4E79" w:themeColor="accent1" w:themeShade="80"/>
          <w:sz w:val="24"/>
        </w:rPr>
        <w:t xml:space="preserve">Figure </w:t>
      </w:r>
      <w:r w:rsidR="00002467" w:rsidRPr="00866BF0">
        <w:rPr>
          <w:color w:val="1F4E79" w:themeColor="accent1" w:themeShade="80"/>
          <w:sz w:val="24"/>
        </w:rPr>
        <w:fldChar w:fldCharType="begin"/>
      </w:r>
      <w:r w:rsidRPr="00866BF0">
        <w:rPr>
          <w:color w:val="1F4E79" w:themeColor="accent1" w:themeShade="80"/>
          <w:sz w:val="24"/>
        </w:rPr>
        <w:instrText xml:space="preserve"> SEQ Figure \* ARABIC </w:instrText>
      </w:r>
      <w:r w:rsidR="00002467" w:rsidRPr="00866BF0">
        <w:rPr>
          <w:color w:val="1F4E79" w:themeColor="accent1" w:themeShade="80"/>
          <w:sz w:val="24"/>
        </w:rPr>
        <w:fldChar w:fldCharType="separate"/>
      </w:r>
      <w:r>
        <w:rPr>
          <w:noProof/>
          <w:color w:val="1F4E79" w:themeColor="accent1" w:themeShade="80"/>
          <w:sz w:val="24"/>
        </w:rPr>
        <w:t>19</w:t>
      </w:r>
      <w:r w:rsidR="00002467" w:rsidRPr="00866BF0">
        <w:rPr>
          <w:color w:val="1F4E79" w:themeColor="accent1" w:themeShade="80"/>
          <w:sz w:val="24"/>
        </w:rPr>
        <w:fldChar w:fldCharType="end"/>
      </w:r>
      <w:bookmarkEnd w:id="93"/>
      <w:r w:rsidRPr="00866BF0">
        <w:rPr>
          <w:color w:val="1F4E79" w:themeColor="accent1" w:themeShade="80"/>
          <w:sz w:val="24"/>
        </w:rPr>
        <w:t xml:space="preserve">: </w:t>
      </w:r>
      <w:r w:rsidRPr="0080654F">
        <w:rPr>
          <w:b w:val="0"/>
          <w:color w:val="1F4E79" w:themeColor="accent1" w:themeShade="80"/>
          <w:sz w:val="24"/>
        </w:rPr>
        <w:t>Classification of CO</w:t>
      </w:r>
      <w:r w:rsidRPr="0080654F">
        <w:rPr>
          <w:b w:val="0"/>
          <w:color w:val="1F4E79" w:themeColor="accent1" w:themeShade="80"/>
          <w:sz w:val="24"/>
          <w:vertAlign w:val="subscript"/>
        </w:rPr>
        <w:t>2</w:t>
      </w:r>
      <w:r w:rsidRPr="0080654F">
        <w:rPr>
          <w:b w:val="0"/>
          <w:color w:val="1F4E79" w:themeColor="accent1" w:themeShade="80"/>
          <w:sz w:val="24"/>
        </w:rPr>
        <w:t xml:space="preserve"> capture systems according to carbon origin</w:t>
      </w:r>
      <w:r>
        <w:rPr>
          <w:color w:val="1F4E79" w:themeColor="accent1" w:themeShade="80"/>
          <w:sz w:val="24"/>
        </w:rPr>
        <w:t xml:space="preserve"> </w:t>
      </w:r>
      <w:r w:rsidR="00002467" w:rsidRPr="00866BF0">
        <w:rPr>
          <w:color w:val="1F4E79" w:themeColor="accent1" w:themeShade="80"/>
          <w:sz w:val="24"/>
        </w:rPr>
        <w:fldChar w:fldCharType="begin" w:fldLock="1"/>
      </w:r>
      <w:r w:rsidR="00C4098A">
        <w:rPr>
          <w:color w:val="1F4E79" w:themeColor="accent1" w:themeShade="80"/>
          <w:sz w:val="24"/>
        </w:rPr>
        <w:instrText>ADDIN CSL_CITATION {"citationItems":[{"id":"ITEM-1","itemData":{"DOI":"10.1039/b000000x","author":[{"dropping-particle":"","family":"Manuscript","given":"Accepted","non-dropping-particle":"","parse-names":false,"suffix":""}],"id":"ITEM-1","issue":"207890","issued":{"date-parts":[["2020"]]},"title":"Energy &amp; Environmental Science","type":"article-journal"},"uris":["http://www.mendeley.com/documents/?uuid=e28623bd-51ef-400e-abd1-aef8a11018d1"]}],"mendeley":{"formattedCitation":"[20]","plainTextFormattedCitation":"[20]","previouslyFormattedCitation":"[20]"},"properties":{"noteIndex":0},"schema":"https://github.com/citation-style-language/schema/raw/master/csl-citation.json"}</w:instrText>
      </w:r>
      <w:r w:rsidR="00002467" w:rsidRPr="00866BF0">
        <w:rPr>
          <w:color w:val="1F4E79" w:themeColor="accent1" w:themeShade="80"/>
          <w:sz w:val="24"/>
        </w:rPr>
        <w:fldChar w:fldCharType="separate"/>
      </w:r>
      <w:r w:rsidR="009527B7" w:rsidRPr="009527B7">
        <w:rPr>
          <w:b w:val="0"/>
          <w:noProof/>
          <w:color w:val="1F4E79" w:themeColor="accent1" w:themeShade="80"/>
          <w:sz w:val="24"/>
        </w:rPr>
        <w:t>[20]</w:t>
      </w:r>
      <w:r w:rsidR="00002467" w:rsidRPr="00866BF0">
        <w:rPr>
          <w:color w:val="1F4E79" w:themeColor="accent1" w:themeShade="80"/>
          <w:sz w:val="24"/>
        </w:rPr>
        <w:fldChar w:fldCharType="end"/>
      </w:r>
      <w:r w:rsidRPr="00866BF0">
        <w:rPr>
          <w:color w:val="1F4E79" w:themeColor="accent1" w:themeShade="80"/>
          <w:sz w:val="24"/>
        </w:rPr>
        <w:t>.</w:t>
      </w:r>
    </w:p>
    <w:p w:rsidR="00FC0638" w:rsidRPr="00FC0638" w:rsidRDefault="00FC0638" w:rsidP="00FC0638"/>
    <w:p w:rsidR="00532090" w:rsidRPr="00FC0638" w:rsidRDefault="00FC0638" w:rsidP="00B4199A">
      <w:pPr>
        <w:spacing w:after="120"/>
        <w:jc w:val="both"/>
        <w:rPr>
          <w:rFonts w:cstheme="minorHAnsi"/>
          <w:sz w:val="24"/>
          <w:szCs w:val="24"/>
          <w:lang w:val="en-GB"/>
        </w:rPr>
      </w:pPr>
      <w:r w:rsidRPr="00960B33">
        <w:rPr>
          <w:rFonts w:cstheme="minorHAnsi"/>
          <w:sz w:val="24"/>
          <w:szCs w:val="24"/>
          <w:lang w:val="en-GB"/>
        </w:rPr>
        <w:t xml:space="preserve">By following the example illustrated in the work of </w:t>
      </w:r>
      <w:proofErr w:type="spellStart"/>
      <w:r w:rsidRPr="00960B33">
        <w:rPr>
          <w:rFonts w:cstheme="minorHAnsi"/>
          <w:sz w:val="24"/>
          <w:szCs w:val="24"/>
          <w:lang w:val="en-GB"/>
        </w:rPr>
        <w:t>Niklas</w:t>
      </w:r>
      <w:proofErr w:type="spellEnd"/>
      <w:r w:rsidRPr="00960B33">
        <w:rPr>
          <w:rFonts w:cstheme="minorHAnsi"/>
          <w:sz w:val="24"/>
          <w:szCs w:val="24"/>
          <w:lang w:val="en-GB"/>
        </w:rPr>
        <w:t xml:space="preserve"> von </w:t>
      </w:r>
      <w:proofErr w:type="spellStart"/>
      <w:r w:rsidRPr="00960B33">
        <w:rPr>
          <w:rFonts w:cstheme="minorHAnsi"/>
          <w:sz w:val="24"/>
          <w:szCs w:val="24"/>
          <w:lang w:val="en-GB"/>
        </w:rPr>
        <w:t>der</w:t>
      </w:r>
      <w:proofErr w:type="spellEnd"/>
      <w:r w:rsidRPr="00960B33">
        <w:rPr>
          <w:rFonts w:cstheme="minorHAnsi"/>
          <w:sz w:val="24"/>
          <w:szCs w:val="24"/>
          <w:lang w:val="en-GB"/>
        </w:rPr>
        <w:t xml:space="preserve"> </w:t>
      </w:r>
      <w:proofErr w:type="spellStart"/>
      <w:r w:rsidRPr="00960B33">
        <w:rPr>
          <w:rFonts w:cstheme="minorHAnsi"/>
          <w:sz w:val="24"/>
          <w:szCs w:val="24"/>
          <w:lang w:val="en-GB"/>
        </w:rPr>
        <w:t>Assen</w:t>
      </w:r>
      <w:proofErr w:type="spellEnd"/>
      <w:r w:rsidRPr="00960B33">
        <w:rPr>
          <w:rFonts w:cstheme="minorHAnsi"/>
          <w:sz w:val="24"/>
          <w:szCs w:val="24"/>
          <w:lang w:val="en-GB"/>
        </w:rPr>
        <w:t xml:space="preserve"> </w:t>
      </w:r>
      <w:r w:rsidRPr="00960B33">
        <w:rPr>
          <w:rFonts w:cstheme="minorHAnsi"/>
          <w:i/>
          <w:sz w:val="24"/>
          <w:szCs w:val="24"/>
          <w:lang w:val="en-GB"/>
        </w:rPr>
        <w:t>et al</w:t>
      </w:r>
      <w:r w:rsidRPr="00960B33">
        <w:rPr>
          <w:rFonts w:cstheme="minorHAnsi"/>
          <w:i/>
          <w:color w:val="1F4E79" w:themeColor="accent1" w:themeShade="80"/>
          <w:sz w:val="24"/>
          <w:szCs w:val="24"/>
          <w:lang w:val="en-GB"/>
        </w:rPr>
        <w:t>.</w:t>
      </w:r>
      <w:r w:rsidR="00002467" w:rsidRPr="00960B33">
        <w:rPr>
          <w:rFonts w:cstheme="minorHAnsi"/>
          <w:i/>
          <w:color w:val="1F4E79" w:themeColor="accent1" w:themeShade="80"/>
          <w:sz w:val="24"/>
          <w:szCs w:val="24"/>
          <w:lang w:val="en-GB"/>
        </w:rPr>
        <w:fldChar w:fldCharType="begin" w:fldLock="1"/>
      </w:r>
      <w:r>
        <w:rPr>
          <w:rFonts w:cstheme="minorHAnsi"/>
          <w:i/>
          <w:color w:val="1F4E79" w:themeColor="accent1" w:themeShade="80"/>
          <w:sz w:val="24"/>
          <w:szCs w:val="24"/>
          <w:lang w:val="en-GB"/>
        </w:rPr>
        <w:instrText>ADDIN CSL_CITATION {"citationItems":[{"id":"ITEM-1","itemData":{"DOI":"10.1039/c3ee41151f","ISSN":"17545692","abstract":"Carbon dioxide (CO2) capture and utilization (CCU) aims at reducing both greenhouse-gas emissions and fossil-resource depletion. Assessment of these aims requires quantitative environmental evaluation. So far, evaluation of CCU is based on ad hoc criteria such as the amount of CO 2 utilized, simplified CO2 balances or CO2 storage duration. Albeit these criteria may be useful for very early stages of potential research pathways, we show that they are insufficient as basis for decisions on implementations and that they may lead to even qualitatively wrong environmental evaluation of CCU. Therefore, a holistic evaluation using life-cycle assessment (LCA) is mandatory. However, the application of LCA to CCU is subject to methodological pitfalls: (i) utilized CO2 might intuitively be considered as negative GHG emissions; (ii) since CCU usually generates products both in the capture and in the utilization process, choices exist how to allocate emissions to the individual products and (iii) CO 2 storage duration is not reflected in traditional LCA. To avoid the existing pitfalls, we provide a systematic framework for LCA of CCU in which (i) the utilized CO2 is correctly considered as regular feedstock with its own production emissions; (ii) recommendations for obtaining product-specific LCA results for CCU processes are given and (iii) the CO 2 storage duration is incorporated into a time-resolved global warming metric. The developed framework is illustrated by simplified LCA of CO2 capture from the atmosphere and from coal power plants, and of CO2 utilization for methanol and polymer production. Overall, the presented framework allows for the sound environmental evaluation of CCU. © 2013 The Royal Society of Chemistry.","author":[{"dropping-particle":"","family":"Assen","given":"Niklas","non-dropping-particle":"Von Der","parse-names":false,"suffix":""},{"dropping-particle":"","family":"Jung","given":"Johannes","non-dropping-particle":"","parse-names":false,"suffix":""},{"dropping-particle":"","family":"Bardow","given":"André","non-dropping-particle":"","parse-names":false,"suffix":""}],"container-title":"Energy and Environmental Science","id":"ITEM-1","issue":"9","issued":{"date-parts":[["2013"]]},"page":"2721-2734","title":"Life-cycle assessment of carbon dioxide capture and utilization: Avoiding the pitfalls","type":"article-journal","volume":"6"},"uris":["http://www.mendeley.com/documents/?uuid=083678ca-d57e-43d3-b266-4543e27f56bb"]}],"mendeley":{"formattedCitation":"[88]","plainTextFormattedCitation":"[88]","previouslyFormattedCitation":"[88]"},"properties":{"noteIndex":0},"schema":"https://github.com/citation-style-language/schema/raw/master/csl-citation.json"}</w:instrText>
      </w:r>
      <w:r w:rsidR="00002467" w:rsidRPr="00960B33">
        <w:rPr>
          <w:rFonts w:cstheme="minorHAnsi"/>
          <w:i/>
          <w:color w:val="1F4E79" w:themeColor="accent1" w:themeShade="80"/>
          <w:sz w:val="24"/>
          <w:szCs w:val="24"/>
          <w:lang w:val="en-GB"/>
        </w:rPr>
        <w:fldChar w:fldCharType="separate"/>
      </w:r>
      <w:r w:rsidRPr="009527B7">
        <w:rPr>
          <w:rFonts w:cstheme="minorHAnsi"/>
          <w:noProof/>
          <w:color w:val="1F4E79" w:themeColor="accent1" w:themeShade="80"/>
          <w:sz w:val="24"/>
          <w:szCs w:val="24"/>
          <w:lang w:val="en-GB"/>
        </w:rPr>
        <w:t>[88]</w:t>
      </w:r>
      <w:r w:rsidR="00002467" w:rsidRPr="00960B33">
        <w:rPr>
          <w:rFonts w:cstheme="minorHAnsi"/>
          <w:i/>
          <w:color w:val="1F4E79" w:themeColor="accent1" w:themeShade="80"/>
          <w:sz w:val="24"/>
          <w:szCs w:val="24"/>
          <w:lang w:val="en-GB"/>
        </w:rPr>
        <w:fldChar w:fldCharType="end"/>
      </w:r>
      <w:r w:rsidRPr="00960B33">
        <w:rPr>
          <w:rFonts w:cstheme="minorHAnsi"/>
          <w:sz w:val="24"/>
          <w:szCs w:val="24"/>
          <w:lang w:val="en-GB"/>
        </w:rPr>
        <w:t>, it becomes clear that the beneficial environmental usage of CCUs installations “is not given by default”. In addition the use of time corrected global warming metric, as</w:t>
      </w:r>
      <m:oMath>
        <m:r>
          <w:rPr>
            <w:rFonts w:ascii="Cambria Math" w:hAnsi="Cambria Math" w:cstheme="minorHAnsi"/>
            <w:sz w:val="24"/>
            <w:szCs w:val="24"/>
            <w:lang w:val="en-GB"/>
          </w:rPr>
          <m:t xml:space="preserve"> tcGW</m:t>
        </m:r>
      </m:oMath>
      <w:r>
        <w:rPr>
          <w:rFonts w:cstheme="minorHAnsi"/>
          <w:sz w:val="24"/>
          <w:szCs w:val="24"/>
          <w:lang w:val="en-GB"/>
        </w:rPr>
        <w:t xml:space="preserve">, produce </w:t>
      </w:r>
      <w:r w:rsidRPr="00960B33">
        <w:rPr>
          <w:rFonts w:cstheme="minorHAnsi"/>
          <w:sz w:val="24"/>
          <w:szCs w:val="24"/>
          <w:lang w:val="en-GB"/>
        </w:rPr>
        <w:t xml:space="preserve">different results in the evaluation of scenarios in terms of GWP for incorporating </w:t>
      </w:r>
      <w:r>
        <w:rPr>
          <w:rFonts w:cstheme="minorHAnsi"/>
          <w:sz w:val="24"/>
          <w:szCs w:val="24"/>
          <w:lang w:val="en-GB"/>
        </w:rPr>
        <w:t xml:space="preserve">carbon dioxide </w:t>
      </w:r>
      <w:r w:rsidRPr="00960B33">
        <w:rPr>
          <w:rFonts w:cstheme="minorHAnsi"/>
          <w:sz w:val="24"/>
          <w:szCs w:val="24"/>
          <w:lang w:val="en-GB"/>
        </w:rPr>
        <w:t>as part of materials, like polymers. For the sake of argument, the same example will be presented in order to show the importance of a time corrected global warming metric for the purpose of realizing the environmental impact of CO</w:t>
      </w:r>
      <w:r w:rsidRPr="00960B33">
        <w:rPr>
          <w:rFonts w:cstheme="minorHAnsi"/>
          <w:sz w:val="24"/>
          <w:szCs w:val="24"/>
          <w:vertAlign w:val="subscript"/>
          <w:lang w:val="en-GB"/>
        </w:rPr>
        <w:t>2</w:t>
      </w:r>
      <w:r w:rsidRPr="00960B33">
        <w:rPr>
          <w:rFonts w:cstheme="minorHAnsi"/>
          <w:sz w:val="24"/>
          <w:szCs w:val="24"/>
          <w:lang w:val="en-GB"/>
        </w:rPr>
        <w:t xml:space="preserve"> storage on materials.</w:t>
      </w:r>
    </w:p>
    <w:p w:rsidR="00D37627" w:rsidRDefault="00A424C9" w:rsidP="00D37627">
      <w:pPr>
        <w:spacing w:after="120"/>
        <w:jc w:val="both"/>
        <w:rPr>
          <w:rFonts w:cstheme="minorHAnsi"/>
          <w:sz w:val="24"/>
          <w:szCs w:val="24"/>
        </w:rPr>
      </w:pPr>
      <w:r w:rsidRPr="00A9312D">
        <w:rPr>
          <w:rFonts w:cstheme="minorHAnsi"/>
          <w:sz w:val="24"/>
          <w:szCs w:val="24"/>
        </w:rPr>
        <w:t>The first</w:t>
      </w:r>
      <w:r>
        <w:rPr>
          <w:rFonts w:cstheme="minorHAnsi"/>
          <w:sz w:val="24"/>
          <w:szCs w:val="24"/>
        </w:rPr>
        <w:t xml:space="preserve"> scenario is a non-CCU plant which produces polymers by using petrochemical feeds</w:t>
      </w:r>
      <w:r w:rsidR="001764E4">
        <w:rPr>
          <w:rFonts w:cstheme="minorHAnsi"/>
          <w:sz w:val="24"/>
          <w:szCs w:val="24"/>
        </w:rPr>
        <w:t>tock. The other three scenarios</w:t>
      </w:r>
      <w:r>
        <w:rPr>
          <w:rFonts w:cstheme="minorHAnsi"/>
          <w:sz w:val="24"/>
          <w:szCs w:val="24"/>
        </w:rPr>
        <w:t xml:space="preserve"> use captured CO</w:t>
      </w:r>
      <w:r>
        <w:rPr>
          <w:rFonts w:cstheme="minorHAnsi"/>
          <w:sz w:val="24"/>
          <w:szCs w:val="24"/>
          <w:vertAlign w:val="subscript"/>
        </w:rPr>
        <w:t>2</w:t>
      </w:r>
      <w:r>
        <w:rPr>
          <w:rFonts w:cstheme="minorHAnsi"/>
          <w:sz w:val="24"/>
          <w:szCs w:val="24"/>
        </w:rPr>
        <w:t xml:space="preserve">, from a </w:t>
      </w:r>
      <w:r w:rsidR="00D37627">
        <w:rPr>
          <w:rFonts w:cstheme="minorHAnsi"/>
          <w:sz w:val="24"/>
          <w:szCs w:val="24"/>
        </w:rPr>
        <w:t>DAC</w:t>
      </w:r>
      <w:r w:rsidR="001764E4">
        <w:rPr>
          <w:rFonts w:cstheme="minorHAnsi"/>
          <w:sz w:val="24"/>
          <w:szCs w:val="24"/>
        </w:rPr>
        <w:t xml:space="preserve"> installation</w:t>
      </w:r>
      <w:r>
        <w:rPr>
          <w:rFonts w:cstheme="minorHAnsi"/>
          <w:sz w:val="24"/>
          <w:szCs w:val="24"/>
        </w:rPr>
        <w:t xml:space="preserve"> as feedstock for producing polymers</w:t>
      </w:r>
      <w:r w:rsidR="001764E4">
        <w:rPr>
          <w:rFonts w:cstheme="minorHAnsi"/>
          <w:sz w:val="24"/>
          <w:szCs w:val="24"/>
        </w:rPr>
        <w:t>,</w:t>
      </w:r>
      <w:r>
        <w:rPr>
          <w:rFonts w:cstheme="minorHAnsi"/>
          <w:sz w:val="24"/>
          <w:szCs w:val="24"/>
        </w:rPr>
        <w:t xml:space="preserve"> with the same functionality as the ones from the non-CCU plant. The use of DAC plant in the CCU scenarios </w:t>
      </w:r>
      <w:r w:rsidR="00600AAA">
        <w:rPr>
          <w:rFonts w:cstheme="minorHAnsi"/>
          <w:sz w:val="24"/>
          <w:szCs w:val="24"/>
        </w:rPr>
        <w:t>illustrates the capture process of CO</w:t>
      </w:r>
      <w:r w:rsidR="00600AAA">
        <w:rPr>
          <w:rFonts w:cstheme="minorHAnsi"/>
          <w:sz w:val="24"/>
          <w:szCs w:val="24"/>
          <w:vertAlign w:val="subscript"/>
        </w:rPr>
        <w:t>2</w:t>
      </w:r>
      <w:r w:rsidR="00600AAA">
        <w:rPr>
          <w:rFonts w:cstheme="minorHAnsi"/>
          <w:sz w:val="24"/>
          <w:szCs w:val="24"/>
        </w:rPr>
        <w:t xml:space="preserve"> as a mo</w:t>
      </w:r>
      <w:r w:rsidR="00FB0D23">
        <w:rPr>
          <w:rFonts w:cstheme="minorHAnsi"/>
          <w:sz w:val="24"/>
          <w:szCs w:val="24"/>
        </w:rPr>
        <w:t>no-functional system, since any other capturing method may produce GHG as byproducts of the capturing procedure or during restoration operations of the capturing agent. The scenarios are compared in terms of CO</w:t>
      </w:r>
      <w:r w:rsidR="00FB0D23">
        <w:rPr>
          <w:rFonts w:cstheme="minorHAnsi"/>
          <w:sz w:val="24"/>
          <w:szCs w:val="24"/>
          <w:vertAlign w:val="subscript"/>
        </w:rPr>
        <w:t>2</w:t>
      </w:r>
      <w:r w:rsidR="00FB0D23">
        <w:rPr>
          <w:rFonts w:cstheme="minorHAnsi"/>
          <w:sz w:val="24"/>
          <w:szCs w:val="24"/>
        </w:rPr>
        <w:t xml:space="preserve"> production during </w:t>
      </w:r>
      <w:r w:rsidR="00FB0D23" w:rsidRPr="00FB0D23">
        <w:rPr>
          <w:rFonts w:cstheme="minorHAnsi"/>
          <w:i/>
          <w:sz w:val="24"/>
          <w:szCs w:val="24"/>
        </w:rPr>
        <w:t>plant c</w:t>
      </w:r>
      <w:r w:rsidR="001764E4">
        <w:rPr>
          <w:rFonts w:cstheme="minorHAnsi"/>
          <w:i/>
          <w:sz w:val="24"/>
          <w:szCs w:val="24"/>
        </w:rPr>
        <w:t>onstruction, polymer production</w:t>
      </w:r>
      <w:r w:rsidR="001764E4">
        <w:rPr>
          <w:rFonts w:cstheme="minorHAnsi"/>
          <w:sz w:val="24"/>
          <w:szCs w:val="24"/>
        </w:rPr>
        <w:t xml:space="preserve"> as well as the</w:t>
      </w:r>
      <w:r w:rsidR="001764E4">
        <w:rPr>
          <w:rFonts w:cstheme="minorHAnsi"/>
          <w:i/>
          <w:sz w:val="24"/>
          <w:szCs w:val="24"/>
        </w:rPr>
        <w:t xml:space="preserve"> use-</w:t>
      </w:r>
      <w:r w:rsidR="00FB0D23" w:rsidRPr="00FB0D23">
        <w:rPr>
          <w:rFonts w:cstheme="minorHAnsi"/>
          <w:i/>
          <w:sz w:val="24"/>
          <w:szCs w:val="24"/>
        </w:rPr>
        <w:t xml:space="preserve">phase of the polymer products </w:t>
      </w:r>
      <w:r w:rsidR="00FB0D23" w:rsidRPr="00FB0D23">
        <w:rPr>
          <w:rFonts w:cstheme="minorHAnsi"/>
          <w:sz w:val="24"/>
          <w:szCs w:val="24"/>
        </w:rPr>
        <w:t>and</w:t>
      </w:r>
      <w:r w:rsidR="00FB0D23" w:rsidRPr="00FB0D23">
        <w:rPr>
          <w:rFonts w:cstheme="minorHAnsi"/>
          <w:i/>
          <w:sz w:val="24"/>
          <w:szCs w:val="24"/>
        </w:rPr>
        <w:t xml:space="preserve"> end-of-life treatment</w:t>
      </w:r>
      <w:r w:rsidR="00FB0D23">
        <w:rPr>
          <w:rFonts w:cstheme="minorHAnsi"/>
          <w:sz w:val="24"/>
          <w:szCs w:val="24"/>
        </w:rPr>
        <w:t>.</w:t>
      </w:r>
      <w:r w:rsidR="003011E8">
        <w:rPr>
          <w:rFonts w:cstheme="minorHAnsi"/>
          <w:sz w:val="24"/>
          <w:szCs w:val="24"/>
        </w:rPr>
        <w:t xml:space="preserve"> </w:t>
      </w:r>
      <w:r w:rsidR="00D37627">
        <w:rPr>
          <w:rFonts w:cstheme="minorHAnsi"/>
          <w:sz w:val="24"/>
          <w:szCs w:val="24"/>
        </w:rPr>
        <w:br w:type="page"/>
      </w:r>
    </w:p>
    <w:p w:rsidR="0099211E" w:rsidRDefault="003011E8" w:rsidP="00B4199A">
      <w:pPr>
        <w:spacing w:after="120"/>
        <w:jc w:val="both"/>
        <w:rPr>
          <w:rFonts w:cstheme="minorHAnsi"/>
          <w:sz w:val="24"/>
          <w:szCs w:val="24"/>
        </w:rPr>
      </w:pPr>
      <w:r>
        <w:rPr>
          <w:rFonts w:cstheme="minorHAnsi"/>
          <w:sz w:val="24"/>
          <w:szCs w:val="24"/>
        </w:rPr>
        <w:lastRenderedPageBreak/>
        <w:t>The production capacity is the s</w:t>
      </w:r>
      <w:r w:rsidR="001764E4">
        <w:rPr>
          <w:rFonts w:cstheme="minorHAnsi"/>
          <w:sz w:val="24"/>
          <w:szCs w:val="24"/>
        </w:rPr>
        <w:t>ame for the four scenarios, as well as</w:t>
      </w:r>
      <w:r>
        <w:rPr>
          <w:rFonts w:cstheme="minorHAnsi"/>
          <w:sz w:val="24"/>
          <w:szCs w:val="24"/>
        </w:rPr>
        <w:t xml:space="preserve"> the operating years of the installation. The three CCU scenarios have by default, higher CO</w:t>
      </w:r>
      <w:r>
        <w:rPr>
          <w:rFonts w:cstheme="minorHAnsi"/>
          <w:sz w:val="24"/>
          <w:szCs w:val="24"/>
          <w:vertAlign w:val="subscript"/>
        </w:rPr>
        <w:t>2</w:t>
      </w:r>
      <w:r>
        <w:rPr>
          <w:rFonts w:cstheme="minorHAnsi"/>
          <w:sz w:val="24"/>
          <w:szCs w:val="24"/>
        </w:rPr>
        <w:t xml:space="preserve"> emissions during installation of the DAC plant, while </w:t>
      </w:r>
      <w:r w:rsidR="00D37627">
        <w:rPr>
          <w:rFonts w:cstheme="minorHAnsi"/>
          <w:sz w:val="24"/>
          <w:szCs w:val="24"/>
        </w:rPr>
        <w:t>CO</w:t>
      </w:r>
      <w:r w:rsidR="00D37627">
        <w:rPr>
          <w:rFonts w:cstheme="minorHAnsi"/>
          <w:sz w:val="24"/>
          <w:szCs w:val="24"/>
          <w:vertAlign w:val="subscript"/>
        </w:rPr>
        <w:t xml:space="preserve">2 </w:t>
      </w:r>
      <w:r>
        <w:rPr>
          <w:rFonts w:cstheme="minorHAnsi"/>
          <w:sz w:val="24"/>
          <w:szCs w:val="24"/>
        </w:rPr>
        <w:t>emissions for the production of polymers are lower than the non-CCU scenario. The second CCU scenario has double</w:t>
      </w:r>
      <w:r w:rsidR="001764E4">
        <w:rPr>
          <w:rFonts w:cstheme="minorHAnsi"/>
          <w:sz w:val="24"/>
          <w:szCs w:val="24"/>
        </w:rPr>
        <w:t xml:space="preserve"> the</w:t>
      </w:r>
      <w:r>
        <w:rPr>
          <w:rFonts w:cstheme="minorHAnsi"/>
          <w:sz w:val="24"/>
          <w:szCs w:val="24"/>
        </w:rPr>
        <w:t xml:space="preserve"> polymer lifetime than the first, while the third CCU scenario use</w:t>
      </w:r>
      <w:r w:rsidR="001764E4">
        <w:rPr>
          <w:rFonts w:cstheme="minorHAnsi"/>
          <w:sz w:val="24"/>
          <w:szCs w:val="24"/>
        </w:rPr>
        <w:t>s</w:t>
      </w:r>
      <w:r>
        <w:rPr>
          <w:rFonts w:cstheme="minorHAnsi"/>
          <w:sz w:val="24"/>
          <w:szCs w:val="24"/>
        </w:rPr>
        <w:t xml:space="preserve"> larger quantities of CO</w:t>
      </w:r>
      <w:r>
        <w:rPr>
          <w:rFonts w:cstheme="minorHAnsi"/>
          <w:sz w:val="24"/>
          <w:szCs w:val="24"/>
          <w:vertAlign w:val="subscript"/>
        </w:rPr>
        <w:t>2</w:t>
      </w:r>
      <w:r w:rsidR="001764E4">
        <w:rPr>
          <w:rFonts w:cstheme="minorHAnsi"/>
          <w:sz w:val="24"/>
          <w:szCs w:val="24"/>
        </w:rPr>
        <w:t xml:space="preserve"> as </w:t>
      </w:r>
      <w:r>
        <w:rPr>
          <w:rFonts w:cstheme="minorHAnsi"/>
          <w:sz w:val="24"/>
          <w:szCs w:val="24"/>
        </w:rPr>
        <w:t>feedstock</w:t>
      </w:r>
      <w:r w:rsidR="005D79D4">
        <w:rPr>
          <w:rFonts w:cstheme="minorHAnsi"/>
          <w:sz w:val="24"/>
          <w:szCs w:val="24"/>
        </w:rPr>
        <w:t xml:space="preserve"> (-1 </w:t>
      </w:r>
      <w:r w:rsidR="005D79D4" w:rsidRPr="005D79D4">
        <w:rPr>
          <w:rFonts w:cstheme="minorHAnsi"/>
          <w:i/>
          <w:sz w:val="24"/>
          <w:szCs w:val="24"/>
        </w:rPr>
        <w:t>t</w:t>
      </w:r>
      <w:r w:rsidR="005D79D4">
        <w:rPr>
          <w:rFonts w:cstheme="minorHAnsi"/>
          <w:sz w:val="24"/>
          <w:szCs w:val="24"/>
        </w:rPr>
        <w:t>CO</w:t>
      </w:r>
      <w:r w:rsidR="005D79D4">
        <w:rPr>
          <w:rFonts w:cstheme="minorHAnsi"/>
          <w:sz w:val="24"/>
          <w:szCs w:val="24"/>
          <w:vertAlign w:val="subscript"/>
        </w:rPr>
        <w:t>2</w:t>
      </w:r>
      <w:r w:rsidR="005D79D4" w:rsidRPr="005D79D4">
        <w:rPr>
          <w:rFonts w:cstheme="minorHAnsi"/>
          <w:sz w:val="24"/>
          <w:szCs w:val="24"/>
        </w:rPr>
        <w:t xml:space="preserve">-eq. per </w:t>
      </w:r>
      <w:r w:rsidR="005D79D4" w:rsidRPr="005D79D4">
        <w:rPr>
          <w:rFonts w:cstheme="minorHAnsi"/>
          <w:i/>
          <w:sz w:val="24"/>
          <w:szCs w:val="24"/>
        </w:rPr>
        <w:t>t</w:t>
      </w:r>
      <w:r w:rsidR="005D79D4" w:rsidRPr="005D79D4">
        <w:rPr>
          <w:rFonts w:cstheme="minorHAnsi"/>
          <w:sz w:val="24"/>
          <w:szCs w:val="24"/>
        </w:rPr>
        <w:t xml:space="preserve"> polymer)</w:t>
      </w:r>
      <w:r>
        <w:rPr>
          <w:rFonts w:cstheme="minorHAnsi"/>
          <w:sz w:val="24"/>
          <w:szCs w:val="24"/>
        </w:rPr>
        <w:t>, but produce</w:t>
      </w:r>
      <w:r w:rsidR="001764E4">
        <w:rPr>
          <w:rFonts w:cstheme="minorHAnsi"/>
          <w:sz w:val="24"/>
          <w:szCs w:val="24"/>
        </w:rPr>
        <w:t>s</w:t>
      </w:r>
      <w:r>
        <w:rPr>
          <w:rFonts w:cstheme="minorHAnsi"/>
          <w:sz w:val="24"/>
          <w:szCs w:val="24"/>
        </w:rPr>
        <w:t xml:space="preserve"> higher emissions during end-of-life treatment</w:t>
      </w:r>
      <w:r w:rsidR="005D79D4">
        <w:rPr>
          <w:rFonts w:cstheme="minorHAnsi"/>
          <w:sz w:val="24"/>
          <w:szCs w:val="24"/>
        </w:rPr>
        <w:t xml:space="preserve"> (+1 </w:t>
      </w:r>
      <w:r w:rsidR="005D79D4" w:rsidRPr="005D79D4">
        <w:rPr>
          <w:rFonts w:cstheme="minorHAnsi"/>
          <w:i/>
          <w:sz w:val="24"/>
          <w:szCs w:val="24"/>
        </w:rPr>
        <w:t>t</w:t>
      </w:r>
      <w:r w:rsidR="005D79D4">
        <w:rPr>
          <w:rFonts w:cstheme="minorHAnsi"/>
          <w:sz w:val="24"/>
          <w:szCs w:val="24"/>
        </w:rPr>
        <w:t>CO</w:t>
      </w:r>
      <w:r w:rsidR="005D79D4">
        <w:rPr>
          <w:rFonts w:cstheme="minorHAnsi"/>
          <w:sz w:val="24"/>
          <w:szCs w:val="24"/>
          <w:vertAlign w:val="subscript"/>
        </w:rPr>
        <w:t>2</w:t>
      </w:r>
      <w:r w:rsidR="005D79D4" w:rsidRPr="005D79D4">
        <w:rPr>
          <w:rFonts w:cstheme="minorHAnsi"/>
          <w:sz w:val="24"/>
          <w:szCs w:val="24"/>
        </w:rPr>
        <w:t xml:space="preserve">-eq. per </w:t>
      </w:r>
      <w:r w:rsidR="005D79D4" w:rsidRPr="005D79D4">
        <w:rPr>
          <w:rFonts w:cstheme="minorHAnsi"/>
          <w:i/>
          <w:sz w:val="24"/>
          <w:szCs w:val="24"/>
        </w:rPr>
        <w:t>t</w:t>
      </w:r>
      <w:r w:rsidR="005D79D4" w:rsidRPr="005D79D4">
        <w:rPr>
          <w:rFonts w:cstheme="minorHAnsi"/>
          <w:sz w:val="24"/>
          <w:szCs w:val="24"/>
        </w:rPr>
        <w:t xml:space="preserve"> polymer)</w:t>
      </w:r>
      <w:r>
        <w:rPr>
          <w:rFonts w:cstheme="minorHAnsi"/>
          <w:sz w:val="24"/>
          <w:szCs w:val="24"/>
        </w:rPr>
        <w:t xml:space="preserve">. </w:t>
      </w:r>
      <w:r w:rsidR="005D79D4">
        <w:rPr>
          <w:rFonts w:cstheme="minorHAnsi"/>
          <w:sz w:val="24"/>
          <w:szCs w:val="24"/>
        </w:rPr>
        <w:t>The time profile of the emissions starts with the construction of the polymer production plant</w:t>
      </w:r>
      <m:oMath>
        <m:r>
          <w:rPr>
            <w:rFonts w:ascii="Cambria Math" w:hAnsi="Cambria Math" w:cstheme="minorHAnsi"/>
            <w:sz w:val="24"/>
            <w:szCs w:val="24"/>
          </w:rPr>
          <m:t xml:space="preserve"> (t=0)</m:t>
        </m:r>
      </m:oMath>
      <w:r w:rsidR="005D79D4">
        <w:rPr>
          <w:rFonts w:cstheme="minorHAnsi"/>
          <w:sz w:val="24"/>
          <w:szCs w:val="24"/>
        </w:rPr>
        <w:t xml:space="preserve">, follows the years of operation of the plant </w:t>
      </w:r>
      <m:oMath>
        <m:r>
          <w:rPr>
            <w:rFonts w:ascii="Cambria Math" w:hAnsi="Cambria Math" w:cstheme="minorHAnsi"/>
            <w:sz w:val="24"/>
            <w:szCs w:val="24"/>
          </w:rPr>
          <m:t>(1≤t≤40)</m:t>
        </m:r>
      </m:oMath>
      <w:r w:rsidR="001764E4">
        <w:rPr>
          <w:rFonts w:cstheme="minorHAnsi"/>
          <w:sz w:val="24"/>
          <w:szCs w:val="24"/>
        </w:rPr>
        <w:t>, a</w:t>
      </w:r>
      <w:proofErr w:type="spellStart"/>
      <w:r w:rsidR="005D79D4">
        <w:rPr>
          <w:rFonts w:cstheme="minorHAnsi"/>
          <w:sz w:val="24"/>
          <w:szCs w:val="24"/>
        </w:rPr>
        <w:t>nd</w:t>
      </w:r>
      <w:proofErr w:type="spellEnd"/>
      <w:r w:rsidR="005D79D4">
        <w:rPr>
          <w:rFonts w:cstheme="minorHAnsi"/>
          <w:sz w:val="24"/>
          <w:szCs w:val="24"/>
        </w:rPr>
        <w:t xml:space="preserve"> ends with the end-of-life treatment, which for the non-CCU and first CCU scenario is </w:t>
      </w:r>
      <m:oMath>
        <m:r>
          <w:rPr>
            <w:rFonts w:ascii="Cambria Math" w:hAnsi="Cambria Math" w:cstheme="minorHAnsi"/>
            <w:sz w:val="24"/>
            <w:szCs w:val="24"/>
          </w:rPr>
          <m:t>31≤t≤70</m:t>
        </m:r>
      </m:oMath>
      <w:r w:rsidR="00343174">
        <w:rPr>
          <w:rFonts w:cstheme="minorHAnsi"/>
          <w:sz w:val="24"/>
          <w:szCs w:val="24"/>
        </w:rPr>
        <w:t xml:space="preserve"> and for the second and third CCU scenario is </w:t>
      </w:r>
      <m:oMath>
        <m:r>
          <w:rPr>
            <w:rFonts w:ascii="Cambria Math" w:hAnsi="Cambria Math" w:cstheme="minorHAnsi"/>
            <w:sz w:val="24"/>
            <w:szCs w:val="24"/>
          </w:rPr>
          <m:t>61≤t≤100</m:t>
        </m:r>
      </m:oMath>
      <w:r w:rsidR="00343174">
        <w:rPr>
          <w:rFonts w:cstheme="minorHAnsi"/>
          <w:sz w:val="24"/>
          <w:szCs w:val="24"/>
        </w:rPr>
        <w:t xml:space="preserve"> since they produce polymers with</w:t>
      </w:r>
      <w:r w:rsidR="001764E4">
        <w:rPr>
          <w:rFonts w:cstheme="minorHAnsi"/>
          <w:sz w:val="24"/>
          <w:szCs w:val="24"/>
        </w:rPr>
        <w:t xml:space="preserve"> a</w:t>
      </w:r>
      <w:r w:rsidR="00343174">
        <w:rPr>
          <w:rFonts w:cstheme="minorHAnsi"/>
          <w:sz w:val="24"/>
          <w:szCs w:val="24"/>
        </w:rPr>
        <w:t xml:space="preserve"> longer life</w:t>
      </w:r>
      <w:r w:rsidR="001764E4">
        <w:rPr>
          <w:rFonts w:cstheme="minorHAnsi"/>
          <w:sz w:val="24"/>
          <w:szCs w:val="24"/>
        </w:rPr>
        <w:t>span</w:t>
      </w:r>
      <w:r w:rsidR="00343174">
        <w:rPr>
          <w:rFonts w:cstheme="minorHAnsi"/>
          <w:sz w:val="24"/>
          <w:szCs w:val="24"/>
        </w:rPr>
        <w:t>.</w:t>
      </w:r>
    </w:p>
    <w:p w:rsidR="00B531A7" w:rsidRPr="00B531A7" w:rsidRDefault="00B531A7" w:rsidP="00B4199A">
      <w:pPr>
        <w:pStyle w:val="a5"/>
        <w:keepNext/>
        <w:spacing w:after="120"/>
        <w:jc w:val="both"/>
        <w:rPr>
          <w:color w:val="1F4E79" w:themeColor="accent1" w:themeShade="80"/>
          <w:sz w:val="24"/>
          <w:szCs w:val="24"/>
        </w:rPr>
      </w:pPr>
      <w:bookmarkStart w:id="94" w:name="_Ref29556311"/>
      <w:r w:rsidRPr="00B531A7">
        <w:rPr>
          <w:color w:val="1F4E79" w:themeColor="accent1" w:themeShade="80"/>
          <w:sz w:val="24"/>
          <w:szCs w:val="24"/>
        </w:rPr>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11</w:t>
      </w:r>
      <w:r w:rsidR="00002467">
        <w:rPr>
          <w:color w:val="1F4E79" w:themeColor="accent1" w:themeShade="80"/>
          <w:sz w:val="24"/>
          <w:szCs w:val="24"/>
        </w:rPr>
        <w:fldChar w:fldCharType="end"/>
      </w:r>
      <w:bookmarkEnd w:id="94"/>
      <w:r w:rsidRPr="00B531A7">
        <w:rPr>
          <w:color w:val="1F4E79" w:themeColor="accent1" w:themeShade="80"/>
          <w:sz w:val="24"/>
          <w:szCs w:val="24"/>
        </w:rPr>
        <w:t>:</w:t>
      </w:r>
      <w:r w:rsidRPr="00B531A7">
        <w:t xml:space="preserve"> </w:t>
      </w:r>
      <w:r w:rsidRPr="0080654F">
        <w:rPr>
          <w:b w:val="0"/>
          <w:color w:val="1F4E79" w:themeColor="accent1" w:themeShade="80"/>
          <w:sz w:val="24"/>
          <w:szCs w:val="24"/>
        </w:rPr>
        <w:t xml:space="preserve">Parameters and cradle-to-grave GHG emissions for CCU and non-CCU polymer production. All values are purely fictitious to illustrate the effect of the time- corrected </w:t>
      </w:r>
      <w:proofErr w:type="spellStart"/>
      <w:r w:rsidRPr="0080654F">
        <w:rPr>
          <w:b w:val="0"/>
          <w:color w:val="1F4E79" w:themeColor="accent1" w:themeShade="80"/>
          <w:sz w:val="24"/>
          <w:szCs w:val="24"/>
        </w:rPr>
        <w:t>tcGWP</w:t>
      </w:r>
      <w:proofErr w:type="spellEnd"/>
      <w:r w:rsidRPr="0080654F">
        <w:rPr>
          <w:b w:val="0"/>
          <w:color w:val="1F4E79" w:themeColor="accent1" w:themeShade="80"/>
          <w:sz w:val="24"/>
          <w:szCs w:val="24"/>
        </w:rPr>
        <w:t xml:space="preserve"> metric</w:t>
      </w:r>
      <w:r w:rsidR="006F5A01">
        <w:rPr>
          <w:color w:val="1F4E79" w:themeColor="accent1" w:themeShade="80"/>
          <w:sz w:val="24"/>
          <w:szCs w:val="24"/>
        </w:rPr>
        <w:t xml:space="preserve"> </w:t>
      </w:r>
      <w:r w:rsidR="00002467" w:rsidRPr="006F5A01">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{"citationItems":[{"id":"ITEM-1","itemData":{"DOI":"10.1039/c3ee41151f","ISSN":"17545692","abstract":"Carbon dioxide (CO2) capture and utilization (CCU) aims at reducing both greenhouse-gas emissions and fossil-resource depletion. Assessment of these aims requires quantitative environmental evaluation. So far, evaluation of CCU is based on ad hoc criteria such as the amount of CO 2 utilized, simplified CO2 balances or CO2 storage duration. Albeit these criteria may be useful for very early stages of potential research pathways, we show that they are insufficient as basis for decisions on implementations and that they may lead to even qualitatively wrong environmental evaluation of CCU. Therefore, a holistic evaluation using life-cycle assessment (LCA) is mandatory. However, the application of LCA to CCU is subject to methodological pitfalls: (i) utilized CO2 might intuitively be considered as negative GHG emissions; (ii) since CCU usually generates products both in the capture and in the utilization process, choices exist how to allocate emissions to the individual products and (iii) CO 2 storage duration is not reflected in traditional LCA. To avoid the existing pitfalls, we provide a systematic framework for LCA of CCU in which (i) the utilized CO2 is correctly considered as regular feedstock with its own production emissions; (ii) recommendations for obtaining product-specific LCA results for CCU processes are given and (iii) the CO 2 storage duration is incorporated into a time-resolved global warming metric. The developed framework is illustrated by simplified LCA of CO2 capture from the atmosphere and from coal power plants, and of CO2 utilization for methanol and polymer production. Overall, the presented framework allows for the sound environmental evaluation of CCU. © 2013 The Royal Society of Chemistry.","author":[{"dropping-particle":"","family":"Assen","given":"Niklas","non-dropping-particle":"Von Der","parse-names":false,"suffix":""},{"dropping-particle":"","family":"Jung","given":"Johannes","non-dropping-particle":"","parse-names":false,"suffix":""},{"dropping-particle":"","family":"Bardow","given":"André","non-dropping-particle":"","parse-names":false,"suffix":""}],"container-title":"Energy and Environmental Science","id":"ITEM-1","issue":"9","issued":{"date-parts":[["2013"]]},"page":"2721-2734","title":"Life-cycle assessment of carbon dioxide capture and utilization: Avoiding the pitfalls","type":"article-journal","volume":"6"},"uris":["http://www.mendeley.com/documents/?uuid=083678ca-d57e-43d3-b266-4543e27f56bb"]}],"mendeley":{"formattedCitation":"[88]","plainTextFormattedCitation":"[88]","previouslyFormattedCitation":"[88]"},"properties":{"noteIndex":0},"schema":"https://github.com/citation-style-language/schema/raw/master/csl-citation.json"}</w:instrText>
      </w:r>
      <w:r w:rsidR="00002467" w:rsidRPr="006F5A01">
        <w:rPr>
          <w:color w:val="1F4E79" w:themeColor="accent1" w:themeShade="80"/>
          <w:sz w:val="24"/>
          <w:szCs w:val="24"/>
        </w:rPr>
        <w:fldChar w:fldCharType="separate"/>
      </w:r>
      <w:r w:rsidR="009527B7" w:rsidRPr="009527B7">
        <w:rPr>
          <w:b w:val="0"/>
          <w:noProof/>
          <w:color w:val="1F4E79" w:themeColor="accent1" w:themeShade="80"/>
          <w:sz w:val="24"/>
          <w:szCs w:val="24"/>
        </w:rPr>
        <w:t>[88]</w:t>
      </w:r>
      <w:r w:rsidR="00002467" w:rsidRPr="006F5A01">
        <w:rPr>
          <w:color w:val="1F4E79" w:themeColor="accent1" w:themeShade="80"/>
          <w:sz w:val="24"/>
          <w:szCs w:val="24"/>
        </w:rPr>
        <w:fldChar w:fldCharType="end"/>
      </w:r>
      <w:r w:rsidRPr="00B531A7">
        <w:rPr>
          <w:color w:val="1F4E79" w:themeColor="accent1" w:themeShade="80"/>
          <w:sz w:val="24"/>
          <w:szCs w:val="24"/>
        </w:rPr>
        <w:t xml:space="preserve">. </w:t>
      </w:r>
    </w:p>
    <w:tbl>
      <w:tblPr>
        <w:tblStyle w:val="-12"/>
        <w:tblW w:w="5930" w:type="pct"/>
        <w:tblBorders>
          <w:left w:val="single" w:sz="8" w:space="0" w:color="5B9BD5" w:themeColor="accent1"/>
          <w:right w:val="single" w:sz="8" w:space="0" w:color="5B9BD5" w:themeColor="accent1"/>
        </w:tblBorders>
        <w:tblLook w:val="0660"/>
      </w:tblPr>
      <w:tblGrid>
        <w:gridCol w:w="2381"/>
        <w:gridCol w:w="2548"/>
        <w:gridCol w:w="1258"/>
        <w:gridCol w:w="1300"/>
        <w:gridCol w:w="1512"/>
        <w:gridCol w:w="1504"/>
      </w:tblGrid>
      <w:tr w:rsidR="00B531A7" w:rsidTr="00B531A7">
        <w:trPr>
          <w:cnfStyle w:val="100000000000"/>
          <w:trHeight w:val="668"/>
        </w:trPr>
        <w:tc>
          <w:tcPr>
            <w:tcW w:w="1133" w:type="pct"/>
            <w:tcBorders>
              <w:bottom w:val="nil"/>
            </w:tcBorders>
            <w:noWrap/>
          </w:tcPr>
          <w:p w:rsidR="00343174" w:rsidRPr="00B531A7" w:rsidRDefault="00343174" w:rsidP="00B4199A">
            <w:pPr>
              <w:spacing w:after="120"/>
              <w:jc w:val="both"/>
              <w:rPr>
                <w:sz w:val="24"/>
                <w:lang w:val="en-US"/>
              </w:rPr>
            </w:pPr>
            <w:r w:rsidRPr="00B531A7">
              <w:rPr>
                <w:sz w:val="24"/>
                <w:lang w:val="en-US"/>
              </w:rPr>
              <w:t>Life-Cycle Stage</w:t>
            </w:r>
          </w:p>
        </w:tc>
        <w:tc>
          <w:tcPr>
            <w:tcW w:w="1213" w:type="pct"/>
            <w:tcBorders>
              <w:bottom w:val="nil"/>
            </w:tcBorders>
          </w:tcPr>
          <w:p w:rsidR="00343174" w:rsidRPr="00B531A7" w:rsidRDefault="00343174" w:rsidP="00B4199A">
            <w:pPr>
              <w:spacing w:after="120"/>
              <w:jc w:val="both"/>
              <w:rPr>
                <w:sz w:val="24"/>
                <w:lang w:val="en-US"/>
              </w:rPr>
            </w:pPr>
            <w:r w:rsidRPr="00B531A7">
              <w:rPr>
                <w:sz w:val="24"/>
                <w:lang w:val="en-US"/>
              </w:rPr>
              <w:t>Unit</w:t>
            </w:r>
          </w:p>
        </w:tc>
        <w:tc>
          <w:tcPr>
            <w:tcW w:w="599" w:type="pct"/>
            <w:tcBorders>
              <w:bottom w:val="nil"/>
            </w:tcBorders>
          </w:tcPr>
          <w:p w:rsidR="00343174" w:rsidRPr="00B531A7" w:rsidRDefault="00B531A7" w:rsidP="00B4199A">
            <w:pPr>
              <w:spacing w:after="120"/>
              <w:jc w:val="both"/>
              <w:rPr>
                <w:sz w:val="24"/>
                <w:lang w:val="en-US"/>
              </w:rPr>
            </w:pPr>
            <w:r>
              <w:rPr>
                <w:sz w:val="24"/>
                <w:lang w:val="en-US"/>
              </w:rPr>
              <w:t xml:space="preserve">Non- </w:t>
            </w:r>
            <w:r w:rsidR="00343174" w:rsidRPr="00B531A7">
              <w:rPr>
                <w:sz w:val="24"/>
                <w:lang w:val="en-US"/>
              </w:rPr>
              <w:t>CCU</w:t>
            </w:r>
          </w:p>
        </w:tc>
        <w:tc>
          <w:tcPr>
            <w:tcW w:w="619" w:type="pct"/>
            <w:tcBorders>
              <w:bottom w:val="nil"/>
            </w:tcBorders>
          </w:tcPr>
          <w:p w:rsidR="00343174" w:rsidRPr="00B531A7" w:rsidRDefault="00343174" w:rsidP="00B4199A">
            <w:pPr>
              <w:spacing w:after="120"/>
              <w:jc w:val="both"/>
              <w:rPr>
                <w:sz w:val="24"/>
                <w:lang w:val="en-US"/>
              </w:rPr>
            </w:pPr>
            <w:r w:rsidRPr="00B531A7">
              <w:rPr>
                <w:sz w:val="24"/>
                <w:lang w:val="en-US"/>
              </w:rPr>
              <w:t>CCU (</w:t>
            </w:r>
            <w:proofErr w:type="spellStart"/>
            <w:r w:rsidRPr="00B531A7">
              <w:rPr>
                <w:sz w:val="24"/>
                <w:lang w:val="en-US"/>
              </w:rPr>
              <w:t>i</w:t>
            </w:r>
            <w:proofErr w:type="spellEnd"/>
            <w:r w:rsidRPr="00B531A7">
              <w:rPr>
                <w:sz w:val="24"/>
                <w:lang w:val="en-US"/>
              </w:rPr>
              <w:t>)</w:t>
            </w:r>
          </w:p>
        </w:tc>
        <w:tc>
          <w:tcPr>
            <w:tcW w:w="720" w:type="pct"/>
            <w:tcBorders>
              <w:bottom w:val="nil"/>
            </w:tcBorders>
          </w:tcPr>
          <w:p w:rsidR="00343174" w:rsidRPr="00B531A7" w:rsidRDefault="00343174" w:rsidP="00B4199A">
            <w:pPr>
              <w:spacing w:after="120"/>
              <w:jc w:val="both"/>
              <w:rPr>
                <w:sz w:val="24"/>
                <w:lang w:val="en-US"/>
              </w:rPr>
            </w:pPr>
            <w:r w:rsidRPr="00B531A7">
              <w:rPr>
                <w:sz w:val="24"/>
                <w:lang w:val="en-US"/>
              </w:rPr>
              <w:t>CCU(ii)</w:t>
            </w:r>
          </w:p>
        </w:tc>
        <w:tc>
          <w:tcPr>
            <w:tcW w:w="716" w:type="pct"/>
            <w:tcBorders>
              <w:bottom w:val="nil"/>
            </w:tcBorders>
          </w:tcPr>
          <w:p w:rsidR="00343174" w:rsidRPr="00B531A7" w:rsidRDefault="00343174" w:rsidP="00B4199A">
            <w:pPr>
              <w:spacing w:after="120"/>
              <w:jc w:val="both"/>
              <w:rPr>
                <w:sz w:val="24"/>
                <w:lang w:val="en-US"/>
              </w:rPr>
            </w:pPr>
            <w:r w:rsidRPr="00B531A7">
              <w:rPr>
                <w:sz w:val="24"/>
                <w:lang w:val="en-US"/>
              </w:rPr>
              <w:t>CCU(iii)</w:t>
            </w:r>
          </w:p>
        </w:tc>
      </w:tr>
      <w:tr w:rsidR="00B531A7" w:rsidRPr="00B531A7" w:rsidTr="00B531A7">
        <w:trPr>
          <w:trHeight w:val="347"/>
        </w:trPr>
        <w:tc>
          <w:tcPr>
            <w:tcW w:w="1133" w:type="pct"/>
            <w:tcBorders>
              <w:top w:val="nil"/>
              <w:left w:val="nil"/>
              <w:bottom w:val="nil"/>
            </w:tcBorders>
            <w:noWrap/>
          </w:tcPr>
          <w:p w:rsidR="00343174" w:rsidRPr="00B531A7" w:rsidRDefault="00343174" w:rsidP="00B4199A">
            <w:pPr>
              <w:spacing w:after="120"/>
              <w:jc w:val="both"/>
              <w:rPr>
                <w:color w:val="1F4E79" w:themeColor="accent1" w:themeShade="80"/>
                <w:sz w:val="24"/>
                <w:lang w:val="en-US"/>
              </w:rPr>
            </w:pPr>
            <w:r w:rsidRPr="00B531A7">
              <w:rPr>
                <w:color w:val="1F4E79" w:themeColor="accent1" w:themeShade="80"/>
                <w:sz w:val="24"/>
                <w:lang w:val="en-US"/>
              </w:rPr>
              <w:t>Plant Construction</w:t>
            </w:r>
          </w:p>
        </w:tc>
        <w:tc>
          <w:tcPr>
            <w:tcW w:w="1213"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sidRPr="00B531A7">
              <w:rPr>
                <w:rFonts w:cstheme="minorHAnsi"/>
                <w:i/>
                <w:color w:val="1F4E79" w:themeColor="accent1" w:themeShade="80"/>
                <w:sz w:val="24"/>
                <w:szCs w:val="24"/>
              </w:rPr>
              <w:t xml:space="preserve">t </w:t>
            </w:r>
            <w:r w:rsidRPr="00B531A7">
              <w:rPr>
                <w:rFonts w:cstheme="minorHAnsi"/>
                <w:color w:val="1F4E79" w:themeColor="accent1" w:themeShade="80"/>
                <w:sz w:val="24"/>
                <w:szCs w:val="24"/>
              </w:rPr>
              <w:t>CO</w:t>
            </w:r>
            <w:r w:rsidRPr="00B531A7">
              <w:rPr>
                <w:rFonts w:cstheme="minorHAnsi"/>
                <w:color w:val="1F4E79" w:themeColor="accent1" w:themeShade="80"/>
                <w:sz w:val="24"/>
                <w:szCs w:val="24"/>
                <w:vertAlign w:val="subscript"/>
              </w:rPr>
              <w:t>2</w:t>
            </w:r>
            <w:r w:rsidRPr="00B531A7">
              <w:rPr>
                <w:rFonts w:cstheme="minorHAnsi"/>
                <w:color w:val="1F4E79" w:themeColor="accent1" w:themeShade="80"/>
                <w:sz w:val="24"/>
                <w:szCs w:val="24"/>
              </w:rPr>
              <w:t xml:space="preserve">-eq. per </w:t>
            </w:r>
            <w:r w:rsidRPr="00B531A7">
              <w:rPr>
                <w:rFonts w:cstheme="minorHAnsi"/>
                <w:i/>
                <w:color w:val="1F4E79" w:themeColor="accent1" w:themeShade="80"/>
                <w:sz w:val="24"/>
                <w:szCs w:val="24"/>
              </w:rPr>
              <w:t>t</w:t>
            </w:r>
            <w:r w:rsidRPr="00B531A7">
              <w:rPr>
                <w:rFonts w:cstheme="minorHAnsi"/>
                <w:color w:val="1F4E79" w:themeColor="accent1" w:themeShade="80"/>
                <w:sz w:val="24"/>
                <w:szCs w:val="24"/>
              </w:rPr>
              <w:t xml:space="preserve"> polymer</w:t>
            </w:r>
          </w:p>
        </w:tc>
        <w:tc>
          <w:tcPr>
            <w:tcW w:w="59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500 000</w:t>
            </w:r>
          </w:p>
        </w:tc>
        <w:tc>
          <w:tcPr>
            <w:tcW w:w="61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800 000</w:t>
            </w:r>
          </w:p>
        </w:tc>
        <w:tc>
          <w:tcPr>
            <w:tcW w:w="720"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800 000</w:t>
            </w:r>
          </w:p>
        </w:tc>
        <w:tc>
          <w:tcPr>
            <w:tcW w:w="716" w:type="pct"/>
            <w:tcBorders>
              <w:top w:val="nil"/>
              <w:bottom w:val="nil"/>
              <w:right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800 000</w:t>
            </w:r>
          </w:p>
        </w:tc>
      </w:tr>
      <w:tr w:rsidR="00B531A7" w:rsidRPr="00B531A7" w:rsidTr="00B531A7">
        <w:trPr>
          <w:trHeight w:val="334"/>
        </w:trPr>
        <w:tc>
          <w:tcPr>
            <w:tcW w:w="1133" w:type="pct"/>
            <w:tcBorders>
              <w:top w:val="nil"/>
              <w:left w:val="nil"/>
              <w:bottom w:val="nil"/>
            </w:tcBorders>
            <w:noWrap/>
          </w:tcPr>
          <w:p w:rsidR="00343174" w:rsidRPr="00B531A7" w:rsidRDefault="00343174" w:rsidP="00B4199A">
            <w:pPr>
              <w:spacing w:after="120"/>
              <w:jc w:val="both"/>
              <w:rPr>
                <w:color w:val="1F4E79" w:themeColor="accent1" w:themeShade="80"/>
                <w:sz w:val="24"/>
                <w:lang w:val="en-US"/>
              </w:rPr>
            </w:pPr>
            <w:r w:rsidRPr="00B531A7">
              <w:rPr>
                <w:color w:val="1F4E79" w:themeColor="accent1" w:themeShade="80"/>
                <w:sz w:val="24"/>
                <w:lang w:val="en-US"/>
              </w:rPr>
              <w:t>Production Capacity</w:t>
            </w:r>
          </w:p>
        </w:tc>
        <w:tc>
          <w:tcPr>
            <w:tcW w:w="1213"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sidRPr="00B531A7">
              <w:rPr>
                <w:color w:val="1F4E79" w:themeColor="accent1" w:themeShade="80"/>
                <w:sz w:val="24"/>
              </w:rPr>
              <w:t>t polymers/(year*plant)</w:t>
            </w:r>
          </w:p>
        </w:tc>
        <w:tc>
          <w:tcPr>
            <w:tcW w:w="59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15 000</w:t>
            </w:r>
          </w:p>
        </w:tc>
        <w:tc>
          <w:tcPr>
            <w:tcW w:w="61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15 000</w:t>
            </w:r>
          </w:p>
        </w:tc>
        <w:tc>
          <w:tcPr>
            <w:tcW w:w="720"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15 000</w:t>
            </w:r>
          </w:p>
        </w:tc>
        <w:tc>
          <w:tcPr>
            <w:tcW w:w="716" w:type="pct"/>
            <w:tcBorders>
              <w:top w:val="nil"/>
              <w:bottom w:val="nil"/>
              <w:right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15 000</w:t>
            </w:r>
          </w:p>
        </w:tc>
      </w:tr>
      <w:tr w:rsidR="00B531A7" w:rsidRPr="00B531A7" w:rsidTr="00B531A7">
        <w:trPr>
          <w:trHeight w:val="316"/>
        </w:trPr>
        <w:tc>
          <w:tcPr>
            <w:tcW w:w="1133" w:type="pct"/>
            <w:tcBorders>
              <w:top w:val="nil"/>
              <w:left w:val="nil"/>
              <w:bottom w:val="nil"/>
            </w:tcBorders>
            <w:noWrap/>
          </w:tcPr>
          <w:p w:rsidR="00343174" w:rsidRPr="00B531A7" w:rsidRDefault="00343174" w:rsidP="00B4199A">
            <w:pPr>
              <w:spacing w:after="120"/>
              <w:jc w:val="both"/>
              <w:rPr>
                <w:color w:val="1F4E79" w:themeColor="accent1" w:themeShade="80"/>
                <w:sz w:val="24"/>
              </w:rPr>
            </w:pPr>
            <w:r w:rsidRPr="00B531A7">
              <w:rPr>
                <w:color w:val="1F4E79" w:themeColor="accent1" w:themeShade="80"/>
                <w:sz w:val="24"/>
                <w:lang w:val="en-US"/>
              </w:rPr>
              <w:t>Years of production</w:t>
            </w:r>
          </w:p>
        </w:tc>
        <w:tc>
          <w:tcPr>
            <w:tcW w:w="1213"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sidRPr="00B531A7">
              <w:rPr>
                <w:color w:val="1F4E79" w:themeColor="accent1" w:themeShade="80"/>
                <w:sz w:val="24"/>
              </w:rPr>
              <w:t>Year</w:t>
            </w:r>
          </w:p>
        </w:tc>
        <w:tc>
          <w:tcPr>
            <w:tcW w:w="599" w:type="pct"/>
            <w:tcBorders>
              <w:top w:val="nil"/>
              <w:bottom w:val="nil"/>
            </w:tcBorders>
          </w:tcPr>
          <w:p w:rsidR="00343174" w:rsidRPr="00B531A7" w:rsidRDefault="00946EBC" w:rsidP="00B4199A">
            <w:pPr>
              <w:pStyle w:val="DecimalAligned"/>
              <w:spacing w:after="120"/>
              <w:jc w:val="both"/>
              <w:rPr>
                <w:color w:val="1F4E79" w:themeColor="accent1" w:themeShade="80"/>
                <w:sz w:val="24"/>
              </w:rPr>
            </w:pPr>
            <w:r>
              <w:rPr>
                <w:color w:val="1F4E79" w:themeColor="accent1" w:themeShade="80"/>
                <w:sz w:val="24"/>
              </w:rPr>
              <w:t xml:space="preserve">    </w:t>
            </w:r>
            <w:r w:rsidR="00B531A7">
              <w:rPr>
                <w:color w:val="1F4E79" w:themeColor="accent1" w:themeShade="80"/>
                <w:sz w:val="24"/>
              </w:rPr>
              <w:t>40</w:t>
            </w:r>
          </w:p>
        </w:tc>
        <w:tc>
          <w:tcPr>
            <w:tcW w:w="619" w:type="pct"/>
            <w:tcBorders>
              <w:top w:val="nil"/>
              <w:bottom w:val="nil"/>
            </w:tcBorders>
          </w:tcPr>
          <w:p w:rsidR="00343174" w:rsidRPr="00B531A7" w:rsidRDefault="00946EBC" w:rsidP="00B4199A">
            <w:pPr>
              <w:pStyle w:val="DecimalAligned"/>
              <w:spacing w:after="120"/>
              <w:jc w:val="both"/>
              <w:rPr>
                <w:color w:val="1F4E79" w:themeColor="accent1" w:themeShade="80"/>
                <w:sz w:val="24"/>
              </w:rPr>
            </w:pPr>
            <w:r>
              <w:rPr>
                <w:color w:val="1F4E79" w:themeColor="accent1" w:themeShade="80"/>
                <w:sz w:val="24"/>
              </w:rPr>
              <w:t xml:space="preserve">    </w:t>
            </w:r>
            <w:r w:rsidR="00B531A7">
              <w:rPr>
                <w:color w:val="1F4E79" w:themeColor="accent1" w:themeShade="80"/>
                <w:sz w:val="24"/>
              </w:rPr>
              <w:t>40</w:t>
            </w:r>
          </w:p>
        </w:tc>
        <w:tc>
          <w:tcPr>
            <w:tcW w:w="720" w:type="pct"/>
            <w:tcBorders>
              <w:top w:val="nil"/>
              <w:bottom w:val="nil"/>
            </w:tcBorders>
          </w:tcPr>
          <w:p w:rsidR="00343174" w:rsidRPr="00B531A7" w:rsidRDefault="00946EBC" w:rsidP="00B4199A">
            <w:pPr>
              <w:pStyle w:val="DecimalAligned"/>
              <w:spacing w:after="120"/>
              <w:jc w:val="both"/>
              <w:rPr>
                <w:color w:val="1F4E79" w:themeColor="accent1" w:themeShade="80"/>
                <w:sz w:val="24"/>
              </w:rPr>
            </w:pPr>
            <w:r>
              <w:rPr>
                <w:color w:val="1F4E79" w:themeColor="accent1" w:themeShade="80"/>
                <w:sz w:val="24"/>
              </w:rPr>
              <w:t xml:space="preserve">    </w:t>
            </w:r>
            <w:r w:rsidR="00B531A7">
              <w:rPr>
                <w:color w:val="1F4E79" w:themeColor="accent1" w:themeShade="80"/>
                <w:sz w:val="24"/>
              </w:rPr>
              <w:t>40</w:t>
            </w:r>
          </w:p>
        </w:tc>
        <w:tc>
          <w:tcPr>
            <w:tcW w:w="716" w:type="pct"/>
            <w:tcBorders>
              <w:top w:val="nil"/>
              <w:bottom w:val="nil"/>
              <w:right w:val="nil"/>
            </w:tcBorders>
          </w:tcPr>
          <w:p w:rsidR="00343174" w:rsidRPr="00B531A7" w:rsidRDefault="00946EBC" w:rsidP="00B4199A">
            <w:pPr>
              <w:pStyle w:val="DecimalAligned"/>
              <w:spacing w:after="120"/>
              <w:jc w:val="both"/>
              <w:rPr>
                <w:color w:val="1F4E79" w:themeColor="accent1" w:themeShade="80"/>
                <w:sz w:val="24"/>
              </w:rPr>
            </w:pPr>
            <w:r>
              <w:rPr>
                <w:color w:val="1F4E79" w:themeColor="accent1" w:themeShade="80"/>
                <w:sz w:val="24"/>
              </w:rPr>
              <w:t xml:space="preserve">    </w:t>
            </w:r>
            <w:r>
              <w:rPr>
                <w:color w:val="1F4E79" w:themeColor="accent1" w:themeShade="80"/>
                <w:sz w:val="24"/>
                <w:lang w:val="el-GR"/>
              </w:rPr>
              <w:t xml:space="preserve"> </w:t>
            </w:r>
            <w:r w:rsidR="00B531A7">
              <w:rPr>
                <w:color w:val="1F4E79" w:themeColor="accent1" w:themeShade="80"/>
                <w:sz w:val="24"/>
              </w:rPr>
              <w:t>40</w:t>
            </w:r>
          </w:p>
        </w:tc>
      </w:tr>
      <w:tr w:rsidR="00B531A7" w:rsidRPr="00B531A7" w:rsidTr="00B531A7">
        <w:trPr>
          <w:trHeight w:val="316"/>
        </w:trPr>
        <w:tc>
          <w:tcPr>
            <w:tcW w:w="1133" w:type="pct"/>
            <w:tcBorders>
              <w:top w:val="nil"/>
              <w:left w:val="nil"/>
              <w:bottom w:val="nil"/>
            </w:tcBorders>
            <w:noWrap/>
          </w:tcPr>
          <w:p w:rsidR="00343174" w:rsidRPr="00B531A7" w:rsidRDefault="00843658" w:rsidP="00B4199A">
            <w:pPr>
              <w:spacing w:after="120"/>
              <w:jc w:val="both"/>
              <w:rPr>
                <w:color w:val="1F4E79" w:themeColor="accent1" w:themeShade="80"/>
                <w:sz w:val="24"/>
                <w:lang w:val="en-US"/>
              </w:rPr>
            </w:pPr>
            <w:r w:rsidRPr="00B531A7">
              <w:rPr>
                <w:color w:val="1F4E79" w:themeColor="accent1" w:themeShade="80"/>
                <w:sz w:val="24"/>
                <w:lang w:val="en-US"/>
              </w:rPr>
              <w:t>Polymer Production</w:t>
            </w:r>
          </w:p>
        </w:tc>
        <w:tc>
          <w:tcPr>
            <w:tcW w:w="1213"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sidRPr="00B531A7">
              <w:rPr>
                <w:rFonts w:cstheme="minorHAnsi"/>
                <w:i/>
                <w:color w:val="1F4E79" w:themeColor="accent1" w:themeShade="80"/>
                <w:sz w:val="24"/>
                <w:szCs w:val="24"/>
              </w:rPr>
              <w:t xml:space="preserve">t </w:t>
            </w:r>
            <w:r w:rsidRPr="00B531A7">
              <w:rPr>
                <w:rFonts w:cstheme="minorHAnsi"/>
                <w:color w:val="1F4E79" w:themeColor="accent1" w:themeShade="80"/>
                <w:sz w:val="24"/>
                <w:szCs w:val="24"/>
              </w:rPr>
              <w:t>CO</w:t>
            </w:r>
            <w:r w:rsidRPr="00B531A7">
              <w:rPr>
                <w:rFonts w:cstheme="minorHAnsi"/>
                <w:color w:val="1F4E79" w:themeColor="accent1" w:themeShade="80"/>
                <w:sz w:val="24"/>
                <w:szCs w:val="24"/>
                <w:vertAlign w:val="subscript"/>
              </w:rPr>
              <w:t>2</w:t>
            </w:r>
            <w:r w:rsidRPr="00B531A7">
              <w:rPr>
                <w:rFonts w:cstheme="minorHAnsi"/>
                <w:color w:val="1F4E79" w:themeColor="accent1" w:themeShade="80"/>
                <w:sz w:val="24"/>
                <w:szCs w:val="24"/>
              </w:rPr>
              <w:t xml:space="preserve">-eq. per </w:t>
            </w:r>
            <w:r w:rsidRPr="00B531A7">
              <w:rPr>
                <w:rFonts w:cstheme="minorHAnsi"/>
                <w:i/>
                <w:color w:val="1F4E79" w:themeColor="accent1" w:themeShade="80"/>
                <w:sz w:val="24"/>
                <w:szCs w:val="24"/>
              </w:rPr>
              <w:t>t</w:t>
            </w:r>
            <w:r w:rsidRPr="00B531A7">
              <w:rPr>
                <w:rFonts w:cstheme="minorHAnsi"/>
                <w:color w:val="1F4E79" w:themeColor="accent1" w:themeShade="80"/>
                <w:sz w:val="24"/>
                <w:szCs w:val="24"/>
              </w:rPr>
              <w:t xml:space="preserve"> polymer</w:t>
            </w:r>
          </w:p>
        </w:tc>
        <w:tc>
          <w:tcPr>
            <w:tcW w:w="59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4</w:t>
            </w:r>
          </w:p>
        </w:tc>
        <w:tc>
          <w:tcPr>
            <w:tcW w:w="61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3.5</w:t>
            </w:r>
          </w:p>
        </w:tc>
        <w:tc>
          <w:tcPr>
            <w:tcW w:w="720"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3.5</w:t>
            </w:r>
          </w:p>
        </w:tc>
        <w:tc>
          <w:tcPr>
            <w:tcW w:w="716" w:type="pct"/>
            <w:tcBorders>
              <w:top w:val="nil"/>
              <w:bottom w:val="nil"/>
              <w:right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2.5</w:t>
            </w:r>
          </w:p>
        </w:tc>
      </w:tr>
      <w:tr w:rsidR="00B531A7" w:rsidRPr="00B531A7" w:rsidTr="00B531A7">
        <w:trPr>
          <w:trHeight w:val="319"/>
        </w:trPr>
        <w:tc>
          <w:tcPr>
            <w:tcW w:w="1133" w:type="pct"/>
            <w:tcBorders>
              <w:top w:val="nil"/>
              <w:left w:val="nil"/>
              <w:bottom w:val="nil"/>
            </w:tcBorders>
            <w:noWrap/>
          </w:tcPr>
          <w:p w:rsidR="00343174" w:rsidRPr="00B531A7" w:rsidRDefault="00843658" w:rsidP="00B4199A">
            <w:pPr>
              <w:spacing w:after="120"/>
              <w:jc w:val="both"/>
              <w:rPr>
                <w:color w:val="1F4E79" w:themeColor="accent1" w:themeShade="80"/>
                <w:sz w:val="24"/>
                <w:lang w:val="en-US"/>
              </w:rPr>
            </w:pPr>
            <w:r w:rsidRPr="00B531A7">
              <w:rPr>
                <w:color w:val="1F4E79" w:themeColor="accent1" w:themeShade="80"/>
                <w:sz w:val="24"/>
                <w:lang w:val="en-US"/>
              </w:rPr>
              <w:t>Use Phase</w:t>
            </w:r>
          </w:p>
        </w:tc>
        <w:tc>
          <w:tcPr>
            <w:tcW w:w="1213"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sidRPr="00B531A7">
              <w:rPr>
                <w:rFonts w:cstheme="minorHAnsi"/>
                <w:i/>
                <w:color w:val="1F4E79" w:themeColor="accent1" w:themeShade="80"/>
                <w:sz w:val="24"/>
                <w:szCs w:val="24"/>
              </w:rPr>
              <w:t xml:space="preserve">t </w:t>
            </w:r>
            <w:r w:rsidRPr="00B531A7">
              <w:rPr>
                <w:rFonts w:cstheme="minorHAnsi"/>
                <w:color w:val="1F4E79" w:themeColor="accent1" w:themeShade="80"/>
                <w:sz w:val="24"/>
                <w:szCs w:val="24"/>
              </w:rPr>
              <w:t>CO</w:t>
            </w:r>
            <w:r w:rsidRPr="00B531A7">
              <w:rPr>
                <w:rFonts w:cstheme="minorHAnsi"/>
                <w:color w:val="1F4E79" w:themeColor="accent1" w:themeShade="80"/>
                <w:sz w:val="24"/>
                <w:szCs w:val="24"/>
                <w:vertAlign w:val="subscript"/>
              </w:rPr>
              <w:t>2</w:t>
            </w:r>
            <w:r w:rsidRPr="00B531A7">
              <w:rPr>
                <w:rFonts w:cstheme="minorHAnsi"/>
                <w:color w:val="1F4E79" w:themeColor="accent1" w:themeShade="80"/>
                <w:sz w:val="24"/>
                <w:szCs w:val="24"/>
              </w:rPr>
              <w:t xml:space="preserve">-eq. per </w:t>
            </w:r>
            <w:r w:rsidRPr="00B531A7">
              <w:rPr>
                <w:rFonts w:cstheme="minorHAnsi"/>
                <w:i/>
                <w:color w:val="1F4E79" w:themeColor="accent1" w:themeShade="80"/>
                <w:sz w:val="24"/>
                <w:szCs w:val="24"/>
              </w:rPr>
              <w:t>t</w:t>
            </w:r>
            <w:r w:rsidRPr="00B531A7">
              <w:rPr>
                <w:rFonts w:cstheme="minorHAnsi"/>
                <w:color w:val="1F4E79" w:themeColor="accent1" w:themeShade="80"/>
                <w:sz w:val="24"/>
                <w:szCs w:val="24"/>
              </w:rPr>
              <w:t xml:space="preserve"> polymer</w:t>
            </w:r>
          </w:p>
        </w:tc>
        <w:tc>
          <w:tcPr>
            <w:tcW w:w="59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0</w:t>
            </w:r>
          </w:p>
        </w:tc>
        <w:tc>
          <w:tcPr>
            <w:tcW w:w="619"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0</w:t>
            </w:r>
          </w:p>
        </w:tc>
        <w:tc>
          <w:tcPr>
            <w:tcW w:w="720" w:type="pct"/>
            <w:tcBorders>
              <w:top w:val="nil"/>
              <w:bottom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0</w:t>
            </w:r>
          </w:p>
        </w:tc>
        <w:tc>
          <w:tcPr>
            <w:tcW w:w="716" w:type="pct"/>
            <w:tcBorders>
              <w:top w:val="nil"/>
              <w:bottom w:val="nil"/>
              <w:right w:val="nil"/>
            </w:tcBorders>
          </w:tcPr>
          <w:p w:rsidR="00343174" w:rsidRPr="00B531A7" w:rsidRDefault="00B531A7" w:rsidP="00B4199A">
            <w:pPr>
              <w:pStyle w:val="DecimalAligned"/>
              <w:spacing w:after="120"/>
              <w:jc w:val="both"/>
              <w:rPr>
                <w:color w:val="1F4E79" w:themeColor="accent1" w:themeShade="80"/>
                <w:sz w:val="24"/>
              </w:rPr>
            </w:pPr>
            <w:r>
              <w:rPr>
                <w:color w:val="1F4E79" w:themeColor="accent1" w:themeShade="80"/>
                <w:sz w:val="24"/>
              </w:rPr>
              <w:t>0</w:t>
            </w:r>
          </w:p>
        </w:tc>
      </w:tr>
      <w:tr w:rsidR="00B531A7" w:rsidRPr="00B531A7" w:rsidTr="00B531A7">
        <w:trPr>
          <w:trHeight w:val="316"/>
        </w:trPr>
        <w:tc>
          <w:tcPr>
            <w:tcW w:w="1133" w:type="pct"/>
            <w:tcBorders>
              <w:top w:val="nil"/>
              <w:left w:val="nil"/>
              <w:bottom w:val="nil"/>
            </w:tcBorders>
            <w:noWrap/>
          </w:tcPr>
          <w:p w:rsidR="00343174" w:rsidRPr="00B531A7" w:rsidRDefault="00843658" w:rsidP="00B4199A">
            <w:pPr>
              <w:spacing w:after="120"/>
              <w:jc w:val="both"/>
              <w:rPr>
                <w:color w:val="1F4E79" w:themeColor="accent1" w:themeShade="80"/>
                <w:sz w:val="24"/>
                <w:lang w:val="en-US"/>
              </w:rPr>
            </w:pPr>
            <w:r w:rsidRPr="00B531A7">
              <w:rPr>
                <w:color w:val="1F4E79" w:themeColor="accent1" w:themeShade="80"/>
                <w:sz w:val="24"/>
                <w:lang w:val="en-US"/>
              </w:rPr>
              <w:t>Polymer Lifetime</w:t>
            </w:r>
          </w:p>
        </w:tc>
        <w:tc>
          <w:tcPr>
            <w:tcW w:w="1213" w:type="pct"/>
            <w:tcBorders>
              <w:top w:val="nil"/>
              <w:bottom w:val="nil"/>
            </w:tcBorders>
          </w:tcPr>
          <w:p w:rsidR="00343174" w:rsidRPr="00B531A7" w:rsidRDefault="00B531A7" w:rsidP="00B4199A">
            <w:pPr>
              <w:spacing w:after="120"/>
              <w:jc w:val="both"/>
              <w:rPr>
                <w:rStyle w:val="ad"/>
                <w:i w:val="0"/>
                <w:color w:val="1F4E79" w:themeColor="accent1" w:themeShade="80"/>
                <w:sz w:val="24"/>
                <w:lang w:val="en-US"/>
              </w:rPr>
            </w:pPr>
            <w:r w:rsidRPr="00B531A7">
              <w:rPr>
                <w:rStyle w:val="ad"/>
                <w:i w:val="0"/>
                <w:color w:val="1F4E79" w:themeColor="accent1" w:themeShade="80"/>
                <w:sz w:val="24"/>
                <w:lang w:val="en-US"/>
              </w:rPr>
              <w:t>Year</w:t>
            </w:r>
          </w:p>
        </w:tc>
        <w:tc>
          <w:tcPr>
            <w:tcW w:w="599" w:type="pct"/>
            <w:tcBorders>
              <w:top w:val="nil"/>
              <w:bottom w:val="nil"/>
            </w:tcBorders>
          </w:tcPr>
          <w:p w:rsidR="00343174" w:rsidRPr="00B531A7" w:rsidRDefault="00946EBC" w:rsidP="00B4199A">
            <w:pPr>
              <w:spacing w:after="120"/>
              <w:jc w:val="both"/>
              <w:rPr>
                <w:color w:val="1F4E79" w:themeColor="accent1" w:themeShade="80"/>
                <w:sz w:val="24"/>
                <w:lang w:val="en-US"/>
              </w:rPr>
            </w:pPr>
            <w:r>
              <w:rPr>
                <w:color w:val="1F4E79" w:themeColor="accent1" w:themeShade="80"/>
                <w:sz w:val="24"/>
                <w:lang w:val="en-US"/>
              </w:rPr>
              <w:t xml:space="preserve">    </w:t>
            </w:r>
            <w:r>
              <w:rPr>
                <w:color w:val="1F4E79" w:themeColor="accent1" w:themeShade="80"/>
                <w:sz w:val="24"/>
              </w:rPr>
              <w:t xml:space="preserve"> </w:t>
            </w:r>
            <w:r w:rsidR="00B531A7">
              <w:rPr>
                <w:color w:val="1F4E79" w:themeColor="accent1" w:themeShade="80"/>
                <w:sz w:val="24"/>
                <w:lang w:val="en-US"/>
              </w:rPr>
              <w:t>30</w:t>
            </w:r>
          </w:p>
        </w:tc>
        <w:tc>
          <w:tcPr>
            <w:tcW w:w="619" w:type="pct"/>
            <w:tcBorders>
              <w:top w:val="nil"/>
              <w:bottom w:val="nil"/>
            </w:tcBorders>
          </w:tcPr>
          <w:p w:rsidR="00343174" w:rsidRPr="00B531A7" w:rsidRDefault="00B531A7" w:rsidP="00B4199A">
            <w:pPr>
              <w:spacing w:after="120"/>
              <w:jc w:val="both"/>
              <w:rPr>
                <w:color w:val="1F4E79" w:themeColor="accent1" w:themeShade="80"/>
                <w:sz w:val="24"/>
                <w:lang w:val="en-US"/>
              </w:rPr>
            </w:pPr>
            <w:r>
              <w:rPr>
                <w:color w:val="1F4E79" w:themeColor="accent1" w:themeShade="80"/>
                <w:sz w:val="24"/>
                <w:lang w:val="en-US"/>
              </w:rPr>
              <w:t xml:space="preserve">     30</w:t>
            </w:r>
          </w:p>
        </w:tc>
        <w:tc>
          <w:tcPr>
            <w:tcW w:w="720" w:type="pct"/>
            <w:tcBorders>
              <w:top w:val="nil"/>
              <w:bottom w:val="nil"/>
            </w:tcBorders>
          </w:tcPr>
          <w:p w:rsidR="00343174" w:rsidRPr="00B531A7" w:rsidRDefault="00B531A7" w:rsidP="00B4199A">
            <w:pPr>
              <w:spacing w:after="120"/>
              <w:jc w:val="both"/>
              <w:rPr>
                <w:color w:val="1F4E79" w:themeColor="accent1" w:themeShade="80"/>
                <w:sz w:val="24"/>
                <w:lang w:val="en-US"/>
              </w:rPr>
            </w:pPr>
            <w:r>
              <w:rPr>
                <w:color w:val="1F4E79" w:themeColor="accent1" w:themeShade="80"/>
                <w:sz w:val="24"/>
                <w:lang w:val="en-US"/>
              </w:rPr>
              <w:t xml:space="preserve">     60</w:t>
            </w:r>
          </w:p>
        </w:tc>
        <w:tc>
          <w:tcPr>
            <w:tcW w:w="716" w:type="pct"/>
            <w:tcBorders>
              <w:top w:val="nil"/>
              <w:bottom w:val="nil"/>
              <w:right w:val="nil"/>
            </w:tcBorders>
          </w:tcPr>
          <w:p w:rsidR="00343174" w:rsidRPr="00B531A7" w:rsidRDefault="00B531A7" w:rsidP="00B4199A">
            <w:pPr>
              <w:spacing w:after="120"/>
              <w:jc w:val="both"/>
              <w:rPr>
                <w:color w:val="1F4E79" w:themeColor="accent1" w:themeShade="80"/>
                <w:sz w:val="24"/>
                <w:lang w:val="en-US"/>
              </w:rPr>
            </w:pPr>
            <w:r>
              <w:rPr>
                <w:color w:val="1F4E79" w:themeColor="accent1" w:themeShade="80"/>
                <w:sz w:val="24"/>
                <w:lang w:val="en-US"/>
              </w:rPr>
              <w:t xml:space="preserve">     60</w:t>
            </w:r>
          </w:p>
        </w:tc>
      </w:tr>
      <w:tr w:rsidR="00B531A7" w:rsidRPr="00B531A7" w:rsidTr="00B531A7">
        <w:trPr>
          <w:cnfStyle w:val="010000000000"/>
          <w:trHeight w:val="379"/>
        </w:trPr>
        <w:tc>
          <w:tcPr>
            <w:tcW w:w="1133" w:type="pct"/>
            <w:tcBorders>
              <w:top w:val="nil"/>
            </w:tcBorders>
            <w:noWrap/>
          </w:tcPr>
          <w:p w:rsidR="00343174" w:rsidRPr="00B531A7" w:rsidRDefault="00843658" w:rsidP="00B4199A">
            <w:pPr>
              <w:spacing w:after="120"/>
              <w:jc w:val="both"/>
              <w:rPr>
                <w:b w:val="0"/>
                <w:color w:val="1F4E79" w:themeColor="accent1" w:themeShade="80"/>
                <w:sz w:val="24"/>
                <w:lang w:val="en-US"/>
              </w:rPr>
            </w:pPr>
            <w:r w:rsidRPr="00B531A7">
              <w:rPr>
                <w:b w:val="0"/>
                <w:color w:val="1F4E79" w:themeColor="accent1" w:themeShade="80"/>
                <w:sz w:val="24"/>
                <w:lang w:val="en-US"/>
              </w:rPr>
              <w:t>End-of-life Treatment</w:t>
            </w:r>
          </w:p>
        </w:tc>
        <w:tc>
          <w:tcPr>
            <w:tcW w:w="1213" w:type="pct"/>
            <w:tcBorders>
              <w:top w:val="nil"/>
            </w:tcBorders>
          </w:tcPr>
          <w:p w:rsidR="00343174" w:rsidRPr="00B531A7" w:rsidRDefault="00B531A7" w:rsidP="00B4199A">
            <w:pPr>
              <w:pStyle w:val="DecimalAligned"/>
              <w:spacing w:after="120"/>
              <w:jc w:val="both"/>
              <w:rPr>
                <w:b w:val="0"/>
                <w:color w:val="1F4E79" w:themeColor="accent1" w:themeShade="80"/>
                <w:sz w:val="24"/>
              </w:rPr>
            </w:pPr>
            <w:r w:rsidRPr="00B531A7">
              <w:rPr>
                <w:rFonts w:cstheme="minorHAnsi"/>
                <w:b w:val="0"/>
                <w:i/>
                <w:color w:val="1F4E79" w:themeColor="accent1" w:themeShade="80"/>
                <w:sz w:val="24"/>
                <w:szCs w:val="24"/>
              </w:rPr>
              <w:t xml:space="preserve">t </w:t>
            </w:r>
            <w:r w:rsidRPr="00B531A7">
              <w:rPr>
                <w:rFonts w:cstheme="minorHAnsi"/>
                <w:b w:val="0"/>
                <w:color w:val="1F4E79" w:themeColor="accent1" w:themeShade="80"/>
                <w:sz w:val="24"/>
                <w:szCs w:val="24"/>
              </w:rPr>
              <w:t>CO</w:t>
            </w:r>
            <w:r w:rsidRPr="00B531A7">
              <w:rPr>
                <w:rFonts w:cstheme="minorHAnsi"/>
                <w:b w:val="0"/>
                <w:color w:val="1F4E79" w:themeColor="accent1" w:themeShade="80"/>
                <w:sz w:val="24"/>
                <w:szCs w:val="24"/>
                <w:vertAlign w:val="subscript"/>
              </w:rPr>
              <w:t>2</w:t>
            </w:r>
            <w:r w:rsidRPr="00B531A7">
              <w:rPr>
                <w:rFonts w:cstheme="minorHAnsi"/>
                <w:b w:val="0"/>
                <w:color w:val="1F4E79" w:themeColor="accent1" w:themeShade="80"/>
                <w:sz w:val="24"/>
                <w:szCs w:val="24"/>
              </w:rPr>
              <w:t xml:space="preserve">-eq. per </w:t>
            </w:r>
            <w:r w:rsidRPr="00B531A7">
              <w:rPr>
                <w:rFonts w:cstheme="minorHAnsi"/>
                <w:b w:val="0"/>
                <w:i/>
                <w:color w:val="1F4E79" w:themeColor="accent1" w:themeShade="80"/>
                <w:sz w:val="24"/>
                <w:szCs w:val="24"/>
              </w:rPr>
              <w:t>t</w:t>
            </w:r>
            <w:r w:rsidRPr="00B531A7">
              <w:rPr>
                <w:rFonts w:cstheme="minorHAnsi"/>
                <w:b w:val="0"/>
                <w:color w:val="1F4E79" w:themeColor="accent1" w:themeShade="80"/>
                <w:sz w:val="24"/>
                <w:szCs w:val="24"/>
              </w:rPr>
              <w:t xml:space="preserve"> polymer</w:t>
            </w:r>
          </w:p>
        </w:tc>
        <w:tc>
          <w:tcPr>
            <w:tcW w:w="599" w:type="pct"/>
            <w:tcBorders>
              <w:top w:val="nil"/>
            </w:tcBorders>
          </w:tcPr>
          <w:p w:rsidR="00343174" w:rsidRPr="00B531A7" w:rsidRDefault="00946EBC" w:rsidP="00B4199A">
            <w:pPr>
              <w:pStyle w:val="DecimalAligned"/>
              <w:spacing w:after="120"/>
              <w:jc w:val="both"/>
              <w:rPr>
                <w:b w:val="0"/>
                <w:color w:val="1F4E79" w:themeColor="accent1" w:themeShade="80"/>
                <w:sz w:val="24"/>
              </w:rPr>
            </w:pPr>
            <w:r w:rsidRPr="00E67047">
              <w:rPr>
                <w:b w:val="0"/>
                <w:color w:val="1F4E79" w:themeColor="accent1" w:themeShade="80"/>
                <w:sz w:val="24"/>
                <w:lang w:val="en-US"/>
              </w:rPr>
              <w:t xml:space="preserve">  </w:t>
            </w:r>
            <w:r w:rsidR="00B531A7">
              <w:rPr>
                <w:b w:val="0"/>
                <w:color w:val="1F4E79" w:themeColor="accent1" w:themeShade="80"/>
                <w:sz w:val="24"/>
              </w:rPr>
              <w:t>1.5</w:t>
            </w:r>
          </w:p>
        </w:tc>
        <w:tc>
          <w:tcPr>
            <w:tcW w:w="619" w:type="pct"/>
            <w:tcBorders>
              <w:top w:val="nil"/>
            </w:tcBorders>
          </w:tcPr>
          <w:p w:rsidR="00343174" w:rsidRPr="00B531A7" w:rsidRDefault="00B531A7" w:rsidP="00B4199A">
            <w:pPr>
              <w:pStyle w:val="DecimalAligned"/>
              <w:spacing w:after="120"/>
              <w:jc w:val="both"/>
              <w:rPr>
                <w:b w:val="0"/>
                <w:color w:val="1F4E79" w:themeColor="accent1" w:themeShade="80"/>
                <w:sz w:val="24"/>
              </w:rPr>
            </w:pPr>
            <w:r>
              <w:rPr>
                <w:b w:val="0"/>
                <w:color w:val="1F4E79" w:themeColor="accent1" w:themeShade="80"/>
                <w:sz w:val="24"/>
              </w:rPr>
              <w:t>1.5</w:t>
            </w:r>
          </w:p>
        </w:tc>
        <w:tc>
          <w:tcPr>
            <w:tcW w:w="720" w:type="pct"/>
            <w:tcBorders>
              <w:top w:val="nil"/>
            </w:tcBorders>
          </w:tcPr>
          <w:p w:rsidR="00343174" w:rsidRPr="00B531A7" w:rsidRDefault="00B531A7" w:rsidP="00B4199A">
            <w:pPr>
              <w:pStyle w:val="DecimalAligned"/>
              <w:spacing w:after="120"/>
              <w:jc w:val="both"/>
              <w:rPr>
                <w:b w:val="0"/>
                <w:color w:val="1F4E79" w:themeColor="accent1" w:themeShade="80"/>
                <w:sz w:val="24"/>
              </w:rPr>
            </w:pPr>
            <w:r>
              <w:rPr>
                <w:b w:val="0"/>
                <w:color w:val="1F4E79" w:themeColor="accent1" w:themeShade="80"/>
                <w:sz w:val="24"/>
              </w:rPr>
              <w:t>1.5</w:t>
            </w:r>
          </w:p>
        </w:tc>
        <w:tc>
          <w:tcPr>
            <w:tcW w:w="716" w:type="pct"/>
            <w:tcBorders>
              <w:top w:val="nil"/>
            </w:tcBorders>
          </w:tcPr>
          <w:p w:rsidR="00343174" w:rsidRPr="00B531A7" w:rsidRDefault="00B531A7" w:rsidP="00B4199A">
            <w:pPr>
              <w:pStyle w:val="DecimalAligned"/>
              <w:spacing w:after="120"/>
              <w:jc w:val="both"/>
              <w:rPr>
                <w:b w:val="0"/>
                <w:color w:val="1F4E79" w:themeColor="accent1" w:themeShade="80"/>
                <w:sz w:val="24"/>
              </w:rPr>
            </w:pPr>
            <w:r>
              <w:rPr>
                <w:b w:val="0"/>
                <w:color w:val="1F4E79" w:themeColor="accent1" w:themeShade="80"/>
                <w:sz w:val="24"/>
              </w:rPr>
              <w:t>2.5</w:t>
            </w:r>
          </w:p>
        </w:tc>
      </w:tr>
    </w:tbl>
    <w:p w:rsidR="00C64ECE" w:rsidRDefault="00C64ECE" w:rsidP="00B4199A">
      <w:pPr>
        <w:spacing w:after="120"/>
        <w:jc w:val="both"/>
        <w:rPr>
          <w:rFonts w:cstheme="minorHAnsi"/>
          <w:color w:val="1F4E79" w:themeColor="accent1" w:themeShade="80"/>
          <w:sz w:val="28"/>
          <w:szCs w:val="24"/>
        </w:rPr>
      </w:pPr>
    </w:p>
    <w:p w:rsidR="006F5A01" w:rsidRDefault="006F5A01" w:rsidP="00B4199A">
      <w:pPr>
        <w:spacing w:after="120"/>
        <w:jc w:val="both"/>
        <w:rPr>
          <w:rFonts w:cstheme="minorHAnsi"/>
          <w:sz w:val="24"/>
          <w:szCs w:val="24"/>
        </w:rPr>
      </w:pPr>
      <w:r>
        <w:rPr>
          <w:rFonts w:cstheme="minorHAnsi"/>
          <w:sz w:val="24"/>
          <w:szCs w:val="24"/>
        </w:rPr>
        <w:t>By adjusting the values</w:t>
      </w:r>
      <w:r w:rsidR="00635203">
        <w:rPr>
          <w:rFonts w:cstheme="minorHAnsi"/>
          <w:sz w:val="24"/>
          <w:szCs w:val="24"/>
        </w:rPr>
        <w:t xml:space="preserve"> from </w:t>
      </w:r>
      <w:r w:rsidR="00002467">
        <w:rPr>
          <w:rFonts w:cstheme="minorHAnsi"/>
          <w:sz w:val="24"/>
          <w:szCs w:val="24"/>
        </w:rPr>
        <w:fldChar w:fldCharType="begin"/>
      </w:r>
      <w:r w:rsidR="00635203">
        <w:rPr>
          <w:rFonts w:cstheme="minorHAnsi"/>
          <w:sz w:val="24"/>
          <w:szCs w:val="24"/>
        </w:rPr>
        <w:instrText xml:space="preserve"> REF _Ref29556311 \h </w:instrText>
      </w:r>
      <w:r w:rsidR="00002467">
        <w:rPr>
          <w:rFonts w:cstheme="minorHAnsi"/>
          <w:sz w:val="24"/>
          <w:szCs w:val="24"/>
        </w:rPr>
      </w:r>
      <w:r w:rsidR="00002467">
        <w:rPr>
          <w:rFonts w:cstheme="minorHAnsi"/>
          <w:sz w:val="24"/>
          <w:szCs w:val="24"/>
        </w:rPr>
        <w:fldChar w:fldCharType="separate"/>
      </w:r>
      <w:r w:rsidR="00635203" w:rsidRPr="00B531A7">
        <w:rPr>
          <w:color w:val="1F4E79" w:themeColor="accent1" w:themeShade="80"/>
          <w:sz w:val="24"/>
          <w:szCs w:val="24"/>
        </w:rPr>
        <w:t xml:space="preserve">Table </w:t>
      </w:r>
      <w:r w:rsidR="00635203" w:rsidRPr="00B531A7">
        <w:rPr>
          <w:noProof/>
          <w:color w:val="1F4E79" w:themeColor="accent1" w:themeShade="80"/>
          <w:sz w:val="24"/>
          <w:szCs w:val="24"/>
        </w:rPr>
        <w:t>11</w:t>
      </w:r>
      <w:r w:rsidR="00002467">
        <w:rPr>
          <w:rFonts w:cstheme="minorHAnsi"/>
          <w:sz w:val="24"/>
          <w:szCs w:val="24"/>
        </w:rPr>
        <w:fldChar w:fldCharType="end"/>
      </w:r>
      <w:r>
        <w:rPr>
          <w:rFonts w:cstheme="minorHAnsi"/>
          <w:sz w:val="24"/>
          <w:szCs w:val="24"/>
        </w:rPr>
        <w:t xml:space="preserve"> to the GWP and </w:t>
      </w:r>
      <w:proofErr w:type="spellStart"/>
      <w:r>
        <w:rPr>
          <w:rFonts w:cstheme="minorHAnsi"/>
          <w:sz w:val="24"/>
          <w:szCs w:val="24"/>
        </w:rPr>
        <w:t>tcGWP</w:t>
      </w:r>
      <w:proofErr w:type="spellEnd"/>
      <w:r>
        <w:rPr>
          <w:rFonts w:cstheme="minorHAnsi"/>
          <w:sz w:val="24"/>
          <w:szCs w:val="24"/>
        </w:rPr>
        <w:t xml:space="preserve"> models, the authors conclude that, while a GW model produce</w:t>
      </w:r>
      <w:r w:rsidR="00170653">
        <w:rPr>
          <w:rFonts w:cstheme="minorHAnsi"/>
          <w:sz w:val="24"/>
          <w:szCs w:val="24"/>
        </w:rPr>
        <w:t>s</w:t>
      </w:r>
      <w:r>
        <w:rPr>
          <w:rFonts w:cstheme="minorHAnsi"/>
          <w:sz w:val="24"/>
          <w:szCs w:val="24"/>
        </w:rPr>
        <w:t xml:space="preserve"> the same results for every</w:t>
      </w:r>
      <w:r w:rsidR="00170653">
        <w:rPr>
          <w:rFonts w:cstheme="minorHAnsi"/>
          <w:sz w:val="24"/>
          <w:szCs w:val="24"/>
        </w:rPr>
        <w:t xml:space="preserve"> one</w:t>
      </w:r>
      <w:r>
        <w:rPr>
          <w:rFonts w:cstheme="minorHAnsi"/>
          <w:sz w:val="24"/>
          <w:szCs w:val="24"/>
        </w:rPr>
        <w:t xml:space="preserve"> of the four scenarios, a time corrected </w:t>
      </w:r>
      <w:proofErr w:type="spellStart"/>
      <w:r>
        <w:rPr>
          <w:rFonts w:cstheme="minorHAnsi"/>
          <w:sz w:val="24"/>
          <w:szCs w:val="24"/>
        </w:rPr>
        <w:t>tcGW</w:t>
      </w:r>
      <w:proofErr w:type="spellEnd"/>
      <w:r>
        <w:rPr>
          <w:rFonts w:cstheme="minorHAnsi"/>
          <w:sz w:val="24"/>
          <w:szCs w:val="24"/>
        </w:rPr>
        <w:t xml:space="preserve"> shows significant difference</w:t>
      </w:r>
      <w:r w:rsidR="00170653">
        <w:rPr>
          <w:rFonts w:cstheme="minorHAnsi"/>
          <w:sz w:val="24"/>
          <w:szCs w:val="24"/>
        </w:rPr>
        <w:t>s</w:t>
      </w:r>
      <w:r>
        <w:rPr>
          <w:rFonts w:cstheme="minorHAnsi"/>
          <w:sz w:val="24"/>
          <w:szCs w:val="24"/>
        </w:rPr>
        <w:t xml:space="preserve"> between the scenarios </w:t>
      </w:r>
      <w:r w:rsidR="00170653">
        <w:rPr>
          <w:rFonts w:cstheme="minorHAnsi"/>
          <w:sz w:val="24"/>
          <w:szCs w:val="24"/>
        </w:rPr>
        <w:t>in</w:t>
      </w:r>
      <w:r w:rsidR="00635203">
        <w:rPr>
          <w:rFonts w:cstheme="minorHAnsi"/>
          <w:sz w:val="24"/>
          <w:szCs w:val="24"/>
        </w:rPr>
        <w:t xml:space="preserve"> terms of kg of CO</w:t>
      </w:r>
      <w:r w:rsidR="00635203">
        <w:rPr>
          <w:rFonts w:cstheme="minorHAnsi"/>
          <w:sz w:val="24"/>
          <w:szCs w:val="24"/>
          <w:vertAlign w:val="subscript"/>
        </w:rPr>
        <w:t>2</w:t>
      </w:r>
      <w:r w:rsidR="00635203">
        <w:rPr>
          <w:rFonts w:cstheme="minorHAnsi"/>
          <w:sz w:val="24"/>
          <w:szCs w:val="24"/>
        </w:rPr>
        <w:t xml:space="preserve"> used for kg polymers produced, as shown in </w:t>
      </w:r>
      <w:r w:rsidR="00002467">
        <w:rPr>
          <w:rFonts w:cstheme="minorHAnsi"/>
          <w:sz w:val="24"/>
          <w:szCs w:val="24"/>
        </w:rPr>
        <w:fldChar w:fldCharType="begin"/>
      </w:r>
      <w:r w:rsidR="00635203">
        <w:rPr>
          <w:rFonts w:cstheme="minorHAnsi"/>
          <w:sz w:val="24"/>
          <w:szCs w:val="24"/>
        </w:rPr>
        <w:instrText xml:space="preserve"> REF _Ref29556711 \h </w:instrText>
      </w:r>
      <w:r w:rsidR="00002467">
        <w:rPr>
          <w:rFonts w:cstheme="minorHAnsi"/>
          <w:sz w:val="24"/>
          <w:szCs w:val="24"/>
        </w:rPr>
      </w:r>
      <w:r w:rsidR="00002467">
        <w:rPr>
          <w:rFonts w:cstheme="minorHAnsi"/>
          <w:sz w:val="24"/>
          <w:szCs w:val="24"/>
        </w:rPr>
        <w:fldChar w:fldCharType="separate"/>
      </w:r>
      <w:r w:rsidR="00635203" w:rsidRPr="00635203">
        <w:rPr>
          <w:color w:val="1F4E79" w:themeColor="accent1" w:themeShade="80"/>
          <w:sz w:val="24"/>
          <w:szCs w:val="24"/>
        </w:rPr>
        <w:t xml:space="preserve">Figure </w:t>
      </w:r>
      <w:r w:rsidR="00635203" w:rsidRPr="00635203">
        <w:rPr>
          <w:noProof/>
          <w:color w:val="1F4E79" w:themeColor="accent1" w:themeShade="80"/>
          <w:sz w:val="24"/>
          <w:szCs w:val="24"/>
        </w:rPr>
        <w:t>20</w:t>
      </w:r>
      <w:r w:rsidR="00002467">
        <w:rPr>
          <w:rFonts w:cstheme="minorHAnsi"/>
          <w:sz w:val="24"/>
          <w:szCs w:val="24"/>
        </w:rPr>
        <w:fldChar w:fldCharType="end"/>
      </w:r>
      <w:r w:rsidR="00635203">
        <w:rPr>
          <w:rFonts w:cstheme="minorHAnsi"/>
          <w:sz w:val="24"/>
          <w:szCs w:val="24"/>
        </w:rPr>
        <w:t>.</w:t>
      </w:r>
    </w:p>
    <w:p w:rsidR="00635203" w:rsidRDefault="00E71B1C" w:rsidP="00026200">
      <w:pPr>
        <w:spacing w:after="120"/>
        <w:jc w:val="center"/>
        <w:rPr>
          <w:rFonts w:cstheme="minorHAnsi"/>
          <w:sz w:val="24"/>
          <w:szCs w:val="24"/>
        </w:rPr>
      </w:pPr>
      <w:r>
        <w:rPr>
          <w:rFonts w:cstheme="minorHAnsi"/>
          <w:noProof/>
          <w:sz w:val="24"/>
          <w:szCs w:val="24"/>
          <w:lang w:val="el-GR" w:eastAsia="el-GR"/>
        </w:rPr>
        <w:drawing>
          <wp:inline distT="0" distB="0" distL="0" distR="0">
            <wp:extent cx="5410200" cy="3343275"/>
            <wp:effectExtent l="19050" t="0" r="0" b="0"/>
            <wp:docPr id="4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410200" cy="3343275"/>
                    </a:xfrm>
                    <a:prstGeom prst="rect">
                      <a:avLst/>
                    </a:prstGeom>
                    <a:noFill/>
                    <a:ln w="9525">
                      <a:noFill/>
                      <a:miter lim="800000"/>
                      <a:headEnd/>
                      <a:tailEnd/>
                    </a:ln>
                  </pic:spPr>
                </pic:pic>
              </a:graphicData>
            </a:graphic>
          </wp:inline>
        </w:drawing>
      </w:r>
    </w:p>
    <w:p w:rsidR="0080654F" w:rsidRPr="00A059B1" w:rsidRDefault="0080654F" w:rsidP="00B4199A">
      <w:pPr>
        <w:pStyle w:val="a5"/>
        <w:keepNext/>
        <w:spacing w:after="120"/>
        <w:jc w:val="both"/>
        <w:rPr>
          <w:b w:val="0"/>
          <w:color w:val="1F4E79" w:themeColor="accent1" w:themeShade="80"/>
          <w:sz w:val="24"/>
          <w:szCs w:val="24"/>
        </w:rPr>
      </w:pPr>
      <w:bookmarkStart w:id="95" w:name="_Ref29556711"/>
      <w:r w:rsidRPr="00635203">
        <w:rPr>
          <w:color w:val="1F4E79" w:themeColor="accent1" w:themeShade="80"/>
          <w:sz w:val="24"/>
          <w:szCs w:val="24"/>
        </w:rPr>
        <w:t xml:space="preserve">Figure </w:t>
      </w:r>
      <w:r w:rsidR="00002467" w:rsidRPr="00635203">
        <w:rPr>
          <w:color w:val="1F4E79" w:themeColor="accent1" w:themeShade="80"/>
          <w:sz w:val="24"/>
          <w:szCs w:val="24"/>
        </w:rPr>
        <w:fldChar w:fldCharType="begin"/>
      </w:r>
      <w:r w:rsidRPr="00635203">
        <w:rPr>
          <w:color w:val="1F4E79" w:themeColor="accent1" w:themeShade="80"/>
          <w:sz w:val="24"/>
          <w:szCs w:val="24"/>
        </w:rPr>
        <w:instrText xml:space="preserve"> SEQ Figure \* ARABIC </w:instrText>
      </w:r>
      <w:r w:rsidR="00002467" w:rsidRPr="00635203">
        <w:rPr>
          <w:color w:val="1F4E79" w:themeColor="accent1" w:themeShade="80"/>
          <w:sz w:val="24"/>
          <w:szCs w:val="24"/>
        </w:rPr>
        <w:fldChar w:fldCharType="separate"/>
      </w:r>
      <w:r>
        <w:rPr>
          <w:noProof/>
          <w:color w:val="1F4E79" w:themeColor="accent1" w:themeShade="80"/>
          <w:sz w:val="24"/>
          <w:szCs w:val="24"/>
        </w:rPr>
        <w:t>20</w:t>
      </w:r>
      <w:r w:rsidR="00002467" w:rsidRPr="00635203">
        <w:rPr>
          <w:color w:val="1F4E79" w:themeColor="accent1" w:themeShade="80"/>
          <w:sz w:val="24"/>
          <w:szCs w:val="24"/>
        </w:rPr>
        <w:fldChar w:fldCharType="end"/>
      </w:r>
      <w:bookmarkEnd w:id="95"/>
      <w:r w:rsidRPr="00635203">
        <w:rPr>
          <w:color w:val="1F4E79" w:themeColor="accent1" w:themeShade="80"/>
          <w:sz w:val="24"/>
          <w:szCs w:val="24"/>
        </w:rPr>
        <w:t xml:space="preserve">: </w:t>
      </w:r>
      <w:r w:rsidRPr="0080654F">
        <w:rPr>
          <w:b w:val="0"/>
          <w:color w:val="1F4E79" w:themeColor="accent1" w:themeShade="80"/>
          <w:sz w:val="24"/>
          <w:szCs w:val="24"/>
        </w:rPr>
        <w:t xml:space="preserve">Evaluation of global warming impacts of polymer production by non-CCU and CCU technologies with variable polymer lifetimes and end-of-life CO2 emissions using GW (left axis) and </w:t>
      </w:r>
      <w:proofErr w:type="spellStart"/>
      <w:r w:rsidRPr="0080654F">
        <w:rPr>
          <w:b w:val="0"/>
          <w:color w:val="1F4E79" w:themeColor="accent1" w:themeShade="80"/>
          <w:sz w:val="24"/>
          <w:szCs w:val="24"/>
        </w:rPr>
        <w:t>tcGW</w:t>
      </w:r>
      <w:proofErr w:type="spellEnd"/>
      <w:r w:rsidRPr="0080654F">
        <w:rPr>
          <w:b w:val="0"/>
          <w:color w:val="1F4E79" w:themeColor="accent1" w:themeShade="80"/>
          <w:sz w:val="24"/>
          <w:szCs w:val="24"/>
        </w:rPr>
        <w:t xml:space="preserve"> (right axis).</w:t>
      </w:r>
    </w:p>
    <w:p w:rsidR="0080654F" w:rsidRDefault="0080654F" w:rsidP="00B4199A">
      <w:pPr>
        <w:spacing w:after="120"/>
        <w:jc w:val="both"/>
        <w:rPr>
          <w:rFonts w:cstheme="minorHAnsi"/>
          <w:sz w:val="24"/>
          <w:szCs w:val="24"/>
        </w:rPr>
      </w:pPr>
    </w:p>
    <w:p w:rsidR="00C768F2" w:rsidRDefault="00F92D0F" w:rsidP="00B4199A">
      <w:pPr>
        <w:spacing w:after="120"/>
        <w:jc w:val="both"/>
        <w:rPr>
          <w:rFonts w:cstheme="minorHAnsi"/>
          <w:sz w:val="24"/>
          <w:szCs w:val="24"/>
        </w:rPr>
      </w:pPr>
      <w:r>
        <w:rPr>
          <w:rFonts w:cstheme="minorHAnsi"/>
          <w:sz w:val="24"/>
          <w:szCs w:val="24"/>
        </w:rPr>
        <w:lastRenderedPageBreak/>
        <w:t xml:space="preserve">The </w:t>
      </w:r>
      <w:proofErr w:type="spellStart"/>
      <w:r>
        <w:rPr>
          <w:rFonts w:cstheme="minorHAnsi"/>
          <w:sz w:val="24"/>
          <w:szCs w:val="24"/>
        </w:rPr>
        <w:t>tcGW</w:t>
      </w:r>
      <w:proofErr w:type="spellEnd"/>
      <w:r>
        <w:rPr>
          <w:rFonts w:cstheme="minorHAnsi"/>
          <w:sz w:val="24"/>
          <w:szCs w:val="24"/>
        </w:rPr>
        <w:t xml:space="preserve"> comparison of the four scenarios shows that </w:t>
      </w:r>
      <w:r w:rsidR="003351AA">
        <w:rPr>
          <w:rFonts w:cstheme="minorHAnsi"/>
          <w:sz w:val="24"/>
          <w:szCs w:val="24"/>
        </w:rPr>
        <w:t xml:space="preserve">carbon dioxide </w:t>
      </w:r>
      <w:r>
        <w:rPr>
          <w:rFonts w:cstheme="minorHAnsi"/>
          <w:sz w:val="24"/>
          <w:szCs w:val="24"/>
        </w:rPr>
        <w:t xml:space="preserve">storage alone </w:t>
      </w:r>
      <w:r w:rsidR="00170653">
        <w:rPr>
          <w:rFonts w:cstheme="minorHAnsi"/>
          <w:sz w:val="24"/>
          <w:szCs w:val="24"/>
        </w:rPr>
        <w:t>does not offer</w:t>
      </w:r>
      <w:r>
        <w:rPr>
          <w:rFonts w:cstheme="minorHAnsi"/>
          <w:sz w:val="24"/>
          <w:szCs w:val="24"/>
        </w:rPr>
        <w:t xml:space="preserve"> </w:t>
      </w:r>
      <w:r w:rsidR="00170653">
        <w:rPr>
          <w:rFonts w:cstheme="minorHAnsi"/>
          <w:sz w:val="24"/>
          <w:szCs w:val="24"/>
        </w:rPr>
        <w:t>any</w:t>
      </w:r>
      <w:r>
        <w:rPr>
          <w:rFonts w:cstheme="minorHAnsi"/>
          <w:sz w:val="24"/>
          <w:szCs w:val="24"/>
        </w:rPr>
        <w:t xml:space="preserve"> environmental benefits for the CCU system. Only by extending the polymer lifetime to a certain time scale,</w:t>
      </w:r>
      <w:r w:rsidR="00170653">
        <w:rPr>
          <w:rFonts w:cstheme="minorHAnsi"/>
          <w:sz w:val="24"/>
          <w:szCs w:val="24"/>
        </w:rPr>
        <w:t xml:space="preserve"> can</w:t>
      </w:r>
      <w:r>
        <w:rPr>
          <w:rFonts w:cstheme="minorHAnsi"/>
          <w:sz w:val="24"/>
          <w:szCs w:val="24"/>
        </w:rPr>
        <w:t xml:space="preserve"> lower GHG emissions be achieved. However, by extending the time of CO</w:t>
      </w:r>
      <w:r>
        <w:rPr>
          <w:rFonts w:cstheme="minorHAnsi"/>
          <w:sz w:val="24"/>
          <w:szCs w:val="24"/>
          <w:vertAlign w:val="subscript"/>
        </w:rPr>
        <w:t>2</w:t>
      </w:r>
      <w:r>
        <w:rPr>
          <w:rFonts w:cstheme="minorHAnsi"/>
          <w:sz w:val="24"/>
          <w:szCs w:val="24"/>
        </w:rPr>
        <w:t xml:space="preserve"> storage in the form of polymers,</w:t>
      </w:r>
      <w:r w:rsidR="009440EB">
        <w:rPr>
          <w:rFonts w:cstheme="minorHAnsi"/>
          <w:sz w:val="24"/>
          <w:szCs w:val="24"/>
        </w:rPr>
        <w:t xml:space="preserve"> it</w:t>
      </w:r>
      <w:r>
        <w:rPr>
          <w:rFonts w:cstheme="minorHAnsi"/>
          <w:sz w:val="24"/>
          <w:szCs w:val="24"/>
        </w:rPr>
        <w:t xml:space="preserve"> should lead to larger quantities of end-of-life treatment emissions. Also, in</w:t>
      </w:r>
      <w:r w:rsidR="009440EB">
        <w:rPr>
          <w:rFonts w:cstheme="minorHAnsi"/>
          <w:sz w:val="24"/>
          <w:szCs w:val="24"/>
        </w:rPr>
        <w:t xml:space="preserve"> the</w:t>
      </w:r>
      <w:r>
        <w:rPr>
          <w:rFonts w:cstheme="minorHAnsi"/>
          <w:sz w:val="24"/>
          <w:szCs w:val="24"/>
        </w:rPr>
        <w:t xml:space="preserve"> comparison </w:t>
      </w:r>
      <w:r w:rsidR="009440EB">
        <w:rPr>
          <w:rFonts w:cstheme="minorHAnsi"/>
          <w:sz w:val="24"/>
          <w:szCs w:val="24"/>
        </w:rPr>
        <w:t xml:space="preserve">between the </w:t>
      </w:r>
      <w:proofErr w:type="spellStart"/>
      <w:r w:rsidR="009440EB">
        <w:rPr>
          <w:rFonts w:cstheme="minorHAnsi"/>
          <w:sz w:val="24"/>
          <w:szCs w:val="24"/>
        </w:rPr>
        <w:t>tcGW</w:t>
      </w:r>
      <w:proofErr w:type="spellEnd"/>
      <w:r w:rsidR="009440EB">
        <w:rPr>
          <w:rFonts w:cstheme="minorHAnsi"/>
          <w:sz w:val="24"/>
          <w:szCs w:val="24"/>
        </w:rPr>
        <w:t xml:space="preserve"> of</w:t>
      </w:r>
      <w:r>
        <w:rPr>
          <w:rFonts w:cstheme="minorHAnsi"/>
          <w:sz w:val="24"/>
          <w:szCs w:val="24"/>
        </w:rPr>
        <w:t xml:space="preserve"> the non-CCU and first CCU scenario, the non-CCU seems to have</w:t>
      </w:r>
      <w:r w:rsidR="009440EB">
        <w:rPr>
          <w:rFonts w:cstheme="minorHAnsi"/>
          <w:sz w:val="24"/>
          <w:szCs w:val="24"/>
        </w:rPr>
        <w:t xml:space="preserve"> a</w:t>
      </w:r>
      <w:r>
        <w:rPr>
          <w:rFonts w:cstheme="minorHAnsi"/>
          <w:sz w:val="24"/>
          <w:szCs w:val="24"/>
        </w:rPr>
        <w:t xml:space="preserve"> smaller Global Warming impact </w:t>
      </w:r>
      <w:r w:rsidR="00074A3C">
        <w:rPr>
          <w:rFonts w:cstheme="minorHAnsi"/>
          <w:sz w:val="24"/>
          <w:szCs w:val="24"/>
        </w:rPr>
        <w:t>than the CCU scenario</w:t>
      </w:r>
      <w:r w:rsidR="009440EB">
        <w:rPr>
          <w:rFonts w:cstheme="minorHAnsi"/>
          <w:sz w:val="24"/>
          <w:szCs w:val="24"/>
        </w:rPr>
        <w:t>. This example illustrates that</w:t>
      </w:r>
      <w:r w:rsidR="00074A3C">
        <w:rPr>
          <w:rFonts w:cstheme="minorHAnsi"/>
          <w:sz w:val="24"/>
          <w:szCs w:val="24"/>
        </w:rPr>
        <w:t xml:space="preserve"> even</w:t>
      </w:r>
      <w:r w:rsidR="009440EB">
        <w:rPr>
          <w:rFonts w:cstheme="minorHAnsi"/>
          <w:sz w:val="24"/>
          <w:szCs w:val="24"/>
        </w:rPr>
        <w:t xml:space="preserve"> though </w:t>
      </w:r>
      <w:r w:rsidR="00074A3C">
        <w:rPr>
          <w:rFonts w:cstheme="minorHAnsi"/>
          <w:sz w:val="24"/>
          <w:szCs w:val="24"/>
        </w:rPr>
        <w:t>CCU systems can have</w:t>
      </w:r>
      <w:r w:rsidR="009440EB">
        <w:rPr>
          <w:rFonts w:cstheme="minorHAnsi"/>
          <w:sz w:val="24"/>
          <w:szCs w:val="24"/>
        </w:rPr>
        <w:t xml:space="preserve"> on many occasions,</w:t>
      </w:r>
      <w:r w:rsidR="00074A3C">
        <w:rPr>
          <w:rFonts w:cstheme="minorHAnsi"/>
          <w:sz w:val="24"/>
          <w:szCs w:val="24"/>
        </w:rPr>
        <w:t xml:space="preserve"> a significant impact in reducing GHG </w:t>
      </w:r>
      <w:r w:rsidR="009440EB">
        <w:rPr>
          <w:rFonts w:cstheme="minorHAnsi"/>
          <w:sz w:val="24"/>
          <w:szCs w:val="24"/>
        </w:rPr>
        <w:t>emissions;</w:t>
      </w:r>
      <w:r w:rsidR="00074A3C">
        <w:rPr>
          <w:rFonts w:cstheme="minorHAnsi"/>
          <w:sz w:val="24"/>
          <w:szCs w:val="24"/>
        </w:rPr>
        <w:t xml:space="preserve"> it should</w:t>
      </w:r>
      <w:r w:rsidR="009440EB">
        <w:rPr>
          <w:rFonts w:cstheme="minorHAnsi"/>
          <w:sz w:val="24"/>
          <w:szCs w:val="24"/>
        </w:rPr>
        <w:t xml:space="preserve"> not be</w:t>
      </w:r>
      <w:r w:rsidR="00074A3C">
        <w:rPr>
          <w:rFonts w:cstheme="minorHAnsi"/>
          <w:sz w:val="24"/>
          <w:szCs w:val="24"/>
        </w:rPr>
        <w:t xml:space="preserve"> taken for granted, since without the application of Life-Cycle Assessment, the installation of CCU may result </w:t>
      </w:r>
      <w:r w:rsidR="009440EB">
        <w:rPr>
          <w:rFonts w:cstheme="minorHAnsi"/>
          <w:sz w:val="24"/>
          <w:szCs w:val="24"/>
        </w:rPr>
        <w:t>in</w:t>
      </w:r>
      <w:r w:rsidR="00074A3C">
        <w:rPr>
          <w:rFonts w:cstheme="minorHAnsi"/>
          <w:sz w:val="24"/>
          <w:szCs w:val="24"/>
        </w:rPr>
        <w:t xml:space="preserve"> worse environmental effects than the existing non-CCU. </w:t>
      </w:r>
    </w:p>
    <w:p w:rsidR="009D4C31" w:rsidRDefault="00074A3C" w:rsidP="00B4199A">
      <w:pPr>
        <w:spacing w:after="120"/>
        <w:jc w:val="both"/>
        <w:rPr>
          <w:sz w:val="24"/>
        </w:rPr>
      </w:pPr>
      <w:r>
        <w:rPr>
          <w:rFonts w:cstheme="minorHAnsi"/>
          <w:sz w:val="24"/>
          <w:szCs w:val="24"/>
        </w:rPr>
        <w:t>The important challe</w:t>
      </w:r>
      <w:r w:rsidR="009440EB">
        <w:rPr>
          <w:rFonts w:cstheme="minorHAnsi"/>
          <w:sz w:val="24"/>
          <w:szCs w:val="24"/>
        </w:rPr>
        <w:t xml:space="preserve">nge of CCU systems is to engage </w:t>
      </w:r>
      <w:r>
        <w:rPr>
          <w:rFonts w:cstheme="minorHAnsi"/>
          <w:sz w:val="24"/>
          <w:szCs w:val="24"/>
        </w:rPr>
        <w:t>with low-GHG emissions as a feedstock, with a renewable energy source, in order to avoid further GHG emissions.</w:t>
      </w:r>
      <w:r>
        <w:t xml:space="preserve"> </w:t>
      </w:r>
      <w:r w:rsidRPr="00074A3C">
        <w:rPr>
          <w:sz w:val="24"/>
        </w:rPr>
        <w:t>Altogether, by following the presen</w:t>
      </w:r>
      <w:r w:rsidR="003351AA">
        <w:rPr>
          <w:sz w:val="24"/>
        </w:rPr>
        <w:t xml:space="preserve">ted framework for LCA of CCU, a </w:t>
      </w:r>
      <w:r w:rsidRPr="00074A3C">
        <w:rPr>
          <w:sz w:val="24"/>
        </w:rPr>
        <w:t>sound environmental evaluation of CCU is obtained and can be used as</w:t>
      </w:r>
      <w:r w:rsidR="009440EB">
        <w:rPr>
          <w:sz w:val="24"/>
        </w:rPr>
        <w:t xml:space="preserve"> a</w:t>
      </w:r>
      <w:r w:rsidRPr="00074A3C">
        <w:rPr>
          <w:sz w:val="24"/>
        </w:rPr>
        <w:t xml:space="preserve"> reliable basis for decisions on CCU implementations.</w:t>
      </w:r>
    </w:p>
    <w:p w:rsidR="00D37627" w:rsidRPr="00C768F2" w:rsidRDefault="00D37627" w:rsidP="00B4199A">
      <w:pPr>
        <w:spacing w:after="120"/>
        <w:jc w:val="both"/>
        <w:rPr>
          <w:rFonts w:cstheme="minorHAnsi"/>
          <w:sz w:val="24"/>
          <w:szCs w:val="24"/>
        </w:rPr>
      </w:pPr>
    </w:p>
    <w:p w:rsidR="00C3681B" w:rsidRDefault="00C3681B" w:rsidP="00F00572">
      <w:pPr>
        <w:pStyle w:val="1"/>
        <w:spacing w:before="0"/>
      </w:pPr>
      <w:bookmarkStart w:id="96" w:name="_Ref31544275"/>
      <w:bookmarkStart w:id="97" w:name="_Ref30186379"/>
      <w:bookmarkStart w:id="98" w:name="_Toc30594585"/>
      <w:bookmarkStart w:id="99" w:name="_Toc31561029"/>
      <w:r>
        <w:t>Catalytic Hydrogenation of CO</w:t>
      </w:r>
      <w:r>
        <w:rPr>
          <w:vertAlign w:val="subscript"/>
        </w:rPr>
        <w:t>2</w:t>
      </w:r>
      <w:r>
        <w:t xml:space="preserve"> to </w:t>
      </w:r>
      <w:r w:rsidR="00494AE6">
        <w:t>Olefins</w:t>
      </w:r>
      <w:bookmarkEnd w:id="96"/>
      <w:bookmarkEnd w:id="99"/>
      <w:r w:rsidR="00494AE6">
        <w:t xml:space="preserve"> </w:t>
      </w:r>
      <w:bookmarkEnd w:id="97"/>
      <w:bookmarkEnd w:id="98"/>
    </w:p>
    <w:p w:rsidR="00FD7574" w:rsidRPr="00FD7574" w:rsidRDefault="00FD7574" w:rsidP="00F00572">
      <w:pPr>
        <w:spacing w:after="120"/>
      </w:pPr>
    </w:p>
    <w:p w:rsidR="00293037" w:rsidRDefault="00293037" w:rsidP="00F00572">
      <w:pPr>
        <w:pStyle w:val="2"/>
        <w:spacing w:before="0"/>
      </w:pPr>
      <w:bookmarkStart w:id="100" w:name="_Toc30594586"/>
      <w:bookmarkStart w:id="101" w:name="_Toc31561030"/>
      <w:r>
        <w:t xml:space="preserve">Introduction to </w:t>
      </w:r>
      <w:r w:rsidR="002913CA">
        <w:t>Catalytic Hydrogenation</w:t>
      </w:r>
      <w:bookmarkEnd w:id="100"/>
      <w:bookmarkEnd w:id="101"/>
      <w:r w:rsidR="002913CA">
        <w:t xml:space="preserve"> </w:t>
      </w:r>
    </w:p>
    <w:p w:rsidR="003D50BF" w:rsidRPr="003D50BF" w:rsidRDefault="003D50BF" w:rsidP="0076377A">
      <w:pPr>
        <w:spacing w:after="0"/>
      </w:pPr>
    </w:p>
    <w:p w:rsidR="003D50BF" w:rsidRDefault="003D50BF" w:rsidP="00B4199A">
      <w:pPr>
        <w:spacing w:after="120"/>
        <w:jc w:val="both"/>
        <w:rPr>
          <w:sz w:val="24"/>
        </w:rPr>
      </w:pPr>
      <w:r>
        <w:rPr>
          <w:sz w:val="24"/>
        </w:rPr>
        <w:t xml:space="preserve">As mentioned in chapter </w:t>
      </w:r>
      <w:fldSimple w:instr=" REF _Ref29824718 \r \h  \* MERGEFORMAT ">
        <w:r w:rsidRPr="003D50BF">
          <w:rPr>
            <w:color w:val="1F4E79" w:themeColor="accent1" w:themeShade="80"/>
            <w:sz w:val="24"/>
          </w:rPr>
          <w:t>3.2</w:t>
        </w:r>
      </w:fldSimple>
      <w:r>
        <w:rPr>
          <w:sz w:val="24"/>
        </w:rPr>
        <w:t>,</w:t>
      </w:r>
      <w:r w:rsidR="00036522">
        <w:rPr>
          <w:sz w:val="24"/>
        </w:rPr>
        <w:t xml:space="preserve"> it is a well known fact that </w:t>
      </w:r>
      <w:r w:rsidR="00D37627">
        <w:rPr>
          <w:sz w:val="24"/>
        </w:rPr>
        <w:t xml:space="preserve">carbon dioxide </w:t>
      </w:r>
      <w:r w:rsidR="00036522">
        <w:rPr>
          <w:sz w:val="24"/>
        </w:rPr>
        <w:t>is</w:t>
      </w:r>
      <w:r>
        <w:rPr>
          <w:sz w:val="24"/>
        </w:rPr>
        <w:t xml:space="preserve"> a very stable molec</w:t>
      </w:r>
      <w:r w:rsidR="00D37627">
        <w:rPr>
          <w:sz w:val="24"/>
        </w:rPr>
        <w:t>ule, since the double bonds of oxygen and c</w:t>
      </w:r>
      <w:r>
        <w:rPr>
          <w:sz w:val="24"/>
        </w:rPr>
        <w:t>arbon are very strong, in comparison with others C1-chemicals. Therefore, one of the biggest obstacles</w:t>
      </w:r>
      <w:r w:rsidR="00036522">
        <w:rPr>
          <w:sz w:val="24"/>
        </w:rPr>
        <w:t xml:space="preserve"> in</w:t>
      </w:r>
      <w:r>
        <w:rPr>
          <w:sz w:val="24"/>
        </w:rPr>
        <w:t xml:space="preserve"> </w:t>
      </w:r>
      <w:r w:rsidR="00B06539">
        <w:rPr>
          <w:sz w:val="24"/>
        </w:rPr>
        <w:t>establish</w:t>
      </w:r>
      <w:r w:rsidR="00036522">
        <w:rPr>
          <w:sz w:val="24"/>
        </w:rPr>
        <w:t>ing</w:t>
      </w:r>
      <w:r>
        <w:rPr>
          <w:sz w:val="24"/>
        </w:rPr>
        <w:t xml:space="preserve"> CO</w:t>
      </w:r>
      <w:r>
        <w:rPr>
          <w:sz w:val="24"/>
          <w:vertAlign w:val="subscript"/>
        </w:rPr>
        <w:t>2</w:t>
      </w:r>
      <w:r>
        <w:rPr>
          <w:sz w:val="24"/>
        </w:rPr>
        <w:t xml:space="preserve"> as </w:t>
      </w:r>
      <w:r w:rsidR="00B06539">
        <w:rPr>
          <w:sz w:val="24"/>
        </w:rPr>
        <w:t xml:space="preserve">a commercialized industrial </w:t>
      </w:r>
      <w:r w:rsidR="00B25C3B">
        <w:rPr>
          <w:sz w:val="24"/>
        </w:rPr>
        <w:t>feedstock</w:t>
      </w:r>
      <w:r w:rsidR="00B06539">
        <w:rPr>
          <w:sz w:val="24"/>
        </w:rPr>
        <w:t xml:space="preserve"> is the high energy input nee</w:t>
      </w:r>
      <w:r w:rsidR="00D37627">
        <w:rPr>
          <w:sz w:val="24"/>
        </w:rPr>
        <w:t>ded to break the bonds between carbon and o</w:t>
      </w:r>
      <w:r w:rsidR="00B06539">
        <w:rPr>
          <w:sz w:val="24"/>
        </w:rPr>
        <w:t>xygen to produce useful products and materials. Thus the use of catalysts, to lower the required energy level of the reaction, and of high-energy material, like Hydrogen, for the final transformation of CO</w:t>
      </w:r>
      <w:r w:rsidR="00B06539">
        <w:rPr>
          <w:sz w:val="24"/>
          <w:vertAlign w:val="subscript"/>
        </w:rPr>
        <w:t>2</w:t>
      </w:r>
      <w:r w:rsidR="00B06539">
        <w:rPr>
          <w:sz w:val="24"/>
        </w:rPr>
        <w:t xml:space="preserve">, is a well established method known as Catalytic Hydrogenation. With hydrogen being produced by renewable sources for the </w:t>
      </w:r>
      <w:r w:rsidR="00036522">
        <w:rPr>
          <w:sz w:val="24"/>
        </w:rPr>
        <w:t xml:space="preserve">purposes of using it as an </w:t>
      </w:r>
      <w:r w:rsidR="00B06539">
        <w:rPr>
          <w:sz w:val="24"/>
        </w:rPr>
        <w:t>a</w:t>
      </w:r>
      <w:r w:rsidR="00D37627">
        <w:rPr>
          <w:sz w:val="24"/>
        </w:rPr>
        <w:t xml:space="preserve">gent for the catalytic reaction, </w:t>
      </w:r>
      <w:r w:rsidR="007E0FB7">
        <w:rPr>
          <w:sz w:val="24"/>
        </w:rPr>
        <w:t xml:space="preserve">can contribute </w:t>
      </w:r>
      <w:r w:rsidR="00D37627">
        <w:rPr>
          <w:sz w:val="24"/>
        </w:rPr>
        <w:t>to the idea of circular economy.</w:t>
      </w:r>
      <w:r w:rsidR="007E0FB7">
        <w:rPr>
          <w:sz w:val="24"/>
        </w:rPr>
        <w:t xml:space="preserve"> </w:t>
      </w:r>
      <w:r w:rsidR="00D37627">
        <w:rPr>
          <w:sz w:val="24"/>
        </w:rPr>
        <w:t>Through the use of</w:t>
      </w:r>
      <w:r w:rsidR="007E0FB7">
        <w:rPr>
          <w:sz w:val="24"/>
        </w:rPr>
        <w:t xml:space="preserve"> renewable H</w:t>
      </w:r>
      <w:r w:rsidR="007E0FB7">
        <w:rPr>
          <w:sz w:val="24"/>
          <w:vertAlign w:val="subscript"/>
        </w:rPr>
        <w:t>2</w:t>
      </w:r>
      <w:r w:rsidR="00036522">
        <w:rPr>
          <w:sz w:val="24"/>
        </w:rPr>
        <w:t>,</w:t>
      </w:r>
      <w:r w:rsidR="007E0FB7">
        <w:rPr>
          <w:sz w:val="24"/>
        </w:rPr>
        <w:t xml:space="preserve"> the energy of the element </w:t>
      </w:r>
      <w:r w:rsidR="00B25C3B">
        <w:rPr>
          <w:sz w:val="24"/>
        </w:rPr>
        <w:t xml:space="preserve">is stored </w:t>
      </w:r>
      <w:r w:rsidR="007E0FB7">
        <w:rPr>
          <w:sz w:val="24"/>
        </w:rPr>
        <w:t xml:space="preserve">in the form of fuels and chemicals. The main </w:t>
      </w:r>
      <w:r w:rsidR="00490FD7">
        <w:rPr>
          <w:sz w:val="24"/>
        </w:rPr>
        <w:t>forms</w:t>
      </w:r>
      <w:r w:rsidR="007E0FB7">
        <w:rPr>
          <w:sz w:val="24"/>
        </w:rPr>
        <w:t xml:space="preserve"> of hydrogen production, with either</w:t>
      </w:r>
      <w:r w:rsidR="00490FD7">
        <w:rPr>
          <w:sz w:val="24"/>
        </w:rPr>
        <w:t xml:space="preserve"> a</w:t>
      </w:r>
      <w:r w:rsidR="007E0FB7">
        <w:rPr>
          <w:sz w:val="24"/>
        </w:rPr>
        <w:t xml:space="preserve"> renewable or non-renewable energy source, are electrolysis, </w:t>
      </w:r>
      <w:proofErr w:type="spellStart"/>
      <w:r w:rsidR="007E0FB7">
        <w:rPr>
          <w:sz w:val="24"/>
        </w:rPr>
        <w:t>thermolysis</w:t>
      </w:r>
      <w:proofErr w:type="spellEnd"/>
      <w:r w:rsidR="007E0FB7">
        <w:rPr>
          <w:sz w:val="24"/>
        </w:rPr>
        <w:t xml:space="preserve">, photo-electrolysis and hybrid </w:t>
      </w:r>
      <w:proofErr w:type="spellStart"/>
      <w:r w:rsidR="00490FD7">
        <w:rPr>
          <w:sz w:val="24"/>
        </w:rPr>
        <w:t>thermochemical</w:t>
      </w:r>
      <w:proofErr w:type="spellEnd"/>
      <w:r w:rsidR="00490FD7">
        <w:rPr>
          <w:sz w:val="24"/>
        </w:rPr>
        <w:t xml:space="preserve"> cycles with new approaches</w:t>
      </w:r>
      <w:r w:rsidR="007E0FB7">
        <w:rPr>
          <w:sz w:val="24"/>
        </w:rPr>
        <w:t xml:space="preserve"> </w:t>
      </w:r>
      <w:r w:rsidR="00490FD7">
        <w:rPr>
          <w:sz w:val="24"/>
        </w:rPr>
        <w:t>currently</w:t>
      </w:r>
      <w:r w:rsidR="00DD525F">
        <w:rPr>
          <w:sz w:val="24"/>
        </w:rPr>
        <w:t xml:space="preserve"> under research</w:t>
      </w:r>
      <w:r w:rsidR="007E0FB7">
        <w:rPr>
          <w:sz w:val="24"/>
        </w:rPr>
        <w:t>.</w:t>
      </w:r>
      <w:r w:rsidR="00DD525F">
        <w:rPr>
          <w:sz w:val="24"/>
        </w:rPr>
        <w:t xml:space="preserve"> By using appropriate evaluation criteria, such as the time corrected global warming potential (</w:t>
      </w:r>
      <w:proofErr w:type="spellStart"/>
      <w:r w:rsidR="00DD525F" w:rsidRPr="00DD525F">
        <w:rPr>
          <w:i/>
          <w:sz w:val="24"/>
        </w:rPr>
        <w:t>tcGWP</w:t>
      </w:r>
      <w:proofErr w:type="spellEnd"/>
      <w:r w:rsidR="00DD525F">
        <w:rPr>
          <w:sz w:val="24"/>
        </w:rPr>
        <w:t>), social cost of carbon (</w:t>
      </w:r>
      <w:r w:rsidR="00DD525F" w:rsidRPr="00DD525F">
        <w:rPr>
          <w:i/>
          <w:sz w:val="24"/>
        </w:rPr>
        <w:t>SCC</w:t>
      </w:r>
      <w:r w:rsidR="00DD525F">
        <w:rPr>
          <w:sz w:val="24"/>
        </w:rPr>
        <w:t>), acidification potential (</w:t>
      </w:r>
      <w:r w:rsidR="00DD525F" w:rsidRPr="00DD525F">
        <w:rPr>
          <w:i/>
          <w:sz w:val="24"/>
        </w:rPr>
        <w:t>AP</w:t>
      </w:r>
      <w:r w:rsidR="00DD525F">
        <w:rPr>
          <w:sz w:val="24"/>
        </w:rPr>
        <w:t xml:space="preserve">), </w:t>
      </w:r>
      <w:proofErr w:type="spellStart"/>
      <w:r w:rsidR="00DD525F">
        <w:rPr>
          <w:sz w:val="24"/>
        </w:rPr>
        <w:t>exergy</w:t>
      </w:r>
      <w:proofErr w:type="spellEnd"/>
      <w:r w:rsidR="00DD525F">
        <w:rPr>
          <w:sz w:val="24"/>
        </w:rPr>
        <w:t xml:space="preserve"> and energy efficiencies, in combination with production cost, </w:t>
      </w:r>
      <w:r w:rsidR="00B25C3B">
        <w:rPr>
          <w:sz w:val="24"/>
        </w:rPr>
        <w:t xml:space="preserve">a realistically </w:t>
      </w:r>
      <w:r w:rsidR="00DD525F">
        <w:rPr>
          <w:sz w:val="24"/>
        </w:rPr>
        <w:t>compare</w:t>
      </w:r>
      <w:r w:rsidR="00B25C3B">
        <w:rPr>
          <w:sz w:val="24"/>
        </w:rPr>
        <w:t xml:space="preserve"> between</w:t>
      </w:r>
      <w:r w:rsidR="00DD525F">
        <w:rPr>
          <w:sz w:val="24"/>
        </w:rPr>
        <w:t xml:space="preserve"> the various methods of hydrogen production</w:t>
      </w:r>
      <w:r w:rsidR="00B25C3B">
        <w:rPr>
          <w:sz w:val="24"/>
        </w:rPr>
        <w:t xml:space="preserve"> becomes able</w:t>
      </w:r>
      <w:r w:rsidR="00DD525F">
        <w:rPr>
          <w:sz w:val="24"/>
        </w:rPr>
        <w:t xml:space="preserve">. In addition, the Life Cycle </w:t>
      </w:r>
      <w:r w:rsidR="00F506B9">
        <w:rPr>
          <w:sz w:val="24"/>
        </w:rPr>
        <w:t>A</w:t>
      </w:r>
      <w:r w:rsidR="00DD525F">
        <w:rPr>
          <w:sz w:val="24"/>
        </w:rPr>
        <w:t>ssessment</w:t>
      </w:r>
      <w:r w:rsidR="00F506B9">
        <w:rPr>
          <w:sz w:val="24"/>
        </w:rPr>
        <w:t xml:space="preserve"> can</w:t>
      </w:r>
      <w:r w:rsidR="00CE2047">
        <w:rPr>
          <w:sz w:val="24"/>
        </w:rPr>
        <w:t xml:space="preserve"> contribute to the evaluation of</w:t>
      </w:r>
      <w:r w:rsidR="00F506B9">
        <w:rPr>
          <w:sz w:val="24"/>
        </w:rPr>
        <w:t xml:space="preserve"> the environmental impact of H</w:t>
      </w:r>
      <w:r w:rsidR="00F506B9">
        <w:rPr>
          <w:sz w:val="24"/>
          <w:vertAlign w:val="subscript"/>
        </w:rPr>
        <w:t>2</w:t>
      </w:r>
      <w:r w:rsidR="00F506B9">
        <w:rPr>
          <w:sz w:val="24"/>
        </w:rPr>
        <w:t xml:space="preserve"> produced from non-renewable energy sources. Still, the price of production plays a crucial role for the industry, since in order for any environmental project to be </w:t>
      </w:r>
      <w:r w:rsidR="00856B6E">
        <w:rPr>
          <w:sz w:val="24"/>
        </w:rPr>
        <w:t>commercialized</w:t>
      </w:r>
      <w:r w:rsidR="00F506B9">
        <w:rPr>
          <w:sz w:val="24"/>
        </w:rPr>
        <w:t xml:space="preserve"> it must be balanced in both economy a</w:t>
      </w:r>
      <w:r w:rsidR="003351AA">
        <w:rPr>
          <w:sz w:val="24"/>
        </w:rPr>
        <w:t xml:space="preserve">nd sustainability. For example, </w:t>
      </w:r>
      <w:r w:rsidR="00F506B9">
        <w:rPr>
          <w:sz w:val="24"/>
        </w:rPr>
        <w:t>while photo-electrochemical projects of Hydrogen extraction from water dissociation looks promising, the cost of the method</w:t>
      </w:r>
      <w:r w:rsidR="00E940F9">
        <w:rPr>
          <w:sz w:val="24"/>
        </w:rPr>
        <w:t xml:space="preserve"> ($10,36/kg </w:t>
      </w:r>
      <w:r w:rsidR="00E940F9" w:rsidRPr="00E940F9">
        <w:rPr>
          <w:sz w:val="24"/>
        </w:rPr>
        <w:t>H</w:t>
      </w:r>
      <w:r w:rsidR="00E940F9" w:rsidRPr="00E940F9">
        <w:rPr>
          <w:sz w:val="24"/>
          <w:vertAlign w:val="subscript"/>
        </w:rPr>
        <w:t>2</w:t>
      </w:r>
      <w:r w:rsidR="00E940F9">
        <w:rPr>
          <w:sz w:val="24"/>
        </w:rPr>
        <w:t xml:space="preserve">) </w:t>
      </w:r>
      <w:r w:rsidR="00F506B9" w:rsidRPr="00E940F9">
        <w:rPr>
          <w:sz w:val="24"/>
        </w:rPr>
        <w:t>in</w:t>
      </w:r>
      <w:r w:rsidR="00F506B9">
        <w:rPr>
          <w:sz w:val="24"/>
        </w:rPr>
        <w:t xml:space="preserve"> the R&amp;D stage, is 13.8 times higher</w:t>
      </w:r>
      <w:r w:rsidR="00E940F9">
        <w:rPr>
          <w:sz w:val="24"/>
        </w:rPr>
        <w:t xml:space="preserve"> than the conventional method of producing hydrogen through fossil fuel reform</w:t>
      </w:r>
      <w:r w:rsidR="00490FD7">
        <w:rPr>
          <w:sz w:val="24"/>
        </w:rPr>
        <w:t>ation</w:t>
      </w:r>
      <w:r w:rsidR="00E940F9">
        <w:rPr>
          <w:sz w:val="24"/>
        </w:rPr>
        <w:t xml:space="preserve"> ($0.75/kg H</w:t>
      </w:r>
      <w:r w:rsidR="00E940F9">
        <w:rPr>
          <w:sz w:val="24"/>
          <w:vertAlign w:val="subscript"/>
        </w:rPr>
        <w:t>2</w:t>
      </w:r>
      <w:r w:rsidR="00E940F9">
        <w:rPr>
          <w:sz w:val="24"/>
        </w:rPr>
        <w:t>) or coal gasification ($0.92/kg H</w:t>
      </w:r>
      <w:r w:rsidR="00E940F9">
        <w:rPr>
          <w:sz w:val="24"/>
          <w:vertAlign w:val="subscript"/>
        </w:rPr>
        <w:t>2</w:t>
      </w:r>
      <w:r w:rsidR="00E940F9">
        <w:rPr>
          <w:sz w:val="24"/>
        </w:rPr>
        <w:t xml:space="preserve">) </w:t>
      </w:r>
      <w:r w:rsidR="00002467" w:rsidRPr="00E940F9">
        <w:rPr>
          <w:color w:val="1F4E79" w:themeColor="accent1" w:themeShade="80"/>
          <w:sz w:val="24"/>
        </w:rPr>
        <w:fldChar w:fldCharType="begin" w:fldLock="1"/>
      </w:r>
      <w:r w:rsidR="00C4098A">
        <w:rPr>
          <w:color w:val="1F4E79" w:themeColor="accent1" w:themeShade="80"/>
          <w:sz w:val="24"/>
        </w:rPr>
        <w:instrText>ADDIN CSL_CITATION {"citationItems":[{"id":"ITEM-1","itemData":{"DOI":"10.1039/c7cy01403a","author":[{"dropping-particle":"","family":"Wang","given":"Hui","non-dropping-particle":"","parse-names":false,"suffix":""}],"id":"ITEM-1","issued":{"date-parts":[["2017"]]},"page":"4580-4598","publisher":"Royal Society of Chemistry","title":"Catalysis Science &amp; Technology dioxide into value-added hydrocarbons scientific interests are conversion","type":"article-journal"},"uris":["http://www.mendeley.com/documents/?uuid=f84167e4-32bd-4da4-a259-ccfd65decb40"]},{"id":"ITEM-2","itemData":{"DOI":"10.1016/j.ijhydene.2014.12.035","ISSN":"03603199","abstract":"This paper examines various potential methods of hydrogen production using renewable and non-renewable sources and comparatively assesses them for environmental impact, cost, energy efficiency and exergy efficiency. The social cost of carbon concept is also included to present the relations between environmental impacts and economic factors. Some of the potential primary energy sources considered in this study are: electrical, thermal, biochemical, photonic, electro-thermal, photo-electric, and photo-biochemical. The results show that when used as the primary energy source, photonic energy based hydrogen production (e.g., photocatalysis, photoelectrochemical method, and artificial photosynthesis) is more environmentally benign than the other selected methods in terms of emissions. Thermochemical water splitting and hybrid thermochemical cycles (e.g. Cu-Cl, S-I, and Mg-Cl) also provide environmentally attractive results. Both photoelectrochemical method and PV electrolysis are found to be least attractive when production costs and efficiencies are considered. Therefore, increasing both energy and exergy efficiencies and decreasing the costs of hydrogen production from solar based hydrogen production have a potential to bring them forefront as potential options. The energy and exergy efficiency comparisons indicate the advantages of fossil fuel reforming and biomass gasification over other methods. Overall rankings show that hybrid thermochemical cycles are primarily promising candidates to produce hydrogen in an environmentally benign and cost-effective way.","author":[{"dropping-particle":"","family":"Dincer","given":"Ibrahim","non-dropping-particle":"","parse-names":false,"suffix":""},{"dropping-particle":"","family":"Acar","given":"Canan","non-dropping-particle":"","parse-names":false,"suffix":""}],"container-title":"International Journal of Hydrogen Energy","id":"ITEM-2","issue":"34","issued":{"date-parts":[["2014"]]},"page":"11094-11111","publisher":"Elsevier Ltd","title":"Review and evaluation of hydrogen production methods for better sustainability","type":"article-journal","volume":"40"},"uris":["http://www.mendeley.com/documents/?uuid=5d1ec488-affe-4321-ad90-7f741e8971af"]},{"id":"ITEM-3","itemData":{"DOI":"10.3390/catal9030275","ISSN":"20734344","abstract":"Due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-3","issue":"3","issued":{"date-parts":[["2019"]]},"title":"Hydrogenation of carbon dioxide to value-added chemicals by heterogeneous catalysis and plasma catalysis","type":"article-journal","volume":"9"},"uris":["http://www.mendeley.com/documents/?uuid=b8c45d59-e6d2-4c69-903c-cfae6c845acd"]}],"mendeley":{"formattedCitation":"[3], [91], [92]","plainTextFormattedCitation":"[3], [91], [92]","previouslyFormattedCitation":"[3], [91], [92]"},"properties":{"noteIndex":0},"schema":"https://github.com/citation-style-language/schema/raw/master/csl-citation.json"}</w:instrText>
      </w:r>
      <w:r w:rsidR="00002467" w:rsidRPr="00E940F9">
        <w:rPr>
          <w:color w:val="1F4E79" w:themeColor="accent1" w:themeShade="80"/>
          <w:sz w:val="24"/>
        </w:rPr>
        <w:fldChar w:fldCharType="separate"/>
      </w:r>
      <w:r w:rsidR="009527B7" w:rsidRPr="009527B7">
        <w:rPr>
          <w:noProof/>
          <w:color w:val="1F4E79" w:themeColor="accent1" w:themeShade="80"/>
          <w:sz w:val="24"/>
        </w:rPr>
        <w:t>[3], [91], [92]</w:t>
      </w:r>
      <w:r w:rsidR="00002467" w:rsidRPr="00E940F9">
        <w:rPr>
          <w:color w:val="1F4E79" w:themeColor="accent1" w:themeShade="80"/>
          <w:sz w:val="24"/>
        </w:rPr>
        <w:fldChar w:fldCharType="end"/>
      </w:r>
      <w:r w:rsidR="00E940F9">
        <w:rPr>
          <w:sz w:val="24"/>
        </w:rPr>
        <w:t>.</w:t>
      </w:r>
    </w:p>
    <w:p w:rsidR="00D37627" w:rsidRDefault="0037167B" w:rsidP="00B4199A">
      <w:pPr>
        <w:spacing w:after="120"/>
        <w:jc w:val="both"/>
        <w:rPr>
          <w:sz w:val="24"/>
        </w:rPr>
      </w:pPr>
      <w:r>
        <w:rPr>
          <w:sz w:val="24"/>
        </w:rPr>
        <w:t xml:space="preserve">By achieving hydrogen production </w:t>
      </w:r>
      <w:r w:rsidR="00490FD7">
        <w:rPr>
          <w:sz w:val="24"/>
        </w:rPr>
        <w:t>via</w:t>
      </w:r>
      <w:r>
        <w:rPr>
          <w:sz w:val="24"/>
        </w:rPr>
        <w:t xml:space="preserve"> renewable energy sources, new pathways can be opened for closing the carbon cycle, as in utilizing efficiently </w:t>
      </w:r>
      <w:r w:rsidR="00D37627">
        <w:rPr>
          <w:sz w:val="24"/>
        </w:rPr>
        <w:t>c</w:t>
      </w:r>
      <w:r w:rsidR="003351AA">
        <w:rPr>
          <w:sz w:val="24"/>
        </w:rPr>
        <w:t>arbon dioxide</w:t>
      </w:r>
      <w:r>
        <w:rPr>
          <w:sz w:val="24"/>
        </w:rPr>
        <w:t xml:space="preserve">. </w:t>
      </w:r>
    </w:p>
    <w:p w:rsidR="0099211E" w:rsidRDefault="0037167B" w:rsidP="00B4199A">
      <w:pPr>
        <w:spacing w:after="120"/>
        <w:jc w:val="both"/>
        <w:rPr>
          <w:sz w:val="24"/>
        </w:rPr>
      </w:pPr>
      <w:r>
        <w:rPr>
          <w:sz w:val="24"/>
        </w:rPr>
        <w:lastRenderedPageBreak/>
        <w:t xml:space="preserve">Much attention has been paid to </w:t>
      </w:r>
      <w:r w:rsidR="00D37627">
        <w:rPr>
          <w:sz w:val="24"/>
        </w:rPr>
        <w:t>c</w:t>
      </w:r>
      <w:r w:rsidR="003D093A">
        <w:rPr>
          <w:sz w:val="24"/>
        </w:rPr>
        <w:t xml:space="preserve">arbon dioxide </w:t>
      </w:r>
      <w:r>
        <w:rPr>
          <w:sz w:val="24"/>
        </w:rPr>
        <w:t>hydrogenation in</w:t>
      </w:r>
      <w:r w:rsidR="00490FD7">
        <w:rPr>
          <w:sz w:val="24"/>
        </w:rPr>
        <w:t xml:space="preserve"> </w:t>
      </w:r>
      <w:r>
        <w:rPr>
          <w:sz w:val="24"/>
        </w:rPr>
        <w:t>various products</w:t>
      </w:r>
      <w:r w:rsidR="00B35AE0">
        <w:rPr>
          <w:sz w:val="24"/>
        </w:rPr>
        <w:t>, as shown in</w:t>
      </w:r>
      <w:r w:rsidR="00B35AE0" w:rsidRPr="00B35AE0">
        <w:rPr>
          <w:color w:val="1F4E79" w:themeColor="accent1" w:themeShade="80"/>
          <w:sz w:val="24"/>
        </w:rPr>
        <w:t xml:space="preserve"> </w:t>
      </w:r>
      <w:fldSimple w:instr=" REF _Ref29893333 \h  \* MERGEFORMAT ">
        <w:r w:rsidR="00B35AE0" w:rsidRPr="00B35AE0">
          <w:rPr>
            <w:color w:val="1F4E79" w:themeColor="accent1" w:themeShade="80"/>
            <w:sz w:val="24"/>
            <w:szCs w:val="24"/>
          </w:rPr>
          <w:t xml:space="preserve">Figure </w:t>
        </w:r>
        <w:r w:rsidR="00B35AE0" w:rsidRPr="00B35AE0">
          <w:rPr>
            <w:noProof/>
            <w:color w:val="1F4E79" w:themeColor="accent1" w:themeShade="80"/>
            <w:sz w:val="24"/>
            <w:szCs w:val="24"/>
          </w:rPr>
          <w:t>21</w:t>
        </w:r>
      </w:fldSimple>
      <w:r w:rsidR="00B35AE0">
        <w:rPr>
          <w:sz w:val="24"/>
        </w:rPr>
        <w:t xml:space="preserve">, where the pathways and reaction are illustrated. From the various products that are </w:t>
      </w:r>
      <w:r w:rsidR="00CE2047">
        <w:rPr>
          <w:sz w:val="24"/>
        </w:rPr>
        <w:t>available for</w:t>
      </w:r>
      <w:r w:rsidR="00B35AE0">
        <w:rPr>
          <w:sz w:val="24"/>
        </w:rPr>
        <w:t xml:space="preserve"> </w:t>
      </w:r>
      <w:r w:rsidR="00CE2047">
        <w:rPr>
          <w:sz w:val="24"/>
        </w:rPr>
        <w:t>production via catalytic hydrogenation of CO</w:t>
      </w:r>
      <w:r w:rsidR="00CE2047" w:rsidRPr="00D37627">
        <w:rPr>
          <w:sz w:val="24"/>
          <w:vertAlign w:val="subscript"/>
        </w:rPr>
        <w:t>2</w:t>
      </w:r>
      <w:r w:rsidR="00D37627">
        <w:rPr>
          <w:sz w:val="24"/>
        </w:rPr>
        <w:t>, o</w:t>
      </w:r>
      <w:r w:rsidR="00B35AE0">
        <w:rPr>
          <w:sz w:val="24"/>
        </w:rPr>
        <w:t xml:space="preserve">lefins </w:t>
      </w:r>
      <w:r w:rsidR="00670541">
        <w:rPr>
          <w:sz w:val="24"/>
        </w:rPr>
        <w:t xml:space="preserve">(alkenes alternatively) </w:t>
      </w:r>
      <w:r w:rsidR="00490FD7">
        <w:rPr>
          <w:sz w:val="24"/>
        </w:rPr>
        <w:t>are of particular</w:t>
      </w:r>
      <w:r w:rsidR="00670541">
        <w:rPr>
          <w:sz w:val="24"/>
        </w:rPr>
        <w:t xml:space="preserve"> interest </w:t>
      </w:r>
      <w:r w:rsidR="00490FD7">
        <w:rPr>
          <w:sz w:val="24"/>
        </w:rPr>
        <w:t xml:space="preserve">to </w:t>
      </w:r>
      <w:r w:rsidR="00670541">
        <w:rPr>
          <w:sz w:val="24"/>
        </w:rPr>
        <w:t xml:space="preserve">the researching community. </w:t>
      </w:r>
    </w:p>
    <w:p w:rsidR="0037167B" w:rsidRPr="00B35AE0" w:rsidRDefault="0037167B" w:rsidP="00B4199A">
      <w:pPr>
        <w:spacing w:after="120"/>
        <w:jc w:val="both"/>
        <w:rPr>
          <w:sz w:val="24"/>
        </w:rPr>
      </w:pPr>
    </w:p>
    <w:p w:rsidR="00B35AE0" w:rsidRDefault="00B35AE0" w:rsidP="00026200">
      <w:pPr>
        <w:spacing w:after="120"/>
        <w:jc w:val="center"/>
        <w:rPr>
          <w:sz w:val="24"/>
        </w:rPr>
      </w:pPr>
      <w:r>
        <w:rPr>
          <w:noProof/>
          <w:sz w:val="24"/>
          <w:lang w:val="el-GR" w:eastAsia="el-GR"/>
        </w:rPr>
        <w:drawing>
          <wp:inline distT="0" distB="0" distL="0" distR="0">
            <wp:extent cx="4362450" cy="2733319"/>
            <wp:effectExtent l="19050" t="0" r="0" b="0"/>
            <wp:docPr id="2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4362450" cy="2733319"/>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color w:val="1F4E79" w:themeColor="accent1" w:themeShade="80"/>
          <w:sz w:val="24"/>
          <w:szCs w:val="24"/>
        </w:rPr>
      </w:pPr>
      <w:bookmarkStart w:id="102" w:name="_Ref29893333"/>
      <w:r w:rsidRPr="00B35AE0">
        <w:rPr>
          <w:color w:val="1F4E79" w:themeColor="accent1" w:themeShade="80"/>
          <w:sz w:val="24"/>
          <w:szCs w:val="24"/>
        </w:rPr>
        <w:t xml:space="preserve">Figure </w:t>
      </w:r>
      <w:r w:rsidR="00002467" w:rsidRPr="00B35AE0">
        <w:rPr>
          <w:color w:val="1F4E79" w:themeColor="accent1" w:themeShade="80"/>
          <w:sz w:val="24"/>
          <w:szCs w:val="24"/>
        </w:rPr>
        <w:fldChar w:fldCharType="begin"/>
      </w:r>
      <w:r w:rsidRPr="00B35AE0">
        <w:rPr>
          <w:color w:val="1F4E79" w:themeColor="accent1" w:themeShade="80"/>
          <w:sz w:val="24"/>
          <w:szCs w:val="24"/>
        </w:rPr>
        <w:instrText xml:space="preserve"> SEQ Figure \* ARABIC </w:instrText>
      </w:r>
      <w:r w:rsidR="00002467" w:rsidRPr="00B35AE0">
        <w:rPr>
          <w:color w:val="1F4E79" w:themeColor="accent1" w:themeShade="80"/>
          <w:sz w:val="24"/>
          <w:szCs w:val="24"/>
        </w:rPr>
        <w:fldChar w:fldCharType="separate"/>
      </w:r>
      <w:r>
        <w:rPr>
          <w:noProof/>
          <w:color w:val="1F4E79" w:themeColor="accent1" w:themeShade="80"/>
          <w:sz w:val="24"/>
          <w:szCs w:val="24"/>
        </w:rPr>
        <w:t>21</w:t>
      </w:r>
      <w:r w:rsidR="00002467" w:rsidRPr="00B35AE0">
        <w:rPr>
          <w:color w:val="1F4E79" w:themeColor="accent1" w:themeShade="80"/>
          <w:sz w:val="24"/>
          <w:szCs w:val="24"/>
        </w:rPr>
        <w:fldChar w:fldCharType="end"/>
      </w:r>
      <w:bookmarkEnd w:id="102"/>
      <w:r w:rsidRPr="00B35AE0">
        <w:rPr>
          <w:color w:val="1F4E79" w:themeColor="accent1" w:themeShade="80"/>
          <w:sz w:val="24"/>
          <w:szCs w:val="24"/>
        </w:rPr>
        <w:t xml:space="preserve">: </w:t>
      </w:r>
      <w:r w:rsidRPr="0080654F">
        <w:rPr>
          <w:b w:val="0"/>
          <w:color w:val="1F4E79" w:themeColor="accent1" w:themeShade="80"/>
          <w:sz w:val="24"/>
          <w:szCs w:val="24"/>
        </w:rPr>
        <w:t>Details of the different possible routes to synthesize value-added hydrocarbons (olefin, LPG, gasoline, aromatics and so on) from CO</w:t>
      </w:r>
      <w:r w:rsidRPr="00D37627">
        <w:rPr>
          <w:b w:val="0"/>
          <w:color w:val="1F4E79" w:themeColor="accent1" w:themeShade="80"/>
          <w:sz w:val="24"/>
          <w:szCs w:val="24"/>
          <w:vertAlign w:val="subscript"/>
        </w:rPr>
        <w:t>2</w:t>
      </w:r>
      <w:r w:rsidRPr="0080654F">
        <w:rPr>
          <w:b w:val="0"/>
          <w:color w:val="1F4E79" w:themeColor="accent1" w:themeShade="80"/>
          <w:sz w:val="24"/>
          <w:szCs w:val="24"/>
        </w:rPr>
        <w:t xml:space="preserve"> hydrogenation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{"citationItems":[{"id":"ITEM-1","itemData":{"DOI":"10.1039/C7CY01403A","ISSN":"2044-4753","author":[{"dropping-particle":"","family":"Wang","given":"Hui","non-dropping-particle":"","parse-names":false,"suffix":""}],"container-title":"Catalysis Science &amp; Technology","id":"ITEM-1","issued":{"date-parts":[["2017"]]},"page":"4580-4598","publisher":"Royal Society of Chemistry","title":"Catalysis Science &amp; Technology dioxide into value-added hydrocarbons scientific interests are conversion","type":"article-journal","volume":"7"},"uris":["http://www.mendeley.com/documents/?uuid=d2ff5bef-9439-4cff-92a9-c2e970e32e2b"]}],"mendeley":{"formattedCitation":"[93]","plainTextFormattedCitation":"[93]","previouslyFormattedCitation":"[93]"},"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[93]</w:t>
      </w:r>
      <w:r w:rsidR="00002467" w:rsidRPr="0080654F">
        <w:rPr>
          <w:b w:val="0"/>
          <w:color w:val="1F4E79" w:themeColor="accent1" w:themeShade="80"/>
          <w:sz w:val="24"/>
          <w:szCs w:val="24"/>
        </w:rPr>
        <w:fldChar w:fldCharType="end"/>
      </w:r>
      <w:r w:rsidRPr="0080654F">
        <w:rPr>
          <w:b w:val="0"/>
          <w:color w:val="1F4E79" w:themeColor="accent1" w:themeShade="80"/>
          <w:sz w:val="24"/>
          <w:szCs w:val="24"/>
        </w:rPr>
        <w:t>.</w:t>
      </w:r>
    </w:p>
    <w:p w:rsidR="00FD7574" w:rsidRPr="00E940F9" w:rsidRDefault="00FD7574" w:rsidP="00B4199A">
      <w:pPr>
        <w:spacing w:after="120"/>
        <w:jc w:val="both"/>
        <w:rPr>
          <w:sz w:val="24"/>
        </w:rPr>
      </w:pPr>
    </w:p>
    <w:p w:rsidR="00C25FC4" w:rsidRDefault="00C25FC4" w:rsidP="00F00572">
      <w:pPr>
        <w:pStyle w:val="3"/>
        <w:spacing w:before="0"/>
      </w:pPr>
      <w:bookmarkStart w:id="103" w:name="_Toc30594587"/>
      <w:bookmarkStart w:id="104" w:name="_Toc31561031"/>
      <w:r>
        <w:t>Methods &amp; Products</w:t>
      </w:r>
      <w:bookmarkEnd w:id="103"/>
      <w:bookmarkEnd w:id="104"/>
    </w:p>
    <w:p w:rsidR="001E7EF2" w:rsidRPr="001E7EF2" w:rsidRDefault="001E7EF2" w:rsidP="0076377A">
      <w:pPr>
        <w:spacing w:after="0"/>
      </w:pPr>
    </w:p>
    <w:p w:rsidR="00164FBC" w:rsidRDefault="00670541" w:rsidP="00B4199A">
      <w:pPr>
        <w:spacing w:after="120"/>
        <w:jc w:val="both"/>
        <w:rPr>
          <w:sz w:val="24"/>
          <w:szCs w:val="24"/>
        </w:rPr>
      </w:pPr>
      <w:r w:rsidRPr="00164FBC">
        <w:rPr>
          <w:sz w:val="24"/>
          <w:szCs w:val="24"/>
        </w:rPr>
        <w:t xml:space="preserve">As illustrated in </w:t>
      </w:r>
      <w:fldSimple w:instr=" REF _Ref29893333 \h  \* MERGEFORMAT ">
        <w:r w:rsidRPr="00164FBC">
          <w:rPr>
            <w:color w:val="1F4E79" w:themeColor="accent1" w:themeShade="80"/>
            <w:sz w:val="24"/>
            <w:szCs w:val="24"/>
          </w:rPr>
          <w:t xml:space="preserve">Figure </w:t>
        </w:r>
        <w:r w:rsidRPr="00164FBC">
          <w:rPr>
            <w:noProof/>
            <w:color w:val="1F4E79" w:themeColor="accent1" w:themeShade="80"/>
            <w:sz w:val="24"/>
            <w:szCs w:val="24"/>
          </w:rPr>
          <w:t>21</w:t>
        </w:r>
      </w:fldSimple>
      <w:r w:rsidRPr="00164FBC">
        <w:rPr>
          <w:sz w:val="24"/>
          <w:szCs w:val="24"/>
        </w:rPr>
        <w:t>, the pathways for catalytic hydrogenation of CO</w:t>
      </w:r>
      <w:r w:rsidRPr="00164FBC">
        <w:rPr>
          <w:sz w:val="24"/>
          <w:szCs w:val="24"/>
          <w:vertAlign w:val="subscript"/>
        </w:rPr>
        <w:t>2</w:t>
      </w:r>
      <w:r w:rsidRPr="00164FBC">
        <w:rPr>
          <w:sz w:val="24"/>
          <w:szCs w:val="24"/>
        </w:rPr>
        <w:t xml:space="preserve"> differ according </w:t>
      </w:r>
      <w:r w:rsidR="00CD5C78">
        <w:rPr>
          <w:sz w:val="24"/>
          <w:szCs w:val="24"/>
        </w:rPr>
        <w:t>to</w:t>
      </w:r>
      <w:r w:rsidRPr="00164FBC">
        <w:rPr>
          <w:sz w:val="24"/>
          <w:szCs w:val="24"/>
        </w:rPr>
        <w:t xml:space="preserve"> the desirable products. While adding H</w:t>
      </w:r>
      <w:r w:rsidRPr="00164FBC">
        <w:rPr>
          <w:sz w:val="24"/>
          <w:szCs w:val="24"/>
          <w:vertAlign w:val="subscript"/>
        </w:rPr>
        <w:t>2</w:t>
      </w:r>
      <w:r w:rsidRPr="00164FBC">
        <w:rPr>
          <w:sz w:val="24"/>
          <w:szCs w:val="24"/>
        </w:rPr>
        <w:t xml:space="preserve"> to the reaction is the first step towards transforming CO</w:t>
      </w:r>
      <w:r w:rsidRPr="00164FBC">
        <w:rPr>
          <w:sz w:val="24"/>
          <w:szCs w:val="24"/>
          <w:vertAlign w:val="subscript"/>
        </w:rPr>
        <w:t>2</w:t>
      </w:r>
      <w:r w:rsidRPr="00164FBC">
        <w:rPr>
          <w:sz w:val="24"/>
          <w:szCs w:val="24"/>
        </w:rPr>
        <w:t xml:space="preserve"> into various products, a catalytic reaction is required for the next step. Methods like photo-catalysis, electro-catalysis, heterogeneous catalysis and plasma catalysis are among the most common, with plasma catalysis being an interesting and emerging technology</w:t>
      </w:r>
      <w:r w:rsidR="00E015CC" w:rsidRPr="00164FBC">
        <w:rPr>
          <w:sz w:val="24"/>
          <w:szCs w:val="24"/>
        </w:rPr>
        <w:t xml:space="preserve">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{"citationItems":[{"id":"ITEM-1","itemData":{"DOI":"10.1021/acs.chemrev.6b00816","ISSN":"15206890","abstract":"The recent advances in the development of heterogeneous catalysts and processes for the direct hydrogenation of CO2 to formate/formic acid, methanol, and dimethyl ether are thoroughly reviewed, with special emphasis on thermodynamics and catalyst design considerations. After introducing the main motivation for the development of such processes, we first summarize the most important aspects of CO2 capture and green routes to produce H2. Once the scene in terms of feedstocks is introduced, we carefully summarize the state of the art in the development of heterogeneous catalysts for these important hydrogenation reactions. Finally, in an attempt to give an order of magnitude regarding CO2 valorization, we critically assess economical aspects of the production of methanol and DME and outline future research and development directions.","author":[{"dropping-particle":"","family":"Álvarez","given":"Andrea","non-dropping-particle":"","parse-names":false,"suffix":""},{"dropping-particle":"","family":"Bansode","given":"Atul","non-dropping-particle":"","parse-names":false,"suffix":""},{"dropping-particle":"","family":"Urakawa","given":"Atsushi","non-dropping-particle":"","parse-names":false,"suffix":""},{"dropping-particle":"V.","family":"Bavykina","given":"Anastasiya","non-dropping-particle":"","parse-names":false,"suffix":""},{"dropping-particle":"","family":"Wezendonk","given":"Tim A.","non-dropping-particle":"","parse-names":false,"suffix":""},{"dropping-particle":"","family":"Makkee","given":"Michiel","non-dropping-particle":"","parse-names":false,"suffix":""},{"dropping-particle":"","family":"Gascon","given":"Jorge","non-dropping-particle":"","parse-names":false,"suffix":""},{"dropping-particle":"","family":"Kapteijn","given":"Freek","non-dropping-particle":"","parse-names":false,"suffix":""}],"container-title":"Chemical Reviews","id":"ITEM-1","issue":"14","issued":{"date-parts":[["2017"]]},"page":"9804-9838","title":"Challenges in the Greener Production of Formates/Formic Acid, Methanol, and DME by Heterogeneously Catalyzed CO2 Hydrogenation Processes","type":"article-journal","volume":"117"},"uris":["http://www.mendeley.com/documents/?uuid=623c8b73-60ca-4a61-8903-92ff3eb08069"]},{"id":"ITEM-2","itemData":{"DOI":"10.1039/c6cs00066e","ISSN":"14604744","abstract":"CO2 conversion into value-added chemicals and fuels is considered as one of the great challenges of the 21st century. Due to the limitations of the traditional thermal approaches, several novel technologies are being developed. One promising approach in this field, which has received little attention to date, is plasma technology. Its advantages include mild operating conditions, easy upscaling, and gas activation by energetic electrons instead of heat. This allows thermodynamically difficult reactions, such as CO2 splitting and the dry reformation of methane, to occur with reasonable energy cost. In this review, after exploring the traditional thermal approaches, we have provided a brief overview of the fierce competition between various novel approaches in a quest to find the most effective and efficient CO2 conversion technology. This is needed to critically assess whether plasma technology can be successful in an already crowded arena. The following questions need to be answered in this regard: are there key advantages to using plasma technology over other novel approaches, and if so, what is the flip side to the use of this technology? Can plasma technology be successful on its own, or can synergies be achieved by combining it with other technologies? To answer these specific questions and to evaluate the potentials and limitations of plasma technology in general, this review presents the current state-of-the-art and a critical assessment of plasma-based CO2 conversion, as well as the future challenges for its practical implementation.","author":[{"dropping-particle":"","family":"Snoeckx","given":"Ramses","non-dropping-particle":"","parse-names":false,"suffix":""},{"dropping-particle":"","family":"Bogaerts","given":"Annemie","non-dropping-particle":"","parse-names":false,"suffix":""}],"container-title":"Chemical Society Reviews","id":"ITEM-2","issue":"19","issued":{"date-parts":[["2017"]]},"page":"5805-5863","publisher":"Royal Society of Chemistry","title":"Plasma technology-a novel solution for CO2 conversion?","type":"article-journal","volume":"46"},"uris":["http://www.mendeley.com/documents/?uuid=3c31b5be-29e7-40a7-bde5-1945eb6c4f7c"]}],"mendeley":{"formattedCitation":"[94], [95]","plainTextFormattedCitation":"[94], [95]","previouslyFormattedCitation":"[94], [95]"},"properties":{"noteIndex":0},"schema":"https://github.com/citation-style-language/schema/raw/master/csl-citation.json"}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[94], [95]</w:t>
      </w:r>
      <w:r w:rsidR="00002467" w:rsidRPr="00164FBC">
        <w:rPr>
          <w:color w:val="1F4E79" w:themeColor="accent1" w:themeShade="80"/>
          <w:sz w:val="24"/>
          <w:szCs w:val="24"/>
        </w:rPr>
        <w:fldChar w:fldCharType="end"/>
      </w:r>
      <w:r w:rsidR="00E015CC" w:rsidRPr="00164FBC">
        <w:rPr>
          <w:sz w:val="24"/>
          <w:szCs w:val="24"/>
        </w:rPr>
        <w:t>)</w:t>
      </w:r>
      <w:r w:rsidRPr="00164FBC">
        <w:rPr>
          <w:sz w:val="24"/>
          <w:szCs w:val="24"/>
        </w:rPr>
        <w:t xml:space="preserve">. </w:t>
      </w:r>
      <w:r w:rsidR="0051128A" w:rsidRPr="00164FBC">
        <w:rPr>
          <w:sz w:val="24"/>
          <w:szCs w:val="24"/>
        </w:rPr>
        <w:t>Also</w:t>
      </w:r>
      <w:r w:rsidR="00CD5C78">
        <w:rPr>
          <w:sz w:val="24"/>
          <w:szCs w:val="24"/>
        </w:rPr>
        <w:t>,</w:t>
      </w:r>
      <w:r w:rsidR="0051128A" w:rsidRPr="00164FBC">
        <w:rPr>
          <w:sz w:val="24"/>
          <w:szCs w:val="24"/>
        </w:rPr>
        <w:t xml:space="preserve"> the </w:t>
      </w:r>
      <w:r w:rsidR="00CD5C78">
        <w:rPr>
          <w:sz w:val="24"/>
          <w:szCs w:val="24"/>
        </w:rPr>
        <w:t>methods</w:t>
      </w:r>
      <w:r w:rsidR="0051128A" w:rsidRPr="00164FBC">
        <w:rPr>
          <w:sz w:val="24"/>
          <w:szCs w:val="24"/>
        </w:rPr>
        <w:t xml:space="preserve"> of catalytic hydrogenation </w:t>
      </w:r>
      <w:r w:rsidR="00CD5C78">
        <w:rPr>
          <w:sz w:val="24"/>
          <w:szCs w:val="24"/>
        </w:rPr>
        <w:t>can be categorized into</w:t>
      </w:r>
      <w:r w:rsidR="0051128A" w:rsidRPr="00164FBC">
        <w:rPr>
          <w:sz w:val="24"/>
          <w:szCs w:val="24"/>
        </w:rPr>
        <w:t xml:space="preserve"> direct and indirect pathways towards the desirable product. In the case of producing hydrocarbons, </w:t>
      </w:r>
      <w:r w:rsidR="00B357D8" w:rsidRPr="00164FBC">
        <w:rPr>
          <w:sz w:val="24"/>
          <w:szCs w:val="24"/>
        </w:rPr>
        <w:t>two parallel reactions usually t</w:t>
      </w:r>
      <w:r w:rsidR="00DC595D">
        <w:rPr>
          <w:sz w:val="24"/>
          <w:szCs w:val="24"/>
        </w:rPr>
        <w:t>ake</w:t>
      </w:r>
      <w:r w:rsidR="00B357D8" w:rsidRPr="00164FBC">
        <w:rPr>
          <w:sz w:val="24"/>
          <w:szCs w:val="24"/>
        </w:rPr>
        <w:t xml:space="preserve"> place in the same catalytic reaction: Reverse water-gas shift (RWGS</w:t>
      </w:r>
      <w:r w:rsidR="00143112">
        <w:rPr>
          <w:sz w:val="24"/>
          <w:szCs w:val="24"/>
        </w:rPr>
        <w:t>-</w:t>
      </w:r>
      <w:r w:rsidR="00002467">
        <w:rPr>
          <w:sz w:val="24"/>
          <w:szCs w:val="24"/>
        </w:rPr>
        <w:fldChar w:fldCharType="begin"/>
      </w:r>
      <w:r w:rsidR="00143112">
        <w:rPr>
          <w:sz w:val="24"/>
          <w:szCs w:val="24"/>
        </w:rPr>
        <w:instrText xml:space="preserve"> REF _Ref29991977 \h </w:instrText>
      </w:r>
      <w:r w:rsidR="00002467">
        <w:rPr>
          <w:sz w:val="24"/>
          <w:szCs w:val="24"/>
        </w:rPr>
      </w:r>
      <w:r w:rsidR="00002467">
        <w:rPr>
          <w:sz w:val="24"/>
          <w:szCs w:val="24"/>
        </w:rPr>
        <w:fldChar w:fldCharType="separate"/>
      </w:r>
      <w:r w:rsidR="00143112" w:rsidRPr="00143112">
        <w:rPr>
          <w:color w:val="1F4E79" w:themeColor="accent1" w:themeShade="80"/>
          <w:sz w:val="24"/>
          <w:szCs w:val="24"/>
        </w:rPr>
        <w:t xml:space="preserve">Scheme </w:t>
      </w:r>
      <w:r w:rsidR="00143112">
        <w:rPr>
          <w:noProof/>
          <w:color w:val="1F4E79" w:themeColor="accent1" w:themeShade="80"/>
          <w:sz w:val="24"/>
          <w:szCs w:val="24"/>
        </w:rPr>
        <w:t>6</w:t>
      </w:r>
      <w:r w:rsidR="00002467">
        <w:rPr>
          <w:sz w:val="24"/>
          <w:szCs w:val="24"/>
        </w:rPr>
        <w:fldChar w:fldCharType="end"/>
      </w:r>
      <w:r w:rsidR="00B357D8" w:rsidRPr="00164FBC">
        <w:rPr>
          <w:sz w:val="24"/>
          <w:szCs w:val="24"/>
        </w:rPr>
        <w:t>) and the synthesis of methanol (CH</w:t>
      </w:r>
      <w:r w:rsidR="00B357D8" w:rsidRPr="00164FBC">
        <w:rPr>
          <w:sz w:val="24"/>
          <w:szCs w:val="24"/>
          <w:vertAlign w:val="subscript"/>
        </w:rPr>
        <w:t>3</w:t>
      </w:r>
      <w:r w:rsidR="00B357D8" w:rsidRPr="00164FBC">
        <w:rPr>
          <w:sz w:val="24"/>
          <w:szCs w:val="24"/>
        </w:rPr>
        <w:t>OH</w:t>
      </w:r>
      <w:r w:rsidR="00143112">
        <w:rPr>
          <w:sz w:val="24"/>
          <w:szCs w:val="24"/>
        </w:rPr>
        <w:t>-</w:t>
      </w:r>
      <w:r w:rsidR="00002467">
        <w:rPr>
          <w:sz w:val="24"/>
          <w:szCs w:val="24"/>
        </w:rPr>
        <w:fldChar w:fldCharType="begin"/>
      </w:r>
      <w:r w:rsidR="00143112">
        <w:rPr>
          <w:sz w:val="24"/>
          <w:szCs w:val="24"/>
        </w:rPr>
        <w:instrText xml:space="preserve"> REF _Ref29991988 \h </w:instrText>
      </w:r>
      <w:r w:rsidR="00002467">
        <w:rPr>
          <w:sz w:val="24"/>
          <w:szCs w:val="24"/>
        </w:rPr>
      </w:r>
      <w:r w:rsidR="00002467">
        <w:rPr>
          <w:sz w:val="24"/>
          <w:szCs w:val="24"/>
        </w:rPr>
        <w:fldChar w:fldCharType="separate"/>
      </w:r>
      <w:r w:rsidR="00143112" w:rsidRPr="00143112">
        <w:rPr>
          <w:color w:val="1F4E79" w:themeColor="accent1" w:themeShade="80"/>
          <w:sz w:val="24"/>
          <w:szCs w:val="24"/>
        </w:rPr>
        <w:t xml:space="preserve">Scheme </w:t>
      </w:r>
      <w:r w:rsidR="00143112" w:rsidRPr="00143112">
        <w:rPr>
          <w:noProof/>
          <w:color w:val="1F4E79" w:themeColor="accent1" w:themeShade="80"/>
          <w:sz w:val="24"/>
          <w:szCs w:val="24"/>
        </w:rPr>
        <w:t>7</w:t>
      </w:r>
      <w:r w:rsidR="00002467">
        <w:rPr>
          <w:sz w:val="24"/>
          <w:szCs w:val="24"/>
        </w:rPr>
        <w:fldChar w:fldCharType="end"/>
      </w:r>
      <w:r w:rsidR="00B357D8" w:rsidRPr="00164FBC">
        <w:rPr>
          <w:sz w:val="24"/>
          <w:szCs w:val="24"/>
        </w:rPr>
        <w:t>). Dur</w:t>
      </w:r>
      <w:r w:rsidR="000C7A11" w:rsidRPr="00164FBC">
        <w:rPr>
          <w:sz w:val="24"/>
          <w:szCs w:val="24"/>
        </w:rPr>
        <w:t>ing the reverse water gas shift, CO and H</w:t>
      </w:r>
      <w:r w:rsidR="000C7A11" w:rsidRPr="00164FBC">
        <w:rPr>
          <w:sz w:val="24"/>
          <w:szCs w:val="24"/>
          <w:vertAlign w:val="subscript"/>
        </w:rPr>
        <w:t>2</w:t>
      </w:r>
      <w:r w:rsidR="000C7A11" w:rsidRPr="00164FBC">
        <w:rPr>
          <w:sz w:val="24"/>
          <w:szCs w:val="24"/>
        </w:rPr>
        <w:t>O is produced which can be used by the Fisher-</w:t>
      </w:r>
      <w:proofErr w:type="spellStart"/>
      <w:r w:rsidR="000C7A11" w:rsidRPr="00164FBC">
        <w:rPr>
          <w:sz w:val="24"/>
          <w:szCs w:val="24"/>
        </w:rPr>
        <w:t>Tropsch</w:t>
      </w:r>
      <w:proofErr w:type="spellEnd"/>
      <w:r w:rsidR="000C7A11" w:rsidRPr="00164FBC">
        <w:rPr>
          <w:sz w:val="24"/>
          <w:szCs w:val="24"/>
        </w:rPr>
        <w:t xml:space="preserve"> synthesis (FTS</w:t>
      </w:r>
      <w:r w:rsidR="0080063D">
        <w:rPr>
          <w:sz w:val="24"/>
          <w:szCs w:val="24"/>
        </w:rPr>
        <w:t>-</w:t>
      </w:r>
      <w:r w:rsidR="00002467">
        <w:rPr>
          <w:sz w:val="24"/>
          <w:szCs w:val="24"/>
        </w:rPr>
        <w:fldChar w:fldCharType="begin"/>
      </w:r>
      <w:r w:rsidR="0080063D">
        <w:rPr>
          <w:sz w:val="24"/>
          <w:szCs w:val="24"/>
        </w:rPr>
        <w:instrText xml:space="preserve"> REF _Ref29995407 \h </w:instrText>
      </w:r>
      <w:r w:rsidR="00002467">
        <w:rPr>
          <w:sz w:val="24"/>
          <w:szCs w:val="24"/>
        </w:rPr>
      </w:r>
      <w:r w:rsidR="00002467">
        <w:rPr>
          <w:sz w:val="24"/>
          <w:szCs w:val="24"/>
        </w:rPr>
        <w:fldChar w:fldCharType="separate"/>
      </w:r>
      <w:r w:rsidR="0080063D" w:rsidRPr="00951FD0">
        <w:rPr>
          <w:color w:val="1F4E79" w:themeColor="accent1" w:themeShade="80"/>
          <w:sz w:val="24"/>
          <w:szCs w:val="24"/>
        </w:rPr>
        <w:t xml:space="preserve">Scheme </w:t>
      </w:r>
      <w:r w:rsidR="0080063D" w:rsidRPr="00951FD0">
        <w:rPr>
          <w:noProof/>
          <w:color w:val="1F4E79" w:themeColor="accent1" w:themeShade="80"/>
          <w:sz w:val="24"/>
          <w:szCs w:val="24"/>
        </w:rPr>
        <w:t>8</w:t>
      </w:r>
      <w:r w:rsidR="00002467">
        <w:rPr>
          <w:sz w:val="24"/>
          <w:szCs w:val="24"/>
        </w:rPr>
        <w:fldChar w:fldCharType="end"/>
      </w:r>
      <w:r w:rsidR="000C7A11" w:rsidRPr="00164FBC">
        <w:rPr>
          <w:sz w:val="24"/>
          <w:szCs w:val="24"/>
        </w:rPr>
        <w:t xml:space="preserve">) to produce hydrocarbons directly, similar to the FTS of </w:t>
      </w:r>
      <w:proofErr w:type="spellStart"/>
      <w:r w:rsidR="000C7A11" w:rsidRPr="00164FBC">
        <w:rPr>
          <w:sz w:val="24"/>
          <w:szCs w:val="24"/>
        </w:rPr>
        <w:t>syngas</w:t>
      </w:r>
      <w:proofErr w:type="spellEnd"/>
      <w:r w:rsidR="000C7A11" w:rsidRPr="00164FBC">
        <w:rPr>
          <w:sz w:val="24"/>
          <w:szCs w:val="24"/>
        </w:rPr>
        <w:t xml:space="preserve"> (CO+H</w:t>
      </w:r>
      <w:r w:rsidR="000C7A11" w:rsidRPr="00164FBC">
        <w:rPr>
          <w:sz w:val="24"/>
          <w:szCs w:val="24"/>
          <w:vertAlign w:val="subscript"/>
        </w:rPr>
        <w:t>2</w:t>
      </w:r>
      <w:r w:rsidR="000C7A11" w:rsidRPr="00164FBC">
        <w:rPr>
          <w:sz w:val="24"/>
          <w:szCs w:val="24"/>
        </w:rPr>
        <w:t>). Indirectly, hydrocarbons can be produced via an intermediate step; once the indust</w:t>
      </w:r>
      <w:r w:rsidR="00D37627">
        <w:rPr>
          <w:sz w:val="24"/>
          <w:szCs w:val="24"/>
        </w:rPr>
        <w:t>rial methanol is produced from m</w:t>
      </w:r>
      <w:r w:rsidR="000C7A11" w:rsidRPr="00164FBC">
        <w:rPr>
          <w:sz w:val="24"/>
          <w:szCs w:val="24"/>
        </w:rPr>
        <w:t xml:space="preserve">ethanol synthesis, </w:t>
      </w:r>
      <w:r w:rsidR="006F6ECC" w:rsidRPr="00164FBC">
        <w:rPr>
          <w:sz w:val="24"/>
          <w:szCs w:val="24"/>
        </w:rPr>
        <w:t xml:space="preserve">and </w:t>
      </w:r>
      <w:r w:rsidR="00DC595D">
        <w:rPr>
          <w:sz w:val="24"/>
          <w:szCs w:val="24"/>
        </w:rPr>
        <w:t>through</w:t>
      </w:r>
      <w:r w:rsidR="006F6ECC" w:rsidRPr="00164FBC">
        <w:rPr>
          <w:sz w:val="24"/>
          <w:szCs w:val="24"/>
        </w:rPr>
        <w:t xml:space="preserve"> the use of</w:t>
      </w:r>
      <w:r w:rsidR="00DC595D">
        <w:rPr>
          <w:sz w:val="24"/>
          <w:szCs w:val="24"/>
        </w:rPr>
        <w:t xml:space="preserve"> the</w:t>
      </w:r>
      <w:r w:rsidR="006F6ECC" w:rsidRPr="00164FBC">
        <w:rPr>
          <w:sz w:val="24"/>
          <w:szCs w:val="24"/>
        </w:rPr>
        <w:t xml:space="preserve"> appropriate catalyst, a range of hydrocarbons</w:t>
      </w:r>
      <w:r w:rsidR="00CE2047">
        <w:rPr>
          <w:sz w:val="24"/>
          <w:szCs w:val="24"/>
        </w:rPr>
        <w:t xml:space="preserve"> becomes available</w:t>
      </w:r>
      <w:r w:rsidR="006F6ECC" w:rsidRPr="00164FBC">
        <w:rPr>
          <w:sz w:val="24"/>
          <w:szCs w:val="24"/>
        </w:rPr>
        <w:t xml:space="preserve"> such as methanol-to-hydrocarbon (MTH), methanol-to-olefin (MTO), methanol-to-</w:t>
      </w:r>
      <w:proofErr w:type="spellStart"/>
      <w:r w:rsidR="006F6ECC" w:rsidRPr="00164FBC">
        <w:rPr>
          <w:sz w:val="24"/>
          <w:szCs w:val="24"/>
        </w:rPr>
        <w:t>propene</w:t>
      </w:r>
      <w:proofErr w:type="spellEnd"/>
      <w:r w:rsidR="006F6ECC" w:rsidRPr="00164FBC">
        <w:rPr>
          <w:sz w:val="24"/>
          <w:szCs w:val="24"/>
        </w:rPr>
        <w:t xml:space="preserve"> (MTP) </w:t>
      </w:r>
      <w:r w:rsidR="00BE2359" w:rsidRPr="00164FBC">
        <w:rPr>
          <w:sz w:val="24"/>
          <w:szCs w:val="24"/>
        </w:rPr>
        <w:t>and methanol</w:t>
      </w:r>
      <w:r w:rsidR="006F6ECC" w:rsidRPr="00164FBC">
        <w:rPr>
          <w:sz w:val="24"/>
          <w:szCs w:val="24"/>
        </w:rPr>
        <w:t>-to-gasoline (MTG).</w:t>
      </w:r>
      <w:r w:rsidR="00BE2359" w:rsidRPr="00164FBC">
        <w:rPr>
          <w:sz w:val="24"/>
          <w:szCs w:val="24"/>
        </w:rPr>
        <w:t xml:space="preserve"> In addition,</w:t>
      </w:r>
      <w:r w:rsidR="00E12750" w:rsidRPr="00164FBC">
        <w:rPr>
          <w:sz w:val="24"/>
          <w:szCs w:val="24"/>
        </w:rPr>
        <w:t xml:space="preserve"> </w:t>
      </w:r>
      <w:proofErr w:type="spellStart"/>
      <w:r w:rsidR="00E12750" w:rsidRPr="00164FBC">
        <w:rPr>
          <w:sz w:val="24"/>
          <w:szCs w:val="24"/>
        </w:rPr>
        <w:t>dimethyl</w:t>
      </w:r>
      <w:proofErr w:type="spellEnd"/>
      <w:r w:rsidR="00E12750" w:rsidRPr="00164FBC">
        <w:rPr>
          <w:sz w:val="24"/>
          <w:szCs w:val="24"/>
        </w:rPr>
        <w:t xml:space="preserve"> e</w:t>
      </w:r>
      <w:r w:rsidR="00DC595D">
        <w:rPr>
          <w:sz w:val="24"/>
          <w:szCs w:val="24"/>
        </w:rPr>
        <w:t xml:space="preserve">ther (DME) can be utilized as an intermediate </w:t>
      </w:r>
      <w:r w:rsidR="00E12750" w:rsidRPr="00164FBC">
        <w:rPr>
          <w:sz w:val="24"/>
          <w:szCs w:val="24"/>
        </w:rPr>
        <w:t>for</w:t>
      </w:r>
      <w:r w:rsidR="00DC595D">
        <w:rPr>
          <w:sz w:val="24"/>
          <w:szCs w:val="24"/>
        </w:rPr>
        <w:t xml:space="preserve"> achieving</w:t>
      </w:r>
      <w:r w:rsidR="00E12750" w:rsidRPr="00164FBC">
        <w:rPr>
          <w:sz w:val="24"/>
          <w:szCs w:val="24"/>
        </w:rPr>
        <w:t xml:space="preserve"> hydrocarbons. </w:t>
      </w:r>
      <w:r w:rsidR="00DC595D">
        <w:rPr>
          <w:sz w:val="24"/>
          <w:szCs w:val="24"/>
        </w:rPr>
        <w:t>Indeed</w:t>
      </w:r>
      <w:r w:rsidR="00E12750" w:rsidRPr="00164FBC">
        <w:rPr>
          <w:sz w:val="24"/>
          <w:szCs w:val="24"/>
        </w:rPr>
        <w:t xml:space="preserve">, </w:t>
      </w:r>
      <w:r w:rsidR="00DC595D">
        <w:rPr>
          <w:sz w:val="24"/>
          <w:szCs w:val="24"/>
        </w:rPr>
        <w:t>promising</w:t>
      </w:r>
      <w:r w:rsidR="00C0512B" w:rsidRPr="00164FBC">
        <w:rPr>
          <w:sz w:val="24"/>
          <w:szCs w:val="24"/>
        </w:rPr>
        <w:t xml:space="preserve"> </w:t>
      </w:r>
      <w:r w:rsidR="00E12750" w:rsidRPr="00164FBC">
        <w:rPr>
          <w:sz w:val="24"/>
          <w:szCs w:val="24"/>
        </w:rPr>
        <w:t xml:space="preserve">reviews </w:t>
      </w:r>
      <w:r w:rsidR="00C0512B" w:rsidRPr="00164FBC">
        <w:rPr>
          <w:sz w:val="24"/>
          <w:szCs w:val="24"/>
        </w:rPr>
        <w:t xml:space="preserve">have been </w:t>
      </w:r>
      <w:r w:rsidR="00DC595D">
        <w:rPr>
          <w:sz w:val="24"/>
          <w:szCs w:val="24"/>
        </w:rPr>
        <w:t>voiced</w:t>
      </w:r>
      <w:r w:rsidR="00C0512B" w:rsidRPr="00164FBC">
        <w:rPr>
          <w:sz w:val="24"/>
          <w:szCs w:val="24"/>
        </w:rPr>
        <w:t xml:space="preserve"> and published on the transformation of </w:t>
      </w:r>
      <w:r w:rsidR="00D37627">
        <w:rPr>
          <w:sz w:val="24"/>
          <w:szCs w:val="24"/>
        </w:rPr>
        <w:t xml:space="preserve">carbon dioxide </w:t>
      </w:r>
      <w:r w:rsidR="00C0512B" w:rsidRPr="00164FBC">
        <w:rPr>
          <w:sz w:val="24"/>
          <w:szCs w:val="24"/>
        </w:rPr>
        <w:t>via catalytic hydrogenation methods</w:t>
      </w:r>
      <w:r w:rsidR="00E015CC" w:rsidRPr="00164FBC">
        <w:rPr>
          <w:sz w:val="24"/>
          <w:szCs w:val="24"/>
        </w:rPr>
        <w:t xml:space="preserve">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{"citationItems":[{"id":"ITEM-1","itemData":{"DOI":"10.1007/s11426-016-0464-1","ISBN":"1142601604641","ISSN":"18691870","abstract":"Syngas conversion to fuels and chemicals is one of the most challenging subjects in the field of C1 chemistry. It is considered as an attractive alternative non-petroleum-based production route. The direct synthesis of olefins and alcohols as high value-added chemicals from syngas has drawn particular attention due to its process simplicity, low energy consumption and clean utilization of carbon resource, which conforms to the principles of green carbon science. This review describes the recent advances for the direct production of lower olefins and higher alcohols via syngas conversion. Recent progress in the development of new catalyst systems for enhanced catalytic performance is highlighted. We also give recommendations regarding major challenges for further research in syngas conversion to various chemicals.","author":[{"dropping-particle":"","family":"An","given":"Yunlei","non-dropping-particle":"","parse-names":false,"suffix":""},{"dropping-particle":"","family":"Lin","given":"Tiejun","non-dropping-particle":"","parse-names":false,"suffix":""},{"dropping-particle":"","family":"Yu","given":"Fei","non-dropping-particle":"","parse-names":false,"suffix":""},{"dropping-particle":"","family":"Yang","given":"Yanzhang","non-dropping-particle":"","parse-names":false,"suffix":""},{"dropping-particle":"","family":"Zhong","given":"Liangshu","non-dropping-particle":"","parse-names":false,"suffix":""},{"dropping-particle":"","family":"Wu","given":"Minghong","non-dropping-particle":"","parse-names":false,"suffix":""},{"dropping-particle":"","family":"Sun","given":"Yuhan","non-dropping-particle":"","parse-names":false,"suffix":""}],"container-title":"Science China Chemistry","id":"ITEM-1","issue":"7","issued":{"date-parts":[["2017"]]},"page":"887-903","title":"Advances in direct production of value-added chemicals via syngas conversion","type":"article-journal","volume":"60"},"uris":["http://www.mendeley.com/documents/?uuid=69817f5b-7fa4-4bd5-81b5-0198a6443120"]},{"id":"ITEM-2","itemData":{"DOI":"10.1021/acs.chemrev.5b00197","ISSN":"15206890","author":[{"dropping-particle":"","family":"Wang","given":"Wan Hui","non-dropping-particle":"","parse-names":false,"suffix":""},{"dropping-particle":"","family":"Himeda","given":"Yuichiro","non-dropping-particle":"","parse-names":false,"suffix":""},{"dropping-particle":"","family":"Muckerman","given":"James T.","non-dropping-particle":"","parse-names":false,"suffix":""},{"dropping-particle":"","family":"Manbeck","given":"Gerald F.","non-dropping-particle":"","parse-names":false,"suffix":""},{"dropping-particle":"","family":"Fujita","given":"Etsuko","non-dropping-particle":"","parse-names":false,"suffix":""}],"container-title":"Chemical Reviews","id":"ITEM-2","issue":"23","issued":{"date-parts":[["2015"]]},"page":"12936-12973","title":"CO2 Hydrogenation to Formate and Methanol as an Alternative to Photo- and Electrochemical CO2 Reduction","type":"article-journal","volume":"115"},"uris":["http://www.mendeley.com/documents/?uuid=cae329fd-e64e-46a2-8649-74ae05efedff"]},{"id":"ITEM-3","itemData":{"DOI":"10.1016/j.jcou.2013.12.005","ISSN":"22129820","abstract":"Fossil fuel depletion, global warming, climate change, and steep hikes in the price of fuels are driving scientists to investigate on commercial and environmentally friendly fuels. The process of CO2 conversion to value-added products has been considered as a possible remedy to fulfill the requirements. The present review paper comprehensively discusses two different processes, namely hydrocarbon and methanol synthesis which are extensively used to convert CO2 to value-added products. Reaction mechanisms as well as the effects of catalyst, reactor type and operating conditions on product efficiency enhancement of each process are reviewed. Furthermore a brief overview on the reactor types as the most effective component of the theoretical and experimental reported results on the process improvement is given. All the information is tabulated in order to make the gathered information easily conclusive. Finally, by taking the available information into account the best reactor configuration which is adjustable to reaction mechanism is proposed. © 2014 Elsevier B.V.","author":[{"dropping-particle":"","family":"Saeidi","given":"Samrand","non-dropping-particle":"","parse-names":false,"suffix":""},{"dropping-particle":"","family":"Amin","given":"Nor Aishah Saidina","non-dropping-particle":"","parse-names":false,"suffix":""},{"dropping-particle":"","family":"Rahimpour","given":"Mohammad Reza","non-dropping-particle":"","parse-names":false,"suffix":""}],"container-title":"Journal of CO2 Utilization","id":"ITEM-3","issued":{"date-parts":[["2014"]]},"page":"66-81","title":"Hydrogenation of CO2 to value-added products - A review and potential future developments","type":"article-journal","volume":"5"},"uris":["http://www.mendeley.com/documents/?uuid=9e64caa2-b8b4-4eb6-96de-4464819d67a6"]},{"id":"ITEM-4","itemData":{"DOI":"10.1039/c1cs15008a","ISSN":"03060012","PMID":"21505692","abstract":"Owing to the increasing emissions of carbon dioxide (CO2), human life and the ecological environment have been affected by global warming and climate changes. To mitigate the concentration of CO2 in the atmosphere various strategies have been implemented such as separation, storage, and utilization of CO2. Although it has been explored for many years, hydrogenation reaction, an important representative among chemical conversions of CO2, offers challenging opportunities for sustainable development in energy and the environment. Indeed, the hydrogenation of CO 2 not only reduces the increasing CO2 buildup but also produces fuels and chemicals. In this critical review we discuss recent developments in this area, with emphases on catalytic reactivity, reactor innovation, and reaction mechanism. We also provide an overview regarding the challenges and opportunities for future research in the field (319 references). © 2011 The Royal Society of Chemistry.","author":[{"dropping-particle":"","family":"Wang","given":"Wei","non-dropping-particle":"","parse-names":false,"suffix":""},{"dropping-particle":"","family":"Wang","given":"Shengping","non-dropping-particle":"","parse-names":false,"suffix":""},{"dropping-particle":"","family":"Ma","given":"Xinbin","non-dropping-particle":"","parse-names":false,"suffix":""},{"dropping-particle":"","family":"Gong","given":"Jinlong","non-dropping-particle":"","parse-names":false,"suffix":""}],"container-title":"Chemical Society Reviews","id":"ITEM-4","issue":"7","issued":{"date-parts":[["2011"]]},"page":"3703-3727","title":"Recent advances in catalytic hydrogenation of carbon dioxide","type":"article-journal","volume":"40"},"uris":["http://www.mendeley.com/documents/?uuid=634bd1d8-8567-4f63-a9af-3d2f227d4257"]},{"id":"ITEM-5","itemData":{"DOI":"10.1016/j.ijhydene.2014.12.035","ISSN":"03603199","abstract":"This paper examines various potential methods of hydrogen production using renewable and non-renewable sources and comparatively assesses them for environmental impact, cost, energy efficiency and exergy efficiency. The social cost of carbon concept is also included to present the relations between environmental impacts and economic factors. Some of the potential primary energy sources considered in this study are: electrical, thermal, biochemical, photonic, electro-thermal, photo-electric, and photo-biochemical. The results show that when used as the primary energy source, photonic energy based hydrogen production (e.g., photocatalysis, photoelectrochemical method, and artificial photosynthesis) is more environmentally benign than the other selected methods in terms of emissions. Thermochemical water splitting and hybrid thermochemical cycles (e.g. Cu-Cl, S-I, and Mg-Cl) also provide environmentally attractive results. Both photoelectrochemical method and PV electrolysis are found to be least attractive when production costs and efficiencies are considered. Therefore, increasing both energy and exergy efficiencies and decreasing the costs of hydrogen production from solar based hydrogen production have a potential to bring them forefront as potential options. The energy and exergy efficiency comparisons indicate the advantages of fossil fuel reforming and biomass gasification over other methods. Overall rankings show that hybrid thermochemical cycles are primarily promising candidates to produce hydrogen in an environmentally benign and cost-effective way.","author":[{"dropping-particle":"","family":"Dincer","given":"Ibrahim","non-dropping-particle":"","parse-names":false,"suffix":""},{"dropping-particle":"","family":"Acar","given":"Canan","non-dropping-particle":"","parse-names":false,"suffix":""}],"container-title":"International Journal of Hydrogen Energy","id":"ITEM-5","issue":"34","issued":{"date-parts":[["2014"]]},"page":"11094-11111","publisher":"Elsevier Ltd","title":"Review and evaluation of hydrogen production methods for better sustainability","type":"article-journal","volume":"40"},"uris":["http://www.mendeley.com/documents/?uuid=5d1ec488-affe-4321-ad90-7f741e8971af"]}],"mendeley":{"formattedCitation":"[91], [96]–[99]","plainTextFormattedCitation":"[91], [96]–[99]","previouslyFormattedCitation":"[91], [96]–[99]"},"properties":{"noteIndex":0},"schema":"https://github.com/citation-style-language/schema/raw/master/csl-citation.json"}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[91], [96]–[99]</w:t>
      </w:r>
      <w:r w:rsidR="00002467" w:rsidRPr="00164FBC">
        <w:rPr>
          <w:color w:val="1F4E79" w:themeColor="accent1" w:themeShade="80"/>
          <w:sz w:val="24"/>
          <w:szCs w:val="24"/>
        </w:rPr>
        <w:fldChar w:fldCharType="end"/>
      </w:r>
      <w:r w:rsidR="00E12750" w:rsidRPr="00164FBC">
        <w:rPr>
          <w:sz w:val="24"/>
          <w:szCs w:val="24"/>
        </w:rPr>
        <w:t>)</w:t>
      </w:r>
      <w:r w:rsidR="00C0512B" w:rsidRPr="00164FBC">
        <w:rPr>
          <w:sz w:val="24"/>
          <w:szCs w:val="24"/>
        </w:rPr>
        <w:t>. Nevertheless</w:t>
      </w:r>
      <w:r w:rsidR="00DC595D">
        <w:rPr>
          <w:sz w:val="24"/>
          <w:szCs w:val="24"/>
        </w:rPr>
        <w:t>,</w:t>
      </w:r>
      <w:r w:rsidR="00C0512B" w:rsidRPr="00164FBC">
        <w:rPr>
          <w:sz w:val="24"/>
          <w:szCs w:val="24"/>
        </w:rPr>
        <w:t xml:space="preserve"> most of the reviews focused on producing C1 chemical blocks (like methane, methanol, carbon monoxide and formic acid) since the coupling barrier </w:t>
      </w:r>
      <w:r w:rsidR="007E3A12" w:rsidRPr="00164FBC">
        <w:rPr>
          <w:sz w:val="24"/>
          <w:szCs w:val="24"/>
        </w:rPr>
        <w:t>of double</w:t>
      </w:r>
      <w:r w:rsidR="00C0512B" w:rsidRPr="00164FBC">
        <w:rPr>
          <w:sz w:val="24"/>
          <w:szCs w:val="24"/>
        </w:rPr>
        <w:t xml:space="preserve"> or triple bonds between C molecules </w:t>
      </w:r>
      <w:r w:rsidR="00B75C26" w:rsidRPr="00164FBC">
        <w:rPr>
          <w:sz w:val="24"/>
          <w:szCs w:val="24"/>
        </w:rPr>
        <w:t>are</w:t>
      </w:r>
      <w:r w:rsidR="00C0512B" w:rsidRPr="00164FBC">
        <w:rPr>
          <w:sz w:val="24"/>
          <w:szCs w:val="24"/>
        </w:rPr>
        <w:t xml:space="preserve"> extremely high. </w:t>
      </w:r>
    </w:p>
    <w:p w:rsidR="0076377A" w:rsidRDefault="007E3A12" w:rsidP="00B4199A">
      <w:pPr>
        <w:spacing w:after="120"/>
        <w:jc w:val="both"/>
        <w:rPr>
          <w:sz w:val="24"/>
          <w:szCs w:val="24"/>
        </w:rPr>
      </w:pPr>
      <w:r>
        <w:rPr>
          <w:sz w:val="24"/>
          <w:szCs w:val="24"/>
        </w:rPr>
        <w:t>In fact</w:t>
      </w:r>
      <w:r w:rsidR="00C0512B" w:rsidRPr="00164FBC">
        <w:rPr>
          <w:sz w:val="24"/>
          <w:szCs w:val="24"/>
        </w:rPr>
        <w:t>, desirable products of two or more carbon molecules are the moving force of researching tandem and heterogeneous catalysis towards the goal of transforming CO</w:t>
      </w:r>
      <w:r w:rsidR="00C0512B" w:rsidRPr="00164FBC">
        <w:rPr>
          <w:sz w:val="24"/>
          <w:szCs w:val="24"/>
          <w:vertAlign w:val="subscript"/>
        </w:rPr>
        <w:t>2</w:t>
      </w:r>
      <w:r w:rsidR="00C0512B" w:rsidRPr="00164FBC">
        <w:rPr>
          <w:sz w:val="24"/>
          <w:szCs w:val="24"/>
        </w:rPr>
        <w:t xml:space="preserve"> </w:t>
      </w:r>
      <w:r>
        <w:rPr>
          <w:sz w:val="24"/>
          <w:szCs w:val="24"/>
        </w:rPr>
        <w:t>in</w:t>
      </w:r>
      <w:r w:rsidR="00C0512B" w:rsidRPr="00164FBC">
        <w:rPr>
          <w:sz w:val="24"/>
          <w:szCs w:val="24"/>
        </w:rPr>
        <w:t xml:space="preserve">to </w:t>
      </w:r>
      <w:r w:rsidR="00E015CC" w:rsidRPr="00164FBC">
        <w:rPr>
          <w:sz w:val="24"/>
          <w:szCs w:val="24"/>
        </w:rPr>
        <w:t>liquefied</w:t>
      </w:r>
      <w:r w:rsidR="00C0512B" w:rsidRPr="00164FBC">
        <w:rPr>
          <w:sz w:val="24"/>
          <w:szCs w:val="24"/>
        </w:rPr>
        <w:t xml:space="preserve"> petroleum gas (LPG, </w:t>
      </w:r>
      <m:oMath>
        <m:sSubSup>
          <m:sSubSupPr>
            <m:ctrlPr>
              <w:rPr>
                <w:rFonts w:ascii="Cambria Math" w:hAnsi="Cambria Math"/>
                <w:i/>
                <w:sz w:val="24"/>
                <w:szCs w:val="24"/>
              </w:rPr>
            </m:ctrlPr>
          </m:sSubSupPr>
          <m:e>
            <m:r>
              <w:rPr>
                <w:rFonts w:ascii="Cambria Math" w:hAnsi="Cambria Math"/>
                <w:sz w:val="24"/>
                <w:szCs w:val="24"/>
              </w:rPr>
              <m:t>C</m:t>
            </m:r>
          </m:e>
          <m:sub>
            <m:r>
              <w:rPr>
                <w:rFonts w:ascii="Cambria Math" w:hAnsi="Cambria Math"/>
                <w:sz w:val="24"/>
                <w:szCs w:val="24"/>
              </w:rPr>
              <m:t>3</m:t>
            </m:r>
          </m:sub>
          <m:sup>
            <m:r>
              <w:rPr>
                <w:rFonts w:ascii="Cambria Math" w:hAnsi="Cambria Math"/>
                <w:sz w:val="24"/>
                <w:szCs w:val="24"/>
              </w:rPr>
              <m:t>0</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C</m:t>
            </m:r>
          </m:e>
          <m:sub>
            <m:r>
              <w:rPr>
                <w:rFonts w:ascii="Cambria Math" w:hAnsi="Cambria Math"/>
                <w:sz w:val="24"/>
                <w:szCs w:val="24"/>
              </w:rPr>
              <m:t>4</m:t>
            </m:r>
          </m:sub>
          <m:sup>
            <m:r>
              <w:rPr>
                <w:rFonts w:ascii="Cambria Math" w:hAnsi="Cambria Math"/>
                <w:sz w:val="24"/>
                <w:szCs w:val="24"/>
              </w:rPr>
              <m:t>0</m:t>
            </m:r>
          </m:sup>
        </m:sSubSup>
      </m:oMath>
      <w:r w:rsidR="00C0512B" w:rsidRPr="00164FBC">
        <w:rPr>
          <w:sz w:val="24"/>
          <w:szCs w:val="24"/>
        </w:rPr>
        <w:t xml:space="preserve">), lower olefins (ethylene, propylene and butylenes, </w:t>
      </w:r>
      <m:oMath>
        <m:sSubSup>
          <m:sSubSupPr>
            <m:ctrlPr>
              <w:rPr>
                <w:rFonts w:ascii="Cambria Math" w:hAnsi="Cambria Math"/>
                <w:i/>
                <w:sz w:val="24"/>
                <w:szCs w:val="24"/>
              </w:rPr>
            </m:ctrlPr>
          </m:sSubSupPr>
          <m:e>
            <m:r>
              <w:rPr>
                <w:rFonts w:ascii="Cambria Math" w:hAnsi="Cambria Math"/>
                <w:sz w:val="24"/>
                <w:szCs w:val="24"/>
              </w:rPr>
              <m:t>C</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C</m:t>
            </m:r>
          </m:e>
          <m:sub>
            <m:r>
              <w:rPr>
                <w:rFonts w:ascii="Cambria Math" w:hAnsi="Cambria Math"/>
                <w:sz w:val="24"/>
                <w:szCs w:val="24"/>
              </w:rPr>
              <m:t>4</m:t>
            </m:r>
          </m:sub>
          <m:sup>
            <m:r>
              <w:rPr>
                <w:rFonts w:ascii="Cambria Math" w:hAnsi="Cambria Math"/>
                <w:sz w:val="24"/>
                <w:szCs w:val="24"/>
              </w:rPr>
              <m:t>=</m:t>
            </m:r>
          </m:sup>
        </m:sSubSup>
      </m:oMath>
      <w:r w:rsidR="00E015CC" w:rsidRPr="00164FBC">
        <w:rPr>
          <w:sz w:val="24"/>
          <w:szCs w:val="24"/>
        </w:rPr>
        <w:t>) and gasoline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5</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11</m:t>
            </m:r>
          </m:sub>
        </m:sSub>
      </m:oMath>
      <w:r w:rsidR="00E015CC" w:rsidRPr="00164FBC">
        <w:rPr>
          <w:sz w:val="24"/>
          <w:szCs w:val="24"/>
        </w:rPr>
        <w:t>).</w:t>
      </w:r>
    </w:p>
    <w:p w:rsidR="003351AA" w:rsidRPr="00C768F2" w:rsidRDefault="003351AA" w:rsidP="003351AA">
      <w:pPr>
        <w:spacing w:after="0"/>
        <w:jc w:val="both"/>
        <w:rPr>
          <w:sz w:val="24"/>
          <w:szCs w:val="24"/>
        </w:rPr>
      </w:pPr>
    </w:p>
    <w:p w:rsidR="0080654F" w:rsidRDefault="00B357D8" w:rsidP="00B4199A">
      <w:pPr>
        <w:spacing w:after="120"/>
        <w:jc w:val="both"/>
        <w:rPr>
          <w:sz w:val="24"/>
          <w:szCs w:val="24"/>
        </w:rPr>
      </w:pPr>
      <m:oMathPara>
        <m:oMathParaPr>
          <m:jc m:val="left"/>
        </m:oMathParaPr>
        <m:oMath>
          <m:r>
            <w:rPr>
              <w:rFonts w:ascii="Cambria Math" w:hAnsi="Cambria Math"/>
              <w:sz w:val="24"/>
              <w:szCs w:val="24"/>
            </w:rPr>
            <m:t>RWGS:  C</m:t>
          </m:r>
          <m:sSub>
            <m:sSubPr>
              <m:ctrlPr>
                <w:rPr>
                  <w:rFonts w:ascii="Cambria Math" w:hAnsi="Cambria Math"/>
                  <w:i/>
                  <w:sz w:val="24"/>
                  <w:szCs w:val="24"/>
                </w:rPr>
              </m:ctrlPr>
            </m:sSubPr>
            <m:e>
              <m:r>
                <w:rPr>
                  <w:rFonts w:ascii="Cambria Math" w:hAnsi="Cambria Math"/>
                  <w:sz w:val="24"/>
                  <w:szCs w:val="24"/>
                </w:rPr>
                <m:t>O</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m:t>
              </m:r>
            </m:sub>
          </m:sSub>
          <m:r>
            <w:rPr>
              <w:rFonts w:ascii="Cambria Math" w:hAnsi="Cambria Math"/>
              <w:sz w:val="24"/>
              <w:szCs w:val="24"/>
            </w:rPr>
            <m:t>↔CO+</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m:t>
              </m:r>
            </m:sub>
          </m:sSub>
          <m:r>
            <w:rPr>
              <w:rFonts w:ascii="Cambria Math" w:hAnsi="Cambria Math"/>
              <w:sz w:val="24"/>
              <w:szCs w:val="24"/>
            </w:rPr>
            <m:t xml:space="preserve">O </m:t>
          </m:r>
          <m:sSub>
            <m:sSubPr>
              <m:ctrlPr>
                <w:rPr>
                  <w:rFonts w:ascii="Cambria Math" w:hAnsi="Cambria Math"/>
                  <w:i/>
                  <w:sz w:val="24"/>
                  <w:szCs w:val="24"/>
                </w:rPr>
              </m:ctrlPr>
            </m:sSubPr>
            <m:e>
              <m:r>
                <w:rPr>
                  <w:rFonts w:ascii="Cambria Math" w:hAnsi="Cambria Math"/>
                  <w:sz w:val="24"/>
                  <w:szCs w:val="24"/>
                </w:rPr>
                <m:t>(Δ</m:t>
              </m:r>
            </m:e>
            <m:sub>
              <m:r>
                <w:rPr>
                  <w:rFonts w:ascii="Cambria Math" w:hAnsi="Cambria Math"/>
                  <w:sz w:val="24"/>
                  <w:szCs w:val="24"/>
                </w:rPr>
                <m:t>r</m:t>
              </m:r>
            </m:sub>
          </m:sSub>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298K</m:t>
              </m:r>
            </m:sub>
          </m:sSub>
          <m:r>
            <w:rPr>
              <w:rFonts w:ascii="Cambria Math" w:hAnsi="Cambria Math"/>
              <w:sz w:val="24"/>
              <w:szCs w:val="24"/>
            </w:rPr>
            <m:t xml:space="preserve">=41.2 kJ </m:t>
          </m:r>
          <m:sSup>
            <m:sSupPr>
              <m:ctrlPr>
                <w:rPr>
                  <w:rFonts w:ascii="Cambria Math" w:hAnsi="Cambria Math"/>
                  <w:i/>
                  <w:sz w:val="24"/>
                  <w:szCs w:val="24"/>
                </w:rPr>
              </m:ctrlPr>
            </m:sSupPr>
            <m:e>
              <m:r>
                <w:rPr>
                  <w:rFonts w:ascii="Cambria Math" w:hAnsi="Cambria Math"/>
                  <w:sz w:val="24"/>
                  <w:szCs w:val="24"/>
                </w:rPr>
                <m:t>mol</m:t>
              </m:r>
            </m:e>
            <m:sup>
              <m:r>
                <w:rPr>
                  <w:rFonts w:ascii="Cambria Math" w:hAnsi="Cambria Math"/>
                  <w:sz w:val="24"/>
                  <w:szCs w:val="24"/>
                </w:rPr>
                <m:t>-1</m:t>
              </m:r>
            </m:sup>
          </m:sSup>
          <m:r>
            <w:rPr>
              <w:rFonts w:ascii="Cambria Math" w:hAnsi="Cambria Math"/>
              <w:sz w:val="24"/>
              <w:szCs w:val="24"/>
            </w:rPr>
            <m:t xml:space="preserve">)  </m:t>
          </m:r>
        </m:oMath>
      </m:oMathPara>
    </w:p>
    <w:p w:rsidR="00F800F4" w:rsidRDefault="0080654F" w:rsidP="00F800F4">
      <w:pPr>
        <w:spacing w:after="120"/>
        <w:jc w:val="both"/>
        <w:rPr>
          <w:color w:val="1F4E79" w:themeColor="accent1" w:themeShade="80"/>
          <w:sz w:val="24"/>
          <w:szCs w:val="24"/>
        </w:rPr>
      </w:pPr>
      <m:oMath>
        <m:r>
          <m:rPr>
            <m:sty m:val="bi"/>
          </m:rPr>
          <w:rPr>
            <w:rFonts w:ascii="Cambria Math" w:hAnsi="Cambria Math"/>
            <w:sz w:val="24"/>
            <w:szCs w:val="24"/>
          </w:rPr>
          <m:t xml:space="preserve"> </m:t>
        </m:r>
      </m:oMath>
      <w:bookmarkStart w:id="105" w:name="_Ref29991977"/>
      <w:r w:rsidRPr="0080654F">
        <w:rPr>
          <w:b/>
          <w:color w:val="1F4E79" w:themeColor="accent1" w:themeShade="80"/>
          <w:sz w:val="24"/>
          <w:szCs w:val="24"/>
        </w:rPr>
        <w:t xml:space="preserve">Scheme </w:t>
      </w:r>
      <w:r w:rsidR="00002467" w:rsidRPr="0080654F">
        <w:rPr>
          <w:b/>
          <w:color w:val="1F4E79" w:themeColor="accent1" w:themeShade="80"/>
          <w:sz w:val="24"/>
          <w:szCs w:val="24"/>
        </w:rPr>
        <w:fldChar w:fldCharType="begin"/>
      </w:r>
      <w:r w:rsidRPr="0080654F">
        <w:rPr>
          <w:b/>
          <w:color w:val="1F4E79" w:themeColor="accent1" w:themeShade="80"/>
          <w:sz w:val="24"/>
          <w:szCs w:val="24"/>
        </w:rPr>
        <w:instrText xml:space="preserve"> SEQ Scheme \* ARABIC </w:instrText>
      </w:r>
      <w:r w:rsidR="00002467" w:rsidRPr="0080654F">
        <w:rPr>
          <w:b/>
          <w:color w:val="1F4E79" w:themeColor="accent1" w:themeShade="80"/>
          <w:sz w:val="24"/>
          <w:szCs w:val="24"/>
        </w:rPr>
        <w:fldChar w:fldCharType="separate"/>
      </w:r>
      <w:r w:rsidRPr="0080654F">
        <w:rPr>
          <w:b/>
          <w:noProof/>
          <w:color w:val="1F4E79" w:themeColor="accent1" w:themeShade="80"/>
          <w:sz w:val="24"/>
          <w:szCs w:val="24"/>
        </w:rPr>
        <w:t>6</w:t>
      </w:r>
      <w:r w:rsidR="00002467" w:rsidRPr="0080654F">
        <w:rPr>
          <w:b/>
          <w:color w:val="1F4E79" w:themeColor="accent1" w:themeShade="80"/>
          <w:sz w:val="24"/>
          <w:szCs w:val="24"/>
        </w:rPr>
        <w:fldChar w:fldCharType="end"/>
      </w:r>
      <w:bookmarkEnd w:id="105"/>
      <w:r w:rsidRPr="0080654F">
        <w:rPr>
          <w:color w:val="1F4E79" w:themeColor="accent1" w:themeShade="80"/>
          <w:sz w:val="24"/>
          <w:szCs w:val="24"/>
        </w:rPr>
        <w:t xml:space="preserve">: Reaction pathways for the RWGS reaction </w:t>
      </w:r>
      <w:r w:rsidR="00002467" w:rsidRPr="0080654F">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{"citationItems":[{"id":"ITEM-1","itemData":{"DOI":"10.1002/anie.201404109","ISSN":"15213773","abstract":"Rising atmospheric CO2 is expected to have negative effects on the global environment from its role in climate change and ocean acidification. Utilizing CO2 as a feedstock to make valuable chemicals is potentially more desirable than sequestration. A substantial reduction of CO2 levels requires a large-scale CO2 catalytic conversion process, which in turn requires the discovery of low-cost catalysts. Results from the current study demonstrate the feasibility of using the non-precious metal material molybdenum carbide (Mo2C) as an active and selective catalyst for CO2 conversion by H2. Active, selective, and cheap: Mo2C and cobalt-modified Mo2C were both shown to be effective catalysts for CO2 conversion by hydrogen in flow reactor experiments over powder catalysts. In-situ XANES measurements verified that Mo2C can undergo an oxidation-carburization cycle. Modifying Mo 2C with small amounts of cobalt further improved catalytic performance. © 2014 WILEY-VCH Verlag GmbH &amp; Co. KGaA, Weinheim.","author":[{"dropping-particle":"","family":"Porosoff","given":"Marc D.","non-dropping-particle":"","parse-names":false,"suffix":""},{"dropping-particle":"","family":"Yang","given":"Xiaofang","non-dropping-particle":"","parse-names":false,"suffix":""},{"dropping-particle":"","family":"Boscoboinik","given":"J. Anibal","non-dropping-particle":"","parse-names":false,"suffix":""},{"dropping-particle":"","family":"Chen","given":"Jingguang G.","non-dropping-particle":"","parse-names":false,"suffix":""}],"container-title":"Angewandte Chemie - International Edition","id":"ITEM-1","issue":"26","issued":{"date-parts":[["2014"]]},"page":"6705-6709","title":"Molybdenum carbide as alternative catalysts to precious metals for highly selective reduction of CO2 to CO","type":"article-journal","volume":"53"},"uris":["http://www.mendeley.com/documents/?uuid=386b1f23-28f5-45f7-bd07-eab4f2aab0d2"]}],"mendeley":{"formattedCitation":"[100]","plainTextFormattedCitation":"[100]","previouslyFormattedCitation":"[100]"},"properties":{"noteIndex":0},"schema":"https://github.com/citation-style-language/schema/raw/master/csl-citation.json"}</w:instrText>
      </w:r>
      <w:r w:rsidR="00002467" w:rsidRPr="0080654F">
        <w:rPr>
          <w:color w:val="1F4E79" w:themeColor="accent1" w:themeShade="80"/>
          <w:sz w:val="24"/>
          <w:szCs w:val="24"/>
        </w:rPr>
        <w:fldChar w:fldCharType="separate"/>
      </w:r>
      <w:r w:rsidR="009527B7" w:rsidRPr="009527B7">
        <w:rPr>
          <w:noProof/>
          <w:color w:val="1F4E79" w:themeColor="accent1" w:themeShade="80"/>
          <w:sz w:val="24"/>
          <w:szCs w:val="24"/>
        </w:rPr>
        <w:t>[100]</w:t>
      </w:r>
      <w:r w:rsidR="00002467" w:rsidRPr="0080654F">
        <w:rPr>
          <w:color w:val="1F4E79" w:themeColor="accent1" w:themeShade="80"/>
          <w:sz w:val="24"/>
          <w:szCs w:val="24"/>
        </w:rPr>
        <w:fldChar w:fldCharType="end"/>
      </w:r>
      <w:r w:rsidR="00FF6039">
        <w:rPr>
          <w:color w:val="1F4E79" w:themeColor="accent1" w:themeShade="80"/>
          <w:sz w:val="24"/>
          <w:szCs w:val="24"/>
        </w:rPr>
        <w:t>.</w:t>
      </w:r>
    </w:p>
    <w:p w:rsidR="003351AA" w:rsidRPr="003B7916" w:rsidRDefault="003351AA" w:rsidP="00F800F4">
      <w:pPr>
        <w:spacing w:after="120"/>
        <w:jc w:val="both"/>
        <w:rPr>
          <w:color w:val="1F4E79" w:themeColor="accent1" w:themeShade="80"/>
          <w:sz w:val="24"/>
          <w:szCs w:val="24"/>
        </w:rPr>
      </w:pPr>
    </w:p>
    <w:p w:rsidR="00E015CC" w:rsidRDefault="00DB79B0" w:rsidP="00B4199A">
      <w:pPr>
        <w:spacing w:after="120"/>
        <w:jc w:val="center"/>
        <w:rPr>
          <w:sz w:val="24"/>
          <w:szCs w:val="24"/>
        </w:rPr>
      </w:pPr>
      <m:oMathPara>
        <m:oMathParaPr>
          <m:jc m:val="left"/>
        </m:oMathParaPr>
        <m:oMath>
          <m:r>
            <w:rPr>
              <w:rFonts w:ascii="Cambria Math" w:hAnsi="Cambria Math"/>
              <w:sz w:val="24"/>
              <w:szCs w:val="24"/>
            </w:rPr>
            <m:t>Methanol Synthesis: C</m:t>
          </m:r>
          <m:sSub>
            <m:sSubPr>
              <m:ctrlPr>
                <w:rPr>
                  <w:rFonts w:ascii="Cambria Math" w:hAnsi="Cambria Math"/>
                  <w:i/>
                  <w:sz w:val="24"/>
                  <w:szCs w:val="24"/>
                </w:rPr>
              </m:ctrlPr>
            </m:sSubPr>
            <m:e>
              <m:r>
                <w:rPr>
                  <w:rFonts w:ascii="Cambria Math" w:hAnsi="Cambria Math"/>
                  <w:sz w:val="24"/>
                  <w:szCs w:val="24"/>
                </w:rPr>
                <m:t>O</m:t>
              </m:r>
            </m:e>
            <m:sub>
              <m:r>
                <w:rPr>
                  <w:rFonts w:ascii="Cambria Math" w:hAnsi="Cambria Math"/>
                  <w:sz w:val="24"/>
                  <w:szCs w:val="24"/>
                </w:rPr>
                <m:t>2</m:t>
              </m:r>
            </m:sub>
          </m:sSub>
          <m:r>
            <w:rPr>
              <w:rFonts w:ascii="Cambria Math" w:hAnsi="Cambria Math"/>
              <w:sz w:val="24"/>
              <w:szCs w:val="24"/>
            </w:rPr>
            <m:t>+3</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m:t>
              </m:r>
            </m:sub>
          </m:sSub>
          <m:r>
            <w:rPr>
              <w:rFonts w:ascii="Cambria Math" w:hAnsi="Cambria Math"/>
              <w:sz w:val="24"/>
              <w:szCs w:val="24"/>
            </w:rPr>
            <m:t>↔C</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3</m:t>
              </m:r>
            </m:sub>
          </m:sSub>
          <m:r>
            <w:rPr>
              <w:rFonts w:ascii="Cambria Math" w:hAnsi="Cambria Math"/>
              <w:sz w:val="24"/>
              <w:szCs w:val="24"/>
            </w:rPr>
            <m:t xml:space="preserve">OH+ </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m:t>
              </m:r>
            </m:sub>
          </m:sSub>
          <m:r>
            <w:rPr>
              <w:rFonts w:ascii="Cambria Math" w:hAnsi="Cambria Math"/>
              <w:sz w:val="24"/>
              <w:szCs w:val="24"/>
            </w:rPr>
            <m:t xml:space="preserve">O </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lang w:val="el-GR"/>
                    </w:rPr>
                    <m:t>Δ</m:t>
                  </m:r>
                </m:e>
                <m:sub>
                  <m:r>
                    <w:rPr>
                      <w:rFonts w:ascii="Cambria Math" w:hAnsi="Cambria Math"/>
                      <w:sz w:val="24"/>
                      <w:szCs w:val="24"/>
                    </w:rPr>
                    <m:t>r</m:t>
                  </m:r>
                </m:sub>
              </m:sSub>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298K</m:t>
                  </m:r>
                </m:sub>
              </m:sSub>
              <m:r>
                <w:rPr>
                  <w:rFonts w:ascii="Cambria Math" w:hAnsi="Cambria Math"/>
                  <w:sz w:val="24"/>
                  <w:szCs w:val="24"/>
                </w:rPr>
                <m:t xml:space="preserve">= -49.5 kJ </m:t>
              </m:r>
              <m:sSup>
                <m:sSupPr>
                  <m:ctrlPr>
                    <w:rPr>
                      <w:rFonts w:ascii="Cambria Math" w:hAnsi="Cambria Math"/>
                      <w:i/>
                      <w:sz w:val="24"/>
                      <w:szCs w:val="24"/>
                    </w:rPr>
                  </m:ctrlPr>
                </m:sSupPr>
                <m:e>
                  <m:r>
                    <w:rPr>
                      <w:rFonts w:ascii="Cambria Math" w:hAnsi="Cambria Math"/>
                      <w:sz w:val="24"/>
                      <w:szCs w:val="24"/>
                    </w:rPr>
                    <m:t>mol</m:t>
                  </m:r>
                </m:e>
                <m:sup>
                  <m:r>
                    <w:rPr>
                      <w:rFonts w:ascii="Cambria Math" w:hAnsi="Cambria Math"/>
                      <w:sz w:val="24"/>
                      <w:szCs w:val="24"/>
                    </w:rPr>
                    <m:t>-1</m:t>
                  </m:r>
                </m:sup>
              </m:sSup>
            </m:e>
          </m:d>
          <m:r>
            <w:rPr>
              <w:rFonts w:ascii="Cambria Math" w:hAnsi="Cambria Math"/>
              <w:sz w:val="24"/>
              <w:szCs w:val="24"/>
            </w:rPr>
            <m:t xml:space="preserve"> </m:t>
          </m:r>
        </m:oMath>
      </m:oMathPara>
    </w:p>
    <w:p w:rsidR="0080654F" w:rsidRPr="00143112" w:rsidRDefault="0080654F" w:rsidP="00B4199A">
      <w:pPr>
        <w:pStyle w:val="a5"/>
        <w:spacing w:after="120"/>
        <w:rPr>
          <w:color w:val="1F4E79" w:themeColor="accent1" w:themeShade="80"/>
          <w:sz w:val="24"/>
          <w:szCs w:val="24"/>
        </w:rPr>
      </w:pPr>
      <w:bookmarkStart w:id="106" w:name="_Ref29991988"/>
      <w:r w:rsidRPr="00143112">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7</w:t>
      </w:r>
      <w:r w:rsidR="00002467">
        <w:rPr>
          <w:color w:val="1F4E79" w:themeColor="accent1" w:themeShade="80"/>
          <w:sz w:val="24"/>
          <w:szCs w:val="24"/>
        </w:rPr>
        <w:fldChar w:fldCharType="end"/>
      </w:r>
      <w:bookmarkEnd w:id="106"/>
      <w:r w:rsidRPr="00143112">
        <w:rPr>
          <w:color w:val="1F4E79" w:themeColor="accent1" w:themeShade="80"/>
          <w:sz w:val="24"/>
          <w:szCs w:val="24"/>
        </w:rPr>
        <w:t xml:space="preserve">: </w:t>
      </w:r>
      <w:r w:rsidRPr="0080654F">
        <w:rPr>
          <w:b w:val="0"/>
          <w:color w:val="1F4E79" w:themeColor="accent1" w:themeShade="80"/>
          <w:sz w:val="24"/>
          <w:szCs w:val="24"/>
        </w:rPr>
        <w:t xml:space="preserve">Methanol synthesis in the hydrogenation process of </w:t>
      </w:r>
      <w:r w:rsidR="003D093A">
        <w:rPr>
          <w:b w:val="0"/>
          <w:color w:val="1F4E79" w:themeColor="accent1" w:themeShade="80"/>
          <w:sz w:val="24"/>
          <w:szCs w:val="24"/>
        </w:rPr>
        <w:t xml:space="preserve">carbon dioxide  </w:t>
      </w:r>
      <w:r w:rsidRPr="0080654F">
        <w:rPr>
          <w:b w:val="0"/>
          <w:color w:val="1F4E79" w:themeColor="accent1" w:themeShade="80"/>
          <w:sz w:val="24"/>
          <w:szCs w:val="24"/>
        </w:rPr>
        <w:t xml:space="preserve">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{"citationItems":[{"id":"ITEM-1","itemData":{"DOI":"10.1039/C7CY01403A","ISSN":"2044-4753","author":[{"dropping-particle":"","family":"Wang","given":"Hui","non-dropping-particle":"","parse-names":false,"suffix":""}],"container-title":"Catalysis Science &amp; Technology","id":"ITEM-1","issued":{"date-parts":[["2017"]]},"page":"4580-4598","publisher":"Royal Society of Chemistry","title":"Catalysis Science &amp; Technology dioxide into value-added hydrocarbons scientific interests are conversion","type":"article-journal","volume":"7"},"uris":["http://www.mendeley.com/documents/?uuid=d2ff5bef-9439-4cff-92a9-c2e970e32e2b"]}],"mendeley":{"formattedCitation":"[93]","plainTextFormattedCitation":"[93]","previouslyFormattedCitation":"[93]"},"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[93]</w:t>
      </w:r>
      <w:r w:rsidR="00002467" w:rsidRPr="0080654F">
        <w:rPr>
          <w:b w:val="0"/>
          <w:color w:val="1F4E79" w:themeColor="accent1" w:themeShade="80"/>
          <w:sz w:val="24"/>
          <w:szCs w:val="24"/>
        </w:rPr>
        <w:fldChar w:fldCharType="end"/>
      </w:r>
      <w:r w:rsidRPr="00143112">
        <w:rPr>
          <w:color w:val="1F4E79" w:themeColor="accent1" w:themeShade="80"/>
          <w:sz w:val="24"/>
          <w:szCs w:val="24"/>
        </w:rPr>
        <w:t xml:space="preserve"> </w:t>
      </w:r>
      <w:r>
        <w:rPr>
          <w:color w:val="1F4E79" w:themeColor="accent1" w:themeShade="80"/>
          <w:sz w:val="24"/>
          <w:szCs w:val="24"/>
        </w:rPr>
        <w:t>.</w:t>
      </w:r>
    </w:p>
    <w:p w:rsidR="00084D4A" w:rsidRPr="0080654F" w:rsidRDefault="00084D4A" w:rsidP="00B4199A">
      <w:pPr>
        <w:pStyle w:val="a5"/>
        <w:spacing w:after="120"/>
        <w:rPr>
          <w:b w:val="0"/>
          <w:color w:val="1F4E79" w:themeColor="accent1" w:themeShade="80"/>
          <w:sz w:val="24"/>
          <w:szCs w:val="24"/>
        </w:rPr>
      </w:pPr>
    </w:p>
    <w:p w:rsidR="00084D4A" w:rsidRPr="0080654F" w:rsidRDefault="00084D4A" w:rsidP="00B4199A">
      <w:pPr>
        <w:spacing w:after="120"/>
      </w:pPr>
      <m:oMathPara>
        <m:oMathParaPr>
          <m:jc m:val="left"/>
        </m:oMathParaPr>
        <m:oMath>
          <m:r>
            <w:rPr>
              <w:rFonts w:ascii="Cambria Math" w:hAnsi="Cambria Math"/>
            </w:rPr>
            <m:t>FTS:CO+2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C</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O </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l-GR"/>
                </w:rPr>
                <m:t>Δ</m:t>
              </m:r>
            </m:e>
            <m:sub>
              <m:r>
                <w:rPr>
                  <w:rFonts w:ascii="Cambria Math" w:hAnsi="Cambria Math"/>
                  <w:sz w:val="24"/>
                  <w:szCs w:val="24"/>
                </w:rPr>
                <m:t>r</m:t>
              </m:r>
            </m:sub>
          </m:sSub>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573.15K</m:t>
              </m:r>
            </m:sub>
          </m:sSub>
          <m:r>
            <w:rPr>
              <w:rFonts w:ascii="Cambria Math" w:hAnsi="Cambria Math"/>
              <w:sz w:val="24"/>
              <w:szCs w:val="24"/>
            </w:rPr>
            <m:t>=-166kJ mo</m:t>
          </m:r>
          <m:sSup>
            <m:sSupPr>
              <m:ctrlPr>
                <w:rPr>
                  <w:rFonts w:ascii="Cambria Math" w:hAnsi="Cambria Math"/>
                  <w:i/>
                  <w:sz w:val="24"/>
                  <w:szCs w:val="24"/>
                </w:rPr>
              </m:ctrlPr>
            </m:sSupPr>
            <m:e>
              <m:r>
                <w:rPr>
                  <w:rFonts w:ascii="Cambria Math" w:hAnsi="Cambria Math"/>
                  <w:sz w:val="24"/>
                  <w:szCs w:val="24"/>
                </w:rPr>
                <m:t>l</m:t>
              </m:r>
            </m:e>
            <m:sup>
              <m:r>
                <w:rPr>
                  <w:rFonts w:ascii="Cambria Math" w:hAnsi="Cambria Math"/>
                  <w:sz w:val="24"/>
                  <w:szCs w:val="24"/>
                </w:rPr>
                <m:t>-1</m:t>
              </m:r>
            </m:sup>
          </m:sSup>
          <m:r>
            <w:rPr>
              <w:rFonts w:ascii="Cambria Math" w:hAnsi="Cambria Math"/>
              <w:sz w:val="24"/>
              <w:szCs w:val="24"/>
            </w:rPr>
            <m:t>)</m:t>
          </m:r>
        </m:oMath>
      </m:oMathPara>
    </w:p>
    <w:p w:rsidR="0055145E" w:rsidRPr="00EB1829" w:rsidRDefault="0080654F" w:rsidP="00B4199A">
      <w:pPr>
        <w:spacing w:after="120"/>
      </w:pPr>
      <w:bookmarkStart w:id="107" w:name="_Ref29995407"/>
      <w:r w:rsidRPr="00EB1829">
        <w:rPr>
          <w:b/>
          <w:color w:val="1F4E79" w:themeColor="accent1" w:themeShade="80"/>
          <w:sz w:val="24"/>
          <w:szCs w:val="24"/>
        </w:rPr>
        <w:t xml:space="preserve">Scheme </w:t>
      </w:r>
      <w:r w:rsidR="00002467" w:rsidRPr="00EB1829">
        <w:rPr>
          <w:b/>
          <w:color w:val="1F4E79" w:themeColor="accent1" w:themeShade="80"/>
          <w:sz w:val="24"/>
          <w:szCs w:val="24"/>
        </w:rPr>
        <w:fldChar w:fldCharType="begin"/>
      </w:r>
      <w:r w:rsidRPr="00EB1829">
        <w:rPr>
          <w:b/>
          <w:color w:val="1F4E79" w:themeColor="accent1" w:themeShade="80"/>
          <w:sz w:val="24"/>
          <w:szCs w:val="24"/>
        </w:rPr>
        <w:instrText xml:space="preserve"> SEQ Scheme \* ARABIC </w:instrText>
      </w:r>
      <w:r w:rsidR="00002467" w:rsidRPr="00EB1829">
        <w:rPr>
          <w:b/>
          <w:color w:val="1F4E79" w:themeColor="accent1" w:themeShade="80"/>
          <w:sz w:val="24"/>
          <w:szCs w:val="24"/>
        </w:rPr>
        <w:fldChar w:fldCharType="separate"/>
      </w:r>
      <w:r w:rsidRPr="00EB1829">
        <w:rPr>
          <w:b/>
          <w:noProof/>
          <w:color w:val="1F4E79" w:themeColor="accent1" w:themeShade="80"/>
          <w:sz w:val="24"/>
          <w:szCs w:val="24"/>
        </w:rPr>
        <w:t>8</w:t>
      </w:r>
      <w:r w:rsidR="00002467" w:rsidRPr="00EB1829">
        <w:rPr>
          <w:b/>
          <w:color w:val="1F4E79" w:themeColor="accent1" w:themeShade="80"/>
          <w:sz w:val="24"/>
          <w:szCs w:val="24"/>
        </w:rPr>
        <w:fldChar w:fldCharType="end"/>
      </w:r>
      <w:bookmarkEnd w:id="107"/>
      <w:r w:rsidRPr="00951FD0">
        <w:rPr>
          <w:color w:val="1F4E79" w:themeColor="accent1" w:themeShade="80"/>
          <w:sz w:val="24"/>
          <w:szCs w:val="24"/>
        </w:rPr>
        <w:t xml:space="preserve">: </w:t>
      </w:r>
      <w:r w:rsidRPr="00EB1829">
        <w:rPr>
          <w:color w:val="1F4E79" w:themeColor="accent1" w:themeShade="80"/>
          <w:sz w:val="24"/>
          <w:szCs w:val="24"/>
        </w:rPr>
        <w:t>Fischer-</w:t>
      </w:r>
      <w:proofErr w:type="spellStart"/>
      <w:r w:rsidRPr="00EB1829">
        <w:rPr>
          <w:color w:val="1F4E79" w:themeColor="accent1" w:themeShade="80"/>
          <w:sz w:val="24"/>
          <w:szCs w:val="24"/>
        </w:rPr>
        <w:t>Tropsch</w:t>
      </w:r>
      <w:proofErr w:type="spellEnd"/>
      <w:r w:rsidRPr="00EB1829">
        <w:rPr>
          <w:color w:val="1F4E79" w:themeColor="accent1" w:themeShade="80"/>
          <w:sz w:val="24"/>
          <w:szCs w:val="24"/>
        </w:rPr>
        <w:t xml:space="preserve"> synthesis utilizing CO to produce hydrocarbons </w:t>
      </w:r>
      <w:r w:rsidR="00002467" w:rsidRPr="00EB1829">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EB1829">
        <w:rPr>
          <w:color w:val="1F4E79" w:themeColor="accent1" w:themeShade="80"/>
          <w:sz w:val="24"/>
          <w:szCs w:val="24"/>
        </w:rPr>
        <w:fldChar w:fldCharType="separate"/>
      </w:r>
      <w:r w:rsidR="009527B7" w:rsidRPr="009527B7">
        <w:rPr>
          <w:noProof/>
          <w:color w:val="1F4E79" w:themeColor="accent1" w:themeShade="80"/>
          <w:sz w:val="24"/>
          <w:szCs w:val="24"/>
        </w:rPr>
        <w:t>[101]</w:t>
      </w:r>
      <w:r w:rsidR="00002467" w:rsidRPr="00EB1829">
        <w:rPr>
          <w:color w:val="1F4E79" w:themeColor="accent1" w:themeShade="80"/>
          <w:sz w:val="24"/>
          <w:szCs w:val="24"/>
        </w:rPr>
        <w:fldChar w:fldCharType="end"/>
      </w:r>
      <w:r w:rsidR="00EB1829">
        <w:rPr>
          <w:color w:val="1F4E79" w:themeColor="accent1" w:themeShade="80"/>
          <w:sz w:val="24"/>
          <w:szCs w:val="24"/>
        </w:rPr>
        <w:t>.</w:t>
      </w:r>
    </w:p>
    <w:p w:rsidR="00C768F2" w:rsidRPr="00C768F2" w:rsidRDefault="00C768F2" w:rsidP="00B4199A">
      <w:pPr>
        <w:spacing w:after="120"/>
      </w:pPr>
    </w:p>
    <w:p w:rsidR="00DB79B0" w:rsidRPr="001E7EF2" w:rsidRDefault="001E7EF2" w:rsidP="00B4199A">
      <w:pPr>
        <w:spacing w:after="120"/>
        <w:jc w:val="both"/>
      </w:pPr>
      <w:r w:rsidRPr="00164FBC">
        <w:rPr>
          <w:sz w:val="24"/>
          <w:szCs w:val="24"/>
        </w:rPr>
        <w:t xml:space="preserve">Among the various products of </w:t>
      </w:r>
      <w:r w:rsidR="00B14389">
        <w:rPr>
          <w:sz w:val="24"/>
          <w:szCs w:val="24"/>
        </w:rPr>
        <w:t xml:space="preserve">carbon dioxide </w:t>
      </w:r>
      <w:r w:rsidR="00856B6E">
        <w:rPr>
          <w:sz w:val="24"/>
          <w:szCs w:val="24"/>
        </w:rPr>
        <w:t>catalytic hydrogenation</w:t>
      </w:r>
      <w:r w:rsidRPr="00164FBC">
        <w:rPr>
          <w:sz w:val="24"/>
          <w:szCs w:val="24"/>
        </w:rPr>
        <w:t>, such as CO, CH</w:t>
      </w:r>
      <w:r w:rsidRPr="00164FBC">
        <w:rPr>
          <w:sz w:val="24"/>
          <w:szCs w:val="24"/>
          <w:vertAlign w:val="subscript"/>
        </w:rPr>
        <w:t>4</w:t>
      </w:r>
      <w:r w:rsidRPr="00164FBC">
        <w:rPr>
          <w:sz w:val="24"/>
          <w:szCs w:val="24"/>
        </w:rPr>
        <w:t>, CH</w:t>
      </w:r>
      <w:r w:rsidRPr="00164FBC">
        <w:rPr>
          <w:sz w:val="24"/>
          <w:szCs w:val="24"/>
          <w:vertAlign w:val="subscript"/>
        </w:rPr>
        <w:t>3</w:t>
      </w:r>
      <w:r w:rsidRPr="00164FBC">
        <w:rPr>
          <w:sz w:val="24"/>
          <w:szCs w:val="24"/>
        </w:rPr>
        <w:t xml:space="preserve">OH, </w:t>
      </w:r>
      <w:proofErr w:type="spellStart"/>
      <w:r w:rsidRPr="00164FBC">
        <w:rPr>
          <w:sz w:val="24"/>
          <w:szCs w:val="24"/>
        </w:rPr>
        <w:t>dimethyl</w:t>
      </w:r>
      <w:proofErr w:type="spellEnd"/>
      <w:r w:rsidRPr="00164FBC">
        <w:rPr>
          <w:sz w:val="24"/>
          <w:szCs w:val="24"/>
        </w:rPr>
        <w:t xml:space="preserve"> ether</w:t>
      </w:r>
      <w:r w:rsidRPr="00164FBC">
        <w:rPr>
          <w:color w:val="1F4E79" w:themeColor="accent1" w:themeShade="80"/>
          <w:sz w:val="24"/>
          <w:szCs w:val="24"/>
        </w:rPr>
        <w:t xml:space="preserve">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{"citationItems":[{"id":"ITEM-1","itemData":{"DOI":"10.1016/j.cej.2016.03.009","ISSN":"13858947","abstract":"The dimethyl ether (DME) direct production from CO2-rich feedstock has been evaluated from thermodynamic and fixed bed reactor simulation perspectives, in order to evaluate the potentialities of using CO2 as reagent in one-step DME synthesis. The thermodynamic model has been applied to perform a detailed sensitive analysis of DME synthesis process at temperature within the range 200-275 °C, pressures of 20-70 bar and inlet composition of H2/CO = 1-3 and CO2/CO = 0-2.5. The results show a stringent thermodynamics threshold in DME yield (DME yield &lt; 30%), when the CO2/CO ratio is greater than 2 in the fed to the synthesis reactor. The results have been confirmed by the kinetic mathematical model and reactor simulation, which includes chemical reactions, heat transfer and pressure drop along the fixed bed reactor. The performed simulations point out the role of cooling fluid temperature and reactor pressure. Furthermore, the kinetic modeling, in agreement with the thermodynamic approach, evidences the negative effect of water formed during CO2 conversion and further steps. The proposed thermodynamic and kinetic insight states that water removal during CO2 conversion, for example by hydrophilic membrane, is a mandatory element to enable industrial production of DME in the framework of CO2 valorization.","author":[{"dropping-particle":"","family":"Falco","given":"Marcello","non-dropping-particle":"De","parse-names":false,"suffix":""},{"dropping-particle":"","family":"Capocelli","given":"Mauro","non-dropping-particle":"","parse-names":false,"suffix":""},{"dropping-particle":"","family":"Centi","given":"Gabriele","non-dropping-particle":"","parse-names":false,"suffix":""}],"container-title":"Chemical Engineering Journal","id":"ITEM-1","issued":{"date-parts":[["2016"]]},"page":"400-409","publisher":"Elsevier B.V.","title":"Dimethyl ether production from CO2 rich feedstocks in a one-step process: Thermodynamic evaluation and reactor simulation","type":"article-journal","volume":"294"},"uris":["http://www.mendeley.com/documents/?uuid=62a8deab-5e31-4869-9455-77e77df32b7d"]}],"mendeley":{"formattedCitation":"[102]","plainTextFormattedCitation":"[102]","previouslyFormattedCitation":"[102]"},"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[102]</w:t>
      </w:r>
      <w:r w:rsidR="00002467" w:rsidRPr="00164FBC">
        <w:rPr>
          <w:color w:val="1F4E79" w:themeColor="accent1" w:themeShade="80"/>
          <w:sz w:val="24"/>
          <w:szCs w:val="24"/>
        </w:rPr>
        <w:fldChar w:fldCharType="end"/>
      </w:r>
      <w:r w:rsidRPr="00164FBC">
        <w:rPr>
          <w:sz w:val="24"/>
          <w:szCs w:val="24"/>
        </w:rPr>
        <w:t xml:space="preserve">, alcohol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{"citationItems":[{"id":"ITEM-1","itemData":{"DOI":"10.1007/s10562-013-0977-7","ISSN":"1011372X","abstract":"Effect of iron promoter on the microstructures of K/Cu-Zn catalyst was investigated by N2 adsorption/desorption, X-ray diffraction (XRD), Field emission scanning electron microscope (FE-SEM) and H2 temperature programmed reduction (H2-TPR). Higher alcohols synthesis (HAS) from CO2 hydrogenation was performed in a fixed-bed reactor under the conditions of T = 300 °C, P = 6.0 MPa, GHSV = 5,000 h-1 and H2/CO2 = 3. These characterization results showed that incorporation of iron into the K/Cu-Zn catalyst resulted in increase of BET surface area and dispersion of catalyst particles. Especially, medium iron addition facilitated the synergistic effect between Cu-Fe and Zn-Fe interactions, improved the reduction of catalyst and increased the amounts of dispersed copper and iron carbides active centers. In the HAS reaction, the conversion of CO2, the space time yield and selectivity of C 2+OH increased first and then decreased as the increase of iron concentration. Among these iron-promoted K/Cu-Zn catalysts, the CuZnFe 0.5K0.15 catalyst with a Fe/(Cu + Zn + Fe) ratio of 0.2 exhibited the highest alcohol selectivity of 36.67 wt% with a high C 2+OH/C1OH of 6.76, which can be radically attributed to the especial morphology and optimum reduction degree. © 2013 Springer Science+Business Media New York.","author":[{"dropping-particle":"","family":"Li","given":"Shanggui","non-dropping-particle":"","parse-names":false,"suffix":""},{"dropping-particle":"","family":"Guo","given":"Haijun","non-dropping-particle":"","parse-names":false,"suffix":""},{"dropping-particle":"","family":"Luo","given":"Cairong","non-dropping-particle":"","parse-names":false,"suffix":""},{"dropping-particle":"","family":"Zhang","given":"Hairong","non-dropping-particle":"","parse-names":false,"suffix":""},{"dropping-particle":"","family":"Xiong","given":"Lian","non-dropping-particle":"","parse-names":false,"suffix":""},{"dropping-particle":"","family":"Chen","given":"Xinde","non-dropping-particle":"","parse-names":false,"suffix":""},{"dropping-particle":"","family":"Ma","given":"Longlong","non-dropping-particle":"","parse-names":false,"suffix":""}],"container-title":"Catalysis Letters","id":"ITEM-1","issue":"4","issued":{"date-parts":[["2013"]]},"page":"345-355","title":"Effect of iron promoter on structure and performance of K/Cu-Zn catalyst for higher alcohols synthesis from CO2 hydrogenation","type":"article-journal","volume":"143"},"uris":["http://www.mendeley.com/documents/?uuid=fd61a77c-021d-46df-a231-5c13d30c8ec7"]}],"mendeley":{"formattedCitation":"[103]","plainTextFormattedCitation":"[103]","previouslyFormattedCitation":"[103]"},"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[103]</w:t>
      </w:r>
      <w:r w:rsidR="00002467" w:rsidRPr="00164FBC">
        <w:rPr>
          <w:color w:val="1F4E79" w:themeColor="accent1" w:themeShade="80"/>
          <w:sz w:val="24"/>
          <w:szCs w:val="24"/>
        </w:rPr>
        <w:fldChar w:fldCharType="end"/>
      </w:r>
      <w:r w:rsidRPr="00164FBC">
        <w:rPr>
          <w:sz w:val="24"/>
          <w:szCs w:val="24"/>
        </w:rPr>
        <w:t xml:space="preserve">, </w:t>
      </w:r>
      <w:proofErr w:type="spellStart"/>
      <w:r w:rsidRPr="00164FBC">
        <w:rPr>
          <w:sz w:val="24"/>
          <w:szCs w:val="24"/>
        </w:rPr>
        <w:t>isoparaffins</w:t>
      </w:r>
      <w:proofErr w:type="spellEnd"/>
      <w:r w:rsidRPr="00164FBC">
        <w:rPr>
          <w:sz w:val="24"/>
          <w:szCs w:val="24"/>
        </w:rPr>
        <w:t xml:space="preserve">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{"citationItems":[{"id":"ITEM-1","itemData":{"DOI":"10.1021/acscatal.8b02267","ISSN":"21555435","abstract":"Direct conversion of CO 2 into isoparaffins, ideal clean hydrocarbon fuel components, would be an eco-friendly way of mitigating CO 2 emissions and replacing fossil fuels. Herein, we realize a one-step high-yield synthesis of isoparaffins from CO 2 hydrogenation, catalyzed by a multifunctional Na-Fe 3 O 4 /HMCM-22 catalyst. A selectivity of 82% among hydrocarbons was achieved for C 4+ hydrocarbons, of which isoparaffins could account for 74%, while CO selectivity was as low as 17% at a CO 2 conversion of 26%. The high yield to isoparaffins was derived owing to well matching of three tandem reactions comprising reverse water-gas shift, C-C coupling and isomerization. Unique pore structure and appropriate Brønsted acid properties of HMCM-22 effectively suppressed aromatization, while promoting isomerization. Coke deposition inside the micropores of HMCM-22 causes the decline of isoparaffin yield without changing the total yield of heavy hydrocarbons. Both the physicochemical properties and catalytic performances of the catalysts could still keep their original levels after several reaction-regeneration cycles, indicating a promising potential application in the future commercialization process of CO 2 hydrogenation.","author":[{"dropping-particle":"","family":"Wei","given":"Jian","non-dropping-particle":"","parse-names":false,"suffix":""},{"dropping-particle":"","family":"Yao","given":"Ruwei","non-dropping-particle":"","parse-names":false,"suffix":""},{"dropping-particle":"","family":"Ge","given":"Qingjie","non-dropping-particle":"","parse-names":false,"suffix":""},{"dropping-particle":"","family":"Wen","given":"Zhiyong","non-dropping-particle":"","parse-names":false,"suffix":""},{"dropping-particle":"","family":"Ji","given":"Xuewei","non-dropping-particle":"","parse-names":false,"suffix":""},{"dropping-particle":"","family":"Fang","given":"Chuanyan","non-dropping-particle":"","parse-names":false,"suffix":""},{"dropping-particle":"","family":"Zhang","given":"Jixin","non-dropping-particle":"","parse-names":false,"suffix":""},{"dropping-particle":"","family":"Xu","given":"Hengyong","non-dropping-particle":"","parse-names":false,"suffix":""},{"dropping-particle":"","family":"Sun","given":"Jian","non-dropping-particle":"","parse-names":false,"suffix":""}],"container-title":"ACS Catalysis","id":"ITEM-1","issue":"11","issued":{"date-parts":[["2018"]]},"page":"9958-9967","title":"Catalytic Hydrogenation of CO 2 to Isoparaffins over Fe-Based Multifunctional Catalysts","type":"article-journal","volume":"8"},"uris":["http://www.mendeley.com/documents/?uuid=d10fb687-fe54-47ae-8ff5-8d2b32ff19f0"]}],"mendeley":{"formattedCitation":"[104]","plainTextFormattedCitation":"[104]","previouslyFormattedCitation":"[104]"},"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[104]</w:t>
      </w:r>
      <w:r w:rsidR="00002467" w:rsidRPr="00164FBC">
        <w:rPr>
          <w:color w:val="1F4E79" w:themeColor="accent1" w:themeShade="80"/>
          <w:sz w:val="24"/>
          <w:szCs w:val="24"/>
        </w:rPr>
        <w:fldChar w:fldCharType="end"/>
      </w:r>
      <w:r w:rsidRPr="00164FBC">
        <w:rPr>
          <w:sz w:val="24"/>
          <w:szCs w:val="24"/>
        </w:rPr>
        <w:t xml:space="preserve"> and aromatics </w:t>
      </w:r>
      <w:r w:rsidR="00002467" w:rsidRPr="00164FBC">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{"citationItems":[{"id":"ITEM-1","itemData":{"DOI":"10.1038/s41467-018-05880-4","ISBN":"4146701805","ISSN":"20411723","abstract":"Transformation of greenhouse gas CO 2 and renewable H 2 into fuels and commodity chemicals is recognized as a promising route to store fluctuating renewable energy. Although several C 1 chemicals, olefins, and gasoline have been successfully synthesized by CO 2 hydrogenation, selective conversion of CO 2 and H 2 into aromatics is still challenging due to the high unsaturation degree and complex structures of aromatics. Here we report a composite catalyst of ZnAlO x and H-ZSM-5 which yields high aromatics selectivity (73.9%) with extremely low CH 4 selectivity (0.4%) among the carbon products without CO. Methanol and dimethyl ether, which are synthesized by hydrogenation of formate species formed on ZnAlO x surface, are transmitted to H-ZSM-5 and subsequently converted into olefins and finally aromatics. Furthermore, 58.1% p-xylene in xylenes is achieved over the composite catalyst containing Si-H-ZSM-5. ZnAlO x &amp;H-ZSM-5 suggests a promising application in manufacturing aromatics from CO 2 and H 2 .","author":[{"dropping-particle":"","family":"Ni","given":"Youming","non-dropping-particle":"","parse-names":false,"suffix":""},{"dropping-particle":"","family":"Chen","given":"Zhiyang","non-dropping-particle":"","parse-names":false,"suffix":""},{"dropping-particle":"","family":"Fu","given":"Yi","non-dropping-particle":"","parse-names":false,"suffix":""},{"dropping-particle":"","family":"Liu","given":"Yong","non-dropping-particle":"","parse-names":false,"suffix":""},{"dropping-particle":"","family":"Zhu","given":"Wenliang","non-dropping-particle":"","parse-names":false,"suffix":""},{"dropping-particle":"","family":"Liu","given":"Zhongmin","non-dropping-particle":"","parse-names":false,"suffix":""}],"container-title":"Nature Communications","id":"ITEM-1","issue":"1","issued":{"date-parts":[["2018"]]},"page":"1-7","title":"Selective conversion of CO 2 and H 2 into aromatics","type":"article-journal","volume":"9"},"uris":["http://www.mendeley.com/documents/?uuid=c4f16226-e548-4969-88fe-d80caf6ec958"]}],"mendeley":{"formattedCitation":"[105]","plainTextFormattedCitation":"[105]","previouslyFormattedCitation":"[105]"},"properties":{"noteIndex":0},"schema":"https://github.com/citation-style-language/schema/raw/master/csl-citation.json"}</w:instrText>
      </w:r>
      <w:r w:rsidR="00002467" w:rsidRPr="00164FBC">
        <w:rPr>
          <w:color w:val="1F4E79" w:themeColor="accent1" w:themeShade="80"/>
          <w:sz w:val="24"/>
          <w:szCs w:val="24"/>
        </w:rPr>
        <w:fldChar w:fldCharType="separate"/>
      </w:r>
      <w:r w:rsidR="009527B7" w:rsidRPr="009527B7">
        <w:rPr>
          <w:noProof/>
          <w:color w:val="1F4E79" w:themeColor="accent1" w:themeShade="80"/>
          <w:sz w:val="24"/>
          <w:szCs w:val="24"/>
        </w:rPr>
        <w:t>[105]</w:t>
      </w:r>
      <w:r w:rsidR="00002467" w:rsidRPr="00164FBC">
        <w:rPr>
          <w:color w:val="1F4E79" w:themeColor="accent1" w:themeShade="80"/>
          <w:sz w:val="24"/>
          <w:szCs w:val="24"/>
        </w:rPr>
        <w:fldChar w:fldCharType="end"/>
      </w:r>
      <w:r w:rsidRPr="00164FBC">
        <w:rPr>
          <w:sz w:val="24"/>
          <w:szCs w:val="24"/>
        </w:rPr>
        <w:t xml:space="preserve">, light olefins are one of the most promising routes of </w:t>
      </w:r>
      <w:r w:rsidR="003D093A">
        <w:rPr>
          <w:sz w:val="24"/>
          <w:szCs w:val="24"/>
        </w:rPr>
        <w:t xml:space="preserve">carbon dioxide </w:t>
      </w:r>
      <w:r w:rsidRPr="00164FBC">
        <w:rPr>
          <w:sz w:val="24"/>
          <w:szCs w:val="24"/>
        </w:rPr>
        <w:t>utilization</w:t>
      </w:r>
      <w:r>
        <w:t xml:space="preserve">. </w:t>
      </w:r>
    </w:p>
    <w:p w:rsidR="00C25FC4" w:rsidRDefault="00C25FC4" w:rsidP="00F00572">
      <w:pPr>
        <w:pStyle w:val="3"/>
        <w:spacing w:before="0"/>
      </w:pPr>
      <w:bookmarkStart w:id="108" w:name="_Toc30594588"/>
      <w:bookmarkStart w:id="109" w:name="_Toc31561032"/>
      <w:r>
        <w:t>Olefins</w:t>
      </w:r>
      <w:bookmarkEnd w:id="108"/>
      <w:bookmarkEnd w:id="109"/>
    </w:p>
    <w:p w:rsidR="00E015CC" w:rsidRPr="007C11C4" w:rsidRDefault="00E015CC" w:rsidP="0076377A">
      <w:pPr>
        <w:spacing w:after="0"/>
      </w:pPr>
    </w:p>
    <w:p w:rsidR="00B14389" w:rsidRDefault="00595F73" w:rsidP="00B4199A">
      <w:pPr>
        <w:spacing w:after="120"/>
        <w:jc w:val="both"/>
        <w:rPr>
          <w:sz w:val="24"/>
        </w:rPr>
      </w:pPr>
      <w:r w:rsidRPr="00164FBC">
        <w:rPr>
          <w:sz w:val="24"/>
        </w:rPr>
        <w:t xml:space="preserve">Olefins, </w:t>
      </w:r>
      <w:r w:rsidR="009B17F7" w:rsidRPr="00164FBC">
        <w:rPr>
          <w:sz w:val="24"/>
        </w:rPr>
        <w:t xml:space="preserve">or Alkenes as they are commonly </w:t>
      </w:r>
      <w:r w:rsidRPr="00164FBC">
        <w:rPr>
          <w:sz w:val="24"/>
        </w:rPr>
        <w:t>known,</w:t>
      </w:r>
      <w:r w:rsidR="009B17F7" w:rsidRPr="00164FBC">
        <w:rPr>
          <w:sz w:val="24"/>
        </w:rPr>
        <w:t xml:space="preserve"> are </w:t>
      </w:r>
      <w:r w:rsidRPr="00164FBC">
        <w:rPr>
          <w:sz w:val="24"/>
        </w:rPr>
        <w:t xml:space="preserve">acyclic hydrocarbons with one carbon-to-carbon double bond as </w:t>
      </w:r>
      <m:oMath>
        <m:r>
          <w:rPr>
            <w:rFonts w:ascii="Cambria Math" w:hAnsi="Cambria Math"/>
            <w:sz w:val="24"/>
          </w:rPr>
          <m:t>C=C</m:t>
        </m:r>
      </m:oMath>
      <w:r w:rsidRPr="00164FBC">
        <w:rPr>
          <w:sz w:val="24"/>
        </w:rPr>
        <w:t xml:space="preserve"> and follow a general molecular formula of</w:t>
      </w:r>
      <m:oMath>
        <m:sSub>
          <m:sSubPr>
            <m:ctrlPr>
              <w:rPr>
                <w:rFonts w:ascii="Cambria Math" w:hAnsi="Cambria Math"/>
                <w:i/>
                <w:sz w:val="24"/>
              </w:rPr>
            </m:ctrlPr>
          </m:sSubPr>
          <m:e>
            <m:r>
              <w:rPr>
                <w:rFonts w:ascii="Cambria Math" w:hAnsi="Cambria Math"/>
                <w:sz w:val="24"/>
              </w:rPr>
              <m:t xml:space="preserve"> C</m:t>
            </m:r>
          </m:e>
          <m:sub>
            <m:r>
              <w:rPr>
                <w:rFonts w:ascii="Cambria Math" w:hAnsi="Cambria Math"/>
                <w:sz w:val="24"/>
              </w:rPr>
              <m:t>n</m:t>
            </m:r>
          </m:sub>
        </m:sSub>
        <m:sSub>
          <m:sSubPr>
            <m:ctrlPr>
              <w:rPr>
                <w:rFonts w:ascii="Cambria Math" w:hAnsi="Cambria Math"/>
                <w:i/>
                <w:sz w:val="24"/>
              </w:rPr>
            </m:ctrlPr>
          </m:sSubPr>
          <m:e>
            <m:r>
              <w:rPr>
                <w:rFonts w:ascii="Cambria Math" w:hAnsi="Cambria Math"/>
                <w:sz w:val="24"/>
              </w:rPr>
              <m:t>H</m:t>
            </m:r>
          </m:e>
          <m:sub>
            <m:r>
              <w:rPr>
                <w:rFonts w:ascii="Cambria Math" w:hAnsi="Cambria Math"/>
                <w:sz w:val="24"/>
              </w:rPr>
              <m:t>2n</m:t>
            </m:r>
          </m:sub>
        </m:sSub>
      </m:oMath>
      <w:r w:rsidRPr="00164FBC">
        <w:rPr>
          <w:sz w:val="24"/>
        </w:rPr>
        <w:t>.</w:t>
      </w:r>
      <w:r w:rsidR="00C2192E">
        <w:rPr>
          <w:sz w:val="24"/>
        </w:rPr>
        <w:t>They do not</w:t>
      </w:r>
      <w:r w:rsidR="00CF1A18" w:rsidRPr="00164FBC">
        <w:rPr>
          <w:sz w:val="24"/>
        </w:rPr>
        <w:t xml:space="preserve"> occur naturally in crude oil, but they </w:t>
      </w:r>
      <w:r w:rsidR="00C2192E">
        <w:rPr>
          <w:sz w:val="24"/>
        </w:rPr>
        <w:t>may be</w:t>
      </w:r>
      <w:r w:rsidR="00CF1A18" w:rsidRPr="00164FBC">
        <w:rPr>
          <w:sz w:val="24"/>
        </w:rPr>
        <w:t xml:space="preserve"> produced from refining processes, such</w:t>
      </w:r>
      <w:r w:rsidR="00C2192E">
        <w:rPr>
          <w:sz w:val="24"/>
        </w:rPr>
        <w:t xml:space="preserve"> as</w:t>
      </w:r>
      <w:r w:rsidR="00CF1A18" w:rsidRPr="00164FBC">
        <w:rPr>
          <w:sz w:val="24"/>
        </w:rPr>
        <w:t xml:space="preserve"> stream cracking (SC).</w:t>
      </w:r>
      <w:r w:rsidRPr="00164FBC">
        <w:rPr>
          <w:sz w:val="24"/>
        </w:rPr>
        <w:t xml:space="preserve"> In the petrochemical industry, they are referred to as olefins, originated from unsaturated </w:t>
      </w:r>
      <w:proofErr w:type="spellStart"/>
      <w:r w:rsidRPr="00164FBC">
        <w:rPr>
          <w:sz w:val="24"/>
        </w:rPr>
        <w:t>aliphatics</w:t>
      </w:r>
      <w:proofErr w:type="spellEnd"/>
      <w:r w:rsidRPr="00164FBC">
        <w:rPr>
          <w:sz w:val="24"/>
        </w:rPr>
        <w:t xml:space="preserve"> as shown in </w:t>
      </w:r>
      <w:fldSimple w:instr=" REF _Ref29905079 \h  \* MERGEFORMAT ">
        <w:r w:rsidRPr="00164FBC">
          <w:rPr>
            <w:color w:val="1F4E79" w:themeColor="accent1" w:themeShade="80"/>
            <w:sz w:val="24"/>
          </w:rPr>
          <w:t xml:space="preserve">Figure </w:t>
        </w:r>
        <w:r w:rsidRPr="00164FBC">
          <w:rPr>
            <w:noProof/>
            <w:color w:val="1F4E79" w:themeColor="accent1" w:themeShade="80"/>
            <w:sz w:val="24"/>
          </w:rPr>
          <w:t>22</w:t>
        </w:r>
      </w:fldSimple>
      <w:r w:rsidRPr="00164FBC">
        <w:rPr>
          <w:sz w:val="24"/>
        </w:rPr>
        <w:t xml:space="preserve">. </w:t>
      </w:r>
      <w:r w:rsidR="00627EA7" w:rsidRPr="00164FBC">
        <w:rPr>
          <w:sz w:val="24"/>
        </w:rPr>
        <w:t>As a matter of fact, olefi</w:t>
      </w:r>
      <w:r w:rsidRPr="00164FBC">
        <w:rPr>
          <w:sz w:val="24"/>
        </w:rPr>
        <w:t xml:space="preserve">ns </w:t>
      </w:r>
      <w:r w:rsidR="00C2192E">
        <w:rPr>
          <w:sz w:val="24"/>
        </w:rPr>
        <w:t>comprise</w:t>
      </w:r>
      <w:r w:rsidRPr="00164FBC">
        <w:rPr>
          <w:sz w:val="24"/>
        </w:rPr>
        <w:t xml:space="preserve"> all aliphatic (both acyclic and cyclic) hydrocarbons having one or more carbon-to-carbon double bonds: alkenes,</w:t>
      </w:r>
      <w:r w:rsidR="00627EA7" w:rsidRPr="00164FBC">
        <w:rPr>
          <w:sz w:val="24"/>
        </w:rPr>
        <w:t xml:space="preserve"> </w:t>
      </w:r>
      <w:proofErr w:type="spellStart"/>
      <w:r w:rsidR="00627EA7" w:rsidRPr="00164FBC">
        <w:rPr>
          <w:sz w:val="24"/>
        </w:rPr>
        <w:t>cycloalkenes</w:t>
      </w:r>
      <w:proofErr w:type="spellEnd"/>
      <w:r w:rsidR="00627EA7" w:rsidRPr="00164FBC">
        <w:rPr>
          <w:sz w:val="24"/>
        </w:rPr>
        <w:t xml:space="preserve">, and </w:t>
      </w:r>
      <w:proofErr w:type="spellStart"/>
      <w:r w:rsidR="00627EA7" w:rsidRPr="00164FBC">
        <w:rPr>
          <w:sz w:val="24"/>
        </w:rPr>
        <w:t>polyenes</w:t>
      </w:r>
      <w:proofErr w:type="spellEnd"/>
      <w:r w:rsidR="00627EA7" w:rsidRPr="00164FBC">
        <w:rPr>
          <w:sz w:val="24"/>
        </w:rPr>
        <w:t xml:space="preserve"> (compounds exhibiting more than one double bond). While alkenes extend to higher hydrocarbons, the most commonly used olefins by the petrochemical industry are ethylene (</w:t>
      </w:r>
      <m:oMath>
        <m:sSub>
          <m:sSubPr>
            <m:ctrlPr>
              <w:rPr>
                <w:rFonts w:ascii="Cambria Math" w:hAnsi="Cambria Math"/>
                <w:i/>
                <w:sz w:val="24"/>
              </w:rPr>
            </m:ctrlPr>
          </m:sSubPr>
          <m:e>
            <m:r>
              <w:rPr>
                <w:rFonts w:ascii="Cambria Math" w:hAnsi="Cambria Math"/>
                <w:sz w:val="24"/>
              </w:rPr>
              <m:t>C</m:t>
            </m:r>
          </m:e>
          <m:sub>
            <m:r>
              <w:rPr>
                <w:rFonts w:ascii="Cambria Math" w:hAnsi="Cambria Math"/>
                <w:sz w:val="24"/>
              </w:rPr>
              <m:t>2</m:t>
            </m:r>
          </m:sub>
        </m:sSub>
        <m:sSub>
          <m:sSubPr>
            <m:ctrlPr>
              <w:rPr>
                <w:rFonts w:ascii="Cambria Math" w:hAnsi="Cambria Math"/>
                <w:i/>
                <w:sz w:val="24"/>
              </w:rPr>
            </m:ctrlPr>
          </m:sSubPr>
          <m:e>
            <m:r>
              <w:rPr>
                <w:rFonts w:ascii="Cambria Math" w:hAnsi="Cambria Math"/>
                <w:sz w:val="24"/>
              </w:rPr>
              <m:t>H</m:t>
            </m:r>
          </m:e>
          <m:sub>
            <m:r>
              <w:rPr>
                <w:rFonts w:ascii="Cambria Math" w:hAnsi="Cambria Math"/>
                <w:sz w:val="24"/>
              </w:rPr>
              <m:t>4</m:t>
            </m:r>
          </m:sub>
        </m:sSub>
        <m:r>
          <w:rPr>
            <w:rFonts w:ascii="Cambria Math" w:hAnsi="Cambria Math"/>
            <w:sz w:val="24"/>
          </w:rPr>
          <m:t>)</m:t>
        </m:r>
      </m:oMath>
      <w:r w:rsidR="00627EA7" w:rsidRPr="00164FBC">
        <w:rPr>
          <w:sz w:val="24"/>
        </w:rPr>
        <w:t xml:space="preserve">, propene </w:t>
      </w:r>
      <m:oMath>
        <m:sSub>
          <m:sSubPr>
            <m:ctrlPr>
              <w:rPr>
                <w:rFonts w:ascii="Cambria Math" w:hAnsi="Cambria Math"/>
                <w:i/>
                <w:sz w:val="24"/>
              </w:rPr>
            </m:ctrlPr>
          </m:sSubPr>
          <m:e>
            <m:r>
              <w:rPr>
                <w:rFonts w:ascii="Cambria Math" w:hAnsi="Cambria Math"/>
                <w:sz w:val="24"/>
              </w:rPr>
              <m:t>(C</m:t>
            </m:r>
          </m:e>
          <m:sub>
            <m:r>
              <w:rPr>
                <w:rFonts w:ascii="Cambria Math" w:hAnsi="Cambria Math"/>
                <w:sz w:val="24"/>
              </w:rPr>
              <m:t>3</m:t>
            </m:r>
          </m:sub>
        </m:sSub>
        <m:sSub>
          <m:sSubPr>
            <m:ctrlPr>
              <w:rPr>
                <w:rFonts w:ascii="Cambria Math" w:hAnsi="Cambria Math"/>
                <w:i/>
                <w:sz w:val="24"/>
              </w:rPr>
            </m:ctrlPr>
          </m:sSubPr>
          <m:e>
            <m:r>
              <w:rPr>
                <w:rFonts w:ascii="Cambria Math" w:hAnsi="Cambria Math"/>
                <w:sz w:val="24"/>
              </w:rPr>
              <m:t>H</m:t>
            </m:r>
          </m:e>
          <m:sub>
            <m:r>
              <w:rPr>
                <w:rFonts w:ascii="Cambria Math" w:hAnsi="Cambria Math"/>
                <w:sz w:val="24"/>
              </w:rPr>
              <m:t>6</m:t>
            </m:r>
          </m:sub>
        </m:sSub>
        <m:r>
          <w:rPr>
            <w:rFonts w:ascii="Cambria Math" w:hAnsi="Cambria Math"/>
            <w:sz w:val="24"/>
          </w:rPr>
          <m:t>)</m:t>
        </m:r>
      </m:oMath>
      <w:r w:rsidR="00627EA7" w:rsidRPr="00164FBC">
        <w:rPr>
          <w:sz w:val="24"/>
        </w:rPr>
        <w:t xml:space="preserve"> and butylene </w:t>
      </w:r>
      <m:oMath>
        <m:sSub>
          <m:sSubPr>
            <m:ctrlPr>
              <w:rPr>
                <w:rFonts w:ascii="Cambria Math" w:hAnsi="Cambria Math"/>
                <w:i/>
                <w:sz w:val="24"/>
              </w:rPr>
            </m:ctrlPr>
          </m:sSubPr>
          <m:e>
            <m:r>
              <w:rPr>
                <w:rFonts w:ascii="Cambria Math" w:hAnsi="Cambria Math"/>
                <w:sz w:val="24"/>
              </w:rPr>
              <m:t>(C</m:t>
            </m:r>
          </m:e>
          <m:sub>
            <m:r>
              <w:rPr>
                <w:rFonts w:ascii="Cambria Math" w:hAnsi="Cambria Math"/>
                <w:sz w:val="24"/>
              </w:rPr>
              <m:t>4</m:t>
            </m:r>
          </m:sub>
        </m:sSub>
        <m:sSub>
          <m:sSubPr>
            <m:ctrlPr>
              <w:rPr>
                <w:rFonts w:ascii="Cambria Math" w:hAnsi="Cambria Math"/>
                <w:i/>
                <w:sz w:val="24"/>
              </w:rPr>
            </m:ctrlPr>
          </m:sSubPr>
          <m:e>
            <m:r>
              <w:rPr>
                <w:rFonts w:ascii="Cambria Math" w:hAnsi="Cambria Math"/>
                <w:sz w:val="24"/>
              </w:rPr>
              <m:t>H</m:t>
            </m:r>
          </m:e>
          <m:sub>
            <m:r>
              <w:rPr>
                <w:rFonts w:ascii="Cambria Math" w:hAnsi="Cambria Math"/>
                <w:sz w:val="24"/>
              </w:rPr>
              <m:t>8</m:t>
            </m:r>
          </m:sub>
        </m:sSub>
        <m:r>
          <w:rPr>
            <w:rFonts w:ascii="Cambria Math" w:hAnsi="Cambria Math"/>
            <w:sz w:val="24"/>
          </w:rPr>
          <m:t>)</m:t>
        </m:r>
      </m:oMath>
      <w:r w:rsidR="00856B6E">
        <w:rPr>
          <w:sz w:val="24"/>
        </w:rPr>
        <w:t>,</w:t>
      </w:r>
      <w:r w:rsidR="00C2192E">
        <w:rPr>
          <w:sz w:val="24"/>
        </w:rPr>
        <w:t xml:space="preserve"> which exist</w:t>
      </w:r>
      <w:r w:rsidR="00627EA7" w:rsidRPr="00164FBC">
        <w:rPr>
          <w:sz w:val="24"/>
        </w:rPr>
        <w:t xml:space="preserve"> in gaseous form in room temperatures</w:t>
      </w:r>
      <w:r w:rsidR="00BA3A33" w:rsidRPr="00164FBC">
        <w:rPr>
          <w:sz w:val="24"/>
        </w:rPr>
        <w:t xml:space="preserve"> </w:t>
      </w:r>
      <w:r w:rsidR="00002467" w:rsidRPr="00164FBC">
        <w:rPr>
          <w:color w:val="1F4E79" w:themeColor="accent1" w:themeShade="80"/>
          <w:sz w:val="24"/>
        </w:rPr>
        <w:fldChar w:fldCharType="begin" w:fldLock="1"/>
      </w:r>
      <w:r w:rsidR="00C4098A">
        <w:rPr>
          <w:color w:val="1F4E79" w:themeColor="accent1" w:themeShade="80"/>
          <w:sz w:val="24"/>
        </w:rPr>
        <w:instrText>ADDIN CSL_CITATION {"citationItems":[{"id":"ITEM-1","itemData":{"DOI":"10.1016/b978-012663971-1.50007-5","abstract":"“Let us learn to dream, gentlemen, and then perhaps we shall learn the truth.” Friedrich August Kekulé von Stradonitz, German chemist (1829-1896) ","author":[{"dropping-particle":"","family":"Stauffer","given":"Eric","non-dropping-particle":"","parse-names":false,"suffix":""},{"dropping-particle":"","family":"Dolan","given":"Julia A.","non-dropping-particle":"","parse-names":false,"suffix":""},{"dropping-particle":"","family":"Newman","given":"Reta","non-dropping-particle":"","parse-names":false,"suffix":""}],"container-title":"Fire Debris Analysis","id":"ITEM-1","issued":{"date-parts":[["2008"]]},"page":"49-83","title":"Review of Basic Organic Chemistry","type":"article-journal"},"uris":["http://www.mendeley.com/documents/?uuid=1a082402-4c55-458a-bf1f-05d94ff09c56"]},{"id":"ITEM-2","itemData":{"DOI":"10.1016/J.ENG.2017.02.006","ISSN":"20958099","abstract":"Most olefins (e.g., ethylene and propylene) will continue to be produced through steam cracking (SC) of hydrocarbons in the coming decade. In an uncertain commodity market, the chemical industry is investing very little in alternative technologies and feedstocks because of their current lack of economic viability, despite decreasing crude oil reserves and the recognition of global warming. In this perspective, some of the most promising alternatives are compared with the conventional SC process, and the major bottlenecks of each of the competing processes are highlighted. These technologies emerge especially from the abundance of cheap propane, ethane, and methane from shale gas and stranded gas. From an economic point of view, methane is an interesting starting material, if chemicals can be produced from it. The huge availability of crude oil and the expected substantial decline in the demand for fuels imply that the future for proven technologies such as Fischer-Tropsch synthesis (FTS) or methanol to gasoline is not bright. The abundance of cheap ethane and the large availability of crude oil, on the other hand, have caused the SC industry to shift to these two extremes, making room for the on-purpose production of light olefins, such as by the catalytic dehydrogenation of propane.","author":[{"dropping-particle":"","family":"Amghizar","given":"Ismaël","non-dropping-particle":"","parse-names":false,"suffix":""},{"dropping-particle":"","family":"Vandewalle","given":"Laurien A.","non-dropping-particle":"","parse-names":false,"suffix":""},{"dropping-particle":"","family":"Geem","given":"Kevin M.","non-dropping-particle":"Van","parse-names":false,"suffix":""},{"dropping-particle":"","family":"Marin","given":"Guy B.","non-dropping-particle":"","parse-names":false,"suffix":""}],"container-title":"Engineering","id":"ITEM-2","issue":"2","issued":{"date-parts":[["2017"]]},"page":"171-178","publisher":"Elsevier LTD on behalf of Chinese Academy of Engineering and Higher Education Press Limited Company","title":"New Trends in Olefin Production","type":"article-journal","volume":"3"},"uris":["http://www.mendeley.com/documents/?uuid=d9bb93a0-b290-429b-a0df-839e73466723"]}],"mendeley":{"formattedCitation":"[106], [107]","plainTextFormattedCitation":"[106], [107]","previouslyFormattedCitation":"[106], [107]"},"properties":{"noteIndex":0},"schema":"https://github.com/citation-style-language/schema/raw/master/csl-citation.json"}</w:instrText>
      </w:r>
      <w:r w:rsidR="00002467" w:rsidRPr="00164FBC">
        <w:rPr>
          <w:color w:val="1F4E79" w:themeColor="accent1" w:themeShade="80"/>
          <w:sz w:val="24"/>
        </w:rPr>
        <w:fldChar w:fldCharType="separate"/>
      </w:r>
      <w:r w:rsidR="009527B7" w:rsidRPr="009527B7">
        <w:rPr>
          <w:noProof/>
          <w:color w:val="1F4E79" w:themeColor="accent1" w:themeShade="80"/>
          <w:sz w:val="24"/>
        </w:rPr>
        <w:t>[106], [107]</w:t>
      </w:r>
      <w:r w:rsidR="00002467" w:rsidRPr="00164FBC">
        <w:rPr>
          <w:color w:val="1F4E79" w:themeColor="accent1" w:themeShade="80"/>
          <w:sz w:val="24"/>
        </w:rPr>
        <w:fldChar w:fldCharType="end"/>
      </w:r>
      <w:r w:rsidR="00BA3A33" w:rsidRPr="00164FBC">
        <w:rPr>
          <w:sz w:val="24"/>
        </w:rPr>
        <w:t>.</w:t>
      </w:r>
      <w:r w:rsidR="00627EA7" w:rsidRPr="00164FBC">
        <w:rPr>
          <w:sz w:val="24"/>
        </w:rPr>
        <w:t xml:space="preserve"> </w:t>
      </w:r>
    </w:p>
    <w:p w:rsidR="00595F73" w:rsidRDefault="00B14389" w:rsidP="00B14389">
      <w:pPr>
        <w:rPr>
          <w:sz w:val="24"/>
        </w:rPr>
      </w:pPr>
      <w:r>
        <w:rPr>
          <w:sz w:val="24"/>
        </w:rPr>
        <w:br w:type="page"/>
      </w:r>
    </w:p>
    <w:p w:rsidR="00595F73" w:rsidRDefault="00595F73" w:rsidP="00026200">
      <w:pPr>
        <w:spacing w:after="120"/>
        <w:jc w:val="center"/>
      </w:pPr>
      <w:r>
        <w:rPr>
          <w:noProof/>
          <w:lang w:val="el-GR" w:eastAsia="el-GR"/>
        </w:rPr>
        <w:lastRenderedPageBreak/>
        <w:drawing>
          <wp:inline distT="0" distB="0" distL="0" distR="0">
            <wp:extent cx="6210300" cy="3966932"/>
            <wp:effectExtent l="19050" t="0" r="0" b="0"/>
            <wp:docPr id="3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6210300" cy="3966932"/>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bCs w:val="0"/>
          <w:noProof/>
          <w:color w:val="auto"/>
          <w:sz w:val="22"/>
          <w:szCs w:val="22"/>
          <w:lang w:eastAsia="el-GR"/>
        </w:rPr>
      </w:pPr>
      <w:bookmarkStart w:id="110" w:name="_Ref29905079"/>
      <w:r w:rsidRPr="00595F73">
        <w:rPr>
          <w:color w:val="1F4E79" w:themeColor="accent1" w:themeShade="80"/>
          <w:sz w:val="24"/>
          <w:szCs w:val="24"/>
        </w:rPr>
        <w:t xml:space="preserve">Figure </w:t>
      </w:r>
      <w:r w:rsidR="00002467" w:rsidRPr="00595F73">
        <w:rPr>
          <w:color w:val="1F4E79" w:themeColor="accent1" w:themeShade="80"/>
          <w:sz w:val="24"/>
          <w:szCs w:val="24"/>
        </w:rPr>
        <w:fldChar w:fldCharType="begin"/>
      </w:r>
      <w:r w:rsidRPr="00595F73">
        <w:rPr>
          <w:color w:val="1F4E79" w:themeColor="accent1" w:themeShade="80"/>
          <w:sz w:val="24"/>
          <w:szCs w:val="24"/>
        </w:rPr>
        <w:instrText xml:space="preserve"> SEQ Figure \* ARABIC </w:instrText>
      </w:r>
      <w:r w:rsidR="00002467" w:rsidRPr="00595F73">
        <w:rPr>
          <w:color w:val="1F4E79" w:themeColor="accent1" w:themeShade="80"/>
          <w:sz w:val="24"/>
          <w:szCs w:val="24"/>
        </w:rPr>
        <w:fldChar w:fldCharType="separate"/>
      </w:r>
      <w:r>
        <w:rPr>
          <w:noProof/>
          <w:color w:val="1F4E79" w:themeColor="accent1" w:themeShade="80"/>
          <w:sz w:val="24"/>
          <w:szCs w:val="24"/>
        </w:rPr>
        <w:t>22</w:t>
      </w:r>
      <w:r w:rsidR="00002467" w:rsidRPr="00595F73">
        <w:rPr>
          <w:color w:val="1F4E79" w:themeColor="accent1" w:themeShade="80"/>
          <w:sz w:val="24"/>
          <w:szCs w:val="24"/>
        </w:rPr>
        <w:fldChar w:fldCharType="end"/>
      </w:r>
      <w:bookmarkEnd w:id="110"/>
      <w:r w:rsidRPr="00595F73">
        <w:rPr>
          <w:color w:val="1F4E79" w:themeColor="accent1" w:themeShade="80"/>
          <w:sz w:val="24"/>
          <w:szCs w:val="24"/>
        </w:rPr>
        <w:t xml:space="preserve">: </w:t>
      </w:r>
      <w:r w:rsidRPr="0080654F">
        <w:rPr>
          <w:b w:val="0"/>
          <w:color w:val="1F4E79" w:themeColor="accent1" w:themeShade="80"/>
          <w:sz w:val="24"/>
          <w:szCs w:val="24"/>
        </w:rPr>
        <w:t>Classification of organic compounds</w:t>
      </w:r>
      <w:r w:rsidRPr="0080654F">
        <w:rPr>
          <w:b w:val="0"/>
          <w:bCs w:val="0"/>
          <w:noProof/>
          <w:color w:val="auto"/>
          <w:sz w:val="22"/>
          <w:szCs w:val="22"/>
          <w:lang w:eastAsia="el-GR"/>
        </w:rPr>
        <w:t xml:space="preserve"> </w:t>
      </w:r>
      <w:r w:rsidR="00002467" w:rsidRPr="0080654F">
        <w:rPr>
          <w:b w:val="0"/>
          <w:bCs w:val="0"/>
          <w:noProof/>
          <w:color w:val="1F4E79" w:themeColor="accent1" w:themeShade="80"/>
          <w:sz w:val="22"/>
          <w:szCs w:val="22"/>
          <w:lang w:eastAsia="el-GR"/>
        </w:rPr>
        <w:fldChar w:fldCharType="begin" w:fldLock="1"/>
      </w:r>
      <w:r w:rsidR="00C4098A">
        <w:rPr>
          <w:b w:val="0"/>
          <w:bCs w:val="0"/>
          <w:noProof/>
          <w:color w:val="1F4E79" w:themeColor="accent1" w:themeShade="80"/>
          <w:sz w:val="22"/>
          <w:szCs w:val="22"/>
          <w:lang w:eastAsia="el-GR"/>
        </w:rPr>
        <w:instrText>ADDIN CSL_CITATION {"citationItems":[{"id":"ITEM-1","itemData":{"DOI":"10.1016/b978-012663971-1.50007-5","abstract":"“Let us learn to dream, gentlemen, and then perhaps we shall learn the truth.” Friedrich August Kekulé von Stradonitz, German chemist (1829-1896) ","author":[{"dropping-particle":"","family":"Stauffer","given":"Eric","non-dropping-particle":"","parse-names":false,"suffix":""},{"dropping-particle":"","family":"Dolan","given":"Julia A.","non-dropping-particle":"","parse-names":false,"suffix":""},{"dropping-particle":"","family":"Newman","given":"Reta","non-dropping-particle":"","parse-names":false,"suffix":""}],"container-title":"Fire Debris Analysis","id":"ITEM-1","issued":{"date-parts":[["2008"]]},"page":"49-83","title":"Review of Basic Organic Chemistry","type":"article-journal"},"uris":["http://www.mendeley.com/documents/?uuid=1a082402-4c55-458a-bf1f-05d94ff09c56"]}],"mendeley":{"formattedCitation":"[106]","plainTextFormattedCitation":"[106]","previouslyFormattedCitation":"[106]"},"properties":{"noteIndex":0},"schema":"https://github.com/citation-style-language/schema/raw/master/csl-citation.json"}</w:instrText>
      </w:r>
      <w:r w:rsidR="00002467" w:rsidRPr="0080654F">
        <w:rPr>
          <w:b w:val="0"/>
          <w:bCs w:val="0"/>
          <w:noProof/>
          <w:color w:val="1F4E79" w:themeColor="accent1" w:themeShade="80"/>
          <w:sz w:val="22"/>
          <w:szCs w:val="22"/>
          <w:lang w:eastAsia="el-GR"/>
        </w:rPr>
        <w:fldChar w:fldCharType="separate"/>
      </w:r>
      <w:r w:rsidR="009527B7" w:rsidRPr="009527B7">
        <w:rPr>
          <w:b w:val="0"/>
          <w:bCs w:val="0"/>
          <w:noProof/>
          <w:color w:val="1F4E79" w:themeColor="accent1" w:themeShade="80"/>
          <w:sz w:val="22"/>
          <w:szCs w:val="22"/>
          <w:lang w:eastAsia="el-GR"/>
        </w:rPr>
        <w:t>[106]</w:t>
      </w:r>
      <w:r w:rsidR="00002467" w:rsidRPr="0080654F">
        <w:rPr>
          <w:b w:val="0"/>
          <w:bCs w:val="0"/>
          <w:noProof/>
          <w:color w:val="1F4E79" w:themeColor="accent1" w:themeShade="80"/>
          <w:sz w:val="22"/>
          <w:szCs w:val="22"/>
          <w:lang w:eastAsia="el-GR"/>
        </w:rPr>
        <w:fldChar w:fldCharType="end"/>
      </w:r>
      <w:r w:rsidRPr="0080654F">
        <w:rPr>
          <w:b w:val="0"/>
          <w:bCs w:val="0"/>
          <w:noProof/>
          <w:color w:val="1F4E79" w:themeColor="accent1" w:themeShade="80"/>
          <w:sz w:val="22"/>
          <w:szCs w:val="22"/>
          <w:lang w:eastAsia="el-GR"/>
        </w:rPr>
        <w:t>.</w:t>
      </w:r>
    </w:p>
    <w:p w:rsidR="0080654F" w:rsidRDefault="0080654F" w:rsidP="00B4199A">
      <w:pPr>
        <w:spacing w:after="120"/>
        <w:jc w:val="both"/>
      </w:pPr>
    </w:p>
    <w:p w:rsidR="00BA3A33" w:rsidRPr="00164FBC" w:rsidRDefault="00C40E89" w:rsidP="00B4199A">
      <w:pPr>
        <w:spacing w:after="120"/>
        <w:jc w:val="both"/>
      </w:pPr>
      <w:r w:rsidRPr="00164FBC">
        <w:rPr>
          <w:sz w:val="24"/>
        </w:rPr>
        <w:t>Olefins, as compounds, are used for chemical feedstock in</w:t>
      </w:r>
      <w:r w:rsidR="00E450D5">
        <w:rPr>
          <w:sz w:val="24"/>
        </w:rPr>
        <w:t xml:space="preserve"> the</w:t>
      </w:r>
      <w:r w:rsidRPr="00164FBC">
        <w:rPr>
          <w:sz w:val="24"/>
        </w:rPr>
        <w:t xml:space="preserve"> petrochemical industry, with their uses being limited to industrial usage, since they are not</w:t>
      </w:r>
      <w:r w:rsidR="00E450D5">
        <w:rPr>
          <w:sz w:val="24"/>
        </w:rPr>
        <w:t xml:space="preserve"> directly</w:t>
      </w:r>
      <w:r w:rsidRPr="00164FBC">
        <w:rPr>
          <w:sz w:val="24"/>
        </w:rPr>
        <w:t xml:space="preserve"> available to customers or the public market.</w:t>
      </w:r>
    </w:p>
    <w:p w:rsidR="00C52AA9" w:rsidRPr="00E450D5" w:rsidRDefault="00C40E89" w:rsidP="00B4199A">
      <w:pPr>
        <w:spacing w:after="120"/>
        <w:jc w:val="both"/>
        <w:rPr>
          <w:sz w:val="24"/>
        </w:rPr>
      </w:pPr>
      <w:r w:rsidRPr="00164FBC">
        <w:rPr>
          <w:b/>
          <w:i/>
          <w:sz w:val="24"/>
        </w:rPr>
        <w:t>Ethylene</w:t>
      </w:r>
      <w:r w:rsidRPr="00164FBC">
        <w:rPr>
          <w:sz w:val="24"/>
        </w:rPr>
        <w:t xml:space="preserve"> </w:t>
      </w:r>
      <w:r w:rsidR="00BA3A33" w:rsidRPr="00164FBC">
        <w:rPr>
          <w:sz w:val="24"/>
        </w:rPr>
        <w:t>(</w:t>
      </w:r>
      <w:r w:rsidR="00856B6E">
        <w:rPr>
          <w:sz w:val="24"/>
        </w:rPr>
        <w:t>C</w:t>
      </w:r>
      <w:r w:rsidR="00856B6E">
        <w:rPr>
          <w:sz w:val="24"/>
          <w:vertAlign w:val="subscript"/>
        </w:rPr>
        <w:t>2</w:t>
      </w:r>
      <w:r w:rsidR="00856B6E">
        <w:rPr>
          <w:sz w:val="24"/>
        </w:rPr>
        <w:t>H</w:t>
      </w:r>
      <w:r w:rsidR="00856B6E">
        <w:rPr>
          <w:sz w:val="24"/>
          <w:vertAlign w:val="subscript"/>
        </w:rPr>
        <w:t>4</w:t>
      </w:r>
      <w:proofErr w:type="gramStart"/>
      <w:r w:rsidRPr="00164FBC">
        <w:rPr>
          <w:sz w:val="24"/>
        </w:rPr>
        <w:t>),</w:t>
      </w:r>
      <w:proofErr w:type="gramEnd"/>
      <w:r w:rsidRPr="00164FBC">
        <w:rPr>
          <w:sz w:val="24"/>
        </w:rPr>
        <w:t xml:space="preserve"> is the basic material for producing polyethylene and other polymers through polymerization.</w:t>
      </w:r>
      <w:r w:rsidR="00E450D5">
        <w:rPr>
          <w:sz w:val="24"/>
        </w:rPr>
        <w:t xml:space="preserve"> In fact</w:t>
      </w:r>
      <w:r w:rsidRPr="00164FBC">
        <w:rPr>
          <w:sz w:val="24"/>
        </w:rPr>
        <w:t>, ethylene based polymers, have vast applications, with a huge v</w:t>
      </w:r>
      <w:r w:rsidR="00E450D5">
        <w:rPr>
          <w:sz w:val="24"/>
        </w:rPr>
        <w:t>ariety of products manufactured,</w:t>
      </w:r>
      <w:r w:rsidRPr="00164FBC">
        <w:rPr>
          <w:sz w:val="24"/>
        </w:rPr>
        <w:t xml:space="preserve">  such as: fibers, bins, pails, crates, bottles, piping, food packaging films, trash liners, bags, wire</w:t>
      </w:r>
      <w:r w:rsidR="00BA3A33" w:rsidRPr="00164FBC">
        <w:rPr>
          <w:sz w:val="24"/>
        </w:rPr>
        <w:t xml:space="preserve">, surface coatings for paper and cardboard </w:t>
      </w:r>
      <w:r w:rsidR="00BA3A33" w:rsidRPr="00E450D5">
        <w:rPr>
          <w:i/>
          <w:sz w:val="24"/>
        </w:rPr>
        <w:t>etc</w:t>
      </w:r>
      <w:r w:rsidR="00E450D5">
        <w:rPr>
          <w:sz w:val="24"/>
        </w:rPr>
        <w:t>. Their</w:t>
      </w:r>
      <w:r w:rsidR="00BA3A33" w:rsidRPr="00164FBC">
        <w:rPr>
          <w:sz w:val="24"/>
        </w:rPr>
        <w:t xml:space="preserve"> application</w:t>
      </w:r>
      <w:r w:rsidR="00E450D5">
        <w:rPr>
          <w:sz w:val="24"/>
        </w:rPr>
        <w:t>s</w:t>
      </w:r>
      <w:r w:rsidR="00BA3A33" w:rsidRPr="00164FBC">
        <w:rPr>
          <w:sz w:val="24"/>
        </w:rPr>
        <w:t xml:space="preserve"> </w:t>
      </w:r>
      <w:r w:rsidR="00E450D5">
        <w:rPr>
          <w:sz w:val="24"/>
        </w:rPr>
        <w:t>could also be extended to</w:t>
      </w:r>
      <w:r w:rsidR="00BA3A33" w:rsidRPr="00164FBC">
        <w:rPr>
          <w:sz w:val="24"/>
        </w:rPr>
        <w:t xml:space="preserve"> </w:t>
      </w:r>
      <w:r w:rsidR="00E450D5">
        <w:rPr>
          <w:sz w:val="24"/>
        </w:rPr>
        <w:t xml:space="preserve">the </w:t>
      </w:r>
      <w:r w:rsidR="00BA3A33" w:rsidRPr="00164FBC">
        <w:rPr>
          <w:sz w:val="24"/>
        </w:rPr>
        <w:t>construction sector</w:t>
      </w:r>
      <w:r w:rsidR="00E450D5">
        <w:rPr>
          <w:sz w:val="24"/>
        </w:rPr>
        <w:t>,</w:t>
      </w:r>
      <w:r w:rsidR="00BA3A33" w:rsidRPr="00164FBC">
        <w:rPr>
          <w:sz w:val="24"/>
        </w:rPr>
        <w:t xml:space="preserve"> as ethylene polymers can be used in tile and flooring for buildings. As</w:t>
      </w:r>
      <w:r w:rsidR="00E450D5">
        <w:rPr>
          <w:sz w:val="24"/>
        </w:rPr>
        <w:t xml:space="preserve"> a</w:t>
      </w:r>
      <w:r w:rsidR="00BA3A33" w:rsidRPr="00164FBC">
        <w:rPr>
          <w:sz w:val="24"/>
        </w:rPr>
        <w:t xml:space="preserve"> chemical compound, ethylene can also be</w:t>
      </w:r>
      <w:r w:rsidR="00E450D5">
        <w:rPr>
          <w:sz w:val="24"/>
        </w:rPr>
        <w:t xml:space="preserve"> </w:t>
      </w:r>
      <w:r w:rsidR="00BA3A33" w:rsidRPr="00164FBC">
        <w:rPr>
          <w:sz w:val="24"/>
        </w:rPr>
        <w:t>used</w:t>
      </w:r>
      <w:r w:rsidR="00E450D5">
        <w:rPr>
          <w:sz w:val="24"/>
        </w:rPr>
        <w:t xml:space="preserve"> as a</w:t>
      </w:r>
      <w:r w:rsidR="00BA3A33" w:rsidRPr="00164FBC">
        <w:rPr>
          <w:sz w:val="24"/>
        </w:rPr>
        <w:t xml:space="preserve"> refrigerant and as a ripening agent for commercial greenhouses.</w:t>
      </w:r>
      <w:r w:rsidR="00164FBC">
        <w:rPr>
          <w:sz w:val="24"/>
        </w:rPr>
        <w:t xml:space="preserve"> The annual </w:t>
      </w:r>
      <w:r w:rsidR="00A0623B">
        <w:rPr>
          <w:sz w:val="24"/>
        </w:rPr>
        <w:t>global production of ethylene seems to be the largest of all the olefins, reaching 47.1 Mt in 2019.</w:t>
      </w:r>
      <w:r w:rsidR="00C52AA9">
        <w:rPr>
          <w:sz w:val="24"/>
        </w:rPr>
        <w:t xml:space="preserve"> The continuous growth of the market, </w:t>
      </w:r>
      <w:r w:rsidR="00E450D5">
        <w:rPr>
          <w:sz w:val="24"/>
        </w:rPr>
        <w:t>encouraged</w:t>
      </w:r>
      <w:r w:rsidR="00C52AA9">
        <w:rPr>
          <w:sz w:val="24"/>
        </w:rPr>
        <w:t xml:space="preserve"> the annual global product</w:t>
      </w:r>
      <w:r w:rsidR="00E450D5">
        <w:rPr>
          <w:sz w:val="24"/>
        </w:rPr>
        <w:t>ion to increase yearly, estimated</w:t>
      </w:r>
      <w:r w:rsidR="00C52AA9">
        <w:rPr>
          <w:sz w:val="24"/>
        </w:rPr>
        <w:t xml:space="preserve"> to reach over 96.1 Mt by 2025. China alone </w:t>
      </w:r>
      <w:r w:rsidR="00E450D5">
        <w:rPr>
          <w:sz w:val="24"/>
        </w:rPr>
        <w:t>produces</w:t>
      </w:r>
      <w:r w:rsidR="00C52AA9">
        <w:rPr>
          <w:sz w:val="24"/>
        </w:rPr>
        <w:t xml:space="preserve"> approximately 13.3 Mt of the total global annual production, with an annual growth of 6.2%, while Japan </w:t>
      </w:r>
      <w:r w:rsidR="00E450D5">
        <w:rPr>
          <w:sz w:val="24"/>
        </w:rPr>
        <w:t>follows</w:t>
      </w:r>
      <w:r w:rsidR="00C52AA9">
        <w:rPr>
          <w:sz w:val="24"/>
        </w:rPr>
        <w:t xml:space="preserve"> </w:t>
      </w:r>
      <w:r w:rsidR="00E450D5">
        <w:rPr>
          <w:sz w:val="24"/>
        </w:rPr>
        <w:t>at</w:t>
      </w:r>
      <w:r w:rsidR="00C52AA9">
        <w:rPr>
          <w:sz w:val="24"/>
        </w:rPr>
        <w:t xml:space="preserve"> 5.4 Mt. The increasing demand in Europe</w:t>
      </w:r>
      <w:r w:rsidR="00885866">
        <w:rPr>
          <w:sz w:val="24"/>
        </w:rPr>
        <w:t xml:space="preserve">an markets </w:t>
      </w:r>
      <w:r w:rsidR="00C52AA9">
        <w:rPr>
          <w:sz w:val="24"/>
        </w:rPr>
        <w:t>will offer many opportunities for increase</w:t>
      </w:r>
      <w:r w:rsidR="00885866">
        <w:rPr>
          <w:sz w:val="24"/>
        </w:rPr>
        <w:t>d</w:t>
      </w:r>
      <w:r w:rsidR="00C52AA9">
        <w:rPr>
          <w:sz w:val="24"/>
        </w:rPr>
        <w:t xml:space="preserve"> productivity for olefins</w:t>
      </w:r>
      <w:r w:rsidR="00885866">
        <w:rPr>
          <w:sz w:val="24"/>
        </w:rPr>
        <w:t>,</w:t>
      </w:r>
      <w:r w:rsidR="003351AA">
        <w:rPr>
          <w:sz w:val="24"/>
        </w:rPr>
        <w:t xml:space="preserve"> including ethylene</w:t>
      </w:r>
      <w:r w:rsidR="00C52AA9">
        <w:rPr>
          <w:sz w:val="24"/>
        </w:rPr>
        <w:t xml:space="preserve"> </w:t>
      </w:r>
      <w:r w:rsidR="00002467" w:rsidRPr="004C3301">
        <w:rPr>
          <w:color w:val="1F4E79" w:themeColor="accent1" w:themeShade="80"/>
          <w:sz w:val="24"/>
        </w:rPr>
        <w:fldChar w:fldCharType="begin" w:fldLock="1"/>
      </w:r>
      <w:r w:rsidR="00C4098A">
        <w:rPr>
          <w:color w:val="1F4E79" w:themeColor="accent1" w:themeShade="80"/>
          <w:sz w:val="24"/>
        </w:rPr>
        <w:instrText>ADDIN CSL_CITATION {"citationItems":[{"id":"ITEM-1","itemData":{"URL":"https://www.americanchemistry.com/ProductsTechnology/Olefins/","accessed":{"date-parts":[["2020","1","14"]]},"id":"ITEM-1","issued":{"date-parts":[["0"]]},"title":"American Chemistry Council’s Olefins Panel","type":"webpage"},"uris":["http://www.mendeley.com/documents/?uuid=db8e91cb-9fdb-349e-ad13-e8a3129b058c"]},{"id":"ITEM-2","itemData":{"URL":"https://www.prnewswire.com/news-releases/global-ethylene-industry-300939883.html","accessed":{"date-parts":[["2020","1","15"]]},"id":"ITEM-2","issued":{"date-parts":[["0"]]},"title":"Global Ethylene Industry","type":"webpage"},"uris":["http://www.mendeley.com/documents/?uuid=64f275a2-6e13-3896-8832-eea7ae4d4dda"]}],"mendeley":{"formattedCitation":"[108], [109]","plainTextFormattedCitation":"[108], [109]","previouslyFormattedCitation":"[108], [109]"},"properties":{"noteIndex":0},"schema":"https://github.com/citation-style-language/schema/raw/master/csl-citation.json"}</w:instrText>
      </w:r>
      <w:r w:rsidR="00002467" w:rsidRPr="004C3301">
        <w:rPr>
          <w:color w:val="1F4E79" w:themeColor="accent1" w:themeShade="80"/>
          <w:sz w:val="24"/>
        </w:rPr>
        <w:fldChar w:fldCharType="separate"/>
      </w:r>
      <w:r w:rsidR="009527B7" w:rsidRPr="009527B7">
        <w:rPr>
          <w:noProof/>
          <w:color w:val="1F4E79" w:themeColor="accent1" w:themeShade="80"/>
          <w:sz w:val="24"/>
        </w:rPr>
        <w:t>[108], [109]</w:t>
      </w:r>
      <w:r w:rsidR="00002467" w:rsidRPr="004C3301">
        <w:rPr>
          <w:color w:val="1F4E79" w:themeColor="accent1" w:themeShade="80"/>
          <w:sz w:val="24"/>
        </w:rPr>
        <w:fldChar w:fldCharType="end"/>
      </w:r>
      <w:r w:rsidR="00C52AA9">
        <w:rPr>
          <w:color w:val="1F4E79" w:themeColor="accent1" w:themeShade="80"/>
          <w:sz w:val="24"/>
        </w:rPr>
        <w:t>.</w:t>
      </w:r>
    </w:p>
    <w:p w:rsidR="00BA3A33" w:rsidRDefault="00BA3A33" w:rsidP="00B4199A">
      <w:pPr>
        <w:spacing w:after="120"/>
        <w:jc w:val="both"/>
        <w:rPr>
          <w:sz w:val="24"/>
        </w:rPr>
      </w:pPr>
      <w:r w:rsidRPr="00164FBC">
        <w:rPr>
          <w:b/>
          <w:i/>
          <w:sz w:val="24"/>
        </w:rPr>
        <w:t>Propylene</w:t>
      </w:r>
      <w:r w:rsidRPr="00164FBC">
        <w:rPr>
          <w:sz w:val="24"/>
        </w:rPr>
        <w:t xml:space="preserve"> (</w:t>
      </w:r>
      <w:r w:rsidR="00856B6E">
        <w:rPr>
          <w:sz w:val="24"/>
        </w:rPr>
        <w:t>C</w:t>
      </w:r>
      <w:r w:rsidR="00856B6E">
        <w:rPr>
          <w:sz w:val="24"/>
          <w:vertAlign w:val="subscript"/>
        </w:rPr>
        <w:t>3</w:t>
      </w:r>
      <w:r w:rsidR="00856B6E">
        <w:rPr>
          <w:sz w:val="24"/>
        </w:rPr>
        <w:t>H</w:t>
      </w:r>
      <w:r w:rsidR="00856B6E">
        <w:rPr>
          <w:sz w:val="24"/>
          <w:vertAlign w:val="subscript"/>
        </w:rPr>
        <w:t>6</w:t>
      </w:r>
      <w:proofErr w:type="gramStart"/>
      <w:r w:rsidRPr="00164FBC">
        <w:rPr>
          <w:sz w:val="24"/>
        </w:rPr>
        <w:t>),</w:t>
      </w:r>
      <w:proofErr w:type="gramEnd"/>
      <w:r w:rsidRPr="00164FBC">
        <w:rPr>
          <w:sz w:val="24"/>
        </w:rPr>
        <w:t xml:space="preserve"> is the second most commonly k</w:t>
      </w:r>
      <w:r w:rsidR="00164FBC" w:rsidRPr="00164FBC">
        <w:rPr>
          <w:sz w:val="24"/>
        </w:rPr>
        <w:t>now</w:t>
      </w:r>
      <w:r w:rsidR="00B83828">
        <w:rPr>
          <w:sz w:val="24"/>
        </w:rPr>
        <w:t>n</w:t>
      </w:r>
      <w:r w:rsidR="00164FBC" w:rsidRPr="00164FBC">
        <w:rPr>
          <w:sz w:val="24"/>
        </w:rPr>
        <w:t xml:space="preserve"> olefin which, in contra</w:t>
      </w:r>
      <w:r w:rsidR="00B83828">
        <w:rPr>
          <w:sz w:val="24"/>
        </w:rPr>
        <w:t>st to</w:t>
      </w:r>
      <w:r w:rsidR="00164FBC" w:rsidRPr="00164FBC">
        <w:rPr>
          <w:sz w:val="24"/>
        </w:rPr>
        <w:t xml:space="preserve"> ethylene,</w:t>
      </w:r>
      <w:r w:rsidR="00B83828">
        <w:rPr>
          <w:sz w:val="24"/>
        </w:rPr>
        <w:t xml:space="preserve"> </w:t>
      </w:r>
      <w:r w:rsidR="00164FBC" w:rsidRPr="00164FBC">
        <w:rPr>
          <w:sz w:val="24"/>
        </w:rPr>
        <w:t>can be found naturally in the environment. It occurs also as a combustion product from internal combustion exhaust</w:t>
      </w:r>
      <w:r w:rsidR="00B83828">
        <w:rPr>
          <w:sz w:val="24"/>
        </w:rPr>
        <w:t>s</w:t>
      </w:r>
      <w:r w:rsidR="00164FBC" w:rsidRPr="00164FBC">
        <w:rPr>
          <w:sz w:val="24"/>
        </w:rPr>
        <w:t>. As a chemical product,</w:t>
      </w:r>
      <w:r w:rsidR="00B83828">
        <w:rPr>
          <w:sz w:val="24"/>
        </w:rPr>
        <w:t xml:space="preserve"> it is deemed</w:t>
      </w:r>
      <w:r w:rsidR="00164FBC" w:rsidRPr="00164FBC">
        <w:rPr>
          <w:sz w:val="24"/>
        </w:rPr>
        <w:t xml:space="preserve"> to be an essential chemical intermediate for other chemical manufacturing processes.</w:t>
      </w:r>
      <w:r w:rsidR="00164FBC">
        <w:rPr>
          <w:sz w:val="24"/>
        </w:rPr>
        <w:t xml:space="preserve"> Among other uses, the most important are the production of polypropylene, propylene oxide, </w:t>
      </w:r>
      <w:proofErr w:type="spellStart"/>
      <w:r w:rsidR="00164FBC">
        <w:rPr>
          <w:sz w:val="24"/>
        </w:rPr>
        <w:t>acrylonitrile</w:t>
      </w:r>
      <w:proofErr w:type="spellEnd"/>
      <w:r w:rsidR="00164FBC">
        <w:rPr>
          <w:sz w:val="24"/>
        </w:rPr>
        <w:t xml:space="preserve">, </w:t>
      </w:r>
      <w:proofErr w:type="spellStart"/>
      <w:r w:rsidR="00164FBC">
        <w:rPr>
          <w:sz w:val="24"/>
        </w:rPr>
        <w:t>oxo</w:t>
      </w:r>
      <w:proofErr w:type="spellEnd"/>
      <w:r w:rsidR="00164FBC">
        <w:rPr>
          <w:sz w:val="24"/>
        </w:rPr>
        <w:t xml:space="preserve"> chemicals and </w:t>
      </w:r>
      <w:proofErr w:type="spellStart"/>
      <w:r w:rsidR="00164FBC">
        <w:rPr>
          <w:sz w:val="24"/>
        </w:rPr>
        <w:t>acylic</w:t>
      </w:r>
      <w:proofErr w:type="spellEnd"/>
      <w:r w:rsidR="00164FBC">
        <w:rPr>
          <w:sz w:val="24"/>
        </w:rPr>
        <w:t xml:space="preserve"> acid.</w:t>
      </w:r>
      <w:r w:rsidR="00A36CF7">
        <w:rPr>
          <w:sz w:val="24"/>
        </w:rPr>
        <w:t xml:space="preserve"> While the global annual production of propylene reached 31.4 </w:t>
      </w:r>
      <w:r w:rsidR="00A0623B">
        <w:rPr>
          <w:sz w:val="24"/>
        </w:rPr>
        <w:t>Mt</w:t>
      </w:r>
      <w:r w:rsidR="00B83828">
        <w:rPr>
          <w:sz w:val="24"/>
        </w:rPr>
        <w:t xml:space="preserve"> in 2019, predictions indicate </w:t>
      </w:r>
      <w:r w:rsidR="00A36CF7">
        <w:rPr>
          <w:sz w:val="24"/>
        </w:rPr>
        <w:t>that the global needs will raise the production to 8</w:t>
      </w:r>
      <w:r w:rsidR="00A0623B">
        <w:rPr>
          <w:sz w:val="24"/>
        </w:rPr>
        <w:t>8.8 Mt by 2025, with China</w:t>
      </w:r>
      <w:r w:rsidR="00C52AA9">
        <w:rPr>
          <w:sz w:val="24"/>
        </w:rPr>
        <w:t xml:space="preserve"> again</w:t>
      </w:r>
      <w:r w:rsidR="00A0623B">
        <w:rPr>
          <w:sz w:val="24"/>
        </w:rPr>
        <w:t xml:space="preserve"> leading the increase of production with 8.9 Million Metric Tons of the total global production</w:t>
      </w:r>
      <w:r w:rsidR="00C52AA9">
        <w:rPr>
          <w:sz w:val="24"/>
        </w:rPr>
        <w:t xml:space="preserve">, with Japan following at 5.2 Mt </w:t>
      </w:r>
      <w:r w:rsidR="00A0623B">
        <w:rPr>
          <w:sz w:val="24"/>
        </w:rPr>
        <w:t xml:space="preserve"> </w:t>
      </w:r>
      <w:r w:rsidR="00002467" w:rsidRPr="004C3301">
        <w:rPr>
          <w:color w:val="1F4E79" w:themeColor="accent1" w:themeShade="80"/>
          <w:sz w:val="24"/>
        </w:rPr>
        <w:fldChar w:fldCharType="begin" w:fldLock="1"/>
      </w:r>
      <w:r w:rsidR="00C4098A">
        <w:rPr>
          <w:color w:val="1F4E79" w:themeColor="accent1" w:themeShade="80"/>
          <w:sz w:val="24"/>
        </w:rPr>
        <w:instrText>ADDIN CSL_CITATION {"citationItems":[{"id":"ITEM-1","itemData":{"URL":"https://www.americanchemistry.com/ProductsTechnology/Olefins/","accessed":{"date-parts":[["2020","1","14"]]},"id":"ITEM-1","issued":{"date-parts":[["0"]]},"title":"American Chemistry Council’s Olefins Panel","type":"webpage"},"uris":["http://www.mendeley.com/documents/?uuid=db8e91cb-9fdb-349e-ad13-e8a3129b058c"]},{"id":"ITEM-2","itemData":{"URL":"https://www.prnewswire.com/news-releases/global-propylene-industry-300956579.html","accessed":{"date-parts":[["2020","1","15"]]},"id":"ITEM-2","issued":{"date-parts":[["0"]]},"title":"Global Propylene Industry","type":"webpage"},"uris":["http://www.mendeley.com/documents/?uuid=23ebffb5-2b30-3005-b945-45761f0bd4f2"]}],"mendeley":{"formattedCitation":"[108], [110]","plainTextFormattedCitation":"[108], [110]","previouslyFormattedCitation":"[108], [110]"},"properties":{"noteIndex":0},"schema":"https://github.com/citation-style-language/schema/raw/master/csl-citation.json"}</w:instrText>
      </w:r>
      <w:r w:rsidR="00002467" w:rsidRPr="004C3301">
        <w:rPr>
          <w:color w:val="1F4E79" w:themeColor="accent1" w:themeShade="80"/>
          <w:sz w:val="24"/>
        </w:rPr>
        <w:fldChar w:fldCharType="separate"/>
      </w:r>
      <w:r w:rsidR="009527B7" w:rsidRPr="009527B7">
        <w:rPr>
          <w:noProof/>
          <w:color w:val="1F4E79" w:themeColor="accent1" w:themeShade="80"/>
          <w:sz w:val="24"/>
        </w:rPr>
        <w:t>[108], [110]</w:t>
      </w:r>
      <w:r w:rsidR="00002467" w:rsidRPr="004C3301">
        <w:rPr>
          <w:color w:val="1F4E79" w:themeColor="accent1" w:themeShade="80"/>
          <w:sz w:val="24"/>
        </w:rPr>
        <w:fldChar w:fldCharType="end"/>
      </w:r>
      <w:r w:rsidR="003351AA">
        <w:rPr>
          <w:sz w:val="24"/>
        </w:rPr>
        <w:t>.</w:t>
      </w:r>
      <w:r w:rsidR="00A36CF7">
        <w:rPr>
          <w:sz w:val="24"/>
        </w:rPr>
        <w:t xml:space="preserve"> </w:t>
      </w:r>
    </w:p>
    <w:p w:rsidR="00D41476" w:rsidRDefault="004523CC" w:rsidP="00B4199A">
      <w:pPr>
        <w:spacing w:after="120"/>
        <w:jc w:val="both"/>
        <w:rPr>
          <w:rFonts w:cstheme="minorHAnsi"/>
          <w:sz w:val="24"/>
        </w:rPr>
      </w:pPr>
      <w:proofErr w:type="spellStart"/>
      <w:r w:rsidRPr="00A36CF7">
        <w:rPr>
          <w:rFonts w:cstheme="minorHAnsi"/>
          <w:b/>
          <w:i/>
          <w:sz w:val="24"/>
        </w:rPr>
        <w:lastRenderedPageBreak/>
        <w:t>Butylene</w:t>
      </w:r>
      <w:proofErr w:type="spellEnd"/>
      <w:r>
        <w:rPr>
          <w:rFonts w:cstheme="minorHAnsi"/>
          <w:sz w:val="24"/>
        </w:rPr>
        <w:t xml:space="preserve"> (</w:t>
      </w:r>
      <w:r w:rsidR="00856B6E">
        <w:rPr>
          <w:rFonts w:cstheme="minorHAnsi"/>
          <w:sz w:val="24"/>
        </w:rPr>
        <w:t>C</w:t>
      </w:r>
      <w:r w:rsidR="00856B6E">
        <w:rPr>
          <w:rFonts w:cstheme="minorHAnsi"/>
          <w:sz w:val="24"/>
          <w:vertAlign w:val="subscript"/>
        </w:rPr>
        <w:t>4</w:t>
      </w:r>
      <w:r w:rsidR="00856B6E">
        <w:rPr>
          <w:rFonts w:cstheme="minorHAnsi"/>
          <w:sz w:val="24"/>
        </w:rPr>
        <w:t>H</w:t>
      </w:r>
      <w:r w:rsidR="00856B6E">
        <w:rPr>
          <w:rFonts w:cstheme="minorHAnsi"/>
          <w:sz w:val="24"/>
          <w:vertAlign w:val="subscript"/>
        </w:rPr>
        <w:t>8</w:t>
      </w:r>
      <w:r w:rsidR="00031686">
        <w:rPr>
          <w:rFonts w:cstheme="minorHAnsi"/>
          <w:sz w:val="24"/>
        </w:rPr>
        <w:t>), usually rests in very small quantities in crude oil</w:t>
      </w:r>
      <w:r w:rsidR="008141A2">
        <w:rPr>
          <w:rFonts w:cstheme="minorHAnsi"/>
          <w:sz w:val="24"/>
        </w:rPr>
        <w:t>, and therefore is obtained by catalytic cracking or steam cracking. Usually</w:t>
      </w:r>
      <w:r w:rsidR="00B83828">
        <w:rPr>
          <w:rFonts w:cstheme="minorHAnsi"/>
          <w:sz w:val="24"/>
        </w:rPr>
        <w:t>,</w:t>
      </w:r>
      <w:r w:rsidR="008141A2">
        <w:rPr>
          <w:rFonts w:cstheme="minorHAnsi"/>
          <w:sz w:val="24"/>
        </w:rPr>
        <w:t xml:space="preserve"> it is used as a monomer for </w:t>
      </w:r>
      <w:proofErr w:type="spellStart"/>
      <w:r w:rsidR="008141A2">
        <w:rPr>
          <w:rFonts w:cstheme="minorHAnsi"/>
          <w:sz w:val="24"/>
        </w:rPr>
        <w:t>polybutene</w:t>
      </w:r>
      <w:proofErr w:type="spellEnd"/>
      <w:r w:rsidR="008141A2">
        <w:rPr>
          <w:rFonts w:cstheme="minorHAnsi"/>
          <w:sz w:val="24"/>
        </w:rPr>
        <w:t>, which is a polymer. The double carbon-to-carbon bon</w:t>
      </w:r>
      <w:r w:rsidR="00A36CF7">
        <w:rPr>
          <w:rFonts w:cstheme="minorHAnsi"/>
          <w:sz w:val="24"/>
        </w:rPr>
        <w:t xml:space="preserve">d offers the high reactive properties of butane, deeming it more reactive than similar </w:t>
      </w:r>
      <w:proofErr w:type="spellStart"/>
      <w:r w:rsidR="00A36CF7">
        <w:rPr>
          <w:rFonts w:cstheme="minorHAnsi"/>
          <w:sz w:val="24"/>
        </w:rPr>
        <w:t>alkanes</w:t>
      </w:r>
      <w:proofErr w:type="spellEnd"/>
      <w:r w:rsidR="00A36CF7">
        <w:rPr>
          <w:rFonts w:cstheme="minorHAnsi"/>
          <w:sz w:val="24"/>
        </w:rPr>
        <w:t>. It can be used to produce synthetic rubber used in tires, plastic gloves, wetsuits, rubber hoses etc.</w:t>
      </w:r>
      <w:r w:rsidR="00A16805">
        <w:rPr>
          <w:rFonts w:cstheme="minorHAnsi"/>
          <w:sz w:val="24"/>
        </w:rPr>
        <w:t xml:space="preserve"> with vast applications </w:t>
      </w:r>
      <w:r w:rsidR="00856B6E">
        <w:rPr>
          <w:rFonts w:cstheme="minorHAnsi"/>
          <w:sz w:val="24"/>
        </w:rPr>
        <w:t xml:space="preserve">including </w:t>
      </w:r>
      <w:r w:rsidR="00A16805">
        <w:rPr>
          <w:rFonts w:cstheme="minorHAnsi"/>
          <w:sz w:val="24"/>
        </w:rPr>
        <w:t xml:space="preserve">creating substance for other polymers. The annual global market worth of </w:t>
      </w:r>
      <w:proofErr w:type="spellStart"/>
      <w:r w:rsidR="00A16805">
        <w:rPr>
          <w:rFonts w:cstheme="minorHAnsi"/>
          <w:sz w:val="24"/>
        </w:rPr>
        <w:t>butene</w:t>
      </w:r>
      <w:proofErr w:type="spellEnd"/>
      <w:r w:rsidR="00A16805">
        <w:rPr>
          <w:rFonts w:cstheme="minorHAnsi"/>
          <w:sz w:val="24"/>
        </w:rPr>
        <w:t xml:space="preserve"> reached US$1.9 billion with a potential growth over 7.3%, which may lead the market to reach up to US$3.5 billion </w:t>
      </w:r>
      <w:r w:rsidR="00B83828">
        <w:rPr>
          <w:rFonts w:cstheme="minorHAnsi"/>
          <w:sz w:val="24"/>
        </w:rPr>
        <w:t>by</w:t>
      </w:r>
      <w:r w:rsidR="00A16805">
        <w:rPr>
          <w:rFonts w:cstheme="minorHAnsi"/>
          <w:sz w:val="24"/>
        </w:rPr>
        <w:t xml:space="preserve"> the end of 2025 </w:t>
      </w:r>
      <w:r w:rsidR="00002467" w:rsidRPr="00A16805">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{"citationItems":[{"id":"ITEM-1","itemData":{"URL":"https://www.prnewswire.com/news-releases/global-butene-1-industry-300934599.html","accessed":{"date-parts":[["2020","1","15"]]},"id":"ITEM-1","issued":{"date-parts":[["0"]]},"title":"Global Butene-1 Industry","type":"webpage"},"uris":["http://www.mendeley.com/documents/?uuid=0442ef82-9b41-352b-aa96-e289fc73d2a7"]}],"mendeley":{"formattedCitation":"[111]","plainTextFormattedCitation":"[111]","previouslyFormattedCitation":"[111]"},"properties":{"noteIndex":0},"schema":"https://github.com/citation-style-language/schema/raw/master/csl-citation.json"}</w:instrText>
      </w:r>
      <w:r w:rsidR="00002467" w:rsidRPr="00A16805">
        <w:rPr>
          <w:rFonts w:cstheme="minorHAnsi"/>
          <w:color w:val="1F4E79" w:themeColor="accent1" w:themeShade="80"/>
          <w:sz w:val="24"/>
        </w:rPr>
        <w:fldChar w:fldCharType="separate"/>
      </w:r>
      <w:r w:rsidR="009527B7" w:rsidRPr="009527B7">
        <w:rPr>
          <w:rFonts w:cstheme="minorHAnsi"/>
          <w:noProof/>
          <w:color w:val="1F4E79" w:themeColor="accent1" w:themeShade="80"/>
          <w:sz w:val="24"/>
        </w:rPr>
        <w:t>[111]</w:t>
      </w:r>
      <w:r w:rsidR="00002467" w:rsidRPr="00A16805">
        <w:rPr>
          <w:rFonts w:cstheme="minorHAnsi"/>
          <w:color w:val="1F4E79" w:themeColor="accent1" w:themeShade="80"/>
          <w:sz w:val="24"/>
        </w:rPr>
        <w:fldChar w:fldCharType="end"/>
      </w:r>
      <w:r w:rsidR="00A16805">
        <w:rPr>
          <w:rFonts w:cstheme="minorHAnsi"/>
          <w:sz w:val="24"/>
        </w:rPr>
        <w:t>.</w:t>
      </w:r>
    </w:p>
    <w:p w:rsidR="0074575F" w:rsidRDefault="00A16805" w:rsidP="00B4199A">
      <w:pPr>
        <w:spacing w:after="120"/>
        <w:jc w:val="both"/>
        <w:rPr>
          <w:rFonts w:cstheme="minorHAnsi"/>
          <w:sz w:val="24"/>
        </w:rPr>
      </w:pPr>
      <w:r>
        <w:rPr>
          <w:rFonts w:cstheme="minorHAnsi"/>
          <w:sz w:val="24"/>
        </w:rPr>
        <w:t xml:space="preserve">Olefins represent an important </w:t>
      </w:r>
      <w:r w:rsidR="0074575F">
        <w:rPr>
          <w:rFonts w:cstheme="minorHAnsi"/>
          <w:sz w:val="24"/>
        </w:rPr>
        <w:t>and growing chemical market with ethylene</w:t>
      </w:r>
      <w:r w:rsidR="006D41E6">
        <w:rPr>
          <w:rFonts w:cstheme="minorHAnsi"/>
          <w:sz w:val="24"/>
        </w:rPr>
        <w:t xml:space="preserve">, propylene and </w:t>
      </w:r>
      <w:proofErr w:type="spellStart"/>
      <w:r w:rsidR="006D41E6">
        <w:rPr>
          <w:rFonts w:cstheme="minorHAnsi"/>
          <w:sz w:val="24"/>
        </w:rPr>
        <w:t>butylene</w:t>
      </w:r>
      <w:proofErr w:type="spellEnd"/>
      <w:r w:rsidR="006D41E6">
        <w:rPr>
          <w:rFonts w:cstheme="minorHAnsi"/>
          <w:sz w:val="24"/>
        </w:rPr>
        <w:t xml:space="preserve"> poised</w:t>
      </w:r>
      <w:r w:rsidR="0074575F">
        <w:rPr>
          <w:rFonts w:cstheme="minorHAnsi"/>
          <w:sz w:val="24"/>
        </w:rPr>
        <w:t xml:space="preserve"> to be the backbone of petrochemical industry. With the annual global demand increasing significantly, appropriate methods have been used to keep the production of olefins </w:t>
      </w:r>
      <w:r w:rsidR="006D41E6">
        <w:rPr>
          <w:rFonts w:cstheme="minorHAnsi"/>
          <w:sz w:val="24"/>
        </w:rPr>
        <w:t>at</w:t>
      </w:r>
      <w:r w:rsidR="0074575F">
        <w:rPr>
          <w:rFonts w:cstheme="minorHAnsi"/>
          <w:sz w:val="24"/>
        </w:rPr>
        <w:t xml:space="preserve"> a steady and efficient pace. The current leading technolo</w:t>
      </w:r>
      <w:r w:rsidR="00B14389">
        <w:rPr>
          <w:rFonts w:cstheme="minorHAnsi"/>
          <w:sz w:val="24"/>
        </w:rPr>
        <w:t>gy for olefins production is st</w:t>
      </w:r>
      <w:r w:rsidR="0074575F">
        <w:rPr>
          <w:rFonts w:cstheme="minorHAnsi"/>
          <w:sz w:val="24"/>
        </w:rPr>
        <w:t>eam cracking. Thermal or steam cracking-based olefin production plants</w:t>
      </w:r>
      <w:r w:rsidR="00B14389">
        <w:rPr>
          <w:rFonts w:cstheme="minorHAnsi"/>
          <w:sz w:val="24"/>
        </w:rPr>
        <w:t xml:space="preserve"> use several steps for achieving the final products such as</w:t>
      </w:r>
      <w:r w:rsidR="0074575F">
        <w:rPr>
          <w:rFonts w:cstheme="minorHAnsi"/>
          <w:sz w:val="24"/>
        </w:rPr>
        <w:t xml:space="preserve"> cracking furnaces, quench sections, units for compression and chilling, and ,for the final step, separation columns with cold boxes, categorized in hot and cold sections</w:t>
      </w:r>
      <w:r w:rsidR="00EF636F">
        <w:rPr>
          <w:rFonts w:cstheme="minorHAnsi"/>
          <w:sz w:val="24"/>
        </w:rPr>
        <w:t xml:space="preserve"> (</w:t>
      </w:r>
      <w:r w:rsidR="00002467">
        <w:rPr>
          <w:rFonts w:cstheme="minorHAnsi"/>
          <w:sz w:val="24"/>
        </w:rPr>
        <w:fldChar w:fldCharType="begin"/>
      </w:r>
      <w:r w:rsidR="000E104E">
        <w:rPr>
          <w:rFonts w:cstheme="minorHAnsi"/>
          <w:sz w:val="24"/>
        </w:rPr>
        <w:instrText xml:space="preserve"> REF _Ref29981659 \h </w:instrText>
      </w:r>
      <w:r w:rsidR="00002467">
        <w:rPr>
          <w:rFonts w:cstheme="minorHAnsi"/>
          <w:sz w:val="24"/>
        </w:rPr>
      </w:r>
      <w:r w:rsidR="00002467">
        <w:rPr>
          <w:rFonts w:cstheme="minorHAnsi"/>
          <w:sz w:val="24"/>
        </w:rPr>
        <w:fldChar w:fldCharType="separate"/>
      </w:r>
      <w:r w:rsidR="000E104E" w:rsidRPr="000E104E">
        <w:rPr>
          <w:color w:val="1F4E79" w:themeColor="accent1" w:themeShade="80"/>
          <w:sz w:val="24"/>
          <w:szCs w:val="24"/>
        </w:rPr>
        <w:t xml:space="preserve">Figure </w:t>
      </w:r>
      <w:r w:rsidR="000E104E" w:rsidRPr="000E104E">
        <w:rPr>
          <w:noProof/>
          <w:color w:val="1F4E79" w:themeColor="accent1" w:themeShade="80"/>
          <w:sz w:val="24"/>
          <w:szCs w:val="24"/>
        </w:rPr>
        <w:t>23</w:t>
      </w:r>
      <w:r w:rsidR="00002467">
        <w:rPr>
          <w:rFonts w:cstheme="minorHAnsi"/>
          <w:sz w:val="24"/>
        </w:rPr>
        <w:fldChar w:fldCharType="end"/>
      </w:r>
      <w:r w:rsidR="00EF636F">
        <w:rPr>
          <w:rFonts w:cstheme="minorHAnsi"/>
          <w:sz w:val="24"/>
        </w:rPr>
        <w:t>)</w:t>
      </w:r>
      <w:r w:rsidR="0074575F">
        <w:rPr>
          <w:rFonts w:cstheme="minorHAnsi"/>
          <w:sz w:val="24"/>
        </w:rPr>
        <w:t>.</w:t>
      </w:r>
    </w:p>
    <w:p w:rsidR="000E104E" w:rsidRDefault="000E104E" w:rsidP="00026200">
      <w:pPr>
        <w:spacing w:after="120"/>
        <w:jc w:val="center"/>
        <w:rPr>
          <w:rFonts w:cstheme="minorHAnsi"/>
          <w:sz w:val="24"/>
        </w:rPr>
      </w:pPr>
      <w:r>
        <w:rPr>
          <w:rFonts w:cstheme="minorHAnsi"/>
          <w:noProof/>
          <w:sz w:val="24"/>
          <w:lang w:val="el-GR" w:eastAsia="el-GR"/>
        </w:rPr>
        <w:drawing>
          <wp:inline distT="0" distB="0" distL="0" distR="0">
            <wp:extent cx="6496050" cy="2294190"/>
            <wp:effectExtent l="19050" t="0" r="0" b="0"/>
            <wp:docPr id="3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6509623" cy="2298983"/>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color w:val="1F4E79" w:themeColor="accent1" w:themeShade="80"/>
          <w:sz w:val="24"/>
          <w:szCs w:val="24"/>
        </w:rPr>
      </w:pPr>
      <w:bookmarkStart w:id="111" w:name="_Ref29981659"/>
      <w:r w:rsidRPr="000E104E">
        <w:rPr>
          <w:color w:val="1F4E79" w:themeColor="accent1" w:themeShade="80"/>
          <w:sz w:val="24"/>
          <w:szCs w:val="24"/>
        </w:rPr>
        <w:t xml:space="preserve">Figure </w:t>
      </w:r>
      <w:r w:rsidR="00002467" w:rsidRPr="000E104E">
        <w:rPr>
          <w:color w:val="1F4E79" w:themeColor="accent1" w:themeShade="80"/>
          <w:sz w:val="24"/>
          <w:szCs w:val="24"/>
        </w:rPr>
        <w:fldChar w:fldCharType="begin"/>
      </w:r>
      <w:r w:rsidRPr="000E104E">
        <w:rPr>
          <w:color w:val="1F4E79" w:themeColor="accent1" w:themeShade="80"/>
          <w:sz w:val="24"/>
          <w:szCs w:val="24"/>
        </w:rPr>
        <w:instrText xml:space="preserve"> SEQ Figure \* ARABIC </w:instrText>
      </w:r>
      <w:r w:rsidR="00002467" w:rsidRPr="000E104E">
        <w:rPr>
          <w:color w:val="1F4E79" w:themeColor="accent1" w:themeShade="80"/>
          <w:sz w:val="24"/>
          <w:szCs w:val="24"/>
        </w:rPr>
        <w:fldChar w:fldCharType="separate"/>
      </w:r>
      <w:r>
        <w:rPr>
          <w:noProof/>
          <w:color w:val="1F4E79" w:themeColor="accent1" w:themeShade="80"/>
          <w:sz w:val="24"/>
          <w:szCs w:val="24"/>
        </w:rPr>
        <w:t>23</w:t>
      </w:r>
      <w:r w:rsidR="00002467" w:rsidRPr="000E104E">
        <w:rPr>
          <w:color w:val="1F4E79" w:themeColor="accent1" w:themeShade="80"/>
          <w:sz w:val="24"/>
          <w:szCs w:val="24"/>
        </w:rPr>
        <w:fldChar w:fldCharType="end"/>
      </w:r>
      <w:bookmarkEnd w:id="111"/>
      <w:r w:rsidRPr="000E104E">
        <w:rPr>
          <w:color w:val="1F4E79" w:themeColor="accent1" w:themeShade="80"/>
          <w:sz w:val="24"/>
          <w:szCs w:val="24"/>
        </w:rPr>
        <w:t xml:space="preserve">: </w:t>
      </w:r>
      <w:r w:rsidRPr="0080654F">
        <w:rPr>
          <w:b w:val="0"/>
          <w:color w:val="1F4E79" w:themeColor="accent1" w:themeShade="80"/>
          <w:sz w:val="24"/>
          <w:szCs w:val="24"/>
        </w:rPr>
        <w:t xml:space="preserve">Conventional block flow diagram of naphtha cracking olefin plan, including cracking furnace, quench sections, compression and refrigeration systems and separation columns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{"citationItems":[{"id":"ITEM-1","itemData":{"DOI":"10.1016/j.fuel.2019.04.127","ISSN":"00162361","abstract":"Ethylene and propylene are among the light olefins which are the main building blocks in the petrochemical and chemical industry. They are produced from thermal/catalytic cracking of gaseous and liquid hydrocarbons and recently from methanol. This paper continues the two review articles published before entitled thermal and catalytic cracking of hydrocarbons for the production of light olefins. In the last two review articles, the processes and the kinetics of thermal and catalytic cracking have been discussed in details. This paper reviews the mathematical modeling and simulation of the olefin plants including mechanisms and kinetic models, CFD simulations, rigorous models, and abstract models.","author":[{"dropping-particle":"","family":"Fakhroleslam","given":"Mohammad","non-dropping-particle":"","parse-names":false,"suffix":""},{"dropping-particle":"","family":"Sadrameli","given":"Seyed Mojtaba","non-dropping-particle":"","parse-names":false,"suffix":""}],"container-title":"Fuel","id":"ITEM-1","issued":{"date-parts":[["2019"]]},"title":"Thermal/catalytic cracking of hydrocarbons for the production of olefins; a state-of-the-art review III: Process modeling and simulation","type":"article"},"uris":["http://www.mendeley.com/documents/?uuid=90bc4c4a-f86f-3eaa-bc41-4baffd51a751"]}],"mendeley":{"formattedCitation":"[112]","plainTextFormattedCitation":"[112]","previouslyFormattedCitation":"[112]"},"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[112]</w:t>
      </w:r>
      <w:r w:rsidR="00002467" w:rsidRPr="0080654F">
        <w:rPr>
          <w:b w:val="0"/>
          <w:color w:val="1F4E79" w:themeColor="accent1" w:themeShade="80"/>
          <w:sz w:val="24"/>
          <w:szCs w:val="24"/>
        </w:rPr>
        <w:fldChar w:fldCharType="end"/>
      </w:r>
      <w:r w:rsidRPr="0080654F">
        <w:rPr>
          <w:b w:val="0"/>
          <w:color w:val="1F4E79" w:themeColor="accent1" w:themeShade="80"/>
          <w:sz w:val="24"/>
          <w:szCs w:val="24"/>
        </w:rPr>
        <w:t>.</w:t>
      </w:r>
    </w:p>
    <w:p w:rsidR="000E104E" w:rsidRDefault="000E104E" w:rsidP="00B4199A">
      <w:pPr>
        <w:spacing w:after="120"/>
        <w:jc w:val="both"/>
        <w:rPr>
          <w:rFonts w:cstheme="minorHAnsi"/>
          <w:sz w:val="24"/>
        </w:rPr>
      </w:pPr>
    </w:p>
    <w:p w:rsidR="0076377A" w:rsidRDefault="000E104E" w:rsidP="00B4199A">
      <w:pPr>
        <w:spacing w:after="120"/>
        <w:jc w:val="both"/>
        <w:rPr>
          <w:rFonts w:cstheme="minorHAnsi"/>
          <w:sz w:val="24"/>
        </w:rPr>
      </w:pPr>
      <w:r>
        <w:rPr>
          <w:rFonts w:cstheme="minorHAnsi"/>
          <w:sz w:val="24"/>
        </w:rPr>
        <w:t xml:space="preserve">Firstly, the highly endothermic </w:t>
      </w:r>
      <w:r w:rsidRPr="000E104E">
        <w:rPr>
          <w:rFonts w:cstheme="minorHAnsi"/>
          <w:i/>
          <w:sz w:val="24"/>
        </w:rPr>
        <w:t>cracking furnaces</w:t>
      </w:r>
      <w:r>
        <w:rPr>
          <w:rFonts w:cstheme="minorHAnsi"/>
          <w:sz w:val="24"/>
        </w:rPr>
        <w:t xml:space="preserve"> are fed with liquid or</w:t>
      </w:r>
      <w:r w:rsidR="006D41E6">
        <w:rPr>
          <w:rFonts w:cstheme="minorHAnsi"/>
          <w:sz w:val="24"/>
        </w:rPr>
        <w:t xml:space="preserve"> gas feedstock which is heated at</w:t>
      </w:r>
      <w:r>
        <w:rPr>
          <w:rFonts w:cstheme="minorHAnsi"/>
          <w:sz w:val="24"/>
        </w:rPr>
        <w:t xml:space="preserve"> extreme temperatures, around 1125</w:t>
      </w:r>
      <w:r>
        <w:rPr>
          <w:rFonts w:cstheme="minorHAnsi"/>
          <w:sz w:val="24"/>
          <w:vertAlign w:val="superscript"/>
        </w:rPr>
        <w:t>o</w:t>
      </w:r>
      <w:r>
        <w:rPr>
          <w:rFonts w:cstheme="minorHAnsi"/>
          <w:sz w:val="24"/>
        </w:rPr>
        <w:t>C. The furnace itself is divided into three stages, with every stage decreasing in temperature as the steam rises in the furnace (</w:t>
      </w:r>
      <w:r w:rsidR="00002467">
        <w:rPr>
          <w:rFonts w:cstheme="minorHAnsi"/>
          <w:sz w:val="24"/>
        </w:rPr>
        <w:fldChar w:fldCharType="begin"/>
      </w:r>
      <w:r>
        <w:rPr>
          <w:rFonts w:cstheme="minorHAnsi"/>
          <w:sz w:val="24"/>
        </w:rPr>
        <w:instrText xml:space="preserve"> REF _Ref29980941 \h </w:instrText>
      </w:r>
      <w:r w:rsidR="00002467">
        <w:rPr>
          <w:rFonts w:cstheme="minorHAnsi"/>
          <w:sz w:val="24"/>
        </w:rPr>
      </w:r>
      <w:r w:rsidR="00002467">
        <w:rPr>
          <w:rFonts w:cstheme="minorHAnsi"/>
          <w:sz w:val="24"/>
        </w:rPr>
        <w:fldChar w:fldCharType="separate"/>
      </w:r>
      <w:r w:rsidRPr="00EF636F">
        <w:rPr>
          <w:color w:val="1F4E79" w:themeColor="accent1" w:themeShade="80"/>
          <w:sz w:val="24"/>
          <w:szCs w:val="24"/>
        </w:rPr>
        <w:t xml:space="preserve">Picture </w:t>
      </w:r>
      <w:r w:rsidRPr="00EF636F">
        <w:rPr>
          <w:noProof/>
          <w:color w:val="1F4E79" w:themeColor="accent1" w:themeShade="80"/>
          <w:sz w:val="24"/>
          <w:szCs w:val="24"/>
        </w:rPr>
        <w:t>4</w:t>
      </w:r>
      <w:r w:rsidR="00002467">
        <w:rPr>
          <w:rFonts w:cstheme="minorHAnsi"/>
          <w:sz w:val="24"/>
        </w:rPr>
        <w:fldChar w:fldCharType="end"/>
      </w:r>
      <w:r>
        <w:rPr>
          <w:rFonts w:cstheme="minorHAnsi"/>
          <w:sz w:val="24"/>
        </w:rPr>
        <w:t>).</w:t>
      </w:r>
      <w:r w:rsidR="00663A75">
        <w:rPr>
          <w:rFonts w:cstheme="minorHAnsi"/>
          <w:sz w:val="24"/>
        </w:rPr>
        <w:t xml:space="preserve"> The chemical reaction takes place in a fraction of</w:t>
      </w:r>
      <w:r w:rsidR="006D41E6">
        <w:rPr>
          <w:rFonts w:cstheme="minorHAnsi"/>
          <w:sz w:val="24"/>
        </w:rPr>
        <w:t xml:space="preserve"> a</w:t>
      </w:r>
      <w:r w:rsidR="00663A75">
        <w:rPr>
          <w:rFonts w:cstheme="minorHAnsi"/>
          <w:sz w:val="24"/>
        </w:rPr>
        <w:t xml:space="preserve"> second (0.4-1s) and for the highly endothermic reaction to happen, several burners which consume fossil fuel, are located on the floor level of the furnace. In addition</w:t>
      </w:r>
      <w:r w:rsidR="00DD40D3">
        <w:rPr>
          <w:rFonts w:cstheme="minorHAnsi"/>
          <w:sz w:val="24"/>
        </w:rPr>
        <w:t>, the</w:t>
      </w:r>
      <w:r w:rsidR="00663A75">
        <w:rPr>
          <w:rFonts w:cstheme="minorHAnsi"/>
          <w:sz w:val="24"/>
        </w:rPr>
        <w:t xml:space="preserve"> dilution stream (DS) is added to the mix to keep the temperatures high and lower the partial pressures of hydrocarbons. The flue gases, after several stages, exit the furnace at approximately 100</w:t>
      </w:r>
      <w:r w:rsidR="00663A75">
        <w:rPr>
          <w:rFonts w:cstheme="minorHAnsi"/>
          <w:sz w:val="24"/>
          <w:vertAlign w:val="superscript"/>
        </w:rPr>
        <w:t>o</w:t>
      </w:r>
      <w:r w:rsidR="00663A75">
        <w:rPr>
          <w:rFonts w:cstheme="minorHAnsi"/>
          <w:sz w:val="24"/>
        </w:rPr>
        <w:t xml:space="preserve">C, while the reaction </w:t>
      </w:r>
      <w:r w:rsidR="00DD40D3">
        <w:rPr>
          <w:rFonts w:cstheme="minorHAnsi"/>
          <w:sz w:val="24"/>
        </w:rPr>
        <w:t>forms</w:t>
      </w:r>
      <w:r w:rsidR="00663A75">
        <w:rPr>
          <w:rFonts w:cstheme="minorHAnsi"/>
          <w:sz w:val="24"/>
        </w:rPr>
        <w:t xml:space="preserve"> coke as a byproduct. Coke formation will </w:t>
      </w:r>
      <w:r w:rsidR="00663A75" w:rsidRPr="00663A75">
        <w:rPr>
          <w:rFonts w:cstheme="minorHAnsi"/>
          <w:sz w:val="24"/>
        </w:rPr>
        <w:t xml:space="preserve">continue </w:t>
      </w:r>
      <w:r w:rsidR="00663A75">
        <w:rPr>
          <w:rFonts w:cstheme="minorHAnsi"/>
          <w:sz w:val="24"/>
        </w:rPr>
        <w:t>to deposit the byproduct on the reactor wall which lowers the heat transfer and the pressure inside the reactor. At some point, the furnace undergoes a decoking process</w:t>
      </w:r>
      <w:r w:rsidR="00DD40D3">
        <w:rPr>
          <w:rFonts w:cstheme="minorHAnsi"/>
          <w:sz w:val="24"/>
        </w:rPr>
        <w:t>.</w:t>
      </w:r>
    </w:p>
    <w:p w:rsidR="001B31DD" w:rsidRDefault="0074575F" w:rsidP="00026200">
      <w:pPr>
        <w:jc w:val="center"/>
        <w:rPr>
          <w:rFonts w:cstheme="minorHAnsi"/>
          <w:sz w:val="24"/>
        </w:rPr>
      </w:pPr>
      <w:r>
        <w:rPr>
          <w:rFonts w:cstheme="minorHAnsi"/>
          <w:noProof/>
          <w:sz w:val="24"/>
          <w:lang w:val="el-GR" w:eastAsia="el-GR"/>
        </w:rPr>
        <w:lastRenderedPageBreak/>
        <w:drawing>
          <wp:inline distT="0" distB="0" distL="0" distR="0">
            <wp:extent cx="4400550" cy="5098568"/>
            <wp:effectExtent l="19050" t="0" r="0" b="0"/>
            <wp:docPr id="3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4400550" cy="5098568"/>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rFonts w:cstheme="minorHAnsi"/>
          <w:b w:val="0"/>
          <w:bCs w:val="0"/>
          <w:noProof/>
          <w:color w:val="1F4E79" w:themeColor="accent1" w:themeShade="80"/>
          <w:sz w:val="24"/>
          <w:szCs w:val="22"/>
          <w:lang w:eastAsia="el-GR"/>
        </w:rPr>
      </w:pPr>
      <w:bookmarkStart w:id="112" w:name="_Ref29980941"/>
      <w:r w:rsidRPr="00EF636F">
        <w:rPr>
          <w:color w:val="1F4E79" w:themeColor="accent1" w:themeShade="80"/>
          <w:sz w:val="24"/>
          <w:szCs w:val="24"/>
        </w:rPr>
        <w:t xml:space="preserve">Picture </w:t>
      </w:r>
      <w:r w:rsidR="00002467" w:rsidRPr="00EF636F">
        <w:rPr>
          <w:color w:val="1F4E79" w:themeColor="accent1" w:themeShade="80"/>
          <w:sz w:val="24"/>
          <w:szCs w:val="24"/>
        </w:rPr>
        <w:fldChar w:fldCharType="begin"/>
      </w:r>
      <w:r w:rsidRPr="00EF636F">
        <w:rPr>
          <w:color w:val="1F4E79" w:themeColor="accent1" w:themeShade="80"/>
          <w:sz w:val="24"/>
          <w:szCs w:val="24"/>
        </w:rPr>
        <w:instrText xml:space="preserve"> SEQ Picture \* ARABIC </w:instrText>
      </w:r>
      <w:r w:rsidR="00002467" w:rsidRPr="00EF636F">
        <w:rPr>
          <w:color w:val="1F4E79" w:themeColor="accent1" w:themeShade="80"/>
          <w:sz w:val="24"/>
          <w:szCs w:val="24"/>
        </w:rPr>
        <w:fldChar w:fldCharType="separate"/>
      </w:r>
      <w:r>
        <w:rPr>
          <w:noProof/>
          <w:color w:val="1F4E79" w:themeColor="accent1" w:themeShade="80"/>
          <w:sz w:val="24"/>
          <w:szCs w:val="24"/>
        </w:rPr>
        <w:t>4</w:t>
      </w:r>
      <w:r w:rsidR="00002467" w:rsidRPr="00EF636F">
        <w:rPr>
          <w:color w:val="1F4E79" w:themeColor="accent1" w:themeShade="80"/>
          <w:sz w:val="24"/>
          <w:szCs w:val="24"/>
        </w:rPr>
        <w:fldChar w:fldCharType="end"/>
      </w:r>
      <w:bookmarkEnd w:id="112"/>
      <w:r w:rsidRPr="0080654F">
        <w:rPr>
          <w:b w:val="0"/>
          <w:color w:val="1F4E79" w:themeColor="accent1" w:themeShade="80"/>
          <w:sz w:val="24"/>
          <w:szCs w:val="24"/>
        </w:rPr>
        <w:t>: Schematic diagram of a typical furnace and Transfer Line Exchanger (TLE) in olefin plants</w:t>
      </w:r>
      <w:r w:rsidRPr="0080654F">
        <w:rPr>
          <w:rFonts w:cstheme="minorHAnsi"/>
          <w:b w:val="0"/>
          <w:bCs w:val="0"/>
          <w:noProof/>
          <w:color w:val="1F4E79" w:themeColor="accent1" w:themeShade="80"/>
          <w:sz w:val="24"/>
          <w:szCs w:val="22"/>
          <w:lang w:eastAsia="el-GR"/>
        </w:rPr>
        <w:t xml:space="preserve"> </w:t>
      </w:r>
      <w:r w:rsidR="00002467" w:rsidRPr="0080654F">
        <w:rPr>
          <w:rFonts w:cstheme="minorHAnsi"/>
          <w:b w:val="0"/>
          <w:bCs w:val="0"/>
          <w:noProof/>
          <w:color w:val="1F4E79" w:themeColor="accent1" w:themeShade="80"/>
          <w:sz w:val="24"/>
          <w:szCs w:val="22"/>
          <w:lang w:val="el-GR" w:eastAsia="el-GR"/>
        </w:rPr>
        <w:fldChar w:fldCharType="begin" w:fldLock="1"/>
      </w:r>
      <w:r w:rsidR="00C4098A">
        <w:rPr>
          <w:rFonts w:cstheme="minorHAnsi"/>
          <w:b w:val="0"/>
          <w:bCs w:val="0"/>
          <w:noProof/>
          <w:color w:val="1F4E79" w:themeColor="accent1" w:themeShade="80"/>
          <w:sz w:val="24"/>
          <w:szCs w:val="22"/>
          <w:lang w:eastAsia="el-GR"/>
        </w:rPr>
        <w:instrText>ADDIN CSL_CITATION {"citationItems":[{"id":"ITEM-1","itemData":{"DOI":"10.1016/j.fuel.2019.04.127","ISSN":"00162361","abstract":"Ethylene and propylene are among the light olefins which are the main building blocks in the petrochemical and chemical industry. They are produced from thermal/catalytic cracking of gaseous and liquid hydrocarbons and recently from methanol. This paper continues the two review articles published before entitled thermal and catalytic cracking of hydrocarbons for the production of light olefins. In the last two review articles, the processes and the kinetics of thermal and catalytic cracking have been discussed in details. This paper reviews the mathematical modeling and simulation of the olefin plants including mechanisms and kinetic models, CFD simulations, rigorous models, and abstract models.","author":[{"dropping-particle":"","family":"Fakhroleslam","given":"Mohammad","non-dropping-particle":"","parse-names":false,"suffix":""},{"dropping-particle":"","family":"Sadrameli","given":"Seyed Mojtaba","non-dropping-particle":"","parse-names":false,"suffix":""}],"container-title":"Fuel","id":"ITEM-1","issued":{"date-parts":[["2019"]]},"title":"Thermal/catalytic cracking of hydrocarbons for the production of olefins; a state-of-the-art review III: Process modeling and simulation","type":"article"},"uris":["http://www.mendeley.com/documents/?uuid=90bc4c4a-f86f-3eaa-bc41-4baffd51a751"]}],"mendeley":{"formattedCitation":"[112]","plainTextFormattedCitation":"[112]","previouslyFormattedCitation":"[112]"},"properties":{"noteIndex":0},"schema":"https://github.com/citation-style-language/schema/raw/master/csl-citation.json"}</w:instrText>
      </w:r>
      <w:r w:rsidR="00002467" w:rsidRPr="0080654F">
        <w:rPr>
          <w:rFonts w:cstheme="minorHAnsi"/>
          <w:b w:val="0"/>
          <w:bCs w:val="0"/>
          <w:noProof/>
          <w:color w:val="1F4E79" w:themeColor="accent1" w:themeShade="80"/>
          <w:sz w:val="24"/>
          <w:szCs w:val="22"/>
          <w:lang w:val="el-GR" w:eastAsia="el-GR"/>
        </w:rPr>
        <w:fldChar w:fldCharType="separate"/>
      </w:r>
      <w:r w:rsidR="009527B7" w:rsidRPr="009527B7">
        <w:rPr>
          <w:rFonts w:cstheme="minorHAnsi"/>
          <w:b w:val="0"/>
          <w:bCs w:val="0"/>
          <w:noProof/>
          <w:color w:val="1F4E79" w:themeColor="accent1" w:themeShade="80"/>
          <w:sz w:val="24"/>
          <w:szCs w:val="22"/>
          <w:lang w:eastAsia="el-GR"/>
        </w:rPr>
        <w:t>[112]</w:t>
      </w:r>
      <w:r w:rsidR="00002467" w:rsidRPr="0080654F">
        <w:rPr>
          <w:rFonts w:cstheme="minorHAnsi"/>
          <w:b w:val="0"/>
          <w:bCs w:val="0"/>
          <w:noProof/>
          <w:color w:val="1F4E79" w:themeColor="accent1" w:themeShade="80"/>
          <w:sz w:val="24"/>
          <w:szCs w:val="22"/>
          <w:lang w:val="el-GR" w:eastAsia="el-GR"/>
        </w:rPr>
        <w:fldChar w:fldCharType="end"/>
      </w:r>
      <w:r w:rsidRPr="0080654F">
        <w:rPr>
          <w:rFonts w:cstheme="minorHAnsi"/>
          <w:b w:val="0"/>
          <w:bCs w:val="0"/>
          <w:noProof/>
          <w:color w:val="1F4E79" w:themeColor="accent1" w:themeShade="80"/>
          <w:sz w:val="24"/>
          <w:szCs w:val="22"/>
          <w:lang w:eastAsia="el-GR"/>
        </w:rPr>
        <w:t>.</w:t>
      </w:r>
    </w:p>
    <w:p w:rsidR="00A16805" w:rsidRDefault="00A16805" w:rsidP="00B4199A">
      <w:pPr>
        <w:spacing w:after="120"/>
        <w:jc w:val="both"/>
        <w:rPr>
          <w:rFonts w:cstheme="minorHAnsi"/>
          <w:sz w:val="24"/>
        </w:rPr>
      </w:pPr>
    </w:p>
    <w:p w:rsidR="00663A75" w:rsidRDefault="00663A75" w:rsidP="00B4199A">
      <w:pPr>
        <w:spacing w:after="120"/>
        <w:jc w:val="both"/>
        <w:rPr>
          <w:rFonts w:cstheme="minorHAnsi"/>
          <w:sz w:val="24"/>
        </w:rPr>
      </w:pPr>
      <w:r>
        <w:rPr>
          <w:rFonts w:cstheme="minorHAnsi"/>
          <w:sz w:val="24"/>
        </w:rPr>
        <w:t>After the heating of t</w:t>
      </w:r>
      <w:r w:rsidR="001B31DD">
        <w:rPr>
          <w:rFonts w:cstheme="minorHAnsi"/>
          <w:sz w:val="24"/>
        </w:rPr>
        <w:t>he feedstock</w:t>
      </w:r>
      <w:r>
        <w:rPr>
          <w:rFonts w:cstheme="minorHAnsi"/>
          <w:sz w:val="24"/>
        </w:rPr>
        <w:t xml:space="preserve">, the cracked </w:t>
      </w:r>
      <w:r w:rsidR="001B31DD">
        <w:rPr>
          <w:rFonts w:cstheme="minorHAnsi"/>
          <w:sz w:val="24"/>
        </w:rPr>
        <w:t xml:space="preserve">gas will exit the furnace and </w:t>
      </w:r>
      <w:r w:rsidR="00DD40D3">
        <w:rPr>
          <w:rFonts w:cstheme="minorHAnsi"/>
          <w:sz w:val="24"/>
        </w:rPr>
        <w:t>continue onto</w:t>
      </w:r>
      <w:r w:rsidR="001B31DD">
        <w:rPr>
          <w:rFonts w:cstheme="minorHAnsi"/>
          <w:sz w:val="24"/>
        </w:rPr>
        <w:t xml:space="preserve"> the </w:t>
      </w:r>
      <w:r w:rsidR="001B31DD" w:rsidRPr="001B31DD">
        <w:rPr>
          <w:rFonts w:cstheme="minorHAnsi"/>
          <w:i/>
          <w:sz w:val="24"/>
        </w:rPr>
        <w:t>quench section</w:t>
      </w:r>
      <w:r w:rsidR="001B31DD">
        <w:rPr>
          <w:rFonts w:cstheme="minorHAnsi"/>
          <w:sz w:val="24"/>
        </w:rPr>
        <w:t xml:space="preserve">, where it must be cooled very quickly </w:t>
      </w:r>
      <w:r w:rsidR="00DD40D3">
        <w:rPr>
          <w:rFonts w:cstheme="minorHAnsi"/>
          <w:sz w:val="24"/>
        </w:rPr>
        <w:t>to obtain</w:t>
      </w:r>
      <w:r w:rsidR="001B31DD">
        <w:rPr>
          <w:rFonts w:cstheme="minorHAnsi"/>
          <w:sz w:val="24"/>
        </w:rPr>
        <w:t xml:space="preserve"> the optimum yield towards desirable products. First</w:t>
      </w:r>
      <w:r w:rsidR="00DD40D3">
        <w:rPr>
          <w:rFonts w:cstheme="minorHAnsi"/>
          <w:sz w:val="24"/>
        </w:rPr>
        <w:t>,</w:t>
      </w:r>
      <w:r w:rsidR="001B31DD">
        <w:rPr>
          <w:rFonts w:cstheme="minorHAnsi"/>
          <w:sz w:val="24"/>
        </w:rPr>
        <w:t xml:space="preserve"> an indirect quenching system </w:t>
      </w:r>
      <w:r w:rsidR="003F1787">
        <w:rPr>
          <w:rFonts w:cstheme="minorHAnsi"/>
          <w:sz w:val="24"/>
        </w:rPr>
        <w:t>takes</w:t>
      </w:r>
      <w:r w:rsidR="001B31DD">
        <w:rPr>
          <w:rFonts w:cstheme="minorHAnsi"/>
          <w:sz w:val="24"/>
        </w:rPr>
        <w:t xml:space="preserve"> place by utilizing a special multi-tube heat exchanger called</w:t>
      </w:r>
      <w:r w:rsidR="003F1787">
        <w:rPr>
          <w:rFonts w:cstheme="minorHAnsi"/>
          <w:sz w:val="24"/>
        </w:rPr>
        <w:t xml:space="preserve"> a</w:t>
      </w:r>
      <w:r w:rsidR="001B31DD">
        <w:rPr>
          <w:rFonts w:cstheme="minorHAnsi"/>
          <w:sz w:val="24"/>
        </w:rPr>
        <w:t xml:space="preserve"> Transfer Line Exchanger (TLE, </w:t>
      </w:r>
      <w:r w:rsidR="00002467">
        <w:rPr>
          <w:rFonts w:cstheme="minorHAnsi"/>
          <w:sz w:val="24"/>
        </w:rPr>
        <w:fldChar w:fldCharType="begin"/>
      </w:r>
      <w:r w:rsidR="001B31DD">
        <w:rPr>
          <w:rFonts w:cstheme="minorHAnsi"/>
          <w:sz w:val="24"/>
        </w:rPr>
        <w:instrText xml:space="preserve"> REF _Ref29980941 \h </w:instrText>
      </w:r>
      <w:r w:rsidR="00002467">
        <w:rPr>
          <w:rFonts w:cstheme="minorHAnsi"/>
          <w:sz w:val="24"/>
        </w:rPr>
      </w:r>
      <w:r w:rsidR="00002467">
        <w:rPr>
          <w:rFonts w:cstheme="minorHAnsi"/>
          <w:sz w:val="24"/>
        </w:rPr>
        <w:fldChar w:fldCharType="separate"/>
      </w:r>
      <w:r w:rsidR="001B31DD" w:rsidRPr="00EF636F">
        <w:rPr>
          <w:color w:val="1F4E79" w:themeColor="accent1" w:themeShade="80"/>
          <w:sz w:val="24"/>
          <w:szCs w:val="24"/>
        </w:rPr>
        <w:t xml:space="preserve">Picture </w:t>
      </w:r>
      <w:r w:rsidR="001B31DD" w:rsidRPr="00EF636F">
        <w:rPr>
          <w:noProof/>
          <w:color w:val="1F4E79" w:themeColor="accent1" w:themeShade="80"/>
          <w:sz w:val="24"/>
          <w:szCs w:val="24"/>
        </w:rPr>
        <w:t>4</w:t>
      </w:r>
      <w:r w:rsidR="00002467">
        <w:rPr>
          <w:rFonts w:cstheme="minorHAnsi"/>
          <w:sz w:val="24"/>
        </w:rPr>
        <w:fldChar w:fldCharType="end"/>
      </w:r>
      <w:r w:rsidR="001B31DD">
        <w:rPr>
          <w:rFonts w:cstheme="minorHAnsi"/>
          <w:sz w:val="24"/>
        </w:rPr>
        <w:t>) where the cracked gas is cooled from 800-900</w:t>
      </w:r>
      <w:r w:rsidR="001B31DD">
        <w:rPr>
          <w:rFonts w:cstheme="minorHAnsi"/>
          <w:sz w:val="24"/>
          <w:vertAlign w:val="superscript"/>
        </w:rPr>
        <w:t>o</w:t>
      </w:r>
      <w:r w:rsidR="001B31DD">
        <w:rPr>
          <w:rFonts w:cstheme="minorHAnsi"/>
          <w:sz w:val="24"/>
        </w:rPr>
        <w:t>C to 300-425</w:t>
      </w:r>
      <w:r w:rsidR="001B31DD">
        <w:rPr>
          <w:rFonts w:cstheme="minorHAnsi"/>
          <w:sz w:val="24"/>
          <w:vertAlign w:val="superscript"/>
        </w:rPr>
        <w:t>o</w:t>
      </w:r>
      <w:r w:rsidR="001B31DD">
        <w:rPr>
          <w:rFonts w:cstheme="minorHAnsi"/>
          <w:sz w:val="24"/>
        </w:rPr>
        <w:t xml:space="preserve">C. Usually up to 3 TLEs systems are used for each cracking furnace. Then the cooled cracked gas </w:t>
      </w:r>
      <w:r w:rsidR="003F1787">
        <w:rPr>
          <w:rFonts w:cstheme="minorHAnsi"/>
          <w:sz w:val="24"/>
        </w:rPr>
        <w:t>travel along to</w:t>
      </w:r>
      <w:r w:rsidR="001B31DD">
        <w:rPr>
          <w:rFonts w:cstheme="minorHAnsi"/>
          <w:sz w:val="24"/>
        </w:rPr>
        <w:t xml:space="preserve"> direct quenching systems where the temperature will decrease further. The direct quench system is adapted according to the desirable products, reaching ambient temperatures. For example, for ethane crackers,</w:t>
      </w:r>
      <w:r w:rsidR="003F1787">
        <w:rPr>
          <w:rFonts w:cstheme="minorHAnsi"/>
          <w:sz w:val="24"/>
        </w:rPr>
        <w:t xml:space="preserve"> the</w:t>
      </w:r>
      <w:r w:rsidR="001B31DD">
        <w:rPr>
          <w:rFonts w:cstheme="minorHAnsi"/>
          <w:sz w:val="24"/>
        </w:rPr>
        <w:t xml:space="preserve"> water quench tower is applied, while for </w:t>
      </w:r>
      <w:r w:rsidR="009F59D5">
        <w:rPr>
          <w:rFonts w:cstheme="minorHAnsi"/>
          <w:sz w:val="24"/>
        </w:rPr>
        <w:t>naphtha</w:t>
      </w:r>
      <w:r w:rsidR="001B31DD">
        <w:rPr>
          <w:rFonts w:cstheme="minorHAnsi"/>
          <w:sz w:val="24"/>
        </w:rPr>
        <w:t xml:space="preserve"> crackers a </w:t>
      </w:r>
      <w:r w:rsidR="009F59D5">
        <w:rPr>
          <w:rFonts w:cstheme="minorHAnsi"/>
          <w:sz w:val="24"/>
        </w:rPr>
        <w:t>quench fitting valve and primary fractionators is required before the process</w:t>
      </w:r>
      <w:r w:rsidR="003F1787">
        <w:rPr>
          <w:rFonts w:cstheme="minorHAnsi"/>
          <w:sz w:val="24"/>
        </w:rPr>
        <w:t>ed</w:t>
      </w:r>
      <w:r w:rsidR="009F59D5">
        <w:rPr>
          <w:rFonts w:cstheme="minorHAnsi"/>
          <w:sz w:val="24"/>
        </w:rPr>
        <w:t xml:space="preserve"> gas reach</w:t>
      </w:r>
      <w:r w:rsidR="003F1787">
        <w:rPr>
          <w:rFonts w:cstheme="minorHAnsi"/>
          <w:sz w:val="24"/>
        </w:rPr>
        <w:t>es</w:t>
      </w:r>
      <w:r w:rsidR="009F59D5">
        <w:rPr>
          <w:rFonts w:cstheme="minorHAnsi"/>
          <w:sz w:val="24"/>
        </w:rPr>
        <w:t xml:space="preserve"> the water quench tower, since naphtha crackers produce </w:t>
      </w:r>
      <w:r w:rsidR="009F59D5" w:rsidRPr="009F59D5">
        <w:rPr>
          <w:rFonts w:cstheme="minorHAnsi"/>
          <w:sz w:val="24"/>
        </w:rPr>
        <w:t xml:space="preserve">primarily </w:t>
      </w:r>
      <w:r w:rsidR="009F59D5">
        <w:rPr>
          <w:rFonts w:cstheme="minorHAnsi"/>
          <w:sz w:val="24"/>
        </w:rPr>
        <w:t>massive quantities of fuel oil. After direc</w:t>
      </w:r>
      <w:r w:rsidR="003F1787">
        <w:rPr>
          <w:rFonts w:cstheme="minorHAnsi"/>
          <w:sz w:val="24"/>
        </w:rPr>
        <w:t>t quenching, sprayed</w:t>
      </w:r>
      <w:r w:rsidR="009F59D5">
        <w:rPr>
          <w:rFonts w:cstheme="minorHAnsi"/>
          <w:sz w:val="24"/>
        </w:rPr>
        <w:t xml:space="preserve"> water will come in contact with the gases, further decreasing the temperature, with the process gas exiting the final quenching water tower at temperatures around 15</w:t>
      </w:r>
      <w:r w:rsidR="009F59D5">
        <w:rPr>
          <w:rFonts w:cstheme="minorHAnsi"/>
          <w:sz w:val="24"/>
          <w:vertAlign w:val="superscript"/>
        </w:rPr>
        <w:t>o</w:t>
      </w:r>
      <w:r w:rsidR="009F59D5">
        <w:rPr>
          <w:rFonts w:cstheme="minorHAnsi"/>
          <w:sz w:val="24"/>
        </w:rPr>
        <w:t>C</w:t>
      </w:r>
      <w:r w:rsidR="00304CE3">
        <w:rPr>
          <w:rFonts w:cstheme="minorHAnsi"/>
          <w:sz w:val="24"/>
        </w:rPr>
        <w:t xml:space="preserve"> </w:t>
      </w:r>
      <w:r w:rsidR="00002467" w:rsidRPr="00304CE3">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{"citationItems":[{"id":"ITEM-1","itemData":{"DOI":"10.1016/j.fuel.2019.04.127","ISSN":"00162361","abstract":"Ethylene and propylene are among the light olefins which are the main building blocks in the petrochemical and chemical industry. They are produced from thermal/catalytic cracking of gaseous and liquid hydrocarbons and recently from methanol. This paper continues the two review articles published before entitled thermal and catalytic cracking of hydrocarbons for the production of light olefins. In the last two review articles, the processes and the kinetics of thermal and catalytic cracking have been discussed in details. This paper reviews the mathematical modeling and simulation of the olefin plants including mechanisms and kinetic models, CFD simulations, rigorous models, and abstract models.","author":[{"dropping-particle":"","family":"Fakhroleslam","given":"Mohammad","non-dropping-particle":"","parse-names":false,"suffix":""},{"dropping-particle":"","family":"Sadrameli","given":"Seyed Mojtaba","non-dropping-particle":"","parse-names":false,"suffix":""}],"container-title":"Fuel","id":"ITEM-1","issued":{"date-parts":[["2019"]]},"title":"Thermal/catalytic cracking of hydrocarbons for the production of olefins; a state-of-the-art review III: Process modeling and simulation","type":"article"},"uris":["http://www.mendeley.com/documents/?uuid=90bc4c4a-f86f-3eaa-bc41-4baffd51a751"]},{"id":"ITEM-2","itemData":{"DOI":"10.1016/J.ENG.2017.02.006","ISSN":"2095-8099","author":[{"dropping-particle":"","family":"Amghizar","given":"Ismaël","non-dropping-particle":"","parse-names":false,"suffix":""},{"dropping-particle":"","family":"Vandewalle","given":"Laurien A","non-dropping-particle":"","parse-names":false,"suffix":""},{"dropping-particle":"Van","family":"Geem","given":"Kevin M","non-dropping-particle":"","parse-names":false,"suffix":""},{"dropping-particle":"","family":"Marin","given":"Guy B","non-dropping-particle":"","parse-names":false,"suffix":""}],"container-title":"Engineering","id":"ITEM-2","issue":"2","issued":{"date-parts":[["2017"]]},"page":"171-178","publisher":"Elsevier LTD on behalf of Chinese Academy of Engineering and Higher Education Press Limited Company","title":"New Trends in Olefin Production","type":"article-journal","volume":"3"},"uris":["http://www.mendeley.com/documents/?uuid=6ebf8ab3-248d-4dc6-9dc9-5fa98e26aa1b"]}],"mendeley":{"formattedCitation":"[112], [113]","plainTextFormattedCitation":"[112], [113]","previouslyFormattedCitation":"[112], [113]"},"properties":{"noteIndex":0},"schema":"https://github.com/citation-style-language/schema/raw/master/csl-citation.json"}</w:instrText>
      </w:r>
      <w:r w:rsidR="00002467" w:rsidRPr="00304CE3">
        <w:rPr>
          <w:rFonts w:cstheme="minorHAnsi"/>
          <w:color w:val="1F4E79" w:themeColor="accent1" w:themeShade="80"/>
          <w:sz w:val="24"/>
        </w:rPr>
        <w:fldChar w:fldCharType="separate"/>
      </w:r>
      <w:r w:rsidR="009527B7" w:rsidRPr="009527B7">
        <w:rPr>
          <w:rFonts w:cstheme="minorHAnsi"/>
          <w:noProof/>
          <w:color w:val="1F4E79" w:themeColor="accent1" w:themeShade="80"/>
          <w:sz w:val="24"/>
        </w:rPr>
        <w:t>[112], [113]</w:t>
      </w:r>
      <w:r w:rsidR="00002467" w:rsidRPr="00304CE3">
        <w:rPr>
          <w:rFonts w:cstheme="minorHAnsi"/>
          <w:color w:val="1F4E79" w:themeColor="accent1" w:themeShade="80"/>
          <w:sz w:val="24"/>
        </w:rPr>
        <w:fldChar w:fldCharType="end"/>
      </w:r>
      <w:r w:rsidR="009F59D5">
        <w:rPr>
          <w:rFonts w:cstheme="minorHAnsi"/>
          <w:sz w:val="24"/>
        </w:rPr>
        <w:t>.</w:t>
      </w:r>
    </w:p>
    <w:p w:rsidR="009F59D5" w:rsidRDefault="009F59D5" w:rsidP="00B4199A">
      <w:pPr>
        <w:spacing w:after="120"/>
        <w:jc w:val="both"/>
        <w:rPr>
          <w:rFonts w:cstheme="minorHAnsi"/>
          <w:sz w:val="24"/>
        </w:rPr>
      </w:pPr>
      <w:r>
        <w:rPr>
          <w:rFonts w:cstheme="minorHAnsi"/>
          <w:sz w:val="24"/>
        </w:rPr>
        <w:t>The cooled process</w:t>
      </w:r>
      <w:r w:rsidR="003F1787">
        <w:rPr>
          <w:rFonts w:cstheme="minorHAnsi"/>
          <w:sz w:val="24"/>
        </w:rPr>
        <w:t>ed</w:t>
      </w:r>
      <w:r>
        <w:rPr>
          <w:rFonts w:cstheme="minorHAnsi"/>
          <w:sz w:val="24"/>
        </w:rPr>
        <w:t xml:space="preserve"> gases will then </w:t>
      </w:r>
      <w:r w:rsidRPr="009F59D5">
        <w:rPr>
          <w:rFonts w:cstheme="minorHAnsi"/>
          <w:sz w:val="24"/>
        </w:rPr>
        <w:t xml:space="preserve">continue </w:t>
      </w:r>
      <w:r w:rsidR="003F1787">
        <w:rPr>
          <w:rFonts w:cstheme="minorHAnsi"/>
          <w:sz w:val="24"/>
        </w:rPr>
        <w:t>along to be dried and compressed</w:t>
      </w:r>
      <w:r>
        <w:rPr>
          <w:rFonts w:cstheme="minorHAnsi"/>
          <w:sz w:val="24"/>
        </w:rPr>
        <w:t xml:space="preserve"> in the </w:t>
      </w:r>
      <w:r w:rsidRPr="009F59D5">
        <w:rPr>
          <w:rFonts w:cstheme="minorHAnsi"/>
          <w:i/>
          <w:sz w:val="24"/>
        </w:rPr>
        <w:t>compression and refrigeration systems</w:t>
      </w:r>
      <w:r>
        <w:rPr>
          <w:rFonts w:cstheme="minorHAnsi"/>
          <w:sz w:val="24"/>
        </w:rPr>
        <w:t>. The pressure of the gas, after drying, must be elevated from 1-2 bar</w:t>
      </w:r>
      <w:r w:rsidR="003F1787">
        <w:rPr>
          <w:rFonts w:cstheme="minorHAnsi"/>
          <w:sz w:val="24"/>
        </w:rPr>
        <w:t>s</w:t>
      </w:r>
      <w:r>
        <w:rPr>
          <w:rFonts w:cstheme="minorHAnsi"/>
          <w:sz w:val="24"/>
        </w:rPr>
        <w:t xml:space="preserve"> to 40-50 bar</w:t>
      </w:r>
      <w:r w:rsidR="003F1787">
        <w:rPr>
          <w:rFonts w:cstheme="minorHAnsi"/>
          <w:sz w:val="24"/>
        </w:rPr>
        <w:t>s</w:t>
      </w:r>
      <w:r>
        <w:rPr>
          <w:rFonts w:cstheme="minorHAnsi"/>
          <w:sz w:val="24"/>
        </w:rPr>
        <w:t xml:space="preserve"> </w:t>
      </w:r>
      <w:r w:rsidR="003F1787">
        <w:rPr>
          <w:rFonts w:cstheme="minorHAnsi"/>
          <w:sz w:val="24"/>
        </w:rPr>
        <w:t>via</w:t>
      </w:r>
      <w:r>
        <w:rPr>
          <w:rFonts w:cstheme="minorHAnsi"/>
          <w:sz w:val="24"/>
        </w:rPr>
        <w:t xml:space="preserve"> high pressure steam turbines. </w:t>
      </w:r>
      <w:r w:rsidR="00073ECF">
        <w:rPr>
          <w:rFonts w:cstheme="minorHAnsi"/>
          <w:sz w:val="24"/>
        </w:rPr>
        <w:t>The steam required for the elevation of the pressure is provided by the TLE of the furnace. Then the gas must be again cooled and separated</w:t>
      </w:r>
      <w:r w:rsidR="00C3360C">
        <w:rPr>
          <w:rFonts w:cstheme="minorHAnsi"/>
          <w:sz w:val="24"/>
        </w:rPr>
        <w:t>,</w:t>
      </w:r>
      <w:r w:rsidR="00073ECF">
        <w:rPr>
          <w:rFonts w:cstheme="minorHAnsi"/>
          <w:sz w:val="24"/>
        </w:rPr>
        <w:t xml:space="preserve"> since the gas is mixed with liquid hydrocarbons and water. During the separation process, H</w:t>
      </w:r>
      <w:r w:rsidR="00073ECF">
        <w:rPr>
          <w:rFonts w:cstheme="minorHAnsi"/>
          <w:sz w:val="24"/>
          <w:vertAlign w:val="subscript"/>
        </w:rPr>
        <w:t>2</w:t>
      </w:r>
      <w:r w:rsidR="00073ECF">
        <w:rPr>
          <w:rFonts w:cstheme="minorHAnsi"/>
          <w:sz w:val="24"/>
        </w:rPr>
        <w:t>S and CO</w:t>
      </w:r>
      <w:r w:rsidR="00073ECF">
        <w:rPr>
          <w:rFonts w:cstheme="minorHAnsi"/>
          <w:sz w:val="24"/>
          <w:vertAlign w:val="subscript"/>
        </w:rPr>
        <w:t>2</w:t>
      </w:r>
      <w:r w:rsidR="00073ECF">
        <w:rPr>
          <w:rFonts w:cstheme="minorHAnsi"/>
          <w:sz w:val="24"/>
        </w:rPr>
        <w:t xml:space="preserve"> must be captured and removed since they </w:t>
      </w:r>
      <w:r w:rsidR="00C3360C">
        <w:rPr>
          <w:rFonts w:cstheme="minorHAnsi"/>
          <w:sz w:val="24"/>
        </w:rPr>
        <w:t>act as a</w:t>
      </w:r>
      <w:r w:rsidR="00073ECF">
        <w:rPr>
          <w:rFonts w:cstheme="minorHAnsi"/>
          <w:sz w:val="24"/>
        </w:rPr>
        <w:t xml:space="preserve"> poison for polymerization processes</w:t>
      </w:r>
      <w:r w:rsidR="00304CE3">
        <w:rPr>
          <w:rFonts w:cstheme="minorHAnsi"/>
          <w:sz w:val="24"/>
        </w:rPr>
        <w:t xml:space="preserve"> </w:t>
      </w:r>
      <w:r w:rsidR="00002467" w:rsidRPr="00304CE3">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{"citationItems":[{"id":"ITEM-1","itemData":{"DOI":"10.1016/j.fuel.2019.04.127","ISSN":"00162361","abstract":"Ethylene and propylene are among the light olefins which are the main building blocks in the petrochemical and chemical industry. They are produced from thermal/catalytic cracking of gaseous and liquid hydrocarbons and recently from methanol. This paper continues the two review articles published before entitled thermal and catalytic cracking of hydrocarbons for the production of light olefins. In the last two review articles, the processes and the kinetics of thermal and catalytic cracking have been discussed in details. This paper reviews the mathematical modeling and simulation of the olefin plants including mechanisms and kinetic models, CFD simulations, rigorous models, and abstract models.","author":[{"dropping-particle":"","family":"Fakhroleslam","given":"Mohammad","non-dropping-particle":"","parse-names":false,"suffix":""},{"dropping-particle":"","family":"Sadrameli","given":"Seyed Mojtaba","non-dropping-particle":"","parse-names":false,"suffix":""}],"container-title":"Fuel","id":"ITEM-1","issued":{"date-parts":[["2019"]]},"title":"Thermal/catalytic cracking of hydrocarbons for the production of olefins; a state-of-the-art review III: Process modeling and simulation","type":"article"},"uris":["http://www.mendeley.com/documents/?uuid=90bc4c4a-f86f-3eaa-bc41-4baffd51a751"]}],"mendeley":{"formattedCitation":"[112]","plainTextFormattedCitation":"[112]","previouslyFormattedCitation":"[112]"},"properties":{"noteIndex":0},"schema":"https://github.com/citation-style-language/schema/raw/master/csl-citation.json"}</w:instrText>
      </w:r>
      <w:r w:rsidR="00002467" w:rsidRPr="00304CE3">
        <w:rPr>
          <w:rFonts w:cstheme="minorHAnsi"/>
          <w:color w:val="1F4E79" w:themeColor="accent1" w:themeShade="80"/>
          <w:sz w:val="24"/>
        </w:rPr>
        <w:fldChar w:fldCharType="separate"/>
      </w:r>
      <w:r w:rsidR="009527B7" w:rsidRPr="009527B7">
        <w:rPr>
          <w:rFonts w:cstheme="minorHAnsi"/>
          <w:noProof/>
          <w:color w:val="1F4E79" w:themeColor="accent1" w:themeShade="80"/>
          <w:sz w:val="24"/>
        </w:rPr>
        <w:t>[112]</w:t>
      </w:r>
      <w:r w:rsidR="00002467" w:rsidRPr="00304CE3">
        <w:rPr>
          <w:rFonts w:cstheme="minorHAnsi"/>
          <w:color w:val="1F4E79" w:themeColor="accent1" w:themeShade="80"/>
          <w:sz w:val="24"/>
        </w:rPr>
        <w:fldChar w:fldCharType="end"/>
      </w:r>
      <w:r w:rsidR="00073ECF">
        <w:rPr>
          <w:rFonts w:cstheme="minorHAnsi"/>
          <w:sz w:val="24"/>
        </w:rPr>
        <w:t>.</w:t>
      </w:r>
    </w:p>
    <w:p w:rsidR="00073ECF" w:rsidRDefault="00073ECF" w:rsidP="00B4199A">
      <w:pPr>
        <w:spacing w:after="120"/>
        <w:jc w:val="both"/>
        <w:rPr>
          <w:rFonts w:cstheme="minorHAnsi"/>
          <w:sz w:val="24"/>
        </w:rPr>
      </w:pPr>
      <w:r>
        <w:rPr>
          <w:rFonts w:cstheme="minorHAnsi"/>
          <w:sz w:val="24"/>
        </w:rPr>
        <w:lastRenderedPageBreak/>
        <w:t>Final</w:t>
      </w:r>
      <w:r w:rsidR="00C3360C">
        <w:rPr>
          <w:rFonts w:cstheme="minorHAnsi"/>
          <w:sz w:val="24"/>
        </w:rPr>
        <w:t>ly,</w:t>
      </w:r>
      <w:r>
        <w:rPr>
          <w:rFonts w:cstheme="minorHAnsi"/>
          <w:sz w:val="24"/>
        </w:rPr>
        <w:t xml:space="preserve"> the gas reaches the </w:t>
      </w:r>
      <w:r w:rsidRPr="00073ECF">
        <w:rPr>
          <w:rFonts w:cstheme="minorHAnsi"/>
          <w:i/>
          <w:sz w:val="24"/>
        </w:rPr>
        <w:t>separation columns</w:t>
      </w:r>
      <w:r>
        <w:rPr>
          <w:rFonts w:cstheme="minorHAnsi"/>
          <w:sz w:val="24"/>
        </w:rPr>
        <w:t xml:space="preserve">, where various methods, as illustrated in </w:t>
      </w:r>
      <w:r w:rsidR="00002467">
        <w:rPr>
          <w:rFonts w:cstheme="minorHAnsi"/>
          <w:sz w:val="24"/>
        </w:rPr>
        <w:fldChar w:fldCharType="begin"/>
      </w:r>
      <w:r>
        <w:rPr>
          <w:rFonts w:cstheme="minorHAnsi"/>
          <w:sz w:val="24"/>
        </w:rPr>
        <w:instrText xml:space="preserve"> REF _Ref29981659 \h </w:instrText>
      </w:r>
      <w:r w:rsidR="00002467">
        <w:rPr>
          <w:rFonts w:cstheme="minorHAnsi"/>
          <w:sz w:val="24"/>
        </w:rPr>
      </w:r>
      <w:r w:rsidR="00002467">
        <w:rPr>
          <w:rFonts w:cstheme="minorHAnsi"/>
          <w:sz w:val="24"/>
        </w:rPr>
        <w:fldChar w:fldCharType="separate"/>
      </w:r>
      <w:r w:rsidRPr="000E104E">
        <w:rPr>
          <w:color w:val="1F4E79" w:themeColor="accent1" w:themeShade="80"/>
          <w:sz w:val="24"/>
          <w:szCs w:val="24"/>
        </w:rPr>
        <w:t xml:space="preserve">Figure </w:t>
      </w:r>
      <w:r w:rsidRPr="000E104E">
        <w:rPr>
          <w:noProof/>
          <w:color w:val="1F4E79" w:themeColor="accent1" w:themeShade="80"/>
          <w:sz w:val="24"/>
          <w:szCs w:val="24"/>
        </w:rPr>
        <w:t>23</w:t>
      </w:r>
      <w:r w:rsidR="00002467">
        <w:rPr>
          <w:rFonts w:cstheme="minorHAnsi"/>
          <w:sz w:val="24"/>
        </w:rPr>
        <w:fldChar w:fldCharType="end"/>
      </w:r>
      <w:r>
        <w:rPr>
          <w:rFonts w:cstheme="minorHAnsi"/>
          <w:sz w:val="24"/>
        </w:rPr>
        <w:t>, such as</w:t>
      </w:r>
      <w:r w:rsidR="00304CE3">
        <w:rPr>
          <w:rFonts w:cstheme="minorHAnsi"/>
          <w:sz w:val="24"/>
        </w:rPr>
        <w:t xml:space="preserve"> front-end </w:t>
      </w:r>
      <w:proofErr w:type="spellStart"/>
      <w:r w:rsidR="00304CE3">
        <w:rPr>
          <w:rFonts w:cstheme="minorHAnsi"/>
          <w:sz w:val="24"/>
        </w:rPr>
        <w:t>demethanizer</w:t>
      </w:r>
      <w:proofErr w:type="spellEnd"/>
      <w:r w:rsidR="00304CE3">
        <w:rPr>
          <w:rFonts w:cstheme="minorHAnsi"/>
          <w:sz w:val="24"/>
        </w:rPr>
        <w:t xml:space="preserve">, front-end </w:t>
      </w:r>
      <w:proofErr w:type="spellStart"/>
      <w:r w:rsidR="00304CE3">
        <w:rPr>
          <w:rFonts w:cstheme="minorHAnsi"/>
          <w:sz w:val="24"/>
        </w:rPr>
        <w:t>deethanizer</w:t>
      </w:r>
      <w:proofErr w:type="spellEnd"/>
      <w:r w:rsidR="00304CE3">
        <w:rPr>
          <w:rFonts w:cstheme="minorHAnsi"/>
          <w:sz w:val="24"/>
        </w:rPr>
        <w:t xml:space="preserve"> and front-end </w:t>
      </w:r>
      <w:proofErr w:type="spellStart"/>
      <w:r w:rsidR="00304CE3">
        <w:rPr>
          <w:rFonts w:cstheme="minorHAnsi"/>
          <w:sz w:val="24"/>
        </w:rPr>
        <w:t>depropanizer</w:t>
      </w:r>
      <w:proofErr w:type="spellEnd"/>
      <w:r w:rsidR="00304CE3">
        <w:rPr>
          <w:rFonts w:cstheme="minorHAnsi"/>
          <w:sz w:val="24"/>
        </w:rPr>
        <w:t>, are used to separate the required olefins. It is proven that among methods of separation techniques like membrane or absorption,</w:t>
      </w:r>
      <w:r w:rsidR="00C3360C">
        <w:rPr>
          <w:rFonts w:cstheme="minorHAnsi"/>
          <w:sz w:val="24"/>
        </w:rPr>
        <w:t xml:space="preserve"> the</w:t>
      </w:r>
      <w:r w:rsidR="00304CE3">
        <w:rPr>
          <w:rFonts w:cstheme="minorHAnsi"/>
          <w:sz w:val="24"/>
        </w:rPr>
        <w:t xml:space="preserve"> cryogenic method of separation is the only feasible</w:t>
      </w:r>
      <w:r w:rsidR="00C3360C">
        <w:rPr>
          <w:rFonts w:cstheme="minorHAnsi"/>
          <w:sz w:val="24"/>
        </w:rPr>
        <w:t xml:space="preserve"> one</w:t>
      </w:r>
      <w:r w:rsidR="00304CE3">
        <w:rPr>
          <w:rFonts w:cstheme="minorHAnsi"/>
          <w:sz w:val="24"/>
        </w:rPr>
        <w:t xml:space="preserve"> for producing satisfactory results</w:t>
      </w:r>
      <w:r w:rsidR="00304CE3" w:rsidRPr="00304CE3">
        <w:rPr>
          <w:rFonts w:cstheme="minorHAnsi"/>
          <w:color w:val="1F4E79" w:themeColor="accent1" w:themeShade="80"/>
          <w:sz w:val="24"/>
        </w:rPr>
        <w:t xml:space="preserve"> </w:t>
      </w:r>
      <w:r w:rsidR="00002467" w:rsidRPr="00304CE3">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{"citationItems":[{"id":"ITEM-1","itemData":{"DOI":"10.1016/j.fuel.2019.04.127","ISSN":"00162361","abstract":"Ethylene and propylene are among the light olefins which are the main building blocks in the petrochemical and chemical industry. They are produced from thermal/catalytic cracking of gaseous and liquid hydrocarbons and recently from methanol. This paper continues the two review articles published before entitled thermal and catalytic cracking of hydrocarbons for the production of light olefins. In the last two review articles, the processes and the kinetics of thermal and catalytic cracking have been discussed in details. This paper reviews the mathematical modeling and simulation of the olefin plants including mechanisms and kinetic models, CFD simulations, rigorous models, and abstract models.","author":[{"dropping-particle":"","family":"Fakhroleslam","given":"Mohammad","non-dropping-particle":"","parse-names":false,"suffix":""},{"dropping-particle":"","family":"Sadrameli","given":"Seyed Mojtaba","non-dropping-particle":"","parse-names":false,"suffix":""}],"container-title":"Fuel","id":"ITEM-1","issued":{"date-parts":[["2019"]]},"title":"Thermal/catalytic cracking of hydrocarbons for the production of olefins; a state-of-the-art review III: Process modeling and simulation","type":"article"},"uris":["http://www.mendeley.com/documents/?uuid=90bc4c4a-f86f-3eaa-bc41-4baffd51a751"]}],"mendeley":{"formattedCitation":"[112]","plainTextFormattedCitation":"[112]","previouslyFormattedCitation":"[112]"},"properties":{"noteIndex":0},"schema":"https://github.com/citation-style-language/schema/raw/master/csl-citation.json"}</w:instrText>
      </w:r>
      <w:r w:rsidR="00002467" w:rsidRPr="00304CE3">
        <w:rPr>
          <w:rFonts w:cstheme="minorHAnsi"/>
          <w:color w:val="1F4E79" w:themeColor="accent1" w:themeShade="80"/>
          <w:sz w:val="24"/>
        </w:rPr>
        <w:fldChar w:fldCharType="separate"/>
      </w:r>
      <w:r w:rsidR="009527B7" w:rsidRPr="009527B7">
        <w:rPr>
          <w:rFonts w:cstheme="minorHAnsi"/>
          <w:noProof/>
          <w:color w:val="1F4E79" w:themeColor="accent1" w:themeShade="80"/>
          <w:sz w:val="24"/>
        </w:rPr>
        <w:t>[112]</w:t>
      </w:r>
      <w:r w:rsidR="00002467" w:rsidRPr="00304CE3">
        <w:rPr>
          <w:rFonts w:cstheme="minorHAnsi"/>
          <w:color w:val="1F4E79" w:themeColor="accent1" w:themeShade="80"/>
          <w:sz w:val="24"/>
        </w:rPr>
        <w:fldChar w:fldCharType="end"/>
      </w:r>
      <w:r w:rsidR="00304CE3">
        <w:rPr>
          <w:rFonts w:cstheme="minorHAnsi"/>
          <w:sz w:val="24"/>
        </w:rPr>
        <w:t>.</w:t>
      </w:r>
    </w:p>
    <w:p w:rsidR="00FF6CA8" w:rsidRDefault="00304CE3" w:rsidP="00B4199A">
      <w:pPr>
        <w:spacing w:after="120"/>
        <w:jc w:val="both"/>
        <w:rPr>
          <w:rFonts w:cstheme="minorHAnsi"/>
          <w:sz w:val="24"/>
        </w:rPr>
      </w:pPr>
      <w:r>
        <w:rPr>
          <w:rFonts w:cstheme="minorHAnsi"/>
          <w:sz w:val="24"/>
        </w:rPr>
        <w:t xml:space="preserve">While steam crackers are used extensively </w:t>
      </w:r>
      <w:r w:rsidR="00C3360C">
        <w:rPr>
          <w:rFonts w:cstheme="minorHAnsi"/>
          <w:sz w:val="24"/>
        </w:rPr>
        <w:t xml:space="preserve">to produce </w:t>
      </w:r>
      <w:r>
        <w:rPr>
          <w:rFonts w:cstheme="minorHAnsi"/>
          <w:sz w:val="24"/>
        </w:rPr>
        <w:t xml:space="preserve">the required quantities of ethylene, propylene and </w:t>
      </w:r>
      <w:proofErr w:type="spellStart"/>
      <w:r>
        <w:rPr>
          <w:rFonts w:cstheme="minorHAnsi"/>
          <w:sz w:val="24"/>
        </w:rPr>
        <w:t>butylene</w:t>
      </w:r>
      <w:proofErr w:type="spellEnd"/>
      <w:r>
        <w:rPr>
          <w:rFonts w:cstheme="minorHAnsi"/>
          <w:sz w:val="24"/>
        </w:rPr>
        <w:t xml:space="preserve">, this method </w:t>
      </w:r>
      <w:r w:rsidR="00C3360C">
        <w:rPr>
          <w:rFonts w:cstheme="minorHAnsi"/>
          <w:sz w:val="24"/>
        </w:rPr>
        <w:t>depends</w:t>
      </w:r>
      <w:r>
        <w:rPr>
          <w:rFonts w:cstheme="minorHAnsi"/>
          <w:sz w:val="24"/>
        </w:rPr>
        <w:t xml:space="preserve"> </w:t>
      </w:r>
      <w:r w:rsidR="00D33F9D">
        <w:rPr>
          <w:rFonts w:cstheme="minorHAnsi"/>
          <w:sz w:val="24"/>
        </w:rPr>
        <w:t>heavily on the consumption of crude oil as a feedstock and as a heating contributor for the cracking of fuel gas to hydrocarbons.</w:t>
      </w:r>
      <w:r w:rsidR="00C3360C">
        <w:rPr>
          <w:rFonts w:cstheme="minorHAnsi"/>
          <w:sz w:val="24"/>
        </w:rPr>
        <w:t xml:space="preserve"> The steam cracking method contributes </w:t>
      </w:r>
      <w:r w:rsidR="00FF6CA8">
        <w:rPr>
          <w:rFonts w:cstheme="minorHAnsi"/>
          <w:sz w:val="24"/>
        </w:rPr>
        <w:t>further to the CO</w:t>
      </w:r>
      <w:r w:rsidR="00FF6CA8">
        <w:rPr>
          <w:rFonts w:cstheme="minorHAnsi"/>
          <w:sz w:val="24"/>
          <w:vertAlign w:val="subscript"/>
        </w:rPr>
        <w:t>2</w:t>
      </w:r>
      <w:r w:rsidR="00FF6CA8">
        <w:rPr>
          <w:rFonts w:cstheme="minorHAnsi"/>
          <w:sz w:val="24"/>
        </w:rPr>
        <w:t xml:space="preserve"> emissions (</w:t>
      </w:r>
      <w:r w:rsidR="00002467">
        <w:rPr>
          <w:rFonts w:cstheme="minorHAnsi"/>
          <w:sz w:val="24"/>
        </w:rPr>
        <w:fldChar w:fldCharType="begin"/>
      </w:r>
      <w:r w:rsidR="007762D6">
        <w:rPr>
          <w:rFonts w:cstheme="minorHAnsi"/>
          <w:sz w:val="24"/>
        </w:rPr>
        <w:instrText xml:space="preserve"> REF _Ref29987892 \h </w:instrText>
      </w:r>
      <w:r w:rsidR="00002467">
        <w:rPr>
          <w:rFonts w:cstheme="minorHAnsi"/>
          <w:sz w:val="24"/>
        </w:rPr>
      </w:r>
      <w:r w:rsidR="00002467">
        <w:rPr>
          <w:rFonts w:cstheme="minorHAnsi"/>
          <w:sz w:val="24"/>
        </w:rPr>
        <w:fldChar w:fldCharType="separate"/>
      </w:r>
      <w:r w:rsidR="007762D6" w:rsidRPr="006938F0">
        <w:rPr>
          <w:color w:val="1F4E79" w:themeColor="accent1" w:themeShade="80"/>
          <w:sz w:val="24"/>
          <w:szCs w:val="24"/>
        </w:rPr>
        <w:t xml:space="preserve">Figure </w:t>
      </w:r>
      <w:r w:rsidR="007762D6" w:rsidRPr="006938F0">
        <w:rPr>
          <w:noProof/>
          <w:color w:val="1F4E79" w:themeColor="accent1" w:themeShade="80"/>
          <w:sz w:val="24"/>
          <w:szCs w:val="24"/>
        </w:rPr>
        <w:t>24</w:t>
      </w:r>
      <w:r w:rsidR="00002467">
        <w:rPr>
          <w:rFonts w:cstheme="minorHAnsi"/>
          <w:sz w:val="24"/>
        </w:rPr>
        <w:fldChar w:fldCharType="end"/>
      </w:r>
      <w:r w:rsidR="00FF6CA8">
        <w:rPr>
          <w:rFonts w:cstheme="minorHAnsi"/>
          <w:sz w:val="24"/>
        </w:rPr>
        <w:t>). While as a method</w:t>
      </w:r>
      <w:r w:rsidR="00C3360C">
        <w:rPr>
          <w:rFonts w:cstheme="minorHAnsi"/>
          <w:sz w:val="24"/>
        </w:rPr>
        <w:t>, it</w:t>
      </w:r>
      <w:r w:rsidR="00FF6CA8">
        <w:rPr>
          <w:rFonts w:cstheme="minorHAnsi"/>
          <w:sz w:val="24"/>
        </w:rPr>
        <w:t xml:space="preserve"> may seem the most efficient and low-emission method in comparison with others, </w:t>
      </w:r>
      <w:r w:rsidR="006938F0">
        <w:rPr>
          <w:rFonts w:cstheme="minorHAnsi"/>
          <w:sz w:val="24"/>
        </w:rPr>
        <w:t>tons of CO</w:t>
      </w:r>
      <w:r w:rsidR="006938F0">
        <w:rPr>
          <w:rFonts w:cstheme="minorHAnsi"/>
          <w:sz w:val="24"/>
          <w:vertAlign w:val="subscript"/>
        </w:rPr>
        <w:t>2</w:t>
      </w:r>
      <w:r w:rsidR="006938F0">
        <w:rPr>
          <w:rFonts w:cstheme="minorHAnsi"/>
          <w:sz w:val="24"/>
        </w:rPr>
        <w:t xml:space="preserve"> per ton of high-v</w:t>
      </w:r>
      <w:r w:rsidR="00C3360C">
        <w:rPr>
          <w:rFonts w:cstheme="minorHAnsi"/>
          <w:sz w:val="24"/>
        </w:rPr>
        <w:t>alue chemicals (HVC) produced are</w:t>
      </w:r>
      <w:r w:rsidR="006938F0">
        <w:rPr>
          <w:rFonts w:cstheme="minorHAnsi"/>
          <w:sz w:val="24"/>
        </w:rPr>
        <w:t xml:space="preserve"> still significant for coal consumption.</w:t>
      </w:r>
      <w:r w:rsidR="007762D6">
        <w:rPr>
          <w:rFonts w:cstheme="minorHAnsi"/>
          <w:sz w:val="24"/>
        </w:rPr>
        <w:t xml:space="preserve"> Still,</w:t>
      </w:r>
      <w:r w:rsidR="00FF6CA8">
        <w:rPr>
          <w:rFonts w:cstheme="minorHAnsi"/>
          <w:sz w:val="24"/>
        </w:rPr>
        <w:t xml:space="preserve"> </w:t>
      </w:r>
      <w:r w:rsidR="007762D6">
        <w:rPr>
          <w:rFonts w:cstheme="minorHAnsi"/>
          <w:sz w:val="24"/>
        </w:rPr>
        <w:t xml:space="preserve">in the case of steam cracking furnaces, </w:t>
      </w:r>
      <w:proofErr w:type="spellStart"/>
      <w:r w:rsidR="007762D6">
        <w:rPr>
          <w:rFonts w:cstheme="minorHAnsi"/>
          <w:sz w:val="24"/>
        </w:rPr>
        <w:t>oxyfuel</w:t>
      </w:r>
      <w:proofErr w:type="spellEnd"/>
      <w:r w:rsidR="00174A7C">
        <w:rPr>
          <w:rFonts w:cstheme="minorHAnsi"/>
          <w:sz w:val="24"/>
        </w:rPr>
        <w:t>-</w:t>
      </w:r>
      <w:r w:rsidR="007762D6">
        <w:rPr>
          <w:rFonts w:cstheme="minorHAnsi"/>
          <w:sz w:val="24"/>
        </w:rPr>
        <w:t xml:space="preserve">combustion </w:t>
      </w:r>
      <w:r w:rsidR="00174A7C">
        <w:rPr>
          <w:rFonts w:cstheme="minorHAnsi"/>
          <w:sz w:val="24"/>
        </w:rPr>
        <w:t xml:space="preserve">and post-combustion process, may be utilized to </w:t>
      </w:r>
      <w:r w:rsidR="00C3360C">
        <w:rPr>
          <w:rFonts w:cstheme="minorHAnsi"/>
          <w:sz w:val="24"/>
        </w:rPr>
        <w:t>decrease</w:t>
      </w:r>
      <w:r w:rsidR="00174A7C">
        <w:rPr>
          <w:rFonts w:cstheme="minorHAnsi"/>
          <w:sz w:val="24"/>
        </w:rPr>
        <w:t xml:space="preserve"> </w:t>
      </w:r>
      <w:r w:rsidR="003351AA">
        <w:rPr>
          <w:rFonts w:cstheme="minorHAnsi"/>
          <w:sz w:val="24"/>
        </w:rPr>
        <w:t>carbon dioxide</w:t>
      </w:r>
      <w:r w:rsidR="00174A7C">
        <w:rPr>
          <w:rFonts w:cstheme="minorHAnsi"/>
          <w:sz w:val="24"/>
        </w:rPr>
        <w:t xml:space="preserve"> emissions since they are intertwined with high temperatures</w:t>
      </w:r>
      <w:r w:rsidR="00C3360C">
        <w:rPr>
          <w:rFonts w:cstheme="minorHAnsi"/>
          <w:sz w:val="24"/>
        </w:rPr>
        <w:t>,</w:t>
      </w:r>
      <w:r w:rsidR="00174A7C">
        <w:rPr>
          <w:rFonts w:cstheme="minorHAnsi"/>
          <w:sz w:val="24"/>
        </w:rPr>
        <w:t xml:space="preserve"> which can be found in the firing duty of the furnace </w:t>
      </w:r>
      <w:r w:rsidR="00002467" w:rsidRPr="00174A7C">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{"citationItems":[{"id":"ITEM-1","itemData":{"DOI":"10.1016/J.ENG.2017.02.006","ISSN":"20958099","abstract":"Most olefins (e.g., ethylene and propylene) will continue to be produced through steam cracking (SC) of hydrocarbons in the coming decade. In an uncertain commodity market, the chemical industry is investing very little in alternative technologies and feedstocks because of their current lack of economic viability, despite decreasing crude oil reserves and the recognition of global warming. In this perspective, some of the most promising alternatives are compared with the conventional SC process, and the major bottlenecks of each of the competing processes are highlighted. These technologies emerge especially from the abundance of cheap propane, ethane, and methane from shale gas and stranded gas. From an economic point of view, methane is an interesting starting material, if chemicals can be produced from it. The huge availability of crude oil and the expected substantial decline in the demand for fuels imply that the future for proven technologies such as Fischer-Tropsch synthesis (FTS) or methanol to gasoline is not bright. The abundance of cheap ethane and the large availability of crude oil, on the other hand, have caused the SC industry to shift to these two extremes, making room for the on-purpose production of light olefins, such as by the catalytic dehydrogenation of propane.","author":[{"dropping-particle":"","family":"Amghizar","given":"Ismaël","non-dropping-particle":"","parse-names":false,"suffix":""},{"dropping-particle":"","family":"Vandewalle","given":"Laurien A.","non-dropping-particle":"","parse-names":false,"suffix":""},{"dropping-particle":"","family":"Geem","given":"Kevin M.","non-dropping-particle":"Van","parse-names":false,"suffix":""},{"dropping-particle":"","family":"Marin","given":"Guy B.","non-dropping-particle":"","parse-names":false,"suffix":""}],"container-title":"Engineering","id":"ITEM-1","issue":"2","issued":{"date-parts":[["2017"]]},"page":"171-178","publisher":"Elsevier LTD on behalf of Chinese Academy of Engineering and Higher Education Press Limited Company","title":"New Trends in Olefin Production","type":"article-journal","volume":"3"},"uris":["http://www.mendeley.com/documents/?uuid=d9bb93a0-b290-429b-a0df-839e73466723"]}],"mendeley":{"formattedCitation":"[107]","plainTextFormattedCitation":"[107]","previouslyFormattedCitation":"[107]"},"properties":{"noteIndex":0},"schema":"https://github.com/citation-style-language/schema/raw/master/csl-citation.json"}</w:instrText>
      </w:r>
      <w:r w:rsidR="00002467" w:rsidRPr="00174A7C">
        <w:rPr>
          <w:rFonts w:cstheme="minorHAnsi"/>
          <w:color w:val="1F4E79" w:themeColor="accent1" w:themeShade="80"/>
          <w:sz w:val="24"/>
        </w:rPr>
        <w:fldChar w:fldCharType="separate"/>
      </w:r>
      <w:r w:rsidR="009527B7" w:rsidRPr="009527B7">
        <w:rPr>
          <w:rFonts w:cstheme="minorHAnsi"/>
          <w:noProof/>
          <w:color w:val="1F4E79" w:themeColor="accent1" w:themeShade="80"/>
          <w:sz w:val="24"/>
        </w:rPr>
        <w:t>[107]</w:t>
      </w:r>
      <w:r w:rsidR="00002467" w:rsidRPr="00174A7C">
        <w:rPr>
          <w:rFonts w:cstheme="minorHAnsi"/>
          <w:color w:val="1F4E79" w:themeColor="accent1" w:themeShade="80"/>
          <w:sz w:val="24"/>
        </w:rPr>
        <w:fldChar w:fldCharType="end"/>
      </w:r>
      <w:r w:rsidR="00174A7C">
        <w:rPr>
          <w:rFonts w:cstheme="minorHAnsi"/>
          <w:sz w:val="24"/>
        </w:rPr>
        <w:t xml:space="preserve">. </w:t>
      </w:r>
      <w:r w:rsidR="00FF6CA8">
        <w:rPr>
          <w:rFonts w:cstheme="minorHAnsi"/>
          <w:sz w:val="24"/>
        </w:rPr>
        <w:t xml:space="preserve"> </w:t>
      </w:r>
    </w:p>
    <w:p w:rsidR="006938F0" w:rsidRDefault="006938F0" w:rsidP="00026200">
      <w:pPr>
        <w:spacing w:after="120"/>
        <w:jc w:val="center"/>
        <w:rPr>
          <w:rFonts w:cstheme="minorHAnsi"/>
          <w:sz w:val="24"/>
        </w:rPr>
      </w:pPr>
      <w:r>
        <w:rPr>
          <w:rFonts w:cstheme="minorHAnsi"/>
          <w:noProof/>
          <w:sz w:val="24"/>
          <w:lang w:val="el-GR" w:eastAsia="el-GR"/>
        </w:rPr>
        <w:drawing>
          <wp:inline distT="0" distB="0" distL="0" distR="0">
            <wp:extent cx="5229225" cy="3122041"/>
            <wp:effectExtent l="19050" t="0" r="9525" b="0"/>
            <wp:docPr id="34"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5229225" cy="3122041"/>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color w:val="1F4E79" w:themeColor="accent1" w:themeShade="80"/>
          <w:sz w:val="24"/>
          <w:szCs w:val="24"/>
        </w:rPr>
      </w:pPr>
      <w:bookmarkStart w:id="113" w:name="_Ref29987892"/>
      <w:r w:rsidRPr="006938F0">
        <w:rPr>
          <w:color w:val="1F4E79" w:themeColor="accent1" w:themeShade="80"/>
          <w:sz w:val="24"/>
          <w:szCs w:val="24"/>
        </w:rPr>
        <w:t xml:space="preserve">Figure </w:t>
      </w:r>
      <w:r w:rsidR="00002467" w:rsidRPr="006938F0">
        <w:rPr>
          <w:color w:val="1F4E79" w:themeColor="accent1" w:themeShade="80"/>
          <w:sz w:val="24"/>
          <w:szCs w:val="24"/>
        </w:rPr>
        <w:fldChar w:fldCharType="begin"/>
      </w:r>
      <w:r w:rsidRPr="006938F0">
        <w:rPr>
          <w:color w:val="1F4E79" w:themeColor="accent1" w:themeShade="80"/>
          <w:sz w:val="24"/>
          <w:szCs w:val="24"/>
        </w:rPr>
        <w:instrText xml:space="preserve"> SEQ Figure \* ARABIC </w:instrText>
      </w:r>
      <w:r w:rsidR="00002467" w:rsidRPr="006938F0">
        <w:rPr>
          <w:color w:val="1F4E79" w:themeColor="accent1" w:themeShade="80"/>
          <w:sz w:val="24"/>
          <w:szCs w:val="24"/>
        </w:rPr>
        <w:fldChar w:fldCharType="separate"/>
      </w:r>
      <w:r>
        <w:rPr>
          <w:noProof/>
          <w:color w:val="1F4E79" w:themeColor="accent1" w:themeShade="80"/>
          <w:sz w:val="24"/>
          <w:szCs w:val="24"/>
        </w:rPr>
        <w:t>24</w:t>
      </w:r>
      <w:r w:rsidR="00002467" w:rsidRPr="006938F0">
        <w:rPr>
          <w:color w:val="1F4E79" w:themeColor="accent1" w:themeShade="80"/>
          <w:sz w:val="24"/>
          <w:szCs w:val="24"/>
        </w:rPr>
        <w:fldChar w:fldCharType="end"/>
      </w:r>
      <w:bookmarkEnd w:id="113"/>
      <w:r w:rsidRPr="006938F0">
        <w:rPr>
          <w:color w:val="1F4E79" w:themeColor="accent1" w:themeShade="80"/>
          <w:sz w:val="24"/>
          <w:szCs w:val="24"/>
        </w:rPr>
        <w:t xml:space="preserve">: </w:t>
      </w:r>
      <w:r w:rsidRPr="0080654F">
        <w:rPr>
          <w:b w:val="0"/>
          <w:color w:val="1F4E79" w:themeColor="accent1" w:themeShade="80"/>
          <w:sz w:val="24"/>
          <w:szCs w:val="24"/>
        </w:rPr>
        <w:t>Total CO</w:t>
      </w:r>
      <w:r w:rsidRPr="00117D86">
        <w:rPr>
          <w:b w:val="0"/>
          <w:color w:val="1F4E79" w:themeColor="accent1" w:themeShade="80"/>
          <w:sz w:val="24"/>
          <w:szCs w:val="24"/>
          <w:vertAlign w:val="subscript"/>
        </w:rPr>
        <w:t>2</w:t>
      </w:r>
      <w:r w:rsidRPr="0080654F">
        <w:rPr>
          <w:b w:val="0"/>
          <w:color w:val="1F4E79" w:themeColor="accent1" w:themeShade="80"/>
          <w:sz w:val="24"/>
          <w:szCs w:val="24"/>
        </w:rPr>
        <w:t xml:space="preserve"> emissions per ton of high-value chemicals </w:t>
      </w:r>
      <w:r w:rsidRPr="0080654F">
        <w:rPr>
          <w:b w:val="0"/>
          <w:color w:val="1F4E79" w:themeColor="accent1" w:themeShade="80"/>
          <w:sz w:val="28"/>
          <w:szCs w:val="24"/>
        </w:rPr>
        <w:t>(</w:t>
      </w:r>
      <m:oMath>
        <m:f>
          <m:fPr>
            <m:ctrlPr>
              <w:rPr>
                <w:rFonts w:ascii="Cambria Math" w:hAnsi="Cambria Math"/>
                <w:b w:val="0"/>
                <w:i/>
                <w:color w:val="1F4E79" w:themeColor="accent1" w:themeShade="80"/>
                <w:sz w:val="28"/>
                <w:szCs w:val="24"/>
              </w:rPr>
            </m:ctrlPr>
          </m:fPr>
          <m:num>
            <m:sSub>
              <m:sSubPr>
                <m:ctrlPr>
                  <w:rPr>
                    <w:rFonts w:ascii="Cambria Math" w:hAnsi="Cambria Math"/>
                    <w:b w:val="0"/>
                    <w:i/>
                    <w:color w:val="1F4E79" w:themeColor="accent1" w:themeShade="80"/>
                    <w:sz w:val="28"/>
                    <w:szCs w:val="24"/>
                  </w:rPr>
                </m:ctrlPr>
              </m:sSubPr>
              <m:e>
                <m:r>
                  <m:rPr>
                    <m:sty m:val="bi"/>
                  </m:rPr>
                  <w:rPr>
                    <w:rFonts w:ascii="Cambria Math" w:hAnsi="Cambria Math"/>
                    <w:color w:val="1F4E79" w:themeColor="accent1" w:themeShade="80"/>
                    <w:sz w:val="28"/>
                    <w:szCs w:val="24"/>
                  </w:rPr>
                  <m:t>t</m:t>
                </m:r>
              </m:e>
              <m:sub>
                <m:r>
                  <m:rPr>
                    <m:sty m:val="bi"/>
                  </m:rPr>
                  <w:rPr>
                    <w:rFonts w:ascii="Cambria Math" w:hAnsi="Cambria Math"/>
                    <w:color w:val="1F4E79" w:themeColor="accent1" w:themeShade="80"/>
                    <w:sz w:val="28"/>
                    <w:szCs w:val="24"/>
                  </w:rPr>
                  <m:t>C</m:t>
                </m:r>
                <m:sSub>
                  <m:sSubPr>
                    <m:ctrlPr>
                      <w:rPr>
                        <w:rFonts w:ascii="Cambria Math" w:hAnsi="Cambria Math"/>
                        <w:b w:val="0"/>
                        <w:i/>
                        <w:color w:val="1F4E79" w:themeColor="accent1" w:themeShade="80"/>
                        <w:sz w:val="28"/>
                        <w:szCs w:val="24"/>
                      </w:rPr>
                    </m:ctrlPr>
                  </m:sSubPr>
                  <m:e>
                    <m:r>
                      <m:rPr>
                        <m:sty m:val="bi"/>
                      </m:rPr>
                      <w:rPr>
                        <w:rFonts w:ascii="Cambria Math" w:hAnsi="Cambria Math"/>
                        <w:color w:val="1F4E79" w:themeColor="accent1" w:themeShade="80"/>
                        <w:sz w:val="28"/>
                        <w:szCs w:val="24"/>
                      </w:rPr>
                      <m:t>O</m:t>
                    </m:r>
                  </m:e>
                  <m:sub>
                    <m:r>
                      <m:rPr>
                        <m:sty m:val="bi"/>
                      </m:rPr>
                      <w:rPr>
                        <w:rFonts w:ascii="Cambria Math" w:hAnsi="Cambria Math"/>
                        <w:color w:val="1F4E79" w:themeColor="accent1" w:themeShade="80"/>
                        <w:sz w:val="28"/>
                        <w:szCs w:val="24"/>
                      </w:rPr>
                      <m:t>2</m:t>
                    </m:r>
                  </m:sub>
                </m:sSub>
              </m:sub>
            </m:sSub>
          </m:num>
          <m:den>
            <m:sSub>
              <m:sSubPr>
                <m:ctrlPr>
                  <w:rPr>
                    <w:rFonts w:ascii="Cambria Math" w:hAnsi="Cambria Math"/>
                    <w:b w:val="0"/>
                    <w:i/>
                    <w:color w:val="1F4E79" w:themeColor="accent1" w:themeShade="80"/>
                    <w:sz w:val="28"/>
                    <w:szCs w:val="24"/>
                  </w:rPr>
                </m:ctrlPr>
              </m:sSubPr>
              <m:e>
                <m:r>
                  <m:rPr>
                    <m:sty m:val="bi"/>
                  </m:rPr>
                  <w:rPr>
                    <w:rFonts w:ascii="Cambria Math" w:hAnsi="Cambria Math"/>
                    <w:color w:val="1F4E79" w:themeColor="accent1" w:themeShade="80"/>
                    <w:sz w:val="28"/>
                    <w:szCs w:val="24"/>
                  </w:rPr>
                  <m:t>t</m:t>
                </m:r>
              </m:e>
              <m:sub>
                <m:r>
                  <m:rPr>
                    <m:sty m:val="bi"/>
                  </m:rPr>
                  <w:rPr>
                    <w:rFonts w:ascii="Cambria Math" w:hAnsi="Cambria Math"/>
                    <w:color w:val="1F4E79" w:themeColor="accent1" w:themeShade="80"/>
                    <w:sz w:val="28"/>
                    <w:szCs w:val="24"/>
                  </w:rPr>
                  <m:t>HVC</m:t>
                </m:r>
              </m:sub>
            </m:sSub>
          </m:den>
        </m:f>
      </m:oMath>
      <w:r w:rsidRPr="0080654F">
        <w:rPr>
          <w:b w:val="0"/>
          <w:color w:val="1F4E79" w:themeColor="accent1" w:themeShade="80"/>
          <w:sz w:val="28"/>
          <w:szCs w:val="24"/>
        </w:rPr>
        <w:t xml:space="preserve">) </w:t>
      </w:r>
      <w:r w:rsidRPr="0080654F">
        <w:rPr>
          <w:b w:val="0"/>
          <w:color w:val="1F4E79" w:themeColor="accent1" w:themeShade="80"/>
          <w:sz w:val="24"/>
          <w:szCs w:val="24"/>
        </w:rPr>
        <w:t xml:space="preserve">for different technologies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{"citationItems":[{"id":"ITEM-1","itemData":{"DOI":"10.1016/j.resconrec.2009.04.016","ISSN":"09213449","abstract":"Methane, coal and biomass are being considered as alternatives to crude oil for the production of basic petrochemicals, such as light olefins. This paper is a study on the production costs of 24 process routes utilizing these primary energy sources. A wide range of projected energy prices in 2030-2050 found in the open literature is used. The basis for comparison is the production cost per t of high value chemicals (HVCs or light olefin-value equivalent). A Monte Carlo method was used to estimate the ranking of production costs of all 24 routes with 10,000 trials of varying energy prices and CO2 emissions costs (assumed to be within $0-100/t CO2; the total CO2 emissions, or cradle-to-grave CO2 emissions, were considered). High energy prices in the first three quarter of 2008 were tested separately. The main findings are:•Production costs: while the production costs of crude oil- and natural gas-based routes are within $500-900/t HVCs, those of coal- and biomass-based routes are mostly within $400-800/t HVCs. Production costs of coal- and biomass-based routes are in general quite similar while in some cases the difference is significant. Among the top seven most expensive routes, six are oil- and gas-based routes. Among the top seven least expensive routes, six are coal and biomass routes.•CO2 emissions costs: the effect of CO2 emissions costs was found to be strong on the coal-based routes and also quite significant on the biomass-based routes. However, the effect on oil- and gas-based routes is found to be small or relatively moderate.•Energy prices in 2008: most of the coal-based routes and biomass-based routes (particularly sugar cane) still have much lower production costs than the oil- and gas-based routes (even if international freight costs are included). To ensure the reduction of CO2 emissions in the long-term, we suggest that policies for the petrochemicals industry focus on stimulating the use of biomass as well as carbon capture and storage features for coal-based routes. © 2009 Elsevier B.V. All rights reserved.","author":[{"dropping-particle":"","family":"Ren","given":"Tao","non-dropping-particle":"","parse-names":false,"suffix":""},{"dropping-particle":"","family":"Daniëls","given":"Bert","non-dropping-particle":"","parse-names":false,"suffix":""},{"dropping-particle":"","family":"Patel","given":"Martin K.","non-dropping-particle":"","parse-names":false,"suffix":""},{"dropping-particle":"","family":"Blok","given":"Kornelis","non-dropping-particle":"","parse-names":false,"suffix":""}],"container-title":"Resources, Conservation and Recycling","id":"ITEM-1","issued":{"date-parts":[["2009"]]},"title":"Petrochemicals from oil, natural gas, coal and biomass: Production costs in 2030-2050","type":"article-journal"},"uris":["http://www.mendeley.com/documents/?uuid=23a0902c-e894-3e3d-89bd-daf3c610e580"]}],"mendeley":{"formattedCitation":"[114]","plainTextFormattedCitation":"[114]","previouslyFormattedCitation":"[114]"},"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[114]</w:t>
      </w:r>
      <w:r w:rsidR="00002467" w:rsidRPr="0080654F">
        <w:rPr>
          <w:b w:val="0"/>
          <w:color w:val="1F4E79" w:themeColor="accent1" w:themeShade="80"/>
          <w:sz w:val="24"/>
          <w:szCs w:val="24"/>
        </w:rPr>
        <w:fldChar w:fldCharType="end"/>
      </w:r>
      <w:r w:rsidRPr="0080654F">
        <w:rPr>
          <w:b w:val="0"/>
          <w:color w:val="1F4E79" w:themeColor="accent1" w:themeShade="80"/>
          <w:sz w:val="24"/>
          <w:szCs w:val="24"/>
        </w:rPr>
        <w:t>.</w:t>
      </w:r>
    </w:p>
    <w:p w:rsidR="0080654F" w:rsidRDefault="0080654F" w:rsidP="00B4199A">
      <w:pPr>
        <w:spacing w:after="120"/>
        <w:jc w:val="both"/>
        <w:rPr>
          <w:rFonts w:cstheme="minorHAnsi"/>
          <w:sz w:val="24"/>
        </w:rPr>
      </w:pPr>
    </w:p>
    <w:p w:rsidR="00B14389" w:rsidRDefault="00C3360C" w:rsidP="00B4199A">
      <w:pPr>
        <w:spacing w:after="120"/>
        <w:jc w:val="both"/>
        <w:rPr>
          <w:rFonts w:cstheme="minorHAnsi"/>
          <w:sz w:val="24"/>
        </w:rPr>
      </w:pPr>
      <w:r>
        <w:rPr>
          <w:rFonts w:cstheme="minorHAnsi"/>
          <w:sz w:val="24"/>
        </w:rPr>
        <w:t>E</w:t>
      </w:r>
      <w:r w:rsidR="00D33F9D">
        <w:rPr>
          <w:rFonts w:cstheme="minorHAnsi"/>
          <w:sz w:val="24"/>
        </w:rPr>
        <w:t>nvironmental awareness seems to have</w:t>
      </w:r>
      <w:r>
        <w:rPr>
          <w:rFonts w:cstheme="minorHAnsi"/>
          <w:sz w:val="24"/>
        </w:rPr>
        <w:t xml:space="preserve"> had</w:t>
      </w:r>
      <w:r w:rsidR="00D33F9D">
        <w:rPr>
          <w:rFonts w:cstheme="minorHAnsi"/>
          <w:sz w:val="24"/>
        </w:rPr>
        <w:t xml:space="preserve"> very little effect on the petrochemical industry, since the la</w:t>
      </w:r>
      <w:r>
        <w:rPr>
          <w:rFonts w:cstheme="minorHAnsi"/>
          <w:sz w:val="24"/>
        </w:rPr>
        <w:t>ck of economic viable solutions</w:t>
      </w:r>
      <w:r w:rsidR="00D33F9D">
        <w:rPr>
          <w:rFonts w:cstheme="minorHAnsi"/>
          <w:sz w:val="24"/>
        </w:rPr>
        <w:t xml:space="preserve"> </w:t>
      </w:r>
      <w:r w:rsidR="00D33F9D" w:rsidRPr="00D33F9D">
        <w:rPr>
          <w:rFonts w:cstheme="minorHAnsi"/>
          <w:sz w:val="24"/>
        </w:rPr>
        <w:t>discourage</w:t>
      </w:r>
      <w:r w:rsidR="00D33F9D">
        <w:rPr>
          <w:rFonts w:cstheme="minorHAnsi"/>
          <w:sz w:val="24"/>
        </w:rPr>
        <w:t xml:space="preserve"> large scale investments towards solutions which use sustainable or renewable source</w:t>
      </w:r>
      <w:r>
        <w:rPr>
          <w:rFonts w:cstheme="minorHAnsi"/>
          <w:sz w:val="24"/>
        </w:rPr>
        <w:t>s</w:t>
      </w:r>
      <w:r w:rsidR="00D33F9D">
        <w:rPr>
          <w:rFonts w:cstheme="minorHAnsi"/>
          <w:sz w:val="24"/>
        </w:rPr>
        <w:t xml:space="preserve"> of energy for the cracking processes. Nevertheless, the aim of this project is not to replace the strongly established mass production methods of olefins, but to close the carbon cycle, using </w:t>
      </w:r>
      <w:r w:rsidR="003351AA">
        <w:rPr>
          <w:rFonts w:cstheme="minorHAnsi"/>
          <w:sz w:val="24"/>
        </w:rPr>
        <w:t xml:space="preserve">carbon dioxide </w:t>
      </w:r>
      <w:r w:rsidR="00D33F9D">
        <w:rPr>
          <w:rFonts w:cstheme="minorHAnsi"/>
          <w:sz w:val="24"/>
        </w:rPr>
        <w:t>as a feedstock to produce useful products</w:t>
      </w:r>
      <w:r w:rsidR="00CD762F">
        <w:rPr>
          <w:rFonts w:cstheme="minorHAnsi"/>
          <w:sz w:val="24"/>
        </w:rPr>
        <w:t>. By deploying the method of catalytic hydrogenation of CO</w:t>
      </w:r>
      <w:r w:rsidR="00CD762F">
        <w:rPr>
          <w:rFonts w:cstheme="minorHAnsi"/>
          <w:sz w:val="24"/>
          <w:vertAlign w:val="subscript"/>
        </w:rPr>
        <w:t>2</w:t>
      </w:r>
      <w:r w:rsidR="00CD762F">
        <w:rPr>
          <w:rFonts w:cstheme="minorHAnsi"/>
          <w:sz w:val="24"/>
        </w:rPr>
        <w:t xml:space="preserve">, </w:t>
      </w:r>
      <w:r w:rsidR="00CE2047">
        <w:rPr>
          <w:rFonts w:cstheme="minorHAnsi"/>
          <w:sz w:val="24"/>
        </w:rPr>
        <w:t>an important</w:t>
      </w:r>
      <w:r w:rsidR="00CD762F">
        <w:rPr>
          <w:rFonts w:cstheme="minorHAnsi"/>
          <w:sz w:val="24"/>
        </w:rPr>
        <w:t xml:space="preserve"> add</w:t>
      </w:r>
      <w:r w:rsidR="00CE2047">
        <w:rPr>
          <w:rFonts w:cstheme="minorHAnsi"/>
          <w:sz w:val="24"/>
        </w:rPr>
        <w:t>ition</w:t>
      </w:r>
      <w:r w:rsidR="00CD762F">
        <w:rPr>
          <w:rFonts w:cstheme="minorHAnsi"/>
          <w:sz w:val="24"/>
        </w:rPr>
        <w:t xml:space="preserve"> to the productivi</w:t>
      </w:r>
      <w:r>
        <w:rPr>
          <w:rFonts w:cstheme="minorHAnsi"/>
          <w:sz w:val="24"/>
        </w:rPr>
        <w:t>ty of required olefins</w:t>
      </w:r>
      <w:r w:rsidR="00CE2047">
        <w:rPr>
          <w:rFonts w:cstheme="minorHAnsi"/>
          <w:sz w:val="24"/>
        </w:rPr>
        <w:t xml:space="preserve"> can be made</w:t>
      </w:r>
      <w:r>
        <w:rPr>
          <w:rFonts w:cstheme="minorHAnsi"/>
          <w:sz w:val="24"/>
        </w:rPr>
        <w:t>, while at</w:t>
      </w:r>
      <w:r w:rsidR="00CD762F">
        <w:rPr>
          <w:rFonts w:cstheme="minorHAnsi"/>
          <w:sz w:val="24"/>
        </w:rPr>
        <w:t xml:space="preserve"> the same time</w:t>
      </w:r>
      <w:r w:rsidR="003351AA">
        <w:rPr>
          <w:rFonts w:cstheme="minorHAnsi"/>
          <w:sz w:val="24"/>
        </w:rPr>
        <w:t xml:space="preserve">, utilizing harmful emissions. </w:t>
      </w:r>
    </w:p>
    <w:p w:rsidR="00C768F2" w:rsidRDefault="00B14389" w:rsidP="00B14389">
      <w:pPr>
        <w:rPr>
          <w:rFonts w:cstheme="minorHAnsi"/>
          <w:sz w:val="24"/>
        </w:rPr>
      </w:pPr>
      <w:r>
        <w:rPr>
          <w:rFonts w:cstheme="minorHAnsi"/>
          <w:sz w:val="24"/>
        </w:rPr>
        <w:br w:type="page"/>
      </w:r>
    </w:p>
    <w:p w:rsidR="00C25FC4" w:rsidRDefault="00C25FC4" w:rsidP="00F00572">
      <w:pPr>
        <w:pStyle w:val="2"/>
        <w:spacing w:before="0"/>
      </w:pPr>
      <w:bookmarkStart w:id="114" w:name="_Toc30594589"/>
      <w:bookmarkStart w:id="115" w:name="_Toc31561033"/>
      <w:r>
        <w:lastRenderedPageBreak/>
        <w:t>Catalytic Mechanism and Kinetics</w:t>
      </w:r>
      <w:bookmarkEnd w:id="114"/>
      <w:bookmarkEnd w:id="115"/>
      <w:r>
        <w:t xml:space="preserve"> </w:t>
      </w:r>
    </w:p>
    <w:p w:rsidR="00FF6CA8" w:rsidRDefault="00FF6CA8" w:rsidP="0076377A">
      <w:pPr>
        <w:spacing w:after="0"/>
      </w:pPr>
    </w:p>
    <w:p w:rsidR="008946C8" w:rsidRPr="00B14389" w:rsidRDefault="008946C8" w:rsidP="00B4199A">
      <w:pPr>
        <w:spacing w:after="120"/>
        <w:jc w:val="both"/>
        <w:rPr>
          <w:sz w:val="24"/>
          <w:szCs w:val="24"/>
        </w:rPr>
      </w:pPr>
      <w:r w:rsidRPr="00B14389">
        <w:rPr>
          <w:sz w:val="24"/>
          <w:szCs w:val="24"/>
        </w:rPr>
        <w:t>As mentioned before, there are two pathways for yielding olefins during</w:t>
      </w:r>
      <w:r w:rsidR="00C3360C" w:rsidRPr="00B14389">
        <w:rPr>
          <w:sz w:val="24"/>
          <w:szCs w:val="24"/>
        </w:rPr>
        <w:t xml:space="preserve"> the</w:t>
      </w:r>
      <w:r w:rsidRPr="00B14389">
        <w:rPr>
          <w:sz w:val="24"/>
          <w:szCs w:val="24"/>
        </w:rPr>
        <w:t xml:space="preserve"> catalytic hydrogenation of </w:t>
      </w:r>
      <w:r w:rsidR="00B14389">
        <w:rPr>
          <w:sz w:val="24"/>
          <w:szCs w:val="24"/>
        </w:rPr>
        <w:t>carbon dioxide</w:t>
      </w:r>
      <w:r w:rsidRPr="00B14389">
        <w:rPr>
          <w:sz w:val="24"/>
          <w:szCs w:val="24"/>
        </w:rPr>
        <w:t xml:space="preserve">: a direct </w:t>
      </w:r>
      <w:r w:rsidR="00B14389">
        <w:rPr>
          <w:sz w:val="24"/>
          <w:szCs w:val="24"/>
        </w:rPr>
        <w:t xml:space="preserve">and indirect way. Directly olefins can be </w:t>
      </w:r>
      <w:r w:rsidR="00856B6E">
        <w:rPr>
          <w:sz w:val="24"/>
          <w:szCs w:val="24"/>
        </w:rPr>
        <w:t>obtained</w:t>
      </w:r>
      <w:r w:rsidRPr="00B14389">
        <w:rPr>
          <w:sz w:val="24"/>
          <w:szCs w:val="24"/>
        </w:rPr>
        <w:t xml:space="preserve"> via </w:t>
      </w:r>
      <w:r w:rsidR="00B14389">
        <w:rPr>
          <w:sz w:val="24"/>
          <w:szCs w:val="24"/>
        </w:rPr>
        <w:t>RWGS</w:t>
      </w:r>
      <w:r w:rsidRPr="00B14389">
        <w:rPr>
          <w:sz w:val="24"/>
          <w:szCs w:val="24"/>
        </w:rPr>
        <w:t xml:space="preserve"> (</w:t>
      </w:r>
      <w:fldSimple w:instr=" REF _Ref29991977 \h  \* MERGEFORMAT ">
        <w:r w:rsidRPr="00B14389">
          <w:rPr>
            <w:color w:val="1F4E79" w:themeColor="accent1" w:themeShade="80"/>
            <w:sz w:val="24"/>
            <w:szCs w:val="24"/>
          </w:rPr>
          <w:t xml:space="preserve">Scheme </w:t>
        </w:r>
        <w:r w:rsidRPr="00B14389">
          <w:rPr>
            <w:noProof/>
            <w:color w:val="1F4E79" w:themeColor="accent1" w:themeShade="80"/>
            <w:sz w:val="24"/>
            <w:szCs w:val="24"/>
          </w:rPr>
          <w:t>6</w:t>
        </w:r>
      </w:fldSimple>
      <w:r w:rsidRPr="00B14389">
        <w:rPr>
          <w:sz w:val="24"/>
          <w:szCs w:val="24"/>
        </w:rPr>
        <w:t>) whe</w:t>
      </w:r>
      <w:r w:rsidR="00C3360C" w:rsidRPr="00B14389">
        <w:rPr>
          <w:sz w:val="24"/>
          <w:szCs w:val="24"/>
        </w:rPr>
        <w:t>re the addition of hydrogen in the</w:t>
      </w:r>
      <w:r w:rsidRPr="00B14389">
        <w:rPr>
          <w:sz w:val="24"/>
          <w:szCs w:val="24"/>
        </w:rPr>
        <w:t xml:space="preserve"> CO</w:t>
      </w:r>
      <w:r w:rsidRPr="00B14389">
        <w:rPr>
          <w:sz w:val="24"/>
          <w:szCs w:val="24"/>
          <w:vertAlign w:val="subscript"/>
        </w:rPr>
        <w:t>2</w:t>
      </w:r>
      <w:r w:rsidRPr="00B14389">
        <w:rPr>
          <w:sz w:val="24"/>
          <w:szCs w:val="24"/>
        </w:rPr>
        <w:t xml:space="preserve"> mix</w:t>
      </w:r>
      <w:r w:rsidR="00C3360C" w:rsidRPr="00B14389">
        <w:rPr>
          <w:sz w:val="24"/>
          <w:szCs w:val="24"/>
        </w:rPr>
        <w:t>,</w:t>
      </w:r>
      <w:r w:rsidRPr="00B14389">
        <w:rPr>
          <w:sz w:val="24"/>
          <w:szCs w:val="24"/>
        </w:rPr>
        <w:t xml:space="preserve"> produce carbon monoxide which then reacts with the Fisher-</w:t>
      </w:r>
      <w:proofErr w:type="spellStart"/>
      <w:r w:rsidRPr="00B14389">
        <w:rPr>
          <w:sz w:val="24"/>
          <w:szCs w:val="24"/>
        </w:rPr>
        <w:t>Tropsch</w:t>
      </w:r>
      <w:proofErr w:type="spellEnd"/>
      <w:r w:rsidRPr="00B14389">
        <w:rPr>
          <w:sz w:val="24"/>
          <w:szCs w:val="24"/>
        </w:rPr>
        <w:t xml:space="preserve"> mechanisms to synthesize hydrocarbons</w:t>
      </w:r>
      <w:r w:rsidR="00B14389">
        <w:rPr>
          <w:sz w:val="24"/>
          <w:szCs w:val="24"/>
        </w:rPr>
        <w:t>.</w:t>
      </w:r>
      <w:r w:rsidRPr="00B14389">
        <w:rPr>
          <w:sz w:val="24"/>
          <w:szCs w:val="24"/>
        </w:rPr>
        <w:t xml:space="preserve"> </w:t>
      </w:r>
      <w:r w:rsidR="00B14389">
        <w:rPr>
          <w:sz w:val="24"/>
          <w:szCs w:val="24"/>
        </w:rPr>
        <w:t xml:space="preserve">Indirectly, </w:t>
      </w:r>
      <w:r w:rsidRPr="00B14389">
        <w:rPr>
          <w:sz w:val="24"/>
          <w:szCs w:val="24"/>
        </w:rPr>
        <w:t>via</w:t>
      </w:r>
      <w:r w:rsidR="00C3360C" w:rsidRPr="00B14389">
        <w:rPr>
          <w:sz w:val="24"/>
          <w:szCs w:val="24"/>
        </w:rPr>
        <w:t xml:space="preserve"> the</w:t>
      </w:r>
      <w:r w:rsidRPr="00B14389">
        <w:rPr>
          <w:sz w:val="24"/>
          <w:szCs w:val="24"/>
        </w:rPr>
        <w:t xml:space="preserve"> </w:t>
      </w:r>
      <w:r w:rsidR="00164323" w:rsidRPr="00B14389">
        <w:rPr>
          <w:sz w:val="24"/>
          <w:szCs w:val="24"/>
        </w:rPr>
        <w:t>methanol-mediated reaction, hydrogen is used with</w:t>
      </w:r>
      <w:r w:rsidR="00C3360C" w:rsidRPr="00B14389">
        <w:rPr>
          <w:sz w:val="24"/>
          <w:szCs w:val="24"/>
        </w:rPr>
        <w:t xml:space="preserve"> the</w:t>
      </w:r>
      <w:r w:rsidR="00164323" w:rsidRPr="00B14389">
        <w:rPr>
          <w:sz w:val="24"/>
          <w:szCs w:val="24"/>
        </w:rPr>
        <w:t xml:space="preserve"> appropriate catalyst to produce methanol (</w:t>
      </w:r>
      <w:fldSimple w:instr=" REF _Ref29991988 \h  \* MERGEFORMAT ">
        <w:r w:rsidR="00164323" w:rsidRPr="00B14389">
          <w:rPr>
            <w:color w:val="1F4E79" w:themeColor="accent1" w:themeShade="80"/>
            <w:sz w:val="24"/>
            <w:szCs w:val="24"/>
          </w:rPr>
          <w:t xml:space="preserve">Scheme </w:t>
        </w:r>
        <w:r w:rsidR="00164323" w:rsidRPr="00B14389">
          <w:rPr>
            <w:noProof/>
            <w:color w:val="1F4E79" w:themeColor="accent1" w:themeShade="80"/>
            <w:sz w:val="24"/>
            <w:szCs w:val="24"/>
          </w:rPr>
          <w:t>7</w:t>
        </w:r>
      </w:fldSimple>
      <w:r w:rsidR="00164323" w:rsidRPr="00B14389">
        <w:rPr>
          <w:sz w:val="24"/>
          <w:szCs w:val="24"/>
        </w:rPr>
        <w:t>) with DME produced as a main product, which</w:t>
      </w:r>
      <w:r w:rsidR="00C3360C" w:rsidRPr="00B14389">
        <w:rPr>
          <w:sz w:val="24"/>
          <w:szCs w:val="24"/>
        </w:rPr>
        <w:t xml:space="preserve"> is</w:t>
      </w:r>
      <w:r w:rsidR="00164323" w:rsidRPr="00B14389">
        <w:rPr>
          <w:sz w:val="24"/>
          <w:szCs w:val="24"/>
        </w:rPr>
        <w:t xml:space="preserve"> later combined with</w:t>
      </w:r>
      <w:r w:rsidR="00C3360C" w:rsidRPr="00B14389">
        <w:rPr>
          <w:sz w:val="24"/>
          <w:szCs w:val="24"/>
        </w:rPr>
        <w:t xml:space="preserve"> the</w:t>
      </w:r>
      <w:r w:rsidR="00856B6E">
        <w:rPr>
          <w:sz w:val="24"/>
          <w:szCs w:val="24"/>
        </w:rPr>
        <w:t xml:space="preserve"> catalyst, usually </w:t>
      </w:r>
      <w:proofErr w:type="spellStart"/>
      <w:r w:rsidR="00856B6E">
        <w:rPr>
          <w:sz w:val="24"/>
          <w:szCs w:val="24"/>
        </w:rPr>
        <w:t>zeolite</w:t>
      </w:r>
      <w:proofErr w:type="spellEnd"/>
      <w:r w:rsidR="00856B6E">
        <w:rPr>
          <w:sz w:val="24"/>
          <w:szCs w:val="24"/>
        </w:rPr>
        <w:t>-</w:t>
      </w:r>
      <w:r w:rsidR="00164323" w:rsidRPr="00B14389">
        <w:rPr>
          <w:sz w:val="24"/>
          <w:szCs w:val="24"/>
        </w:rPr>
        <w:t xml:space="preserve">based, in order to produce light olefins. </w:t>
      </w:r>
      <w:r w:rsidR="00084D4A" w:rsidRPr="00B14389">
        <w:rPr>
          <w:sz w:val="24"/>
          <w:szCs w:val="24"/>
        </w:rPr>
        <w:t xml:space="preserve">Using the direct </w:t>
      </w:r>
      <w:r w:rsidR="00C3360C" w:rsidRPr="00B14389">
        <w:rPr>
          <w:sz w:val="24"/>
          <w:szCs w:val="24"/>
        </w:rPr>
        <w:t>approach</w:t>
      </w:r>
      <w:r w:rsidR="00084D4A" w:rsidRPr="00B14389">
        <w:rPr>
          <w:sz w:val="24"/>
          <w:szCs w:val="24"/>
        </w:rPr>
        <w:t xml:space="preserve"> for producing light olefins</w:t>
      </w:r>
      <w:r w:rsidR="00C3360C" w:rsidRPr="00B14389">
        <w:rPr>
          <w:sz w:val="24"/>
          <w:szCs w:val="24"/>
        </w:rPr>
        <w:t>,</w:t>
      </w:r>
      <w:r w:rsidR="00084D4A" w:rsidRPr="00B14389">
        <w:rPr>
          <w:sz w:val="24"/>
          <w:szCs w:val="24"/>
        </w:rPr>
        <w:t xml:space="preserve"> via the combination of RWGS and FTS</w:t>
      </w:r>
      <w:r w:rsidR="00C3360C" w:rsidRPr="00B14389">
        <w:rPr>
          <w:sz w:val="24"/>
          <w:szCs w:val="24"/>
        </w:rPr>
        <w:t>,</w:t>
      </w:r>
      <w:r w:rsidR="00084D4A" w:rsidRPr="00B14389">
        <w:rPr>
          <w:sz w:val="24"/>
          <w:szCs w:val="24"/>
        </w:rPr>
        <w:t xml:space="preserve"> may be more significant than methanol synthesis from </w:t>
      </w:r>
      <w:r w:rsidR="003D093A" w:rsidRPr="00B14389">
        <w:rPr>
          <w:sz w:val="24"/>
          <w:szCs w:val="24"/>
        </w:rPr>
        <w:t xml:space="preserve">carbon dioxide </w:t>
      </w:r>
      <w:r w:rsidR="00084D4A" w:rsidRPr="00B14389">
        <w:rPr>
          <w:sz w:val="24"/>
          <w:szCs w:val="24"/>
        </w:rPr>
        <w:t>hydrogenation, since methanol is used extensively in</w:t>
      </w:r>
      <w:r w:rsidR="00C3360C" w:rsidRPr="00B14389">
        <w:rPr>
          <w:sz w:val="24"/>
          <w:szCs w:val="24"/>
        </w:rPr>
        <w:t xml:space="preserve"> the</w:t>
      </w:r>
      <w:r w:rsidR="00084D4A" w:rsidRPr="00B14389">
        <w:rPr>
          <w:sz w:val="24"/>
          <w:szCs w:val="24"/>
        </w:rPr>
        <w:t xml:space="preserve"> petrochemical industry for olefin production (MTO) by applying </w:t>
      </w:r>
      <w:proofErr w:type="spellStart"/>
      <w:r w:rsidR="00084D4A" w:rsidRPr="00B14389">
        <w:rPr>
          <w:sz w:val="24"/>
          <w:szCs w:val="24"/>
        </w:rPr>
        <w:t>zeolite</w:t>
      </w:r>
      <w:proofErr w:type="spellEnd"/>
      <w:r w:rsidR="00084D4A" w:rsidRPr="00B14389">
        <w:rPr>
          <w:sz w:val="24"/>
          <w:szCs w:val="24"/>
        </w:rPr>
        <w:t>-based catalysts, like SAPO</w:t>
      </w:r>
      <w:r w:rsidR="00B67A8F">
        <w:rPr>
          <w:sz w:val="24"/>
          <w:szCs w:val="24"/>
        </w:rPr>
        <w:t xml:space="preserve"> </w:t>
      </w:r>
      <w:r w:rsidR="00002467" w:rsidRPr="00B14389">
        <w:rPr>
          <w:color w:val="1F4E79" w:themeColor="accent1" w:themeShade="80"/>
          <w:sz w:val="24"/>
          <w:szCs w:val="24"/>
        </w:rPr>
        <w:fldChar w:fldCharType="begin" w:fldLock="1"/>
      </w:r>
      <w:r w:rsidR="00C4098A" w:rsidRPr="00B14389">
        <w:rPr>
          <w:color w:val="1F4E79" w:themeColor="accent1" w:themeShade="80"/>
          <w:sz w:val="24"/>
          <w:szCs w:val="24"/>
        </w:rPr>
        <w:instrText>ADDIN CSL_CITATION {"citationItems":[{"id":"ITEM-1","itemData":{"DOI":"10.1039/C7CY01403A","ISSN":"2044-4753","author":[{"dropping-particle":"","family":"Wang","given":"Hui","non-dropping-particle":"","parse-names":false,"suffix":""}],"container-title":"Catalysis Science &amp; Technology","id":"ITEM-1","issued":{"date-parts":[["2017"]]},"page":"4580-4598","publisher":"Royal Society of Chemistry","title":"Catalysis Science &amp; Technology dioxide into value-added hydrocarbons scientific interests are conversion","type":"article-journal","volume":"7"},"uris":["http://www.mendeley.com/documents/?uuid=d2ff5bef-9439-4cff-92a9-c2e970e32e2b"]},{"id":"ITEM-2","itemData":{"DOI":"10.3390/catal9030275","ISSN":"20734344","abstract":"Due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-2","issue":"3","issued":{"date-parts":[["2019"]]},"title":"Hydrogenation of carbon dioxide to value-added chemicals by heterogeneous catalysis and plasma catalysis","type":"article-journal","volume":"9"},"uris":["http://www.mendeley.com/documents/?uuid=b8c45d59-e6d2-4c69-903c-cfae6c845acd"]}],"mendeley":{"formattedCitation":"[92], [93]","plainTextFormattedCitation":"[92], [93]","previouslyFormattedCitation":"[92], [93]"},"properties":{"noteIndex":0},"schema":"https://github.com/citation-style-language/schema/raw/master/csl-citation.json"}</w:instrText>
      </w:r>
      <w:r w:rsidR="00002467" w:rsidRPr="00B14389">
        <w:rPr>
          <w:color w:val="1F4E79" w:themeColor="accent1" w:themeShade="80"/>
          <w:sz w:val="24"/>
          <w:szCs w:val="24"/>
        </w:rPr>
        <w:fldChar w:fldCharType="separate"/>
      </w:r>
      <w:r w:rsidR="009527B7" w:rsidRPr="00B14389">
        <w:rPr>
          <w:noProof/>
          <w:color w:val="1F4E79" w:themeColor="accent1" w:themeShade="80"/>
          <w:sz w:val="24"/>
          <w:szCs w:val="24"/>
        </w:rPr>
        <w:t>[92], [93]</w:t>
      </w:r>
      <w:r w:rsidR="00002467" w:rsidRPr="00B14389">
        <w:rPr>
          <w:color w:val="1F4E79" w:themeColor="accent1" w:themeShade="80"/>
          <w:sz w:val="24"/>
          <w:szCs w:val="24"/>
        </w:rPr>
        <w:fldChar w:fldCharType="end"/>
      </w:r>
      <w:r w:rsidR="00084D4A" w:rsidRPr="00B14389">
        <w:rPr>
          <w:sz w:val="24"/>
          <w:szCs w:val="24"/>
        </w:rPr>
        <w:t>.</w:t>
      </w:r>
    </w:p>
    <w:p w:rsidR="00164323" w:rsidRDefault="00164323" w:rsidP="00026200">
      <w:pPr>
        <w:spacing w:after="120"/>
        <w:jc w:val="center"/>
      </w:pPr>
      <w:r>
        <w:rPr>
          <w:noProof/>
          <w:lang w:val="el-GR" w:eastAsia="el-GR"/>
        </w:rPr>
        <w:drawing>
          <wp:inline distT="0" distB="0" distL="0" distR="0">
            <wp:extent cx="4714875" cy="5048250"/>
            <wp:effectExtent l="19050" t="0" r="9525" b="0"/>
            <wp:docPr id="35"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4714875" cy="5048250"/>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color w:val="1F4E79" w:themeColor="accent1" w:themeShade="80"/>
          <w:sz w:val="24"/>
          <w:szCs w:val="24"/>
        </w:rPr>
      </w:pPr>
      <w:r w:rsidRPr="00164323">
        <w:rPr>
          <w:color w:val="1F4E79" w:themeColor="accent1" w:themeShade="80"/>
          <w:sz w:val="24"/>
          <w:szCs w:val="24"/>
        </w:rPr>
        <w:t xml:space="preserve">Figure </w:t>
      </w:r>
      <w:r w:rsidR="00002467" w:rsidRPr="00164323">
        <w:rPr>
          <w:color w:val="1F4E79" w:themeColor="accent1" w:themeShade="80"/>
          <w:sz w:val="24"/>
          <w:szCs w:val="24"/>
        </w:rPr>
        <w:fldChar w:fldCharType="begin"/>
      </w:r>
      <w:r w:rsidRPr="00164323">
        <w:rPr>
          <w:color w:val="1F4E79" w:themeColor="accent1" w:themeShade="80"/>
          <w:sz w:val="24"/>
          <w:szCs w:val="24"/>
        </w:rPr>
        <w:instrText xml:space="preserve"> SEQ Figure \* ARABIC </w:instrText>
      </w:r>
      <w:r w:rsidR="00002467" w:rsidRPr="00164323">
        <w:rPr>
          <w:color w:val="1F4E79" w:themeColor="accent1" w:themeShade="80"/>
          <w:sz w:val="24"/>
          <w:szCs w:val="24"/>
        </w:rPr>
        <w:fldChar w:fldCharType="separate"/>
      </w:r>
      <w:r>
        <w:rPr>
          <w:noProof/>
          <w:color w:val="1F4E79" w:themeColor="accent1" w:themeShade="80"/>
          <w:sz w:val="24"/>
          <w:szCs w:val="24"/>
        </w:rPr>
        <w:t>25</w:t>
      </w:r>
      <w:r w:rsidR="00002467" w:rsidRPr="00164323">
        <w:rPr>
          <w:color w:val="1F4E79" w:themeColor="accent1" w:themeShade="80"/>
          <w:sz w:val="24"/>
          <w:szCs w:val="24"/>
        </w:rPr>
        <w:fldChar w:fldCharType="end"/>
      </w:r>
      <w:r w:rsidRPr="00164323">
        <w:rPr>
          <w:color w:val="1F4E79" w:themeColor="accent1" w:themeShade="80"/>
          <w:sz w:val="24"/>
          <w:szCs w:val="24"/>
        </w:rPr>
        <w:t xml:space="preserve">: </w:t>
      </w:r>
      <w:r w:rsidRPr="0080654F">
        <w:rPr>
          <w:b w:val="0"/>
          <w:color w:val="1F4E79" w:themeColor="accent1" w:themeShade="80"/>
          <w:sz w:val="24"/>
          <w:szCs w:val="24"/>
        </w:rPr>
        <w:t>Possible reaction pathways for CO</w:t>
      </w:r>
      <w:r w:rsidRPr="008A219E">
        <w:rPr>
          <w:b w:val="0"/>
          <w:color w:val="1F4E79" w:themeColor="accent1" w:themeShade="80"/>
          <w:sz w:val="24"/>
          <w:szCs w:val="24"/>
          <w:vertAlign w:val="subscript"/>
        </w:rPr>
        <w:t>2</w:t>
      </w:r>
      <w:r w:rsidRPr="0080654F">
        <w:rPr>
          <w:b w:val="0"/>
          <w:color w:val="1F4E79" w:themeColor="accent1" w:themeShade="80"/>
          <w:sz w:val="24"/>
          <w:szCs w:val="24"/>
        </w:rPr>
        <w:t xml:space="preserve"> hydrogenation to DME and light olefin, by using an H-ZSM5 </w:t>
      </w:r>
      <w:proofErr w:type="spellStart"/>
      <w:r w:rsidRPr="0080654F">
        <w:rPr>
          <w:b w:val="0"/>
          <w:color w:val="1F4E79" w:themeColor="accent1" w:themeShade="80"/>
          <w:sz w:val="24"/>
          <w:szCs w:val="24"/>
        </w:rPr>
        <w:t>zeolite</w:t>
      </w:r>
      <w:proofErr w:type="spellEnd"/>
      <w:r w:rsidRPr="0080654F">
        <w:rPr>
          <w:b w:val="0"/>
          <w:color w:val="1F4E79" w:themeColor="accent1" w:themeShade="80"/>
          <w:sz w:val="24"/>
          <w:szCs w:val="24"/>
        </w:rPr>
        <w:t xml:space="preserve"> catalyst</w:t>
      </w:r>
      <w:r>
        <w:rPr>
          <w:b w:val="0"/>
          <w:color w:val="1F4E79" w:themeColor="accent1" w:themeShade="80"/>
          <w:sz w:val="24"/>
          <w:szCs w:val="24"/>
        </w:rPr>
        <w:t xml:space="preserve">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-1","issue":"3","issued":{"date-parts":[["2019"]]},"title":"Hydrogenation of carbon dioxide to value-added chemicals by heterogeneous catalysis and plasma catalysis","type":"article-journal","volume":"9"},"uris":["http://www.mendeley.com/documents/?uuid=b8c45d59-e6d2-4c69-903c-cfae6c845acd"]}],"mendeley":{"formattedCitation":"[92]","plainTextFormattedCitation":"[92]","previouslyFormattedCitation":"[92]"},"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[92]</w:t>
      </w:r>
      <w:r w:rsidR="00002467" w:rsidRPr="0080654F">
        <w:rPr>
          <w:b w:val="0"/>
          <w:color w:val="1F4E79" w:themeColor="accent1" w:themeShade="80"/>
          <w:sz w:val="24"/>
          <w:szCs w:val="24"/>
        </w:rPr>
        <w:fldChar w:fldCharType="end"/>
      </w:r>
      <w:r>
        <w:rPr>
          <w:b w:val="0"/>
          <w:color w:val="1F4E79" w:themeColor="accent1" w:themeShade="80"/>
          <w:sz w:val="24"/>
          <w:szCs w:val="24"/>
        </w:rPr>
        <w:t>.</w:t>
      </w:r>
    </w:p>
    <w:p w:rsidR="00C768F2" w:rsidRDefault="00C768F2" w:rsidP="00B4199A">
      <w:pPr>
        <w:spacing w:after="120"/>
        <w:jc w:val="both"/>
      </w:pPr>
    </w:p>
    <w:p w:rsidR="0076377A" w:rsidRDefault="00CA006C" w:rsidP="00B4199A">
      <w:pPr>
        <w:spacing w:after="120"/>
        <w:jc w:val="both"/>
        <w:rPr>
          <w:sz w:val="24"/>
        </w:rPr>
      </w:pPr>
      <w:r w:rsidRPr="0080654F">
        <w:rPr>
          <w:sz w:val="24"/>
        </w:rPr>
        <w:t>According</w:t>
      </w:r>
      <w:r w:rsidRPr="00A070E8">
        <w:rPr>
          <w:sz w:val="24"/>
        </w:rPr>
        <w:t xml:space="preserve"> to the literature (</w:t>
      </w:r>
      <w:r w:rsidR="00002467" w:rsidRPr="00A070E8">
        <w:rPr>
          <w:color w:val="1F4E79" w:themeColor="accent1" w:themeShade="80"/>
          <w:sz w:val="24"/>
        </w:rPr>
        <w:fldChar w:fldCharType="begin" w:fldLock="1"/>
      </w:r>
      <w:r w:rsidR="00C4098A">
        <w:rPr>
          <w:color w:val="1F4E79" w:themeColor="accent1" w:themeShade="80"/>
          <w:sz w:val="24"/>
        </w:rPr>
        <w:instrText>ADDIN CSL_CITATION {"citationItems":[{"id":"ITEM-1","itemData":{"DOI":"10.1039/c9re00121b","ISSN":"20589883","abstract":"The water-gas shift (WGS) reaction is an attractive process for producing hydrogen gas from lignocellulosic biomass conversion applications. The goal of this study was to investigate hydrogen production via the WGS reaction using carbon monoxide (CO), one of the significant non-condensable gases formed during biomass fast pyrolysis, as reactant over the range of the intermediate-temperature shift (ITS). WGS reaction is typically carried out as a low-temperature shift (LTS;150-300 °C) or a high-temperature shift (HTS; 300-500 °C) with each shift using a different catalyst. In this study, the WGS was conducted at an intermediate temperature range (200-400 °C) relevant to lignocellulosic biomass fast pyrolysis hydrodeoxygenation over a copper (Cu) based catalyst in a CO-lean environment (70 vol% steam, 20 vol% He, and 10 vol% CO). The experimental temperatures were tested over three different weight hourly space velocities (WHSV = 1220, 2040, and 6110 cm3 g-1 min-1). CO conversion increased with increasing temperature and catalyst weight, with a maximum CO conversion of 94% achieved for temperatures greater than 300 °C. We evaluated four models including two mechanistic Langmuir-Hinshelwood (LH) models, one redox mechanistic model, and one reduced order model (ROM). The first (LH1) and second (LH2) Langmuir-Hinshelwood models differ by the intermediate formed on the catalyst surface. LH1 forms product complexes while LH2 produces a formate complex intermediate. LH2 best described our experimental kinetic data, based on statistical and regression analysis, and provided apparent activation energies between 60 and 80 kJ mol-1 at different space velocities. Furthermore, the ROM fit the experimental data well and, due to its simplicity, has potential for incorporation into computationally expensive simulations for similar experimental conditions.","author":[{"dropping-particle":"","family":"Houston","given":"Ross","non-dropping-particle":"","parse-names":false,"suffix":""},{"dropping-particle":"","family":"Labbé","given":"Nicole","non-dropping-particle":"","parse-names":false,"suffix":""},{"dropping-particle":"","family":"Hayes","given":"Douglas","non-dropping-particle":"","parse-names":false,"suffix":""},{"dropping-particle":"","family":"Daw","given":"C. Stuart","non-dropping-particle":"","parse-names":false,"suffix":""},{"dropping-particle":"","family":"Abdoulmoumine","given":"Nourredine","non-dropping-particle":"","parse-names":false,"suffix":""}],"container-title":"Reaction Chemistry and Engineering","id":"ITEM-1","issue":"10","issued":{"date-parts":[["2019"]]},"page":"1814-1822","publisher":"Royal Society of Chemistry","title":"Intermediate temperature water-gas shift kinetics for hydrogen production","type":"article-journal","volume":"4"},"uris":["http://www.mendeley.com/documents/?uuid=986be640-b7c6-4ef8-8baa-fcab9fd9827f"]},{"id":"ITEM-2","itemData":{"DOI":"10.1016/j.cattod.2007.05.026","ISSN":"09205861","abstract":"The (electro-)kinetics of the reverse water gas shift (RWGS) reaction was studied in a solid oxide fuel cell (SOFC) of the type Pt/YSZ/Pt. The effect of imposed potentials, cell temperature (650-800 °C), H2 (1-10 kPa) and CO2 (1-10 kPa) partial pressures on the kinetics and mechanism of the catalytic and electrocatalytic RWGS reaction, were systematically examined. The apparent catalytic activation energy was found equal to 15.6 kcal/mol, while H2 and CO2 apparent reaction orders were equal to 0.5 and 0.7, respectively. At both open and closed circuit operation, the associative formate decomposition reaction mechanism was considered to describe kinetics. Under closed circuit operation, rate enhancement factor, |Λ|, values up to 10 were achieved. Finally, current density-voltage and current density-power density characteristics of the cell were recorded at various temperatures and gas mixtures of CO2 and H2. It was found that electrical power output of the cell was optimized by increasing temperature and decreasing CO2/H2 feed ratio. Maximum power density obtained was 9 mW/cm2 (at 520 mV cell voltage and a current density of 17.3 mA/cm2, at 800 °C and PC O2 / PH2 = 0.16). © 2007 Elsevier B.V. All rights reserved.","author":[{"dropping-particle":"","family":"Pekridis","given":"G.","non-dropping-particle":"","parse-names":false,"suffix":""},{"dropping-particle":"","family":"Kalimeri","given":"K.","non-dropping-particle":"","parse-names":false,"suffix":""},{"dropping-particle":"","family":"Kaklidis","given":"N.","non-dropping-particle":"","parse-names":false,"suffix":""},{"dropping-particle":"","family":"Vakouftsi","given":"E.","non-dropping-particle":"","parse-names":false,"suffix":""},{"dropping-particle":"","family":"Iliopoulou","given":"E. F.","non-dropping-particle":"","parse-names":false,"suffix":""},{"dropping-particle":"","family":"Athanasiou","given":"C.","non-dropping-particle":"","parse-names":false,"suffix":""},{"dropping-particle":"","family":"Marnellos","given":"G. E.","non-dropping-particle":"","parse-names":false,"suffix":""}],"container-title":"Catalysis Today","id":"ITEM-2","issue":"1-4","issued":{"date-parts":[["2007"]]},"page":"337-346","title":"Study of the reverse water gas shift (RWGS) reaction over Pt in a solid oxide fuel cell (SOFC) operating under open and closed-circuit conditions","type":"article-journal","volume":"127"},"uris":["http://www.mendeley.com/documents/?uuid=5d8dd046-5d4a-495e-bcef-d4daf6b5f6b3"]},{"id":"ITEM-3","itemData":{"DOI":"10.1016/j.apcatb.2013.02.003","ISSN":"09263373","abstract":"Platinum nanoparticles (dPt=1.0-1.2nm) supported on single CeO2 and La2O3 metal oxides and Ce0.8La0.2O2-δ solid solution were prepared to investigate for the first time the effect of La3+-doping of ceria on important mechanistic and kinetic aspects of the water-gas shift (WGS) reaction, namely: (i) the concentration and chemical structure of active adsorbed reaction intermediates present in the C-path and H-path of WGS at 250 and 300°C, (ii) the chemical nature of inactive species formed during WGS, and (iii) the prevailing mechanistic path among \" redox\" and \" associative\" both proposed in the literature. For this, steady-state isotopic transient kinetic analysis (SSITKA) experiments coupled with in situ DRIFTS and mass spectrometry were performed to follow the H-path (use of D2O) and C-path (use of 13CO) of the WGS. In addition, other transient isotopic experiments using operando methodology (use of DRFTS and mass spectrometry) were designed to follow with time on stream the reactivity toward water of the various adsorbed species formed under WGS. It is proposed that on Pt/Ce1-xLaxO2-δ (x=0.0, 0.2 and 1.0) the WGS reaction follows both the \" redox\" and \" associative\" mechanisms but the extent of participation of each mechanism to the overall WGS reaction rate depends on the support chemical composition. The WGS kinetic rate (μmol COg-1s-1) increased by a factor of 2.0 and 2.8 at 300°C on 0.5wt% Pt supported on Ce0.8La0.2O2-δ compared to CeO2 and La2O3, respectively. This was explained by (i) the larger concentration of active surface intermediates formed around each Pt nanoparticle (larger extent of reactive zone) and (ii) the higher reactivity of sites (k, s-1) responsible for CO2 and H2 formation on Pt/Ce0.8La0.2O2-δ compared to Pt/CeO2 and Pt/La2O3. Active OH groups is suggested to be formed on defect sites (Ce3+□s) of Ce0.8La0.2O2-δ as a consequence of the introduction of La3+ into the ceria lattice, the latter enhancing the concentration of labile oxygen and its surface mobility, important characteristics of the \" redox\" mechanism. © 2013 Elsevier B.V.","author":[{"dropping-particle":"","family":"Kalamaras","given":"Christos M.","non-dropping-particle":"","parse-names":false,"suffix":""},{"dropping-particle":"","family":"Petallidou","given":"Klito C.","non-dropping-particle":"","parse-names":false,"suffix":""},{"dropping-particle":"","family":"Efstathiou","given":"Angelos M.","non-dropping-particle":"","parse-names":false,"suffix":""}],"container-title":"Applied Catalysis B: Environmental","id":"ITEM-3","issued":{"date-parts":[["2013"]]},"page":"225-238","publisher":"Elsevier B.V.","title":"The effect of La3+-doping of CeO2 support on the water-gas shift reaction mechanism and kinetics over Pt/Ce1-xLaxO2-δ","type":"article-journal","volume":"136-137"},"uris":["http://www.mendeley.com/documents/?uuid=6e42cc93-ef14-4abd-b20c-bfaf1b41d5f3"]},{"id":"ITEM-4","itemData":{"DOI":"10.1016/j.jiec.2012.01.002","ISSN":"1226086X","abstract":"Combined UBI-QEP/LHHW methodology was employed for kinetic modeling of carbon monoxide hydrogenation to light olefins on a bimetallic Fe-Co catalysis in a fixed bed micro-reactor. In combination with apparent activation energies obtained from UBI-QEP approach, the experimental data from central composite designs were employed to fit several LH/ER rate equations. A new rate equation for CO consumption and a new mechanism based on parallel formyl/carbide with two RDS elementary reactions was concluded. It was also concluded that CO* is MARI on Fe-Co catalysis surface and its coverage on the catalyst was estimated to be 0.5. ml. © 2012 The Korean Society of Industrial and Engineering Chemistry.","author":[{"dropping-particle":"","family":"Shiva","given":"M.","non-dropping-particle":"","parse-names":false,"suffix":""},{"dropping-particle":"","family":"Atashi","given":"H.","non-dropping-particle":"","parse-names":false,"suffix":""},{"dropping-particle":"","family":"Tabrizi","given":"F. Farshchi","non-dropping-particle":"","parse-names":false,"suffix":""},{"dropping-particle":"","family":"Mirzaei","given":"A. A.","non-dropping-particle":"","parse-names":false,"suffix":""}],"container-title":"Journal of Industrial and Engineering Chemistry","id":"ITEM-4","issue":"3","issued":{"date-parts":[["2012"]]},"page":"1112-1121","publisher":"The Korean Society of Industrial and Engineering Chemistry","title":"Kinetic modeling of Fischer-Tropsch synthesis on bimetallic Fe-Co catalyst with phenomenological based approaches","type":"article-journal","volume":"18"},"uris":["http://www.mendeley.com/documents/?uuid=819e0675-395a-4cdd-8ec7-e31498b4aa76"]}],"mendeley":{"formattedCitation":"[115]–[118]","plainTextFormattedCitation":"[115]–[118]","previouslyFormattedCitation":"[115]–[118]"},"properties":{"noteIndex":0},"schema":"https://github.com/citation-style-language/schema/raw/master/csl-citation.json"}</w:instrText>
      </w:r>
      <w:r w:rsidR="00002467" w:rsidRPr="00A070E8">
        <w:rPr>
          <w:color w:val="1F4E79" w:themeColor="accent1" w:themeShade="80"/>
          <w:sz w:val="24"/>
        </w:rPr>
        <w:fldChar w:fldCharType="separate"/>
      </w:r>
      <w:r w:rsidR="009527B7" w:rsidRPr="009527B7">
        <w:rPr>
          <w:noProof/>
          <w:color w:val="1F4E79" w:themeColor="accent1" w:themeShade="80"/>
          <w:sz w:val="24"/>
        </w:rPr>
        <w:t>[115]–[118]</w:t>
      </w:r>
      <w:r w:rsidR="00002467" w:rsidRPr="00A070E8">
        <w:rPr>
          <w:color w:val="1F4E79" w:themeColor="accent1" w:themeShade="80"/>
          <w:sz w:val="24"/>
        </w:rPr>
        <w:fldChar w:fldCharType="end"/>
      </w:r>
      <w:r w:rsidR="00A070E8" w:rsidRPr="00A070E8">
        <w:rPr>
          <w:sz w:val="24"/>
        </w:rPr>
        <w:t>)</w:t>
      </w:r>
      <w:r w:rsidR="00A070E8">
        <w:rPr>
          <w:sz w:val="24"/>
        </w:rPr>
        <w:t>, during the water gas sh</w:t>
      </w:r>
      <w:r w:rsidR="00D76991">
        <w:rPr>
          <w:sz w:val="24"/>
        </w:rPr>
        <w:t>ift (WGS), kinetic parameters, the</w:t>
      </w:r>
      <w:r w:rsidR="00A070E8">
        <w:rPr>
          <w:sz w:val="24"/>
        </w:rPr>
        <w:t xml:space="preserve"> reaction order, rate constant and activation energy are used to describe the </w:t>
      </w:r>
      <w:r w:rsidR="00977D01">
        <w:rPr>
          <w:sz w:val="24"/>
        </w:rPr>
        <w:t>time-lapse of the reaction. The rate of the</w:t>
      </w:r>
      <w:r w:rsidR="004F713E">
        <w:rPr>
          <w:sz w:val="24"/>
        </w:rPr>
        <w:t xml:space="preserve"> CO shift</w:t>
      </w:r>
      <w:r w:rsidR="00977D01">
        <w:rPr>
          <w:sz w:val="24"/>
        </w:rPr>
        <w:t xml:space="preserve"> </w:t>
      </w:r>
      <w:r w:rsidR="00395276">
        <w:rPr>
          <w:sz w:val="24"/>
        </w:rPr>
        <w:t xml:space="preserve">reaction </w:t>
      </w:r>
      <m:oMath>
        <m:sSub>
          <m:sSubPr>
            <m:ctrlPr>
              <w:rPr>
                <w:rFonts w:ascii="Cambria Math" w:hAnsi="Cambria Math"/>
                <w:i/>
                <w:sz w:val="24"/>
              </w:rPr>
            </m:ctrlPr>
          </m:sSubPr>
          <m:e>
            <m:r>
              <w:rPr>
                <w:rFonts w:ascii="Cambria Math" w:hAnsi="Cambria Math"/>
                <w:sz w:val="24"/>
              </w:rPr>
              <m:t>r</m:t>
            </m:r>
          </m:e>
          <m:sub>
            <m:r>
              <w:rPr>
                <w:rFonts w:ascii="Cambria Math" w:hAnsi="Cambria Math"/>
                <w:sz w:val="24"/>
              </w:rPr>
              <m:t>SH1</m:t>
            </m:r>
          </m:sub>
        </m:sSub>
      </m:oMath>
      <w:r w:rsidR="00D76991">
        <w:rPr>
          <w:sz w:val="24"/>
        </w:rPr>
        <w:t>is</w:t>
      </w:r>
      <w:r w:rsidR="00977D01">
        <w:rPr>
          <w:sz w:val="24"/>
        </w:rPr>
        <w:t xml:space="preserve"> described in </w:t>
      </w:r>
      <w:r w:rsidR="00002467">
        <w:rPr>
          <w:sz w:val="24"/>
        </w:rPr>
        <w:fldChar w:fldCharType="begin"/>
      </w:r>
      <w:r w:rsidR="00977D01">
        <w:rPr>
          <w:sz w:val="24"/>
        </w:rPr>
        <w:instrText xml:space="preserve"> REF _Ref30002662 \h </w:instrText>
      </w:r>
      <w:r w:rsidR="00002467">
        <w:rPr>
          <w:sz w:val="24"/>
        </w:rPr>
      </w:r>
      <w:r w:rsidR="00002467">
        <w:rPr>
          <w:sz w:val="24"/>
        </w:rPr>
        <w:fldChar w:fldCharType="separate"/>
      </w:r>
      <w:r w:rsidR="00977D01" w:rsidRPr="00977D01">
        <w:rPr>
          <w:color w:val="1F4E79" w:themeColor="accent1" w:themeShade="80"/>
          <w:sz w:val="24"/>
          <w:szCs w:val="24"/>
        </w:rPr>
        <w:t xml:space="preserve">Scheme </w:t>
      </w:r>
      <w:r w:rsidR="00977D01" w:rsidRPr="00977D01">
        <w:rPr>
          <w:noProof/>
          <w:color w:val="1F4E79" w:themeColor="accent1" w:themeShade="80"/>
          <w:sz w:val="24"/>
          <w:szCs w:val="24"/>
        </w:rPr>
        <w:t>9</w:t>
      </w:r>
      <w:r w:rsidR="00002467">
        <w:rPr>
          <w:sz w:val="24"/>
        </w:rPr>
        <w:fldChar w:fldCharType="end"/>
      </w:r>
      <w:r w:rsidR="00977D01">
        <w:rPr>
          <w:sz w:val="24"/>
        </w:rPr>
        <w:t>:</w:t>
      </w:r>
    </w:p>
    <w:p w:rsidR="00977D01" w:rsidRDefault="00002467" w:rsidP="00B4199A">
      <w:pPr>
        <w:spacing w:after="120"/>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SH1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SH1</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eq</m:t>
                  </m:r>
                </m:sub>
              </m:sSub>
              <m:r>
                <w:rPr>
                  <w:rFonts w:ascii="Cambria Math" w:hAnsi="Cambria Math"/>
                  <w:sz w:val="28"/>
                  <w:szCs w:val="28"/>
                </w:rPr>
                <m:t xml:space="preserve"> </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SH1,</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den>
          </m:f>
        </m:oMath>
      </m:oMathPara>
    </w:p>
    <w:p w:rsidR="0076377A" w:rsidRDefault="0080654F" w:rsidP="00B4199A">
      <w:pPr>
        <w:pStyle w:val="a5"/>
        <w:spacing w:after="120"/>
        <w:rPr>
          <w:b w:val="0"/>
          <w:color w:val="1F4E79" w:themeColor="accent1" w:themeShade="80"/>
          <w:sz w:val="24"/>
          <w:szCs w:val="24"/>
        </w:rPr>
      </w:pPr>
      <w:bookmarkStart w:id="116" w:name="_Ref30002662"/>
      <w:r w:rsidRPr="00977D01">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9</w:t>
      </w:r>
      <w:r w:rsidR="00002467">
        <w:rPr>
          <w:color w:val="1F4E79" w:themeColor="accent1" w:themeShade="80"/>
          <w:sz w:val="24"/>
          <w:szCs w:val="24"/>
        </w:rPr>
        <w:fldChar w:fldCharType="end"/>
      </w:r>
      <w:bookmarkEnd w:id="116"/>
      <w:r>
        <w:rPr>
          <w:color w:val="1F4E79" w:themeColor="accent1" w:themeShade="80"/>
          <w:sz w:val="24"/>
          <w:szCs w:val="24"/>
        </w:rPr>
        <w:t xml:space="preserve">: </w:t>
      </w:r>
      <w:r w:rsidRPr="00D76991">
        <w:rPr>
          <w:b w:val="0"/>
          <w:color w:val="1F4E79" w:themeColor="accent1" w:themeShade="80"/>
          <w:sz w:val="24"/>
          <w:szCs w:val="24"/>
        </w:rPr>
        <w:t>Kinetic rate equation of WGS</w:t>
      </w:r>
      <w:r w:rsidR="00002467" w:rsidRPr="00D76991">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trends","type":"article-journal","volume":"80"},"uris":["http://www.mendeley.com/documents/?uuid=69b9caff-ee15-46ca-a1d1-f46d1bbf2dc7"]}],"mendeley":{"formattedCitation":"[101]","manualFormatting":" [99]","plainTextFormattedCitation":"[101]","previouslyFormattedCitation":"[101]"},"properties":{"noteIndex":0},"schema":"https://github.com/citation-style-language/schema/raw/master/csl-citation.json"}</w:instrText>
      </w:r>
      <w:r w:rsidR="00002467" w:rsidRPr="00D76991">
        <w:rPr>
          <w:b w:val="0"/>
          <w:color w:val="1F4E79" w:themeColor="accent1" w:themeShade="80"/>
          <w:sz w:val="24"/>
          <w:szCs w:val="24"/>
        </w:rPr>
        <w:fldChar w:fldCharType="separate"/>
      </w:r>
      <w:r w:rsidRPr="00D76991">
        <w:rPr>
          <w:b w:val="0"/>
          <w:noProof/>
          <w:color w:val="1F4E79" w:themeColor="accent1" w:themeShade="80"/>
          <w:sz w:val="24"/>
          <w:szCs w:val="24"/>
        </w:rPr>
        <w:t xml:space="preserve"> [99]</w:t>
      </w:r>
      <w:r w:rsidR="00002467" w:rsidRPr="00D76991">
        <w:rPr>
          <w:b w:val="0"/>
          <w:color w:val="1F4E79" w:themeColor="accent1" w:themeShade="80"/>
          <w:sz w:val="24"/>
          <w:szCs w:val="24"/>
        </w:rPr>
        <w:fldChar w:fldCharType="end"/>
      </w:r>
      <w:r>
        <w:rPr>
          <w:b w:val="0"/>
          <w:color w:val="1F4E79" w:themeColor="accent1" w:themeShade="80"/>
          <w:sz w:val="24"/>
          <w:szCs w:val="24"/>
        </w:rPr>
        <w:t>.</w:t>
      </w:r>
    </w:p>
    <w:p w:rsidR="0076377A" w:rsidRDefault="0076377A" w:rsidP="0076377A">
      <w:r>
        <w:br w:type="page"/>
      </w:r>
    </w:p>
    <w:p w:rsidR="0076377A" w:rsidRDefault="00977D01" w:rsidP="00B4199A">
      <w:pPr>
        <w:spacing w:after="120"/>
        <w:jc w:val="both"/>
        <w:rPr>
          <w:sz w:val="24"/>
          <w:szCs w:val="28"/>
        </w:rPr>
      </w:pPr>
      <w:r>
        <w:rPr>
          <w:sz w:val="24"/>
          <w:szCs w:val="28"/>
        </w:rPr>
        <w:lastRenderedPageBreak/>
        <w:t xml:space="preserve">Where </w:t>
      </w:r>
      <m:oMath>
        <m:sSub>
          <m:sSubPr>
            <m:ctrlPr>
              <w:rPr>
                <w:rFonts w:ascii="Cambria Math" w:hAnsi="Cambria Math"/>
                <w:i/>
                <w:sz w:val="24"/>
                <w:szCs w:val="28"/>
              </w:rPr>
            </m:ctrlPr>
          </m:sSubPr>
          <m:e>
            <m:r>
              <w:rPr>
                <w:rFonts w:ascii="Cambria Math" w:hAnsi="Cambria Math"/>
                <w:sz w:val="24"/>
                <w:szCs w:val="28"/>
              </w:rPr>
              <m:t>k</m:t>
            </m:r>
          </m:e>
          <m:sub>
            <m:r>
              <w:rPr>
                <w:rFonts w:ascii="Cambria Math" w:hAnsi="Cambria Math"/>
                <w:sz w:val="24"/>
                <w:szCs w:val="28"/>
              </w:rPr>
              <m:t>SH1</m:t>
            </m:r>
          </m:sub>
        </m:sSub>
      </m:oMath>
      <w:r w:rsidR="006138E6">
        <w:rPr>
          <w:sz w:val="24"/>
          <w:szCs w:val="28"/>
        </w:rPr>
        <w:t>stands for the temperature dependence of rate constant;</w:t>
      </w:r>
      <m:oMath>
        <m:r>
          <w:rPr>
            <w:rFonts w:ascii="Cambria Math" w:hAnsi="Cambria Math"/>
            <w:sz w:val="24"/>
            <w:szCs w:val="28"/>
          </w:rPr>
          <m:t xml:space="preserve"> </m:t>
        </m:r>
        <m:sSub>
          <m:sSubPr>
            <m:ctrlPr>
              <w:rPr>
                <w:rFonts w:ascii="Cambria Math" w:hAnsi="Cambria Math"/>
                <w:i/>
                <w:sz w:val="24"/>
                <w:szCs w:val="28"/>
              </w:rPr>
            </m:ctrlPr>
          </m:sSubPr>
          <m:e>
            <m:r>
              <w:rPr>
                <w:rFonts w:ascii="Cambria Math" w:hAnsi="Cambria Math"/>
                <w:sz w:val="24"/>
                <w:szCs w:val="28"/>
              </w:rPr>
              <m:t>P</m:t>
            </m:r>
          </m:e>
          <m:sub>
            <m:r>
              <w:rPr>
                <w:rFonts w:ascii="Cambria Math" w:hAnsi="Cambria Math"/>
                <w:sz w:val="24"/>
                <w:szCs w:val="28"/>
              </w:rPr>
              <m:t>i</m:t>
            </m:r>
          </m:sub>
        </m:sSub>
      </m:oMath>
      <w:r w:rsidR="006138E6">
        <w:rPr>
          <w:sz w:val="24"/>
          <w:szCs w:val="28"/>
        </w:rPr>
        <w:t xml:space="preserve"> is the partial pressure of each element; </w:t>
      </w:r>
      <m:oMath>
        <m:sSub>
          <m:sSubPr>
            <m:ctrlPr>
              <w:rPr>
                <w:rFonts w:ascii="Cambria Math" w:hAnsi="Cambria Math"/>
                <w:i/>
                <w:sz w:val="24"/>
                <w:szCs w:val="28"/>
              </w:rPr>
            </m:ctrlPr>
          </m:sSubPr>
          <m:e>
            <m:r>
              <w:rPr>
                <w:rFonts w:ascii="Cambria Math" w:hAnsi="Cambria Math"/>
                <w:sz w:val="24"/>
                <w:szCs w:val="28"/>
              </w:rPr>
              <m:t>a</m:t>
            </m:r>
          </m:e>
          <m:sub>
            <m:r>
              <w:rPr>
                <w:rFonts w:ascii="Cambria Math" w:hAnsi="Cambria Math"/>
                <w:sz w:val="24"/>
                <w:szCs w:val="28"/>
              </w:rPr>
              <m:t>SH1</m:t>
            </m:r>
          </m:sub>
        </m:sSub>
      </m:oMath>
      <w:r w:rsidR="006138E6">
        <w:rPr>
          <w:sz w:val="24"/>
          <w:szCs w:val="28"/>
        </w:rPr>
        <w:t xml:space="preserve"> is the reaction order where </w:t>
      </w:r>
      <w:r w:rsidR="006138E6">
        <w:rPr>
          <w:i/>
          <w:sz w:val="24"/>
          <w:szCs w:val="28"/>
        </w:rPr>
        <w:t>a</w:t>
      </w:r>
      <w:r w:rsidR="006138E6">
        <w:rPr>
          <w:sz w:val="24"/>
          <w:szCs w:val="28"/>
        </w:rPr>
        <w:t xml:space="preserve"> starts first, </w:t>
      </w:r>
      <w:r w:rsidR="006138E6">
        <w:rPr>
          <w:i/>
          <w:sz w:val="24"/>
          <w:szCs w:val="28"/>
        </w:rPr>
        <w:t>b</w:t>
      </w:r>
      <w:r w:rsidR="006138E6">
        <w:rPr>
          <w:sz w:val="24"/>
          <w:szCs w:val="28"/>
        </w:rPr>
        <w:t xml:space="preserve"> second etc.; and </w:t>
      </w:r>
      <m:oMath>
        <m:sSub>
          <m:sSubPr>
            <m:ctrlPr>
              <w:rPr>
                <w:rFonts w:ascii="Cambria Math" w:hAnsi="Cambria Math"/>
                <w:i/>
                <w:sz w:val="24"/>
                <w:szCs w:val="28"/>
              </w:rPr>
            </m:ctrlPr>
          </m:sSubPr>
          <m:e>
            <m:r>
              <w:rPr>
                <w:rFonts w:ascii="Cambria Math" w:hAnsi="Cambria Math"/>
                <w:sz w:val="24"/>
                <w:szCs w:val="28"/>
              </w:rPr>
              <m:t>K</m:t>
            </m:r>
          </m:e>
          <m:sub>
            <m:r>
              <w:rPr>
                <w:rFonts w:ascii="Cambria Math" w:hAnsi="Cambria Math"/>
                <w:sz w:val="24"/>
                <w:szCs w:val="28"/>
              </w:rPr>
              <m:t>eq</m:t>
            </m:r>
          </m:sub>
        </m:sSub>
      </m:oMath>
      <w:r w:rsidR="006138E6">
        <w:rPr>
          <w:sz w:val="24"/>
          <w:szCs w:val="28"/>
        </w:rPr>
        <w:t xml:space="preserve"> is the equilibrium constant which maintains</w:t>
      </w:r>
      <w:r w:rsidR="00D76991">
        <w:rPr>
          <w:sz w:val="24"/>
          <w:szCs w:val="28"/>
        </w:rPr>
        <w:t xml:space="preserve"> </w:t>
      </w:r>
      <w:r w:rsidR="006138E6">
        <w:rPr>
          <w:sz w:val="24"/>
          <w:szCs w:val="28"/>
        </w:rPr>
        <w:t xml:space="preserve">thermodynamic </w:t>
      </w:r>
      <w:proofErr w:type="spellStart"/>
      <w:r w:rsidR="006138E6">
        <w:rPr>
          <w:sz w:val="24"/>
          <w:szCs w:val="28"/>
        </w:rPr>
        <w:t>tency</w:t>
      </w:r>
      <w:proofErr w:type="spellEnd"/>
      <w:r w:rsidR="006138E6">
        <w:rPr>
          <w:sz w:val="24"/>
          <w:szCs w:val="28"/>
        </w:rPr>
        <w:t xml:space="preserve"> as illustrated in </w:t>
      </w:r>
      <w:r w:rsidR="00002467">
        <w:rPr>
          <w:sz w:val="24"/>
          <w:szCs w:val="28"/>
        </w:rPr>
        <w:fldChar w:fldCharType="begin"/>
      </w:r>
      <w:r w:rsidR="00395276">
        <w:rPr>
          <w:sz w:val="24"/>
          <w:szCs w:val="28"/>
        </w:rPr>
        <w:instrText xml:space="preserve"> REF _Ref30003559 \h </w:instrText>
      </w:r>
      <w:r w:rsidR="00002467">
        <w:rPr>
          <w:sz w:val="24"/>
          <w:szCs w:val="28"/>
        </w:rPr>
      </w:r>
      <w:r w:rsidR="00002467">
        <w:rPr>
          <w:sz w:val="24"/>
          <w:szCs w:val="28"/>
        </w:rPr>
        <w:fldChar w:fldCharType="separate"/>
      </w:r>
      <w:r w:rsidR="00395276" w:rsidRPr="00395276">
        <w:rPr>
          <w:color w:val="1F4E79" w:themeColor="accent1" w:themeShade="80"/>
          <w:sz w:val="24"/>
          <w:szCs w:val="24"/>
        </w:rPr>
        <w:t xml:space="preserve">Scheme </w:t>
      </w:r>
      <w:r w:rsidR="00395276" w:rsidRPr="00395276">
        <w:rPr>
          <w:noProof/>
          <w:color w:val="1F4E79" w:themeColor="accent1" w:themeShade="80"/>
          <w:sz w:val="24"/>
          <w:szCs w:val="24"/>
        </w:rPr>
        <w:t>10</w:t>
      </w:r>
      <w:r w:rsidR="00002467">
        <w:rPr>
          <w:sz w:val="24"/>
          <w:szCs w:val="28"/>
        </w:rPr>
        <w:fldChar w:fldCharType="end"/>
      </w:r>
      <w:r w:rsidR="00395276">
        <w:rPr>
          <w:sz w:val="24"/>
          <w:szCs w:val="28"/>
        </w:rPr>
        <w:t>.</w:t>
      </w:r>
    </w:p>
    <w:p w:rsidR="006138E6" w:rsidRDefault="00002467" w:rsidP="00B4199A">
      <w:pPr>
        <w:spacing w:after="120"/>
        <w:jc w:val="both"/>
        <w:rPr>
          <w:sz w:val="28"/>
          <w:szCs w:val="28"/>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eq</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den>
            </m:f>
            <m:r>
              <w:rPr>
                <w:rFonts w:ascii="Cambria Math" w:hAnsi="Cambria Math"/>
                <w:sz w:val="28"/>
                <w:szCs w:val="28"/>
              </w:rPr>
              <m:t>)</m:t>
            </m:r>
          </m:e>
          <m:sub>
            <m:r>
              <w:rPr>
                <w:rFonts w:ascii="Cambria Math" w:hAnsi="Cambria Math"/>
                <w:sz w:val="28"/>
                <w:szCs w:val="28"/>
              </w:rPr>
              <m:t>eq</m:t>
            </m:r>
          </m:sub>
        </m:sSub>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(0.0003855T+</m:t>
            </m:r>
            <m:f>
              <m:fPr>
                <m:ctrlPr>
                  <w:rPr>
                    <w:rFonts w:ascii="Cambria Math" w:hAnsi="Cambria Math"/>
                    <w:i/>
                    <w:sz w:val="28"/>
                    <w:szCs w:val="28"/>
                  </w:rPr>
                </m:ctrlPr>
              </m:fPr>
              <m:num>
                <m:r>
                  <w:rPr>
                    <w:rFonts w:ascii="Cambria Math" w:hAnsi="Cambria Math"/>
                    <w:sz w:val="28"/>
                    <w:szCs w:val="28"/>
                  </w:rPr>
                  <m:t>2180.6</m:t>
                </m:r>
              </m:num>
              <m:den>
                <m:r>
                  <w:rPr>
                    <w:rFonts w:ascii="Cambria Math" w:hAnsi="Cambria Math"/>
                    <w:sz w:val="28"/>
                    <w:szCs w:val="28"/>
                  </w:rPr>
                  <m:t>T</m:t>
                </m:r>
              </m:den>
            </m:f>
            <m:r>
              <w:rPr>
                <w:rFonts w:ascii="Cambria Math" w:hAnsi="Cambria Math"/>
                <w:sz w:val="28"/>
                <w:szCs w:val="28"/>
              </w:rPr>
              <m:t>-2.4198)</m:t>
            </m:r>
          </m:sup>
        </m:sSup>
      </m:oMath>
      <w:r w:rsidR="00395276">
        <w:rPr>
          <w:sz w:val="28"/>
          <w:szCs w:val="28"/>
        </w:rPr>
        <w:t xml:space="preserve"> </w:t>
      </w:r>
    </w:p>
    <w:p w:rsidR="0080654F" w:rsidRPr="00D76991" w:rsidRDefault="0080654F" w:rsidP="00B4199A">
      <w:pPr>
        <w:pStyle w:val="a5"/>
        <w:spacing w:after="120"/>
        <w:rPr>
          <w:b w:val="0"/>
          <w:color w:val="1F4E79" w:themeColor="accent1" w:themeShade="80"/>
          <w:sz w:val="24"/>
          <w:szCs w:val="24"/>
        </w:rPr>
      </w:pPr>
      <w:bookmarkStart w:id="117" w:name="_Ref30003559"/>
      <w:r w:rsidRPr="00395276">
        <w:rPr>
          <w:color w:val="1F4E79" w:themeColor="accent1" w:themeShade="80"/>
          <w:sz w:val="24"/>
          <w:szCs w:val="24"/>
        </w:rPr>
        <w:t xml:space="preserve">Scheme </w:t>
      </w:r>
      <w:r w:rsidR="00002467">
        <w:rPr>
          <w:color w:val="1F4E79" w:themeColor="accent1" w:themeShade="80"/>
          <w:sz w:val="24"/>
          <w:szCs w:val="24"/>
        </w:rPr>
        <w:fldChar w:fldCharType="begin"/>
      </w:r>
      <w:r>
        <w:rPr>
          <w:color w:val="1F4E79" w:themeColor="accent1" w:themeShade="80"/>
          <w:sz w:val="24"/>
          <w:szCs w:val="24"/>
        </w:rPr>
        <w:instrText xml:space="preserve"> SEQ Scheme \* ARABIC </w:instrText>
      </w:r>
      <w:r w:rsidR="00002467">
        <w:rPr>
          <w:color w:val="1F4E79" w:themeColor="accent1" w:themeShade="80"/>
          <w:sz w:val="24"/>
          <w:szCs w:val="24"/>
        </w:rPr>
        <w:fldChar w:fldCharType="separate"/>
      </w:r>
      <w:r>
        <w:rPr>
          <w:noProof/>
          <w:color w:val="1F4E79" w:themeColor="accent1" w:themeShade="80"/>
          <w:sz w:val="24"/>
          <w:szCs w:val="24"/>
        </w:rPr>
        <w:t>10</w:t>
      </w:r>
      <w:r w:rsidR="00002467">
        <w:rPr>
          <w:color w:val="1F4E79" w:themeColor="accent1" w:themeShade="80"/>
          <w:sz w:val="24"/>
          <w:szCs w:val="24"/>
        </w:rPr>
        <w:fldChar w:fldCharType="end"/>
      </w:r>
      <w:bookmarkEnd w:id="117"/>
      <w:r w:rsidRPr="00395276">
        <w:rPr>
          <w:color w:val="1F4E79" w:themeColor="accent1" w:themeShade="80"/>
          <w:sz w:val="24"/>
          <w:szCs w:val="24"/>
        </w:rPr>
        <w:t xml:space="preserve">: </w:t>
      </w:r>
      <w:r w:rsidRPr="00D76991">
        <w:rPr>
          <w:b w:val="0"/>
          <w:color w:val="1F4E79" w:themeColor="accent1" w:themeShade="80"/>
          <w:sz w:val="24"/>
          <w:szCs w:val="24"/>
        </w:rPr>
        <w:t xml:space="preserve">Equation of the equilibrium constant </w:t>
      </w:r>
      <w:proofErr w:type="spellStart"/>
      <w:r w:rsidRPr="00D76991">
        <w:rPr>
          <w:b w:val="0"/>
          <w:color w:val="1F4E79" w:themeColor="accent1" w:themeShade="80"/>
          <w:sz w:val="24"/>
          <w:szCs w:val="24"/>
        </w:rPr>
        <w:t>K</w:t>
      </w:r>
      <w:r w:rsidRPr="00D76991">
        <w:rPr>
          <w:b w:val="0"/>
          <w:color w:val="1F4E79" w:themeColor="accent1" w:themeShade="80"/>
          <w:sz w:val="24"/>
          <w:szCs w:val="24"/>
          <w:vertAlign w:val="subscript"/>
        </w:rPr>
        <w:t>eq</w:t>
      </w:r>
      <w:proofErr w:type="spellEnd"/>
      <w:r w:rsidRPr="00D76991">
        <w:rPr>
          <w:b w:val="0"/>
          <w:color w:val="1F4E79" w:themeColor="accent1" w:themeShade="80"/>
          <w:sz w:val="24"/>
          <w:szCs w:val="24"/>
          <w:vertAlign w:val="subscript"/>
        </w:rPr>
        <w:t xml:space="preserve"> </w:t>
      </w:r>
      <w:r w:rsidR="00002467" w:rsidRPr="00D76991">
        <w:rPr>
          <w:b w:val="0"/>
          <w:color w:val="1F4E79" w:themeColor="accent1" w:themeShade="80"/>
          <w:sz w:val="24"/>
          <w:szCs w:val="24"/>
          <w:vertAlign w:val="subscript"/>
        </w:rPr>
        <w:fldChar w:fldCharType="begin" w:fldLock="1"/>
      </w:r>
      <w:r w:rsidR="00C4098A">
        <w:rPr>
          <w:b w:val="0"/>
          <w:color w:val="1F4E79" w:themeColor="accent1" w:themeShade="80"/>
          <w:sz w:val="24"/>
          <w:szCs w:val="24"/>
          <w:vertAlign w:val="subscript"/>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D76991">
        <w:rPr>
          <w:b w:val="0"/>
          <w:color w:val="1F4E79" w:themeColor="accent1" w:themeShade="80"/>
          <w:sz w:val="24"/>
          <w:szCs w:val="24"/>
          <w:vertAlign w:val="subscript"/>
        </w:rPr>
        <w:fldChar w:fldCharType="separate"/>
      </w:r>
      <w:r w:rsidR="009527B7" w:rsidRPr="009527B7">
        <w:rPr>
          <w:b w:val="0"/>
          <w:noProof/>
          <w:color w:val="1F4E79" w:themeColor="accent1" w:themeShade="80"/>
          <w:sz w:val="24"/>
          <w:szCs w:val="24"/>
        </w:rPr>
        <w:t>[101]</w:t>
      </w:r>
      <w:r w:rsidR="00002467" w:rsidRPr="00D76991">
        <w:rPr>
          <w:b w:val="0"/>
          <w:color w:val="1F4E79" w:themeColor="accent1" w:themeShade="80"/>
          <w:sz w:val="24"/>
          <w:szCs w:val="24"/>
          <w:vertAlign w:val="subscript"/>
        </w:rPr>
        <w:fldChar w:fldCharType="end"/>
      </w:r>
      <w:r>
        <w:rPr>
          <w:b w:val="0"/>
          <w:color w:val="1F4E79" w:themeColor="accent1" w:themeShade="80"/>
          <w:sz w:val="24"/>
          <w:szCs w:val="24"/>
          <w:vertAlign w:val="subscript"/>
        </w:rPr>
        <w:t>.</w:t>
      </w:r>
    </w:p>
    <w:p w:rsidR="0080654F" w:rsidRDefault="0080654F" w:rsidP="00B4199A">
      <w:pPr>
        <w:spacing w:after="120"/>
        <w:jc w:val="both"/>
        <w:rPr>
          <w:sz w:val="28"/>
          <w:szCs w:val="28"/>
        </w:rPr>
      </w:pPr>
    </w:p>
    <w:p w:rsidR="00395276" w:rsidRDefault="004F713E" w:rsidP="00B4199A">
      <w:pPr>
        <w:spacing w:after="120"/>
        <w:jc w:val="both"/>
        <w:rPr>
          <w:sz w:val="24"/>
          <w:szCs w:val="28"/>
        </w:rPr>
      </w:pPr>
      <w:r>
        <w:rPr>
          <w:sz w:val="24"/>
          <w:szCs w:val="28"/>
        </w:rPr>
        <w:t xml:space="preserve">Similar to the WGS reaction kinetic mechanism, there are reports </w:t>
      </w:r>
      <w:r w:rsidR="00D76991">
        <w:rPr>
          <w:sz w:val="24"/>
          <w:szCs w:val="28"/>
        </w:rPr>
        <w:t>of</w:t>
      </w:r>
      <w:r>
        <w:rPr>
          <w:sz w:val="24"/>
          <w:szCs w:val="28"/>
        </w:rPr>
        <w:t xml:space="preserve"> RWGS, FTS and Direct hydrogenation, adopted by the </w:t>
      </w:r>
      <w:r w:rsidR="004F0924">
        <w:rPr>
          <w:sz w:val="24"/>
          <w:szCs w:val="28"/>
        </w:rPr>
        <w:t>research</w:t>
      </w:r>
      <w:r>
        <w:rPr>
          <w:sz w:val="24"/>
          <w:szCs w:val="28"/>
        </w:rPr>
        <w:t xml:space="preserve"> of</w:t>
      </w:r>
      <w:r w:rsidR="004F0924">
        <w:rPr>
          <w:sz w:val="24"/>
          <w:szCs w:val="28"/>
        </w:rPr>
        <w:t xml:space="preserve"> </w:t>
      </w:r>
      <w:proofErr w:type="spellStart"/>
      <w:r w:rsidR="004F0924" w:rsidRPr="004F0924">
        <w:rPr>
          <w:sz w:val="24"/>
          <w:szCs w:val="24"/>
        </w:rPr>
        <w:t>Saeidi</w:t>
      </w:r>
      <w:proofErr w:type="spellEnd"/>
      <w:r w:rsidR="004F0924" w:rsidRPr="004F0924">
        <w:rPr>
          <w:sz w:val="24"/>
          <w:szCs w:val="24"/>
        </w:rPr>
        <w:t xml:space="preserve"> </w:t>
      </w:r>
      <w:r w:rsidR="004F0924" w:rsidRPr="00B05BD4">
        <w:rPr>
          <w:i/>
          <w:sz w:val="24"/>
          <w:szCs w:val="24"/>
        </w:rPr>
        <w:t>et.al</w:t>
      </w:r>
      <w:r w:rsidR="004F0924" w:rsidRPr="004F0924">
        <w:rPr>
          <w:sz w:val="24"/>
          <w:szCs w:val="24"/>
        </w:rPr>
        <w:t xml:space="preserve"> and </w:t>
      </w:r>
      <w:proofErr w:type="spellStart"/>
      <w:r w:rsidR="004F0924" w:rsidRPr="004F0924">
        <w:rPr>
          <w:sz w:val="24"/>
          <w:szCs w:val="24"/>
        </w:rPr>
        <w:t>Riede</w:t>
      </w:r>
      <w:proofErr w:type="spellEnd"/>
      <w:r w:rsidR="004F0924" w:rsidRPr="004F0924">
        <w:rPr>
          <w:sz w:val="24"/>
          <w:szCs w:val="24"/>
        </w:rPr>
        <w:t xml:space="preserve"> </w:t>
      </w:r>
      <w:r w:rsidR="004F0924" w:rsidRPr="00B05BD4">
        <w:rPr>
          <w:i/>
          <w:sz w:val="24"/>
          <w:szCs w:val="24"/>
        </w:rPr>
        <w:t>et.al</w:t>
      </w:r>
      <w:r w:rsidR="004F0924" w:rsidRPr="004F0924">
        <w:rPr>
          <w:sz w:val="24"/>
          <w:szCs w:val="24"/>
        </w:rPr>
        <w:t xml:space="preserve"> respectively</w:t>
      </w:r>
      <w:r w:rsidR="004F0924">
        <w:rPr>
          <w:sz w:val="24"/>
          <w:szCs w:val="28"/>
        </w:rPr>
        <w:t xml:space="preserve"> </w:t>
      </w:r>
      <w:r>
        <w:rPr>
          <w:sz w:val="24"/>
          <w:szCs w:val="28"/>
        </w:rPr>
        <w:t xml:space="preserve"> </w:t>
      </w:r>
      <w:r w:rsidR="00002467" w:rsidRPr="004F713E">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trends","type":"article-journal","volume":"80"},"uris":["http://www.mendeley.com/documents/?uuid=69b9caff-ee15-46ca-a1d1-f46d1bbf2dc7"]},{"id":"ITEM-2","itemData":{"DOI":"10.1021/ie000084k","ISSN":"08885885","abstract":"CO2hydrogenation on a K-promoted Fe catalyst was studied in a fixed-bed microreactor between 300 and 400 °C, at 1 MPa, and with modified residence times in the range of 0.042-21.4 g·s/cm3. For temperatures below 360 °C, organic products almost identical with those found in the traditional Fischer-Tropsch reaction with H2/CO were found (paraffins and α-olefins). At 400 °C, formation of carbon deposited on the catalyst became a major reaction. Concerning the mechanism of hydrocarbon formation, the effect of residence time resulted in catalyst particle selectivity values for hydrocarbons always higher than zero. This indicates that, besides the two-step reaction mechanism via CO, a direct hydrocarbon formation from CO2can occur in principle. With a reaction scheme proposed from these experimental results, a kinetic model was developed using integration and regression features of ASPEN PLUS. Calculated values for CO2conversion and CO and total hydrocarbon selectivities agree with the experimental data within a range of error less than 15%.","author":[{"dropping-particle":"","family":"Riedel","given":"T.","non-dropping-particle":"","parse-names":false,"suffix":""},{"dropping-particle":"","family":"Schaub","given":"G.","non-dropping-particle":"","parse-names":false,"suffix":""},{"dropping-particle":"","family":"Jun","given":"K. W.","non-dropping-particle":"","parse-names":false,"suffix":""},{"dropping-particle":"","family":"Lee","given":"K. W.","non-dropping-particle":"","parse-names":false,"suffix":""}],"container-title":"Industrial and Engineering Chemistry Research","id":"ITEM-2","issue":"5","issued":{"date-parts":[["2001"]]},"page":"1355-1363","title":"Kinetics of CO2hydrogenation on a K-promoted Fe catalyst","type":"article-journal","volume":"40"},"uris":["http://www.mendeley.com/documents/?uuid=79eddc0b-0860-4a5a-89a6-730abb03f8e0"]}],"mendeley":{"formattedCitation":"[101], [119]","plainTextFormattedCitation":"[101], [119]","previouslyFormattedCitation":"[101], [119]"},"properties":{"noteIndex":0},"schema":"https://github.com/citation-style-language/schema/raw/master/csl-citation.json"}</w:instrText>
      </w:r>
      <w:r w:rsidR="00002467" w:rsidRPr="004F713E">
        <w:rPr>
          <w:color w:val="1F4E79" w:themeColor="accent1" w:themeShade="80"/>
          <w:sz w:val="24"/>
          <w:szCs w:val="28"/>
        </w:rPr>
        <w:fldChar w:fldCharType="separate"/>
      </w:r>
      <w:r w:rsidR="009527B7" w:rsidRPr="009527B7">
        <w:rPr>
          <w:noProof/>
          <w:color w:val="1F4E79" w:themeColor="accent1" w:themeShade="80"/>
          <w:sz w:val="24"/>
          <w:szCs w:val="28"/>
        </w:rPr>
        <w:t>[101], [119]</w:t>
      </w:r>
      <w:r w:rsidR="00002467" w:rsidRPr="004F713E">
        <w:rPr>
          <w:color w:val="1F4E79" w:themeColor="accent1" w:themeShade="80"/>
          <w:sz w:val="24"/>
          <w:szCs w:val="28"/>
        </w:rPr>
        <w:fldChar w:fldCharType="end"/>
      </w:r>
      <w:r>
        <w:rPr>
          <w:sz w:val="24"/>
          <w:szCs w:val="28"/>
        </w:rPr>
        <w:t>, which simulate the final kinetic rate equations. Unfortunately</w:t>
      </w:r>
      <w:r w:rsidR="00D76991">
        <w:rPr>
          <w:sz w:val="24"/>
          <w:szCs w:val="28"/>
        </w:rPr>
        <w:t>,</w:t>
      </w:r>
      <w:r>
        <w:rPr>
          <w:sz w:val="24"/>
          <w:szCs w:val="28"/>
        </w:rPr>
        <w:t xml:space="preserve"> there is still a lack of a general micro</w:t>
      </w:r>
      <w:r w:rsidR="00D76991">
        <w:rPr>
          <w:sz w:val="24"/>
          <w:szCs w:val="28"/>
        </w:rPr>
        <w:t>-</w:t>
      </w:r>
      <w:r>
        <w:rPr>
          <w:sz w:val="24"/>
          <w:szCs w:val="28"/>
        </w:rPr>
        <w:t>kinetic model mechanism for RWGS and FTS, which would be able to indicate, step by step the reaction mechanism and the various transformations that take place.</w:t>
      </w:r>
      <w:r w:rsidR="00214A78">
        <w:rPr>
          <w:sz w:val="24"/>
          <w:szCs w:val="28"/>
        </w:rPr>
        <w:t xml:space="preserve"> The close observation of the elementary reactions taking place on the surface of the catalyst may prove useful to further contribute </w:t>
      </w:r>
      <w:r w:rsidR="00D76991">
        <w:rPr>
          <w:sz w:val="24"/>
          <w:szCs w:val="28"/>
        </w:rPr>
        <w:t>to</w:t>
      </w:r>
      <w:r w:rsidR="00214A78">
        <w:rPr>
          <w:sz w:val="24"/>
          <w:szCs w:val="28"/>
        </w:rPr>
        <w:t xml:space="preserve"> the study of the kinetic mechanism for both reactions.</w:t>
      </w:r>
      <w:r w:rsidR="00775A81">
        <w:rPr>
          <w:sz w:val="24"/>
          <w:szCs w:val="28"/>
        </w:rPr>
        <w:t xml:space="preserve"> </w:t>
      </w:r>
    </w:p>
    <w:p w:rsidR="00214A78" w:rsidRDefault="00002467" w:rsidP="00B4199A">
      <w:pPr>
        <w:spacing w:after="120"/>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RWGS:  r</m:t>
              </m:r>
            </m:e>
            <m:sub>
              <m:r>
                <w:rPr>
                  <w:rFonts w:ascii="Cambria Math" w:hAnsi="Cambria Math"/>
                  <w:sz w:val="28"/>
                  <w:szCs w:val="28"/>
                </w:rPr>
                <m:t>SH2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SH2</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eq</m:t>
                  </m:r>
                </m:sub>
              </m:sSub>
              <m:r>
                <w:rPr>
                  <w:rFonts w:ascii="Cambria Math" w:hAnsi="Cambria Math"/>
                  <w:sz w:val="28"/>
                  <w:szCs w:val="28"/>
                </w:rPr>
                <m:t xml:space="preserve"> </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SH2,</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SH2,</m:t>
                  </m:r>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den>
          </m:f>
        </m:oMath>
      </m:oMathPara>
    </w:p>
    <w:p w:rsidR="00214A78" w:rsidRDefault="00214A78" w:rsidP="00B4199A">
      <w:pPr>
        <w:spacing w:after="120"/>
        <w:jc w:val="both"/>
        <w:rPr>
          <w:sz w:val="28"/>
          <w:szCs w:val="28"/>
        </w:rPr>
      </w:pPr>
    </w:p>
    <w:p w:rsidR="00214A78" w:rsidRDefault="00002467" w:rsidP="00B4199A">
      <w:pPr>
        <w:spacing w:after="120"/>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WGS:  r</m:t>
              </m:r>
            </m:e>
            <m:sub>
              <m:r>
                <w:rPr>
                  <w:rFonts w:ascii="Cambria Math" w:hAnsi="Cambria Math"/>
                  <w:sz w:val="28"/>
                  <w:szCs w:val="28"/>
                </w:rPr>
                <m:t>SH1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SH1</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eq</m:t>
                  </m:r>
                </m:sub>
              </m:sSub>
              <m:r>
                <w:rPr>
                  <w:rFonts w:ascii="Cambria Math" w:hAnsi="Cambria Math"/>
                  <w:sz w:val="28"/>
                  <w:szCs w:val="28"/>
                </w:rPr>
                <m:t xml:space="preserve"> </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SH1,</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den>
          </m:f>
        </m:oMath>
      </m:oMathPara>
    </w:p>
    <w:p w:rsidR="00214A78" w:rsidRPr="004F713E" w:rsidRDefault="00214A78" w:rsidP="00B4199A">
      <w:pPr>
        <w:spacing w:after="120"/>
        <w:jc w:val="both"/>
        <w:rPr>
          <w:sz w:val="24"/>
          <w:szCs w:val="28"/>
        </w:rPr>
      </w:pPr>
    </w:p>
    <w:p w:rsidR="00214A78" w:rsidRDefault="00002467" w:rsidP="00B4199A">
      <w:pPr>
        <w:spacing w:after="120"/>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FTS:  r</m:t>
              </m:r>
            </m:e>
            <m:sub>
              <m:r>
                <w:rPr>
                  <w:rFonts w:ascii="Cambria Math" w:hAnsi="Cambria Math"/>
                  <w:sz w:val="28"/>
                  <w:szCs w:val="28"/>
                </w:rPr>
                <m:t>FT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FT</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 xml:space="preserve"> </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FT,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FT,</m:t>
                  </m:r>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den>
          </m:f>
        </m:oMath>
      </m:oMathPara>
    </w:p>
    <w:p w:rsidR="00B11829" w:rsidRDefault="00B11829" w:rsidP="00B4199A">
      <w:pPr>
        <w:spacing w:after="120"/>
        <w:jc w:val="both"/>
        <w:rPr>
          <w:sz w:val="28"/>
          <w:szCs w:val="28"/>
        </w:rPr>
      </w:pPr>
    </w:p>
    <w:p w:rsidR="0099211E" w:rsidRDefault="00002467" w:rsidP="00B4199A">
      <w:pPr>
        <w:spacing w:after="120"/>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Direct hydrogenation:  r</m:t>
              </m:r>
            </m:e>
            <m:sub>
              <m:r>
                <w:rPr>
                  <w:rFonts w:ascii="Cambria Math" w:hAnsi="Cambria Math"/>
                  <w:sz w:val="28"/>
                  <w:szCs w:val="28"/>
                </w:rPr>
                <m:t>DH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DH</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 xml:space="preserve"> </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CO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DH,</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DH,</m:t>
                  </m:r>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sSub>
                <m:sSubPr>
                  <m:ctrlPr>
                    <w:rPr>
                      <w:rFonts w:ascii="Cambria Math" w:hAnsi="Cambria Math"/>
                      <w:i/>
                      <w:sz w:val="28"/>
                      <w:szCs w:val="28"/>
                    </w:rPr>
                  </m:ctrlPr>
                </m:sSubPr>
                <m:e>
                  <m:r>
                    <w:rPr>
                      <w:rFonts w:ascii="Cambria Math" w:hAnsi="Cambria Math"/>
                      <w:sz w:val="28"/>
                      <w:szCs w:val="28"/>
                    </w:rPr>
                    <m:t>P</m:t>
                  </m:r>
                </m:e>
                <m:sub>
                  <m:sSub>
                    <m:sSubPr>
                      <m:ctrlPr>
                        <w:rPr>
                          <w:rFonts w:ascii="Cambria Math" w:hAnsi="Cambria Math"/>
                          <w:i/>
                          <w:sz w:val="28"/>
                          <w:szCs w:val="28"/>
                        </w:rPr>
                      </m:ctrlPr>
                    </m:sSubPr>
                    <m:e>
                      <m:r>
                        <w:rPr>
                          <w:rFonts w:ascii="Cambria Math" w:hAnsi="Cambria Math"/>
                          <w:sz w:val="28"/>
                          <w:szCs w:val="28"/>
                        </w:rPr>
                        <m:t>CO</m:t>
                      </m:r>
                    </m:e>
                    <m:sub>
                      <m:r>
                        <w:rPr>
                          <w:rFonts w:ascii="Cambria Math" w:hAnsi="Cambria Math"/>
                          <w:sz w:val="28"/>
                          <w:szCs w:val="28"/>
                        </w:rPr>
                        <m:t>2</m:t>
                      </m:r>
                    </m:sub>
                  </m:sSub>
                </m:sub>
              </m:sSub>
            </m:den>
          </m:f>
        </m:oMath>
      </m:oMathPara>
    </w:p>
    <w:p w:rsidR="006138E6" w:rsidRDefault="006138E6" w:rsidP="00B4199A">
      <w:pPr>
        <w:spacing w:after="120"/>
        <w:jc w:val="both"/>
        <w:rPr>
          <w:sz w:val="24"/>
        </w:rPr>
      </w:pPr>
    </w:p>
    <w:p w:rsidR="002C5879" w:rsidRDefault="002C5879" w:rsidP="00F00572">
      <w:pPr>
        <w:pStyle w:val="3"/>
        <w:spacing w:before="0"/>
      </w:pPr>
      <w:bookmarkStart w:id="118" w:name="_Toc30594590"/>
      <w:bookmarkStart w:id="119" w:name="_Toc31561034"/>
      <w:r>
        <w:t>WGS &amp; RWGS</w:t>
      </w:r>
      <w:bookmarkEnd w:id="118"/>
      <w:bookmarkEnd w:id="119"/>
    </w:p>
    <w:p w:rsidR="002C5879" w:rsidRPr="002C5879" w:rsidRDefault="002C5879" w:rsidP="0076377A">
      <w:pPr>
        <w:spacing w:after="0"/>
      </w:pPr>
    </w:p>
    <w:p w:rsidR="00C05E72" w:rsidRDefault="00775A81" w:rsidP="00B4199A">
      <w:pPr>
        <w:spacing w:after="120"/>
        <w:jc w:val="both"/>
        <w:rPr>
          <w:sz w:val="24"/>
          <w:szCs w:val="28"/>
        </w:rPr>
      </w:pPr>
      <w:r>
        <w:rPr>
          <w:sz w:val="24"/>
        </w:rPr>
        <w:t>During the initial step of the WGS reaction, with the aim of producing CO from the catalytic hydrogenation of CO</w:t>
      </w:r>
      <w:r>
        <w:rPr>
          <w:sz w:val="24"/>
          <w:vertAlign w:val="subscript"/>
        </w:rPr>
        <w:t>2</w:t>
      </w:r>
      <w:r>
        <w:rPr>
          <w:sz w:val="24"/>
        </w:rPr>
        <w:t xml:space="preserve">, several catalysts have been researched in order to </w:t>
      </w:r>
      <w:r w:rsidR="00D76991">
        <w:rPr>
          <w:sz w:val="24"/>
        </w:rPr>
        <w:t xml:space="preserve">efficiently </w:t>
      </w:r>
      <w:r>
        <w:rPr>
          <w:sz w:val="24"/>
        </w:rPr>
        <w:t xml:space="preserve">produce results. In order for the equilibrium constant </w:t>
      </w:r>
      <m:oMath>
        <m:sSub>
          <m:sSubPr>
            <m:ctrlPr>
              <w:rPr>
                <w:rFonts w:ascii="Cambria Math" w:hAnsi="Cambria Math"/>
                <w:i/>
                <w:sz w:val="24"/>
                <w:szCs w:val="28"/>
              </w:rPr>
            </m:ctrlPr>
          </m:sSubPr>
          <m:e>
            <m:r>
              <w:rPr>
                <w:rFonts w:ascii="Cambria Math" w:hAnsi="Cambria Math"/>
                <w:sz w:val="24"/>
                <w:szCs w:val="28"/>
              </w:rPr>
              <m:t>K</m:t>
            </m:r>
          </m:e>
          <m:sub>
            <m:r>
              <w:rPr>
                <w:rFonts w:ascii="Cambria Math" w:hAnsi="Cambria Math"/>
                <w:sz w:val="24"/>
                <w:szCs w:val="28"/>
              </w:rPr>
              <m:t>eq</m:t>
            </m:r>
          </m:sub>
        </m:sSub>
      </m:oMath>
      <w:r w:rsidR="00D76991">
        <w:rPr>
          <w:sz w:val="24"/>
          <w:szCs w:val="28"/>
        </w:rPr>
        <w:t xml:space="preserve"> to reach 1, high </w:t>
      </w:r>
      <w:r>
        <w:rPr>
          <w:sz w:val="24"/>
          <w:szCs w:val="28"/>
        </w:rPr>
        <w:t>temperatures are required, reaching 800</w:t>
      </w:r>
      <w:r>
        <w:rPr>
          <w:sz w:val="24"/>
          <w:szCs w:val="28"/>
          <w:vertAlign w:val="superscript"/>
        </w:rPr>
        <w:t>o</w:t>
      </w:r>
      <w:r>
        <w:rPr>
          <w:sz w:val="24"/>
          <w:szCs w:val="28"/>
        </w:rPr>
        <w:t>C, while at 400</w:t>
      </w:r>
      <w:r>
        <w:rPr>
          <w:sz w:val="24"/>
          <w:szCs w:val="28"/>
          <w:vertAlign w:val="superscript"/>
        </w:rPr>
        <w:t>o</w:t>
      </w:r>
      <w:r>
        <w:rPr>
          <w:sz w:val="24"/>
          <w:szCs w:val="28"/>
        </w:rPr>
        <w:t>C the constant exceeds 10. Metal based catalysts w</w:t>
      </w:r>
      <w:r w:rsidR="00856B6E">
        <w:rPr>
          <w:sz w:val="24"/>
          <w:szCs w:val="28"/>
        </w:rPr>
        <w:t>ere</w:t>
      </w:r>
      <w:r>
        <w:rPr>
          <w:sz w:val="24"/>
          <w:szCs w:val="28"/>
        </w:rPr>
        <w:t xml:space="preserve"> </w:t>
      </w:r>
      <w:r w:rsidR="00856B6E">
        <w:rPr>
          <w:sz w:val="24"/>
          <w:szCs w:val="28"/>
        </w:rPr>
        <w:t>used</w:t>
      </w:r>
      <w:r w:rsidR="00D76991">
        <w:rPr>
          <w:sz w:val="24"/>
          <w:szCs w:val="28"/>
        </w:rPr>
        <w:t xml:space="preserve"> </w:t>
      </w:r>
      <w:r>
        <w:rPr>
          <w:sz w:val="24"/>
          <w:szCs w:val="28"/>
        </w:rPr>
        <w:t>in order to achieve CO transformatio</w:t>
      </w:r>
      <w:r w:rsidR="00D76991">
        <w:rPr>
          <w:sz w:val="24"/>
          <w:szCs w:val="28"/>
        </w:rPr>
        <w:t>n and continue to work under these</w:t>
      </w:r>
      <w:r>
        <w:rPr>
          <w:sz w:val="24"/>
          <w:szCs w:val="28"/>
        </w:rPr>
        <w:t xml:space="preserve"> elevated temperatures. The same stand for the RWGS</w:t>
      </w:r>
      <w:r w:rsidR="00856B6E">
        <w:rPr>
          <w:sz w:val="24"/>
          <w:szCs w:val="28"/>
        </w:rPr>
        <w:t>,</w:t>
      </w:r>
      <w:r>
        <w:rPr>
          <w:sz w:val="24"/>
          <w:szCs w:val="28"/>
        </w:rPr>
        <w:t xml:space="preserve"> w</w:t>
      </w:r>
      <w:r w:rsidR="00D76991">
        <w:rPr>
          <w:sz w:val="24"/>
          <w:szCs w:val="28"/>
        </w:rPr>
        <w:t>h</w:t>
      </w:r>
      <w:r>
        <w:rPr>
          <w:sz w:val="24"/>
          <w:szCs w:val="28"/>
        </w:rPr>
        <w:t xml:space="preserve">ich starts the reaction with low equilibrium constant. For the equilibrium to increase in favor </w:t>
      </w:r>
      <w:r w:rsidR="00D76991">
        <w:rPr>
          <w:sz w:val="24"/>
          <w:szCs w:val="28"/>
        </w:rPr>
        <w:t>of</w:t>
      </w:r>
      <w:r>
        <w:rPr>
          <w:sz w:val="24"/>
          <w:szCs w:val="28"/>
        </w:rPr>
        <w:t xml:space="preserve"> CO formation, some aspects of the reactions can be adjusted accordingly:</w:t>
      </w:r>
    </w:p>
    <w:p w:rsidR="00775A81" w:rsidRDefault="00775A81" w:rsidP="00B4199A">
      <w:pPr>
        <w:pStyle w:val="a3"/>
        <w:numPr>
          <w:ilvl w:val="0"/>
          <w:numId w:val="13"/>
        </w:numPr>
        <w:spacing w:after="120"/>
        <w:jc w:val="both"/>
        <w:rPr>
          <w:sz w:val="24"/>
          <w:szCs w:val="28"/>
        </w:rPr>
      </w:pPr>
      <w:r>
        <w:rPr>
          <w:sz w:val="24"/>
          <w:szCs w:val="28"/>
        </w:rPr>
        <w:t>By increasing the concentration of CO</w:t>
      </w:r>
      <w:r>
        <w:rPr>
          <w:sz w:val="24"/>
          <w:szCs w:val="28"/>
          <w:vertAlign w:val="subscript"/>
        </w:rPr>
        <w:t>2</w:t>
      </w:r>
      <w:r w:rsidR="00186A79">
        <w:rPr>
          <w:sz w:val="24"/>
          <w:szCs w:val="28"/>
        </w:rPr>
        <w:t xml:space="preserve"> in order to </w:t>
      </w:r>
      <w:r w:rsidR="00695951">
        <w:rPr>
          <w:sz w:val="24"/>
          <w:szCs w:val="28"/>
        </w:rPr>
        <w:t xml:space="preserve">completely </w:t>
      </w:r>
      <w:r w:rsidR="00186A79">
        <w:rPr>
          <w:sz w:val="24"/>
          <w:szCs w:val="28"/>
        </w:rPr>
        <w:t>utilize the H</w:t>
      </w:r>
      <w:r w:rsidR="00186A79">
        <w:rPr>
          <w:sz w:val="24"/>
          <w:szCs w:val="28"/>
          <w:vertAlign w:val="subscript"/>
        </w:rPr>
        <w:t>2</w:t>
      </w:r>
      <w:r w:rsidR="00186A79">
        <w:rPr>
          <w:sz w:val="24"/>
          <w:szCs w:val="28"/>
        </w:rPr>
        <w:t xml:space="preserve">, while recycling the unused </w:t>
      </w:r>
      <w:r w:rsidR="003D093A">
        <w:rPr>
          <w:sz w:val="24"/>
          <w:szCs w:val="28"/>
        </w:rPr>
        <w:t>carbon dioxide</w:t>
      </w:r>
      <w:r w:rsidR="003351AA">
        <w:rPr>
          <w:sz w:val="24"/>
          <w:szCs w:val="28"/>
        </w:rPr>
        <w:t xml:space="preserve"> </w:t>
      </w:r>
      <w:r w:rsidR="00002467" w:rsidRPr="00186A79">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{"citationItems":[{"id":"ITEM-1","itemData":{"DOI":"10.1038/nchem.2794","ISSN":"17554349","abstract":"Although considerable progress has been made in carbon dioxide (CO2) hydrogenation to various C1 chemicals, it is still a great challenge to synthesize value-added products with two or more carbons, such as gasoline, directly from CO2 because of the extreme inertness of CO2 and a high C-C coupling barrier. Here we present a bifunctional catalyst composed of reducible indium oxides (In2O3) and zeolites that yields a high selectivity to gasoline-range hydrocarbons (78.6%) with a very low methane selectivity (1%). The oxygen vacancies on the In2O3 surfaces activate CO2 and hydrogen to form methanol, and C-C coupling subsequently occurs inside zeolite pores to produce gasoline-range hydrocarbons with a high octane number. The proximity of these two components plays a crucial role in suppressing the undesired reverse water gas shift reaction and giving a high selectivity for gasoline-range hydrocarbons. Moreover, the pellet catalyst exhibits a much better performance during an industry-relevant test, which suggests promising prospects for industrial applications.","author":[{"dropping-particle":"","family":"Gao","given":"Peng","non-dropping-particle":"","parse-names":false,"suffix":""},{"dropping-particle":"","family":"Li","given":"Shenggang","non-dropping-particle":"","parse-names":false,"suffix":""},{"dropping-particle":"","family":"Bu","given":"Xianni","non-dropping-particle":"","parse-names":false,"suffix":""},{"dropping-particle":"","family":"Dang","given":"Shanshan","non-dropping-particle":"","parse-names":false,"suffix":""},{"dropping-particle":"","family":"Liu","given":"Ziyu","non-dropping-particle":"","parse-names":false,"suffix":""},{"dropping-particle":"","family":"Wang","given":"Hui","non-dropping-particle":"","parse-names":false,"suffix":""},{"dropping-particle":"","family":"Zhong","given":"Liangshu","non-dropping-particle":"","parse-names":false,"suffix":""},{"dropping-particle":"","family":"Qiu","given":"Minghuang","non-dropping-particle":"","parse-names":false,"suffix":""},{"dropping-particle":"","family":"Yang","given":"Chengguang","non-dropping-particle":"","parse-names":false,"suffix":""},{"dropping-particle":"","family":"Cai","given":"Jun","non-dropping-particle":"","parse-names":false,"suffix":""},{"dropping-particle":"","family":"Wei","given":"Wei","non-dropping-particle":"","parse-names":false,"suffix":""},{"dropping-particle":"","family":"Sun","given":"Yuhan","non-dropping-particle":"","parse-names":false,"suffix":""}],"container-title":"Nature Chemistry","id":"ITEM-1","issue":"10","issued":{"date-parts":[["2017"]]},"page":"1019-1024","publisher":"Nature Publishing Group","title":"Direct conversion of CO2 into liquid fuels with high selectivity over a bifunctional catalyst","type":"article-journal","volume":"9"},"uris":["http://www.mendeley.com/documents/?uuid=e143cbb5-dde3-4d2d-910b-2079a52ae3d6"]}],"mendeley":{"formattedCitation":"[120]","plainTextFormattedCitation":"[120]","previouslyFormattedCitation":"[120]"},"properties":{"noteIndex":0},"schema":"https://github.com/citation-style-language/schema/raw/master/csl-citation.json"}</w:instrText>
      </w:r>
      <w:r w:rsidR="00002467" w:rsidRPr="00186A79">
        <w:rPr>
          <w:color w:val="1F4E79" w:themeColor="accent1" w:themeShade="80"/>
          <w:sz w:val="24"/>
          <w:szCs w:val="28"/>
        </w:rPr>
        <w:fldChar w:fldCharType="separate"/>
      </w:r>
      <w:r w:rsidR="009527B7" w:rsidRPr="009527B7">
        <w:rPr>
          <w:noProof/>
          <w:color w:val="1F4E79" w:themeColor="accent1" w:themeShade="80"/>
          <w:sz w:val="24"/>
          <w:szCs w:val="28"/>
        </w:rPr>
        <w:t>[120]</w:t>
      </w:r>
      <w:r w:rsidR="00002467" w:rsidRPr="00186A79">
        <w:rPr>
          <w:color w:val="1F4E79" w:themeColor="accent1" w:themeShade="80"/>
          <w:sz w:val="24"/>
          <w:szCs w:val="28"/>
        </w:rPr>
        <w:fldChar w:fldCharType="end"/>
      </w:r>
      <w:r w:rsidR="00186A79">
        <w:rPr>
          <w:sz w:val="24"/>
          <w:szCs w:val="28"/>
        </w:rPr>
        <w:t>.</w:t>
      </w:r>
    </w:p>
    <w:p w:rsidR="00186A79" w:rsidRDefault="00A511AC" w:rsidP="00B4199A">
      <w:pPr>
        <w:pStyle w:val="a3"/>
        <w:numPr>
          <w:ilvl w:val="0"/>
          <w:numId w:val="13"/>
        </w:numPr>
        <w:spacing w:after="120"/>
        <w:jc w:val="both"/>
        <w:rPr>
          <w:sz w:val="24"/>
          <w:szCs w:val="28"/>
        </w:rPr>
      </w:pPr>
      <w:r>
        <w:rPr>
          <w:sz w:val="24"/>
          <w:szCs w:val="28"/>
        </w:rPr>
        <w:t>By increasing H</w:t>
      </w:r>
      <w:r>
        <w:rPr>
          <w:sz w:val="24"/>
          <w:szCs w:val="28"/>
          <w:vertAlign w:val="subscript"/>
        </w:rPr>
        <w:t>2</w:t>
      </w:r>
      <w:r>
        <w:rPr>
          <w:sz w:val="24"/>
          <w:szCs w:val="28"/>
        </w:rPr>
        <w:t xml:space="preserve"> concentration to completely </w:t>
      </w:r>
      <w:r w:rsidR="00695951">
        <w:rPr>
          <w:sz w:val="24"/>
          <w:szCs w:val="28"/>
        </w:rPr>
        <w:t>utilize</w:t>
      </w:r>
      <w:r>
        <w:rPr>
          <w:sz w:val="24"/>
          <w:szCs w:val="28"/>
        </w:rPr>
        <w:t xml:space="preserve"> the CO</w:t>
      </w:r>
      <w:r>
        <w:rPr>
          <w:sz w:val="24"/>
          <w:szCs w:val="28"/>
          <w:vertAlign w:val="subscript"/>
        </w:rPr>
        <w:t>2</w:t>
      </w:r>
      <w:r>
        <w:rPr>
          <w:sz w:val="24"/>
          <w:szCs w:val="28"/>
        </w:rPr>
        <w:t xml:space="preserve">, while recycling the unused hydrogen for further use by capturing it via Pd-Ag membrane </w:t>
      </w:r>
      <w:r w:rsidR="00002467" w:rsidRPr="00A511AC">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A511AC">
        <w:rPr>
          <w:color w:val="1F4E79" w:themeColor="accent1" w:themeShade="80"/>
          <w:sz w:val="24"/>
          <w:szCs w:val="28"/>
        </w:rPr>
        <w:fldChar w:fldCharType="separate"/>
      </w:r>
      <w:r w:rsidR="009527B7" w:rsidRPr="009527B7">
        <w:rPr>
          <w:noProof/>
          <w:color w:val="1F4E79" w:themeColor="accent1" w:themeShade="80"/>
          <w:sz w:val="24"/>
          <w:szCs w:val="28"/>
        </w:rPr>
        <w:t>[101]</w:t>
      </w:r>
      <w:r w:rsidR="00002467" w:rsidRPr="00A511AC">
        <w:rPr>
          <w:color w:val="1F4E79" w:themeColor="accent1" w:themeShade="80"/>
          <w:sz w:val="24"/>
          <w:szCs w:val="28"/>
        </w:rPr>
        <w:fldChar w:fldCharType="end"/>
      </w:r>
    </w:p>
    <w:p w:rsidR="00A511AC" w:rsidRDefault="00A511AC" w:rsidP="00B4199A">
      <w:pPr>
        <w:pStyle w:val="a3"/>
        <w:numPr>
          <w:ilvl w:val="0"/>
          <w:numId w:val="13"/>
        </w:numPr>
        <w:spacing w:after="120"/>
        <w:jc w:val="both"/>
        <w:rPr>
          <w:sz w:val="24"/>
          <w:szCs w:val="28"/>
        </w:rPr>
      </w:pPr>
      <w:r>
        <w:rPr>
          <w:sz w:val="24"/>
          <w:szCs w:val="28"/>
        </w:rPr>
        <w:lastRenderedPageBreak/>
        <w:t>By reducing water vapor during the reaction by using for example</w:t>
      </w:r>
      <w:r w:rsidR="00695951">
        <w:rPr>
          <w:sz w:val="24"/>
          <w:szCs w:val="28"/>
        </w:rPr>
        <w:t xml:space="preserve"> a</w:t>
      </w:r>
      <w:r>
        <w:rPr>
          <w:sz w:val="24"/>
          <w:szCs w:val="28"/>
        </w:rPr>
        <w:t xml:space="preserve"> membrane similar to the membrane used in FTS reactors where </w:t>
      </w:r>
      <w:proofErr w:type="spellStart"/>
      <w:r>
        <w:rPr>
          <w:sz w:val="24"/>
          <w:szCs w:val="28"/>
        </w:rPr>
        <w:t>hydroxy</w:t>
      </w:r>
      <w:r w:rsidRPr="00A511AC">
        <w:rPr>
          <w:sz w:val="24"/>
          <w:szCs w:val="28"/>
        </w:rPr>
        <w:t>sodalite</w:t>
      </w:r>
      <w:proofErr w:type="spellEnd"/>
      <w:r w:rsidRPr="00A511AC">
        <w:rPr>
          <w:sz w:val="24"/>
          <w:szCs w:val="28"/>
        </w:rPr>
        <w:t xml:space="preserve"> (H-SOD) or </w:t>
      </w:r>
      <w:proofErr w:type="spellStart"/>
      <w:r w:rsidRPr="00A511AC">
        <w:rPr>
          <w:sz w:val="24"/>
          <w:szCs w:val="28"/>
        </w:rPr>
        <w:t>zeolitic</w:t>
      </w:r>
      <w:proofErr w:type="spellEnd"/>
      <w:r w:rsidRPr="00A511AC">
        <w:rPr>
          <w:sz w:val="24"/>
          <w:szCs w:val="28"/>
        </w:rPr>
        <w:t xml:space="preserve"> form a perm-selective membrane</w:t>
      </w:r>
      <w:r>
        <w:rPr>
          <w:sz w:val="24"/>
          <w:szCs w:val="28"/>
        </w:rPr>
        <w:t xml:space="preserve"> </w:t>
      </w:r>
      <w:r w:rsidR="00002467" w:rsidRPr="00A511AC">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{"citationItems":[{"id":"ITEM-1","itemData":{"DOI":"10.1021/acscatal.6b00634","ISSN":"21555435","abstract":"C-O activation is a crucial step in Fischer-Tropsch synthesis (FTS). Several pathways have been proposed to activate CO, namely, direct C-O dissociation, activation via hydrogenation, and activation by insertion into growing chains. Invariably, very high barriers are calculated for both direct C-O dissociation and for hydrogenation at the O atom in CO</w:instrText>
      </w:r>
      <w:r w:rsidR="00C4098A">
        <w:rPr>
          <w:rFonts w:ascii="Cambria Math" w:hAnsi="Cambria Math" w:cs="Cambria Math"/>
          <w:color w:val="1F4E79" w:themeColor="accent1" w:themeShade="80"/>
          <w:sz w:val="24"/>
          <w:szCs w:val="28"/>
        </w:rPr>
        <w:instrText>∗</w:instrText>
      </w:r>
      <w:r w:rsidR="00C4098A">
        <w:rPr>
          <w:rFonts w:ascii="Calibri" w:hAnsi="Calibri" w:cs="Calibri"/>
          <w:color w:val="1F4E79" w:themeColor="accent1" w:themeShade="80"/>
          <w:sz w:val="24"/>
          <w:szCs w:val="28"/>
        </w:rPr>
        <w:instrText xml:space="preserve"> and RCO</w:instrText>
      </w:r>
      <w:r w:rsidR="00C4098A">
        <w:rPr>
          <w:rFonts w:ascii="Cambria Math" w:hAnsi="Cambria Math" w:cs="Cambria Math"/>
          <w:color w:val="1F4E79" w:themeColor="accent1" w:themeShade="80"/>
          <w:sz w:val="24"/>
          <w:szCs w:val="28"/>
        </w:rPr>
        <w:instrText>∗</w:instrText>
      </w:r>
      <w:r w:rsidR="00C4098A">
        <w:rPr>
          <w:rFonts w:ascii="Calibri" w:hAnsi="Calibri" w:cs="Calibri"/>
          <w:color w:val="1F4E79" w:themeColor="accent1" w:themeShade="80"/>
          <w:sz w:val="24"/>
          <w:szCs w:val="28"/>
        </w:rPr>
        <w:instrText>, while hydrogenation at the C atom leads to oxygenates. We demonstrate that surface hydroxyl groups open</w:instrText>
      </w:r>
      <w:r w:rsidR="00C4098A">
        <w:rPr>
          <w:color w:val="1F4E79" w:themeColor="accent1" w:themeShade="80"/>
          <w:sz w:val="24"/>
          <w:szCs w:val="28"/>
        </w:rPr>
        <w:instrText xml:space="preserve"> a new pathway for CO</w:instrText>
      </w:r>
      <w:r w:rsidR="00C4098A">
        <w:rPr>
          <w:rFonts w:ascii="Cambria Math" w:hAnsi="Cambria Math" w:cs="Cambria Math"/>
          <w:color w:val="1F4E79" w:themeColor="accent1" w:themeShade="80"/>
          <w:sz w:val="24"/>
          <w:szCs w:val="28"/>
        </w:rPr>
        <w:instrText>∗</w:instrText>
      </w:r>
      <w:r w:rsidR="00C4098A">
        <w:rPr>
          <w:rFonts w:ascii="Calibri" w:hAnsi="Calibri" w:cs="Calibri"/>
          <w:color w:val="1F4E79" w:themeColor="accent1" w:themeShade="80"/>
          <w:sz w:val="24"/>
          <w:szCs w:val="28"/>
        </w:rPr>
        <w:instrText xml:space="preserve"> and RCO</w:instrText>
      </w:r>
      <w:r w:rsidR="00C4098A">
        <w:rPr>
          <w:rFonts w:ascii="Cambria Math" w:hAnsi="Cambria Math" w:cs="Cambria Math"/>
          <w:color w:val="1F4E79" w:themeColor="accent1" w:themeShade="80"/>
          <w:sz w:val="24"/>
          <w:szCs w:val="28"/>
        </w:rPr>
        <w:instrText>∗</w:instrText>
      </w:r>
      <w:r w:rsidR="00C4098A">
        <w:rPr>
          <w:rFonts w:ascii="Calibri" w:hAnsi="Calibri" w:cs="Calibri"/>
          <w:color w:val="1F4E79" w:themeColor="accent1" w:themeShade="80"/>
          <w:sz w:val="24"/>
          <w:szCs w:val="28"/>
        </w:rPr>
        <w:instrText xml:space="preserve"> activation via proton transfer to the O atom. In combination with the CO insertion mechanism, the calculated rate for this new pathway is consistent with the selectivity in FTS, and is in agreement with the kinetic effect of</w:instrText>
      </w:r>
      <w:r w:rsidR="00C4098A">
        <w:rPr>
          <w:color w:val="1F4E79" w:themeColor="accent1" w:themeShade="80"/>
          <w:sz w:val="24"/>
          <w:szCs w:val="28"/>
        </w:rPr>
        <w:instrText xml:space="preserve"> water. Hydroxyl group formation from O</w:instrText>
      </w:r>
      <w:r w:rsidR="00C4098A">
        <w:rPr>
          <w:rFonts w:ascii="Cambria Math" w:hAnsi="Cambria Math" w:cs="Cambria Math"/>
          <w:color w:val="1F4E79" w:themeColor="accent1" w:themeShade="80"/>
          <w:sz w:val="24"/>
          <w:szCs w:val="28"/>
        </w:rPr>
        <w:instrText>∗</w:instrText>
      </w:r>
      <w:r w:rsidR="00C4098A">
        <w:rPr>
          <w:rFonts w:ascii="Calibri" w:hAnsi="Calibri" w:cs="Calibri"/>
          <w:color w:val="1F4E79" w:themeColor="accent1" w:themeShade="80"/>
          <w:sz w:val="24"/>
          <w:szCs w:val="28"/>
        </w:rPr>
        <w:instrText xml:space="preserve"> is sufficiently fast to be quasi-equilibrated, and is much faster than CO2 formation. The role of surface hydroxyl groups as hydrogenating species is likely general, and involved in several oxygenate transformation </w:instrText>
      </w:r>
      <w:r w:rsidR="00C4098A">
        <w:rPr>
          <w:color w:val="1F4E79" w:themeColor="accent1" w:themeShade="80"/>
          <w:sz w:val="24"/>
          <w:szCs w:val="28"/>
        </w:rPr>
        <w:instrText>reactions.","author":[{"dropping-particle":"","family":"Gunasooriya","given":"G. T.Kasun Kalhara","non-dropping-particle":"","parse-names":false,"suffix":""},{"dropping-particle":"","family":"Bavel","given":"Alexander P.","non-dropping-particle":"Van","parse-names":false,"suffix":""},{"dropping-particle":"","family":"Kuipers","given":"Herman P.C.E.","non-dropping-particle":"","parse-names":false,"suffix":""},{"dropping-particle":"","family":"Saeys","given":"Mark","non-dropping-particle":"","parse-names":false,"suffix":""}],"container-title":"ACS Catalysis","id":"ITEM-1","issue":"6","issued":{"date-parts":[["2016"]]},"page":"3660-3664","title":"Key Role of Surface Hydroxyl Groups in C-O Activation during Fischer-Tropsch Synthesis","type":"article-journal","volume":"6"},"uris":["http://www.mendeley.com/documents/?uuid=a32ec8ab-e6fd-492b-aa98-18e9bee1d335"]}],"mendeley":{"formattedCitation":"[121]","plainTextFormattedCitation":"[121]","previouslyFormattedCitation":"[121]"},"properties":{"noteIndex":0},"schema":"https://github.com/citation-style-language/schema/raw/master/csl-citation.json"}</w:instrText>
      </w:r>
      <w:r w:rsidR="00002467" w:rsidRPr="00A511AC">
        <w:rPr>
          <w:color w:val="1F4E79" w:themeColor="accent1" w:themeShade="80"/>
          <w:sz w:val="24"/>
          <w:szCs w:val="28"/>
        </w:rPr>
        <w:fldChar w:fldCharType="separate"/>
      </w:r>
      <w:r w:rsidR="009527B7" w:rsidRPr="009527B7">
        <w:rPr>
          <w:noProof/>
          <w:color w:val="1F4E79" w:themeColor="accent1" w:themeShade="80"/>
          <w:sz w:val="24"/>
          <w:szCs w:val="28"/>
        </w:rPr>
        <w:t>[121]</w:t>
      </w:r>
      <w:r w:rsidR="00002467" w:rsidRPr="00A511AC">
        <w:rPr>
          <w:color w:val="1F4E79" w:themeColor="accent1" w:themeShade="80"/>
          <w:sz w:val="24"/>
          <w:szCs w:val="28"/>
        </w:rPr>
        <w:fldChar w:fldCharType="end"/>
      </w:r>
      <w:r>
        <w:rPr>
          <w:sz w:val="24"/>
          <w:szCs w:val="28"/>
        </w:rPr>
        <w:t>.</w:t>
      </w:r>
    </w:p>
    <w:p w:rsidR="00A511AC" w:rsidRDefault="00A511AC" w:rsidP="00B4199A">
      <w:pPr>
        <w:spacing w:after="120"/>
        <w:jc w:val="both"/>
        <w:rPr>
          <w:sz w:val="24"/>
          <w:szCs w:val="28"/>
        </w:rPr>
      </w:pPr>
      <w:r>
        <w:rPr>
          <w:sz w:val="24"/>
          <w:szCs w:val="28"/>
        </w:rPr>
        <w:t>In addition</w:t>
      </w:r>
      <w:r w:rsidR="00856B6E">
        <w:rPr>
          <w:sz w:val="24"/>
          <w:szCs w:val="28"/>
        </w:rPr>
        <w:t>, some useful points w</w:t>
      </w:r>
      <w:r w:rsidR="00695951">
        <w:rPr>
          <w:sz w:val="24"/>
          <w:szCs w:val="28"/>
        </w:rPr>
        <w:t>ere raised</w:t>
      </w:r>
      <w:r>
        <w:rPr>
          <w:sz w:val="24"/>
          <w:szCs w:val="28"/>
        </w:rPr>
        <w:t xml:space="preserve"> by</w:t>
      </w:r>
      <w:r w:rsidR="00E67047">
        <w:rPr>
          <w:sz w:val="24"/>
          <w:szCs w:val="28"/>
        </w:rPr>
        <w:t xml:space="preserve"> </w:t>
      </w:r>
      <w:proofErr w:type="spellStart"/>
      <w:r w:rsidR="00E67047" w:rsidRPr="00E67047">
        <w:rPr>
          <w:sz w:val="24"/>
        </w:rPr>
        <w:t>Saeidi</w:t>
      </w:r>
      <w:proofErr w:type="spellEnd"/>
      <w:r w:rsidR="00E67047" w:rsidRPr="00E67047">
        <w:rPr>
          <w:sz w:val="24"/>
        </w:rPr>
        <w:t xml:space="preserve"> </w:t>
      </w:r>
      <w:r w:rsidR="00E67047" w:rsidRPr="00E67047">
        <w:rPr>
          <w:i/>
          <w:sz w:val="24"/>
        </w:rPr>
        <w:t>et.al</w:t>
      </w:r>
      <w:r w:rsidRPr="00E67047">
        <w:rPr>
          <w:sz w:val="28"/>
          <w:szCs w:val="28"/>
        </w:rPr>
        <w:t xml:space="preserve"> </w:t>
      </w:r>
      <w:r w:rsidR="00002467" w:rsidRPr="00A511AC">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A511AC">
        <w:rPr>
          <w:color w:val="1F4E79" w:themeColor="accent1" w:themeShade="80"/>
          <w:sz w:val="24"/>
          <w:szCs w:val="28"/>
        </w:rPr>
        <w:fldChar w:fldCharType="separate"/>
      </w:r>
      <w:r w:rsidR="009527B7" w:rsidRPr="009527B7">
        <w:rPr>
          <w:noProof/>
          <w:color w:val="1F4E79" w:themeColor="accent1" w:themeShade="80"/>
          <w:sz w:val="24"/>
          <w:szCs w:val="28"/>
        </w:rPr>
        <w:t>[101]</w:t>
      </w:r>
      <w:r w:rsidR="00002467" w:rsidRPr="00A511AC">
        <w:rPr>
          <w:color w:val="1F4E79" w:themeColor="accent1" w:themeShade="80"/>
          <w:sz w:val="24"/>
          <w:szCs w:val="28"/>
        </w:rPr>
        <w:fldChar w:fldCharType="end"/>
      </w:r>
      <w:r>
        <w:rPr>
          <w:sz w:val="24"/>
          <w:szCs w:val="28"/>
        </w:rPr>
        <w:t>, on the nature of the catalysts used for RWGS and WGS:</w:t>
      </w:r>
    </w:p>
    <w:p w:rsidR="00775A81" w:rsidRDefault="00A511AC" w:rsidP="00B4199A">
      <w:pPr>
        <w:pStyle w:val="a3"/>
        <w:numPr>
          <w:ilvl w:val="0"/>
          <w:numId w:val="14"/>
        </w:numPr>
        <w:spacing w:after="120"/>
        <w:jc w:val="both"/>
        <w:rPr>
          <w:sz w:val="24"/>
          <w:szCs w:val="28"/>
        </w:rPr>
      </w:pPr>
      <w:r w:rsidRPr="003C594E">
        <w:rPr>
          <w:sz w:val="24"/>
          <w:szCs w:val="28"/>
        </w:rPr>
        <w:t xml:space="preserve">Copper-based catalysts, like </w:t>
      </w:r>
      <w:proofErr w:type="spellStart"/>
      <w:r w:rsidRPr="003C594E">
        <w:rPr>
          <w:sz w:val="24"/>
          <w:szCs w:val="28"/>
        </w:rPr>
        <w:t>CuO</w:t>
      </w:r>
      <w:proofErr w:type="spellEnd"/>
      <w:r w:rsidRPr="003C594E">
        <w:rPr>
          <w:sz w:val="24"/>
          <w:szCs w:val="28"/>
        </w:rPr>
        <w:t>/</w:t>
      </w:r>
      <w:proofErr w:type="spellStart"/>
      <w:r w:rsidRPr="003C594E">
        <w:rPr>
          <w:sz w:val="24"/>
          <w:szCs w:val="28"/>
        </w:rPr>
        <w:t>ZnO</w:t>
      </w:r>
      <w:proofErr w:type="spellEnd"/>
      <w:r w:rsidR="003C594E" w:rsidRPr="003C594E">
        <w:rPr>
          <w:sz w:val="24"/>
          <w:szCs w:val="28"/>
        </w:rPr>
        <w:t xml:space="preserve"> oxides</w:t>
      </w:r>
      <w:r w:rsidRPr="003C594E">
        <w:rPr>
          <w:sz w:val="24"/>
          <w:szCs w:val="28"/>
        </w:rPr>
        <w:t xml:space="preserve"> modified by TiO</w:t>
      </w:r>
      <w:r w:rsidRPr="003C594E">
        <w:rPr>
          <w:sz w:val="24"/>
          <w:szCs w:val="28"/>
          <w:vertAlign w:val="subscript"/>
        </w:rPr>
        <w:t>2</w:t>
      </w:r>
      <w:r w:rsidRPr="003C594E">
        <w:rPr>
          <w:sz w:val="24"/>
          <w:szCs w:val="28"/>
        </w:rPr>
        <w:t>, ZrO</w:t>
      </w:r>
      <w:r w:rsidRPr="003C594E">
        <w:rPr>
          <w:sz w:val="24"/>
          <w:szCs w:val="28"/>
          <w:vertAlign w:val="subscript"/>
        </w:rPr>
        <w:t>2</w:t>
      </w:r>
      <w:r w:rsidRPr="003C594E">
        <w:rPr>
          <w:sz w:val="24"/>
          <w:szCs w:val="28"/>
        </w:rPr>
        <w:t>, Al</w:t>
      </w:r>
      <w:r w:rsidRPr="003C594E">
        <w:rPr>
          <w:sz w:val="24"/>
          <w:szCs w:val="28"/>
          <w:vertAlign w:val="subscript"/>
        </w:rPr>
        <w:t>2</w:t>
      </w:r>
      <w:r w:rsidRPr="003C594E">
        <w:rPr>
          <w:sz w:val="24"/>
          <w:szCs w:val="28"/>
        </w:rPr>
        <w:t>O</w:t>
      </w:r>
      <w:r w:rsidRPr="003C594E">
        <w:rPr>
          <w:sz w:val="24"/>
          <w:szCs w:val="28"/>
          <w:vertAlign w:val="subscript"/>
        </w:rPr>
        <w:t>3</w:t>
      </w:r>
      <w:r w:rsidRPr="003C594E">
        <w:rPr>
          <w:sz w:val="24"/>
          <w:szCs w:val="28"/>
        </w:rPr>
        <w:t xml:space="preserve"> </w:t>
      </w:r>
      <w:r w:rsidR="003C594E" w:rsidRPr="003C594E">
        <w:rPr>
          <w:sz w:val="24"/>
          <w:szCs w:val="28"/>
        </w:rPr>
        <w:t>or SiO</w:t>
      </w:r>
      <w:r w:rsidR="003C594E" w:rsidRPr="003C594E">
        <w:rPr>
          <w:sz w:val="24"/>
          <w:szCs w:val="28"/>
          <w:vertAlign w:val="subscript"/>
        </w:rPr>
        <w:t>2</w:t>
      </w:r>
      <w:r w:rsidR="00856B6E">
        <w:rPr>
          <w:sz w:val="24"/>
          <w:szCs w:val="28"/>
        </w:rPr>
        <w:t xml:space="preserve">. The </w:t>
      </w:r>
      <w:proofErr w:type="spellStart"/>
      <w:r w:rsidR="00856B6E">
        <w:rPr>
          <w:sz w:val="24"/>
          <w:szCs w:val="28"/>
        </w:rPr>
        <w:t>CuO</w:t>
      </w:r>
      <w:proofErr w:type="spellEnd"/>
      <w:r w:rsidR="00856B6E">
        <w:rPr>
          <w:sz w:val="24"/>
          <w:szCs w:val="28"/>
        </w:rPr>
        <w:t>/</w:t>
      </w:r>
      <w:proofErr w:type="spellStart"/>
      <w:r w:rsidR="003C594E">
        <w:rPr>
          <w:sz w:val="24"/>
          <w:szCs w:val="28"/>
        </w:rPr>
        <w:t>ZnO</w:t>
      </w:r>
      <w:proofErr w:type="spellEnd"/>
      <w:r w:rsidR="003C594E">
        <w:rPr>
          <w:sz w:val="24"/>
          <w:szCs w:val="28"/>
        </w:rPr>
        <w:t xml:space="preserve"> based catalysts </w:t>
      </w:r>
      <w:r w:rsidR="00695951">
        <w:rPr>
          <w:sz w:val="24"/>
          <w:szCs w:val="28"/>
        </w:rPr>
        <w:t xml:space="preserve">are </w:t>
      </w:r>
      <w:r w:rsidR="003C594E">
        <w:rPr>
          <w:sz w:val="24"/>
          <w:szCs w:val="28"/>
        </w:rPr>
        <w:t xml:space="preserve">usually made by 30% </w:t>
      </w:r>
      <w:proofErr w:type="spellStart"/>
      <w:r w:rsidR="00695951">
        <w:rPr>
          <w:sz w:val="24"/>
          <w:szCs w:val="28"/>
        </w:rPr>
        <w:t>CuO</w:t>
      </w:r>
      <w:proofErr w:type="spellEnd"/>
      <w:r w:rsidR="00695951">
        <w:rPr>
          <w:sz w:val="24"/>
          <w:szCs w:val="28"/>
        </w:rPr>
        <w:t xml:space="preserve"> and 33-60% </w:t>
      </w:r>
      <w:proofErr w:type="spellStart"/>
      <w:r w:rsidR="00695951">
        <w:rPr>
          <w:sz w:val="24"/>
          <w:szCs w:val="28"/>
        </w:rPr>
        <w:t>ZnO</w:t>
      </w:r>
      <w:proofErr w:type="spellEnd"/>
      <w:r w:rsidR="00695951">
        <w:rPr>
          <w:sz w:val="24"/>
          <w:szCs w:val="28"/>
        </w:rPr>
        <w:t xml:space="preserve">, and are </w:t>
      </w:r>
      <w:proofErr w:type="spellStart"/>
      <w:r w:rsidR="00695951">
        <w:rPr>
          <w:sz w:val="24"/>
          <w:szCs w:val="28"/>
        </w:rPr>
        <w:t>pyrophor</w:t>
      </w:r>
      <w:r w:rsidR="003C594E">
        <w:rPr>
          <w:sz w:val="24"/>
          <w:szCs w:val="28"/>
        </w:rPr>
        <w:t>ic</w:t>
      </w:r>
      <w:proofErr w:type="spellEnd"/>
      <w:r w:rsidR="003C594E">
        <w:rPr>
          <w:sz w:val="24"/>
          <w:szCs w:val="28"/>
        </w:rPr>
        <w:t xml:space="preserve"> which means that they are sensitive </w:t>
      </w:r>
      <w:r w:rsidR="00695951">
        <w:rPr>
          <w:sz w:val="24"/>
          <w:szCs w:val="28"/>
        </w:rPr>
        <w:t>to</w:t>
      </w:r>
      <w:r w:rsidR="003C594E">
        <w:rPr>
          <w:sz w:val="24"/>
          <w:szCs w:val="28"/>
        </w:rPr>
        <w:t xml:space="preserve"> high temperatures, </w:t>
      </w:r>
      <w:r w:rsidR="00695951">
        <w:rPr>
          <w:sz w:val="24"/>
          <w:szCs w:val="28"/>
        </w:rPr>
        <w:t>susceptible</w:t>
      </w:r>
      <w:r w:rsidR="003C594E">
        <w:rPr>
          <w:sz w:val="24"/>
          <w:szCs w:val="28"/>
        </w:rPr>
        <w:t xml:space="preserve"> to copper poison and sintering</w:t>
      </w:r>
      <w:r w:rsidR="0078657E">
        <w:rPr>
          <w:sz w:val="24"/>
          <w:szCs w:val="28"/>
        </w:rPr>
        <w:t xml:space="preserve"> </w:t>
      </w:r>
      <w:r w:rsidR="00002467" w:rsidRPr="0078657E">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{"citationItems":[{"id":"ITEM-1","itemData":{"DOI":"10.1016/S0926-860X(02)00095-9","ISSN":"0926860X","abstract":"A composition of Cu/ZnO/Al2O3 catalysts prepared by the impregnation method was optimized for water gas shift reaction (WGSR) coupled with CO oxidation in the reformed gas. The optimum composition of the impregnated catalyst for high WGSR activity was 5wt.% Cu/5wt.% ZnO/Al 2O3. The optimum loading amounts of Cu and ZnO in the impregnated catalyst were smaller than those in the coprecipitated catalyst. Its catalytic activity above 200°C was comparable to that of the conventional coprecipitated Cu/ZnO/Al2O3 catalyst. However, the activity of the impregnated Cu/ZnO/Al2O3 catalysts was significantly lowered at 150°C, whereas no deactivation was observed for the coprecipitated catalyst at the same temperature. It was found that deactivation occurred over impregnated catalysts with H2O and/ or O2 in the reaction gas; it prevented CO adsorption on the surface. © 2002 Elsevier Science B.V. All rights reserved.","author":[{"dropping-particle":"","family":"Tanaka","given":"Yohei","non-dropping-particle":"","parse-names":false,"suffix":""},{"dropping-particle":"","family":"Utaka","given":"Toshimasa","non-dropping-particle":"","parse-names":false,"suffix":""},{"dropping-particle":"","family":"Kikuchi","given":"Ryuji","non-dropping-particle":"","parse-names":false,"suffix":""},{"dropping-particle":"","family":"Sasaki","given":"Kazunari","non-dropping-particle":"","parse-names":false,"suffix":""},{"dropping-particle":"","family":"Eguchi","given":"Koichi","non-dropping-particle":"","parse-names":false,"suffix":""}],"container-title":"Applied Catalysis A: General","id":"ITEM-1","issue":"1","issued":{"date-parts":[["2003"]]},"page":"11-18","title":"CO removal from reformed fuel over Cu/ZnO/Al2O3 catalysts prepared by impregnation and coprecipitation methods","type":"article-journal","volume":"238"},"uris":["http://www.mendeley.com/documents/?uuid=5c0855f0-9fdf-4a3b-9873-dfd21db7eeb0"]}],"mendeley":{"formattedCitation":"[122]","plainTextFormattedCitation":"[122]","previouslyFormattedCitation":"[122]"},"properties":{"noteIndex":0},"schema":"https://github.com/citation-style-language/schema/raw/master/csl-citation.json"}</w:instrText>
      </w:r>
      <w:r w:rsidR="00002467" w:rsidRPr="0078657E">
        <w:rPr>
          <w:color w:val="1F4E79" w:themeColor="accent1" w:themeShade="80"/>
          <w:sz w:val="24"/>
          <w:szCs w:val="28"/>
        </w:rPr>
        <w:fldChar w:fldCharType="separate"/>
      </w:r>
      <w:r w:rsidR="009527B7" w:rsidRPr="009527B7">
        <w:rPr>
          <w:noProof/>
          <w:color w:val="1F4E79" w:themeColor="accent1" w:themeShade="80"/>
          <w:sz w:val="24"/>
          <w:szCs w:val="28"/>
        </w:rPr>
        <w:t>[122]</w:t>
      </w:r>
      <w:r w:rsidR="00002467" w:rsidRPr="0078657E">
        <w:rPr>
          <w:color w:val="1F4E79" w:themeColor="accent1" w:themeShade="80"/>
          <w:sz w:val="24"/>
          <w:szCs w:val="28"/>
        </w:rPr>
        <w:fldChar w:fldCharType="end"/>
      </w:r>
      <w:r w:rsidR="003C594E">
        <w:rPr>
          <w:sz w:val="24"/>
          <w:szCs w:val="28"/>
        </w:rPr>
        <w:t>.</w:t>
      </w:r>
    </w:p>
    <w:p w:rsidR="00775A81" w:rsidRPr="003C594E" w:rsidRDefault="003C594E" w:rsidP="00B4199A">
      <w:pPr>
        <w:pStyle w:val="a3"/>
        <w:numPr>
          <w:ilvl w:val="0"/>
          <w:numId w:val="14"/>
        </w:numPr>
        <w:spacing w:after="120"/>
        <w:jc w:val="both"/>
        <w:rPr>
          <w:sz w:val="24"/>
        </w:rPr>
      </w:pPr>
      <w:r w:rsidRPr="003C594E">
        <w:rPr>
          <w:sz w:val="24"/>
          <w:szCs w:val="28"/>
        </w:rPr>
        <w:t>Iron-base</w:t>
      </w:r>
      <w:r w:rsidR="00856B6E">
        <w:rPr>
          <w:sz w:val="24"/>
          <w:szCs w:val="28"/>
        </w:rPr>
        <w:t>d</w:t>
      </w:r>
      <w:r w:rsidRPr="003C594E">
        <w:rPr>
          <w:sz w:val="24"/>
          <w:szCs w:val="28"/>
        </w:rPr>
        <w:t xml:space="preserve"> </w:t>
      </w:r>
      <w:r w:rsidR="00856B6E" w:rsidRPr="003C594E">
        <w:rPr>
          <w:sz w:val="24"/>
          <w:szCs w:val="28"/>
        </w:rPr>
        <w:t>catalysts</w:t>
      </w:r>
      <w:r>
        <w:rPr>
          <w:sz w:val="24"/>
          <w:szCs w:val="28"/>
        </w:rPr>
        <w:t xml:space="preserve"> have a high temperature activation point which makes them ideal to operate above 400</w:t>
      </w:r>
      <w:r>
        <w:rPr>
          <w:sz w:val="24"/>
          <w:szCs w:val="28"/>
          <w:vertAlign w:val="superscript"/>
        </w:rPr>
        <w:t>o</w:t>
      </w:r>
      <w:r>
        <w:rPr>
          <w:sz w:val="24"/>
          <w:szCs w:val="28"/>
        </w:rPr>
        <w:t xml:space="preserve">C. The nature of the catalyst makes it resilient </w:t>
      </w:r>
      <w:r w:rsidR="00695951">
        <w:rPr>
          <w:sz w:val="24"/>
          <w:szCs w:val="28"/>
        </w:rPr>
        <w:t>to</w:t>
      </w:r>
      <w:r>
        <w:rPr>
          <w:sz w:val="24"/>
          <w:szCs w:val="28"/>
        </w:rPr>
        <w:t xml:space="preserve"> poisoning and sintering</w:t>
      </w:r>
      <w:r w:rsidR="0078657E">
        <w:rPr>
          <w:sz w:val="24"/>
          <w:szCs w:val="28"/>
        </w:rPr>
        <w:t xml:space="preserve"> </w:t>
      </w:r>
      <w:r w:rsidR="00002467" w:rsidRPr="0078657E">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78657E">
        <w:rPr>
          <w:color w:val="1F4E79" w:themeColor="accent1" w:themeShade="80"/>
          <w:sz w:val="24"/>
          <w:szCs w:val="28"/>
        </w:rPr>
        <w:fldChar w:fldCharType="separate"/>
      </w:r>
      <w:r w:rsidR="009527B7" w:rsidRPr="009527B7">
        <w:rPr>
          <w:noProof/>
          <w:color w:val="1F4E79" w:themeColor="accent1" w:themeShade="80"/>
          <w:sz w:val="24"/>
          <w:szCs w:val="28"/>
        </w:rPr>
        <w:t>[101]</w:t>
      </w:r>
      <w:r w:rsidR="00002467" w:rsidRPr="0078657E">
        <w:rPr>
          <w:color w:val="1F4E79" w:themeColor="accent1" w:themeShade="80"/>
          <w:sz w:val="24"/>
          <w:szCs w:val="28"/>
        </w:rPr>
        <w:fldChar w:fldCharType="end"/>
      </w:r>
      <w:r>
        <w:rPr>
          <w:sz w:val="24"/>
          <w:szCs w:val="28"/>
        </w:rPr>
        <w:t>.</w:t>
      </w:r>
    </w:p>
    <w:p w:rsidR="003C594E" w:rsidRPr="002C5879" w:rsidRDefault="003C594E" w:rsidP="00B4199A">
      <w:pPr>
        <w:pStyle w:val="a3"/>
        <w:numPr>
          <w:ilvl w:val="0"/>
          <w:numId w:val="14"/>
        </w:numPr>
        <w:spacing w:after="120"/>
        <w:jc w:val="both"/>
        <w:rPr>
          <w:sz w:val="24"/>
        </w:rPr>
      </w:pPr>
      <w:r>
        <w:rPr>
          <w:sz w:val="24"/>
          <w:szCs w:val="28"/>
        </w:rPr>
        <w:t xml:space="preserve">Ceria-based catalysts, </w:t>
      </w:r>
      <w:r w:rsidR="00533EC7">
        <w:rPr>
          <w:sz w:val="24"/>
          <w:szCs w:val="28"/>
        </w:rPr>
        <w:t xml:space="preserve">like </w:t>
      </w:r>
      <w:proofErr w:type="spellStart"/>
      <w:r w:rsidR="00533EC7">
        <w:rPr>
          <w:sz w:val="24"/>
          <w:szCs w:val="28"/>
        </w:rPr>
        <w:t>CuO</w:t>
      </w:r>
      <w:proofErr w:type="spellEnd"/>
      <w:r w:rsidR="00533EC7">
        <w:rPr>
          <w:sz w:val="24"/>
          <w:szCs w:val="28"/>
        </w:rPr>
        <w:t>/CeO</w:t>
      </w:r>
      <w:r w:rsidR="00533EC7" w:rsidRPr="00146C5F">
        <w:rPr>
          <w:sz w:val="24"/>
          <w:szCs w:val="28"/>
          <w:vertAlign w:val="subscript"/>
        </w:rPr>
        <w:t>2</w:t>
      </w:r>
      <w:r w:rsidR="00533EC7">
        <w:rPr>
          <w:sz w:val="24"/>
          <w:szCs w:val="28"/>
        </w:rPr>
        <w:t xml:space="preserve"> can be effectively employed for the aforementioned reactions. T</w:t>
      </w:r>
      <w:r w:rsidR="0078657E" w:rsidRPr="0078657E">
        <w:rPr>
          <w:sz w:val="24"/>
          <w:szCs w:val="28"/>
        </w:rPr>
        <w:t>he fine-tuning of both copper and ce</w:t>
      </w:r>
      <w:r w:rsidR="0078657E">
        <w:rPr>
          <w:sz w:val="24"/>
          <w:szCs w:val="28"/>
        </w:rPr>
        <w:t>ria oxides morphological charac</w:t>
      </w:r>
      <w:r w:rsidR="0078657E" w:rsidRPr="0078657E">
        <w:rPr>
          <w:sz w:val="24"/>
          <w:szCs w:val="28"/>
        </w:rPr>
        <w:t>teristics (mainly morphology and particle size) can notably affect the metal–support interactions and in turn the</w:t>
      </w:r>
      <w:r w:rsidR="00533EC7">
        <w:rPr>
          <w:sz w:val="24"/>
          <w:szCs w:val="28"/>
        </w:rPr>
        <w:t xml:space="preserve"> catalytic</w:t>
      </w:r>
      <w:r w:rsidR="0078657E" w:rsidRPr="0078657E">
        <w:rPr>
          <w:sz w:val="24"/>
          <w:szCs w:val="28"/>
        </w:rPr>
        <w:t xml:space="preserve"> performance</w:t>
      </w:r>
      <w:r w:rsidR="00533EC7">
        <w:rPr>
          <w:sz w:val="24"/>
          <w:szCs w:val="28"/>
        </w:rPr>
        <w:t>. Through this route, the</w:t>
      </w:r>
      <w:r w:rsidR="0078657E">
        <w:rPr>
          <w:sz w:val="24"/>
          <w:szCs w:val="28"/>
        </w:rPr>
        <w:t xml:space="preserve"> usage of precious metals</w:t>
      </w:r>
      <w:r w:rsidR="00533EC7">
        <w:rPr>
          <w:sz w:val="24"/>
          <w:szCs w:val="28"/>
        </w:rPr>
        <w:t xml:space="preserve"> can be avoided,</w:t>
      </w:r>
      <w:r w:rsidR="0078657E">
        <w:rPr>
          <w:sz w:val="24"/>
          <w:szCs w:val="28"/>
        </w:rPr>
        <w:t xml:space="preserve"> </w:t>
      </w:r>
      <w:r w:rsidR="00533EC7">
        <w:rPr>
          <w:sz w:val="24"/>
          <w:szCs w:val="28"/>
        </w:rPr>
        <w:t>reducing</w:t>
      </w:r>
      <w:r w:rsidR="00695951">
        <w:rPr>
          <w:sz w:val="24"/>
          <w:szCs w:val="28"/>
        </w:rPr>
        <w:t xml:space="preserve"> </w:t>
      </w:r>
      <w:r w:rsidR="0078657E">
        <w:rPr>
          <w:sz w:val="24"/>
          <w:szCs w:val="28"/>
        </w:rPr>
        <w:t xml:space="preserve">the cost of the catalyst while keeping efficient levels high </w:t>
      </w:r>
      <w:r w:rsidR="00002467" w:rsidRPr="0078657E">
        <w:rPr>
          <w:color w:val="1F4E79" w:themeColor="accent1" w:themeShade="80"/>
          <w:sz w:val="24"/>
          <w:szCs w:val="28"/>
        </w:rPr>
        <w:fldChar w:fldCharType="begin" w:fldLock="1"/>
      </w:r>
      <w:r w:rsidR="00C4098A">
        <w:rPr>
          <w:color w:val="1F4E79" w:themeColor="accent1" w:themeShade="80"/>
          <w:sz w:val="24"/>
          <w:szCs w:val="28"/>
        </w:rPr>
        <w:instrText>ADDIN CSL_CITATION {"citationItems":[{"id":"ITEM-1","itemData":{"DOI":"10.1016/j.apcatb.2016.05.037","ISSN":"09263373","abstract":"Copper-containing cerium oxide materials have received considerable attention both in catalysis and electro-catalysis fields due to their unique physicochemical characteristics in conjunction to their lower cost compared to noble metals (NMs)-based catalysts. Nowadays, it is well documented that the complex Copper–Ceria interactions (either geometric or electronic) have a key role on the catalytic performance. Hence, considerable efforts have been devoted on the understanding and the fine-tuning of metal–oxide interactions. Despite the growing progress in the field, several crucial issues related to the influence of: i) particle's shape and size, ii) active site's chemical state, iii) charge transfer between interfacial sites, and iv) intrinsic defects (e.g., surface oxygen vacancies) on the interfacial activity are still under investigation. This survey summarizes the recent advances in the last 10 years on the fundamental origin of Copper–Ceria interactions and their implications on the catalytic activity. The insights lately obtained by means of: i) ex situ advanced characterization techniques, ii) in situ sophisticated studies (e.g., operando techniques), iii) theoretical analysis (e.g., DFT calculations), and iv) innovative probing approaches (such as the inverse CeO2/CuO model system) are provided. The state-of-the-art catalytic applications of CuO/CeO2binary oxides (water gas shift (WGS) reaction, preferential oxidation (PROX) of CO, CO2hydrogenation, selective catalytic reduction (SCR), N2O decomposition, etc.) in relation to the aforementioned aspects are discussed. Some guidelines towards the fine-tuning of the surface chemistry of CuO/CeO2catalysts for real life energy and environmental application are provided.","author":[{"dropping-particle":"","family":"Konsolakis","given":"Michalis","non-dropping-particle":"","parse-names":false,"suffix":""}],"container-title":"Applied Catalysis B: Environmental","id":"ITEM-1","issued":{"date-parts":[["2016"]]},"page":"49-66","publisher":"Elsevier B.V.","title":"The role of Copper–Ceria interactions in catalysis science: Recent theoretical and experimental advances","type":"article-journal","volume":"198"},"uris":["http://www.mendeley.com/documents/?uuid=843958c3-bc1f-4b65-ba82-a31d8ad69e9b"]}],"mendeley":{"formattedCitation":"[75]","plainTextFormattedCitation":"[75]","previouslyFormattedCitation":"[75]"},"properties":{"noteIndex":0},"schema":"https://github.com/citation-style-language/schema/raw/master/csl-citation.json"}</w:instrText>
      </w:r>
      <w:r w:rsidR="00002467" w:rsidRPr="0078657E">
        <w:rPr>
          <w:color w:val="1F4E79" w:themeColor="accent1" w:themeShade="80"/>
          <w:sz w:val="24"/>
          <w:szCs w:val="28"/>
        </w:rPr>
        <w:fldChar w:fldCharType="separate"/>
      </w:r>
      <w:r w:rsidR="009527B7" w:rsidRPr="009527B7">
        <w:rPr>
          <w:noProof/>
          <w:color w:val="1F4E79" w:themeColor="accent1" w:themeShade="80"/>
          <w:sz w:val="24"/>
          <w:szCs w:val="28"/>
        </w:rPr>
        <w:t>[75]</w:t>
      </w:r>
      <w:r w:rsidR="00002467" w:rsidRPr="0078657E">
        <w:rPr>
          <w:color w:val="1F4E79" w:themeColor="accent1" w:themeShade="80"/>
          <w:sz w:val="24"/>
          <w:szCs w:val="28"/>
        </w:rPr>
        <w:fldChar w:fldCharType="end"/>
      </w:r>
      <w:r w:rsidR="0078657E">
        <w:rPr>
          <w:sz w:val="24"/>
          <w:szCs w:val="28"/>
        </w:rPr>
        <w:t>.</w:t>
      </w:r>
    </w:p>
    <w:p w:rsidR="008A3527" w:rsidRDefault="002C5879" w:rsidP="00B4199A">
      <w:pPr>
        <w:spacing w:after="120"/>
        <w:jc w:val="both"/>
        <w:rPr>
          <w:sz w:val="24"/>
        </w:rPr>
      </w:pPr>
      <w:r>
        <w:rPr>
          <w:sz w:val="24"/>
        </w:rPr>
        <w:t>RWGS increase the yield of CO with rising temperatu</w:t>
      </w:r>
      <w:r w:rsidR="00B67A8F">
        <w:rPr>
          <w:sz w:val="24"/>
        </w:rPr>
        <w:t xml:space="preserve">res. Instability of copper </w:t>
      </w:r>
      <w:proofErr w:type="spellStart"/>
      <w:r w:rsidR="00B67A8F">
        <w:rPr>
          <w:sz w:val="24"/>
        </w:rPr>
        <w:t>nano</w:t>
      </w:r>
      <w:proofErr w:type="spellEnd"/>
      <w:r w:rsidR="00B67A8F">
        <w:rPr>
          <w:sz w:val="24"/>
        </w:rPr>
        <w:t>-</w:t>
      </w:r>
      <w:r>
        <w:rPr>
          <w:sz w:val="24"/>
        </w:rPr>
        <w:t xml:space="preserve">particles may occur </w:t>
      </w:r>
      <w:r w:rsidR="00695951">
        <w:rPr>
          <w:sz w:val="24"/>
        </w:rPr>
        <w:t>at</w:t>
      </w:r>
      <w:r>
        <w:rPr>
          <w:sz w:val="24"/>
        </w:rPr>
        <w:t xml:space="preserve"> high temperatures. Nevertheless, copper based catalysts are cheaper than iron based, and their performance may</w:t>
      </w:r>
      <w:r w:rsidR="00533EC7">
        <w:rPr>
          <w:sz w:val="24"/>
        </w:rPr>
        <w:t xml:space="preserve"> be</w:t>
      </w:r>
      <w:r>
        <w:rPr>
          <w:sz w:val="24"/>
        </w:rPr>
        <w:t xml:space="preserve"> improve</w:t>
      </w:r>
      <w:r w:rsidR="00533EC7">
        <w:rPr>
          <w:sz w:val="24"/>
        </w:rPr>
        <w:t>d</w:t>
      </w:r>
      <w:r>
        <w:rPr>
          <w:sz w:val="24"/>
        </w:rPr>
        <w:t xml:space="preserve"> with the installation of a thermal s</w:t>
      </w:r>
      <w:r w:rsidR="00CE2047">
        <w:rPr>
          <w:sz w:val="24"/>
        </w:rPr>
        <w:t>tabilizer during the reaction. By</w:t>
      </w:r>
      <w:r>
        <w:rPr>
          <w:sz w:val="24"/>
        </w:rPr>
        <w:t>, for example, add</w:t>
      </w:r>
      <w:r w:rsidR="00CE2047">
        <w:rPr>
          <w:sz w:val="24"/>
        </w:rPr>
        <w:t>ing</w:t>
      </w:r>
      <w:r>
        <w:rPr>
          <w:sz w:val="24"/>
        </w:rPr>
        <w:t xml:space="preserve"> a small amount of Fe as </w:t>
      </w:r>
      <w:r w:rsidR="00533EC7">
        <w:rPr>
          <w:sz w:val="24"/>
        </w:rPr>
        <w:t>promoter in</w:t>
      </w:r>
      <w:r>
        <w:rPr>
          <w:sz w:val="24"/>
        </w:rPr>
        <w:t xml:space="preserve"> Cu/</w:t>
      </w:r>
      <w:r w:rsidR="004C1F28">
        <w:rPr>
          <w:sz w:val="24"/>
        </w:rPr>
        <w:t>SiO</w:t>
      </w:r>
      <w:r w:rsidR="004C1F28">
        <w:rPr>
          <w:sz w:val="24"/>
          <w:vertAlign w:val="subscript"/>
        </w:rPr>
        <w:t>2</w:t>
      </w:r>
      <w:r w:rsidR="004C1F28">
        <w:rPr>
          <w:sz w:val="24"/>
        </w:rPr>
        <w:t xml:space="preserve">, </w:t>
      </w:r>
      <w:r>
        <w:rPr>
          <w:sz w:val="24"/>
        </w:rPr>
        <w:t>the catalyst</w:t>
      </w:r>
      <w:r w:rsidR="004C1F28">
        <w:rPr>
          <w:sz w:val="24"/>
        </w:rPr>
        <w:t xml:space="preserve"> works efficiently with keeping the stability, up to 120h at 600</w:t>
      </w:r>
      <w:r w:rsidR="004C1F28">
        <w:rPr>
          <w:sz w:val="24"/>
          <w:vertAlign w:val="superscript"/>
        </w:rPr>
        <w:t>o</w:t>
      </w:r>
      <w:r w:rsidR="004C1F28">
        <w:rPr>
          <w:sz w:val="24"/>
        </w:rPr>
        <w:t>C, while the Cu/SiO</w:t>
      </w:r>
      <w:r w:rsidR="004C1F28">
        <w:rPr>
          <w:sz w:val="24"/>
          <w:vertAlign w:val="subscript"/>
        </w:rPr>
        <w:t>2</w:t>
      </w:r>
      <w:r w:rsidR="004C1F28">
        <w:rPr>
          <w:sz w:val="24"/>
        </w:rPr>
        <w:t xml:space="preserve"> without Fe </w:t>
      </w:r>
      <w:r w:rsidR="00533EC7">
        <w:rPr>
          <w:sz w:val="24"/>
        </w:rPr>
        <w:t>lost</w:t>
      </w:r>
      <w:r w:rsidR="004C1F28">
        <w:rPr>
          <w:sz w:val="24"/>
        </w:rPr>
        <w:t xml:space="preserve"> 10 wt% of its activity very quickly</w:t>
      </w:r>
      <w:r w:rsidR="008A3527" w:rsidRPr="008A3527">
        <w:rPr>
          <w:color w:val="1F4E79" w:themeColor="accent1" w:themeShade="80"/>
          <w:sz w:val="24"/>
        </w:rPr>
        <w:t xml:space="preserve"> </w:t>
      </w:r>
      <w:r w:rsidR="00002467" w:rsidRPr="008A3527">
        <w:rPr>
          <w:color w:val="1F4E79" w:themeColor="accent1" w:themeShade="80"/>
          <w:sz w:val="24"/>
        </w:rPr>
        <w:fldChar w:fldCharType="begin" w:fldLock="1"/>
      </w:r>
      <w:r w:rsidR="00C4098A">
        <w:rPr>
          <w:color w:val="1F4E79" w:themeColor="accent1" w:themeShade="80"/>
          <w:sz w:val="24"/>
        </w:rPr>
        <w:instrText>ADDIN CSL_CITATION {"citationItems":[{"id":"ITEM-1","itemData":{"DOI":"10.1016/S0926-860X(03)00637-9","ISSN":"0926860X","abstract":"The reverse water gas shift reaction over Cu/SiO2 catalysts with and without iron promoter was studied by means of CO2 hydrogenation, temperature programmed reduction (TPR), temperature programmed desorption (TPD) and X-ray diffraction (XRD). By addition of a small amount of iron (0.3% Fe to 10% Cu/SiO2), the catalytic activity and stability of Cu/SiO2 at high temperatures were effectively improved. The Cu/SiO2 catalyst had low copper surface area when it was calcined and reduced at 600°C. Due to the addition of iron, Cu-Fe catalysts provided high copper surface area, even if these catalysts were pretreated at high temperatures. At 600°C and atmospheric pressure, the Cu-Fe catalysts exhibited high and constant catalytic activity up to 120h. In contrast, the 10% Cu/SiO2 catalysts without Fe additives deactivated rapidly. Loss of copper surface area and oxidation of copper are the main factors causing the decay of catalytic activity of Cu/SiO2 at high temperatures. The new active species located at the interface between Cu and Fe particles is proposed to be an important factor in enhancing catalytic activity. On the other hand, Fe in Cu-Fe catalysts surprisingly inhibits the sintering and oxidation of Cu and elevates the catalytic stability of Cu-Fe catalysts. The formation of small particles of iron species around Cu particles effectively prevents sintering of Cu at high temperatures. Oxygen releasing from the reaction on Cu can rapidly diffuse to Fe surfaces to form Fe oxides through a spillover process. This keeps Cu in its reduced state. Iron also offers similar promotions in catalytic activity, thermal stability and prevention of copper oxidation for Cu/Al 2O3 and commercial Cu/Zn/Al catalysts. © 2003 Published by Elsevier B.V.","author":[{"dropping-particle":"","family":"Chen","given":"Ching Shiun","non-dropping-particle":"","parse-names":false,"suffix":""},{"dropping-particle":"","family":"Cheng","given":"Wu Hsun","non-dropping-particle":"","parse-names":false,"suffix":""},{"dropping-particle":"","family":"Lin","given":"Shou Shiun","non-dropping-particle":"","parse-names":false,"suffix":""}],"container-title":"Applied Catalysis A: General","id":"ITEM-1","issued":{"date-parts":[["2004"]]},"title":"Study of iron-promoted Cu/SiO2 catalyst on high temperature reverse water gas shift reaction","type":"article-journal"},"uris":["http://www.mendeley.com/documents/?uuid=fde79596-947c-345b-83df-10fea2844d01"]}],"mendeley":{"formattedCitation":"[123]","plainTextFormattedCitation":"[123]","previouslyFormattedCitation":"[123]"},"properties":{"noteIndex":0},"schema":"https://github.com/citation-style-language/schema/raw/master/csl-citation.json"}</w:instrText>
      </w:r>
      <w:r w:rsidR="00002467" w:rsidRPr="008A3527">
        <w:rPr>
          <w:color w:val="1F4E79" w:themeColor="accent1" w:themeShade="80"/>
          <w:sz w:val="24"/>
        </w:rPr>
        <w:fldChar w:fldCharType="separate"/>
      </w:r>
      <w:r w:rsidR="009527B7" w:rsidRPr="009527B7">
        <w:rPr>
          <w:noProof/>
          <w:color w:val="1F4E79" w:themeColor="accent1" w:themeShade="80"/>
          <w:sz w:val="24"/>
        </w:rPr>
        <w:t>[123]</w:t>
      </w:r>
      <w:r w:rsidR="00002467" w:rsidRPr="008A3527">
        <w:rPr>
          <w:color w:val="1F4E79" w:themeColor="accent1" w:themeShade="80"/>
          <w:sz w:val="24"/>
        </w:rPr>
        <w:fldChar w:fldCharType="end"/>
      </w:r>
      <w:r w:rsidR="004C1F28">
        <w:rPr>
          <w:sz w:val="24"/>
        </w:rPr>
        <w:t xml:space="preserve">. </w:t>
      </w:r>
    </w:p>
    <w:p w:rsidR="002C5879" w:rsidRPr="00CE2047" w:rsidRDefault="008A3527" w:rsidP="00B4199A">
      <w:pPr>
        <w:spacing w:after="120"/>
        <w:jc w:val="both"/>
        <w:rPr>
          <w:sz w:val="24"/>
          <w:lang w:val="en-GB"/>
        </w:rPr>
      </w:pPr>
      <w:r w:rsidRPr="00CE2047">
        <w:rPr>
          <w:sz w:val="24"/>
          <w:lang w:val="en-GB"/>
        </w:rPr>
        <w:t>Ceria</w:t>
      </w:r>
      <w:r w:rsidR="004C1F28" w:rsidRPr="00CE2047">
        <w:rPr>
          <w:sz w:val="24"/>
          <w:lang w:val="en-GB"/>
        </w:rPr>
        <w:t xml:space="preserve"> had catalytic effects on both WGS and RWGS, where a catalyst Ni/CeO</w:t>
      </w:r>
      <w:r w:rsidR="004C1F28" w:rsidRPr="00CE2047">
        <w:rPr>
          <w:sz w:val="24"/>
          <w:vertAlign w:val="subscript"/>
          <w:lang w:val="en-GB"/>
        </w:rPr>
        <w:t>2</w:t>
      </w:r>
      <w:r w:rsidR="004C1F28" w:rsidRPr="00CE2047">
        <w:rPr>
          <w:sz w:val="24"/>
          <w:lang w:val="en-GB"/>
        </w:rPr>
        <w:t xml:space="preserve"> posed high stability, selectivity and conversion of </w:t>
      </w:r>
      <w:r w:rsidR="003D093A">
        <w:rPr>
          <w:sz w:val="24"/>
          <w:lang w:val="en-GB"/>
        </w:rPr>
        <w:t>carbon dioxide</w:t>
      </w:r>
      <w:r w:rsidR="004C1F28" w:rsidRPr="00CE2047">
        <w:rPr>
          <w:sz w:val="24"/>
          <w:lang w:val="en-GB"/>
        </w:rPr>
        <w:t>. The yield took place at 600</w:t>
      </w:r>
      <w:r w:rsidR="004C1F28" w:rsidRPr="00CE2047">
        <w:rPr>
          <w:sz w:val="24"/>
          <w:vertAlign w:val="superscript"/>
          <w:lang w:val="en-GB"/>
        </w:rPr>
        <w:t>o</w:t>
      </w:r>
      <w:r w:rsidR="004C1F28" w:rsidRPr="00CE2047">
        <w:rPr>
          <w:sz w:val="24"/>
          <w:lang w:val="en-GB"/>
        </w:rPr>
        <w:t xml:space="preserve">C with 35% selectivity in 9 h, with </w:t>
      </w:r>
      <w:r w:rsidR="00531A72" w:rsidRPr="00CE2047">
        <w:rPr>
          <w:sz w:val="24"/>
          <w:lang w:val="en-GB"/>
        </w:rPr>
        <w:t xml:space="preserve">prolific </w:t>
      </w:r>
      <w:r w:rsidR="00B67A8F">
        <w:rPr>
          <w:sz w:val="24"/>
          <w:lang w:val="en-GB"/>
        </w:rPr>
        <w:t>n</w:t>
      </w:r>
      <w:r w:rsidR="004C1F28" w:rsidRPr="00CE2047">
        <w:rPr>
          <w:sz w:val="24"/>
          <w:lang w:val="en-GB"/>
        </w:rPr>
        <w:t xml:space="preserve">ickel </w:t>
      </w:r>
      <w:r w:rsidR="00531A72" w:rsidRPr="00CE2047">
        <w:rPr>
          <w:sz w:val="24"/>
          <w:lang w:val="en-GB"/>
        </w:rPr>
        <w:t xml:space="preserve">scattered, </w:t>
      </w:r>
      <w:r w:rsidR="004C1F28" w:rsidRPr="00CE2047">
        <w:rPr>
          <w:sz w:val="24"/>
          <w:lang w:val="en-GB"/>
        </w:rPr>
        <w:t>playing</w:t>
      </w:r>
      <w:r w:rsidR="00531A72" w:rsidRPr="00CE2047">
        <w:rPr>
          <w:sz w:val="24"/>
          <w:lang w:val="en-GB"/>
        </w:rPr>
        <w:t xml:space="preserve"> a</w:t>
      </w:r>
      <w:r w:rsidR="004C1F28" w:rsidRPr="00CE2047">
        <w:rPr>
          <w:sz w:val="24"/>
          <w:lang w:val="en-GB"/>
        </w:rPr>
        <w:t xml:space="preserve"> major role in the stability and selectivity of the catalyst</w:t>
      </w:r>
      <w:r w:rsidRPr="00CE2047">
        <w:rPr>
          <w:sz w:val="24"/>
          <w:lang w:val="en-GB"/>
        </w:rPr>
        <w:t xml:space="preserve">. Also, using </w:t>
      </w:r>
      <w:r w:rsidR="00B67A8F">
        <w:rPr>
          <w:sz w:val="24"/>
          <w:lang w:val="en-GB"/>
        </w:rPr>
        <w:t>bulk n</w:t>
      </w:r>
      <w:r w:rsidR="008A23E3" w:rsidRPr="00CE2047">
        <w:rPr>
          <w:sz w:val="24"/>
          <w:lang w:val="en-GB"/>
        </w:rPr>
        <w:t>ickel instead of scattering</w:t>
      </w:r>
      <w:r w:rsidRPr="00CE2047">
        <w:rPr>
          <w:sz w:val="24"/>
          <w:lang w:val="en-GB"/>
        </w:rPr>
        <w:t xml:space="preserve"> </w:t>
      </w:r>
      <w:r w:rsidR="008A23E3" w:rsidRPr="00CE2047">
        <w:rPr>
          <w:sz w:val="24"/>
          <w:lang w:val="en-GB"/>
        </w:rPr>
        <w:t xml:space="preserve">it in </w:t>
      </w:r>
      <w:r w:rsidRPr="00CE2047">
        <w:rPr>
          <w:sz w:val="24"/>
          <w:lang w:val="en-GB"/>
        </w:rPr>
        <w:t>the catalyst, favo</w:t>
      </w:r>
      <w:r w:rsidR="008A23E3" w:rsidRPr="00CE2047">
        <w:rPr>
          <w:sz w:val="24"/>
          <w:lang w:val="en-GB"/>
        </w:rPr>
        <w:t>u</w:t>
      </w:r>
      <w:r w:rsidRPr="00CE2047">
        <w:rPr>
          <w:sz w:val="24"/>
          <w:lang w:val="en-GB"/>
        </w:rPr>
        <w:t xml:space="preserve">red the formation of methane instead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{"citationItems":[{"id":"ITEM-1","itemData":{"DOI":"10.1016/j.jcat.2010.12.015","ISSN":"00219517","abstract":"We study the methanation of CO2 catalyzed by ceria doped with Ni, Co, Pd, or Ru. Ce0.96Ru0.04O2 and Ce 0.95Ru0.05O2 perform best, converting 55% of CO2 with a 99% selectivity for methane, at a temperature of 450 °C. This is comparable to the best catalysts found previously for this reaction. Ce0.95Ru0.05O2 was characterized by XRD, electron microscopy, BET, XPS, IR spectroscopy, and temperature-programmed reaction with Ar, H2, CO, and CO2 + H2. Steady-state methanation was studied at several temperatures between 100 and 500 °C. We find that the methanation reaction takes place on the reduced Ce0.95Ru0.05O2, and the role of the dopant is to make the reduction possible at lower temperature than on pure ceria. We discuss the potential for local and global effects of the dopant on catalytic chemistry. © 2010 Elsevier Inc. All rights reserved.","author":[{"dropping-particle":"","family":"Sharma","given":"Sudhanshu","non-dropping-particle":"","parse-names":false,"suffix":""},{"dropping-particle":"","family":"Hu","given":"Zhenpeng","non-dropping-particle":"","parse-names":false,"suffix":""},{"dropping-particle":"","family":"Zhang","given":"Peng","non-dropping-particle":"","parse-names":false,"suffix":""},{"dropping-particle":"","family":"McFarland","given":"Eric W.","non-dropping-particle":"","parse-names":false,"suffix":""},{"dropping-particle":"","family":"Metiu","given":"Horia","non-dropping-particle":"","parse-names":false,"suffix":""}],"container-title":"Journal of Catalysis","id":"ITEM-1","issued":{"date-parts":[["2011"]]},"title":"CO2 methanation on Ru-doped ceria","type":"article-journal"},"uris":["http://www.mendeley.com/documents/?uuid=e686d91d-4226-3af1-b31f-b3ccd2c5a995"]}],"mendeley":{"formattedCitation":"[124]","plainTextFormattedCitation":"[124]","previouslyFormattedCitation":"[124]"},"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[124]</w:t>
      </w:r>
      <w:r w:rsidR="00002467" w:rsidRPr="00CE2047">
        <w:rPr>
          <w:color w:val="1F4E79" w:themeColor="accent1" w:themeShade="80"/>
          <w:sz w:val="24"/>
          <w:lang w:val="en-GB"/>
        </w:rPr>
        <w:fldChar w:fldCharType="end"/>
      </w:r>
      <w:r w:rsidRPr="00CE2047">
        <w:rPr>
          <w:sz w:val="24"/>
          <w:lang w:val="en-GB"/>
        </w:rPr>
        <w:t>. The deactivation of ceria based catalyst occurs under many conditions of temperature, pressure and yield. Nevertheless,</w:t>
      </w:r>
      <w:r w:rsidR="00CE2047">
        <w:rPr>
          <w:sz w:val="24"/>
          <w:lang w:val="en-GB"/>
        </w:rPr>
        <w:t xml:space="preserve"> during the research of </w:t>
      </w:r>
      <w:proofErr w:type="spellStart"/>
      <w:r w:rsidR="00CE2047" w:rsidRPr="00CE2047">
        <w:rPr>
          <w:sz w:val="24"/>
        </w:rPr>
        <w:t>Konsolakis</w:t>
      </w:r>
      <w:proofErr w:type="spellEnd"/>
      <w:r w:rsidRPr="00CE2047">
        <w:rPr>
          <w:sz w:val="24"/>
          <w:lang w:val="en-GB"/>
        </w:rPr>
        <w:t xml:space="preserve">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{"citationItems":[{"id":"ITEM-1","itemData":{"DOI":"10.1016/j.apcatb.2016.05.037","ISSN":"09263373","abstract":"Copper-containing cerium oxide materials have received considerable attention both in catalysis and electro-catalysis fields due to their unique physicochemical characteristics in conjunction to their lower cost compared to noble metals (NMs)-based catalysts. Nowadays, it is well documented that the complex Copper–Ceria interactions (either geometric or electronic) have a key role on the catalytic performance. Hence, considerable efforts have been devoted on the understanding and the fine-tuning of metal–oxide interactions. Despite the growing progress in the field, several crucial issues related to the influence of: i) particle's shape and size, ii) active site's chemical state, iii) charge transfer between interfacial sites, and iv) intrinsic defects (e.g., surface oxygen vacancies) on the interfacial activity are still under investigation. This survey summarizes the recent advances in the last 10 years on the fundamental origin of Copper–Ceria interactions and their implications on the catalytic activity. The insights lately obtained by means of: i) ex situ advanced characterization techniques, ii) in situ sophisticated studies (e.g., operando techniques), iii) theoretical analysis (e.g., DFT calculations), and iv) innovative probing approaches (such as the inverse CeO2/CuO model system) are provided. The state-of-the-art catalytic applications of CuO/CeO2binary oxides (water gas shift (WGS) reaction, preferential oxidation (PROX) of CO, CO2hydrogenation, selective catalytic reduction (SCR), N2O decomposition, etc.) in relation to the aforementioned aspects are discussed. Some guidelines towards the fine-tuning of the surface chemistry of CuO/CeO2catalysts for real life energy and environmental application are provided.","author":[{"dropping-particle":"","family":"Konsolakis","given":"Michalis","non-dropping-particle":"","parse-names":false,"suffix":""}],"container-title":"Applied Catalysis B: Environmental","id":"ITEM-1","issued":{"date-parts":[["2016"]]},"page":"49-66","publisher":"Elsevier B.V.","title":"The role of Copper–Ceria interactions in catalysis science: Recent theoretical and experimental advances","type":"article-journal","volume":"198"},"uris":["http://www.mendeley.com/documents/?uuid=843958c3-bc1f-4b65-ba82-a31d8ad69e9b"]}],"mendeley":{"formattedCitation":"[75]","plainTextFormattedCitation":"[75]","previouslyFormattedCitation":"[75]"},"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[75]</w:t>
      </w:r>
      <w:r w:rsidR="00002467" w:rsidRPr="00CE2047">
        <w:rPr>
          <w:color w:val="1F4E79" w:themeColor="accent1" w:themeShade="80"/>
          <w:sz w:val="24"/>
          <w:lang w:val="en-GB"/>
        </w:rPr>
        <w:fldChar w:fldCharType="end"/>
      </w:r>
      <w:r w:rsidR="00CE2047">
        <w:rPr>
          <w:sz w:val="24"/>
          <w:lang w:val="en-GB"/>
        </w:rPr>
        <w:t xml:space="preserve">, the </w:t>
      </w:r>
      <w:r w:rsidRPr="00CE2047">
        <w:rPr>
          <w:sz w:val="24"/>
          <w:lang w:val="en-GB"/>
        </w:rPr>
        <w:t xml:space="preserve">geometry of </w:t>
      </w:r>
      <w:proofErr w:type="spellStart"/>
      <w:r w:rsidR="00CE2047" w:rsidRPr="00CE2047">
        <w:rPr>
          <w:sz w:val="24"/>
          <w:lang w:val="en-GB"/>
        </w:rPr>
        <w:t>nanoparticle</w:t>
      </w:r>
      <w:r w:rsidR="00CE2047">
        <w:rPr>
          <w:sz w:val="24"/>
          <w:lang w:val="en-GB"/>
        </w:rPr>
        <w:t>s</w:t>
      </w:r>
      <w:proofErr w:type="spellEnd"/>
      <w:r w:rsidR="00CE2047" w:rsidRPr="00CE2047">
        <w:rPr>
          <w:sz w:val="24"/>
          <w:lang w:val="en-GB"/>
        </w:rPr>
        <w:t xml:space="preserve"> </w:t>
      </w:r>
      <w:r w:rsidR="00CE2047">
        <w:rPr>
          <w:sz w:val="24"/>
          <w:lang w:val="en-GB"/>
        </w:rPr>
        <w:t xml:space="preserve">of a </w:t>
      </w:r>
      <w:r w:rsidRPr="00CE2047">
        <w:rPr>
          <w:sz w:val="24"/>
          <w:lang w:val="en-GB"/>
        </w:rPr>
        <w:t>copper-ceria based c</w:t>
      </w:r>
      <w:r w:rsidR="00CE2047">
        <w:rPr>
          <w:sz w:val="24"/>
          <w:lang w:val="en-GB"/>
        </w:rPr>
        <w:t>atalyst, was made clear that</w:t>
      </w:r>
      <w:r w:rsidR="008A23E3" w:rsidRPr="00CE2047">
        <w:rPr>
          <w:sz w:val="24"/>
          <w:lang w:val="en-GB"/>
        </w:rPr>
        <w:t xml:space="preserve"> play a crucial role in</w:t>
      </w:r>
      <w:r w:rsidRPr="00CE2047">
        <w:rPr>
          <w:sz w:val="24"/>
          <w:lang w:val="en-GB"/>
        </w:rPr>
        <w:t xml:space="preserve"> the efficiency and stability of the catalyst, with increasing selectivity while using</w:t>
      </w:r>
      <w:r w:rsidR="00533EC7">
        <w:rPr>
          <w:sz w:val="24"/>
          <w:lang w:val="en-GB"/>
        </w:rPr>
        <w:t xml:space="preserve"> for instance</w:t>
      </w:r>
      <w:r w:rsidRPr="00CE2047">
        <w:rPr>
          <w:sz w:val="24"/>
          <w:lang w:val="en-GB"/>
        </w:rPr>
        <w:t xml:space="preserve"> </w:t>
      </w:r>
      <w:proofErr w:type="spellStart"/>
      <w:r w:rsidRPr="00CE2047">
        <w:rPr>
          <w:sz w:val="24"/>
          <w:lang w:val="en-GB"/>
        </w:rPr>
        <w:t>nano</w:t>
      </w:r>
      <w:proofErr w:type="spellEnd"/>
      <w:r w:rsidRPr="00CE2047">
        <w:rPr>
          <w:sz w:val="24"/>
          <w:lang w:val="en-GB"/>
        </w:rPr>
        <w:t xml:space="preserve">-rods instead of </w:t>
      </w:r>
      <w:proofErr w:type="spellStart"/>
      <w:r w:rsidRPr="00CE2047">
        <w:rPr>
          <w:sz w:val="24"/>
          <w:lang w:val="en-GB"/>
        </w:rPr>
        <w:t>nano</w:t>
      </w:r>
      <w:proofErr w:type="spellEnd"/>
      <w:r w:rsidRPr="00CE2047">
        <w:rPr>
          <w:sz w:val="24"/>
          <w:lang w:val="en-GB"/>
        </w:rPr>
        <w:t>-polygons.</w:t>
      </w:r>
    </w:p>
    <w:p w:rsidR="00CE2047" w:rsidRDefault="003F54E6" w:rsidP="00B4199A">
      <w:pPr>
        <w:spacing w:after="120"/>
        <w:jc w:val="both"/>
        <w:rPr>
          <w:sz w:val="24"/>
        </w:rPr>
      </w:pPr>
      <w:r>
        <w:rPr>
          <w:sz w:val="24"/>
        </w:rPr>
        <w:t xml:space="preserve">Noble metals like rhodium, platinum and ruthenium prove to have high activity </w:t>
      </w:r>
      <w:r w:rsidR="00533EC7">
        <w:rPr>
          <w:sz w:val="24"/>
        </w:rPr>
        <w:t>for</w:t>
      </w:r>
      <w:r>
        <w:rPr>
          <w:sz w:val="24"/>
        </w:rPr>
        <w:t xml:space="preserve"> </w:t>
      </w:r>
      <w:r w:rsidR="003351AA">
        <w:rPr>
          <w:sz w:val="24"/>
        </w:rPr>
        <w:t>carbon dioxide</w:t>
      </w:r>
      <w:r>
        <w:rPr>
          <w:sz w:val="24"/>
        </w:rPr>
        <w:t xml:space="preserve"> hydrogenation. In addition</w:t>
      </w:r>
      <w:r w:rsidR="00533EC7">
        <w:rPr>
          <w:sz w:val="24"/>
        </w:rPr>
        <w:t>,</w:t>
      </w:r>
      <w:r>
        <w:rPr>
          <w:sz w:val="24"/>
        </w:rPr>
        <w:t xml:space="preserve"> Li increase the </w:t>
      </w:r>
      <w:r w:rsidR="008A23E3">
        <w:rPr>
          <w:sz w:val="24"/>
        </w:rPr>
        <w:t>activation sites</w:t>
      </w:r>
      <w:r>
        <w:rPr>
          <w:sz w:val="24"/>
        </w:rPr>
        <w:t xml:space="preserve"> of the catalyst, but on the other hand shifts the reaction towards producing CH</w:t>
      </w:r>
      <w:r>
        <w:rPr>
          <w:sz w:val="24"/>
          <w:vertAlign w:val="subscript"/>
        </w:rPr>
        <w:t>4</w:t>
      </w:r>
      <w:r>
        <w:rPr>
          <w:sz w:val="24"/>
        </w:rPr>
        <w:t xml:space="preserve">. By </w:t>
      </w:r>
      <w:r w:rsidR="00533EC7">
        <w:rPr>
          <w:sz w:val="24"/>
        </w:rPr>
        <w:t>adding</w:t>
      </w:r>
      <w:r>
        <w:rPr>
          <w:sz w:val="24"/>
        </w:rPr>
        <w:t xml:space="preserve"> Li </w:t>
      </w:r>
      <w:r w:rsidR="00533EC7">
        <w:rPr>
          <w:sz w:val="24"/>
        </w:rPr>
        <w:t>in</w:t>
      </w:r>
      <w:r>
        <w:rPr>
          <w:sz w:val="24"/>
        </w:rPr>
        <w:t xml:space="preserve"> </w:t>
      </w:r>
      <w:proofErr w:type="spellStart"/>
      <w:r>
        <w:rPr>
          <w:sz w:val="24"/>
        </w:rPr>
        <w:t>Rh</w:t>
      </w:r>
      <w:proofErr w:type="spellEnd"/>
      <w:r>
        <w:rPr>
          <w:sz w:val="24"/>
        </w:rPr>
        <w:t xml:space="preserve"> ion-exchange </w:t>
      </w:r>
      <w:proofErr w:type="spellStart"/>
      <w:r>
        <w:rPr>
          <w:sz w:val="24"/>
        </w:rPr>
        <w:t>zeolite</w:t>
      </w:r>
      <w:proofErr w:type="spellEnd"/>
      <w:r>
        <w:rPr>
          <w:sz w:val="24"/>
        </w:rPr>
        <w:t>,</w:t>
      </w:r>
      <w:r w:rsidR="00463E5E">
        <w:rPr>
          <w:sz w:val="24"/>
        </w:rPr>
        <w:t xml:space="preserve"> at an atomic ratio 10:1 in favor of the </w:t>
      </w:r>
      <w:proofErr w:type="spellStart"/>
      <w:r w:rsidR="00463E5E">
        <w:rPr>
          <w:sz w:val="24"/>
        </w:rPr>
        <w:t>Rh</w:t>
      </w:r>
      <w:proofErr w:type="spellEnd"/>
      <w:r w:rsidR="00463E5E">
        <w:rPr>
          <w:sz w:val="24"/>
        </w:rPr>
        <w:t>,</w:t>
      </w:r>
      <w:r>
        <w:rPr>
          <w:sz w:val="24"/>
        </w:rPr>
        <w:t xml:space="preserve"> the selectivity towards CO reaches approximately 84% </w:t>
      </w:r>
      <w:r w:rsidR="00002467" w:rsidRPr="003F54E6">
        <w:rPr>
          <w:color w:val="1F4E79" w:themeColor="accent1" w:themeShade="80"/>
          <w:sz w:val="24"/>
        </w:rPr>
        <w:fldChar w:fldCharType="begin" w:fldLock="1"/>
      </w:r>
      <w:r w:rsidR="00C4098A">
        <w:rPr>
          <w:color w:val="1F4E79" w:themeColor="accent1" w:themeShade="80"/>
          <w:sz w:val="24"/>
        </w:rPr>
        <w:instrText>ADDIN CSL_CITATION {"citationItems":[{"id":"ITEM-1","itemData":{"DOI":"10.1016/s0926-860x(98)00202-6","ISSN":"0926860X","abstract":"We performed CO2 hydrogenation over Li-promoted Rh ion-exchanged zeolite catalysts (Li/RhY). As the amount of added Li increased, the main product transformed from methane to CO. Simultaneously, we observed promotion of ethanol production, as well as methanol production. Moreover, when 1.8% of CO was mixed with the reactant gas, the selectivity for ethanol was increased to as high as 13% on Li/RhY (Li/Rh=10), but no influence was observed on Rh ion-exchanged zeolite catalyst (RhY). We studied the mechanism of the promotion effect of Li by means of in situ FT-IR observations. IR spectra of CO/CO2 adsorption and those for subsequent TPR were observed. On RhY, CO2 molecules were adsorbed as terminal CO species which were the same as those found in CO adsorption. However, on Li/RhY, a new peak appeared at 1618 cm-1 by CO2 adsorption and relatively stable species were formed on Li/RhY (Li/Rh=10). The results indicate that the Li additives created a new reaction path on the catalyst surface, where CO2 adsorption enhancement as well as stabilization of adsorbed CO species occurred. © 1998 Elsevier Science B.V. All rights reserved.","author":[{"dropping-particle":"","family":"Bando","given":"Kyoko Kitamura","non-dropping-particle":"","parse-names":false,"suffix":""},{"dropping-particle":"","family":"Soga","given":"Kensaku","non-dropping-particle":"","parse-names":false,"suffix":""},{"dropping-particle":"","family":"Kunimori","given":"Kimio","non-dropping-particle":"","parse-names":false,"suffix":""},{"dropping-particle":"","family":"Arakawa","given":"Hironori","non-dropping-particle":"","parse-names":false,"suffix":""}],"container-title":"Applied Catalysis A: General","id":"ITEM-1","issued":{"date-parts":[["1998"]]},"title":"Effect of Li additive on CO2 hydrogenation reactivity of zeolite supported Rh catalysts","type":"article-journal"},"uris":["http://www.mendeley.com/documents/?uuid=a63ba278-3db2-3df2-8c2d-63748e9e7986"]}],"mendeley":{"formattedCitation":"[125]","plainTextFormattedCitation":"[125]","previouslyFormattedCitation":"[125]"},"properties":{"noteIndex":0},"schema":"https://github.com/citation-style-language/schema/raw/master/csl-citation.json"}</w:instrText>
      </w:r>
      <w:r w:rsidR="00002467" w:rsidRPr="003F54E6">
        <w:rPr>
          <w:color w:val="1F4E79" w:themeColor="accent1" w:themeShade="80"/>
          <w:sz w:val="24"/>
        </w:rPr>
        <w:fldChar w:fldCharType="separate"/>
      </w:r>
      <w:r w:rsidR="009527B7" w:rsidRPr="009527B7">
        <w:rPr>
          <w:noProof/>
          <w:color w:val="1F4E79" w:themeColor="accent1" w:themeShade="80"/>
          <w:sz w:val="24"/>
        </w:rPr>
        <w:t>[125]</w:t>
      </w:r>
      <w:r w:rsidR="00002467" w:rsidRPr="003F54E6">
        <w:rPr>
          <w:color w:val="1F4E79" w:themeColor="accent1" w:themeShade="80"/>
          <w:sz w:val="24"/>
        </w:rPr>
        <w:fldChar w:fldCharType="end"/>
      </w:r>
      <w:r>
        <w:rPr>
          <w:sz w:val="24"/>
        </w:rPr>
        <w:t>.</w:t>
      </w:r>
    </w:p>
    <w:p w:rsidR="00B67A8F" w:rsidRDefault="00CD1A15" w:rsidP="00B4199A">
      <w:pPr>
        <w:spacing w:after="120"/>
        <w:jc w:val="both"/>
        <w:rPr>
          <w:sz w:val="24"/>
        </w:rPr>
      </w:pPr>
      <w:r>
        <w:rPr>
          <w:sz w:val="24"/>
        </w:rPr>
        <w:t xml:space="preserve">While noble metals exhibit </w:t>
      </w:r>
      <w:r w:rsidR="00533EC7">
        <w:rPr>
          <w:sz w:val="24"/>
        </w:rPr>
        <w:t>adequate</w:t>
      </w:r>
      <w:r>
        <w:rPr>
          <w:sz w:val="24"/>
        </w:rPr>
        <w:t xml:space="preserve"> activity</w:t>
      </w:r>
      <w:r w:rsidR="001B5F15">
        <w:rPr>
          <w:sz w:val="24"/>
        </w:rPr>
        <w:t xml:space="preserve"> </w:t>
      </w:r>
      <w:r>
        <w:rPr>
          <w:sz w:val="24"/>
        </w:rPr>
        <w:t xml:space="preserve">for catalytic hydrogenation of </w:t>
      </w:r>
      <w:r w:rsidR="003351AA">
        <w:rPr>
          <w:sz w:val="24"/>
        </w:rPr>
        <w:t>carbon dioxide</w:t>
      </w:r>
      <w:r w:rsidR="008A23E3">
        <w:rPr>
          <w:sz w:val="24"/>
        </w:rPr>
        <w:t>,</w:t>
      </w:r>
      <w:r>
        <w:rPr>
          <w:sz w:val="24"/>
        </w:rPr>
        <w:t xml:space="preserve"> the scarcity and required quantities for catalytic applications, have skyrocket the prices of noble metals through the roof.</w:t>
      </w:r>
      <w:r w:rsidR="001B5F15">
        <w:rPr>
          <w:sz w:val="24"/>
        </w:rPr>
        <w:t xml:space="preserve"> The role that mass</w:t>
      </w:r>
      <w:r w:rsidR="008A23E3">
        <w:rPr>
          <w:sz w:val="24"/>
        </w:rPr>
        <w:t>-usage</w:t>
      </w:r>
      <w:r>
        <w:rPr>
          <w:sz w:val="24"/>
        </w:rPr>
        <w:t xml:space="preserve"> and</w:t>
      </w:r>
      <w:r w:rsidR="003F54E6">
        <w:rPr>
          <w:sz w:val="24"/>
        </w:rPr>
        <w:t xml:space="preserve"> the </w:t>
      </w:r>
      <w:r w:rsidR="00533EC7">
        <w:rPr>
          <w:sz w:val="24"/>
        </w:rPr>
        <w:t>fine-tuning</w:t>
      </w:r>
      <w:r w:rsidR="003F54E6">
        <w:rPr>
          <w:sz w:val="24"/>
        </w:rPr>
        <w:t xml:space="preserve"> of </w:t>
      </w:r>
      <w:r w:rsidR="00533EC7">
        <w:rPr>
          <w:sz w:val="24"/>
        </w:rPr>
        <w:t>non-precious metal oxides</w:t>
      </w:r>
      <w:r w:rsidR="003F54E6">
        <w:rPr>
          <w:sz w:val="24"/>
        </w:rPr>
        <w:t xml:space="preserve"> will play</w:t>
      </w:r>
      <w:r w:rsidR="008A23E3">
        <w:rPr>
          <w:sz w:val="24"/>
        </w:rPr>
        <w:t xml:space="preserve"> is</w:t>
      </w:r>
      <w:r w:rsidR="001B5F15">
        <w:rPr>
          <w:sz w:val="24"/>
        </w:rPr>
        <w:t xml:space="preserve"> crucial </w:t>
      </w:r>
      <w:r w:rsidR="00533EC7">
        <w:rPr>
          <w:sz w:val="24"/>
        </w:rPr>
        <w:t>towards</w:t>
      </w:r>
      <w:r w:rsidR="003F54E6">
        <w:rPr>
          <w:sz w:val="24"/>
        </w:rPr>
        <w:t xml:space="preserve"> replacing the noble metals </w:t>
      </w:r>
      <w:r w:rsidR="00533EC7">
        <w:rPr>
          <w:sz w:val="24"/>
        </w:rPr>
        <w:t>catalysts</w:t>
      </w:r>
      <w:r w:rsidR="003F54E6">
        <w:rPr>
          <w:sz w:val="24"/>
        </w:rPr>
        <w:t xml:space="preserve"> with cheaper materials like copper.</w:t>
      </w:r>
    </w:p>
    <w:p w:rsidR="00B67A8F" w:rsidRDefault="00B67A8F" w:rsidP="00B67A8F">
      <w:pPr>
        <w:rPr>
          <w:sz w:val="24"/>
        </w:rPr>
      </w:pPr>
      <w:r>
        <w:rPr>
          <w:sz w:val="24"/>
        </w:rPr>
        <w:br w:type="page"/>
      </w:r>
    </w:p>
    <w:p w:rsidR="003F54E6" w:rsidRDefault="00471B0C" w:rsidP="00F00572">
      <w:pPr>
        <w:pStyle w:val="3"/>
        <w:spacing w:before="0"/>
      </w:pPr>
      <w:bookmarkStart w:id="120" w:name="_Toc30594591"/>
      <w:bookmarkStart w:id="121" w:name="_Toc31561035"/>
      <w:r>
        <w:lastRenderedPageBreak/>
        <w:t>MFTS &amp; FTS</w:t>
      </w:r>
      <w:bookmarkEnd w:id="120"/>
      <w:bookmarkEnd w:id="121"/>
    </w:p>
    <w:p w:rsidR="00471B0C" w:rsidRPr="00CE2047" w:rsidRDefault="00471B0C" w:rsidP="0076377A">
      <w:pPr>
        <w:spacing w:after="0"/>
        <w:rPr>
          <w:lang w:val="en-GB"/>
        </w:rPr>
      </w:pPr>
    </w:p>
    <w:p w:rsidR="00471B0C" w:rsidRPr="00CE2047" w:rsidRDefault="00471B0C" w:rsidP="00B4199A">
      <w:pPr>
        <w:spacing w:after="120"/>
        <w:jc w:val="both"/>
        <w:rPr>
          <w:sz w:val="24"/>
          <w:lang w:val="en-GB"/>
        </w:rPr>
      </w:pPr>
      <w:r w:rsidRPr="00CE2047">
        <w:rPr>
          <w:sz w:val="24"/>
          <w:lang w:val="en-GB"/>
        </w:rPr>
        <w:t xml:space="preserve">In order to reach the desirable products of olefins, </w:t>
      </w:r>
      <w:r w:rsidR="003351AA">
        <w:rPr>
          <w:sz w:val="24"/>
          <w:lang w:val="en-GB"/>
        </w:rPr>
        <w:t>carbon dioxide</w:t>
      </w:r>
      <w:r w:rsidRPr="00CE2047">
        <w:rPr>
          <w:sz w:val="24"/>
          <w:lang w:val="en-GB"/>
        </w:rPr>
        <w:t xml:space="preserve"> has to be catalytic</w:t>
      </w:r>
      <w:r w:rsidR="00463E5E">
        <w:rPr>
          <w:sz w:val="24"/>
          <w:lang w:val="en-GB"/>
        </w:rPr>
        <w:t>ally hydrogen</w:t>
      </w:r>
      <w:r w:rsidRPr="00CE2047">
        <w:rPr>
          <w:sz w:val="24"/>
          <w:lang w:val="en-GB"/>
        </w:rPr>
        <w:t>ate</w:t>
      </w:r>
      <w:r w:rsidR="00463E5E">
        <w:rPr>
          <w:sz w:val="24"/>
          <w:lang w:val="en-GB"/>
        </w:rPr>
        <w:t>d either</w:t>
      </w:r>
      <w:r w:rsidRPr="00CE2047">
        <w:rPr>
          <w:sz w:val="24"/>
          <w:lang w:val="en-GB"/>
        </w:rPr>
        <w:t>, or indirect</w:t>
      </w:r>
      <w:r w:rsidR="00463E5E">
        <w:rPr>
          <w:sz w:val="24"/>
          <w:lang w:val="en-GB"/>
        </w:rPr>
        <w:t>ly</w:t>
      </w:r>
      <w:r w:rsidRPr="00CE2047">
        <w:rPr>
          <w:sz w:val="24"/>
          <w:lang w:val="en-GB"/>
        </w:rPr>
        <w:t xml:space="preserve"> via a methanol intermediate step</w:t>
      </w:r>
      <w:r w:rsidR="00463E5E">
        <w:rPr>
          <w:sz w:val="24"/>
          <w:lang w:val="en-GB"/>
        </w:rPr>
        <w:t xml:space="preserve"> m</w:t>
      </w:r>
      <w:r w:rsidR="002309B5" w:rsidRPr="00CE2047">
        <w:rPr>
          <w:sz w:val="24"/>
          <w:lang w:val="en-GB"/>
        </w:rPr>
        <w:t>odified Fisher-</w:t>
      </w:r>
      <w:proofErr w:type="spellStart"/>
      <w:r w:rsidR="002309B5" w:rsidRPr="00CE2047">
        <w:rPr>
          <w:sz w:val="24"/>
          <w:lang w:val="en-GB"/>
        </w:rPr>
        <w:t>Tropsch</w:t>
      </w:r>
      <w:proofErr w:type="spellEnd"/>
      <w:r w:rsidR="002309B5" w:rsidRPr="00CE2047">
        <w:rPr>
          <w:sz w:val="24"/>
          <w:lang w:val="en-GB"/>
        </w:rPr>
        <w:t xml:space="preserve"> synthesis</w:t>
      </w:r>
      <w:r w:rsidRPr="00CE2047">
        <w:rPr>
          <w:sz w:val="24"/>
          <w:lang w:val="en-GB"/>
        </w:rPr>
        <w:t xml:space="preserve">. </w:t>
      </w:r>
      <w:r w:rsidR="00463E5E">
        <w:rPr>
          <w:sz w:val="24"/>
          <w:lang w:val="en-GB"/>
        </w:rPr>
        <w:t>In</w:t>
      </w:r>
      <w:r w:rsidRPr="00CE2047">
        <w:rPr>
          <w:sz w:val="24"/>
          <w:lang w:val="en-GB"/>
        </w:rPr>
        <w:t xml:space="preserve"> the indirect route, a multi-stage approach is required where separate reactors are used for the different steps of hydrogenation. In addition a hybrid catalyst can be used in order to perform the several steps of the transformation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{"citationItems":[{"id":"ITEM-1","itemData":{"DOI":"10.1039/c001514h","ISSN":"17545692","abstract":"The impact that anthropogenic CO2 is having on the environment has been thoroughly documented over the last 20 years. Many different technologies have been proposed to reduce its impact on global warming such as geological sequestration. However, an interesting and attractive alternative would be the recycling of the gas into energy-rich molecules. Iron rather than cobalt catalysts, based on the Fischer-Tropsch technology, have shown the greatest promise in converting CO2 to value-added hydrocarbons. The addition of co-catalysts is, however, essential to fine tune the product distribution to the more desired alkene products. The role that both the promoter and support play on the catalyst's activity is reviewed. © The Royal Society of Chemistry 2010.","author":[{"dropping-particle":"","family":"Dorner","given":"Robert W.","non-dropping-particle":"","parse-names":false,"suffix":""},{"dropping-particle":"","family":"Hardy","given":"Dennis R.","non-dropping-particle":"","parse-names":false,"suffix":""},{"dropping-particle":"","family":"Williams","given":"Frederick W.","non-dropping-particle":"","parse-names":false,"suffix":""},{"dropping-particle":"","family":"Willauer","given":"Heather D.","non-dropping-particle":"","parse-names":false,"suffix":""}],"container-title":"Energy and Environmental Science","id":"ITEM-1","issue":"7","issued":{"date-parts":[["2010"]]},"page":"884-890","title":"Heterogeneous catalytic CO2 conversion to value-added hydrocarbons","type":"article-journal","volume":"3"},"uris":["http://www.mendeley.com/documents/?uuid=21a1fa77-084e-4e6e-bf7b-2af984cf5762"]}],"mendeley":{"formattedCitation":"[126]","plainTextFormattedCitation":"[126]","previouslyFormattedCitation":"[126]"},"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[126]</w:t>
      </w:r>
      <w:r w:rsidR="00002467" w:rsidRPr="00CE2047">
        <w:rPr>
          <w:color w:val="1F4E79" w:themeColor="accent1" w:themeShade="80"/>
          <w:sz w:val="24"/>
          <w:lang w:val="en-GB"/>
        </w:rPr>
        <w:fldChar w:fldCharType="end"/>
      </w:r>
      <w:r w:rsidRPr="00CE2047">
        <w:rPr>
          <w:sz w:val="24"/>
          <w:lang w:val="en-GB"/>
        </w:rPr>
        <w:t>.</w:t>
      </w:r>
      <w:r w:rsidR="002309B5" w:rsidRPr="00CE2047">
        <w:rPr>
          <w:sz w:val="24"/>
          <w:lang w:val="en-GB"/>
        </w:rPr>
        <w:t xml:space="preserve"> However, a </w:t>
      </w:r>
      <w:proofErr w:type="spellStart"/>
      <w:r w:rsidR="002309B5" w:rsidRPr="00CE2047">
        <w:rPr>
          <w:sz w:val="24"/>
          <w:lang w:val="en-GB"/>
        </w:rPr>
        <w:t>methanation</w:t>
      </w:r>
      <w:proofErr w:type="spellEnd"/>
      <w:r w:rsidR="002309B5" w:rsidRPr="00CE2047">
        <w:rPr>
          <w:sz w:val="24"/>
          <w:lang w:val="en-GB"/>
        </w:rPr>
        <w:t xml:space="preserve"> intermediate</w:t>
      </w:r>
      <w:r w:rsidR="009D080E" w:rsidRPr="00CE2047">
        <w:rPr>
          <w:sz w:val="24"/>
          <w:lang w:val="en-GB"/>
        </w:rPr>
        <w:t xml:space="preserve"> step</w:t>
      </w:r>
      <w:r w:rsidR="002309B5" w:rsidRPr="00CE2047">
        <w:rPr>
          <w:sz w:val="24"/>
          <w:lang w:val="en-GB"/>
        </w:rPr>
        <w:t xml:space="preserve"> proves to have several disadvantages c</w:t>
      </w:r>
      <w:r w:rsidR="004D52A2" w:rsidRPr="00CE2047">
        <w:rPr>
          <w:sz w:val="24"/>
          <w:lang w:val="en-GB"/>
        </w:rPr>
        <w:t xml:space="preserve">oncerning hydrogen consumption and </w:t>
      </w:r>
      <w:r w:rsidR="002309B5" w:rsidRPr="00CE2047">
        <w:rPr>
          <w:sz w:val="24"/>
          <w:lang w:val="en-GB"/>
        </w:rPr>
        <w:t>less energy per volume and storage. Cobalt based catalysts seem to favo</w:t>
      </w:r>
      <w:r w:rsidR="004D52A2" w:rsidRPr="00CE2047">
        <w:rPr>
          <w:sz w:val="24"/>
          <w:lang w:val="en-GB"/>
        </w:rPr>
        <w:t>u</w:t>
      </w:r>
      <w:r w:rsidR="002309B5" w:rsidRPr="00CE2047">
        <w:rPr>
          <w:sz w:val="24"/>
          <w:lang w:val="en-GB"/>
        </w:rPr>
        <w:t>r yields towards CH</w:t>
      </w:r>
      <w:r w:rsidR="002309B5" w:rsidRPr="00CE2047">
        <w:rPr>
          <w:sz w:val="24"/>
          <w:vertAlign w:val="subscript"/>
          <w:lang w:val="en-GB"/>
        </w:rPr>
        <w:t>4</w:t>
      </w:r>
      <w:r w:rsidR="002309B5" w:rsidRPr="00CE2047">
        <w:rPr>
          <w:sz w:val="24"/>
          <w:lang w:val="en-GB"/>
        </w:rPr>
        <w:t xml:space="preserve"> production and may not be appropriate for producing hydrocarbons. On the cont</w:t>
      </w:r>
      <w:r w:rsidR="00B17ECD" w:rsidRPr="00CE2047">
        <w:rPr>
          <w:sz w:val="24"/>
          <w:lang w:val="en-GB"/>
        </w:rPr>
        <w:t>rary, Fe-based catalysts like a</w:t>
      </w:r>
      <w:r w:rsidR="002309B5" w:rsidRPr="00CE2047">
        <w:rPr>
          <w:sz w:val="24"/>
          <w:lang w:val="en-GB"/>
        </w:rPr>
        <w:t xml:space="preserve"> </w:t>
      </w:r>
      <w:r w:rsidR="00B17ECD" w:rsidRPr="00CE2047">
        <w:rPr>
          <w:sz w:val="24"/>
          <w:lang w:val="en-GB"/>
        </w:rPr>
        <w:t xml:space="preserve">Fe-Zn-K catalyst used in the </w:t>
      </w:r>
      <w:r w:rsidR="00B67A8F">
        <w:rPr>
          <w:sz w:val="24"/>
          <w:lang w:val="en-GB"/>
        </w:rPr>
        <w:t>research</w:t>
      </w:r>
      <w:r w:rsidR="00B17ECD" w:rsidRPr="00CE2047">
        <w:rPr>
          <w:sz w:val="24"/>
          <w:lang w:val="en-GB"/>
        </w:rPr>
        <w:t xml:space="preserve"> of</w:t>
      </w:r>
      <w:r w:rsidR="00B67A8F">
        <w:rPr>
          <w:sz w:val="24"/>
          <w:lang w:val="en-GB"/>
        </w:rPr>
        <w:t xml:space="preserve"> </w:t>
      </w:r>
      <w:r w:rsidR="00B67A8F" w:rsidRPr="00B67A8F">
        <w:rPr>
          <w:sz w:val="24"/>
          <w:lang w:val="en-GB"/>
        </w:rPr>
        <w:t>You</w:t>
      </w:r>
      <w:r w:rsidR="00B67A8F">
        <w:rPr>
          <w:sz w:val="24"/>
          <w:lang w:val="en-GB"/>
        </w:rPr>
        <w:t xml:space="preserve"> </w:t>
      </w:r>
      <w:r w:rsidR="00B67A8F" w:rsidRPr="00B67A8F">
        <w:rPr>
          <w:i/>
          <w:sz w:val="24"/>
          <w:lang w:val="en-GB"/>
        </w:rPr>
        <w:t>et.al</w:t>
      </w:r>
      <w:r w:rsidR="00B17ECD" w:rsidRPr="00CE2047">
        <w:rPr>
          <w:sz w:val="24"/>
          <w:lang w:val="en-GB"/>
        </w:rPr>
        <w:t xml:space="preserve">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{"citationItems":[{"id":"ITEM-1","itemData":{"DOI":"10.1016/s1872-2067(12)60559-2","ISSN":"02539837","abstract":"The hydrogenation of CO2 to light olefins was investigated over non-supported Fe catalysts. It was found that the addition of alkali metal ions to the Fe catalyst led to significant increases in both the CO2 conversion and the selectivity for olefins. Over K- or Rb-modified catalysts, about 40% CO2 conversion and more than 50% olefin selectivity were obtained. The yield of C2-C4 olefins exceeded 10% over these modified catalysts. Catalyst characterization suggested that the formation of iron carbide species was accelerated by the modification of the Fe catalyst with alkali metal ions, and this enhancement may be one of the key reasons for the enhanced catalytic performance. For the K-modified Fe catalysts, K content has a major influence on the catalyst behavior. An increase in the K content from 1 to 5 wt% increased both CO2 conversion and olefin selectivity. However, too high a K content led to a decrease in the activity, probably because of decreases in the surface area and CO2 chemisorption capacity of the catalyst. The presence of an appropriate amount of B in the K-modified Fe catalyst was found to be beneficial to the olefin selectivity, without significantly decreasing the conversion of CO2. © 2013, Dalian Institute of Chemical Physics, Chinese Academy of Sciences. Published by Elsevier B.V. All rights reserved.","author":[{"dropping-particle":"","family":"You","given":"Zhenya","non-dropping-particle":"","parse-names":false,"suffix":""},{"dropping-particle":"","family":"Deng","given":"Weiping","non-dropping-particle":"","parse-names":false,"suffix":""},{"dropping-particle":"","family":"Zhang","given":"Qinghong","non-dropping-particle":"","parse-names":false,"suffix":""},{"dropping-particle":"","family":"Wang","given":"Ye","non-dropping-particle":"","parse-names":false,"suffix":""}],"container-title":"Cuihua Xuebao/Chinese Journal of Catalysis","id":"ITEM-1","issued":{"date-parts":[["2013"]]},"title":"Hydrogenation of carbon dioxide to light olefins over non-supported iron catalyst","type":"article-journal"},"uris":["http://www.mendeley.com/documents/?uuid=0c320afb-5f5d-3fe9-80a6-838267593c57"]}],"mendeley":{"formattedCitation":"[127]","plainTextFormattedCitation":"[127]","previouslyFormattedCitation":"[127]"},"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[127]</w:t>
      </w:r>
      <w:r w:rsidR="00002467" w:rsidRPr="00CE2047">
        <w:rPr>
          <w:color w:val="1F4E79" w:themeColor="accent1" w:themeShade="80"/>
          <w:sz w:val="24"/>
          <w:lang w:val="en-GB"/>
        </w:rPr>
        <w:fldChar w:fldCharType="end"/>
      </w:r>
      <w:r w:rsidR="00B17ECD" w:rsidRPr="00CE2047">
        <w:rPr>
          <w:sz w:val="24"/>
          <w:lang w:val="en-GB"/>
        </w:rPr>
        <w:t>, indicated excellent results of 51.03% CO</w:t>
      </w:r>
      <w:r w:rsidR="00B17ECD" w:rsidRPr="00CE2047">
        <w:rPr>
          <w:sz w:val="24"/>
          <w:vertAlign w:val="subscript"/>
          <w:lang w:val="en-GB"/>
        </w:rPr>
        <w:t>2</w:t>
      </w:r>
      <w:r w:rsidR="00B17ECD" w:rsidRPr="00CE2047">
        <w:rPr>
          <w:sz w:val="24"/>
          <w:lang w:val="en-GB"/>
        </w:rPr>
        <w:t xml:space="preserve"> conversion and 53.58% C</w:t>
      </w:r>
      <w:r w:rsidR="00B17ECD" w:rsidRPr="00CE2047">
        <w:rPr>
          <w:sz w:val="24"/>
          <w:vertAlign w:val="subscript"/>
          <w:lang w:val="en-GB"/>
        </w:rPr>
        <w:t>2</w:t>
      </w:r>
      <w:r w:rsidR="00A30B43">
        <w:rPr>
          <w:sz w:val="24"/>
          <w:vertAlign w:val="superscript"/>
          <w:lang w:val="en-GB"/>
        </w:rPr>
        <w:t>=</w:t>
      </w:r>
      <w:r w:rsidR="00B17ECD" w:rsidRPr="00CE2047">
        <w:rPr>
          <w:sz w:val="24"/>
          <w:lang w:val="en-GB"/>
        </w:rPr>
        <w:t>-C</w:t>
      </w:r>
      <w:r w:rsidR="00B17ECD" w:rsidRPr="00CE2047">
        <w:rPr>
          <w:sz w:val="24"/>
          <w:vertAlign w:val="subscript"/>
          <w:lang w:val="en-GB"/>
        </w:rPr>
        <w:t>4</w:t>
      </w:r>
      <w:r w:rsidR="00A30B43">
        <w:rPr>
          <w:sz w:val="24"/>
          <w:vertAlign w:val="superscript"/>
          <w:lang w:val="en-GB"/>
        </w:rPr>
        <w:t>=</w:t>
      </w:r>
      <w:r w:rsidR="00B17ECD" w:rsidRPr="00CE2047">
        <w:rPr>
          <w:sz w:val="24"/>
          <w:lang w:val="en-GB"/>
        </w:rPr>
        <w:t xml:space="preserve"> olefins selectivity at </w:t>
      </w:r>
      <w:r w:rsidR="00A30B43">
        <w:rPr>
          <w:sz w:val="24"/>
          <w:lang w:val="en-GB"/>
        </w:rPr>
        <w:t xml:space="preserve">593 K and 0.5 </w:t>
      </w:r>
      <w:proofErr w:type="spellStart"/>
      <w:r w:rsidR="00A30B43">
        <w:rPr>
          <w:sz w:val="24"/>
          <w:lang w:val="en-GB"/>
        </w:rPr>
        <w:t>MPa</w:t>
      </w:r>
      <w:proofErr w:type="spellEnd"/>
      <w:r w:rsidR="00A30B43">
        <w:rPr>
          <w:sz w:val="24"/>
          <w:lang w:val="en-GB"/>
        </w:rPr>
        <w:t>. In many i</w:t>
      </w:r>
      <w:r w:rsidR="00B17ECD" w:rsidRPr="00CE2047">
        <w:rPr>
          <w:sz w:val="24"/>
          <w:lang w:val="en-GB"/>
        </w:rPr>
        <w:t>ron based catalysts the selectivity and conversion remained unchanged during different CO/H</w:t>
      </w:r>
      <w:r w:rsidR="00B17ECD" w:rsidRPr="00CE2047">
        <w:rPr>
          <w:sz w:val="24"/>
          <w:vertAlign w:val="subscript"/>
          <w:lang w:val="en-GB"/>
        </w:rPr>
        <w:t>2</w:t>
      </w:r>
      <w:r w:rsidR="00B17ECD" w:rsidRPr="00CE2047">
        <w:rPr>
          <w:sz w:val="24"/>
          <w:lang w:val="en-GB"/>
        </w:rPr>
        <w:t xml:space="preserve"> ratios, but </w:t>
      </w:r>
      <w:r w:rsidR="0056340F">
        <w:rPr>
          <w:sz w:val="24"/>
          <w:lang w:val="en-GB"/>
        </w:rPr>
        <w:t>were affected while changing the</w:t>
      </w:r>
      <w:r w:rsidR="00B17ECD" w:rsidRPr="00CE2047">
        <w:rPr>
          <w:sz w:val="24"/>
          <w:lang w:val="en-GB"/>
        </w:rPr>
        <w:t xml:space="preserve"> CO</w:t>
      </w:r>
      <w:r w:rsidR="00B17ECD" w:rsidRPr="00CE2047">
        <w:rPr>
          <w:sz w:val="24"/>
          <w:vertAlign w:val="subscript"/>
          <w:lang w:val="en-GB"/>
        </w:rPr>
        <w:t>2</w:t>
      </w:r>
      <w:r w:rsidR="00B17ECD" w:rsidRPr="00CE2047">
        <w:rPr>
          <w:sz w:val="24"/>
          <w:lang w:val="en-GB"/>
        </w:rPr>
        <w:t>/H</w:t>
      </w:r>
      <w:r w:rsidR="00B17ECD" w:rsidRPr="00CE2047">
        <w:rPr>
          <w:sz w:val="24"/>
          <w:vertAlign w:val="subscript"/>
          <w:lang w:val="en-GB"/>
        </w:rPr>
        <w:t>2</w:t>
      </w:r>
      <w:r w:rsidR="00B17ECD" w:rsidRPr="00CE2047">
        <w:rPr>
          <w:sz w:val="24"/>
          <w:lang w:val="en-GB"/>
        </w:rPr>
        <w:t xml:space="preserve">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{"citationItems":[{"id":"ITEM-1","itemData":{"DOI":"10.1016/j.rser.2017.05.204","author":[{"dropping-particle":"","family":"Saeidi C","given":"Samrand","non-dropping-particle":"","parse-names":false,"suffix":""},{"dropping-particle":"","family":"Najari","given":"Sara","non-dropping-particle":"","parse-names":false,"suffix":""},{"dropping-particle":"","family":"Fazlollahi","given":"Farhad","non-dropping-particle":"","parse-names":false,"suffix":""},{"dropping-particle":"","family":"Khoshtinat","given":"Maryam","non-dropping-particle":"","parse-names":false,"suffix":""},{"dropping-particle":"","family":"Se","given":"Fatemeh","non-dropping-particle":"","parse-names":false,"suffix":""},{"dropping-particle":"","family":"Baxter","given":"Larry L","non-dropping-particle":"","parse-names":false,"suffix":""}],"id":"ITEM-1","issue":"September 2016","issued":{"date-parts":[["2017"]]},"page":"1292-1311","title":"Mechanisms and kinetics of CO 2 hydrogenation to value-added products : A detailed review on current status and future trends","type":"article-journal","volume":"80"},"uris":["http://www.mendeley.com/documents/?uuid=69b9caff-ee15-46ca-a1d1-f46d1bbf2dc7"]}],"mendeley":{"formattedCitation":"[101]","plainTextFormattedCitation":"[101]","previouslyFormattedCitation":"[101]"},"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[101]</w:t>
      </w:r>
      <w:r w:rsidR="00002467" w:rsidRPr="00CE2047">
        <w:rPr>
          <w:color w:val="1F4E79" w:themeColor="accent1" w:themeShade="80"/>
          <w:sz w:val="24"/>
          <w:lang w:val="en-GB"/>
        </w:rPr>
        <w:fldChar w:fldCharType="end"/>
      </w:r>
      <w:r w:rsidR="00B17ECD" w:rsidRPr="00CE2047">
        <w:rPr>
          <w:sz w:val="24"/>
          <w:lang w:val="en-GB"/>
        </w:rPr>
        <w:t xml:space="preserve">. This indicates that transforming </w:t>
      </w:r>
      <w:r w:rsidR="003D093A">
        <w:rPr>
          <w:sz w:val="24"/>
          <w:lang w:val="en-GB"/>
        </w:rPr>
        <w:t xml:space="preserve">carbon dioxide </w:t>
      </w:r>
      <w:r w:rsidR="00B17ECD" w:rsidRPr="00CE2047">
        <w:rPr>
          <w:sz w:val="24"/>
          <w:lang w:val="en-GB"/>
        </w:rPr>
        <w:t xml:space="preserve">in carbon monoxide via the RWGS is an important step for increasing the efficiency of the </w:t>
      </w:r>
      <w:r w:rsidR="00B67A8F">
        <w:rPr>
          <w:sz w:val="24"/>
          <w:lang w:val="en-GB"/>
        </w:rPr>
        <w:t>FTS</w:t>
      </w:r>
      <w:r w:rsidR="00B17ECD" w:rsidRPr="00CE2047">
        <w:rPr>
          <w:sz w:val="24"/>
          <w:lang w:val="en-GB"/>
        </w:rPr>
        <w:t>.</w:t>
      </w:r>
    </w:p>
    <w:p w:rsidR="009D080E" w:rsidRPr="00665DE5" w:rsidRDefault="009D080E" w:rsidP="00B4199A">
      <w:pPr>
        <w:spacing w:after="120"/>
        <w:jc w:val="both"/>
        <w:rPr>
          <w:sz w:val="24"/>
        </w:rPr>
      </w:pPr>
      <w:r>
        <w:rPr>
          <w:sz w:val="24"/>
        </w:rPr>
        <w:t xml:space="preserve">A reaction mechanism was proposed for </w:t>
      </w:r>
      <w:r w:rsidR="00B67A8F">
        <w:rPr>
          <w:sz w:val="24"/>
        </w:rPr>
        <w:t>MFTS</w:t>
      </w:r>
      <w:r>
        <w:rPr>
          <w:sz w:val="24"/>
        </w:rPr>
        <w:t>, by</w:t>
      </w:r>
      <w:r w:rsidR="00B67A8F">
        <w:rPr>
          <w:sz w:val="24"/>
        </w:rPr>
        <w:t xml:space="preserve"> </w:t>
      </w:r>
      <w:r w:rsidR="00B67A8F" w:rsidRPr="00B67A8F">
        <w:rPr>
          <w:sz w:val="24"/>
        </w:rPr>
        <w:t>Lee</w:t>
      </w:r>
      <w:r w:rsidR="00B67A8F">
        <w:rPr>
          <w:sz w:val="24"/>
        </w:rPr>
        <w:t xml:space="preserve"> </w:t>
      </w:r>
      <w:r w:rsidR="00B67A8F" w:rsidRPr="00B67A8F">
        <w:rPr>
          <w:i/>
          <w:sz w:val="24"/>
        </w:rPr>
        <w:t>et.al</w:t>
      </w:r>
      <w:r>
        <w:rPr>
          <w:sz w:val="24"/>
        </w:rPr>
        <w:t xml:space="preserve"> </w:t>
      </w:r>
      <w:r w:rsidR="00002467" w:rsidRPr="009D080E">
        <w:rPr>
          <w:color w:val="1F4E79" w:themeColor="accent1" w:themeShade="80"/>
          <w:sz w:val="24"/>
        </w:rPr>
        <w:fldChar w:fldCharType="begin" w:fldLock="1"/>
      </w:r>
      <w:r w:rsidR="00C4098A">
        <w:rPr>
          <w:color w:val="1F4E79" w:themeColor="accent1" w:themeShade="80"/>
          <w:sz w:val="24"/>
        </w:rPr>
        <w:instrText>ADDIN CSL_CITATION {"citationItems":[{"id":"ITEM-1","itemData":{"DOI":"10.1016/s0167-2991(04)80222-2","ISSN":"01672991","abstract":"Hydrogenation of CO2 was carried out over Fe-K/Al 2O3 catalyst in a bench scale fixed bed recycle reactor with an aim to get higher molecular weight hydrocarbons including mainly olefinic fractions. Conversion of CO2 reached 88.2% at the recycle ratio of 5 where reaction temperature, space velocity, and H2/CO 2 ratio were 300°C, 2,000ml/gcathr and 3, respectively. On increasing recycle ratio, selectivity to C2-C 4 olefins tends to decrease and selectivity to higher branched hydrocarbons was increased via C2-C4 olefins oligomerization. Overall hydrogenation mechanism of CO2 was proposed on the basis of the product distribution of oily and aqueous phases.","author":[{"dropping-particle":"","family":"Lee","given":"Sang Bong","non-dropping-particle":"","parse-names":false,"suffix":""},{"dropping-particle":"","family":"Kim","given":"Jun Sik","non-dropping-particle":"","parse-names":false,"suffix":""},{"dropping-particle":"","family":"Lee","given":"Won Young","non-dropping-particle":"","parse-names":false,"suffix":""},{"dropping-particle":"","family":"Lee","given":"Kyu Wan","non-dropping-particle":"","parse-names":false,"suffix":""},{"dropping-particle":"","family":"Choi","given":"Myoung Jae","non-dropping-particle":"","parse-names":false,"suffix":""}],"container-title":"Studies in Surface Science and Catalysis","id":"ITEM-1","issued":{"date-parts":[["2004"]]},"title":"Product distribution analysis for catalytic reduction of CO2 in a bench scale fixed bed reactor","type":"paper-conference"},"uris":["http://www.mendeley.com/documents/?uuid=1371de9b-6fc3-3a45-bdcd-01723897e83e"]}],"mendeley":{"formattedCitation":"[128]","plainTextFormattedCitation":"[128]","previouslyFormattedCitation":"[128]"},"properties":{"noteIndex":0},"schema":"https://github.com/citation-style-language/schema/raw/master/csl-citation.json"}</w:instrText>
      </w:r>
      <w:r w:rsidR="00002467" w:rsidRPr="009D080E">
        <w:rPr>
          <w:color w:val="1F4E79" w:themeColor="accent1" w:themeShade="80"/>
          <w:sz w:val="24"/>
        </w:rPr>
        <w:fldChar w:fldCharType="separate"/>
      </w:r>
      <w:r w:rsidR="009527B7" w:rsidRPr="009527B7">
        <w:rPr>
          <w:noProof/>
          <w:color w:val="1F4E79" w:themeColor="accent1" w:themeShade="80"/>
          <w:sz w:val="24"/>
        </w:rPr>
        <w:t>[128]</w:t>
      </w:r>
      <w:r w:rsidR="00002467" w:rsidRPr="009D080E">
        <w:rPr>
          <w:color w:val="1F4E79" w:themeColor="accent1" w:themeShade="80"/>
          <w:sz w:val="24"/>
        </w:rPr>
        <w:fldChar w:fldCharType="end"/>
      </w:r>
      <w:r>
        <w:rPr>
          <w:sz w:val="24"/>
        </w:rPr>
        <w:t>, where CO</w:t>
      </w:r>
      <w:r>
        <w:rPr>
          <w:sz w:val="24"/>
          <w:vertAlign w:val="subscript"/>
        </w:rPr>
        <w:t>2</w:t>
      </w:r>
      <w:r>
        <w:rPr>
          <w:sz w:val="24"/>
        </w:rPr>
        <w:t xml:space="preserve"> hydrogenate</w:t>
      </w:r>
      <w:r w:rsidR="003351AA">
        <w:rPr>
          <w:sz w:val="24"/>
        </w:rPr>
        <w:t xml:space="preserve">s into hydrocarbon via Fe (II) </w:t>
      </w:r>
      <w:r>
        <w:rPr>
          <w:sz w:val="24"/>
        </w:rPr>
        <w:t xml:space="preserve">reduction. During the reduction of </w:t>
      </w:r>
      <w:r w:rsidR="00E4107E">
        <w:rPr>
          <w:sz w:val="24"/>
        </w:rPr>
        <w:t>carbon dioxide</w:t>
      </w:r>
      <w:r>
        <w:rPr>
          <w:sz w:val="24"/>
        </w:rPr>
        <w:t xml:space="preserve"> by Fe, H is absorbed on the catalyst surface. Secondly, the remained H reacts with C and creates OH, HCOOH and carbon monoxide. In a similar way, Fe-CH</w:t>
      </w:r>
      <w:r>
        <w:rPr>
          <w:sz w:val="24"/>
          <w:vertAlign w:val="subscript"/>
        </w:rPr>
        <w:t>2</w:t>
      </w:r>
      <w:r w:rsidR="00665DE5">
        <w:rPr>
          <w:sz w:val="24"/>
        </w:rPr>
        <w:t xml:space="preserve"> is created as a main product, following the main route</w:t>
      </w:r>
      <w:r w:rsidR="004D52A2">
        <w:rPr>
          <w:sz w:val="24"/>
        </w:rPr>
        <w:t xml:space="preserve"> of the reaction, in addition to</w:t>
      </w:r>
      <w:r w:rsidR="00665DE5">
        <w:rPr>
          <w:sz w:val="24"/>
        </w:rPr>
        <w:t xml:space="preserve"> the higher hydrocarbons. </w:t>
      </w:r>
      <w:r w:rsidR="004D52A2">
        <w:rPr>
          <w:sz w:val="24"/>
        </w:rPr>
        <w:t>Having finished</w:t>
      </w:r>
      <w:r w:rsidR="00665DE5">
        <w:rPr>
          <w:sz w:val="24"/>
        </w:rPr>
        <w:t xml:space="preserve"> the reaction pathway, </w:t>
      </w:r>
      <w:r w:rsidR="00CE2047">
        <w:rPr>
          <w:sz w:val="24"/>
        </w:rPr>
        <w:t>it becomes noticeable</w:t>
      </w:r>
      <w:r w:rsidR="00665DE5">
        <w:rPr>
          <w:sz w:val="24"/>
        </w:rPr>
        <w:t xml:space="preserve"> that there is no excess of hydrogen in the reaction system, concluding that H</w:t>
      </w:r>
      <w:r w:rsidR="00665DE5">
        <w:rPr>
          <w:sz w:val="24"/>
          <w:vertAlign w:val="subscript"/>
        </w:rPr>
        <w:t>2</w:t>
      </w:r>
      <w:r w:rsidR="00665DE5">
        <w:rPr>
          <w:sz w:val="24"/>
        </w:rPr>
        <w:t xml:space="preserve"> ratio contribution to the reaction is critical for the selectivity of the products (</w:t>
      </w:r>
      <w:r w:rsidR="00002467">
        <w:rPr>
          <w:sz w:val="24"/>
        </w:rPr>
        <w:fldChar w:fldCharType="begin"/>
      </w:r>
      <w:r w:rsidR="00665DE5">
        <w:rPr>
          <w:sz w:val="24"/>
        </w:rPr>
        <w:instrText xml:space="preserve"> REF _Ref30074915 \h </w:instrText>
      </w:r>
      <w:r w:rsidR="00002467">
        <w:rPr>
          <w:sz w:val="24"/>
        </w:rPr>
      </w:r>
      <w:r w:rsidR="00002467">
        <w:rPr>
          <w:sz w:val="24"/>
        </w:rPr>
        <w:fldChar w:fldCharType="separate"/>
      </w:r>
      <w:r w:rsidR="00665DE5" w:rsidRPr="009D080E">
        <w:rPr>
          <w:color w:val="1F4E79" w:themeColor="accent1" w:themeShade="80"/>
          <w:sz w:val="24"/>
          <w:szCs w:val="24"/>
        </w:rPr>
        <w:t xml:space="preserve">Figure </w:t>
      </w:r>
      <w:r w:rsidR="00665DE5" w:rsidRPr="009D080E">
        <w:rPr>
          <w:noProof/>
          <w:color w:val="1F4E79" w:themeColor="accent1" w:themeShade="80"/>
          <w:sz w:val="24"/>
          <w:szCs w:val="24"/>
        </w:rPr>
        <w:t>26</w:t>
      </w:r>
      <w:r w:rsidR="00002467">
        <w:rPr>
          <w:sz w:val="24"/>
        </w:rPr>
        <w:fldChar w:fldCharType="end"/>
      </w:r>
      <w:r w:rsidR="00665DE5">
        <w:rPr>
          <w:sz w:val="24"/>
        </w:rPr>
        <w:t xml:space="preserve">). </w:t>
      </w:r>
    </w:p>
    <w:p w:rsidR="0056340F" w:rsidRDefault="00D8063A" w:rsidP="0056340F">
      <w:pPr>
        <w:pStyle w:val="a5"/>
        <w:keepNext/>
        <w:spacing w:after="120"/>
        <w:jc w:val="center"/>
        <w:rPr>
          <w:color w:val="1F4E79" w:themeColor="accent1" w:themeShade="80"/>
          <w:sz w:val="24"/>
          <w:szCs w:val="24"/>
        </w:rPr>
      </w:pPr>
      <w:r w:rsidRPr="001C4698">
        <w:rPr>
          <w:noProof/>
          <w:color w:val="1F4E79" w:themeColor="accent1" w:themeShade="80"/>
          <w:sz w:val="24"/>
          <w:lang w:val="el-GR" w:eastAsia="el-GR"/>
        </w:rPr>
        <w:lastRenderedPageBreak/>
        <w:drawing>
          <wp:inline distT="0" distB="0" distL="0" distR="0">
            <wp:extent cx="5228965" cy="5276850"/>
            <wp:effectExtent l="19050" t="0" r="0" b="0"/>
            <wp:docPr id="3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232610" cy="5280528"/>
                    </a:xfrm>
                    <a:prstGeom prst="rect">
                      <a:avLst/>
                    </a:prstGeom>
                    <a:noFill/>
                    <a:ln w="9525">
                      <a:noFill/>
                      <a:miter lim="800000"/>
                      <a:headEnd/>
                      <a:tailEnd/>
                    </a:ln>
                  </pic:spPr>
                </pic:pic>
              </a:graphicData>
            </a:graphic>
          </wp:inline>
        </w:drawing>
      </w:r>
      <w:bookmarkStart w:id="122" w:name="_Ref30074915"/>
    </w:p>
    <w:p w:rsidR="0080654F" w:rsidRPr="009D080E" w:rsidRDefault="0080654F" w:rsidP="0056340F">
      <w:pPr>
        <w:pStyle w:val="a5"/>
        <w:keepNext/>
        <w:spacing w:after="120"/>
        <w:rPr>
          <w:color w:val="1F4E79" w:themeColor="accent1" w:themeShade="80"/>
          <w:sz w:val="24"/>
          <w:szCs w:val="24"/>
        </w:rPr>
      </w:pPr>
      <w:r w:rsidRPr="009D080E">
        <w:rPr>
          <w:color w:val="1F4E79" w:themeColor="accent1" w:themeShade="80"/>
          <w:sz w:val="24"/>
          <w:szCs w:val="24"/>
        </w:rPr>
        <w:t xml:space="preserve">Figure </w:t>
      </w:r>
      <w:r w:rsidR="00002467" w:rsidRPr="009D080E">
        <w:rPr>
          <w:color w:val="1F4E79" w:themeColor="accent1" w:themeShade="80"/>
          <w:sz w:val="24"/>
          <w:szCs w:val="24"/>
        </w:rPr>
        <w:fldChar w:fldCharType="begin"/>
      </w:r>
      <w:r w:rsidRPr="009D080E">
        <w:rPr>
          <w:color w:val="1F4E79" w:themeColor="accent1" w:themeShade="80"/>
          <w:sz w:val="24"/>
          <w:szCs w:val="24"/>
        </w:rPr>
        <w:instrText xml:space="preserve"> SEQ Figure \* ARABIC </w:instrText>
      </w:r>
      <w:r w:rsidR="00002467" w:rsidRPr="009D080E">
        <w:rPr>
          <w:color w:val="1F4E79" w:themeColor="accent1" w:themeShade="80"/>
          <w:sz w:val="24"/>
          <w:szCs w:val="24"/>
        </w:rPr>
        <w:fldChar w:fldCharType="separate"/>
      </w:r>
      <w:r>
        <w:rPr>
          <w:noProof/>
          <w:color w:val="1F4E79" w:themeColor="accent1" w:themeShade="80"/>
          <w:sz w:val="24"/>
          <w:szCs w:val="24"/>
        </w:rPr>
        <w:t>26</w:t>
      </w:r>
      <w:r w:rsidR="00002467" w:rsidRPr="009D080E">
        <w:rPr>
          <w:color w:val="1F4E79" w:themeColor="accent1" w:themeShade="80"/>
          <w:sz w:val="24"/>
          <w:szCs w:val="24"/>
        </w:rPr>
        <w:fldChar w:fldCharType="end"/>
      </w:r>
      <w:bookmarkEnd w:id="122"/>
      <w:r w:rsidRPr="009D080E">
        <w:rPr>
          <w:color w:val="1F4E79" w:themeColor="accent1" w:themeShade="80"/>
          <w:sz w:val="24"/>
          <w:szCs w:val="24"/>
        </w:rPr>
        <w:t xml:space="preserve">: </w:t>
      </w:r>
      <w:r w:rsidRPr="0080654F">
        <w:rPr>
          <w:b w:val="0"/>
          <w:color w:val="1F4E79" w:themeColor="accent1" w:themeShade="80"/>
          <w:sz w:val="24"/>
          <w:szCs w:val="24"/>
        </w:rPr>
        <w:t>Proposed overall reaction mechanism for CO</w:t>
      </w:r>
      <w:r w:rsidRPr="0080654F">
        <w:rPr>
          <w:b w:val="0"/>
          <w:color w:val="1F4E79" w:themeColor="accent1" w:themeShade="80"/>
          <w:sz w:val="24"/>
          <w:szCs w:val="24"/>
          <w:vertAlign w:val="subscript"/>
        </w:rPr>
        <w:t>2</w:t>
      </w:r>
      <w:r w:rsidRPr="0080654F">
        <w:rPr>
          <w:b w:val="0"/>
          <w:color w:val="1F4E79" w:themeColor="accent1" w:themeShade="80"/>
          <w:sz w:val="24"/>
          <w:szCs w:val="24"/>
        </w:rPr>
        <w:t xml:space="preserve"> hydrogenatio</w:t>
      </w:r>
      <w:r w:rsidR="00A30B43">
        <w:rPr>
          <w:b w:val="0"/>
          <w:color w:val="1F4E79" w:themeColor="accent1" w:themeShade="80"/>
          <w:sz w:val="24"/>
          <w:szCs w:val="24"/>
        </w:rPr>
        <w:t xml:space="preserve">n to a hydrocarbon, </w:t>
      </w:r>
      <w:r w:rsidR="0056340F">
        <w:rPr>
          <w:b w:val="0"/>
          <w:color w:val="1F4E79" w:themeColor="accent1" w:themeShade="80"/>
          <w:sz w:val="24"/>
          <w:szCs w:val="24"/>
        </w:rPr>
        <w:t>catalyzed</w:t>
      </w:r>
      <w:r w:rsidR="00A30B43">
        <w:rPr>
          <w:b w:val="0"/>
          <w:color w:val="1F4E79" w:themeColor="accent1" w:themeShade="80"/>
          <w:sz w:val="24"/>
          <w:szCs w:val="24"/>
        </w:rPr>
        <w:t xml:space="preserve"> by i</w:t>
      </w:r>
      <w:r w:rsidRPr="0080654F">
        <w:rPr>
          <w:b w:val="0"/>
          <w:color w:val="1F4E79" w:themeColor="accent1" w:themeShade="80"/>
          <w:sz w:val="24"/>
          <w:szCs w:val="24"/>
        </w:rPr>
        <w:t xml:space="preserve">ron in a fixed bed reactor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{"citationItems":[{"id":"ITEM-1","itemData":{"DOI":"10.1016/s0167-2991(04)80222-2","ISSN":"01672991","abstract":"Hydrogenation of CO2 was carried out over Fe-K/Al 2O3 catalyst in a bench scale fixed bed recycle reactor with an aim to get higher molecular weight hydrocarbons including mainly olefinic fractions. Conversion of CO2 reached 88.2% at the recycle ratio of 5 where reaction temperature, space velocity, and H2/CO 2 ratio were 300°C, 2,000ml/gcathr and 3, respectively. On increasing recycle ratio, selectivity to C2-C 4 olefins tends to decrease and selectivity to higher branched hydrocarbons was increased via C2-C4 olefins oligomerization. Overall hydrogenation mechanism of CO2 was proposed on the basis of the product distribution of oily and aqueous phases.","author":[{"dropping-particle":"","family":"Lee","given":"Sang Bong","non-dropping-particle":"","parse-names":false,"suffix":""},{"dropping-particle":"","family":"Kim","given":"Jun Sik","non-dropping-particle":"","parse-names":false,"suffix":""},{"dropping-particle":"","family":"Lee","given":"Won Young","non-dropping-particle":"","parse-names":false,"suffix":""},{"dropping-particle":"","family":"Lee","given":"Kyu Wan","non-dropping-particle":"","parse-names":false,"suffix":""},{"dropping-particle":"","family":"Choi","given":"Myoung Jae","non-dropping-particle":"","parse-names":false,"suffix":""}],"container-title":"Studies in Surface Science and Catalysis","id":"ITEM-1","issued":{"date-parts":[["2004"]]},"title":"Product distribution analysis for catalytic reduction of CO2 in a bench scale fixed bed reactor","type":"paper-conference"},"uris":["http://www.mendeley.com/documents/?uuid=1371de9b-6fc3-3a45-bdcd-01723897e83e"]}],"mendeley":{"formattedCitation":"[128]","plainTextFormattedCitation":"[128]","previouslyFormattedCitation":"[128]"},"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[128]</w:t>
      </w:r>
      <w:r w:rsidR="00002467" w:rsidRPr="0080654F">
        <w:rPr>
          <w:b w:val="0"/>
          <w:color w:val="1F4E79" w:themeColor="accent1" w:themeShade="80"/>
          <w:sz w:val="24"/>
          <w:szCs w:val="24"/>
        </w:rPr>
        <w:fldChar w:fldCharType="end"/>
      </w:r>
      <w:r>
        <w:rPr>
          <w:b w:val="0"/>
          <w:color w:val="1F4E79" w:themeColor="accent1" w:themeShade="80"/>
          <w:sz w:val="24"/>
          <w:szCs w:val="24"/>
        </w:rPr>
        <w:t>.</w:t>
      </w:r>
    </w:p>
    <w:p w:rsidR="0080654F" w:rsidRDefault="0080654F" w:rsidP="00B4199A">
      <w:pPr>
        <w:spacing w:after="120"/>
        <w:jc w:val="both"/>
        <w:rPr>
          <w:sz w:val="24"/>
        </w:rPr>
      </w:pPr>
    </w:p>
    <w:p w:rsidR="00B67A8F" w:rsidRDefault="00AD5719" w:rsidP="00B4199A">
      <w:pPr>
        <w:spacing w:after="120"/>
        <w:jc w:val="both"/>
        <w:rPr>
          <w:sz w:val="24"/>
        </w:rPr>
      </w:pPr>
      <w:r>
        <w:rPr>
          <w:sz w:val="24"/>
        </w:rPr>
        <w:t>FTS plays</w:t>
      </w:r>
      <w:r w:rsidR="004D52A2">
        <w:rPr>
          <w:sz w:val="24"/>
        </w:rPr>
        <w:t xml:space="preserve"> a</w:t>
      </w:r>
      <w:r>
        <w:rPr>
          <w:sz w:val="24"/>
        </w:rPr>
        <w:t xml:space="preserve"> vital role of transforming </w:t>
      </w:r>
      <w:r w:rsidR="00A30B43">
        <w:rPr>
          <w:sz w:val="24"/>
        </w:rPr>
        <w:t xml:space="preserve">carbon dioxide </w:t>
      </w:r>
      <w:r>
        <w:rPr>
          <w:sz w:val="24"/>
        </w:rPr>
        <w:t xml:space="preserve">into hydrocarbons. During the reaction, FTS converts the feedstock with a step wise chain growth polymerization reaction into monomers to form hydrocarbons. The initial monomer transformation plays an important role in the synthesis, </w:t>
      </w:r>
      <w:r w:rsidR="0056340F">
        <w:rPr>
          <w:sz w:val="24"/>
        </w:rPr>
        <w:t xml:space="preserve">since according to the monomer </w:t>
      </w:r>
      <w:r w:rsidR="00BB6018">
        <w:rPr>
          <w:sz w:val="24"/>
        </w:rPr>
        <w:t>certain</w:t>
      </w:r>
      <w:r>
        <w:rPr>
          <w:sz w:val="24"/>
        </w:rPr>
        <w:t xml:space="preserve"> pathway will be followed towards the final product (</w:t>
      </w:r>
      <w:r w:rsidR="00002467">
        <w:rPr>
          <w:sz w:val="24"/>
        </w:rPr>
        <w:fldChar w:fldCharType="begin"/>
      </w:r>
      <w:r>
        <w:rPr>
          <w:sz w:val="24"/>
        </w:rPr>
        <w:instrText xml:space="preserve"> REF _Ref30076839 \h </w:instrText>
      </w:r>
      <w:r w:rsidR="00002467">
        <w:rPr>
          <w:sz w:val="24"/>
        </w:rPr>
      </w:r>
      <w:r w:rsidR="00002467">
        <w:rPr>
          <w:sz w:val="24"/>
        </w:rPr>
        <w:fldChar w:fldCharType="separate"/>
      </w:r>
      <w:r w:rsidRPr="007159A1">
        <w:rPr>
          <w:color w:val="1F4E79" w:themeColor="accent1" w:themeShade="80"/>
          <w:sz w:val="24"/>
          <w:szCs w:val="24"/>
        </w:rPr>
        <w:t xml:space="preserve">Table </w:t>
      </w:r>
      <w:r w:rsidRPr="007159A1">
        <w:rPr>
          <w:noProof/>
          <w:color w:val="1F4E79" w:themeColor="accent1" w:themeShade="80"/>
          <w:sz w:val="24"/>
          <w:szCs w:val="24"/>
        </w:rPr>
        <w:t>12</w:t>
      </w:r>
      <w:r w:rsidR="00002467">
        <w:rPr>
          <w:sz w:val="24"/>
        </w:rPr>
        <w:fldChar w:fldCharType="end"/>
      </w:r>
      <w:r>
        <w:rPr>
          <w:sz w:val="24"/>
        </w:rPr>
        <w:t xml:space="preserve">) </w:t>
      </w:r>
      <w:r w:rsidR="00002467" w:rsidRPr="00AD5719">
        <w:rPr>
          <w:color w:val="1F4E79" w:themeColor="accent1" w:themeShade="80"/>
          <w:sz w:val="24"/>
        </w:rPr>
        <w:fldChar w:fldCharType="begin" w:fldLock="1"/>
      </w:r>
      <w:r w:rsidR="00C4098A">
        <w:rPr>
          <w:color w:val="1F4E79" w:themeColor="accent1" w:themeShade="80"/>
          <w:sz w:val="24"/>
        </w:rPr>
        <w:instrText>ADDIN CSL_CITATION {"citationItems":[{"id":"ITEM-1","itemData":{"DOI":"10.1039/c2ra20519j","ISSN":"20462069","abstract":"Fischer-Tropsch synthesis (FTS) occupies a key position in the search for alternatives to petroleum for obtaining liquid hydrocarbons. Hydrocarbons can be produced from alternative carbonaceous resources (natural gas, coal, biomass and waste) through FTS and the use of biomass is particularly attractive from a carbon footprint point of view. However, the nature of biomass resources dictates a different exploration approach compared to fossil fuel resources. Compared to coal and natural gas based FTS processes where economics of scale is an advantage, a Biomass-to-Liquid (BTL) plant is more suited for smaller scale operation. Thus, the BTL process economy will benefit from a condensed FTS processes. Moreover, considering the expected role of FTS in regional and global hydrocarbon supply in the near future, it becomes pertinent to strive towards improving the process economy. This requires molecular and process engineering and detailed knowledge of the reaction is a pre-requisite to engineering the reaction at molecular level. Syngas to hydrocarbon involves consecutive steps of CO activation, C-C coupling, hydrogenation and desorption of the hydrocarbon product. Atomic details of the dynamics of these steps are still unclear. Recently, clearer pictures about activation are now available. However, over the course of ninety years since the first report on an FTS, proposed pathway of C-C coupling has come full cycle from oxygenate to nonoxygenate and back to oxygenate intermediates. To this end, we attempted an X-ray of progress made at providing answers to issues in the chemistry of FTS. The review focuses on product distribution, macro kinetics and the mechanism of FTS. We compare FTS with other C-C coupling reactions of CO, identify catalytic entities for controlling product selectivity and finally we offer an outlook on future directions of fundamental research towards resolving the lingering questions on the mechanism of C-C coupling in FTS. © The Royal Society of Chemistry 2012.","author":[{"dropping-particle":"","family":"James","given":"Olusola O.","non-dropping-particle":"","parse-names":false,"suffix":""},{"dropping-particle":"","family":"Chowdhury","given":"Biswajit","non-dropping-particle":"","parse-names":false,"suffix":""},{"dropping-particle":"","family":"Mesubi","given":"M. Adediran","non-dropping-particle":"","parse-names":false,"suffix":""},{"dropping-particle":"","family":"Maity","given":"Sudip","non-dropping-particle":"","parse-names":false,"suffix":""}],"container-title":"RSC Advances","id":"ITEM-1","issue":"19","issued":{"date-parts":[["2012"]]},"page":"7347-7366","title":"Reflections on the chemistry of the Fischer-Tropsch synthesis","type":"article-journal","volume":"2"},"uris":["http://www.mendeley.com/documents/?uuid=0ca5671c-d205-4ce9-a1ae-a9d81dc5b267"]}],"mendeley":{"formattedCitation":"[129]","plainTextFormattedCitation":"[129]","previouslyFormattedCitation":"[129]"},"properties":{"noteIndex":0},"schema":"https://github.com/citation-style-language/schema/raw/master/csl-citation.json"}</w:instrText>
      </w:r>
      <w:r w:rsidR="00002467" w:rsidRPr="00AD5719">
        <w:rPr>
          <w:color w:val="1F4E79" w:themeColor="accent1" w:themeShade="80"/>
          <w:sz w:val="24"/>
        </w:rPr>
        <w:fldChar w:fldCharType="separate"/>
      </w:r>
      <w:r w:rsidR="009527B7" w:rsidRPr="009527B7">
        <w:rPr>
          <w:noProof/>
          <w:color w:val="1F4E79" w:themeColor="accent1" w:themeShade="80"/>
          <w:sz w:val="24"/>
        </w:rPr>
        <w:t>[129]</w:t>
      </w:r>
      <w:r w:rsidR="00002467" w:rsidRPr="00AD5719">
        <w:rPr>
          <w:color w:val="1F4E79" w:themeColor="accent1" w:themeShade="80"/>
          <w:sz w:val="24"/>
        </w:rPr>
        <w:fldChar w:fldCharType="end"/>
      </w:r>
      <w:r>
        <w:rPr>
          <w:sz w:val="24"/>
        </w:rPr>
        <w:t xml:space="preserve">. </w:t>
      </w:r>
      <w:r w:rsidR="00BB6018">
        <w:rPr>
          <w:sz w:val="24"/>
        </w:rPr>
        <w:t>FTS</w:t>
      </w:r>
      <w:r w:rsidR="001C4698">
        <w:rPr>
          <w:sz w:val="24"/>
        </w:rPr>
        <w:t xml:space="preserve"> could be described by three stages, according to</w:t>
      </w:r>
      <w:r w:rsidR="004B5FF1" w:rsidRPr="004B5FF1">
        <w:rPr>
          <w:sz w:val="24"/>
        </w:rPr>
        <w:t xml:space="preserve"> Davis </w:t>
      </w:r>
      <w:r w:rsidR="004B5FF1" w:rsidRPr="004B5FF1">
        <w:rPr>
          <w:i/>
          <w:sz w:val="24"/>
        </w:rPr>
        <w:t>et.al</w:t>
      </w:r>
      <w:r w:rsidR="001C4698" w:rsidRPr="004B5FF1">
        <w:rPr>
          <w:sz w:val="28"/>
        </w:rPr>
        <w:t xml:space="preserve"> </w:t>
      </w:r>
      <w:r w:rsidR="00002467" w:rsidRPr="004D52A2">
        <w:rPr>
          <w:color w:val="1F4E79" w:themeColor="accent1" w:themeShade="80"/>
          <w:sz w:val="24"/>
        </w:rPr>
        <w:fldChar w:fldCharType="begin" w:fldLock="1"/>
      </w:r>
      <w:r w:rsidR="00C4098A">
        <w:rPr>
          <w:color w:val="1F4E79" w:themeColor="accent1" w:themeShade="80"/>
          <w:sz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4D52A2">
        <w:rPr>
          <w:color w:val="1F4E79" w:themeColor="accent1" w:themeShade="80"/>
          <w:sz w:val="24"/>
        </w:rPr>
        <w:fldChar w:fldCharType="separate"/>
      </w:r>
      <w:r w:rsidR="009527B7" w:rsidRPr="009527B7">
        <w:rPr>
          <w:noProof/>
          <w:color w:val="1F4E79" w:themeColor="accent1" w:themeShade="80"/>
          <w:sz w:val="24"/>
        </w:rPr>
        <w:t>[130]</w:t>
      </w:r>
      <w:r w:rsidR="00002467" w:rsidRPr="004D52A2">
        <w:rPr>
          <w:color w:val="1F4E79" w:themeColor="accent1" w:themeShade="80"/>
          <w:sz w:val="24"/>
        </w:rPr>
        <w:fldChar w:fldCharType="end"/>
      </w:r>
      <w:r w:rsidR="001C4698">
        <w:rPr>
          <w:sz w:val="24"/>
        </w:rPr>
        <w:t>; gas absorption, chain initiation step and chain growth step</w:t>
      </w:r>
      <w:r w:rsidR="000F2EFA">
        <w:rPr>
          <w:sz w:val="24"/>
        </w:rPr>
        <w:t>.</w:t>
      </w:r>
      <w:r w:rsidR="001C4698">
        <w:rPr>
          <w:sz w:val="24"/>
        </w:rPr>
        <w:t xml:space="preserve"> </w:t>
      </w:r>
      <w:r w:rsidR="00BB6018">
        <w:rPr>
          <w:sz w:val="24"/>
        </w:rPr>
        <w:t xml:space="preserve">Ni, </w:t>
      </w:r>
      <w:proofErr w:type="spellStart"/>
      <w:r w:rsidR="00BB6018">
        <w:rPr>
          <w:sz w:val="24"/>
        </w:rPr>
        <w:t>Ru</w:t>
      </w:r>
      <w:proofErr w:type="spellEnd"/>
      <w:r w:rsidR="00BB6018">
        <w:rPr>
          <w:sz w:val="24"/>
        </w:rPr>
        <w:t xml:space="preserve">, </w:t>
      </w:r>
      <w:proofErr w:type="spellStart"/>
      <w:r w:rsidR="00BB6018">
        <w:rPr>
          <w:sz w:val="24"/>
        </w:rPr>
        <w:t>Rh</w:t>
      </w:r>
      <w:proofErr w:type="spellEnd"/>
      <w:r w:rsidR="00BB6018">
        <w:rPr>
          <w:sz w:val="24"/>
        </w:rPr>
        <w:t>, Co and Fe have been studied and prove</w:t>
      </w:r>
      <w:r w:rsidR="004D52A2">
        <w:rPr>
          <w:sz w:val="24"/>
        </w:rPr>
        <w:t>n to be compati</w:t>
      </w:r>
      <w:r w:rsidR="00BB6018">
        <w:rPr>
          <w:sz w:val="24"/>
        </w:rPr>
        <w:t>ble with t</w:t>
      </w:r>
      <w:r w:rsidR="004D52A2">
        <w:rPr>
          <w:sz w:val="24"/>
        </w:rPr>
        <w:t xml:space="preserve">he FTS, resulting in methane, </w:t>
      </w:r>
      <w:r w:rsidR="00BB6018">
        <w:rPr>
          <w:sz w:val="24"/>
        </w:rPr>
        <w:t xml:space="preserve">higher hydrocarbons and lower olefins </w:t>
      </w:r>
      <w:r w:rsidR="00002467" w:rsidRPr="00BB6018">
        <w:rPr>
          <w:color w:val="1F4E79" w:themeColor="accent1" w:themeShade="80"/>
          <w:sz w:val="24"/>
        </w:rPr>
        <w:fldChar w:fldCharType="begin" w:fldLock="1"/>
      </w:r>
      <w:r w:rsidR="00C4098A">
        <w:rPr>
          <w:color w:val="1F4E79" w:themeColor="accent1" w:themeShade="80"/>
          <w:sz w:val="24"/>
        </w:rPr>
        <w:instrText>ADDIN CSL_CITATION {"citationItems":[{"id":"ITEM-1","itemData":{"DOI":"10.3390/catal9030275","ISSN":"20734344","abstract":"Due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-1","issue":"3","issued":{"date-parts":[["2019"]]},"title":"Hydrogenation of carbon dioxide to value-added chemicals by heterogeneous catalysis and plasma catalysis","type":"article-journal","volume":"9"},"uris":["http://www.mendeley.com/documents/?uuid=b8c45d59-e6d2-4c69-903c-cfae6c845acd"]},{"id":"ITEM-2","itemData":{"author":[{"dropping-particle":"","family":"Davis","given":"Burtron H","non-dropping-particle":"","parse-names":false,"suffix":""},{"dropping-particle":"","family":"Occelli","given":"Mario L","non-dropping-particle":"","parse-names":false,"suffix":""}],"id":"ITEM-2","issued":{"date-parts":[["0"]]},"title":"Fischer-Tropsch Synthesis , Catalysts , and Catalysis","type":"article-journal"},"uris":["http://www.mendeley.com/documents/?uuid=556b4acf-9512-4944-9012-89750be59370"]}],"mendeley":{"formattedCitation":"[92], [130]","manualFormatting":"[90]","plainTextFormattedCitation":"[92], [130]","previouslyFormattedCitation":"[92], [130]"},"properties":{"noteIndex":0},"schema":"https://github.com/citation-style-language/schema/raw/master/csl-citation.json"}</w:instrText>
      </w:r>
      <w:r w:rsidR="00002467" w:rsidRPr="00BB6018">
        <w:rPr>
          <w:color w:val="1F4E79" w:themeColor="accent1" w:themeShade="80"/>
          <w:sz w:val="24"/>
        </w:rPr>
        <w:fldChar w:fldCharType="separate"/>
      </w:r>
      <w:r w:rsidR="001C4698">
        <w:rPr>
          <w:noProof/>
          <w:color w:val="1F4E79" w:themeColor="accent1" w:themeShade="80"/>
          <w:sz w:val="24"/>
        </w:rPr>
        <w:t>[90]</w:t>
      </w:r>
      <w:r w:rsidR="00002467" w:rsidRPr="00BB6018">
        <w:rPr>
          <w:color w:val="1F4E79" w:themeColor="accent1" w:themeShade="80"/>
          <w:sz w:val="24"/>
        </w:rPr>
        <w:fldChar w:fldCharType="end"/>
      </w:r>
      <w:r w:rsidR="00BB6018">
        <w:rPr>
          <w:sz w:val="24"/>
        </w:rPr>
        <w:t>.</w:t>
      </w:r>
    </w:p>
    <w:p w:rsidR="001C4698" w:rsidRDefault="00B67A8F" w:rsidP="00B67A8F">
      <w:pPr>
        <w:rPr>
          <w:sz w:val="24"/>
        </w:rPr>
      </w:pPr>
      <w:r>
        <w:rPr>
          <w:sz w:val="24"/>
        </w:rPr>
        <w:br w:type="page"/>
      </w:r>
    </w:p>
    <w:p w:rsidR="00D8063A" w:rsidRPr="0080654F" w:rsidRDefault="007159A1" w:rsidP="00B4199A">
      <w:pPr>
        <w:pStyle w:val="a5"/>
        <w:spacing w:after="120"/>
        <w:jc w:val="both"/>
        <w:rPr>
          <w:b w:val="0"/>
          <w:color w:val="1F4E79" w:themeColor="accent1" w:themeShade="80"/>
          <w:sz w:val="24"/>
          <w:szCs w:val="24"/>
        </w:rPr>
      </w:pPr>
      <w:bookmarkStart w:id="123" w:name="_Ref30076839"/>
      <w:r w:rsidRPr="007159A1">
        <w:rPr>
          <w:color w:val="1F4E79" w:themeColor="accent1" w:themeShade="80"/>
          <w:sz w:val="24"/>
          <w:szCs w:val="24"/>
        </w:rPr>
        <w:lastRenderedPageBreak/>
        <w:t xml:space="preserve">Table </w:t>
      </w:r>
      <w:r w:rsidR="00002467">
        <w:rPr>
          <w:color w:val="1F4E79" w:themeColor="accent1" w:themeShade="80"/>
          <w:sz w:val="24"/>
          <w:szCs w:val="24"/>
        </w:rPr>
        <w:fldChar w:fldCharType="begin"/>
      </w:r>
      <w:r w:rsidR="00DE0906">
        <w:rPr>
          <w:color w:val="1F4E79" w:themeColor="accent1" w:themeShade="80"/>
          <w:sz w:val="24"/>
          <w:szCs w:val="24"/>
        </w:rPr>
        <w:instrText xml:space="preserve"> SEQ Table \* ARABIC </w:instrText>
      </w:r>
      <w:r w:rsidR="00002467">
        <w:rPr>
          <w:color w:val="1F4E79" w:themeColor="accent1" w:themeShade="80"/>
          <w:sz w:val="24"/>
          <w:szCs w:val="24"/>
        </w:rPr>
        <w:fldChar w:fldCharType="separate"/>
      </w:r>
      <w:r w:rsidR="00DE0906">
        <w:rPr>
          <w:noProof/>
          <w:color w:val="1F4E79" w:themeColor="accent1" w:themeShade="80"/>
          <w:sz w:val="24"/>
          <w:szCs w:val="24"/>
        </w:rPr>
        <w:t>12</w:t>
      </w:r>
      <w:r w:rsidR="00002467">
        <w:rPr>
          <w:color w:val="1F4E79" w:themeColor="accent1" w:themeShade="80"/>
          <w:sz w:val="24"/>
          <w:szCs w:val="24"/>
        </w:rPr>
        <w:fldChar w:fldCharType="end"/>
      </w:r>
      <w:bookmarkEnd w:id="123"/>
      <w:r w:rsidRPr="007159A1">
        <w:rPr>
          <w:color w:val="1F4E79" w:themeColor="accent1" w:themeShade="80"/>
          <w:sz w:val="24"/>
          <w:szCs w:val="24"/>
        </w:rPr>
        <w:t xml:space="preserve">: </w:t>
      </w:r>
      <w:r w:rsidRPr="0080654F">
        <w:rPr>
          <w:b w:val="0"/>
          <w:color w:val="1F4E79" w:themeColor="accent1" w:themeShade="80"/>
          <w:sz w:val="24"/>
          <w:szCs w:val="24"/>
        </w:rPr>
        <w:t>Fischer-</w:t>
      </w:r>
      <w:proofErr w:type="spellStart"/>
      <w:r w:rsidRPr="0080654F">
        <w:rPr>
          <w:b w:val="0"/>
          <w:color w:val="1F4E79" w:themeColor="accent1" w:themeShade="80"/>
          <w:sz w:val="24"/>
          <w:szCs w:val="24"/>
        </w:rPr>
        <w:t>Tropsch</w:t>
      </w:r>
      <w:proofErr w:type="spellEnd"/>
      <w:r w:rsidRPr="0080654F">
        <w:rPr>
          <w:b w:val="0"/>
          <w:color w:val="1F4E79" w:themeColor="accent1" w:themeShade="80"/>
          <w:sz w:val="24"/>
          <w:szCs w:val="24"/>
        </w:rPr>
        <w:t xml:space="preserve"> reaction pathways and products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{"citationItems":[{"id":"ITEM-1","itemData":{"DOI":"10.1039/c2ra20519j","ISSN":"20462069","abstract":"Fischer-Tropsch synthesis (FTS) occupies a key position in the search for alternatives to petroleum for obtaining liquid hydrocarbons. Hydrocarbons can be produced from alternative carbonaceous resources (natural gas, coal, biomass and waste) through FTS and the use of biomass is particularly attractive from a carbon footprint point of view. However, the nature of biomass resources dictates a different exploration approach compared to fossil fuel resources. Compared to coal and natural gas based FTS processes where economics of scale is an advantage, a Biomass-to-Liquid (BTL) plant is more suited for smaller scale operation. Thus, the BTL process economy will benefit from a condensed FTS processes. Moreover, considering the expected role of FTS in regional and global hydrocarbon supply in the near future, it becomes pertinent to strive towards improving the process economy. This requires molecular and process engineering and detailed knowledge of the reaction is a pre-requisite to engineering the reaction at molecular level. Syngas to hydrocarbon involves consecutive steps of CO activation, C-C coupling, hydrogenation and desorption of the hydrocarbon product. Atomic details of the dynamics of these steps are still unclear. Recently, clearer pictures about activation are now available. However, over the course of ninety years since the first report on an FTS, proposed pathway of C-C coupling has come full cycle from oxygenate to nonoxygenate and back to oxygenate intermediates. To this end, we attempted an X-ray of progress made at providing answers to issues in the chemistry of FTS. The review focuses on product distribution, macro kinetics and the mechanism of FTS. We compare FTS with other C-C coupling reactions of CO, identify catalytic entities for controlling product selectivity and finally we offer an outlook on future directions of fundamental research towards resolving the lingering questions on the mechanism of C-C coupling in FTS. © The Royal Society of Chemistry 2012.","author":[{"dropping-particle":"","family":"James","given":"Olusola O.","non-dropping-particle":"","parse-names":false,"suffix":""},{"dropping-particle":"","family":"Chowdhury","given":"Biswajit","non-dropping-particle":"","parse-names":false,"suffix":""},{"dropping-particle":"","family":"Mesubi","given":"M. Adediran","non-dropping-particle":"","parse-names":false,"suffix":""},{"dropping-particle":"","family":"Maity","given":"Sudip","non-dropping-particle":"","parse-names":false,"suffix":""}],"container-title":"RSC Advances","id":"ITEM-1","issue":"19","issued":{"date-parts":[["2012"]]},"page":"7347-7366","title":"Reflections on the chemistry of the Fischer-Tropsch synthesis","type":"article-journal","volume":"2"},"uris":["http://www.mendeley.com/documents/?uuid=0ca5671c-d205-4ce9-a1ae-a9d81dc5b267"]}],"mendeley":{"formattedCitation":"[129]","plainTextFormattedCitation":"[129]","previouslyFormattedCitation":"[129]"},"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[129]</w:t>
      </w:r>
      <w:r w:rsidR="00002467" w:rsidRPr="0080654F">
        <w:rPr>
          <w:b w:val="0"/>
          <w:color w:val="1F4E79" w:themeColor="accent1" w:themeShade="80"/>
          <w:sz w:val="24"/>
          <w:szCs w:val="24"/>
        </w:rPr>
        <w:fldChar w:fldCharType="end"/>
      </w:r>
      <w:r w:rsidR="0080654F">
        <w:rPr>
          <w:b w:val="0"/>
          <w:color w:val="1F4E79" w:themeColor="accent1" w:themeShade="80"/>
          <w:sz w:val="24"/>
          <w:szCs w:val="24"/>
        </w:rPr>
        <w:t>.</w:t>
      </w:r>
    </w:p>
    <w:tbl>
      <w:tblPr>
        <w:tblStyle w:val="-13"/>
        <w:tblW w:w="3919" w:type="pct"/>
        <w:tblLook w:val="0660"/>
      </w:tblPr>
      <w:tblGrid>
        <w:gridCol w:w="2767"/>
        <w:gridCol w:w="4174"/>
      </w:tblGrid>
      <w:tr w:rsidR="0002609A" w:rsidTr="000F2EFA">
        <w:trPr>
          <w:cnfStyle w:val="100000000000"/>
          <w:trHeight w:val="136"/>
        </w:trPr>
        <w:tc>
          <w:tcPr>
            <w:tcW w:w="1924" w:type="pct"/>
            <w:noWrap/>
          </w:tcPr>
          <w:p w:rsidR="0002609A" w:rsidRPr="0002609A" w:rsidRDefault="0002609A" w:rsidP="00B4199A">
            <w:pPr>
              <w:spacing w:after="120"/>
              <w:rPr>
                <w:lang w:val="en-US"/>
              </w:rPr>
            </w:pPr>
            <w:r>
              <w:rPr>
                <w:lang w:val="en-US"/>
              </w:rPr>
              <w:t>Fisher-</w:t>
            </w:r>
            <w:proofErr w:type="spellStart"/>
            <w:r>
              <w:rPr>
                <w:lang w:val="en-US"/>
              </w:rPr>
              <w:t>Tropsch</w:t>
            </w:r>
            <w:proofErr w:type="spellEnd"/>
            <w:r>
              <w:rPr>
                <w:lang w:val="en-US"/>
              </w:rPr>
              <w:t xml:space="preserve"> </w:t>
            </w:r>
            <w:r w:rsidR="00E67047">
              <w:rPr>
                <w:lang w:val="en-US"/>
              </w:rPr>
              <w:t>Synthesis</w:t>
            </w:r>
          </w:p>
        </w:tc>
        <w:tc>
          <w:tcPr>
            <w:tcW w:w="3076" w:type="pct"/>
          </w:tcPr>
          <w:p w:rsidR="0002609A" w:rsidRPr="0002609A" w:rsidRDefault="0002609A" w:rsidP="00B4199A">
            <w:pPr>
              <w:spacing w:after="120"/>
              <w:jc w:val="center"/>
              <w:rPr>
                <w:lang w:val="en-US"/>
              </w:rPr>
            </w:pPr>
            <w:r>
              <w:rPr>
                <w:lang w:val="en-US"/>
              </w:rPr>
              <w:t>Reaction Pathway</w:t>
            </w:r>
          </w:p>
        </w:tc>
      </w:tr>
      <w:tr w:rsidR="0002609A" w:rsidTr="000F2EFA">
        <w:trPr>
          <w:trHeight w:val="136"/>
        </w:trPr>
        <w:tc>
          <w:tcPr>
            <w:tcW w:w="1924" w:type="pct"/>
            <w:tcBorders>
              <w:top w:val="single" w:sz="8" w:space="0" w:color="5B9BD5" w:themeColor="accent1"/>
              <w:left w:val="single" w:sz="8" w:space="0" w:color="5B9BD5" w:themeColor="accent1"/>
              <w:bottom w:val="nil"/>
            </w:tcBorders>
            <w:noWrap/>
          </w:tcPr>
          <w:p w:rsidR="0002609A" w:rsidRPr="007159A1" w:rsidRDefault="0002609A" w:rsidP="00B4199A">
            <w:pPr>
              <w:spacing w:after="120"/>
              <w:rPr>
                <w:lang w:val="en-US"/>
              </w:rPr>
            </w:pPr>
          </w:p>
        </w:tc>
        <w:tc>
          <w:tcPr>
            <w:tcW w:w="3076" w:type="pct"/>
            <w:tcBorders>
              <w:top w:val="single" w:sz="8" w:space="0" w:color="5B9BD5" w:themeColor="accent1"/>
              <w:bottom w:val="nil"/>
              <w:right w:val="single" w:sz="8" w:space="0" w:color="5B9BD5" w:themeColor="accent1"/>
            </w:tcBorders>
          </w:tcPr>
          <w:p w:rsidR="0002609A" w:rsidRPr="007159A1" w:rsidRDefault="0002609A" w:rsidP="00B4199A">
            <w:pPr>
              <w:spacing w:after="120"/>
              <w:rPr>
                <w:rStyle w:val="ad"/>
                <w:lang w:val="en-US"/>
              </w:rPr>
            </w:pPr>
          </w:p>
        </w:tc>
      </w:tr>
      <w:tr w:rsidR="0002609A" w:rsidTr="000F2EFA">
        <w:trPr>
          <w:trHeight w:val="136"/>
        </w:trPr>
        <w:tc>
          <w:tcPr>
            <w:tcW w:w="1924" w:type="pct"/>
            <w:tcBorders>
              <w:top w:val="nil"/>
              <w:left w:val="single" w:sz="8" w:space="0" w:color="5B9BD5" w:themeColor="accent1"/>
              <w:bottom w:val="nil"/>
            </w:tcBorders>
            <w:noWrap/>
          </w:tcPr>
          <w:p w:rsidR="0002609A" w:rsidRPr="002A32CF" w:rsidRDefault="0002609A" w:rsidP="00B4199A">
            <w:pPr>
              <w:spacing w:after="120"/>
              <w:jc w:val="center"/>
              <w:rPr>
                <w:color w:val="1F4E79" w:themeColor="accent1" w:themeShade="80"/>
                <w:lang w:val="en-US"/>
              </w:rPr>
            </w:pPr>
            <w:r w:rsidRPr="007159A1">
              <w:rPr>
                <w:color w:val="1F4E79" w:themeColor="accent1" w:themeShade="80"/>
                <w:lang w:val="en-US"/>
              </w:rPr>
              <w:t>Methane</w:t>
            </w:r>
          </w:p>
          <w:p w:rsidR="0002609A" w:rsidRPr="007159A1" w:rsidRDefault="0002609A"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02609A" w:rsidRPr="007159A1" w:rsidRDefault="0002609A" w:rsidP="00B4199A">
            <w:pPr>
              <w:pStyle w:val="DecimalAligned"/>
              <w:spacing w:after="120"/>
              <w:jc w:val="center"/>
              <w:rPr>
                <w:color w:val="1F4E79" w:themeColor="accent1" w:themeShade="80"/>
              </w:rPr>
            </w:pPr>
            <m:oMathPara>
              <m:oMath>
                <m:r>
                  <w:rPr>
                    <w:rFonts w:ascii="Cambria Math" w:hAnsi="Cambria Math"/>
                    <w:color w:val="1F4E79" w:themeColor="accent1" w:themeShade="80"/>
                  </w:rPr>
                  <m:t>CO+3</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→C</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4</m:t>
                    </m:r>
                  </m:sub>
                </m:sSub>
                <m:r>
                  <w:rPr>
                    <w:rFonts w:ascii="Cambria Math" w:hAnsi="Cambria Math"/>
                    <w:color w:val="1F4E79" w:themeColor="accent1" w:themeShade="80"/>
                  </w:rPr>
                  <m:t>+</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m:t>
                </m:r>
              </m:oMath>
            </m:oMathPara>
          </w:p>
        </w:tc>
      </w:tr>
      <w:tr w:rsidR="0002609A" w:rsidRPr="002A32CF" w:rsidTr="000F2EFA">
        <w:trPr>
          <w:trHeight w:val="510"/>
        </w:trPr>
        <w:tc>
          <w:tcPr>
            <w:tcW w:w="1924" w:type="pct"/>
            <w:tcBorders>
              <w:top w:val="nil"/>
              <w:left w:val="single" w:sz="8" w:space="0" w:color="5B9BD5" w:themeColor="accent1"/>
              <w:bottom w:val="nil"/>
            </w:tcBorders>
            <w:noWrap/>
          </w:tcPr>
          <w:p w:rsidR="0002609A" w:rsidRPr="002A32CF" w:rsidRDefault="0002609A" w:rsidP="00B4199A">
            <w:pPr>
              <w:spacing w:after="120"/>
              <w:jc w:val="center"/>
              <w:rPr>
                <w:color w:val="1F4E79" w:themeColor="accent1" w:themeShade="80"/>
                <w:lang w:val="en-US"/>
              </w:rPr>
            </w:pPr>
            <w:proofErr w:type="spellStart"/>
            <w:r w:rsidRPr="007159A1">
              <w:rPr>
                <w:color w:val="1F4E79" w:themeColor="accent1" w:themeShade="80"/>
                <w:lang w:val="en-US"/>
              </w:rPr>
              <w:t>Paraffins</w:t>
            </w:r>
            <w:proofErr w:type="spellEnd"/>
          </w:p>
          <w:p w:rsidR="0002609A" w:rsidRPr="007159A1" w:rsidRDefault="0002609A"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02609A" w:rsidRPr="007159A1" w:rsidRDefault="00002467" w:rsidP="00B4199A">
            <w:pPr>
              <w:pStyle w:val="DecimalAligned"/>
              <w:spacing w:after="120"/>
              <w:jc w:val="center"/>
              <w:rPr>
                <w:color w:val="1F4E79" w:themeColor="accent1" w:themeShade="80"/>
              </w:rPr>
            </w:pPr>
            <m:oMathPara>
              <m:oMath>
                <m:d>
                  <m:dPr>
                    <m:ctrlPr>
                      <w:rPr>
                        <w:rFonts w:ascii="Cambria Math" w:hAnsi="Cambria Math"/>
                        <w:i/>
                        <w:color w:val="1F4E79" w:themeColor="accent1" w:themeShade="80"/>
                      </w:rPr>
                    </m:ctrlPr>
                  </m:dPr>
                  <m:e>
                    <m:r>
                      <w:rPr>
                        <w:rFonts w:ascii="Cambria Math" w:hAnsi="Cambria Math"/>
                        <w:color w:val="1F4E79" w:themeColor="accent1" w:themeShade="80"/>
                      </w:rPr>
                      <m:t>2n+1</m:t>
                    </m:r>
                  </m:e>
                </m:d>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+nCO→</m:t>
                </m:r>
                <m:sSub>
                  <m:sSubPr>
                    <m:ctrlPr>
                      <w:rPr>
                        <w:rFonts w:ascii="Cambria Math" w:hAnsi="Cambria Math"/>
                        <w:i/>
                        <w:color w:val="1F4E79" w:themeColor="accent1" w:themeShade="80"/>
                      </w:rPr>
                    </m:ctrlPr>
                  </m:sSubPr>
                  <m:e>
                    <m:r>
                      <w:rPr>
                        <w:rFonts w:ascii="Cambria Math" w:hAnsi="Cambria Math"/>
                        <w:color w:val="1F4E79" w:themeColor="accent1" w:themeShade="80"/>
                      </w:rPr>
                      <m:t>C</m:t>
                    </m:r>
                  </m:e>
                  <m:sub>
                    <m:r>
                      <w:rPr>
                        <w:rFonts w:ascii="Cambria Math" w:hAnsi="Cambria Math"/>
                        <w:color w:val="1F4E79" w:themeColor="accent1" w:themeShade="80"/>
                      </w:rPr>
                      <m:t>n</m:t>
                    </m:r>
                  </m:sub>
                </m:sSub>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2n+2</m:t>
                    </m:r>
                  </m:sub>
                </m:sSub>
                <m:r>
                  <w:rPr>
                    <w:rFonts w:ascii="Cambria Math" w:hAnsi="Cambria Math"/>
                    <w:color w:val="1F4E79" w:themeColor="accent1" w:themeShade="80"/>
                  </w:rPr>
                  <m:t>+n</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m:t>
                </m:r>
              </m:oMath>
            </m:oMathPara>
          </w:p>
        </w:tc>
      </w:tr>
      <w:tr w:rsidR="0002609A" w:rsidTr="000F2EFA">
        <w:trPr>
          <w:trHeight w:val="496"/>
        </w:trPr>
        <w:tc>
          <w:tcPr>
            <w:tcW w:w="1924" w:type="pct"/>
            <w:tcBorders>
              <w:top w:val="nil"/>
              <w:left w:val="single" w:sz="8" w:space="0" w:color="5B9BD5" w:themeColor="accent1"/>
              <w:bottom w:val="nil"/>
            </w:tcBorders>
            <w:noWrap/>
          </w:tcPr>
          <w:p w:rsidR="0002609A" w:rsidRPr="002A32CF" w:rsidRDefault="0002609A" w:rsidP="00B4199A">
            <w:pPr>
              <w:spacing w:after="120"/>
              <w:jc w:val="center"/>
              <w:rPr>
                <w:color w:val="1F4E79" w:themeColor="accent1" w:themeShade="80"/>
                <w:lang w:val="en-US"/>
              </w:rPr>
            </w:pPr>
            <w:r w:rsidRPr="007159A1">
              <w:rPr>
                <w:color w:val="1F4E79" w:themeColor="accent1" w:themeShade="80"/>
                <w:lang w:val="en-US"/>
              </w:rPr>
              <w:t>Olefins</w:t>
            </w:r>
          </w:p>
          <w:p w:rsidR="0002609A" w:rsidRPr="007159A1" w:rsidRDefault="0002609A"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02609A" w:rsidRPr="007159A1" w:rsidRDefault="0002609A" w:rsidP="00B4199A">
            <w:pPr>
              <w:pStyle w:val="DecimalAligned"/>
              <w:spacing w:after="120"/>
              <w:jc w:val="center"/>
              <w:rPr>
                <w:color w:val="1F4E79" w:themeColor="accent1" w:themeShade="80"/>
              </w:rPr>
            </w:pPr>
            <m:oMathPara>
              <m:oMath>
                <m:r>
                  <w:rPr>
                    <w:rFonts w:ascii="Cambria Math" w:hAnsi="Cambria Math"/>
                    <w:color w:val="1F4E79" w:themeColor="accent1" w:themeShade="80"/>
                  </w:rPr>
                  <m:t>2n</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+nCO→</m:t>
                </m:r>
                <m:sSub>
                  <m:sSubPr>
                    <m:ctrlPr>
                      <w:rPr>
                        <w:rFonts w:ascii="Cambria Math" w:hAnsi="Cambria Math"/>
                        <w:i/>
                        <w:color w:val="1F4E79" w:themeColor="accent1" w:themeShade="80"/>
                      </w:rPr>
                    </m:ctrlPr>
                  </m:sSubPr>
                  <m:e>
                    <m:r>
                      <w:rPr>
                        <w:rFonts w:ascii="Cambria Math" w:hAnsi="Cambria Math"/>
                        <w:color w:val="1F4E79" w:themeColor="accent1" w:themeShade="80"/>
                      </w:rPr>
                      <m:t>C</m:t>
                    </m:r>
                  </m:e>
                  <m:sub>
                    <m:r>
                      <w:rPr>
                        <w:rFonts w:ascii="Cambria Math" w:hAnsi="Cambria Math"/>
                        <w:color w:val="1F4E79" w:themeColor="accent1" w:themeShade="80"/>
                      </w:rPr>
                      <m:t>n</m:t>
                    </m:r>
                  </m:sub>
                </m:sSub>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2n</m:t>
                    </m:r>
                  </m:sub>
                </m:sSub>
                <m:r>
                  <w:rPr>
                    <w:rFonts w:ascii="Cambria Math" w:hAnsi="Cambria Math"/>
                    <w:color w:val="1F4E79" w:themeColor="accent1" w:themeShade="80"/>
                  </w:rPr>
                  <m:t>+n</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m:t>
                </m:r>
              </m:oMath>
            </m:oMathPara>
          </w:p>
        </w:tc>
      </w:tr>
      <w:tr w:rsidR="0002609A" w:rsidTr="000F2EFA">
        <w:trPr>
          <w:trHeight w:val="510"/>
        </w:trPr>
        <w:tc>
          <w:tcPr>
            <w:tcW w:w="1924" w:type="pct"/>
            <w:tcBorders>
              <w:top w:val="nil"/>
              <w:left w:val="single" w:sz="8" w:space="0" w:color="5B9BD5" w:themeColor="accent1"/>
              <w:bottom w:val="nil"/>
            </w:tcBorders>
            <w:noWrap/>
          </w:tcPr>
          <w:p w:rsidR="0002609A" w:rsidRPr="002A32CF" w:rsidRDefault="0002609A" w:rsidP="00B4199A">
            <w:pPr>
              <w:spacing w:after="120"/>
              <w:jc w:val="center"/>
              <w:rPr>
                <w:color w:val="1F4E79" w:themeColor="accent1" w:themeShade="80"/>
                <w:lang w:val="en-US"/>
              </w:rPr>
            </w:pPr>
            <w:r w:rsidRPr="007159A1">
              <w:rPr>
                <w:color w:val="1F4E79" w:themeColor="accent1" w:themeShade="80"/>
                <w:lang w:val="en-US"/>
              </w:rPr>
              <w:t>WGS (side reaction)</w:t>
            </w:r>
          </w:p>
          <w:p w:rsidR="007159A1" w:rsidRPr="007159A1" w:rsidRDefault="007159A1"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02609A" w:rsidRPr="007159A1" w:rsidRDefault="0020445C" w:rsidP="00B4199A">
            <w:pPr>
              <w:pStyle w:val="DecimalAligned"/>
              <w:spacing w:after="120"/>
              <w:jc w:val="center"/>
              <w:rPr>
                <w:color w:val="1F4E79" w:themeColor="accent1" w:themeShade="80"/>
              </w:rPr>
            </w:pPr>
            <m:oMathPara>
              <m:oMath>
                <m:r>
                  <w:rPr>
                    <w:rFonts w:ascii="Cambria Math" w:hAnsi="Cambria Math"/>
                    <w:color w:val="1F4E79" w:themeColor="accent1" w:themeShade="80"/>
                  </w:rPr>
                  <m:t>CO+</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O→C</m:t>
                </m:r>
                <m:sSub>
                  <m:sSubPr>
                    <m:ctrlPr>
                      <w:rPr>
                        <w:rFonts w:ascii="Cambria Math" w:hAnsi="Cambria Math"/>
                        <w:i/>
                        <w:color w:val="1F4E79" w:themeColor="accent1" w:themeShade="80"/>
                      </w:rPr>
                    </m:ctrlPr>
                  </m:sSubPr>
                  <m:e>
                    <m:r>
                      <w:rPr>
                        <w:rFonts w:ascii="Cambria Math" w:hAnsi="Cambria Math"/>
                        <w:color w:val="1F4E79" w:themeColor="accent1" w:themeShade="80"/>
                      </w:rPr>
                      <m:t>O</m:t>
                    </m:r>
                  </m:e>
                  <m:sub>
                    <m:r>
                      <w:rPr>
                        <w:rFonts w:ascii="Cambria Math" w:hAnsi="Cambria Math"/>
                        <w:color w:val="1F4E79" w:themeColor="accent1" w:themeShade="80"/>
                      </w:rPr>
                      <m:t>2</m:t>
                    </m:r>
                  </m:sub>
                </m:sSub>
                <m:r>
                  <w:rPr>
                    <w:rFonts w:ascii="Cambria Math" w:hAnsi="Cambria Math"/>
                    <w:color w:val="1F4E79" w:themeColor="accent1" w:themeShade="80"/>
                  </w:rPr>
                  <m:t>+</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oMath>
            </m:oMathPara>
          </w:p>
        </w:tc>
      </w:tr>
      <w:tr w:rsidR="007159A1" w:rsidTr="000F2EFA">
        <w:trPr>
          <w:trHeight w:val="510"/>
        </w:trPr>
        <w:tc>
          <w:tcPr>
            <w:tcW w:w="1924" w:type="pct"/>
            <w:tcBorders>
              <w:top w:val="nil"/>
              <w:left w:val="single" w:sz="8" w:space="0" w:color="5B9BD5" w:themeColor="accent1"/>
              <w:bottom w:val="nil"/>
            </w:tcBorders>
            <w:noWrap/>
          </w:tcPr>
          <w:p w:rsidR="007159A1" w:rsidRPr="002A32CF" w:rsidRDefault="007159A1" w:rsidP="00B4199A">
            <w:pPr>
              <w:spacing w:after="120"/>
              <w:jc w:val="center"/>
              <w:rPr>
                <w:color w:val="1F4E79" w:themeColor="accent1" w:themeShade="80"/>
              </w:rPr>
            </w:pPr>
            <w:r w:rsidRPr="007159A1">
              <w:rPr>
                <w:color w:val="1F4E79" w:themeColor="accent1" w:themeShade="80"/>
                <w:lang w:val="en-US"/>
              </w:rPr>
              <w:t>Alcohols</w:t>
            </w:r>
          </w:p>
          <w:p w:rsidR="007159A1" w:rsidRPr="007159A1" w:rsidRDefault="007159A1"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7159A1" w:rsidRPr="007159A1" w:rsidRDefault="007159A1" w:rsidP="00B4199A">
            <w:pPr>
              <w:pStyle w:val="DecimalAligned"/>
              <w:spacing w:after="120"/>
              <w:jc w:val="center"/>
              <w:rPr>
                <w:color w:val="1F4E79" w:themeColor="accent1" w:themeShade="80"/>
              </w:rPr>
            </w:pPr>
            <m:oMathPara>
              <m:oMath>
                <m:r>
                  <w:rPr>
                    <w:rFonts w:ascii="Cambria Math" w:hAnsi="Cambria Math"/>
                    <w:color w:val="1F4E79" w:themeColor="accent1" w:themeShade="80"/>
                  </w:rPr>
                  <m:t>2n</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+nCO→</m:t>
                </m:r>
                <m:sSub>
                  <m:sSubPr>
                    <m:ctrlPr>
                      <w:rPr>
                        <w:rFonts w:ascii="Cambria Math" w:hAnsi="Cambria Math"/>
                        <w:i/>
                        <w:color w:val="1F4E79" w:themeColor="accent1" w:themeShade="80"/>
                      </w:rPr>
                    </m:ctrlPr>
                  </m:sSubPr>
                  <m:e>
                    <m:r>
                      <w:rPr>
                        <w:rFonts w:ascii="Cambria Math" w:hAnsi="Cambria Math"/>
                        <w:color w:val="1F4E79" w:themeColor="accent1" w:themeShade="80"/>
                      </w:rPr>
                      <m:t>C</m:t>
                    </m:r>
                  </m:e>
                  <m:sub>
                    <m:r>
                      <w:rPr>
                        <w:rFonts w:ascii="Cambria Math" w:hAnsi="Cambria Math"/>
                        <w:color w:val="1F4E79" w:themeColor="accent1" w:themeShade="80"/>
                      </w:rPr>
                      <m:t>n</m:t>
                    </m:r>
                  </m:sub>
                </m:sSub>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2n+1</m:t>
                    </m:r>
                  </m:sub>
                </m:sSub>
                <m:r>
                  <w:rPr>
                    <w:rFonts w:ascii="Cambria Math" w:hAnsi="Cambria Math"/>
                    <w:color w:val="1F4E79" w:themeColor="accent1" w:themeShade="80"/>
                  </w:rPr>
                  <m:t>O+n</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m:t>
                </m:r>
              </m:oMath>
            </m:oMathPara>
          </w:p>
        </w:tc>
      </w:tr>
      <w:tr w:rsidR="007159A1" w:rsidTr="000F2EFA">
        <w:trPr>
          <w:trHeight w:val="765"/>
        </w:trPr>
        <w:tc>
          <w:tcPr>
            <w:tcW w:w="1924" w:type="pct"/>
            <w:tcBorders>
              <w:top w:val="nil"/>
              <w:left w:val="single" w:sz="8" w:space="0" w:color="5B9BD5" w:themeColor="accent1"/>
              <w:bottom w:val="nil"/>
            </w:tcBorders>
            <w:noWrap/>
          </w:tcPr>
          <w:p w:rsidR="007159A1" w:rsidRPr="007159A1" w:rsidRDefault="007159A1" w:rsidP="00B4199A">
            <w:pPr>
              <w:spacing w:after="120"/>
              <w:jc w:val="center"/>
              <w:rPr>
                <w:color w:val="1F4E79" w:themeColor="accent1" w:themeShade="80"/>
                <w:lang w:val="en-US"/>
              </w:rPr>
            </w:pPr>
            <w:proofErr w:type="spellStart"/>
            <w:r w:rsidRPr="007159A1">
              <w:rPr>
                <w:color w:val="1F4E79" w:themeColor="accent1" w:themeShade="80"/>
                <w:lang w:val="en-US"/>
              </w:rPr>
              <w:t>Boudbouard</w:t>
            </w:r>
            <w:proofErr w:type="spellEnd"/>
            <w:r w:rsidRPr="007159A1">
              <w:rPr>
                <w:color w:val="1F4E79" w:themeColor="accent1" w:themeShade="80"/>
                <w:lang w:val="en-US"/>
              </w:rPr>
              <w:t xml:space="preserve"> reaction</w:t>
            </w:r>
          </w:p>
          <w:p w:rsidR="007159A1" w:rsidRPr="007159A1" w:rsidRDefault="007159A1" w:rsidP="00B4199A">
            <w:pPr>
              <w:spacing w:after="120"/>
              <w:jc w:val="center"/>
              <w:rPr>
                <w:color w:val="1F4E79" w:themeColor="accent1" w:themeShade="80"/>
                <w:lang w:val="en-US"/>
              </w:rPr>
            </w:pPr>
            <w:r w:rsidRPr="007159A1">
              <w:rPr>
                <w:color w:val="1F4E79" w:themeColor="accent1" w:themeShade="80"/>
                <w:lang w:val="en-US"/>
              </w:rPr>
              <w:t>(catalyst modifications)</w:t>
            </w:r>
          </w:p>
          <w:p w:rsidR="007159A1" w:rsidRPr="007159A1" w:rsidRDefault="007159A1"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7159A1" w:rsidRPr="007159A1" w:rsidRDefault="007159A1" w:rsidP="00B4199A">
            <w:pPr>
              <w:pStyle w:val="DecimalAligned"/>
              <w:spacing w:after="120"/>
              <w:jc w:val="center"/>
              <w:rPr>
                <w:color w:val="1F4E79" w:themeColor="accent1" w:themeShade="80"/>
              </w:rPr>
            </w:pPr>
            <m:oMathPara>
              <m:oMath>
                <m:r>
                  <w:rPr>
                    <w:rFonts w:ascii="Cambria Math" w:hAnsi="Cambria Math"/>
                    <w:color w:val="1F4E79" w:themeColor="accent1" w:themeShade="80"/>
                  </w:rPr>
                  <m:t>2CO→C+</m:t>
                </m:r>
                <m:sSub>
                  <m:sSubPr>
                    <m:ctrlPr>
                      <w:rPr>
                        <w:rFonts w:ascii="Cambria Math" w:hAnsi="Cambria Math"/>
                        <w:i/>
                        <w:color w:val="1F4E79" w:themeColor="accent1" w:themeShade="80"/>
                      </w:rPr>
                    </m:ctrlPr>
                  </m:sSubPr>
                  <m:e>
                    <m:r>
                      <w:rPr>
                        <w:rFonts w:ascii="Cambria Math" w:hAnsi="Cambria Math"/>
                        <w:color w:val="1F4E79" w:themeColor="accent1" w:themeShade="80"/>
                      </w:rPr>
                      <m:t>CO</m:t>
                    </m:r>
                  </m:e>
                  <m:sub>
                    <m:r>
                      <w:rPr>
                        <w:rFonts w:ascii="Cambria Math" w:hAnsi="Cambria Math"/>
                        <w:color w:val="1F4E79" w:themeColor="accent1" w:themeShade="80"/>
                      </w:rPr>
                      <m:t>2</m:t>
                    </m:r>
                  </m:sub>
                </m:sSub>
              </m:oMath>
            </m:oMathPara>
          </w:p>
        </w:tc>
      </w:tr>
      <w:tr w:rsidR="007159A1" w:rsidTr="000F2EFA">
        <w:trPr>
          <w:trHeight w:val="302"/>
        </w:trPr>
        <w:tc>
          <w:tcPr>
            <w:tcW w:w="1924" w:type="pct"/>
            <w:tcBorders>
              <w:top w:val="nil"/>
              <w:left w:val="single" w:sz="8" w:space="0" w:color="5B9BD5" w:themeColor="accent1"/>
              <w:bottom w:val="nil"/>
            </w:tcBorders>
            <w:noWrap/>
          </w:tcPr>
          <w:p w:rsidR="007159A1" w:rsidRPr="007159A1" w:rsidRDefault="007159A1" w:rsidP="00B4199A">
            <w:pPr>
              <w:spacing w:after="120"/>
              <w:jc w:val="center"/>
              <w:rPr>
                <w:color w:val="1F4E79" w:themeColor="accent1" w:themeShade="80"/>
                <w:lang w:val="en-US"/>
              </w:rPr>
            </w:pPr>
            <w:r w:rsidRPr="007159A1">
              <w:rPr>
                <w:color w:val="1F4E79" w:themeColor="accent1" w:themeShade="80"/>
                <w:lang w:val="en-US"/>
              </w:rPr>
              <w:t>Catalyst oxidation/reduction</w:t>
            </w:r>
          </w:p>
          <w:p w:rsidR="007159A1" w:rsidRPr="007159A1" w:rsidRDefault="007159A1" w:rsidP="00B4199A">
            <w:pPr>
              <w:spacing w:after="120"/>
              <w:jc w:val="center"/>
              <w:rPr>
                <w:color w:val="1F4E79" w:themeColor="accent1" w:themeShade="80"/>
                <w:lang w:val="en-US"/>
              </w:rPr>
            </w:pPr>
          </w:p>
        </w:tc>
        <w:tc>
          <w:tcPr>
            <w:tcW w:w="3076" w:type="pct"/>
            <w:tcBorders>
              <w:top w:val="nil"/>
              <w:bottom w:val="nil"/>
              <w:right w:val="single" w:sz="8" w:space="0" w:color="5B9BD5" w:themeColor="accent1"/>
            </w:tcBorders>
          </w:tcPr>
          <w:p w:rsidR="007159A1" w:rsidRPr="007159A1" w:rsidRDefault="00002467" w:rsidP="00B4199A">
            <w:pPr>
              <w:pStyle w:val="DecimalAligned"/>
              <w:spacing w:after="120"/>
              <w:jc w:val="center"/>
              <w:rPr>
                <w:color w:val="1F4E79" w:themeColor="accent1" w:themeShade="80"/>
              </w:rPr>
            </w:pPr>
            <m:oMathPara>
              <m:oMath>
                <m:sSub>
                  <m:sSubPr>
                    <m:ctrlPr>
                      <w:rPr>
                        <w:rFonts w:ascii="Cambria Math" w:hAnsi="Cambria Math"/>
                        <w:i/>
                        <w:color w:val="1F4E79" w:themeColor="accent1" w:themeShade="80"/>
                      </w:rPr>
                    </m:ctrlPr>
                  </m:sSubPr>
                  <m:e>
                    <m:r>
                      <w:rPr>
                        <w:rFonts w:ascii="Cambria Math" w:hAnsi="Cambria Math"/>
                        <w:color w:val="1F4E79" w:themeColor="accent1" w:themeShade="80"/>
                      </w:rPr>
                      <m:t>M</m:t>
                    </m:r>
                  </m:e>
                  <m:sub>
                    <m:r>
                      <w:rPr>
                        <w:rFonts w:ascii="Cambria Math" w:hAnsi="Cambria Math"/>
                        <w:color w:val="1F4E79" w:themeColor="accent1" w:themeShade="80"/>
                      </w:rPr>
                      <m:t>x</m:t>
                    </m:r>
                  </m:sub>
                </m:sSub>
                <m:sSub>
                  <m:sSubPr>
                    <m:ctrlPr>
                      <w:rPr>
                        <w:rFonts w:ascii="Cambria Math" w:hAnsi="Cambria Math"/>
                        <w:i/>
                        <w:color w:val="1F4E79" w:themeColor="accent1" w:themeShade="80"/>
                      </w:rPr>
                    </m:ctrlPr>
                  </m:sSubPr>
                  <m:e>
                    <m:r>
                      <w:rPr>
                        <w:rFonts w:ascii="Cambria Math" w:hAnsi="Cambria Math"/>
                        <w:color w:val="1F4E79" w:themeColor="accent1" w:themeShade="80"/>
                      </w:rPr>
                      <m:t>O</m:t>
                    </m:r>
                  </m:e>
                  <m:sub>
                    <m:r>
                      <w:rPr>
                        <w:rFonts w:ascii="Cambria Math" w:hAnsi="Cambria Math"/>
                        <w:color w:val="1F4E79" w:themeColor="accent1" w:themeShade="80"/>
                      </w:rPr>
                      <m:t>y</m:t>
                    </m:r>
                  </m:sub>
                </m:sSub>
                <m:r>
                  <w:rPr>
                    <w:rFonts w:ascii="Cambria Math" w:hAnsi="Cambria Math"/>
                    <w:color w:val="1F4E79" w:themeColor="accent1" w:themeShade="80"/>
                  </w:rPr>
                  <m:t>+</m:t>
                </m:r>
                <m:sSub>
                  <m:sSubPr>
                    <m:ctrlPr>
                      <w:rPr>
                        <w:rFonts w:ascii="Cambria Math" w:hAnsi="Cambria Math"/>
                        <w:i/>
                        <w:color w:val="1F4E79" w:themeColor="accent1" w:themeShade="80"/>
                      </w:rPr>
                    </m:ctrlPr>
                  </m:sSubPr>
                  <m:e>
                    <m:r>
                      <w:rPr>
                        <w:rFonts w:ascii="Cambria Math" w:hAnsi="Cambria Math"/>
                        <w:color w:val="1F4E79" w:themeColor="accent1" w:themeShade="80"/>
                      </w:rPr>
                      <m:t>yH</m:t>
                    </m:r>
                  </m:e>
                  <m:sub>
                    <m:r>
                      <w:rPr>
                        <w:rFonts w:ascii="Cambria Math" w:hAnsi="Cambria Math"/>
                        <w:color w:val="1F4E79" w:themeColor="accent1" w:themeShade="80"/>
                      </w:rPr>
                      <m:t>2</m:t>
                    </m:r>
                  </m:sub>
                </m:sSub>
                <m:r>
                  <w:rPr>
                    <w:rFonts w:ascii="Cambria Math" w:hAnsi="Cambria Math"/>
                    <w:color w:val="1F4E79" w:themeColor="accent1" w:themeShade="80"/>
                  </w:rPr>
                  <m:t>→y</m:t>
                </m:r>
                <m:sSub>
                  <m:sSubPr>
                    <m:ctrlPr>
                      <w:rPr>
                        <w:rFonts w:ascii="Cambria Math" w:hAnsi="Cambria Math"/>
                        <w:i/>
                        <w:color w:val="1F4E79" w:themeColor="accent1" w:themeShade="80"/>
                      </w:rPr>
                    </m:ctrlPr>
                  </m:sSubPr>
                  <m:e>
                    <m:r>
                      <w:rPr>
                        <w:rFonts w:ascii="Cambria Math" w:hAnsi="Cambria Math"/>
                        <w:color w:val="1F4E79" w:themeColor="accent1" w:themeShade="80"/>
                      </w:rPr>
                      <m:t>H</m:t>
                    </m:r>
                  </m:e>
                  <m:sub>
                    <m:r>
                      <w:rPr>
                        <w:rFonts w:ascii="Cambria Math" w:hAnsi="Cambria Math"/>
                        <w:color w:val="1F4E79" w:themeColor="accent1" w:themeShade="80"/>
                      </w:rPr>
                      <m:t>2</m:t>
                    </m:r>
                  </m:sub>
                </m:sSub>
                <m:r>
                  <w:rPr>
                    <w:rFonts w:ascii="Cambria Math" w:hAnsi="Cambria Math"/>
                    <w:color w:val="1F4E79" w:themeColor="accent1" w:themeShade="80"/>
                  </w:rPr>
                  <m:t>O+xM</m:t>
                </m:r>
              </m:oMath>
            </m:oMathPara>
          </w:p>
          <w:p w:rsidR="007159A1" w:rsidRPr="007159A1" w:rsidRDefault="00002467" w:rsidP="00B4199A">
            <w:pPr>
              <w:pStyle w:val="DecimalAligned"/>
              <w:spacing w:after="120"/>
              <w:jc w:val="center"/>
              <w:rPr>
                <w:color w:val="1F4E79" w:themeColor="accent1" w:themeShade="80"/>
              </w:rPr>
            </w:pPr>
            <m:oMathPara>
              <m:oMath>
                <m:sSub>
                  <m:sSubPr>
                    <m:ctrlPr>
                      <w:rPr>
                        <w:rFonts w:ascii="Cambria Math" w:hAnsi="Cambria Math"/>
                        <w:i/>
                        <w:color w:val="1F4E79" w:themeColor="accent1" w:themeShade="80"/>
                      </w:rPr>
                    </m:ctrlPr>
                  </m:sSubPr>
                  <m:e>
                    <m:r>
                      <w:rPr>
                        <w:rFonts w:ascii="Cambria Math" w:hAnsi="Cambria Math"/>
                        <w:color w:val="1F4E79" w:themeColor="accent1" w:themeShade="80"/>
                      </w:rPr>
                      <m:t>M</m:t>
                    </m:r>
                  </m:e>
                  <m:sub>
                    <m:r>
                      <w:rPr>
                        <w:rFonts w:ascii="Cambria Math" w:hAnsi="Cambria Math"/>
                        <w:color w:val="1F4E79" w:themeColor="accent1" w:themeShade="80"/>
                      </w:rPr>
                      <m:t>x</m:t>
                    </m:r>
                  </m:sub>
                </m:sSub>
                <m:sSub>
                  <m:sSubPr>
                    <m:ctrlPr>
                      <w:rPr>
                        <w:rFonts w:ascii="Cambria Math" w:hAnsi="Cambria Math"/>
                        <w:i/>
                        <w:color w:val="1F4E79" w:themeColor="accent1" w:themeShade="80"/>
                      </w:rPr>
                    </m:ctrlPr>
                  </m:sSubPr>
                  <m:e>
                    <m:r>
                      <w:rPr>
                        <w:rFonts w:ascii="Cambria Math" w:hAnsi="Cambria Math"/>
                        <w:color w:val="1F4E79" w:themeColor="accent1" w:themeShade="80"/>
                      </w:rPr>
                      <m:t>O</m:t>
                    </m:r>
                  </m:e>
                  <m:sub>
                    <m:r>
                      <w:rPr>
                        <w:rFonts w:ascii="Cambria Math" w:hAnsi="Cambria Math"/>
                        <w:color w:val="1F4E79" w:themeColor="accent1" w:themeShade="80"/>
                      </w:rPr>
                      <m:t>y</m:t>
                    </m:r>
                  </m:sub>
                </m:sSub>
                <m:r>
                  <w:rPr>
                    <w:rFonts w:ascii="Cambria Math" w:hAnsi="Cambria Math"/>
                    <w:color w:val="1F4E79" w:themeColor="accent1" w:themeShade="80"/>
                  </w:rPr>
                  <m:t>+yCO→y</m:t>
                </m:r>
                <m:sSub>
                  <m:sSubPr>
                    <m:ctrlPr>
                      <w:rPr>
                        <w:rFonts w:ascii="Cambria Math" w:hAnsi="Cambria Math"/>
                        <w:i/>
                        <w:color w:val="1F4E79" w:themeColor="accent1" w:themeShade="80"/>
                      </w:rPr>
                    </m:ctrlPr>
                  </m:sSubPr>
                  <m:e>
                    <m:r>
                      <w:rPr>
                        <w:rFonts w:ascii="Cambria Math" w:hAnsi="Cambria Math"/>
                        <w:color w:val="1F4E79" w:themeColor="accent1" w:themeShade="80"/>
                      </w:rPr>
                      <m:t>CO</m:t>
                    </m:r>
                  </m:e>
                  <m:sub>
                    <m:r>
                      <w:rPr>
                        <w:rFonts w:ascii="Cambria Math" w:hAnsi="Cambria Math"/>
                        <w:color w:val="1F4E79" w:themeColor="accent1" w:themeShade="80"/>
                      </w:rPr>
                      <m:t>2</m:t>
                    </m:r>
                  </m:sub>
                </m:sSub>
                <m:r>
                  <w:rPr>
                    <w:rFonts w:ascii="Cambria Math" w:hAnsi="Cambria Math"/>
                    <w:color w:val="1F4E79" w:themeColor="accent1" w:themeShade="80"/>
                  </w:rPr>
                  <m:t>+xM</m:t>
                </m:r>
              </m:oMath>
            </m:oMathPara>
          </w:p>
          <w:p w:rsidR="007159A1" w:rsidRPr="007159A1" w:rsidRDefault="007159A1" w:rsidP="00B4199A">
            <w:pPr>
              <w:pStyle w:val="DecimalAligned"/>
              <w:spacing w:after="120"/>
              <w:jc w:val="center"/>
              <w:rPr>
                <w:color w:val="1F4E79" w:themeColor="accent1" w:themeShade="80"/>
              </w:rPr>
            </w:pPr>
          </w:p>
        </w:tc>
      </w:tr>
      <w:tr w:rsidR="007159A1" w:rsidTr="000F2EFA">
        <w:trPr>
          <w:cnfStyle w:val="010000000000"/>
          <w:trHeight w:val="524"/>
        </w:trPr>
        <w:tc>
          <w:tcPr>
            <w:tcW w:w="1924" w:type="pct"/>
            <w:tcBorders>
              <w:top w:val="nil"/>
              <w:left w:val="single" w:sz="8" w:space="0" w:color="5B9BD5" w:themeColor="accent1"/>
            </w:tcBorders>
            <w:noWrap/>
          </w:tcPr>
          <w:p w:rsidR="007159A1" w:rsidRPr="007159A1" w:rsidRDefault="007159A1" w:rsidP="00B4199A">
            <w:pPr>
              <w:spacing w:after="120"/>
              <w:jc w:val="center"/>
              <w:rPr>
                <w:b w:val="0"/>
                <w:color w:val="1F4E79" w:themeColor="accent1" w:themeShade="80"/>
                <w:lang w:val="en-US"/>
              </w:rPr>
            </w:pPr>
            <w:r w:rsidRPr="007159A1">
              <w:rPr>
                <w:b w:val="0"/>
                <w:color w:val="1F4E79" w:themeColor="accent1" w:themeShade="80"/>
                <w:lang w:val="en-US"/>
              </w:rPr>
              <w:t xml:space="preserve">Bulk </w:t>
            </w:r>
            <w:proofErr w:type="spellStart"/>
            <w:r w:rsidRPr="007159A1">
              <w:rPr>
                <w:b w:val="0"/>
                <w:color w:val="1F4E79" w:themeColor="accent1" w:themeShade="80"/>
                <w:lang w:val="en-US"/>
              </w:rPr>
              <w:t>cabide</w:t>
            </w:r>
            <w:proofErr w:type="spellEnd"/>
            <w:r w:rsidRPr="007159A1">
              <w:rPr>
                <w:b w:val="0"/>
                <w:color w:val="1F4E79" w:themeColor="accent1" w:themeShade="80"/>
                <w:lang w:val="en-US"/>
              </w:rPr>
              <w:t xml:space="preserve"> formation</w:t>
            </w:r>
          </w:p>
        </w:tc>
        <w:tc>
          <w:tcPr>
            <w:tcW w:w="3076" w:type="pct"/>
            <w:tcBorders>
              <w:top w:val="nil"/>
              <w:right w:val="single" w:sz="8" w:space="0" w:color="5B9BD5" w:themeColor="accent1"/>
            </w:tcBorders>
          </w:tcPr>
          <w:p w:rsidR="007159A1" w:rsidRPr="007159A1" w:rsidRDefault="007159A1" w:rsidP="00B4199A">
            <w:pPr>
              <w:pStyle w:val="DecimalAligned"/>
              <w:spacing w:after="120"/>
              <w:jc w:val="center"/>
              <w:rPr>
                <w:b w:val="0"/>
                <w:color w:val="1F4E79" w:themeColor="accent1" w:themeShade="80"/>
              </w:rPr>
            </w:pPr>
            <m:oMathPara>
              <m:oMath>
                <m:r>
                  <m:rPr>
                    <m:sty m:val="bi"/>
                  </m:rPr>
                  <w:rPr>
                    <w:rFonts w:ascii="Cambria Math" w:hAnsi="Cambria Math"/>
                    <w:color w:val="1F4E79" w:themeColor="accent1" w:themeShade="80"/>
                  </w:rPr>
                  <m:t>yC+xM→</m:t>
                </m:r>
                <m:sSub>
                  <m:sSubPr>
                    <m:ctrlPr>
                      <w:rPr>
                        <w:rFonts w:ascii="Cambria Math" w:hAnsi="Cambria Math"/>
                        <w:b w:val="0"/>
                        <w:bCs w:val="0"/>
                        <w:i/>
                        <w:color w:val="1F4E79" w:themeColor="accent1" w:themeShade="80"/>
                      </w:rPr>
                    </m:ctrlPr>
                  </m:sSubPr>
                  <m:e>
                    <m:r>
                      <m:rPr>
                        <m:sty m:val="bi"/>
                      </m:rPr>
                      <w:rPr>
                        <w:rFonts w:ascii="Cambria Math" w:hAnsi="Cambria Math"/>
                        <w:color w:val="1F4E79" w:themeColor="accent1" w:themeShade="80"/>
                      </w:rPr>
                      <m:t>M</m:t>
                    </m:r>
                  </m:e>
                  <m:sub>
                    <m:r>
                      <m:rPr>
                        <m:sty m:val="bi"/>
                      </m:rPr>
                      <w:rPr>
                        <w:rFonts w:ascii="Cambria Math" w:hAnsi="Cambria Math"/>
                        <w:color w:val="1F4E79" w:themeColor="accent1" w:themeShade="80"/>
                      </w:rPr>
                      <m:t>x</m:t>
                    </m:r>
                  </m:sub>
                </m:sSub>
                <m:sSub>
                  <m:sSubPr>
                    <m:ctrlPr>
                      <w:rPr>
                        <w:rFonts w:ascii="Cambria Math" w:hAnsi="Cambria Math"/>
                        <w:b w:val="0"/>
                        <w:bCs w:val="0"/>
                        <w:i/>
                        <w:color w:val="1F4E79" w:themeColor="accent1" w:themeShade="80"/>
                      </w:rPr>
                    </m:ctrlPr>
                  </m:sSubPr>
                  <m:e>
                    <m:r>
                      <m:rPr>
                        <m:sty m:val="bi"/>
                      </m:rPr>
                      <w:rPr>
                        <w:rFonts w:ascii="Cambria Math" w:hAnsi="Cambria Math"/>
                        <w:color w:val="1F4E79" w:themeColor="accent1" w:themeShade="80"/>
                      </w:rPr>
                      <m:t>C</m:t>
                    </m:r>
                  </m:e>
                  <m:sub>
                    <m:r>
                      <m:rPr>
                        <m:sty m:val="bi"/>
                      </m:rPr>
                      <w:rPr>
                        <w:rFonts w:ascii="Cambria Math" w:hAnsi="Cambria Math"/>
                        <w:color w:val="1F4E79" w:themeColor="accent1" w:themeShade="80"/>
                      </w:rPr>
                      <m:t>y</m:t>
                    </m:r>
                  </m:sub>
                </m:sSub>
              </m:oMath>
            </m:oMathPara>
          </w:p>
          <w:p w:rsidR="007159A1" w:rsidRPr="007159A1" w:rsidRDefault="007159A1" w:rsidP="00B4199A">
            <w:pPr>
              <w:pStyle w:val="DecimalAligned"/>
              <w:spacing w:after="120"/>
              <w:jc w:val="center"/>
              <w:rPr>
                <w:b w:val="0"/>
                <w:color w:val="1F4E79" w:themeColor="accent1" w:themeShade="80"/>
              </w:rPr>
            </w:pPr>
          </w:p>
        </w:tc>
      </w:tr>
    </w:tbl>
    <w:p w:rsidR="00353DD1" w:rsidRPr="00353DD1" w:rsidRDefault="00353DD1" w:rsidP="00B4199A">
      <w:pPr>
        <w:spacing w:after="120"/>
      </w:pPr>
    </w:p>
    <w:p w:rsidR="00243BE1" w:rsidRDefault="001C4698" w:rsidP="00B4199A">
      <w:pPr>
        <w:spacing w:after="120"/>
        <w:jc w:val="both"/>
        <w:rPr>
          <w:noProof/>
          <w:sz w:val="24"/>
          <w:lang w:eastAsia="el-GR"/>
        </w:rPr>
      </w:pPr>
      <w:r>
        <w:rPr>
          <w:sz w:val="24"/>
        </w:rPr>
        <w:t xml:space="preserve">During the </w:t>
      </w:r>
      <w:r w:rsidRPr="001C4698">
        <w:rPr>
          <w:i/>
          <w:sz w:val="24"/>
        </w:rPr>
        <w:t>absorption step</w:t>
      </w:r>
      <w:r w:rsidR="00243BE1">
        <w:rPr>
          <w:i/>
          <w:sz w:val="24"/>
        </w:rPr>
        <w:t xml:space="preserve"> </w:t>
      </w:r>
      <w:r w:rsidR="00243BE1">
        <w:rPr>
          <w:sz w:val="24"/>
        </w:rPr>
        <w:t>(</w:t>
      </w:r>
      <w:r w:rsidR="00002467">
        <w:rPr>
          <w:sz w:val="24"/>
        </w:rPr>
        <w:fldChar w:fldCharType="begin"/>
      </w:r>
      <w:r w:rsidR="00243BE1">
        <w:rPr>
          <w:i/>
          <w:sz w:val="24"/>
        </w:rPr>
        <w:instrText xml:space="preserve"> REF _Ref30081066 \h </w:instrText>
      </w:r>
      <w:r w:rsidR="00002467">
        <w:rPr>
          <w:sz w:val="24"/>
        </w:rPr>
      </w:r>
      <w:r w:rsidR="00002467">
        <w:rPr>
          <w:sz w:val="24"/>
        </w:rPr>
        <w:fldChar w:fldCharType="separate"/>
      </w:r>
      <w:r w:rsidR="00243BE1" w:rsidRPr="00243BE1">
        <w:rPr>
          <w:color w:val="1F4E79" w:themeColor="accent1" w:themeShade="80"/>
          <w:sz w:val="24"/>
          <w:szCs w:val="24"/>
        </w:rPr>
        <w:t xml:space="preserve">Scheme </w:t>
      </w:r>
      <w:r w:rsidR="00243BE1" w:rsidRPr="00243BE1">
        <w:rPr>
          <w:noProof/>
          <w:color w:val="1F4E79" w:themeColor="accent1" w:themeShade="80"/>
          <w:sz w:val="24"/>
          <w:szCs w:val="24"/>
        </w:rPr>
        <w:t>11</w:t>
      </w:r>
      <w:r w:rsidR="00002467">
        <w:rPr>
          <w:sz w:val="24"/>
        </w:rPr>
        <w:fldChar w:fldCharType="end"/>
      </w:r>
      <w:r w:rsidR="00243BE1">
        <w:rPr>
          <w:sz w:val="24"/>
        </w:rPr>
        <w:t>)</w:t>
      </w:r>
      <w:r>
        <w:rPr>
          <w:sz w:val="24"/>
        </w:rPr>
        <w:t xml:space="preserve">, CO </w:t>
      </w:r>
      <w:r w:rsidR="0056340F">
        <w:rPr>
          <w:sz w:val="24"/>
        </w:rPr>
        <w:t>is molecularly adsorbed on the catalyst’s surface, while H</w:t>
      </w:r>
      <w:r w:rsidR="0056340F" w:rsidRPr="0056340F">
        <w:rPr>
          <w:sz w:val="24"/>
          <w:vertAlign w:val="subscript"/>
        </w:rPr>
        <w:t>2</w:t>
      </w:r>
      <w:r w:rsidR="0056340F">
        <w:rPr>
          <w:sz w:val="24"/>
        </w:rPr>
        <w:t xml:space="preserve"> is dissociated to </w:t>
      </w:r>
      <w:r w:rsidR="004759CC">
        <w:rPr>
          <w:sz w:val="24"/>
        </w:rPr>
        <w:t>H species. CO can intertwine with one or two active sites and form a weak absorbed planar structure. According to the element of the catalyst, the conditions differ. For example</w:t>
      </w:r>
      <w:r w:rsidR="004347C7">
        <w:rPr>
          <w:sz w:val="24"/>
        </w:rPr>
        <w:t>,</w:t>
      </w:r>
      <w:r w:rsidR="004759CC">
        <w:rPr>
          <w:sz w:val="24"/>
        </w:rPr>
        <w:t xml:space="preserve"> on Ni-base</w:t>
      </w:r>
      <w:r w:rsidR="0056340F">
        <w:rPr>
          <w:sz w:val="24"/>
        </w:rPr>
        <w:t>d</w:t>
      </w:r>
      <w:r w:rsidR="004759CC">
        <w:rPr>
          <w:sz w:val="24"/>
        </w:rPr>
        <w:t xml:space="preserve"> catalysts, both structures are identified under FTS conditions, while on Fe-base</w:t>
      </w:r>
      <w:r w:rsidR="0056340F">
        <w:rPr>
          <w:sz w:val="24"/>
        </w:rPr>
        <w:t>d</w:t>
      </w:r>
      <w:r w:rsidR="004759CC">
        <w:rPr>
          <w:sz w:val="24"/>
        </w:rPr>
        <w:t xml:space="preserve"> </w:t>
      </w:r>
      <w:r w:rsidR="00CE2047">
        <w:rPr>
          <w:sz w:val="24"/>
        </w:rPr>
        <w:t>catalysts</w:t>
      </w:r>
      <w:r w:rsidR="0056340F">
        <w:rPr>
          <w:sz w:val="24"/>
        </w:rPr>
        <w:t>,</w:t>
      </w:r>
      <w:r w:rsidR="004759CC">
        <w:rPr>
          <w:sz w:val="24"/>
        </w:rPr>
        <w:t xml:space="preserve"> the linear structure</w:t>
      </w:r>
      <w:r w:rsidR="0056340F">
        <w:rPr>
          <w:sz w:val="24"/>
        </w:rPr>
        <w:t xml:space="preserve"> is observed</w:t>
      </w:r>
      <w:r w:rsidR="004759CC">
        <w:rPr>
          <w:sz w:val="24"/>
        </w:rPr>
        <w:t>. In that case</w:t>
      </w:r>
      <w:r w:rsidR="00CE2047">
        <w:rPr>
          <w:sz w:val="24"/>
        </w:rPr>
        <w:t>,</w:t>
      </w:r>
      <w:r w:rsidR="004759CC">
        <w:rPr>
          <w:sz w:val="24"/>
        </w:rPr>
        <w:t xml:space="preserve"> the single-site absorbed CO is the feedstock for the chain growth monomer in the FTS.</w:t>
      </w:r>
      <w:r w:rsidR="00243BE1" w:rsidRPr="00243BE1">
        <w:rPr>
          <w:noProof/>
          <w:sz w:val="24"/>
          <w:lang w:eastAsia="el-GR"/>
        </w:rPr>
        <w:t xml:space="preserve"> </w:t>
      </w:r>
    </w:p>
    <w:p w:rsidR="00243BE1" w:rsidRDefault="00243BE1" w:rsidP="0056340F">
      <w:pPr>
        <w:spacing w:after="120"/>
        <w:jc w:val="center"/>
        <w:rPr>
          <w:sz w:val="24"/>
        </w:rPr>
      </w:pPr>
      <w:r w:rsidRPr="00243BE1">
        <w:rPr>
          <w:noProof/>
          <w:sz w:val="24"/>
          <w:lang w:val="el-GR" w:eastAsia="el-GR"/>
        </w:rPr>
        <w:drawing>
          <wp:inline distT="0" distB="0" distL="0" distR="0">
            <wp:extent cx="3333750" cy="1533525"/>
            <wp:effectExtent l="19050" t="0" r="0" b="0"/>
            <wp:docPr id="4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3333750" cy="1533525"/>
                    </a:xfrm>
                    <a:prstGeom prst="rect">
                      <a:avLst/>
                    </a:prstGeom>
                    <a:noFill/>
                    <a:ln w="9525">
                      <a:noFill/>
                      <a:miter lim="800000"/>
                      <a:headEnd/>
                      <a:tailEnd/>
                    </a:ln>
                  </pic:spPr>
                </pic:pic>
              </a:graphicData>
            </a:graphic>
          </wp:inline>
        </w:drawing>
      </w:r>
    </w:p>
    <w:p w:rsidR="0080654F" w:rsidRPr="00243BE1" w:rsidRDefault="0080654F" w:rsidP="00B4199A">
      <w:pPr>
        <w:pStyle w:val="a5"/>
        <w:keepNext/>
        <w:spacing w:after="120"/>
        <w:jc w:val="both"/>
        <w:rPr>
          <w:color w:val="1F4E79" w:themeColor="accent1" w:themeShade="80"/>
          <w:sz w:val="24"/>
          <w:szCs w:val="24"/>
        </w:rPr>
      </w:pPr>
      <w:bookmarkStart w:id="124" w:name="_Ref30081066"/>
      <w:r w:rsidRPr="00243BE1">
        <w:rPr>
          <w:color w:val="1F4E79" w:themeColor="accent1" w:themeShade="80"/>
          <w:sz w:val="24"/>
          <w:szCs w:val="24"/>
        </w:rPr>
        <w:t xml:space="preserve">Scheme </w:t>
      </w:r>
      <w:r w:rsidR="00002467" w:rsidRPr="00243BE1">
        <w:rPr>
          <w:color w:val="1F4E79" w:themeColor="accent1" w:themeShade="80"/>
          <w:sz w:val="24"/>
          <w:szCs w:val="24"/>
        </w:rPr>
        <w:fldChar w:fldCharType="begin"/>
      </w:r>
      <w:r w:rsidRPr="00243BE1">
        <w:rPr>
          <w:color w:val="1F4E79" w:themeColor="accent1" w:themeShade="80"/>
          <w:sz w:val="24"/>
          <w:szCs w:val="24"/>
        </w:rPr>
        <w:instrText xml:space="preserve"> SEQ Scheme \* ARABIC </w:instrText>
      </w:r>
      <w:r w:rsidR="00002467" w:rsidRPr="00243BE1">
        <w:rPr>
          <w:color w:val="1F4E79" w:themeColor="accent1" w:themeShade="80"/>
          <w:sz w:val="24"/>
          <w:szCs w:val="24"/>
        </w:rPr>
        <w:fldChar w:fldCharType="separate"/>
      </w:r>
      <w:r>
        <w:rPr>
          <w:noProof/>
          <w:color w:val="1F4E79" w:themeColor="accent1" w:themeShade="80"/>
          <w:sz w:val="24"/>
          <w:szCs w:val="24"/>
        </w:rPr>
        <w:t>11</w:t>
      </w:r>
      <w:r w:rsidR="00002467" w:rsidRPr="00243BE1">
        <w:rPr>
          <w:color w:val="1F4E79" w:themeColor="accent1" w:themeShade="80"/>
          <w:sz w:val="24"/>
          <w:szCs w:val="24"/>
        </w:rPr>
        <w:fldChar w:fldCharType="end"/>
      </w:r>
      <w:bookmarkEnd w:id="124"/>
      <w:r w:rsidRPr="00243BE1">
        <w:rPr>
          <w:color w:val="1F4E79" w:themeColor="accent1" w:themeShade="80"/>
          <w:sz w:val="24"/>
          <w:szCs w:val="24"/>
        </w:rPr>
        <w:t xml:space="preserve">: </w:t>
      </w:r>
      <w:r w:rsidRPr="004347C7">
        <w:rPr>
          <w:b w:val="0"/>
          <w:color w:val="1F4E79" w:themeColor="accent1" w:themeShade="80"/>
          <w:sz w:val="24"/>
          <w:szCs w:val="24"/>
        </w:rPr>
        <w:t>Two types of CO absorption; (a) single-site absorption and (b) double-site absorption</w:t>
      </w:r>
      <w:r w:rsidR="004B5FF1" w:rsidRPr="004B5FF1">
        <w:rPr>
          <w:b w:val="0"/>
          <w:color w:val="1F4E79" w:themeColor="accent1" w:themeShade="80"/>
          <w:sz w:val="24"/>
          <w:szCs w:val="24"/>
        </w:rPr>
        <w:t xml:space="preserve"> </w:t>
      </w:r>
      <w:r w:rsidR="00002467" w:rsidRPr="004347C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4347C7">
        <w:rPr>
          <w:b w:val="0"/>
          <w:color w:val="1F4E79" w:themeColor="accent1" w:themeShade="80"/>
          <w:sz w:val="24"/>
          <w:szCs w:val="24"/>
        </w:rPr>
        <w:fldChar w:fldCharType="separate"/>
      </w:r>
      <w:r w:rsidR="009527B7" w:rsidRPr="009527B7">
        <w:rPr>
          <w:b w:val="0"/>
          <w:noProof/>
          <w:color w:val="1F4E79" w:themeColor="accent1" w:themeShade="80"/>
          <w:sz w:val="24"/>
          <w:szCs w:val="24"/>
        </w:rPr>
        <w:t>[130]</w:t>
      </w:r>
      <w:r w:rsidR="00002467" w:rsidRPr="004347C7">
        <w:rPr>
          <w:b w:val="0"/>
          <w:color w:val="1F4E79" w:themeColor="accent1" w:themeShade="80"/>
          <w:sz w:val="24"/>
          <w:szCs w:val="24"/>
        </w:rPr>
        <w:fldChar w:fldCharType="end"/>
      </w:r>
      <w:r>
        <w:rPr>
          <w:b w:val="0"/>
          <w:color w:val="1F4E79" w:themeColor="accent1" w:themeShade="80"/>
          <w:sz w:val="24"/>
          <w:szCs w:val="24"/>
        </w:rPr>
        <w:t>.</w:t>
      </w:r>
    </w:p>
    <w:p w:rsidR="0080654F" w:rsidRDefault="0080654F" w:rsidP="00B4199A">
      <w:pPr>
        <w:spacing w:after="120"/>
        <w:jc w:val="both"/>
        <w:rPr>
          <w:sz w:val="24"/>
        </w:rPr>
      </w:pPr>
    </w:p>
    <w:p w:rsidR="00C05E72" w:rsidRDefault="004759CC" w:rsidP="00B4199A">
      <w:pPr>
        <w:spacing w:after="120"/>
        <w:jc w:val="both"/>
        <w:rPr>
          <w:sz w:val="24"/>
        </w:rPr>
      </w:pPr>
      <w:r>
        <w:rPr>
          <w:sz w:val="24"/>
        </w:rPr>
        <w:t xml:space="preserve">Still, two carbon pools exist </w:t>
      </w:r>
      <w:r w:rsidRPr="004759CC">
        <w:rPr>
          <w:sz w:val="24"/>
        </w:rPr>
        <w:t>simultaneously</w:t>
      </w:r>
      <w:r>
        <w:rPr>
          <w:sz w:val="24"/>
        </w:rPr>
        <w:t xml:space="preserve"> on the surface of the catalyst; a </w:t>
      </w:r>
      <w:proofErr w:type="spellStart"/>
      <w:r>
        <w:rPr>
          <w:sz w:val="24"/>
        </w:rPr>
        <w:t>CH</w:t>
      </w:r>
      <w:r>
        <w:rPr>
          <w:sz w:val="24"/>
          <w:vertAlign w:val="subscript"/>
        </w:rPr>
        <w:t>x</w:t>
      </w:r>
      <w:proofErr w:type="spellEnd"/>
      <w:r>
        <w:rPr>
          <w:sz w:val="24"/>
        </w:rPr>
        <w:t xml:space="preserve"> element and absorbed CO. If the absorbed CO undergoes hydrogenation</w:t>
      </w:r>
      <w:r w:rsidR="004347C7">
        <w:rPr>
          <w:sz w:val="24"/>
        </w:rPr>
        <w:t>, it</w:t>
      </w:r>
      <w:r>
        <w:rPr>
          <w:sz w:val="24"/>
        </w:rPr>
        <w:t xml:space="preserve"> </w:t>
      </w:r>
      <w:r w:rsidR="00243BE1">
        <w:rPr>
          <w:sz w:val="24"/>
        </w:rPr>
        <w:t xml:space="preserve">will yield </w:t>
      </w:r>
      <w:proofErr w:type="spellStart"/>
      <w:r w:rsidR="00243BE1">
        <w:rPr>
          <w:sz w:val="24"/>
        </w:rPr>
        <w:t>CH</w:t>
      </w:r>
      <w:r w:rsidR="00243BE1">
        <w:rPr>
          <w:sz w:val="24"/>
          <w:vertAlign w:val="subscript"/>
        </w:rPr>
        <w:t>x</w:t>
      </w:r>
      <w:proofErr w:type="spellEnd"/>
      <w:r w:rsidR="00243BE1">
        <w:rPr>
          <w:sz w:val="24"/>
        </w:rPr>
        <w:t xml:space="preserve"> elements. In addition, the bonds of planar CO can be broken to separate C from O and form carbide. The presence of hydrogen though may prevent the carbide formation, and lead the C to yield CH</w:t>
      </w:r>
      <w:r w:rsidR="00243BE1">
        <w:rPr>
          <w:sz w:val="24"/>
          <w:vertAlign w:val="subscript"/>
        </w:rPr>
        <w:t>2</w:t>
      </w:r>
      <w:r w:rsidR="00557C3D">
        <w:rPr>
          <w:sz w:val="24"/>
        </w:rPr>
        <w:t xml:space="preserve">, as shown in the initial steps on </w:t>
      </w:r>
      <w:r w:rsidR="00002467">
        <w:rPr>
          <w:sz w:val="24"/>
        </w:rPr>
        <w:fldChar w:fldCharType="begin"/>
      </w:r>
      <w:r w:rsidR="00557C3D">
        <w:rPr>
          <w:sz w:val="24"/>
        </w:rPr>
        <w:instrText xml:space="preserve"> REF _Ref30081208 \h </w:instrText>
      </w:r>
      <w:r w:rsidR="00002467">
        <w:rPr>
          <w:sz w:val="24"/>
        </w:rPr>
      </w:r>
      <w:r w:rsidR="00002467">
        <w:rPr>
          <w:sz w:val="24"/>
        </w:rPr>
        <w:fldChar w:fldCharType="separate"/>
      </w:r>
      <w:r w:rsidR="00557C3D" w:rsidRPr="00557C3D">
        <w:rPr>
          <w:color w:val="1F4E79" w:themeColor="accent1" w:themeShade="80"/>
          <w:sz w:val="24"/>
          <w:szCs w:val="24"/>
        </w:rPr>
        <w:t xml:space="preserve">Scheme </w:t>
      </w:r>
      <w:r w:rsidR="00557C3D" w:rsidRPr="00557C3D">
        <w:rPr>
          <w:noProof/>
          <w:color w:val="1F4E79" w:themeColor="accent1" w:themeShade="80"/>
          <w:sz w:val="24"/>
          <w:szCs w:val="24"/>
        </w:rPr>
        <w:t>12</w:t>
      </w:r>
      <w:r w:rsidR="00002467">
        <w:rPr>
          <w:sz w:val="24"/>
        </w:rPr>
        <w:fldChar w:fldCharType="end"/>
      </w:r>
      <w:r w:rsidR="00DE122A">
        <w:rPr>
          <w:sz w:val="24"/>
        </w:rPr>
        <w:t xml:space="preserve"> </w:t>
      </w:r>
      <w:r w:rsidR="00002467" w:rsidRPr="00A74DA4">
        <w:rPr>
          <w:color w:val="1F4E79" w:themeColor="accent1" w:themeShade="80"/>
          <w:sz w:val="24"/>
        </w:rPr>
        <w:fldChar w:fldCharType="begin" w:fldLock="1"/>
      </w:r>
      <w:r w:rsidR="00C4098A">
        <w:rPr>
          <w:color w:val="1F4E79" w:themeColor="accent1" w:themeShade="80"/>
          <w:sz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A74DA4">
        <w:rPr>
          <w:color w:val="1F4E79" w:themeColor="accent1" w:themeShade="80"/>
          <w:sz w:val="24"/>
        </w:rPr>
        <w:fldChar w:fldCharType="separate"/>
      </w:r>
      <w:r w:rsidR="009527B7" w:rsidRPr="009527B7">
        <w:rPr>
          <w:noProof/>
          <w:color w:val="1F4E79" w:themeColor="accent1" w:themeShade="80"/>
          <w:sz w:val="24"/>
        </w:rPr>
        <w:t>[130]</w:t>
      </w:r>
      <w:r w:rsidR="00002467" w:rsidRPr="00A74DA4">
        <w:rPr>
          <w:color w:val="1F4E79" w:themeColor="accent1" w:themeShade="80"/>
          <w:sz w:val="24"/>
        </w:rPr>
        <w:fldChar w:fldCharType="end"/>
      </w:r>
      <w:r w:rsidR="00243BE1">
        <w:rPr>
          <w:sz w:val="24"/>
        </w:rPr>
        <w:t>.</w:t>
      </w:r>
      <w:r w:rsidR="00A74DA4">
        <w:rPr>
          <w:sz w:val="24"/>
        </w:rPr>
        <w:t xml:space="preserve"> </w:t>
      </w:r>
    </w:p>
    <w:p w:rsidR="00C05E72" w:rsidRDefault="00557C3D" w:rsidP="00B4199A">
      <w:pPr>
        <w:spacing w:after="120"/>
        <w:jc w:val="both"/>
        <w:rPr>
          <w:sz w:val="24"/>
        </w:rPr>
      </w:pPr>
      <w:r>
        <w:rPr>
          <w:sz w:val="24"/>
        </w:rPr>
        <w:lastRenderedPageBreak/>
        <w:t xml:space="preserve">In the </w:t>
      </w:r>
      <w:r>
        <w:rPr>
          <w:i/>
          <w:sz w:val="24"/>
        </w:rPr>
        <w:t>chain initiation step</w:t>
      </w:r>
      <w:r>
        <w:rPr>
          <w:sz w:val="24"/>
        </w:rPr>
        <w:t>, CO may undergo a step-by-step hydrogenation to form C</w:t>
      </w:r>
      <w:r>
        <w:rPr>
          <w:sz w:val="24"/>
          <w:vertAlign w:val="subscript"/>
        </w:rPr>
        <w:t>1</w:t>
      </w:r>
      <w:r>
        <w:rPr>
          <w:sz w:val="24"/>
        </w:rPr>
        <w:t xml:space="preserve"> oxygenate complex. The C</w:t>
      </w:r>
      <w:r>
        <w:rPr>
          <w:sz w:val="24"/>
          <w:vertAlign w:val="subscript"/>
        </w:rPr>
        <w:t>1</w:t>
      </w:r>
      <w:r>
        <w:rPr>
          <w:sz w:val="24"/>
        </w:rPr>
        <w:t xml:space="preserve"> can follow two different </w:t>
      </w:r>
      <w:r w:rsidR="00DE122A">
        <w:rPr>
          <w:sz w:val="24"/>
        </w:rPr>
        <w:t>paths</w:t>
      </w:r>
      <w:r>
        <w:rPr>
          <w:sz w:val="24"/>
        </w:rPr>
        <w:t xml:space="preserve">; either desorbed as an alcohol, utilizing hydrogen to break carbon-oxygen bond and form </w:t>
      </w:r>
      <w:proofErr w:type="spellStart"/>
      <w:r>
        <w:rPr>
          <w:sz w:val="24"/>
        </w:rPr>
        <w:t>methylene</w:t>
      </w:r>
      <w:proofErr w:type="spellEnd"/>
      <w:r>
        <w:rPr>
          <w:sz w:val="24"/>
        </w:rPr>
        <w:t>, or completely transform</w:t>
      </w:r>
      <w:r w:rsidR="00DE122A">
        <w:rPr>
          <w:sz w:val="24"/>
        </w:rPr>
        <w:t xml:space="preserve">ed into </w:t>
      </w:r>
      <w:r>
        <w:rPr>
          <w:sz w:val="24"/>
        </w:rPr>
        <w:t>CH</w:t>
      </w:r>
      <w:r>
        <w:rPr>
          <w:sz w:val="24"/>
          <w:vertAlign w:val="subscript"/>
        </w:rPr>
        <w:t>4</w:t>
      </w:r>
      <w:r w:rsidR="00DE122A">
        <w:rPr>
          <w:sz w:val="24"/>
        </w:rPr>
        <w:t>,</w:t>
      </w:r>
      <w:r>
        <w:rPr>
          <w:sz w:val="24"/>
        </w:rPr>
        <w:t xml:space="preserve"> due to hydrogenation. </w:t>
      </w:r>
    </w:p>
    <w:p w:rsidR="00557C3D" w:rsidRPr="00CE2047" w:rsidRDefault="00557C3D" w:rsidP="00B4199A">
      <w:pPr>
        <w:spacing w:after="120"/>
        <w:jc w:val="both"/>
        <w:rPr>
          <w:sz w:val="24"/>
          <w:lang w:val="en-GB"/>
        </w:rPr>
      </w:pPr>
      <w:r w:rsidRPr="00CE2047">
        <w:rPr>
          <w:sz w:val="24"/>
          <w:lang w:val="en-GB"/>
        </w:rPr>
        <w:t xml:space="preserve">In the case of the second pathway, methane can be used independently to create chain growth by using further hydrogen. The surface carbide with low quantities of </w:t>
      </w:r>
      <w:r w:rsidR="00534085">
        <w:rPr>
          <w:sz w:val="24"/>
          <w:lang w:val="en-GB"/>
        </w:rPr>
        <w:t>carbon dioxide</w:t>
      </w:r>
      <w:r w:rsidRPr="00CE2047">
        <w:rPr>
          <w:sz w:val="24"/>
          <w:lang w:val="en-GB"/>
        </w:rPr>
        <w:t xml:space="preserve"> can be used as the initial step for chain growth.</w:t>
      </w:r>
      <w:r w:rsidR="00DA4C23" w:rsidRPr="00CE2047">
        <w:rPr>
          <w:sz w:val="24"/>
          <w:lang w:val="en-GB"/>
        </w:rPr>
        <w:t xml:space="preserve"> Although that can be the case for the carbides, it cannot be sure that they will be used as a chain growth intermediate. For the intermediate step of the </w:t>
      </w:r>
      <w:r w:rsidR="00CE2047" w:rsidRPr="00CE2047">
        <w:rPr>
          <w:sz w:val="24"/>
          <w:lang w:val="en-GB"/>
        </w:rPr>
        <w:t>chain</w:t>
      </w:r>
      <w:r w:rsidR="00DA4C23" w:rsidRPr="00CE2047">
        <w:rPr>
          <w:sz w:val="24"/>
          <w:lang w:val="en-GB"/>
        </w:rPr>
        <w:t xml:space="preserve"> growth during FTS, </w:t>
      </w:r>
      <w:proofErr w:type="spellStart"/>
      <w:r w:rsidR="00DA4C23" w:rsidRPr="00CE2047">
        <w:rPr>
          <w:sz w:val="24"/>
          <w:lang w:val="en-GB"/>
        </w:rPr>
        <w:t>methylene</w:t>
      </w:r>
      <w:proofErr w:type="spellEnd"/>
      <w:r w:rsidR="00DA4C23" w:rsidRPr="00CE2047">
        <w:rPr>
          <w:sz w:val="24"/>
          <w:lang w:val="en-GB"/>
        </w:rPr>
        <w:t xml:space="preserve"> elements must be combined with CO to form C</w:t>
      </w:r>
      <w:r w:rsidR="00DA4C23" w:rsidRPr="00CE2047">
        <w:rPr>
          <w:sz w:val="24"/>
          <w:vertAlign w:val="subscript"/>
          <w:lang w:val="en-GB"/>
        </w:rPr>
        <w:t>2</w:t>
      </w:r>
      <w:r w:rsidR="00DA4C23" w:rsidRPr="00CE2047">
        <w:rPr>
          <w:sz w:val="24"/>
          <w:lang w:val="en-GB"/>
        </w:rPr>
        <w:t xml:space="preserve"> oxygenate complex. The C</w:t>
      </w:r>
      <w:r w:rsidR="00DA4C23" w:rsidRPr="00CE2047">
        <w:rPr>
          <w:sz w:val="24"/>
          <w:vertAlign w:val="subscript"/>
          <w:lang w:val="en-GB"/>
        </w:rPr>
        <w:t>2</w:t>
      </w:r>
      <w:r w:rsidR="00DA4C23" w:rsidRPr="00CE2047">
        <w:rPr>
          <w:sz w:val="24"/>
          <w:lang w:val="en-GB"/>
        </w:rPr>
        <w:t xml:space="preserve"> becomes the feedstock for the FTS to form higher chains. By adding hydrogen to the complex, C-O bonds can break further and create C</w:t>
      </w:r>
      <w:r w:rsidR="00DA4C23" w:rsidRPr="00CE2047">
        <w:rPr>
          <w:sz w:val="24"/>
          <w:vertAlign w:val="subscript"/>
          <w:lang w:val="en-GB"/>
        </w:rPr>
        <w:t>2</w:t>
      </w:r>
      <w:r w:rsidR="00DA4C23" w:rsidRPr="00CE2047">
        <w:rPr>
          <w:sz w:val="24"/>
          <w:lang w:val="en-GB"/>
        </w:rPr>
        <w:t xml:space="preserve"> intermediates which will be the backbone for forming hydrocarbons (</w:t>
      </w:r>
      <w:r w:rsidR="00002467" w:rsidRPr="00CE2047">
        <w:rPr>
          <w:sz w:val="24"/>
          <w:lang w:val="en-GB"/>
        </w:rPr>
        <w:fldChar w:fldCharType="begin"/>
      </w:r>
      <w:r w:rsidR="00DA4C23" w:rsidRPr="00CE2047">
        <w:rPr>
          <w:sz w:val="24"/>
          <w:lang w:val="en-GB"/>
        </w:rPr>
        <w:instrText xml:space="preserve"> REF _Ref30081208 \h </w:instrText>
      </w:r>
      <w:r w:rsidR="00002467" w:rsidRPr="00CE2047">
        <w:rPr>
          <w:sz w:val="24"/>
          <w:lang w:val="en-GB"/>
        </w:rPr>
      </w:r>
      <w:r w:rsidR="00002467" w:rsidRPr="00CE2047">
        <w:rPr>
          <w:sz w:val="24"/>
          <w:lang w:val="en-GB"/>
        </w:rPr>
        <w:fldChar w:fldCharType="separate"/>
      </w:r>
      <w:r w:rsidR="00DA4C23" w:rsidRPr="00CE2047">
        <w:rPr>
          <w:color w:val="1F4E79" w:themeColor="accent1" w:themeShade="80"/>
          <w:sz w:val="24"/>
          <w:szCs w:val="24"/>
          <w:lang w:val="en-GB"/>
        </w:rPr>
        <w:t>Scheme 12</w:t>
      </w:r>
      <w:r w:rsidR="00002467" w:rsidRPr="00CE2047">
        <w:rPr>
          <w:sz w:val="24"/>
          <w:lang w:val="en-GB"/>
        </w:rPr>
        <w:fldChar w:fldCharType="end"/>
      </w:r>
      <w:r w:rsidR="00DA4C23" w:rsidRPr="00CE2047">
        <w:rPr>
          <w:color w:val="1F4E79" w:themeColor="accent1" w:themeShade="80"/>
          <w:sz w:val="24"/>
          <w:lang w:val="en-GB"/>
        </w:rPr>
        <w:t>(b)</w:t>
      </w:r>
      <w:r w:rsidR="008A60E6" w:rsidRPr="00CE2047">
        <w:rPr>
          <w:color w:val="1F4E79" w:themeColor="accent1" w:themeShade="80"/>
          <w:sz w:val="24"/>
          <w:lang w:val="en-GB"/>
        </w:rPr>
        <w:t xml:space="preserve"> </w:t>
      </w:r>
      <w:r w:rsidR="00002467" w:rsidRPr="00CE204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CE2047">
        <w:rPr>
          <w:color w:val="1F4E79" w:themeColor="accent1" w:themeShade="80"/>
          <w:sz w:val="24"/>
          <w:lang w:val="en-GB"/>
        </w:rPr>
        <w:fldChar w:fldCharType="separate"/>
      </w:r>
      <w:r w:rsidR="009527B7" w:rsidRPr="009527B7">
        <w:rPr>
          <w:noProof/>
          <w:color w:val="1F4E79" w:themeColor="accent1" w:themeShade="80"/>
          <w:sz w:val="24"/>
          <w:lang w:val="en-GB"/>
        </w:rPr>
        <w:t>[130]</w:t>
      </w:r>
      <w:r w:rsidR="00002467" w:rsidRPr="00CE2047">
        <w:rPr>
          <w:color w:val="1F4E79" w:themeColor="accent1" w:themeShade="80"/>
          <w:sz w:val="24"/>
          <w:lang w:val="en-GB"/>
        </w:rPr>
        <w:fldChar w:fldCharType="end"/>
      </w:r>
      <w:r w:rsidR="00DA4C23" w:rsidRPr="00CE2047">
        <w:rPr>
          <w:sz w:val="24"/>
          <w:lang w:val="en-GB"/>
        </w:rPr>
        <w:t>).</w:t>
      </w:r>
      <w:r w:rsidR="00A74DA4" w:rsidRPr="00CE2047">
        <w:rPr>
          <w:sz w:val="24"/>
          <w:lang w:val="en-GB"/>
        </w:rPr>
        <w:t xml:space="preserve"> </w:t>
      </w:r>
      <w:r w:rsidR="008A60E6" w:rsidRPr="00CE2047">
        <w:rPr>
          <w:sz w:val="24"/>
          <w:lang w:val="en-GB"/>
        </w:rPr>
        <w:t>For olefin transformation to be achieved, the C</w:t>
      </w:r>
      <w:r w:rsidR="008A60E6" w:rsidRPr="00CE2047">
        <w:rPr>
          <w:sz w:val="24"/>
          <w:vertAlign w:val="subscript"/>
          <w:lang w:val="en-GB"/>
        </w:rPr>
        <w:t>1</w:t>
      </w:r>
      <w:r w:rsidR="008A60E6" w:rsidRPr="00CE2047">
        <w:rPr>
          <w:sz w:val="24"/>
          <w:lang w:val="en-GB"/>
        </w:rPr>
        <w:t xml:space="preserve"> product, which will eventually form CO and/or CH</w:t>
      </w:r>
      <w:r w:rsidR="008A60E6" w:rsidRPr="00CE2047">
        <w:rPr>
          <w:sz w:val="24"/>
          <w:vertAlign w:val="subscript"/>
          <w:lang w:val="en-GB"/>
        </w:rPr>
        <w:t>4</w:t>
      </w:r>
      <w:r w:rsidR="008A60E6" w:rsidRPr="00CE2047">
        <w:rPr>
          <w:sz w:val="24"/>
          <w:lang w:val="en-GB"/>
        </w:rPr>
        <w:t>, must be suppressed, while the selectivity on C</w:t>
      </w:r>
      <w:r w:rsidR="008A60E6" w:rsidRPr="00CE2047">
        <w:rPr>
          <w:sz w:val="24"/>
          <w:vertAlign w:val="subscript"/>
          <w:lang w:val="en-GB"/>
        </w:rPr>
        <w:t>2</w:t>
      </w:r>
      <w:r w:rsidR="008A60E6" w:rsidRPr="00CE2047">
        <w:rPr>
          <w:sz w:val="24"/>
          <w:lang w:val="en-GB"/>
        </w:rPr>
        <w:t xml:space="preserve"> is en</w:t>
      </w:r>
      <w:r w:rsidR="0056340F">
        <w:rPr>
          <w:sz w:val="24"/>
          <w:lang w:val="en-GB"/>
        </w:rPr>
        <w:t>hanced</w:t>
      </w:r>
      <w:r w:rsidR="008A60E6" w:rsidRPr="00CE2047">
        <w:rPr>
          <w:sz w:val="24"/>
          <w:lang w:val="en-GB"/>
        </w:rPr>
        <w:t>.</w:t>
      </w:r>
    </w:p>
    <w:p w:rsidR="00243BE1" w:rsidRDefault="00DA4C23" w:rsidP="00B4199A">
      <w:pPr>
        <w:spacing w:after="120"/>
        <w:jc w:val="both"/>
        <w:rPr>
          <w:sz w:val="24"/>
        </w:rPr>
      </w:pPr>
      <w:r>
        <w:rPr>
          <w:sz w:val="24"/>
        </w:rPr>
        <w:t xml:space="preserve">Finally, in the </w:t>
      </w:r>
      <w:r>
        <w:rPr>
          <w:i/>
          <w:sz w:val="24"/>
        </w:rPr>
        <w:t>chain growth step</w:t>
      </w:r>
      <w:r>
        <w:rPr>
          <w:sz w:val="24"/>
        </w:rPr>
        <w:t xml:space="preserve">, the final products are produced. Here, the final chain growth is affected </w:t>
      </w:r>
      <w:r w:rsidR="00DE122A">
        <w:rPr>
          <w:sz w:val="24"/>
        </w:rPr>
        <w:t>by</w:t>
      </w:r>
      <w:r>
        <w:rPr>
          <w:sz w:val="24"/>
        </w:rPr>
        <w:t xml:space="preserve"> the type of the catalyst, where by adding CO, chain growth takes place towards carbons</w:t>
      </w:r>
      <w:r w:rsidR="00B93C54">
        <w:rPr>
          <w:sz w:val="24"/>
        </w:rPr>
        <w:t xml:space="preserve"> atoms</w:t>
      </w:r>
      <w:r>
        <w:rPr>
          <w:sz w:val="24"/>
        </w:rPr>
        <w:t xml:space="preserve"> at the terminal (C</w:t>
      </w:r>
      <w:r w:rsidRPr="00DA4C23">
        <w:rPr>
          <w:sz w:val="24"/>
          <w:vertAlign w:val="subscript"/>
          <w:lang w:val="el-GR"/>
        </w:rPr>
        <w:t>α</w:t>
      </w:r>
      <w:r>
        <w:rPr>
          <w:sz w:val="24"/>
        </w:rPr>
        <w:t>) and adjacent-to-terminal (C</w:t>
      </w:r>
      <w:r w:rsidRPr="00DA4C23">
        <w:rPr>
          <w:sz w:val="24"/>
          <w:vertAlign w:val="subscript"/>
          <w:lang w:val="el-GR"/>
        </w:rPr>
        <w:t>β</w:t>
      </w:r>
      <w:r w:rsidRPr="00DA4C23">
        <w:rPr>
          <w:sz w:val="24"/>
        </w:rPr>
        <w:t>)</w:t>
      </w:r>
      <w:r w:rsidR="00B93C54">
        <w:rPr>
          <w:sz w:val="24"/>
        </w:rPr>
        <w:t>. If CO is attached to a C</w:t>
      </w:r>
      <w:r w:rsidR="00B93C54">
        <w:rPr>
          <w:sz w:val="24"/>
          <w:vertAlign w:val="subscript"/>
          <w:lang w:val="el-GR"/>
        </w:rPr>
        <w:t>β</w:t>
      </w:r>
      <w:r w:rsidR="00B93C54">
        <w:rPr>
          <w:sz w:val="24"/>
        </w:rPr>
        <w:t>, then a hydrogen shift will form the C</w:t>
      </w:r>
      <w:r w:rsidR="00B93C54">
        <w:rPr>
          <w:sz w:val="24"/>
          <w:vertAlign w:val="subscript"/>
          <w:lang w:val="el-GR"/>
        </w:rPr>
        <w:t>β</w:t>
      </w:r>
      <w:r w:rsidR="00B93C54">
        <w:rPr>
          <w:sz w:val="24"/>
        </w:rPr>
        <w:t>-C</w:t>
      </w:r>
      <w:r w:rsidR="00B93C54">
        <w:rPr>
          <w:sz w:val="24"/>
          <w:vertAlign w:val="subscript"/>
          <w:lang w:val="el-GR"/>
        </w:rPr>
        <w:t>α</w:t>
      </w:r>
      <w:r w:rsidR="00B93C54">
        <w:rPr>
          <w:sz w:val="24"/>
        </w:rPr>
        <w:t>, while the hydrogenation of C</w:t>
      </w:r>
      <w:r w:rsidR="00B93C54">
        <w:rPr>
          <w:sz w:val="24"/>
          <w:vertAlign w:val="subscript"/>
          <w:lang w:val="el-GR"/>
        </w:rPr>
        <w:t>α</w:t>
      </w:r>
      <w:r w:rsidR="00B93C54" w:rsidRPr="00B93C54">
        <w:rPr>
          <w:sz w:val="24"/>
        </w:rPr>
        <w:t xml:space="preserve"> </w:t>
      </w:r>
      <w:r w:rsidR="00B93C54">
        <w:rPr>
          <w:sz w:val="24"/>
        </w:rPr>
        <w:t>will create</w:t>
      </w:r>
      <w:r w:rsidR="004777C8">
        <w:rPr>
          <w:sz w:val="24"/>
        </w:rPr>
        <w:t xml:space="preserve"> a</w:t>
      </w:r>
      <w:r w:rsidR="00B93C54">
        <w:rPr>
          <w:sz w:val="24"/>
        </w:rPr>
        <w:t xml:space="preserve"> branched methyl group which will result </w:t>
      </w:r>
      <w:r w:rsidR="004777C8">
        <w:rPr>
          <w:sz w:val="24"/>
        </w:rPr>
        <w:t>in</w:t>
      </w:r>
      <w:r w:rsidR="00B93C54">
        <w:rPr>
          <w:sz w:val="24"/>
        </w:rPr>
        <w:t xml:space="preserve"> branched hydrocarbon intermediate. Nevertheless, the high presence of linear hydrocarbons in the product indicates that it is harder to select the C</w:t>
      </w:r>
      <w:r w:rsidR="00B93C54">
        <w:rPr>
          <w:sz w:val="24"/>
          <w:vertAlign w:val="subscript"/>
          <w:lang w:val="el-GR"/>
        </w:rPr>
        <w:t>β</w:t>
      </w:r>
      <w:r w:rsidR="00B93C54">
        <w:rPr>
          <w:sz w:val="24"/>
        </w:rPr>
        <w:t xml:space="preserve"> than the C</w:t>
      </w:r>
      <w:r w:rsidR="00B93C54">
        <w:rPr>
          <w:sz w:val="24"/>
          <w:vertAlign w:val="subscript"/>
          <w:lang w:val="el-GR"/>
        </w:rPr>
        <w:t>α</w:t>
      </w:r>
      <w:r w:rsidR="00B93C54" w:rsidRPr="00B93C54">
        <w:rPr>
          <w:sz w:val="24"/>
        </w:rPr>
        <w:t xml:space="preserve"> </w:t>
      </w:r>
      <w:r w:rsidR="00B93C54">
        <w:rPr>
          <w:sz w:val="24"/>
        </w:rPr>
        <w:t xml:space="preserve">during the FTS. When the intermediate takes form, the presence of unpaired electrons in the intermediate or a charge on a tertiary carbon leads to desorption of the process, resulting </w:t>
      </w:r>
      <w:r w:rsidR="004777C8">
        <w:rPr>
          <w:sz w:val="24"/>
        </w:rPr>
        <w:t>in</w:t>
      </w:r>
      <w:r w:rsidR="00B93C54">
        <w:rPr>
          <w:sz w:val="24"/>
        </w:rPr>
        <w:t xml:space="preserve"> large quantities of 2-methyl branch. Methyl group will continue to affect the evolution of the chain growth. C</w:t>
      </w:r>
      <w:r w:rsidR="00B93C54">
        <w:rPr>
          <w:sz w:val="24"/>
          <w:vertAlign w:val="subscript"/>
          <w:lang w:val="el-GR"/>
        </w:rPr>
        <w:t>β</w:t>
      </w:r>
      <w:r w:rsidR="00B93C54">
        <w:rPr>
          <w:sz w:val="24"/>
        </w:rPr>
        <w:t xml:space="preserve"> requires methyl migration to act as a position for the </w:t>
      </w:r>
      <w:r w:rsidR="00AD0E7A">
        <w:rPr>
          <w:sz w:val="24"/>
        </w:rPr>
        <w:t>chain</w:t>
      </w:r>
      <w:r w:rsidR="00B93C54">
        <w:rPr>
          <w:sz w:val="24"/>
        </w:rPr>
        <w:t xml:space="preserve"> growth, while C</w:t>
      </w:r>
      <w:r w:rsidR="00B93C54">
        <w:rPr>
          <w:sz w:val="24"/>
          <w:vertAlign w:val="subscript"/>
          <w:lang w:val="el-GR"/>
        </w:rPr>
        <w:t>α</w:t>
      </w:r>
      <w:r w:rsidR="00B93C54" w:rsidRPr="00B93C54">
        <w:rPr>
          <w:sz w:val="24"/>
        </w:rPr>
        <w:t xml:space="preserve"> </w:t>
      </w:r>
      <w:r w:rsidR="00AD0E7A">
        <w:rPr>
          <w:sz w:val="24"/>
        </w:rPr>
        <w:t>requires hydrogen migration.</w:t>
      </w:r>
      <w:r w:rsidR="002E25CE">
        <w:rPr>
          <w:sz w:val="24"/>
        </w:rPr>
        <w:t xml:space="preserve"> In addition,</w:t>
      </w:r>
      <w:r w:rsidR="0056340F">
        <w:rPr>
          <w:sz w:val="24"/>
        </w:rPr>
        <w:t xml:space="preserve"> the mechanisms prevents desorption of the carbon molecule</w:t>
      </w:r>
      <w:r w:rsidR="002E25CE">
        <w:rPr>
          <w:sz w:val="24"/>
        </w:rPr>
        <w:t>,</w:t>
      </w:r>
      <w:r w:rsidR="0056340F">
        <w:rPr>
          <w:sz w:val="24"/>
        </w:rPr>
        <w:t xml:space="preserve"> which will act </w:t>
      </w:r>
      <w:r w:rsidR="002E25CE">
        <w:rPr>
          <w:sz w:val="24"/>
        </w:rPr>
        <w:t>as the base of the base of the chain growth</w:t>
      </w:r>
      <w:r w:rsidR="00AD0E7A">
        <w:rPr>
          <w:sz w:val="24"/>
        </w:rPr>
        <w:t xml:space="preserve">. The final products are formed in the final step of chain growth, as shown in </w:t>
      </w:r>
      <w:r w:rsidR="00002467">
        <w:rPr>
          <w:sz w:val="24"/>
        </w:rPr>
        <w:fldChar w:fldCharType="begin"/>
      </w:r>
      <w:r w:rsidR="00AD0E7A">
        <w:rPr>
          <w:sz w:val="24"/>
        </w:rPr>
        <w:instrText xml:space="preserve"> REF _Ref30083445 \h </w:instrText>
      </w:r>
      <w:r w:rsidR="00002467">
        <w:rPr>
          <w:sz w:val="24"/>
        </w:rPr>
      </w:r>
      <w:r w:rsidR="00002467">
        <w:rPr>
          <w:sz w:val="24"/>
        </w:rPr>
        <w:fldChar w:fldCharType="separate"/>
      </w:r>
      <w:r w:rsidR="00AD0E7A" w:rsidRPr="00557C3D">
        <w:rPr>
          <w:color w:val="1F4E79" w:themeColor="accent1" w:themeShade="80"/>
          <w:sz w:val="24"/>
          <w:szCs w:val="24"/>
        </w:rPr>
        <w:t xml:space="preserve">Scheme </w:t>
      </w:r>
      <w:r w:rsidR="00AD0E7A" w:rsidRPr="00557C3D">
        <w:rPr>
          <w:noProof/>
          <w:color w:val="1F4E79" w:themeColor="accent1" w:themeShade="80"/>
          <w:sz w:val="24"/>
          <w:szCs w:val="24"/>
        </w:rPr>
        <w:t>13</w:t>
      </w:r>
      <w:r w:rsidR="00002467">
        <w:rPr>
          <w:sz w:val="24"/>
        </w:rPr>
        <w:fldChar w:fldCharType="end"/>
      </w:r>
      <w:r w:rsidR="004777C8">
        <w:rPr>
          <w:sz w:val="24"/>
        </w:rPr>
        <w:t xml:space="preserve"> </w:t>
      </w:r>
      <w:r w:rsidR="00002467" w:rsidRPr="00A74DA4">
        <w:rPr>
          <w:color w:val="1F4E79" w:themeColor="accent1" w:themeShade="80"/>
          <w:sz w:val="24"/>
        </w:rPr>
        <w:fldChar w:fldCharType="begin" w:fldLock="1"/>
      </w:r>
      <w:r w:rsidR="00C4098A">
        <w:rPr>
          <w:color w:val="1F4E79" w:themeColor="accent1" w:themeShade="80"/>
          <w:sz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A74DA4">
        <w:rPr>
          <w:color w:val="1F4E79" w:themeColor="accent1" w:themeShade="80"/>
          <w:sz w:val="24"/>
        </w:rPr>
        <w:fldChar w:fldCharType="separate"/>
      </w:r>
      <w:r w:rsidR="009527B7" w:rsidRPr="009527B7">
        <w:rPr>
          <w:noProof/>
          <w:color w:val="1F4E79" w:themeColor="accent1" w:themeShade="80"/>
          <w:sz w:val="24"/>
        </w:rPr>
        <w:t>[130]</w:t>
      </w:r>
      <w:r w:rsidR="00002467" w:rsidRPr="00A74DA4">
        <w:rPr>
          <w:color w:val="1F4E79" w:themeColor="accent1" w:themeShade="80"/>
          <w:sz w:val="24"/>
        </w:rPr>
        <w:fldChar w:fldCharType="end"/>
      </w:r>
      <w:r w:rsidR="00AD0E7A">
        <w:rPr>
          <w:sz w:val="24"/>
        </w:rPr>
        <w:t>.</w:t>
      </w:r>
      <w:r w:rsidR="00A74DA4" w:rsidRPr="00A74DA4">
        <w:rPr>
          <w:color w:val="1F4E79" w:themeColor="accent1" w:themeShade="80"/>
          <w:sz w:val="24"/>
        </w:rPr>
        <w:t xml:space="preserve"> </w:t>
      </w:r>
    </w:p>
    <w:p w:rsidR="00534085" w:rsidRDefault="00243BE1" w:rsidP="002E25CE">
      <w:pPr>
        <w:spacing w:after="120"/>
        <w:jc w:val="center"/>
        <w:rPr>
          <w:b/>
          <w:color w:val="1F4E79" w:themeColor="accent1" w:themeShade="80"/>
          <w:sz w:val="24"/>
          <w:szCs w:val="24"/>
        </w:rPr>
      </w:pPr>
      <w:r>
        <w:rPr>
          <w:noProof/>
          <w:sz w:val="24"/>
          <w:lang w:val="el-GR" w:eastAsia="el-GR"/>
        </w:rPr>
        <w:lastRenderedPageBreak/>
        <w:drawing>
          <wp:inline distT="0" distB="0" distL="0" distR="0">
            <wp:extent cx="4918710" cy="4722479"/>
            <wp:effectExtent l="19050" t="0" r="0" b="0"/>
            <wp:docPr id="38"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4927077" cy="4730512"/>
                    </a:xfrm>
                    <a:prstGeom prst="rect">
                      <a:avLst/>
                    </a:prstGeom>
                    <a:noFill/>
                    <a:ln w="9525">
                      <a:noFill/>
                      <a:miter lim="800000"/>
                      <a:headEnd/>
                      <a:tailEnd/>
                    </a:ln>
                  </pic:spPr>
                </pic:pic>
              </a:graphicData>
            </a:graphic>
          </wp:inline>
        </w:drawing>
      </w:r>
      <w:bookmarkStart w:id="125" w:name="_Ref30081208"/>
    </w:p>
    <w:p w:rsidR="0080654F" w:rsidRPr="0099211E" w:rsidRDefault="00534085" w:rsidP="00B4199A">
      <w:pPr>
        <w:spacing w:after="120"/>
        <w:jc w:val="both"/>
        <w:rPr>
          <w:b/>
          <w:sz w:val="24"/>
        </w:rPr>
      </w:pPr>
      <w:proofErr w:type="gramStart"/>
      <w:r>
        <w:rPr>
          <w:b/>
          <w:color w:val="1F4E79" w:themeColor="accent1" w:themeShade="80"/>
          <w:sz w:val="24"/>
          <w:szCs w:val="24"/>
        </w:rPr>
        <w:t>S</w:t>
      </w:r>
      <w:r w:rsidR="0080654F" w:rsidRPr="0099211E">
        <w:rPr>
          <w:b/>
          <w:color w:val="1F4E79" w:themeColor="accent1" w:themeShade="80"/>
          <w:sz w:val="24"/>
          <w:szCs w:val="24"/>
        </w:rPr>
        <w:t xml:space="preserve">cheme </w:t>
      </w:r>
      <w:r w:rsidR="00002467" w:rsidRPr="0099211E">
        <w:rPr>
          <w:b/>
          <w:color w:val="1F4E79" w:themeColor="accent1" w:themeShade="80"/>
          <w:sz w:val="24"/>
          <w:szCs w:val="24"/>
        </w:rPr>
        <w:fldChar w:fldCharType="begin"/>
      </w:r>
      <w:r w:rsidR="0080654F" w:rsidRPr="0099211E">
        <w:rPr>
          <w:b/>
          <w:color w:val="1F4E79" w:themeColor="accent1" w:themeShade="80"/>
          <w:sz w:val="24"/>
          <w:szCs w:val="24"/>
        </w:rPr>
        <w:instrText xml:space="preserve"> SEQ Scheme \* ARABIC </w:instrText>
      </w:r>
      <w:r w:rsidR="00002467" w:rsidRPr="0099211E">
        <w:rPr>
          <w:b/>
          <w:color w:val="1F4E79" w:themeColor="accent1" w:themeShade="80"/>
          <w:sz w:val="24"/>
          <w:szCs w:val="24"/>
        </w:rPr>
        <w:fldChar w:fldCharType="separate"/>
      </w:r>
      <w:r w:rsidR="0080654F" w:rsidRPr="0099211E">
        <w:rPr>
          <w:b/>
          <w:noProof/>
          <w:color w:val="1F4E79" w:themeColor="accent1" w:themeShade="80"/>
          <w:sz w:val="24"/>
          <w:szCs w:val="24"/>
        </w:rPr>
        <w:t>12</w:t>
      </w:r>
      <w:r w:rsidR="00002467" w:rsidRPr="0099211E">
        <w:rPr>
          <w:b/>
          <w:color w:val="1F4E79" w:themeColor="accent1" w:themeShade="80"/>
          <w:sz w:val="24"/>
          <w:szCs w:val="24"/>
        </w:rPr>
        <w:fldChar w:fldCharType="end"/>
      </w:r>
      <w:bookmarkEnd w:id="125"/>
      <w:r w:rsidR="0080654F" w:rsidRPr="0099211E">
        <w:rPr>
          <w:b/>
          <w:color w:val="1F4E79" w:themeColor="accent1" w:themeShade="80"/>
          <w:sz w:val="24"/>
          <w:szCs w:val="24"/>
        </w:rPr>
        <w:t xml:space="preserve">: </w:t>
      </w:r>
      <w:r w:rsidR="0080654F" w:rsidRPr="0099211E">
        <w:rPr>
          <w:color w:val="1F4E79" w:themeColor="accent1" w:themeShade="80"/>
          <w:sz w:val="24"/>
          <w:szCs w:val="24"/>
        </w:rPr>
        <w:t>(a) CO adsorption on Fischer-</w:t>
      </w:r>
      <w:proofErr w:type="spellStart"/>
      <w:r w:rsidR="0080654F" w:rsidRPr="0099211E">
        <w:rPr>
          <w:color w:val="1F4E79" w:themeColor="accent1" w:themeShade="80"/>
          <w:sz w:val="24"/>
          <w:szCs w:val="24"/>
        </w:rPr>
        <w:t>Tropsch</w:t>
      </w:r>
      <w:proofErr w:type="spellEnd"/>
      <w:r w:rsidR="0080654F" w:rsidRPr="0099211E">
        <w:rPr>
          <w:color w:val="1F4E79" w:themeColor="accent1" w:themeShade="80"/>
          <w:sz w:val="24"/>
          <w:szCs w:val="24"/>
        </w:rPr>
        <w:t xml:space="preserve"> synthesis reaction site.</w:t>
      </w:r>
      <w:proofErr w:type="gramEnd"/>
      <w:r w:rsidR="0080654F" w:rsidRPr="0099211E">
        <w:rPr>
          <w:color w:val="1F4E79" w:themeColor="accent1" w:themeShade="80"/>
          <w:sz w:val="24"/>
          <w:szCs w:val="24"/>
        </w:rPr>
        <w:t xml:space="preserve"> (b) Chain initiation step on FTS reaction site </w:t>
      </w:r>
      <w:r w:rsidR="00002467" w:rsidRPr="0099211E">
        <w:rPr>
          <w:color w:val="1F4E79" w:themeColor="accent1" w:themeShade="80"/>
          <w:sz w:val="24"/>
          <w:szCs w:val="24"/>
        </w:rPr>
        <w:fldChar w:fldCharType="begin" w:fldLock="1"/>
      </w:r>
      <w:r w:rsidR="00C4098A">
        <w:rPr>
          <w:color w:val="1F4E79" w:themeColor="accent1" w:themeShade="80"/>
          <w:sz w:val="24"/>
          <w:szCs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99211E">
        <w:rPr>
          <w:color w:val="1F4E79" w:themeColor="accent1" w:themeShade="80"/>
          <w:sz w:val="24"/>
          <w:szCs w:val="24"/>
        </w:rPr>
        <w:fldChar w:fldCharType="separate"/>
      </w:r>
      <w:r w:rsidR="009527B7" w:rsidRPr="009527B7">
        <w:rPr>
          <w:noProof/>
          <w:color w:val="1F4E79" w:themeColor="accent1" w:themeShade="80"/>
          <w:sz w:val="24"/>
          <w:szCs w:val="24"/>
        </w:rPr>
        <w:t>[130]</w:t>
      </w:r>
      <w:r w:rsidR="00002467" w:rsidRPr="0099211E">
        <w:rPr>
          <w:color w:val="1F4E79" w:themeColor="accent1" w:themeShade="80"/>
          <w:sz w:val="24"/>
          <w:szCs w:val="24"/>
        </w:rPr>
        <w:fldChar w:fldCharType="end"/>
      </w:r>
      <w:r w:rsidR="0080654F" w:rsidRPr="0099211E">
        <w:rPr>
          <w:color w:val="1F4E79" w:themeColor="accent1" w:themeShade="80"/>
          <w:sz w:val="24"/>
          <w:szCs w:val="24"/>
        </w:rPr>
        <w:t>.</w:t>
      </w:r>
    </w:p>
    <w:p w:rsidR="00AD0E7A" w:rsidRDefault="00243BE1" w:rsidP="002E25CE">
      <w:pPr>
        <w:spacing w:after="120"/>
        <w:jc w:val="center"/>
        <w:rPr>
          <w:sz w:val="24"/>
        </w:rPr>
      </w:pPr>
      <w:r>
        <w:rPr>
          <w:noProof/>
          <w:sz w:val="24"/>
          <w:lang w:val="el-GR" w:eastAsia="el-GR"/>
        </w:rPr>
        <w:lastRenderedPageBreak/>
        <w:drawing>
          <wp:inline distT="0" distB="0" distL="0" distR="0">
            <wp:extent cx="4488722" cy="6400800"/>
            <wp:effectExtent l="19050" t="0" r="7078" b="0"/>
            <wp:docPr id="3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4494321" cy="6408784"/>
                    </a:xfrm>
                    <a:prstGeom prst="rect">
                      <a:avLst/>
                    </a:prstGeom>
                    <a:noFill/>
                    <a:ln w="9525">
                      <a:noFill/>
                      <a:miter lim="800000"/>
                      <a:headEnd/>
                      <a:tailEnd/>
                    </a:ln>
                  </pic:spPr>
                </pic:pic>
              </a:graphicData>
            </a:graphic>
          </wp:inline>
        </w:drawing>
      </w:r>
    </w:p>
    <w:p w:rsidR="0080654F" w:rsidRPr="00557C3D" w:rsidRDefault="0080654F" w:rsidP="00B4199A">
      <w:pPr>
        <w:pStyle w:val="a5"/>
        <w:keepNext/>
        <w:spacing w:after="120"/>
        <w:jc w:val="both"/>
        <w:rPr>
          <w:color w:val="1F4E79" w:themeColor="accent1" w:themeShade="80"/>
          <w:sz w:val="24"/>
          <w:szCs w:val="24"/>
        </w:rPr>
      </w:pPr>
      <w:bookmarkStart w:id="126" w:name="_Ref30083445"/>
      <w:r w:rsidRPr="00557C3D">
        <w:rPr>
          <w:color w:val="1F4E79" w:themeColor="accent1" w:themeShade="80"/>
          <w:sz w:val="24"/>
          <w:szCs w:val="24"/>
        </w:rPr>
        <w:t xml:space="preserve">Scheme </w:t>
      </w:r>
      <w:r w:rsidR="00002467" w:rsidRPr="00557C3D">
        <w:rPr>
          <w:color w:val="1F4E79" w:themeColor="accent1" w:themeShade="80"/>
          <w:sz w:val="24"/>
          <w:szCs w:val="24"/>
        </w:rPr>
        <w:fldChar w:fldCharType="begin"/>
      </w:r>
      <w:r w:rsidRPr="00557C3D">
        <w:rPr>
          <w:color w:val="1F4E79" w:themeColor="accent1" w:themeShade="80"/>
          <w:sz w:val="24"/>
          <w:szCs w:val="24"/>
        </w:rPr>
        <w:instrText xml:space="preserve"> SEQ Scheme \* ARABIC </w:instrText>
      </w:r>
      <w:r w:rsidR="00002467" w:rsidRPr="00557C3D">
        <w:rPr>
          <w:color w:val="1F4E79" w:themeColor="accent1" w:themeShade="80"/>
          <w:sz w:val="24"/>
          <w:szCs w:val="24"/>
        </w:rPr>
        <w:fldChar w:fldCharType="separate"/>
      </w:r>
      <w:r w:rsidRPr="00557C3D">
        <w:rPr>
          <w:noProof/>
          <w:color w:val="1F4E79" w:themeColor="accent1" w:themeShade="80"/>
          <w:sz w:val="24"/>
          <w:szCs w:val="24"/>
        </w:rPr>
        <w:t>13</w:t>
      </w:r>
      <w:r w:rsidR="00002467" w:rsidRPr="00557C3D">
        <w:rPr>
          <w:color w:val="1F4E79" w:themeColor="accent1" w:themeShade="80"/>
          <w:sz w:val="24"/>
          <w:szCs w:val="24"/>
        </w:rPr>
        <w:fldChar w:fldCharType="end"/>
      </w:r>
      <w:bookmarkEnd w:id="126"/>
      <w:r w:rsidRPr="00557C3D">
        <w:rPr>
          <w:color w:val="1F4E79" w:themeColor="accent1" w:themeShade="80"/>
          <w:sz w:val="24"/>
          <w:szCs w:val="24"/>
        </w:rPr>
        <w:t xml:space="preserve">: </w:t>
      </w:r>
      <w:r w:rsidRPr="0080654F">
        <w:rPr>
          <w:b w:val="0"/>
          <w:color w:val="1F4E79" w:themeColor="accent1" w:themeShade="80"/>
          <w:sz w:val="24"/>
          <w:szCs w:val="24"/>
        </w:rPr>
        <w:t xml:space="preserve">Continued from </w:t>
      </w:r>
      <w:fldSimple w:instr=" REF _Ref30081208 \h  \* MERGEFORMAT ">
        <w:r w:rsidRPr="0080654F">
          <w:rPr>
            <w:b w:val="0"/>
            <w:color w:val="1F4E79" w:themeColor="accent1" w:themeShade="80"/>
            <w:sz w:val="24"/>
            <w:szCs w:val="24"/>
          </w:rPr>
          <w:t xml:space="preserve">Scheme </w:t>
        </w:r>
        <w:r w:rsidRPr="0080654F">
          <w:rPr>
            <w:b w:val="0"/>
            <w:noProof/>
            <w:color w:val="1F4E79" w:themeColor="accent1" w:themeShade="80"/>
            <w:sz w:val="24"/>
            <w:szCs w:val="24"/>
          </w:rPr>
          <w:t>12</w:t>
        </w:r>
      </w:fldSimple>
      <w:r w:rsidRPr="0080654F">
        <w:rPr>
          <w:b w:val="0"/>
          <w:color w:val="1F4E79" w:themeColor="accent1" w:themeShade="80"/>
          <w:sz w:val="24"/>
          <w:szCs w:val="24"/>
        </w:rPr>
        <w:t xml:space="preserve">, (c) Chain growth step on FTS reaction site. (d) Chain termination steps on FTS reaction site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{"citationItems":[{"id":"ITEM-1","itemData":{"author":[{"dropping-particle":"","family":"Davis","given":"Burtron H","non-dropping-particle":"","parse-names":false,"suffix":""},{"dropping-particle":"","family":"Occelli","given":"Mario L","non-dropping-particle":"","parse-names":false,"suffix":""}],"id":"ITEM-1","issued":{"date-parts":[["0"]]},"title":"Fischer-Tropsch Synthesis , Catalysts , and Catalysis","type":"article-journal"},"uris":["http://www.mendeley.com/documents/?uuid=556b4acf-9512-4944-9012-89750be59370"]}],"mendeley":{"formattedCitation":"[130]","plainTextFormattedCitation":"[130]","previouslyFormattedCitation":"[130]"},"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[130]</w:t>
      </w:r>
      <w:r w:rsidR="00002467" w:rsidRPr="0080654F">
        <w:rPr>
          <w:b w:val="0"/>
          <w:color w:val="1F4E79" w:themeColor="accent1" w:themeShade="80"/>
          <w:sz w:val="24"/>
          <w:szCs w:val="24"/>
        </w:rPr>
        <w:fldChar w:fldCharType="end"/>
      </w:r>
      <w:r w:rsidRPr="00557C3D">
        <w:rPr>
          <w:color w:val="1F4E79" w:themeColor="accent1" w:themeShade="80"/>
          <w:sz w:val="24"/>
          <w:szCs w:val="24"/>
        </w:rPr>
        <w:t>.</w:t>
      </w:r>
    </w:p>
    <w:p w:rsidR="00A74DA4" w:rsidRPr="00A74DA4" w:rsidRDefault="00C05E72" w:rsidP="00B4199A">
      <w:pPr>
        <w:spacing w:after="120"/>
        <w:rPr>
          <w:sz w:val="24"/>
        </w:rPr>
      </w:pPr>
      <w:r>
        <w:rPr>
          <w:sz w:val="24"/>
        </w:rPr>
        <w:br w:type="page"/>
      </w:r>
    </w:p>
    <w:p w:rsidR="00C25FC4" w:rsidRDefault="00B65966" w:rsidP="00F00572">
      <w:pPr>
        <w:pStyle w:val="2"/>
        <w:spacing w:before="0"/>
      </w:pPr>
      <w:bookmarkStart w:id="127" w:name="_Toc30594592"/>
      <w:bookmarkStart w:id="128" w:name="_Toc31561036"/>
      <w:r>
        <w:lastRenderedPageBreak/>
        <w:t>Catalytic evaluation studies</w:t>
      </w:r>
      <w:r w:rsidR="005F2EDF">
        <w:t xml:space="preserve"> and conclusions</w:t>
      </w:r>
      <w:bookmarkEnd w:id="127"/>
      <w:bookmarkEnd w:id="128"/>
      <w:r w:rsidR="005F2EDF">
        <w:t xml:space="preserve"> </w:t>
      </w:r>
    </w:p>
    <w:p w:rsidR="00AF4970" w:rsidRPr="00AF4970" w:rsidRDefault="00AF4970" w:rsidP="0076377A">
      <w:pPr>
        <w:spacing w:after="0"/>
      </w:pPr>
    </w:p>
    <w:p w:rsidR="00A74DA4" w:rsidRDefault="00AF4970" w:rsidP="00B4199A">
      <w:pPr>
        <w:spacing w:after="120"/>
      </w:pPr>
      <w:r w:rsidRPr="00AF4970">
        <w:rPr>
          <w:noProof/>
          <w:lang w:val="el-GR" w:eastAsia="el-GR"/>
        </w:rPr>
        <w:drawing>
          <wp:inline distT="0" distB="0" distL="0" distR="0">
            <wp:extent cx="5486400" cy="5160856"/>
            <wp:effectExtent l="19050" t="0" r="0" b="0"/>
            <wp:docPr id="4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5486400" cy="5160856"/>
                    </a:xfrm>
                    <a:prstGeom prst="rect">
                      <a:avLst/>
                    </a:prstGeom>
                    <a:noFill/>
                    <a:ln w="9525">
                      <a:noFill/>
                      <a:miter lim="800000"/>
                      <a:headEnd/>
                      <a:tailEnd/>
                    </a:ln>
                  </pic:spPr>
                </pic:pic>
              </a:graphicData>
            </a:graphic>
          </wp:inline>
        </w:drawing>
      </w:r>
    </w:p>
    <w:p w:rsidR="0080654F" w:rsidRPr="0080654F" w:rsidRDefault="0080654F" w:rsidP="00B4199A">
      <w:pPr>
        <w:pStyle w:val="a5"/>
        <w:keepNext/>
        <w:spacing w:after="120"/>
        <w:jc w:val="both"/>
        <w:rPr>
          <w:b w:val="0"/>
          <w:color w:val="1F4E79" w:themeColor="accent1" w:themeShade="80"/>
          <w:sz w:val="24"/>
          <w:szCs w:val="24"/>
        </w:rPr>
      </w:pPr>
      <w:r w:rsidRPr="00AF4970">
        <w:rPr>
          <w:color w:val="1F4E79" w:themeColor="accent1" w:themeShade="80"/>
          <w:sz w:val="24"/>
          <w:szCs w:val="24"/>
        </w:rPr>
        <w:t xml:space="preserve">Picture </w:t>
      </w:r>
      <w:r w:rsidR="00002467" w:rsidRPr="00AF4970">
        <w:rPr>
          <w:color w:val="1F4E79" w:themeColor="accent1" w:themeShade="80"/>
          <w:sz w:val="24"/>
          <w:szCs w:val="24"/>
        </w:rPr>
        <w:fldChar w:fldCharType="begin"/>
      </w:r>
      <w:r w:rsidRPr="00AF4970">
        <w:rPr>
          <w:color w:val="1F4E79" w:themeColor="accent1" w:themeShade="80"/>
          <w:sz w:val="24"/>
          <w:szCs w:val="24"/>
        </w:rPr>
        <w:instrText xml:space="preserve"> SEQ Picture \* ARABIC </w:instrText>
      </w:r>
      <w:r w:rsidR="00002467" w:rsidRPr="00AF4970">
        <w:rPr>
          <w:color w:val="1F4E79" w:themeColor="accent1" w:themeShade="80"/>
          <w:sz w:val="24"/>
          <w:szCs w:val="24"/>
        </w:rPr>
        <w:fldChar w:fldCharType="separate"/>
      </w:r>
      <w:r>
        <w:rPr>
          <w:noProof/>
          <w:color w:val="1F4E79" w:themeColor="accent1" w:themeShade="80"/>
          <w:sz w:val="24"/>
          <w:szCs w:val="24"/>
        </w:rPr>
        <w:t>5</w:t>
      </w:r>
      <w:r w:rsidR="00002467" w:rsidRPr="00AF4970">
        <w:rPr>
          <w:color w:val="1F4E79" w:themeColor="accent1" w:themeShade="80"/>
          <w:sz w:val="24"/>
          <w:szCs w:val="24"/>
        </w:rPr>
        <w:fldChar w:fldCharType="end"/>
      </w:r>
      <w:r w:rsidRPr="00AF4970">
        <w:rPr>
          <w:color w:val="1F4E79" w:themeColor="accent1" w:themeShade="80"/>
          <w:sz w:val="24"/>
          <w:szCs w:val="24"/>
        </w:rPr>
        <w:t xml:space="preserve">: </w:t>
      </w:r>
      <w:r w:rsidRPr="0080654F">
        <w:rPr>
          <w:b w:val="0"/>
          <w:color w:val="1F4E79" w:themeColor="accent1" w:themeShade="80"/>
          <w:sz w:val="24"/>
          <w:szCs w:val="24"/>
        </w:rPr>
        <w:t>Concept of catalytic hydrogenation of CO</w:t>
      </w:r>
      <w:r w:rsidRPr="0080654F">
        <w:rPr>
          <w:b w:val="0"/>
          <w:color w:val="1F4E79" w:themeColor="accent1" w:themeShade="80"/>
          <w:sz w:val="24"/>
          <w:szCs w:val="24"/>
          <w:vertAlign w:val="subscript"/>
        </w:rPr>
        <w:t>2</w:t>
      </w:r>
      <w:r w:rsidRPr="0080654F">
        <w:rPr>
          <w:b w:val="0"/>
          <w:color w:val="1F4E79" w:themeColor="accent1" w:themeShade="80"/>
          <w:sz w:val="24"/>
          <w:szCs w:val="24"/>
        </w:rPr>
        <w:t xml:space="preserve"> to olefins and the close of the carbon cycle </w:t>
      </w:r>
      <w:r w:rsidR="00002467" w:rsidRPr="0080654F">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10.1016/j.jcat.2019.07.036","ISSN":"0021-9517","author":[{"dropping-particle":"","family":"Gu","given":"Hao","non-dropping-particle":"","parse-names":false,"suffix":""},{"dropping-particle":"","family":"Zhang","given":"Haijun","non-dropping-particle":"","parse-names":false,"suffix":""},{"dropping-particle":"","family":"Zhang","given":"Yulong","non-dropping-particle":"","parse-names":false,"suffix":""},{"dropping-particle":"","family":"Ye","given":"Run-ping","non-dropping-particle":"","parse-names":false,"suffix":""}],"container-title":"Journal of Catalysis","id":"ITEM-1","issued":{"date-parts":[["2019"]]},"page":"224-232","publisher":"Elsevier Inc.","title":"CO 2 hydrogenation to light olefins with high-performance","type":"article-journal","volume":"377"},"uris":["http://www.mendeley.com/documents/?uuid=d8bafe8a-eabc-4932-88a8-1d79541efef9"]}],"mendeley":{"formattedCitation":"[131]","plainTextFormattedCitation":"[131]","previouslyFormattedCitation":"[131]"},"properties":{"noteIndex":0},"schema":"https://github.com/citation-style-language/schema/raw/master/csl-citation.json"}</w:instrText>
      </w:r>
      <w:r w:rsidR="00002467" w:rsidRPr="0080654F">
        <w:rPr>
          <w:b w:val="0"/>
          <w:color w:val="1F4E79" w:themeColor="accent1" w:themeShade="80"/>
          <w:sz w:val="24"/>
          <w:szCs w:val="24"/>
        </w:rPr>
        <w:fldChar w:fldCharType="separate"/>
      </w:r>
      <w:r w:rsidR="009527B7" w:rsidRPr="009527B7">
        <w:rPr>
          <w:b w:val="0"/>
          <w:noProof/>
          <w:color w:val="1F4E79" w:themeColor="accent1" w:themeShade="80"/>
          <w:sz w:val="24"/>
          <w:szCs w:val="24"/>
        </w:rPr>
        <w:t>[131]</w:t>
      </w:r>
      <w:r w:rsidR="00002467" w:rsidRPr="0080654F">
        <w:rPr>
          <w:b w:val="0"/>
          <w:color w:val="1F4E79" w:themeColor="accent1" w:themeShade="80"/>
          <w:sz w:val="24"/>
          <w:szCs w:val="24"/>
        </w:rPr>
        <w:fldChar w:fldCharType="end"/>
      </w:r>
      <w:r>
        <w:rPr>
          <w:b w:val="0"/>
          <w:color w:val="1F4E79" w:themeColor="accent1" w:themeShade="80"/>
          <w:sz w:val="24"/>
          <w:szCs w:val="24"/>
        </w:rPr>
        <w:t>.</w:t>
      </w:r>
    </w:p>
    <w:p w:rsidR="00AF4970" w:rsidRDefault="00B65966" w:rsidP="00B4199A">
      <w:pPr>
        <w:spacing w:after="120"/>
        <w:jc w:val="both"/>
        <w:rPr>
          <w:sz w:val="24"/>
        </w:rPr>
      </w:pPr>
      <w:r>
        <w:rPr>
          <w:sz w:val="24"/>
        </w:rPr>
        <w:t>In the framework of the present thesis,</w:t>
      </w:r>
      <w:r w:rsidR="009E0A61">
        <w:rPr>
          <w:sz w:val="24"/>
        </w:rPr>
        <w:t xml:space="preserve"> the latest</w:t>
      </w:r>
      <w:r w:rsidR="002E25CE">
        <w:rPr>
          <w:sz w:val="24"/>
        </w:rPr>
        <w:t xml:space="preserve"> advances on the</w:t>
      </w:r>
      <w:r w:rsidR="009E0A61">
        <w:rPr>
          <w:sz w:val="24"/>
        </w:rPr>
        <w:t xml:space="preserve"> catalytic hydrogenation of </w:t>
      </w:r>
      <w:r w:rsidR="003D093A">
        <w:rPr>
          <w:sz w:val="24"/>
        </w:rPr>
        <w:t xml:space="preserve">carbon dioxide </w:t>
      </w:r>
      <w:r w:rsidR="004777C8">
        <w:rPr>
          <w:sz w:val="24"/>
        </w:rPr>
        <w:t>to olefins</w:t>
      </w:r>
      <w:r>
        <w:rPr>
          <w:sz w:val="24"/>
        </w:rPr>
        <w:t xml:space="preserve"> are presented and discussed. A</w:t>
      </w:r>
      <w:r w:rsidR="004777C8">
        <w:rPr>
          <w:sz w:val="24"/>
        </w:rPr>
        <w:t>n abundance</w:t>
      </w:r>
      <w:r w:rsidR="009E0A61">
        <w:rPr>
          <w:sz w:val="24"/>
        </w:rPr>
        <w:t xml:space="preserve"> of experimental catalysts and data where found and examined. All of them are still </w:t>
      </w:r>
      <w:r w:rsidR="004777C8">
        <w:rPr>
          <w:sz w:val="24"/>
        </w:rPr>
        <w:t>at</w:t>
      </w:r>
      <w:r w:rsidR="009E0A61">
        <w:rPr>
          <w:sz w:val="24"/>
        </w:rPr>
        <w:t xml:space="preserve"> an experimental level, since there is still no attempt for mass production of olefins via catalytic hydrogenation of </w:t>
      </w:r>
      <w:r w:rsidR="00534085">
        <w:rPr>
          <w:sz w:val="24"/>
        </w:rPr>
        <w:t>carbon dioxide</w:t>
      </w:r>
      <w:r w:rsidR="009E0A61">
        <w:rPr>
          <w:sz w:val="24"/>
        </w:rPr>
        <w:t xml:space="preserve">. It seems that the lack of detailed analysis of the micro kinetics of the reactions (RWGS and FTS) is still an important benchmark that needs to be crossed in order to realize and anticipate the </w:t>
      </w:r>
      <w:r w:rsidR="002E25CE">
        <w:rPr>
          <w:sz w:val="24"/>
        </w:rPr>
        <w:t>activity/</w:t>
      </w:r>
      <w:r w:rsidR="009E0A61">
        <w:rPr>
          <w:sz w:val="24"/>
        </w:rPr>
        <w:t>selectivity of the various catalysts. In addition, there still</w:t>
      </w:r>
      <w:r w:rsidR="00077D35">
        <w:rPr>
          <w:sz w:val="24"/>
        </w:rPr>
        <w:t xml:space="preserve"> needs</w:t>
      </w:r>
      <w:r w:rsidR="009E0A61">
        <w:rPr>
          <w:sz w:val="24"/>
        </w:rPr>
        <w:t xml:space="preserve"> to be a techno economic assessment for a scale-up of catalytic hydrogenation for industrial applications. Cost analysis of high selective but expensive catalyst in comparis</w:t>
      </w:r>
      <w:r w:rsidR="00077D35">
        <w:rPr>
          <w:sz w:val="24"/>
        </w:rPr>
        <w:t>on with low selective but cheap ones</w:t>
      </w:r>
      <w:r w:rsidR="009E0A61">
        <w:rPr>
          <w:sz w:val="24"/>
        </w:rPr>
        <w:t xml:space="preserve"> will have to be conducted in order to find the most efficient solution</w:t>
      </w:r>
      <w:r w:rsidR="002E25CE">
        <w:rPr>
          <w:sz w:val="24"/>
        </w:rPr>
        <w:t>,</w:t>
      </w:r>
      <w:r w:rsidR="009E0A61">
        <w:rPr>
          <w:sz w:val="24"/>
        </w:rPr>
        <w:t xml:space="preserve"> which may lead to</w:t>
      </w:r>
      <w:r w:rsidR="00077D35">
        <w:rPr>
          <w:sz w:val="24"/>
        </w:rPr>
        <w:t xml:space="preserve"> the</w:t>
      </w:r>
      <w:r w:rsidR="009E0A61">
        <w:rPr>
          <w:sz w:val="24"/>
        </w:rPr>
        <w:t xml:space="preserve"> commercialization of the method. </w:t>
      </w:r>
    </w:p>
    <w:p w:rsidR="00C05E72" w:rsidRPr="00CE2047" w:rsidRDefault="009E0A61" w:rsidP="00B4199A">
      <w:pPr>
        <w:spacing w:after="120"/>
        <w:jc w:val="both"/>
        <w:rPr>
          <w:rFonts w:cstheme="minorHAnsi"/>
          <w:sz w:val="24"/>
        </w:rPr>
      </w:pPr>
      <w:r w:rsidRPr="00CE2047">
        <w:rPr>
          <w:rFonts w:cstheme="minorHAnsi"/>
          <w:sz w:val="24"/>
        </w:rPr>
        <w:t>Still</w:t>
      </w:r>
      <w:r w:rsidR="00077D35" w:rsidRPr="00CE2047">
        <w:rPr>
          <w:rFonts w:cstheme="minorHAnsi"/>
          <w:sz w:val="24"/>
        </w:rPr>
        <w:t>,</w:t>
      </w:r>
      <w:r w:rsidRPr="00CE2047">
        <w:rPr>
          <w:rFonts w:cstheme="minorHAnsi"/>
          <w:sz w:val="24"/>
        </w:rPr>
        <w:t xml:space="preserve"> the articles and reviews on</w:t>
      </w:r>
      <w:r w:rsidR="00077D35" w:rsidRPr="00CE2047">
        <w:rPr>
          <w:rFonts w:cstheme="minorHAnsi"/>
          <w:sz w:val="24"/>
        </w:rPr>
        <w:t xml:space="preserve"> the</w:t>
      </w:r>
      <w:r w:rsidRPr="00CE2047">
        <w:rPr>
          <w:rFonts w:cstheme="minorHAnsi"/>
          <w:sz w:val="24"/>
        </w:rPr>
        <w:t xml:space="preserve"> catalyst</w:t>
      </w:r>
      <w:r w:rsidR="00077D35" w:rsidRPr="00CE2047">
        <w:rPr>
          <w:rFonts w:cstheme="minorHAnsi"/>
          <w:sz w:val="24"/>
        </w:rPr>
        <w:t>s</w:t>
      </w:r>
      <w:r w:rsidRPr="00CE2047">
        <w:rPr>
          <w:rFonts w:cstheme="minorHAnsi"/>
          <w:sz w:val="24"/>
        </w:rPr>
        <w:t xml:space="preserve"> for hydrogenation of </w:t>
      </w:r>
      <w:r w:rsidR="003D093A">
        <w:rPr>
          <w:rFonts w:cstheme="minorHAnsi"/>
          <w:sz w:val="24"/>
        </w:rPr>
        <w:t xml:space="preserve">carbon dioxide  </w:t>
      </w:r>
      <w:r w:rsidRPr="00CE2047">
        <w:rPr>
          <w:rFonts w:cstheme="minorHAnsi"/>
          <w:sz w:val="24"/>
        </w:rPr>
        <w:t xml:space="preserve"> to olefins where numerous. Most</w:t>
      </w:r>
      <w:r w:rsidR="00753ACF" w:rsidRPr="00CE2047">
        <w:rPr>
          <w:rFonts w:cstheme="minorHAnsi"/>
          <w:sz w:val="24"/>
        </w:rPr>
        <w:t xml:space="preserve"> of them are recent works </w:t>
      </w:r>
      <w:r w:rsidRPr="00CE2047">
        <w:rPr>
          <w:rFonts w:cstheme="minorHAnsi"/>
          <w:sz w:val="24"/>
        </w:rPr>
        <w:t xml:space="preserve">and are enriched with interesting experimental details like procedures for the </w:t>
      </w:r>
      <w:r w:rsidR="002E25CE">
        <w:rPr>
          <w:rFonts w:cstheme="minorHAnsi"/>
          <w:sz w:val="24"/>
        </w:rPr>
        <w:t>catalyst’s synthesis</w:t>
      </w:r>
      <w:r w:rsidRPr="00CE2047">
        <w:rPr>
          <w:rFonts w:cstheme="minorHAnsi"/>
          <w:sz w:val="24"/>
        </w:rPr>
        <w:t>, informa</w:t>
      </w:r>
      <w:r w:rsidR="002E25CE">
        <w:rPr>
          <w:rFonts w:cstheme="minorHAnsi"/>
          <w:sz w:val="24"/>
        </w:rPr>
        <w:t>tion on experimental conditions like</w:t>
      </w:r>
      <w:r w:rsidRPr="00CE2047">
        <w:rPr>
          <w:rFonts w:cstheme="minorHAnsi"/>
          <w:sz w:val="24"/>
        </w:rPr>
        <w:t xml:space="preserve"> temperature, pressure, CO</w:t>
      </w:r>
      <w:r w:rsidRPr="00CE2047">
        <w:rPr>
          <w:rFonts w:cstheme="minorHAnsi"/>
          <w:sz w:val="24"/>
          <w:vertAlign w:val="subscript"/>
        </w:rPr>
        <w:t>2</w:t>
      </w:r>
      <w:r w:rsidRPr="00CE2047">
        <w:rPr>
          <w:rFonts w:cstheme="minorHAnsi"/>
          <w:sz w:val="24"/>
        </w:rPr>
        <w:t>/H</w:t>
      </w:r>
      <w:r w:rsidRPr="00CE2047">
        <w:rPr>
          <w:rFonts w:cstheme="minorHAnsi"/>
          <w:sz w:val="24"/>
          <w:vertAlign w:val="subscript"/>
        </w:rPr>
        <w:t>2</w:t>
      </w:r>
      <w:r w:rsidRPr="00CE2047">
        <w:rPr>
          <w:rFonts w:cstheme="minorHAnsi"/>
          <w:sz w:val="24"/>
        </w:rPr>
        <w:t xml:space="preserve"> ratio, </w:t>
      </w:r>
      <w:r w:rsidR="00077D35" w:rsidRPr="00CE2047">
        <w:rPr>
          <w:rFonts w:cstheme="minorHAnsi"/>
          <w:sz w:val="24"/>
          <w:shd w:val="clear" w:color="auto" w:fill="FFFFFF"/>
        </w:rPr>
        <w:t>weight hourly s</w:t>
      </w:r>
      <w:r w:rsidRPr="00CE2047">
        <w:rPr>
          <w:rFonts w:cstheme="minorHAnsi"/>
          <w:sz w:val="24"/>
          <w:shd w:val="clear" w:color="auto" w:fill="FFFFFF"/>
        </w:rPr>
        <w:t>pace velocity (WHSV)</w:t>
      </w:r>
      <w:r w:rsidR="002E25CE">
        <w:rPr>
          <w:rFonts w:cstheme="minorHAnsi"/>
          <w:sz w:val="24"/>
          <w:shd w:val="clear" w:color="auto" w:fill="FFFFFF"/>
        </w:rPr>
        <w:t>,</w:t>
      </w:r>
      <w:r w:rsidRPr="00CE2047">
        <w:rPr>
          <w:rFonts w:cstheme="minorHAnsi"/>
          <w:sz w:val="24"/>
        </w:rPr>
        <w:t xml:space="preserve"> </w:t>
      </w:r>
      <w:r w:rsidR="002E25CE">
        <w:rPr>
          <w:rFonts w:cstheme="minorHAnsi"/>
          <w:sz w:val="24"/>
        </w:rPr>
        <w:t xml:space="preserve">etc. </w:t>
      </w:r>
      <w:r w:rsidRPr="00CE2047">
        <w:rPr>
          <w:rFonts w:cstheme="minorHAnsi"/>
          <w:sz w:val="24"/>
        </w:rPr>
        <w:t xml:space="preserve">and final yields and selectivity towards products. </w:t>
      </w:r>
    </w:p>
    <w:p w:rsidR="00C05E72" w:rsidRDefault="00C05E72" w:rsidP="00B4199A">
      <w:pPr>
        <w:spacing w:after="120"/>
        <w:rPr>
          <w:rFonts w:cstheme="minorHAnsi"/>
        </w:rPr>
      </w:pPr>
      <w:r>
        <w:rPr>
          <w:rFonts w:cstheme="minorHAnsi"/>
        </w:rPr>
        <w:br w:type="page"/>
      </w:r>
    </w:p>
    <w:p w:rsidR="00AF4970" w:rsidRPr="00CE2047" w:rsidRDefault="00594583" w:rsidP="00B4199A">
      <w:pPr>
        <w:spacing w:after="120"/>
        <w:jc w:val="both"/>
        <w:rPr>
          <w:sz w:val="28"/>
        </w:rPr>
      </w:pPr>
      <w:r w:rsidRPr="00CE2047">
        <w:rPr>
          <w:rFonts w:cstheme="minorHAnsi"/>
          <w:sz w:val="24"/>
        </w:rPr>
        <w:lastRenderedPageBreak/>
        <w:t>The research work, included on the present thesis, was categorized</w:t>
      </w:r>
      <w:r w:rsidR="009E0A61" w:rsidRPr="00CE2047">
        <w:rPr>
          <w:rFonts w:cstheme="minorHAnsi"/>
          <w:sz w:val="24"/>
        </w:rPr>
        <w:t xml:space="preserve"> according to the </w:t>
      </w:r>
      <w:r w:rsidRPr="00CE2047">
        <w:rPr>
          <w:rFonts w:cstheme="minorHAnsi"/>
          <w:sz w:val="24"/>
        </w:rPr>
        <w:t>type</w:t>
      </w:r>
      <w:r w:rsidR="009E0A61" w:rsidRPr="00CE2047">
        <w:rPr>
          <w:rFonts w:cstheme="minorHAnsi"/>
          <w:sz w:val="24"/>
        </w:rPr>
        <w:t xml:space="preserve"> of </w:t>
      </w:r>
      <w:r w:rsidRPr="00CE2047">
        <w:rPr>
          <w:rFonts w:cstheme="minorHAnsi"/>
          <w:sz w:val="24"/>
        </w:rPr>
        <w:t>catalysts used. I</w:t>
      </w:r>
      <w:r w:rsidR="00077D35" w:rsidRPr="00CE2047">
        <w:rPr>
          <w:rFonts w:cstheme="minorHAnsi"/>
          <w:sz w:val="24"/>
        </w:rPr>
        <w:t>mportant work has been condu</w:t>
      </w:r>
      <w:r w:rsidR="009E0A61" w:rsidRPr="00CE2047">
        <w:rPr>
          <w:rFonts w:cstheme="minorHAnsi"/>
          <w:sz w:val="24"/>
        </w:rPr>
        <w:t>cted on Iron-base</w:t>
      </w:r>
      <w:r w:rsidRPr="00CE2047">
        <w:rPr>
          <w:rFonts w:cstheme="minorHAnsi"/>
          <w:sz w:val="24"/>
        </w:rPr>
        <w:t>d</w:t>
      </w:r>
      <w:r w:rsidR="009E0A61" w:rsidRPr="00CE2047">
        <w:rPr>
          <w:rFonts w:cstheme="minorHAnsi"/>
          <w:sz w:val="24"/>
        </w:rPr>
        <w:t xml:space="preserve"> catalysts with various</w:t>
      </w:r>
      <w:r w:rsidR="002E25CE">
        <w:rPr>
          <w:rFonts w:cstheme="minorHAnsi"/>
          <w:sz w:val="24"/>
        </w:rPr>
        <w:t xml:space="preserve"> supports and</w:t>
      </w:r>
      <w:r w:rsidR="009E0A61" w:rsidRPr="00CE2047">
        <w:rPr>
          <w:rFonts w:cstheme="minorHAnsi"/>
          <w:sz w:val="24"/>
        </w:rPr>
        <w:t xml:space="preserve"> promoters</w:t>
      </w:r>
      <w:r w:rsidR="00534085">
        <w:rPr>
          <w:rFonts w:cstheme="minorHAnsi"/>
          <w:sz w:val="24"/>
        </w:rPr>
        <w:t xml:space="preserve">, especially </w:t>
      </w:r>
      <w:proofErr w:type="spellStart"/>
      <w:r w:rsidR="00534085">
        <w:rPr>
          <w:rFonts w:cstheme="minorHAnsi"/>
          <w:sz w:val="24"/>
        </w:rPr>
        <w:t>zeolites</w:t>
      </w:r>
      <w:proofErr w:type="spellEnd"/>
      <w:r w:rsidR="00534085">
        <w:rPr>
          <w:rFonts w:cstheme="minorHAnsi"/>
          <w:sz w:val="24"/>
        </w:rPr>
        <w:t xml:space="preserve"> like SAPO-</w:t>
      </w:r>
      <w:r w:rsidR="009E0A61" w:rsidRPr="00CE2047">
        <w:rPr>
          <w:rFonts w:cstheme="minorHAnsi"/>
          <w:sz w:val="24"/>
        </w:rPr>
        <w:t>34 and K (</w:t>
      </w:r>
      <w:r w:rsidR="00002467" w:rsidRPr="00CE2047">
        <w:rPr>
          <w:rFonts w:cstheme="minorHAnsi"/>
          <w:color w:val="1F4E79" w:themeColor="accent1" w:themeShade="80"/>
          <w:sz w:val="24"/>
        </w:rPr>
        <w:fldChar w:fldCharType="begin" w:fldLock="1"/>
      </w:r>
      <w:r w:rsidR="00D92ECB">
        <w:rPr>
          <w:rFonts w:cstheme="minorHAnsi"/>
          <w:color w:val="1F4E79" w:themeColor="accent1" w:themeShade="80"/>
          <w:sz w:val="24"/>
        </w:rPr>
        <w:instrText xml:space="preserve">ADDIN CSL_CITATION {"citationItems":[{"id":"ITEM-1","itemData":{"DOI":"10.1021/acscatal.8b02892","ISSN":"21555435","abstract":"We report the synthesis of a highly active, selective, and stable catalyst for the hydrogenation of CO 2 to short chain olefins in one single step by using a metal organic framework as catalyst precursor. By studying the promotion of the resulting Fe(41 wt %)-carbon composites with different elements (Cu, Mo, Li, Na, K, Mg, Ca, Zn, Ni, Co, Mn, Fe, Pt, and Rh), we have found that only K is able to enhance olefin selectivity. Further catalyst optimization in terms of promoter loading results in catalysts displaying unprecedented C 2 -C 4 olefin space time yields of 33.6 mmol·gcat -1 ·h -1 at XCO 2 = 40%, 320 °C, 30 bar, H 2 /CO 2 = 3, and 24 000 mL·g -1 ·h -1 . Extensive characterization demonstrates that K promotion affects catalytic performance by (i) promoting a good balance between the different Fe active phases playing a role in CO 2 hydrogenation, namely, iron oxide and iron carbides and by (ii) increasing CO 2 and CO uptake while decreasing H 2 affinity, interactions responsible for boosting olefin selectivity.","author":[{"dropping-particle":"","family":"Ramirez","given":"Adrian","non-dropping-particle":"","parse-names":false,"suffix":""},{"dropping-particle":"","family":"Gevers","given":"Lieven","non-dropping-particle":"","parse-names":false,"suffix":""},{"dropping-particle":"","family":"Bavykina","given":"Anastasiya","non-dropping-particle":"","parse-names":false,"suffix":""},{"dropping-particle":"","family":"Ould-Chikh","given":"Samy","non-dropping-particle":"","parse-names":false,"suffix":""},{"dropping-particle":"","family":"Gascon","given":"Jorge","non-dropping-particle":"","parse-names":false,"suffix":""}],"container-title":"ACS Catalysis","id":"ITEM-1","issue":"10","issued":{"date-parts":[["2018"]]},"page":"9174-9182","title":"Metal Organic Framework-Derived Iron Catalysts for the Direct Hydrogenation of CO 2 to Short Chain Olefins","type":"article-journal","volume":"8"},"uris":["http://www.mendeley.com/documents/?uuid=91044b08-9ad8-4453-b5d8-0b1d2d37fc4c"]},{"id":"ITEM-2","itemData":{"DOI":"10.1007/s10562-013-0977-7","ISSN":"1011372X","abstract":"Effect of iron promoter on the microstructures of K/Cu-Zn catalyst was investigated by N2 adsorption/desorption, X-ray diffraction (XRD), Field emission scanning electron microscope (FE-SEM) and H2 temperature programmed reduction (H2-TPR). Higher alcohols synthesis (HAS) from CO2 hydrogenation was performed in a fixed-bed reactor under the conditions of T = 300 °C, P = 6.0 MPa, GHSV = 5,000 h-1 and H2/CO2 = 3. These characterization results showed that incorporation of iron into the K/Cu-Zn catalyst resulted in increase of BET surface area and dispersion of catalyst particles. Especially, medium iron addition facilitated the synergistic effect between Cu-Fe and Zn-Fe interactions, improved the reduction of catalyst and increased the amounts of dispersed copper and iron carbides active centers. In the HAS reaction, the conversion of CO2, the space time yield and selectivity of C 2+OH increased first and then decreased as the increase of iron concentration. Among these iron-promoted K/Cu-Zn catalysts, the CuZnFe 0.5K0.15 catalyst with a Fe/(Cu + Zn + Fe) ratio of 0.2 exhibited the highest alcohol selectivity of 36.67 wt% with a high C 2+OH/C1OH of 6.76, which can be radically attributed to the especial morphology and optimum reduction degree. © 2013 Springer Science+Business Media New York.","author":[{"dropping-particle":"","family":"Li","given":"Shanggui","non-dropping-particle":"","parse-names":false,"suffix":""},{"dropping-particle":"","family":"Guo","given":"Haijun","non-dropping-particle":"","parse-names":false,"suffix":""},{"dropping-particle":"","family":"Luo","given":"Cairong","non-dropping-particle":"","parse-names":false,"suffix":""},{"dropping-particle":"","family":"Zhang","given":"Hairong","non-dropping-particle":"","parse-names":false,"suffix":""},{"dropping-particle":"","family":"Xiong","given":"Lian","non-dropping-particle":"","parse-names":false,"suffix":""},{"dropping-particle":"","family":"Chen","given":"Xinde","non-dropping-particle":"","parse-names":false,"suffix":""},{"dropping-particle":"","family":"Ma","given":"Longlong","non-dropping-particle":"","parse-names":false,"suffix":""}],"container-title":"Catalysis Letters","id":"ITEM-2","issue":"4","issued":{"date-parts":[["2013"]]},"page":"345-355","title":"Effect of iron promoter on structure and performance of K/Cu-Zn catalyst for higher alcohols synthesis from CO2 hydrogenation","type":"article-journal","volume":"143"},"uris":["http://www.mendeley.com/documents/?uuid=fd61a77c-021d-46df-a231-5c13d30c8ec7"]},{"id":"ITEM-3","itemData":{"DOI":"10.3389/fenrg.2019.00049","ISSN":"2296598X","abstract":"Four iron-based catalysts supported on niobium oxide (Nb2O5) were prepared by impregnation and characterized by TPR, FRX, DRX and textural analysis. The catalysts were tested in a fixed bed continuous flow unit to convert a mixture of CO2 and H2 to hydrocarbons at atmospheric pressure. All catalysts were active in the range of 623 to 723 K. The selectivity to hydrocarbons and light olefins increases with the use of alkali metal promoters (K or Cs). At 673 K, the Fe-Cr-K/Nb2O5 showed 26% selectivity to light olefins, representing 5% yield with 20% CO2 conversion. The niobium oxide-supported catalysts were more active and selective than the same catalyst formulation supported on SiO2.","author":[{"dropping-particle":"","family":"Silva","given":"Igor A.","non-dropping-particle":"da","parse-names":false,"suffix":""},{"dropping-particle":"","family":"Mota","given":"Claudio J.A.","non-dropping-particle":"","parse-names":false,"suffix":""}],"container-title":"Frontiers in Energy Research","id":"ITEM-3","issue":"MAY","issued":{"date-parts":[["2019"]]},"page":"1-8","title":"Conversion of CO2 to light olefins over iron-based catalysts supported on niobium oxide","type":"article-journal","volume":"7"},"uris":["http://www.mendeley.com/documents/?uuid=ac93083b-6ddf-4c91-9dec-238640c8eb2d"]},{"id":"ITEM-4","itemData":{"DOI":"10.1039/c6cy00160b","ISSN":"20444761","abstract":" Na-containing Fe 3 O 4 nanocatalysts show improved performance in CO 2 hydrogenation due to enhanced surface basicity and carburization induced by residual Na.  A series of Fe 3 O 4 -based nanocatalysts with different residual sodium contents were prepared by a simple one-pot synthesis method. The effects of residual sodium on the physico-chemical properties and catalytic performance for CO 2 hydrogenation of the catalysts were investigated. The residual sodium has significant influences on the textural properties of the iron-based catalysts, and slightly hinders the reduction of the catalysts. However, it obviously promotes the surface basicity of the catalysts, which is favored for olefin production. Furthermore, increasing sodium content can greatly improve the carbonization of the iron catalysts. Compared with the sodium-free Fe 3 O 4 catalysts, the sodium-containing Fe 3 O 4 catalysts exhibited higher activity and produced more C 2 –C 4 olefins and C 5+ hydrocarbons. The optimized FeNa(1.18) (Na/Fe weight ratio of 1.18/100) catalyst showed excellent catalytic activity with a high olefin/paraffin ratio (6.2) and selectivity to C 2 –C 4 olefins (46.6%) and C 5+ (30.1%), as well as low CO and CH 4 production at a CO 2 conversion of 40.5%. ","author":[{"dropping-particle":"","family":"Wei","given":"Jian","non-dropping-particle":"","parse-names":false,"suffix":""},{"dropping-particle":"","family":"Sun","given":"Jian","non-dropping-particle":"","parse-names":false,"suffix":""},{"dropping-particle":"","family":"Wen","given":"Zhiyong","non-dropping-particle":"","parse-names":false,"suffix":""},{"dropping-particle":"","family":"Fang","given":"Chuanyan","non-dropping-particle":"","parse-names":false,"suffix":""},{"dropping-particle":"","family":"Ge","given":"Qingjie","non-dropping-particle":"","parse-names":false,"suffix":""},{"dropping-particle":"","family":"Xu","given":"Hengyong","non-dropping-particle":"","parse-names":false,"suffix":""}],"container-title":"Catalysis Science and Technology","id":"ITEM-4","issue":"13","issued":{"date-parts":[["2016"]]},"page":"4786-4793","publisher":"Royal Society of Chemistry","title":"New insights into the effect of sodium on Fe3O4- based nanocatalysts for CO2 hydrogenation to light olefins","type":"article-journal","volume":"6"},"uris":["http://www.mendeley.com/documents/?uuid=3c7534ec-3415-40d0-ab5b-23ebfe5145c9"]},{"id":"ITEM-5","itemData":{"DOI":"10.1016/j.apcatb.2016.07.047","ISSN":"09263373","abstract":"A high surface area K-promoted iron-based catalyst is prepared by thermal decomposition of ammonium glycolate complexes, followed by impregnation with an aqueous solution of potassium carbonate, drying and calcination. It is found that the duration of the calcination has a dramatic effect on the textural and structural properties of the obtained material, as well as on the iron oxidation state. Fast calcinations allow to synthetize materials isostructural with Fe3O4/γ-Fe2O3 that, after a carburization treatment with CO/H2 mixtures, are highly active in the CO2 hydrogenation to lower (C2–C4) olefins at mild process conditions (300 °C and 5 barg). Interestingly, the decrease of the operating pressure leads to a shift from the “hydrocarbon synthesis” regime to reverse water gas shift regime. The selectivity to lower olefins is instead maximised at mild process conditions due to the moderate chain growth probability and the slow rate of olefin secondary hydrogenations, which dominate at higher pressure and temperatures, respectively. The former process is activated by type II catalytic sites (iron carbides), while the latter occurs on type III catalytic sites (Fe0). Type I catalytic sites also exist (Fe3O4) and are responsible for the RWGS activity of the catalyst. Collected data suggest that CO is the primary product of CO2 hydrogenation, while hydrocarbons are formed via CO hydrogenation, following a Fischer-Tropsch type mechanism. Eventually, the performances of the prepared catalyst are compared with those of K-promoted reference model samples based on commercial α-Fe2O3 and Fe3O4 powders. It is found that, due to a better carburization and the higher surface area, the catalyst prepared by fast decomposition of ammonium glycolate complexes is more active than the reference materials in terms of both CO2 conversion and C2–C4 olefins selectivity.","author":[{"dropping-particle":"","family":"Visconti","given":"Carlo Giorgio","non-dropping-particle":"","parse-names":false,"suffix":""},{"dropping-particle":"","family":"Martinelli","given":"Michela","non-dropping-particle":"","parse-names":false,"suffix":""},{"dropping-particle":"","family":"Falbo","given":"Leonardo","non-dropping-particle":"","parse-names":false,"suffix":""},{"dropping-particle":"","family":"Infantes-Molina","given":"Antonia","non-dropping-particle":"","parse-names":false,"suffix":""},{"dropping-particle":"","family":"Lietti","given":"Luca","non-dropping-particle":"","parse-names":false,"suffix":""},{"dropping-particle":"","family":"Forzatti","given":"Pio","non-dropping-particle":"","parse-names":false,"suffix":""},{"dropping-particle":"","family":"Iaquaniello","given":"Gaetano","non-dropping-particle":"","parse-names":false,"suffix":""},{"dropping-particle":"","family":"Palo","given":"Emma","non-dropping-particle":"","parse-names":false,"suffix":""},{"dropping-particle":"","family":"Picutti","given":"Barbara","non-dropping-particle":"","parse-names":false,"suffix":""},{"dropping-particle":"","family":"Brignoli","given":"Fabio","non-dropping-particle":"","parse-names":false,"suffix":""}],"container-title":"Applied Catalysis B: Environmental","id":"ITEM-5","issued":{"date-parts":[["2017"]]},"title":"CO2 hydrogenation to lower olefins on a high surface area K-promoted bulk Fe-catalyst","type":"article-journal"},"uris":["http://www.mendeley.com/documents/?uuid=fbe309b4-a0ea-3b67-9fee-84576dfc44d1"]},{"id":"ITEM-6","itemData":{"DOI":"10.1016/j.jcou.2015.05.004","ISSN":"22129820","abstract":"Fe-Zn-K catalysts were prepared in varied Fe/Zn molar ratios using microwave-aided hydrothermal procedure followed by K modification with impregnation method and applied to CO2 hydrogenation reaction via Fischer-Tropsch synthesis for the selective production of C2-C4 olefins. Results showed that the prepared catalysts had uniform particles within about 100 nm. Addition of zinc to iron matrix formed ZnFe2O4 spinel phase and ZnO phase, and caused increase of the surface areas, enhanced the interaction between iron and zinc and altered the reduction and CO2 adsorption behaviors. The catalysts displayed high activity for the CO2 conversion and significant improvement in the product distribution. The proper interactions between Fe and Zn proved to be advantageous to suppress the production of C5+ hydrocarbons and promote the production of C2-C4 olefin. At set reaction conditions of H2/CO2 of 3, GHSV of 1000 h-1, 320 °C, and 0.5 MPa, the 1Fe-1Zn-K catalyst with H2/CO reduction showed the best performance with the CO2 conversion of 51.03%. The selectivity of C2-C4 olefins in overall hydrocarbons and the ratio of olefin to paraffin in the C2-C4 fraction reached 53.58% and 6.86, respectively.","author":[{"dropping-particle":"","family":"Zhang","given":"Jianli","non-dropping-particle":"","parse-names":false,"suffix":""},{"dropping-particle":"","family":"Lu","given":"Shipeng","non-dropping-particle":"","parse-names":false,"suffix":""},{"dropping-particle":"","family":"Su","given":"Xiaojuan","non-dropping-particle":"","parse-names":false,"suffix":""},{"dropping-particle":"","family":"Fan","given":"Subing","non-dropping-particle":"","parse-names":false,"suffix":""},{"dropping-particle":"","family":"Ma","given":"Qingxiang","non-dropping-particle":"","parse-names":false,"suffix":""},{"dropping-particle":"","family":"Zhao","given":"Tiansheng","non-dropping-particle":"","parse-names":false,"suffix":""}],"container-title":"Journal of CO2 Utilization","id":"ITEM-6","issue":"June 2018","issued":{"date-parts":[["2015"]]},"page":"95-100","title":"Selective formation of light olefins from CO2 hydrogenation over Fe-Zn-K catalysts","type":"article-journal","volume":"12"},"uris":["http://www.mendeley.com/documents/?uuid=caae28f0-b598-46ab-bcee-c55d3db50f05"]},{"id":"ITEM-7","itemData":{"DOI":"10.1021/acsami.8b05411","ISSN":"19448252","abstract":"We devised iron-based catalysts with honeycomb-structured graphene (HSG) as the support and potassium as the promoter for CO2 direct hydrogenation to light olefins (CO2-FTO). Over the optimal FeK1.5/HSG catalyst, the iron time yield of light olefins amounted to 73 μmolCO2 gFe-1 s-1 with high selectivity of 59%. No obvious deactivation occurred within 120 h on stream. The excellent catalytic performance is attributed to the confinement effect of the porous HSG on the sintering of the active sites and the promotion effect of potassium on the activation of inert CO2 and the formation of iron carbide active for CO2-FTO.","author":[{"dropping-particle":"","family":"Wu","given":"Tijun","non-dropping-particle":"","parse-names":false,"suffix":""},{"dropping-particle":"","family":"Lin","given":"Jun","non-dropping-particle":"","parse-names":false,"suffix":""},{"dropping-particle":"","family":"Cheng","given":"Yi","non-dropping-particle":"","parse-names":false,"suffix":""},{"dropping-particle":"","family":"Tian","given":"Jing","non-dropping-particle":"","parse-names":false,"suffix":""},{"dropping-particle":"","family":"Wang","given":"Shunwu","non-dropping-particle":"","parse-names":false,"suffix":""},{"dropping-particle":"","family":"Xie","given":"Songhai","non-dropping-particle":"","parse-names":false,"suffix":""},{"dropping-particle":"","family":"Pei","given":"Yan","non-dropping-particle":"","parse-names":false,"suffix":""},{"dropping-particle":"","family":"Yan","given":"Shirun","non-dropping-particle":"","parse-names":false,"suffix":""},{"dropping-particle":"","family":"Qiao","given":"Minghua","non-dropping-particle":"","parse-names":false,"suffix":""},{"dropping-particle":"","family":"Xu","given":"Hualong","non-dropping-particle":"","parse-names":false,"suffix":""},{"dropping-particle":"","family":"Zong","given":"Baoning","non-dropping-particle":"","parse-names":false,"suffix":""}],"container-title":"ACS Applied Materials and Interfaces","id":"ITEM-7","issue":"28","issued":{"date-parts":[["2018"]]},"page":"23439-23443","title":"Porous Graphene-Confined Fe-K as Highly Efficient Catalyst for CO2 Direct Hydrogenation to Light Olefins","type":"article-journal","volume":"10"},"uris":["http://www.mendeley.com/documents/?uuid=348ba34b-26ec-4403-b87f-6a359343ae62"]},{"id":"ITEM-8","itemData":{"DOI":"10.1039/c7cy01549f","ISSN":"20444761","abstract":" A bifunctional catalyst was designed to directly and selectively hydrogenate CO 2 to ethylene and propene with a high selectivity of 80–90% in hydrocarbons by combining the synthesis of methanol and methanol-to-olefins processes.  Reduction of CO 2 by H 2 produced from renewable electricity on a large scale would benefit both carbon recycling as well as H 2 storage and transport. Among the various CO 2 hydrogenation reaction products, light olefins, such as ethylene and propylene, are very important intermediates in the chemical industry. However, very efficient catalytic systems that are able to drive CO 2 hydrogenation reactions selectively to make olefins do not exist although the reactions are thermodynamically favorable. In this study, we demonstrated a selective hydrogenation process to directly convert CO 2 to light olefins via a bifunctional catalyst composed of a methanol synthesis (In 2 O 3 /ZrO 2 ) catalyst and a methanol-to-olefins (SAPO-34) catalyst. Under typical reaction conditions ( e.g. , 15 bar, 400 °C, and a space velocity of 12 L g cat −1 h −1 ), light olefins (ethylene and propylene) with a selectivity of 80–90% in hydrocarbons can be obtained with a CO 2 conversion of </w:instrText>
      </w:r>
      <w:r w:rsidR="00D92ECB">
        <w:rPr>
          <w:rFonts w:ascii="Cambria Math" w:hAnsi="Cambria Math" w:cs="Cambria Math"/>
          <w:color w:val="1F4E79" w:themeColor="accent1" w:themeShade="80"/>
          <w:sz w:val="24"/>
        </w:rPr>
        <w:instrText>∼</w:instrText>
      </w:r>
      <w:r w:rsidR="00D92ECB">
        <w:rPr>
          <w:rFonts w:ascii="Calibri" w:hAnsi="Calibri" w:cs="Calibri"/>
          <w:color w:val="1F4E79" w:themeColor="accent1" w:themeShade="80"/>
          <w:sz w:val="24"/>
        </w:rPr>
        <w:instrText>20%. To the best of our knowledge, this is the highest selectivity reported to date, which significantly surpasses the value obtained over conventional iron or cobalt CO 2 Fischer–Tropsch synthesis catalysts (typical</w:instrText>
      </w:r>
      <w:r w:rsidR="00D92ECB">
        <w:rPr>
          <w:rFonts w:cstheme="minorHAnsi"/>
          <w:color w:val="1F4E79" w:themeColor="accent1" w:themeShade="80"/>
          <w:sz w:val="24"/>
        </w:rPr>
        <w:instrText>ly less than 50%). Moreover, our designed bifunctional catalyst shows good catalytic stability and can run for 50 h continuously without obvious activity decay. Our study provides an important contribution for CO 2 conversion to value-added chemicals. ","author":[{"dropping-particle":"","family":"Gao","given":"Jiajian","non-dropping-particle":"","parse-names":false,"suffix":""},{"dropping-particle":"","family":"Jia","given":"Chunmiao","non-dropping-particle":"","parse-names":false,"suffix":""},{"dropping-particle":"","family":"Liu","given":"Bin","non-dropping-particle":"","parse-names":false,"suffix":""}],"container-title":"Catalysis Science and Technology","id":"ITEM-8","issue":"23","issued":{"date-parts":[["2017"]]},"page":"5602-5607","publisher":"Royal Society of Chemistry","title":"Direct and selective hydrogenation of CO2 to ethylene and propene by bifunctional catalysts","type":"article-journal","volume":"7"},"uris":["http://www.mendeley.com/documents/?uuid=a06e04fe-0ace-4146-b42f-b48d15124fd1"]},{"id":"ITEM-9","itemData":{"DOI":"10.1016/j.jcat.2019.07.036","ISSN":"0021-9517","author":[{"dropping-particle":"","family":"Gu","given":"Hao","non-dropping-particle":"","parse-names":false,"suffix":""},{"dropping-particle":"","family":"Zhang","given":"Haijun","non-dropping-particle":"","parse-names":false,"suffix":""},{"dropping-particle":"","family":"Zhang","given":"Yulong","non-dropping-particle":"","parse-names":false,"suffix":""},{"dropping-particle":"","family":"Ye","given":"Run-ping","non-dropping-particle":"","parse-names":false,"suffix":""}],"container-title":"Journal of Catalysis","id":"ITEM-9","issued":{"date-parts":[["2019"]]},"page":"224-232","publisher":"Elsevier Inc.","title":"CO 2 hydrogenation to light olefins with high-performance","type":"article-journal","volume":"377"},"uris":["http://www.mendeley.com/documents/?uuid=d8bafe8a-eabc-4932-88a8-1d79541efef9"]},{"id":"ITEM-10","itemData":{"DOI":"10.1039/C7CY01403A","ISSN":"2044-4753","author":[{"dropping-particle":"","family":"Wang","given":"Hui","non-dropping-particle":"","parse-names":false,"suffix":""}],"container-title":"Catalysis Science &amp; Technology","id":"ITEM-10","issued":{"date-parts":[["2017"]]},"page":"4580-4598","publisher":"Royal Society of Chemistry","title":"Catalysis Science &amp; Technology dioxide into value-added hydrocarbons scientific interests are conversion","type":"article-journal","volume":"7"},"uris":["http://www.mendeley.com/documents/?uuid=d2ff5bef-9439-4cff-92a9-c2e970e32e2b"]},{"id":"ITEM-11","itemData":{"DOI":"10.1039/C8TA05377D","ISSN":"2050-7488","abstract":"Research progress on directly converting CO 2 into heavy hydrocarbons via heterogeneous catalysis is summarized and discussed.","author":[{"dropping-particle":"","family":"Guo","given":"Lisheng","non-dropping-particle":"","parse-names":false,"suffix":""},{"dropping-particle":"","family":"Sun","given":"Jian","non-dropping-particle":"","parse-names":false,"suffix":""},{"dropping-particle":"","family":"Ge","given":"Qingjie","non-dropping-particle":"","parse-names":false,"suffix":""},{"dropping-particle":"","family":"Tsubaki","given":"Noritatsu","non-dropping-particle":"","parse-names":false,"suffix":""}],"container-title":"Journal of Materials Chemistry A","id":"ITEM-11","issue":"46","issued":{"date-parts":[["2018"]]},"page":"23244-23262","publisher":"Royal Society of Chemistry","title":"Recent advances in direct catalytic hydrogenation of carbon dioxide to valuable C 2+ hydrocarbons","type":"article-journal","volume":"6"},"uris":["http://www.mendeley.com/documents/?uuid=d823fbf2-c81b-4c11-9b15-aabce9dffdb6"]},{"id":"ITEM-12","itemData":{"DOI":"10.1021/acs.nanolett.7b01139","author":[{"dropping-particle":"","family":"Xie","given":"Chenlu","non-dropping-particle":"","parse-names":false,"suffix":""},{"dropping-particle":"","family":"Chen","given":"Chen","non-dropping-particle":"","parse-names":false,"suffix":""},{"dropping-particle":"","family":"Yu","given":"Yi","non-dropping-particle":"","parse-names":false,"suffix":""},{"dropping-particle":"","family":"Su","given":"Ji","non-dropping-particle":"","parse-names":false,"suffix":""},{"dropping-particle":"","family":"Li","given":"Yifan","non-dropping-particle":"","parse-names":false,"suffix":""},{"dropping-particle":"","family":"Somorjai","given":"Gabor A","non-dropping-particle":"","parse-names":false,"suffix":""},{"dropping-particle":"","family":"Yang","given":"Peidong","non-dropping-particle":"","parse-names":false,"suffix":""}],"id":"ITEM-12","issued":{"date-parts":[["2017"]]},"title":"Tandem Catalysis for CO 2 Hydrogenation to C 2 − C 4 Hydrocarbons","type":"article-journal"},"uris":["http://www.mendeley.com/documents/?uuid=f48a44ba-1199-44c0-b5b5-737553e38d69"]},{"id":"ITEM-13","itemData":{"DOI":"10.1016/j.apcatb.2016.07.047","ISSN":"0926-3373","author":[{"dropping-particle":"","family":"Giorgio","given":"Carlo","non-dropping-particle":"","parse-names":false,"suffix":""},{"dropping-particle":"","family":"Martinelli","given":"Michela","non-dropping-particle":"","parse-names":false,"suffix":""},{"dropping-particle":"","family":"Falbo","given":"Leonardo","non-dropping-particle":"","parse-names":false,"suffix":""},{"dropping-particle":"","family":"Infantes-molina","given":"Antonia","non-dropping-particle":"","parse-names":false,"suffix":""},{"dropping-particle":"","family":"Lietti","given":"Luca","non-dropping-particle":"","parse-names":false,"suffix":""},{"dropping-particle":"","family":"Forzatti","given":"Pio","non-dropping-particle":"","parse-names":false,"suffix":""},{"dropping-particle":"","family":"Iaquaniello","given":"Gaetano","non-dropping-particle":"","parse-names":false,"suffix":""},{"dropping-particle":"","family":"Palo","given":"Emma","non-dropping-particle":"","parse-names":false,"suffix":""},{"dropping-particle":"","family":"Picutti","given":"Barbara","non-dropping-particle":"","parse-names":false,"suffix":""},{"dropping-particle":"","family":"Brignoli","given":"Fabio","non-dropping-particle":"","parse-names":false,"suffix":""}],"container-title":"\"Applied Catalysis B, Environmental\"","id":"ITEM-13","issued":{"date-parts":[["2017"]]},"page":"530-542","publisher":"Elsevier B.V.","title":"Applied Catalysis B : Environmental CO 2 hydrogenation to lower olefins on a high surface area K-promoted bulk Fe-catalyst","type":"article-journal","volume":"200"},"uris":["http://www.mendeley.com/documents/?uuid=9463d521-bf19-4512-868c-1986b88467bf"]},{"id":"ITEM-14","itemData":{"DOI":"10.3390/catal9030275","ISSN":"20734344","abstract":"Due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-14","issue":"3","issued":{"date-parts":[["2019"]]},"title":"Hydrogenation of carbon dioxide to value-added chemicals by heterogeneous catalysis and plasma catalysis","type":"article-journal","volume":"9"},"uris":["http://www.mendeley.com/documents/?uuid=b8c45d59-e6d2-4c69-903c-cfae6c845acd"]}],"mendeley":{"formattedCitation":"[92], [93], [138]–[141], [103], [131]–[137]","manualFormatting":"[90], [91], [101] ,[129]–[135],[136]–[139] ","plainTextFormattedCitation":"[92], [93], [138]–[141], [103], [131]–[137]","previouslyFormattedCitation":"[92], [93], [138]–[141], [103], [131]–[137]"},"properties":{"noteIndex":0},"schema":"https://github.com/citation-style-language/schema/raw/master/csl-citation.json"}</w:instrText>
      </w:r>
      <w:r w:rsidR="00002467" w:rsidRPr="00CE2047">
        <w:rPr>
          <w:rFonts w:cstheme="minorHAnsi"/>
          <w:color w:val="1F4E79" w:themeColor="accent1" w:themeShade="80"/>
          <w:sz w:val="24"/>
        </w:rPr>
        <w:fldChar w:fldCharType="separate"/>
      </w:r>
      <w:r w:rsidR="009E0A61" w:rsidRPr="00CE2047">
        <w:rPr>
          <w:rFonts w:cstheme="minorHAnsi"/>
          <w:noProof/>
          <w:color w:val="1F4E79" w:themeColor="accent1" w:themeShade="80"/>
          <w:sz w:val="24"/>
        </w:rPr>
        <w:t xml:space="preserve">[90], [91], [101] ,[129]–[135],[136]–[139] </w:t>
      </w:r>
      <w:r w:rsidR="00002467" w:rsidRPr="00CE2047">
        <w:rPr>
          <w:rFonts w:cstheme="minorHAnsi"/>
          <w:color w:val="1F4E79" w:themeColor="accent1" w:themeShade="80"/>
          <w:sz w:val="24"/>
        </w:rPr>
        <w:fldChar w:fldCharType="end"/>
      </w:r>
      <w:r w:rsidR="009E0A61" w:rsidRPr="00CE2047">
        <w:rPr>
          <w:rFonts w:cstheme="minorHAnsi"/>
          <w:sz w:val="24"/>
        </w:rPr>
        <w:t>), Zinc-based catalysts (</w:t>
      </w:r>
      <w:r w:rsidR="00002467" w:rsidRPr="00CE2047">
        <w:rPr>
          <w:rFonts w:cstheme="minorHAnsi"/>
          <w:color w:val="1F4E79" w:themeColor="accent1" w:themeShade="80"/>
          <w:sz w:val="24"/>
        </w:rPr>
        <w:fldChar w:fldCharType="begin" w:fldLock="1"/>
      </w:r>
      <w:r w:rsidR="00D92ECB">
        <w:rPr>
          <w:rFonts w:cstheme="minorHAnsi"/>
          <w:color w:val="1F4E79" w:themeColor="accent1" w:themeShade="80"/>
          <w:sz w:val="24"/>
        </w:rPr>
        <w:instrText>ADDIN CSL_CITATION {"citationItems":[{"id":"ITEM-1","itemData":{"DOI":"10.3390/catal9030275","ISSN":"20734344","abstract":"Due to the increasing emission of carbon dioxide (CO 2 ), greenhouse effects are becoming more and more severe, causing global climate change. The conversion and utilization of CO 2 is one of the possible solutions to reduce CO 2 concentrations. This can be accomplished, among other methods, by direct hydrogenation of CO 2 , producing value-added products. In this review, the progress of mainly the last five years in direct hydrogenation of CO 2 to value-added chemicals (e.g., CO, CH 4 , CH 3 OH, DME, olefins, and higher hydrocarbons) by heterogeneous catalysis and plasma catalysis is summarized, and research priorities for CO 2 hydrogenation are proposed.","author":[{"dropping-particle":"","family":"Liu","given":"Miao","non-dropping-particle":"","parse-names":false,"suffix":""},{"dropping-particle":"","family":"Yi","given":"Yanhui","non-dropping-particle":"","parse-names":false,"suffix":""},{"dropping-particle":"","family":"Wang","given":"Li","non-dropping-particle":"","parse-names":false,"suffix":""},{"dropping-particle":"","family":"Guo","given":"Hongchen","non-dropping-particle":"","parse-names":false,"suffix":""},{"dropping-particle":"","family":"Bogaerts","given":"Annemie","non-dropping-particle":"","parse-names":false,"suffix":""}],"container-title":"Catalysts","id":"ITEM-1","issue":"3","issued":{"date-parts":[["2019"]]},"title":"Hydrogenation of carbon dioxide to value-added chemicals by heterogeneous catalysis and plasma catalysis","type":"article-journal","volume":"9"},"uris":["http://www.mendeley.com/documents/?uuid=b8c45d59-e6d2-4c69-903c-cfae6c845acd"]},{"id":"ITEM-2","itemData":{"DOI":"10.1039/C7CY01403A","ISSN":"2044-4753","author":[{"dropping-particle":"","family":"Wang","given":"Hui","non-dropping-particle":"","parse-names":false,"suffix":""}],"container-title":"Catalysis Science &amp; Technology","id":"ITEM-2","issued":{"date-parts":[["2017"]]},"page":"4580-4598","publisher":"Royal Society of Chemistry","title":"Catalysis Science &amp; Technology dioxide into value-added hydrocarbons scientific interests are conversion","type":"article-journal","volume":"7"},"uris":["http://www.mendeley.com/documents/?uuid=d2ff5bef-9439-4cff-92a9-c2e970e32e2b"]},{"id":"ITEM-3","itemData":{"DOI":"10.1039/C8TA05377D","ISSN":"2050-7488","abstract":"Research progress on directly converting CO 2 into heavy hydrocarbons via heterogeneous catalysis is summarized and discussed.","author":[{"dropping-particle":"","family":"Guo","given":"Lisheng","non-dropping-particle":"","parse-names":false,"suffix":""},{"dropping-particle":"","family":"Sun","given":"Jian","non-dropping-particle":"","parse-names":false,"suffix":""},{"dropping-particle":"","family":"Ge","given":"Qingjie","non-dropping-particle":"","parse-names":false,"suffix":""},{"dropping-particle":"","family":"Tsubaki","given":"Noritatsu","non-dropping-particle":"","parse-names":false,"suffix":""}],"container-title":"Journal of Materials Chemistry A","id":"ITEM-3","issue":"46","issued":{"date-parts":[["2018"]]},"page":"23244-23262","publisher":"Royal Society of Chemistry","title":"Recent advances in direct catalytic hydrogenation of carbon dioxide to valuable C 2+ hydrocarbons","type":"article-journal","volume":"6"},"uris":["http://www.mendeley.com/documents/?uuid=d823fbf2-c81b-4c11-9b15-aabce9dffdb6"]},{"id":"ITEM-4","itemData":{"DOI":"10.1016/j.fuel.2018.10.148","ISSN":"00162361","abstract":"Composite catalysts containing CuZnZr(CZZ) and SAPO-34 were prepared and applied to the hydrogenation of CO 2 to light olefins via the tandem reactions of methanol synthesis and methanol to olefins. The product selectivity was significantly affected by the composite methods, mass ratio of CZZ and SAPO-34 and the acid density of SAPO-34. Compared with physically mixed CZZ/SAPO-34, assembled core–shell CZZ@SAPO-34 increased the selectivity of olefins and inhibited CH 4 formation, due to reduced contact interface and hydrogenation ability on the metal sites. Furthermore, reducing the acidity of SAPO-34 by Zn addition greatly restrained secondary reactions of the primary olefins. A high olefin selectivity of 72% was achieved over CZZ@Zn-SAPO-34 (4/1) at H 2 /CO 2 of 3, 6000 h −1 , 400 °C and 2 MPa. Because the concentration of intermediate methanol remained low level during the reaction and small amount of CZZ was doped into Zn-SAPO-34, a large amount of C 3 and C 4 hydrocarbons were formed owing to the hydrogenation and hydrogen transfer reactions of primary C 2 –C 4 olefins.","author":[{"dropping-particle":"","family":"Chen","given":"Jingyu","non-dropping-particle":"","parse-names":false,"suffix":""},{"dropping-particle":"","family":"Wang","given":"Xu","non-dropping-particle":"","parse-names":false,"suffix":""},{"dropping-particle":"","family":"Wu","given":"Dakai","non-dropping-particle":"","parse-names":false,"suffix":""},{"dropping-particle":"","family":"Zhang","given":"Jianli","non-dropping-particle":"","parse-names":false,"suffix":""},{"dropping-particle":"","family":"Ma","given":"Qingxiang","non-dropping-particle":"","parse-names":false,"suffix":""},{"dropping-particle":"","family":"Gao","given":"Xinhua","non-dropping-particle":"","parse-names":false,"suffix":""},{"dropping-particle":"","family":"Lai","given":"Xiaoyong","non-dropping-particle":"","parse-names":false,"suffix":""},{"dropping-particle":"","family":"Xia","given":"Hongqiang","non-dropping-particle":"","parse-names":false,"suffix":""},{"dropping-particle":"","family":"Fan","given":"Subing","non-dropping-particle":"","parse-names":false,"suffix":""},{"dropping-particle":"","family":"Zhao","given":"Tian Sheng","non-dropping-particle":"","parse-names":false,"suffix":""}],"container-title":"Fuel","id":"ITEM-4","issue":"July 2018","issued":{"date-parts":[["2019"]]},"page":"44-52","publisher":"Elsevier","title":"Hydrogenation of CO 2 to light olefins on CuZnZr@(Zn-)SAPO-34 catalysts: Strategy for product distribution","type":"article-journal","volume":"239"},"uris":["http://www.mendeley.com/documents/?uuid=2fbeaae5-2be1-4f81-81e3-6145f3ca78f1"]},{"id":"ITEM-5","itemData":{"DOI":"10.1021/acscatal.8b05060","author":[{"dropping-particle":"","family":"Ma","given":"Zhiqiang","non-dropping-particle":"","parse-names":false,"suffix":""},{"dropping-particle":"","family":"Porosoff","given":"Marc D","non-dropping-particle":"","parse-names":false,"suffix":""}],"id":"ITEM-5","issued":{"date-parts":[["2019"]]},"title":"Development of tandem catalysts for CO hydrogenation to olefins Department of Chemical Engineering University of Rochester","type":"article-journal"},"uris":["http://www.mendeley.com/documents/?uuid=ca1e80b6-1a01-42f5-949a-8f756fbf4fbf"]},{"id":"ITEM-6","itemData":{"DOI":"10.1021/acscatal.7b03251","ISSN":"21555435","abstract":"© 2017 American Chemical Society. Conversion of CO 2 to value-added chemicals has been a long-standing objective, and direct hydrogenation of CO 2 to lower olefins is highly desirable but still challenging. Herein, we report a selective conversion of CO 2 to lower olefins through CO 2 hydrogenation over a ZnZrO/SAPO tandem catalyst fabricated with a ZnO-ZrO 2 solid solution and a Zn-modified SAPO-34 zeolite, which can achieve a selectivity for lower olefins as high as 80-90% among hydrocarbon products. This is realized on the basis of the dual functions of the tandem catalyst: hydrogenation of CO 2 on the ZnO-ZrO 2 solid solution and lower olefins production on the SAPO zeolite. The thermodynamic and kinetic coupling between the tandem reactions enable the highly efficient conversion of CO 2 to lower olefins. Furthermore, this catalyst is stable toward the thermal and sulfur treatments, showing the potential industrial application.","author":[{"dropping-particle":"","family":"Li","given":"Zelong","non-dropping-particle":"","parse-names":false,"suffix":""},{"dropping-particle":"","family":"Wang","given":"Jijie","non-dropping-particle":"","parse-names":false,"suffix":""},{"dropping-particle":"","family":"Qu","given":"Yuanzhi","non-dropping-particle":"","parse-names":false,"suffix":""},{"dropping-particle":"","family":"Liu","given":"Hailong","non-dropping-particle":"","parse-names":false,"suffix":""},{"dropping-particle":"","family":"Tang","given":"Chizhou","non-dropping-particle":"","parse-names":false,"suffix":""},{"dropping-particle":"","family":"Miao","given":"Shu","non-dropping-particle":"","parse-names":false,"suffix":""},{"dropping-particle":"","family":"Feng","given":"Zhaochi","non-dropping-particle":"","parse-names":false,"suffix":""},{"dropping-particle":"","family":"An","given":"Hongyu","non-dropping-particle":"","parse-names":false,"suffix":""},{"dropping-particle":"","family":"Li","given":"Can","non-dropping-particle":"","parse-names":false,"suffix":""}],"container-title":"ACS Catalysis","id":"ITEM-6","issue":"12","issued":{"date-parts":[["2017"]]},"page":"8544-8548","title":"Highly Selective Conversion of Carbon Dioxide to Lower Olefins","type":"article-journal","volume":"7"},"uris":["http://www.mendeley.com/documents/?uuid=549b2dec-e0f1-4ef3-80b3-cd3dca709448"]}],"mendeley":{"formattedCitation":"[92], [93], [139], [142]–[144]","manualFormatting":"[90],[91],[130],[140]–[142]","plainTextFormattedCitation":"[92], [93], [139], [142]–[144]","previouslyFormattedCitation":"[92], [93], [139], [142]–[144]"},"properties":{"noteIndex":0},"schema":"https://github.com/citation-style-language/schema/raw/master/csl-citation.json"}</w:instrText>
      </w:r>
      <w:r w:rsidR="00002467" w:rsidRPr="00CE2047">
        <w:rPr>
          <w:rFonts w:cstheme="minorHAnsi"/>
          <w:color w:val="1F4E79" w:themeColor="accent1" w:themeShade="80"/>
          <w:sz w:val="24"/>
        </w:rPr>
        <w:fldChar w:fldCharType="separate"/>
      </w:r>
      <w:r w:rsidR="009E0A61" w:rsidRPr="00CE2047">
        <w:rPr>
          <w:rFonts w:cstheme="minorHAnsi"/>
          <w:noProof/>
          <w:color w:val="1F4E79" w:themeColor="accent1" w:themeShade="80"/>
          <w:sz w:val="24"/>
        </w:rPr>
        <w:t>[90],[91],[130],[140]–[142]</w:t>
      </w:r>
      <w:r w:rsidR="00002467" w:rsidRPr="00CE2047">
        <w:rPr>
          <w:rFonts w:cstheme="minorHAnsi"/>
          <w:color w:val="1F4E79" w:themeColor="accent1" w:themeShade="80"/>
          <w:sz w:val="24"/>
        </w:rPr>
        <w:fldChar w:fldCharType="end"/>
      </w:r>
      <w:r w:rsidR="009E0A61" w:rsidRPr="00CE2047">
        <w:rPr>
          <w:rFonts w:cstheme="minorHAnsi"/>
          <w:sz w:val="24"/>
        </w:rPr>
        <w:t xml:space="preserve">) and </w:t>
      </w:r>
      <w:proofErr w:type="spellStart"/>
      <w:r w:rsidR="009E0A61" w:rsidRPr="00CE2047">
        <w:rPr>
          <w:rFonts w:cstheme="minorHAnsi"/>
          <w:sz w:val="24"/>
        </w:rPr>
        <w:t>bifunctional</w:t>
      </w:r>
      <w:proofErr w:type="spellEnd"/>
      <w:r w:rsidR="009E0A61" w:rsidRPr="00CE2047">
        <w:rPr>
          <w:rFonts w:cstheme="minorHAnsi"/>
          <w:sz w:val="24"/>
        </w:rPr>
        <w:t xml:space="preserve"> catalysts (</w:t>
      </w:r>
      <w:r w:rsidR="00002467" w:rsidRPr="00CE2047">
        <w:rPr>
          <w:rFonts w:cstheme="minorHAnsi"/>
          <w:color w:val="1F4E79" w:themeColor="accent1" w:themeShade="80"/>
          <w:sz w:val="24"/>
        </w:rPr>
        <w:fldChar w:fldCharType="begin" w:fldLock="1"/>
      </w:r>
      <w:r w:rsidR="00C4098A">
        <w:rPr>
          <w:rFonts w:cstheme="minorHAnsi"/>
          <w:color w:val="1F4E79" w:themeColor="accent1" w:themeShade="80"/>
          <w:sz w:val="24"/>
        </w:rPr>
        <w:instrText>ADDIN CSL_CITATION {"citationItems":[{"id":"ITEM-1","itemData":{"DOI":"10.1039/c7cc08642c","ISSN":"1364548X","abstract":" ZnGa 2 O 4 /SAPO-34 catalysed the direct conversion of CO 2 into lower olefins with 86% selectivity at 13% CO 2 conversion via a methanol intermediate.  A bifunctional catalyst composed of ZnGa 2 O 4 with a spinel structure and molecular sieve SAPO-34 catalyses the direct conversion of CO 2 to C 2 –C 4 olefins with a selectivity of 86% and a CO 2 conversion of 13% at 370 °C. The oxygen vacancies on ZnGa 2 O 4 surfaces are responsible for CO 2 activation, forming a methanol intermediate, which is then converted into C 2 –C 4 olefins in SAPO-34. ","author":[{"dropping-particle":"","family":"Liu","given":"Xiaoliang","non-dropping-particle":"","parse-names":false,"suffix":""},{"dropping-particle":"","family":"Wang","given":"Mengheng","non-dropping-particle":"","parse-names":false,"suffix":""},{"dropping-particle":"","family":"Zhou","given":"Cheng","non-dropping-particle":"","parse-names":false,"suffix":""},{"dropping-particle":"","family":"Zhou","given":"Wei","non-dropping-particle":"","parse-names":false,"suffix":""},{"dropping-particle":"","family":"Cheng","given":"Kang","non-dropping-particle":"","parse-names":false,"suffix":""},{"dropping-particle":"","family":"Kang","given":"Jincan","non-dropping-particle":"","parse-names":false,"suffix":""},{"dropping-particle":"","family":"Zhang","given":"Qinghong","non-dropping-particle":"","parse-names":false,"suffix":""},{"dropping-particle":"","family":"Deng","given":"Weiping","non-dropping-particle":"","parse-names":false,"suffix":""},{"dropping-particle":"","family":"Wang","given":"Ye","non-dropping-particle":"","parse-names":false,"suffix":""}],"container-title":"Chemical Communications","id":"ITEM-1","issue":"2","issued":{"date-parts":[["2017"]]},"page":"140-143","publisher":"Royal Society of Chemistry","title":"Selective transformation of carbon dioxide into lower olefins with a bifunctional catalyst composed of ZnGa2O4 and SAPO-34","type":"article-journal","volume":"54"},"uris":["http://www.mendeley.com/documents/?uuid=fe5a86fc-3765-4324-94f3-49986479c772"]},{"id":"ITEM-2","itemData":{"DOI":"10.1021/acscatal.7b02649","author":[{"dropping-particle":"","family":"Gao","given":"Peng","non-dropping-particle":"","parse-names":false,"suffix":""},{"dropping-particle":"","family":"Dang","given":"Shanshan","non-dropping-particle":"","parse-names":false,"suffix":""},{"dropping-particle":"","family":"Li","given":"Shenggang","non-dropping-particle":"","parse-names":false,"suffix":""},{"dropping-particle":"","family":"Bu","given":"Xianni","non-dropping-particle":"","parse-names":false,"suffix":""},{"dropping-particle":"","family":"Liu","given":"Ziyu","non-dropping-particle":"","parse-names":false,"suffix":""},{"dropping-particle":"","family":"Qiu","given":"Minghuang","non-dropping-particle":"","parse-names":false,"suffix":""}],"id":"ITEM-2","issued":{"date-parts":[["2017"]]},"title":"Direct production of lower olefins from CO2 conversion via bifunctional catalysis","type":"article-journal"},"uris":["http://www.mendeley.com/documents/?uuid=5949257a-7b0e-4b35-a2eb-ce9d23dcb644"]}],"mendeley":{"formattedCitation":"[145], [146]","manualFormatting":"[143],[144]","plainTextFormattedCitation":"[145], [146]","previouslyFormattedCitation":"[145], [146]"},"properties":{"noteIndex":0},"schema":"https://github.com/citation-style-language/schema/raw/master/csl-citation.json"}</w:instrText>
      </w:r>
      <w:r w:rsidR="00002467" w:rsidRPr="00CE2047">
        <w:rPr>
          <w:rFonts w:cstheme="minorHAnsi"/>
          <w:color w:val="1F4E79" w:themeColor="accent1" w:themeShade="80"/>
          <w:sz w:val="24"/>
        </w:rPr>
        <w:fldChar w:fldCharType="separate"/>
      </w:r>
      <w:r w:rsidR="009E0A61" w:rsidRPr="00CE2047">
        <w:rPr>
          <w:rFonts w:cstheme="minorHAnsi"/>
          <w:noProof/>
          <w:color w:val="1F4E79" w:themeColor="accent1" w:themeShade="80"/>
          <w:sz w:val="24"/>
        </w:rPr>
        <w:t>[143],[144]</w:t>
      </w:r>
      <w:r w:rsidR="00002467" w:rsidRPr="00CE2047">
        <w:rPr>
          <w:rFonts w:cstheme="minorHAnsi"/>
          <w:color w:val="1F4E79" w:themeColor="accent1" w:themeShade="80"/>
          <w:sz w:val="24"/>
        </w:rPr>
        <w:fldChar w:fldCharType="end"/>
      </w:r>
      <w:r w:rsidR="009E0A61" w:rsidRPr="00CE2047">
        <w:rPr>
          <w:rFonts w:cstheme="minorHAnsi"/>
          <w:sz w:val="24"/>
        </w:rPr>
        <w:t>), whil</w:t>
      </w:r>
      <w:r w:rsidR="00077D35" w:rsidRPr="00CE2047">
        <w:rPr>
          <w:rFonts w:cstheme="minorHAnsi"/>
          <w:sz w:val="24"/>
        </w:rPr>
        <w:t>e catalysts with Cu, Na or In w</w:t>
      </w:r>
      <w:r w:rsidR="009E0A61" w:rsidRPr="00CE2047">
        <w:rPr>
          <w:rFonts w:cstheme="minorHAnsi"/>
          <w:sz w:val="24"/>
        </w:rPr>
        <w:t>e</w:t>
      </w:r>
      <w:r w:rsidR="00077D35" w:rsidRPr="00CE2047">
        <w:rPr>
          <w:rFonts w:cstheme="minorHAnsi"/>
          <w:sz w:val="24"/>
        </w:rPr>
        <w:t>re mentioned and compared in the</w:t>
      </w:r>
      <w:r w:rsidR="009E0A61" w:rsidRPr="00CE2047">
        <w:rPr>
          <w:rFonts w:cstheme="minorHAnsi"/>
          <w:sz w:val="24"/>
        </w:rPr>
        <w:t>s</w:t>
      </w:r>
      <w:r w:rsidR="00077D35" w:rsidRPr="00CE2047">
        <w:rPr>
          <w:rFonts w:cstheme="minorHAnsi"/>
          <w:sz w:val="24"/>
        </w:rPr>
        <w:t>e</w:t>
      </w:r>
      <w:r w:rsidR="009E0A61" w:rsidRPr="00CE2047">
        <w:rPr>
          <w:rFonts w:cstheme="minorHAnsi"/>
          <w:sz w:val="24"/>
        </w:rPr>
        <w:t xml:space="preserve"> studies. </w:t>
      </w:r>
    </w:p>
    <w:p w:rsidR="009E0A61" w:rsidRDefault="000F400F" w:rsidP="00B4199A">
      <w:pPr>
        <w:pStyle w:val="Web"/>
        <w:spacing w:before="0" w:beforeAutospacing="0" w:after="120" w:afterAutospacing="0"/>
        <w:jc w:val="both"/>
        <w:rPr>
          <w:rFonts w:asciiTheme="minorHAnsi" w:hAnsiTheme="minorHAnsi" w:cstheme="minorHAnsi"/>
          <w:lang w:val="en-US"/>
        </w:rPr>
      </w:pPr>
      <w:r>
        <w:rPr>
          <w:rFonts w:asciiTheme="minorHAnsi" w:hAnsiTheme="minorHAnsi" w:cstheme="minorHAnsi"/>
          <w:lang w:val="en-US"/>
        </w:rPr>
        <w:t xml:space="preserve">During </w:t>
      </w:r>
      <w:r w:rsidR="009E0A61">
        <w:rPr>
          <w:rFonts w:asciiTheme="minorHAnsi" w:hAnsiTheme="minorHAnsi" w:cstheme="minorHAnsi"/>
          <w:lang w:val="en-US"/>
        </w:rPr>
        <w:t>t</w:t>
      </w:r>
      <w:r w:rsidR="00077D35">
        <w:rPr>
          <w:rFonts w:asciiTheme="minorHAnsi" w:hAnsiTheme="minorHAnsi" w:cstheme="minorHAnsi"/>
          <w:lang w:val="en-US"/>
        </w:rPr>
        <w:t>he experiments, the catalysts w</w:t>
      </w:r>
      <w:r w:rsidR="009E0A61">
        <w:rPr>
          <w:rFonts w:asciiTheme="minorHAnsi" w:hAnsiTheme="minorHAnsi" w:cstheme="minorHAnsi"/>
          <w:lang w:val="en-US"/>
        </w:rPr>
        <w:t>ere characterized by various methods of capturing the image of surface and pore-diameter with</w:t>
      </w:r>
      <w:r w:rsidR="00CC04CB">
        <w:rPr>
          <w:rFonts w:asciiTheme="minorHAnsi" w:hAnsiTheme="minorHAnsi" w:cstheme="minorHAnsi"/>
          <w:lang w:val="en-US"/>
        </w:rPr>
        <w:t xml:space="preserve"> transmission electron microscopy</w:t>
      </w:r>
      <w:r w:rsidR="009E0A61">
        <w:rPr>
          <w:rFonts w:asciiTheme="minorHAnsi" w:hAnsiTheme="minorHAnsi" w:cstheme="minorHAnsi"/>
          <w:lang w:val="en-US"/>
        </w:rPr>
        <w:t xml:space="preserve"> (</w:t>
      </w:r>
      <w:r w:rsidR="00CC04CB">
        <w:rPr>
          <w:rFonts w:asciiTheme="minorHAnsi" w:hAnsiTheme="minorHAnsi" w:cstheme="minorHAnsi"/>
          <w:lang w:val="en-US"/>
        </w:rPr>
        <w:t>TEM</w:t>
      </w:r>
      <w:r w:rsidR="009E0A61">
        <w:rPr>
          <w:rFonts w:asciiTheme="minorHAnsi" w:hAnsiTheme="minorHAnsi" w:cstheme="minorHAnsi"/>
          <w:lang w:val="en-US"/>
        </w:rPr>
        <w:t>) and</w:t>
      </w:r>
      <w:r w:rsidR="00CC04CB">
        <w:rPr>
          <w:rFonts w:asciiTheme="minorHAnsi" w:hAnsiTheme="minorHAnsi" w:cstheme="minorHAnsi"/>
          <w:lang w:val="en-US"/>
        </w:rPr>
        <w:t xml:space="preserve"> high-resolution transmission electron microscopy</w:t>
      </w:r>
      <w:r w:rsidR="009E0A61">
        <w:rPr>
          <w:rFonts w:asciiTheme="minorHAnsi" w:hAnsiTheme="minorHAnsi" w:cstheme="minorHAnsi"/>
          <w:lang w:val="en-US"/>
        </w:rPr>
        <w:t xml:space="preserve"> (</w:t>
      </w:r>
      <w:r w:rsidR="00CC04CB">
        <w:rPr>
          <w:rFonts w:asciiTheme="minorHAnsi" w:hAnsiTheme="minorHAnsi" w:cstheme="minorHAnsi"/>
          <w:lang w:val="en-US"/>
        </w:rPr>
        <w:t>HRTM</w:t>
      </w:r>
      <w:r w:rsidR="009E0A61">
        <w:rPr>
          <w:rFonts w:asciiTheme="minorHAnsi" w:hAnsiTheme="minorHAnsi" w:cstheme="minorHAnsi"/>
          <w:lang w:val="en-US"/>
        </w:rPr>
        <w:t>) images. High-angle annular dark-field (HAADF), which is a scanning transmission electron microscope method (STEM), was used in many cases for capturing images of the element distribution of the catalysts. X-ray diffraction (XRD)</w:t>
      </w:r>
      <w:r w:rsidR="00CB72E1">
        <w:rPr>
          <w:rFonts w:asciiTheme="minorHAnsi" w:hAnsiTheme="minorHAnsi" w:cstheme="minorHAnsi"/>
          <w:lang w:val="en-US"/>
        </w:rPr>
        <w:t xml:space="preserve"> and X-ray fluorescence (XRF) w</w:t>
      </w:r>
      <w:r w:rsidR="009E0A61">
        <w:rPr>
          <w:rFonts w:asciiTheme="minorHAnsi" w:hAnsiTheme="minorHAnsi" w:cstheme="minorHAnsi"/>
          <w:lang w:val="en-US"/>
        </w:rPr>
        <w:t xml:space="preserve">ere used systematically to characterize the elemental structure of the catalysts before, during and after the experiments. The images and charts, produced by the characterization methods offered insight </w:t>
      </w:r>
      <w:r w:rsidR="00594583">
        <w:rPr>
          <w:rFonts w:asciiTheme="minorHAnsi" w:hAnsiTheme="minorHAnsi" w:cstheme="minorHAnsi"/>
          <w:lang w:val="en-US"/>
        </w:rPr>
        <w:t>into the structure and</w:t>
      </w:r>
      <w:r w:rsidR="00CB72E1">
        <w:rPr>
          <w:rFonts w:asciiTheme="minorHAnsi" w:hAnsiTheme="minorHAnsi" w:cstheme="minorHAnsi"/>
          <w:lang w:val="en-US"/>
        </w:rPr>
        <w:t xml:space="preserve"> surface </w:t>
      </w:r>
      <w:r w:rsidR="00594583">
        <w:rPr>
          <w:rFonts w:asciiTheme="minorHAnsi" w:hAnsiTheme="minorHAnsi" w:cstheme="minorHAnsi"/>
          <w:lang w:val="en-US"/>
        </w:rPr>
        <w:t xml:space="preserve">features of the </w:t>
      </w:r>
      <w:r w:rsidR="009E0A61">
        <w:rPr>
          <w:rFonts w:asciiTheme="minorHAnsi" w:hAnsiTheme="minorHAnsi" w:cstheme="minorHAnsi"/>
          <w:lang w:val="en-US"/>
        </w:rPr>
        <w:t>catalyst</w:t>
      </w:r>
      <w:r w:rsidR="00594583">
        <w:rPr>
          <w:rFonts w:asciiTheme="minorHAnsi" w:hAnsiTheme="minorHAnsi" w:cstheme="minorHAnsi"/>
          <w:lang w:val="en-US"/>
        </w:rPr>
        <w:t>s</w:t>
      </w:r>
      <w:r w:rsidR="009E0A61">
        <w:rPr>
          <w:rFonts w:asciiTheme="minorHAnsi" w:hAnsiTheme="minorHAnsi" w:cstheme="minorHAnsi"/>
          <w:lang w:val="en-US"/>
        </w:rPr>
        <w:t>.</w:t>
      </w:r>
      <w:r w:rsidR="005A2D52">
        <w:rPr>
          <w:rFonts w:asciiTheme="minorHAnsi" w:hAnsiTheme="minorHAnsi" w:cstheme="minorHAnsi"/>
          <w:lang w:val="en-US"/>
        </w:rPr>
        <w:t xml:space="preserve"> </w:t>
      </w:r>
      <w:r w:rsidR="00CB72E1">
        <w:rPr>
          <w:rFonts w:asciiTheme="minorHAnsi" w:hAnsiTheme="minorHAnsi" w:cstheme="minorHAnsi"/>
          <w:lang w:val="en-US"/>
        </w:rPr>
        <w:t>In</w:t>
      </w:r>
      <w:r w:rsidR="005A2D52">
        <w:rPr>
          <w:rFonts w:asciiTheme="minorHAnsi" w:hAnsiTheme="minorHAnsi" w:cstheme="minorHAnsi"/>
          <w:lang w:val="en-US"/>
        </w:rPr>
        <w:t xml:space="preserve"> </w:t>
      </w:r>
      <w:fldSimple w:instr=" REF _Ref30102922 \h  \* MERGEFORMAT ">
        <w:r w:rsidR="005A2D52" w:rsidRPr="00B85517">
          <w:rPr>
            <w:rFonts w:asciiTheme="minorHAnsi" w:hAnsiTheme="minorHAnsi" w:cstheme="minorHAnsi"/>
            <w:color w:val="1F4E79" w:themeColor="accent1" w:themeShade="80"/>
            <w:lang w:val="en-US"/>
          </w:rPr>
          <w:t>Picture</w:t>
        </w:r>
        <w:r w:rsidR="005A2D52" w:rsidRPr="005A2D52">
          <w:rPr>
            <w:color w:val="1F4E79" w:themeColor="accent1" w:themeShade="80"/>
            <w:lang w:val="en-US"/>
          </w:rPr>
          <w:t xml:space="preserve"> </w:t>
        </w:r>
        <w:r w:rsidR="005A2D52" w:rsidRPr="005A2D52">
          <w:rPr>
            <w:noProof/>
            <w:color w:val="1F4E79" w:themeColor="accent1" w:themeShade="80"/>
            <w:lang w:val="en-US"/>
          </w:rPr>
          <w:t>6</w:t>
        </w:r>
      </w:fldSimple>
      <w:r w:rsidR="005A2D52">
        <w:rPr>
          <w:rFonts w:asciiTheme="minorHAnsi" w:hAnsiTheme="minorHAnsi" w:cstheme="minorHAnsi"/>
          <w:lang w:val="en-US"/>
        </w:rPr>
        <w:t xml:space="preserve"> for example,</w:t>
      </w:r>
      <w:r w:rsidR="00E76A2C">
        <w:rPr>
          <w:rFonts w:asciiTheme="minorHAnsi" w:hAnsiTheme="minorHAnsi" w:cstheme="minorHAnsi"/>
          <w:lang w:val="en-US"/>
        </w:rPr>
        <w:t xml:space="preserve"> there is a step-by-step analyses</w:t>
      </w:r>
      <w:r w:rsidR="005A2D52">
        <w:rPr>
          <w:rFonts w:asciiTheme="minorHAnsi" w:hAnsiTheme="minorHAnsi" w:cstheme="minorHAnsi"/>
          <w:lang w:val="en-US"/>
        </w:rPr>
        <w:t xml:space="preserve"> of the construction of a CeO</w:t>
      </w:r>
      <w:r w:rsidR="005A2D52">
        <w:rPr>
          <w:rFonts w:asciiTheme="minorHAnsi" w:hAnsiTheme="minorHAnsi" w:cstheme="minorHAnsi"/>
          <w:vertAlign w:val="subscript"/>
          <w:lang w:val="en-US"/>
        </w:rPr>
        <w:t>2</w:t>
      </w:r>
      <w:r w:rsidR="005A2D52">
        <w:rPr>
          <w:rFonts w:asciiTheme="minorHAnsi" w:hAnsiTheme="minorHAnsi" w:cstheme="minorHAnsi"/>
          <w:lang w:val="en-US"/>
        </w:rPr>
        <w:t>-Pt@mSiO</w:t>
      </w:r>
      <w:r w:rsidR="005A2D52">
        <w:rPr>
          <w:rFonts w:asciiTheme="minorHAnsi" w:hAnsiTheme="minorHAnsi" w:cstheme="minorHAnsi"/>
          <w:vertAlign w:val="subscript"/>
          <w:lang w:val="en-US"/>
        </w:rPr>
        <w:t>2</w:t>
      </w:r>
      <w:r w:rsidR="005A2D52">
        <w:rPr>
          <w:rFonts w:asciiTheme="minorHAnsi" w:hAnsiTheme="minorHAnsi" w:cstheme="minorHAnsi"/>
          <w:lang w:val="en-US"/>
        </w:rPr>
        <w:t xml:space="preserve"> tandem catalyst, with scale-up images of the catalyst, starting with TEM images at 100nm and reaching 10 mm, visible </w:t>
      </w:r>
      <w:r w:rsidR="00CB72E1">
        <w:rPr>
          <w:rFonts w:asciiTheme="minorHAnsi" w:hAnsiTheme="minorHAnsi" w:cstheme="minorHAnsi"/>
          <w:lang w:val="en-US"/>
        </w:rPr>
        <w:t>to</w:t>
      </w:r>
      <w:r w:rsidR="005A2D52">
        <w:rPr>
          <w:rFonts w:asciiTheme="minorHAnsi" w:hAnsiTheme="minorHAnsi" w:cstheme="minorHAnsi"/>
          <w:lang w:val="en-US"/>
        </w:rPr>
        <w:t xml:space="preserve"> the naked eye. </w:t>
      </w:r>
    </w:p>
    <w:p w:rsidR="00C05E72" w:rsidRPr="005A2D52" w:rsidRDefault="00C05E72" w:rsidP="00B4199A">
      <w:pPr>
        <w:pStyle w:val="Web"/>
        <w:spacing w:before="0" w:beforeAutospacing="0" w:after="120" w:afterAutospacing="0"/>
        <w:jc w:val="both"/>
        <w:rPr>
          <w:rFonts w:asciiTheme="minorHAnsi" w:hAnsiTheme="minorHAnsi" w:cstheme="minorHAnsi"/>
          <w:lang w:val="en-US"/>
        </w:rPr>
      </w:pPr>
    </w:p>
    <w:p w:rsidR="001C4698" w:rsidRDefault="005A2D52" w:rsidP="00B4199A">
      <w:pPr>
        <w:spacing w:after="120"/>
      </w:pPr>
      <w:r>
        <w:rPr>
          <w:noProof/>
          <w:lang w:val="el-GR" w:eastAsia="el-GR"/>
        </w:rPr>
        <w:drawing>
          <wp:inline distT="0" distB="0" distL="0" distR="0">
            <wp:extent cx="5486400" cy="3585754"/>
            <wp:effectExtent l="19050" t="0" r="0" b="0"/>
            <wp:docPr id="4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5486400" cy="3585754"/>
                    </a:xfrm>
                    <a:prstGeom prst="rect">
                      <a:avLst/>
                    </a:prstGeom>
                    <a:noFill/>
                    <a:ln w="9525">
                      <a:noFill/>
                      <a:miter lim="800000"/>
                      <a:headEnd/>
                      <a:tailEnd/>
                    </a:ln>
                  </pic:spPr>
                </pic:pic>
              </a:graphicData>
            </a:graphic>
          </wp:inline>
        </w:drawing>
      </w:r>
    </w:p>
    <w:p w:rsidR="0080654F" w:rsidRPr="005A2D52" w:rsidRDefault="0080654F" w:rsidP="00B4199A">
      <w:pPr>
        <w:pStyle w:val="a5"/>
        <w:keepNext/>
        <w:spacing w:after="120"/>
        <w:jc w:val="both"/>
        <w:rPr>
          <w:color w:val="1F4E79" w:themeColor="accent1" w:themeShade="80"/>
          <w:sz w:val="24"/>
          <w:szCs w:val="24"/>
        </w:rPr>
      </w:pPr>
      <w:bookmarkStart w:id="129" w:name="_Ref30102922"/>
      <w:proofErr w:type="gramStart"/>
      <w:r w:rsidRPr="005A2D52">
        <w:rPr>
          <w:color w:val="1F4E79" w:themeColor="accent1" w:themeShade="80"/>
          <w:sz w:val="24"/>
          <w:szCs w:val="24"/>
        </w:rPr>
        <w:t xml:space="preserve">Picture </w:t>
      </w:r>
      <w:r w:rsidR="00002467" w:rsidRPr="005A2D52">
        <w:rPr>
          <w:color w:val="1F4E79" w:themeColor="accent1" w:themeShade="80"/>
          <w:sz w:val="24"/>
          <w:szCs w:val="24"/>
        </w:rPr>
        <w:fldChar w:fldCharType="begin"/>
      </w:r>
      <w:r w:rsidRPr="005A2D52">
        <w:rPr>
          <w:color w:val="1F4E79" w:themeColor="accent1" w:themeShade="80"/>
          <w:sz w:val="24"/>
          <w:szCs w:val="24"/>
        </w:rPr>
        <w:instrText xml:space="preserve"> SEQ Picture \* ARABIC </w:instrText>
      </w:r>
      <w:r w:rsidR="00002467" w:rsidRPr="005A2D52">
        <w:rPr>
          <w:color w:val="1F4E79" w:themeColor="accent1" w:themeShade="80"/>
          <w:sz w:val="24"/>
          <w:szCs w:val="24"/>
        </w:rPr>
        <w:fldChar w:fldCharType="separate"/>
      </w:r>
      <w:r w:rsidRPr="005A2D52">
        <w:rPr>
          <w:noProof/>
          <w:color w:val="1F4E79" w:themeColor="accent1" w:themeShade="80"/>
          <w:sz w:val="24"/>
          <w:szCs w:val="24"/>
        </w:rPr>
        <w:t>6</w:t>
      </w:r>
      <w:r w:rsidR="00002467" w:rsidRPr="005A2D52">
        <w:rPr>
          <w:color w:val="1F4E79" w:themeColor="accent1" w:themeShade="80"/>
          <w:sz w:val="24"/>
          <w:szCs w:val="24"/>
        </w:rPr>
        <w:fldChar w:fldCharType="end"/>
      </w:r>
      <w:bookmarkEnd w:id="129"/>
      <w:r w:rsidRPr="005A2D52">
        <w:rPr>
          <w:color w:val="1F4E79" w:themeColor="accent1" w:themeShade="80"/>
          <w:sz w:val="24"/>
          <w:szCs w:val="24"/>
        </w:rPr>
        <w:t xml:space="preserve">: </w:t>
      </w:r>
      <w:r w:rsidRPr="00CB72E1">
        <w:rPr>
          <w:b w:val="0"/>
          <w:color w:val="1F4E79" w:themeColor="accent1" w:themeShade="80"/>
          <w:sz w:val="24"/>
          <w:szCs w:val="24"/>
        </w:rPr>
        <w:t>Synthesis and characterization of the CeO</w:t>
      </w:r>
      <w:r w:rsidRPr="00CB72E1">
        <w:rPr>
          <w:b w:val="0"/>
          <w:color w:val="1F4E79" w:themeColor="accent1" w:themeShade="80"/>
          <w:sz w:val="24"/>
          <w:szCs w:val="24"/>
          <w:vertAlign w:val="subscript"/>
        </w:rPr>
        <w:t>2</w:t>
      </w:r>
      <w:r w:rsidRPr="00CB72E1">
        <w:rPr>
          <w:b w:val="0"/>
          <w:color w:val="1F4E79" w:themeColor="accent1" w:themeShade="80"/>
          <w:sz w:val="24"/>
          <w:szCs w:val="24"/>
        </w:rPr>
        <w:t>–Pt@mSiO</w:t>
      </w:r>
      <w:r w:rsidRPr="00CB72E1">
        <w:rPr>
          <w:b w:val="0"/>
          <w:color w:val="1F4E79" w:themeColor="accent1" w:themeShade="80"/>
          <w:sz w:val="24"/>
          <w:szCs w:val="24"/>
          <w:vertAlign w:val="subscript"/>
        </w:rPr>
        <w:t>2</w:t>
      </w:r>
      <w:r w:rsidRPr="00CB72E1">
        <w:rPr>
          <w:b w:val="0"/>
          <w:color w:val="1F4E79" w:themeColor="accent1" w:themeShade="80"/>
          <w:sz w:val="24"/>
          <w:szCs w:val="24"/>
        </w:rPr>
        <w:t>–Co tandem catalyst.</w:t>
      </w:r>
      <w:proofErr w:type="gramEnd"/>
      <w:r w:rsidRPr="00CB72E1">
        <w:rPr>
          <w:b w:val="0"/>
          <w:color w:val="1F4E79" w:themeColor="accent1" w:themeShade="80"/>
          <w:sz w:val="24"/>
          <w:szCs w:val="24"/>
        </w:rPr>
        <w:t xml:space="preserve"> (a) Schematic of the synthetic process followed by TEM images of each step: (b and c) CeO</w:t>
      </w:r>
      <w:r w:rsidRPr="00CB72E1">
        <w:rPr>
          <w:b w:val="0"/>
          <w:color w:val="1F4E79" w:themeColor="accent1" w:themeShade="80"/>
          <w:sz w:val="24"/>
          <w:szCs w:val="24"/>
          <w:vertAlign w:val="subscript"/>
        </w:rPr>
        <w:t>2</w:t>
      </w:r>
      <w:r w:rsidRPr="00CB72E1">
        <w:rPr>
          <w:b w:val="0"/>
          <w:color w:val="1F4E79" w:themeColor="accent1" w:themeShade="80"/>
          <w:sz w:val="24"/>
          <w:szCs w:val="24"/>
        </w:rPr>
        <w:t xml:space="preserve"> </w:t>
      </w:r>
      <w:proofErr w:type="spellStart"/>
      <w:r w:rsidRPr="00CB72E1">
        <w:rPr>
          <w:b w:val="0"/>
          <w:color w:val="1F4E79" w:themeColor="accent1" w:themeShade="80"/>
          <w:sz w:val="24"/>
          <w:szCs w:val="24"/>
        </w:rPr>
        <w:t>nanoparticles</w:t>
      </w:r>
      <w:proofErr w:type="spellEnd"/>
      <w:r w:rsidRPr="00CB72E1">
        <w:rPr>
          <w:b w:val="0"/>
          <w:color w:val="1F4E79" w:themeColor="accent1" w:themeShade="80"/>
          <w:sz w:val="24"/>
          <w:szCs w:val="24"/>
        </w:rPr>
        <w:t xml:space="preserve">, (d and e) overgrowth of Pt </w:t>
      </w:r>
      <w:proofErr w:type="spellStart"/>
      <w:r w:rsidRPr="00CB72E1">
        <w:rPr>
          <w:b w:val="0"/>
          <w:color w:val="1F4E79" w:themeColor="accent1" w:themeShade="80"/>
          <w:sz w:val="24"/>
          <w:szCs w:val="24"/>
        </w:rPr>
        <w:t>nanoparticles</w:t>
      </w:r>
      <w:proofErr w:type="spellEnd"/>
      <w:r w:rsidRPr="00CB72E1">
        <w:rPr>
          <w:b w:val="0"/>
          <w:color w:val="1F4E79" w:themeColor="accent1" w:themeShade="80"/>
          <w:sz w:val="24"/>
          <w:szCs w:val="24"/>
        </w:rPr>
        <w:t xml:space="preserve"> on CeO</w:t>
      </w:r>
      <w:r w:rsidRPr="00CB72E1">
        <w:rPr>
          <w:b w:val="0"/>
          <w:color w:val="1F4E79" w:themeColor="accent1" w:themeShade="80"/>
          <w:sz w:val="24"/>
          <w:szCs w:val="24"/>
          <w:vertAlign w:val="subscript"/>
        </w:rPr>
        <w:t>2</w:t>
      </w:r>
      <w:r w:rsidRPr="00CB72E1">
        <w:rPr>
          <w:b w:val="0"/>
          <w:color w:val="1F4E79" w:themeColor="accent1" w:themeShade="80"/>
          <w:sz w:val="24"/>
          <w:szCs w:val="24"/>
        </w:rPr>
        <w:t>, (f and g) silica shell coating on CeO</w:t>
      </w:r>
      <w:r w:rsidRPr="00CB72E1">
        <w:rPr>
          <w:b w:val="0"/>
          <w:color w:val="1F4E79" w:themeColor="accent1" w:themeShade="80"/>
          <w:sz w:val="24"/>
          <w:szCs w:val="24"/>
          <w:vertAlign w:val="subscript"/>
        </w:rPr>
        <w:t>2</w:t>
      </w:r>
      <w:r w:rsidRPr="00CB72E1">
        <w:rPr>
          <w:b w:val="0"/>
          <w:color w:val="1F4E79" w:themeColor="accent1" w:themeShade="80"/>
          <w:sz w:val="24"/>
          <w:szCs w:val="24"/>
        </w:rPr>
        <w:t xml:space="preserve">–Pt composite </w:t>
      </w:r>
      <w:proofErr w:type="spellStart"/>
      <w:r w:rsidRPr="00CB72E1">
        <w:rPr>
          <w:b w:val="0"/>
          <w:color w:val="1F4E79" w:themeColor="accent1" w:themeShade="80"/>
          <w:sz w:val="24"/>
          <w:szCs w:val="24"/>
        </w:rPr>
        <w:t>nanoparticles</w:t>
      </w:r>
      <w:proofErr w:type="spellEnd"/>
      <w:r w:rsidRPr="00CB72E1">
        <w:rPr>
          <w:b w:val="0"/>
          <w:color w:val="1F4E79" w:themeColor="accent1" w:themeShade="80"/>
          <w:sz w:val="24"/>
          <w:szCs w:val="24"/>
        </w:rPr>
        <w:t xml:space="preserve">, (h and </w:t>
      </w:r>
      <w:proofErr w:type="spellStart"/>
      <w:r w:rsidRPr="00CB72E1">
        <w:rPr>
          <w:b w:val="0"/>
          <w:color w:val="1F4E79" w:themeColor="accent1" w:themeShade="80"/>
          <w:sz w:val="24"/>
          <w:szCs w:val="24"/>
        </w:rPr>
        <w:t>i</w:t>
      </w:r>
      <w:proofErr w:type="spellEnd"/>
      <w:r w:rsidRPr="00CB72E1">
        <w:rPr>
          <w:b w:val="0"/>
          <w:color w:val="1F4E79" w:themeColor="accent1" w:themeShade="80"/>
          <w:sz w:val="24"/>
          <w:szCs w:val="24"/>
        </w:rPr>
        <w:t xml:space="preserve">) deposition of Co </w:t>
      </w:r>
      <w:proofErr w:type="spellStart"/>
      <w:r w:rsidRPr="00CB72E1">
        <w:rPr>
          <w:b w:val="0"/>
          <w:color w:val="1F4E79" w:themeColor="accent1" w:themeShade="80"/>
          <w:sz w:val="24"/>
          <w:szCs w:val="24"/>
        </w:rPr>
        <w:t>nanoparticles</w:t>
      </w:r>
      <w:proofErr w:type="spellEnd"/>
      <w:r w:rsidRPr="00CB72E1">
        <w:rPr>
          <w:b w:val="0"/>
          <w:color w:val="1F4E79" w:themeColor="accent1" w:themeShade="80"/>
          <w:sz w:val="24"/>
          <w:szCs w:val="24"/>
        </w:rPr>
        <w:t xml:space="preserve"> on CeO</w:t>
      </w:r>
      <w:r w:rsidRPr="00CB72E1">
        <w:rPr>
          <w:b w:val="0"/>
          <w:color w:val="1F4E79" w:themeColor="accent1" w:themeShade="80"/>
          <w:sz w:val="24"/>
          <w:szCs w:val="24"/>
          <w:vertAlign w:val="subscript"/>
        </w:rPr>
        <w:t>2</w:t>
      </w:r>
      <w:r w:rsidRPr="00CB72E1">
        <w:rPr>
          <w:b w:val="0"/>
          <w:color w:val="1F4E79" w:themeColor="accent1" w:themeShade="80"/>
          <w:sz w:val="24"/>
          <w:szCs w:val="24"/>
        </w:rPr>
        <w:t>–Pt@mSiO</w:t>
      </w:r>
      <w:r w:rsidRPr="00CB72E1">
        <w:rPr>
          <w:b w:val="0"/>
          <w:color w:val="1F4E79" w:themeColor="accent1" w:themeShade="80"/>
          <w:sz w:val="24"/>
          <w:szCs w:val="24"/>
          <w:vertAlign w:val="subscript"/>
        </w:rPr>
        <w:t>2</w:t>
      </w:r>
      <w:r w:rsidRPr="00CB72E1">
        <w:rPr>
          <w:b w:val="0"/>
          <w:color w:val="1F4E79" w:themeColor="accent1" w:themeShade="80"/>
          <w:sz w:val="24"/>
          <w:szCs w:val="24"/>
        </w:rPr>
        <w:t>, and (j) scaled up preparation of CeO</w:t>
      </w:r>
      <w:r w:rsidRPr="00CB72E1">
        <w:rPr>
          <w:b w:val="0"/>
          <w:color w:val="1F4E79" w:themeColor="accent1" w:themeShade="80"/>
          <w:sz w:val="24"/>
          <w:szCs w:val="24"/>
          <w:vertAlign w:val="subscript"/>
        </w:rPr>
        <w:t>2</w:t>
      </w:r>
      <w:r w:rsidRPr="00CB72E1">
        <w:rPr>
          <w:b w:val="0"/>
          <w:color w:val="1F4E79" w:themeColor="accent1" w:themeShade="80"/>
          <w:sz w:val="24"/>
          <w:szCs w:val="24"/>
        </w:rPr>
        <w:t>–Pt@mSiO</w:t>
      </w:r>
      <w:r w:rsidRPr="00CB72E1">
        <w:rPr>
          <w:b w:val="0"/>
          <w:color w:val="1F4E79" w:themeColor="accent1" w:themeShade="80"/>
          <w:sz w:val="24"/>
          <w:szCs w:val="24"/>
          <w:vertAlign w:val="subscript"/>
        </w:rPr>
        <w:t>2</w:t>
      </w:r>
      <w:r w:rsidRPr="00CB72E1">
        <w:rPr>
          <w:b w:val="0"/>
          <w:color w:val="1F4E79" w:themeColor="accent1" w:themeShade="80"/>
          <w:sz w:val="24"/>
          <w:szCs w:val="24"/>
        </w:rPr>
        <w:t xml:space="preserve">–Co </w:t>
      </w:r>
      <w:proofErr w:type="spellStart"/>
      <w:r w:rsidRPr="00CB72E1">
        <w:rPr>
          <w:b w:val="0"/>
          <w:color w:val="1F4E79" w:themeColor="accent1" w:themeShade="80"/>
          <w:sz w:val="24"/>
          <w:szCs w:val="24"/>
        </w:rPr>
        <w:t>nanoparticles</w:t>
      </w:r>
      <w:proofErr w:type="spellEnd"/>
      <w:r w:rsidRPr="00CB72E1">
        <w:rPr>
          <w:b w:val="0"/>
          <w:color w:val="1F4E79" w:themeColor="accent1" w:themeShade="80"/>
          <w:sz w:val="24"/>
          <w:szCs w:val="24"/>
        </w:rPr>
        <w:t xml:space="preserve">. One-pot synthesis can yield 300 mg of catalyst </w:t>
      </w:r>
      <w:r w:rsidR="00002467" w:rsidRPr="00CB72E1">
        <w:rPr>
          <w:b w:val="0"/>
          <w:color w:val="1F4E79" w:themeColor="accent1" w:themeShade="80"/>
          <w:sz w:val="24"/>
          <w:szCs w:val="24"/>
        </w:rPr>
        <w:fldChar w:fldCharType="begin" w:fldLock="1"/>
      </w:r>
      <w:r w:rsidRPr="00CB72E1">
        <w:rPr>
          <w:b w:val="0"/>
          <w:color w:val="1F4E79" w:themeColor="accent1" w:themeShade="80"/>
          <w:sz w:val="24"/>
          <w:szCs w:val="24"/>
        </w:rPr>
        <w:instrText>ADDIN CSL_CITATION {"citationItems":[{"id":"ITEM-1","itemData":{"DOI":"10.1039/c7cy01403a","author":[{"dropping-particle":"","family":"Wang","given":"Hui","non-dropping-particle":"","parse-names":false,"suffix":""}],"id":"ITEM-1","issued":{"date-parts":[["2017"]]},"page":"4580-4598","publisher":"Royal Society of Chemistry","title":"Catalysis Science &amp; Technology dioxide into value-added hydrocarbons scientific interests are conversion","type":"article-journal"},"uris":["http://www.mendeley.com/documents/?uuid=f84167e4-32bd-4da4-a259-ccfd65decb40"]}],"mendeley":{"formattedCitation":"[3]","plainTextFormattedCitation":"[3]","previouslyFormattedCitation":"[3]"},"properties":{"noteIndex":0},"schema":"https://github.com/citation-style-language/schema/raw/master/csl-citation.json"}</w:instrText>
      </w:r>
      <w:r w:rsidR="00002467" w:rsidRPr="00CB72E1">
        <w:rPr>
          <w:b w:val="0"/>
          <w:color w:val="1F4E79" w:themeColor="accent1" w:themeShade="80"/>
          <w:sz w:val="24"/>
          <w:szCs w:val="24"/>
        </w:rPr>
        <w:fldChar w:fldCharType="separate"/>
      </w:r>
      <w:r w:rsidRPr="00CB72E1">
        <w:rPr>
          <w:b w:val="0"/>
          <w:noProof/>
          <w:color w:val="1F4E79" w:themeColor="accent1" w:themeShade="80"/>
          <w:sz w:val="24"/>
          <w:szCs w:val="24"/>
        </w:rPr>
        <w:t>[3]</w:t>
      </w:r>
      <w:r w:rsidR="00002467" w:rsidRPr="00CB72E1">
        <w:rPr>
          <w:b w:val="0"/>
          <w:color w:val="1F4E79" w:themeColor="accent1" w:themeShade="80"/>
          <w:sz w:val="24"/>
          <w:szCs w:val="24"/>
        </w:rPr>
        <w:fldChar w:fldCharType="end"/>
      </w:r>
      <w:r>
        <w:rPr>
          <w:b w:val="0"/>
          <w:color w:val="1F4E79" w:themeColor="accent1" w:themeShade="80"/>
          <w:sz w:val="24"/>
          <w:szCs w:val="24"/>
        </w:rPr>
        <w:t>.</w:t>
      </w:r>
    </w:p>
    <w:p w:rsidR="0080654F" w:rsidRDefault="0080654F" w:rsidP="00B4199A">
      <w:pPr>
        <w:spacing w:after="120"/>
      </w:pPr>
    </w:p>
    <w:p w:rsidR="00B85517" w:rsidRDefault="0040720B" w:rsidP="00B4199A">
      <w:pPr>
        <w:spacing w:after="120"/>
        <w:jc w:val="both"/>
        <w:rPr>
          <w:sz w:val="24"/>
        </w:rPr>
      </w:pPr>
      <w:r>
        <w:rPr>
          <w:sz w:val="24"/>
        </w:rPr>
        <w:t>Fisher-</w:t>
      </w:r>
      <w:proofErr w:type="spellStart"/>
      <w:r>
        <w:rPr>
          <w:sz w:val="24"/>
        </w:rPr>
        <w:t>Tropsch</w:t>
      </w:r>
      <w:proofErr w:type="spellEnd"/>
      <w:r>
        <w:rPr>
          <w:sz w:val="24"/>
        </w:rPr>
        <w:t xml:space="preserve"> catalysts with high selectivity to olefins (FTO) and CO</w:t>
      </w:r>
      <w:r>
        <w:rPr>
          <w:sz w:val="24"/>
          <w:vertAlign w:val="subscript"/>
        </w:rPr>
        <w:t>2</w:t>
      </w:r>
      <w:r w:rsidR="00CB72E1">
        <w:rPr>
          <w:sz w:val="24"/>
        </w:rPr>
        <w:t xml:space="preserve"> conversion are still i</w:t>
      </w:r>
      <w:r>
        <w:rPr>
          <w:sz w:val="24"/>
        </w:rPr>
        <w:t>n an early stage of research. The recent exploits of natural gas consumption, though, leads the scientific community to further study FTO synthesis,</w:t>
      </w:r>
      <w:r w:rsidR="00CB72E1">
        <w:rPr>
          <w:sz w:val="24"/>
        </w:rPr>
        <w:t xml:space="preserve"> which</w:t>
      </w:r>
      <w:r>
        <w:rPr>
          <w:sz w:val="24"/>
        </w:rPr>
        <w:t xml:space="preserve"> could provide information </w:t>
      </w:r>
      <w:r w:rsidR="00CB72E1">
        <w:rPr>
          <w:sz w:val="24"/>
        </w:rPr>
        <w:t>on the</w:t>
      </w:r>
      <w:r>
        <w:rPr>
          <w:sz w:val="24"/>
        </w:rPr>
        <w:t xml:space="preserve"> hydrogenation of </w:t>
      </w:r>
      <w:r w:rsidR="00534085">
        <w:rPr>
          <w:sz w:val="24"/>
        </w:rPr>
        <w:t>carbon dioxide</w:t>
      </w:r>
      <w:r>
        <w:rPr>
          <w:sz w:val="24"/>
        </w:rPr>
        <w:t xml:space="preserve"> to olefins. </w:t>
      </w:r>
    </w:p>
    <w:p w:rsidR="00B85517" w:rsidRDefault="00B85517" w:rsidP="00B4199A">
      <w:pPr>
        <w:spacing w:after="120"/>
        <w:rPr>
          <w:sz w:val="24"/>
        </w:rPr>
      </w:pPr>
      <w:r>
        <w:rPr>
          <w:sz w:val="24"/>
        </w:rPr>
        <w:br w:type="page"/>
      </w:r>
    </w:p>
    <w:p w:rsidR="0040720B" w:rsidRDefault="0040720B" w:rsidP="00B4199A">
      <w:pPr>
        <w:spacing w:after="120"/>
        <w:jc w:val="both"/>
        <w:rPr>
          <w:sz w:val="24"/>
        </w:rPr>
      </w:pPr>
      <w:r>
        <w:rPr>
          <w:sz w:val="24"/>
        </w:rPr>
        <w:lastRenderedPageBreak/>
        <w:t>While unprompted iron-based catalysts do not seem to lead to desirable olefin products, Fe</w:t>
      </w:r>
      <w:r w:rsidR="002E25CE">
        <w:rPr>
          <w:sz w:val="24"/>
        </w:rPr>
        <w:t xml:space="preserve"> promoted</w:t>
      </w:r>
      <w:r>
        <w:rPr>
          <w:sz w:val="24"/>
        </w:rPr>
        <w:t xml:space="preserve"> with K </w:t>
      </w:r>
      <w:r w:rsidR="00594583">
        <w:rPr>
          <w:sz w:val="24"/>
        </w:rPr>
        <w:t>support</w:t>
      </w:r>
      <w:r w:rsidR="002E25CE">
        <w:rPr>
          <w:sz w:val="24"/>
        </w:rPr>
        <w:t>ed</w:t>
      </w:r>
      <w:r w:rsidR="00594583">
        <w:rPr>
          <w:sz w:val="24"/>
        </w:rPr>
        <w:t xml:space="preserve"> on reduced </w:t>
      </w:r>
      <w:proofErr w:type="spellStart"/>
      <w:r w:rsidR="00594583">
        <w:rPr>
          <w:sz w:val="24"/>
        </w:rPr>
        <w:t>graphen</w:t>
      </w:r>
      <w:r>
        <w:rPr>
          <w:sz w:val="24"/>
        </w:rPr>
        <w:t>e</w:t>
      </w:r>
      <w:proofErr w:type="spellEnd"/>
      <w:r>
        <w:rPr>
          <w:sz w:val="24"/>
        </w:rPr>
        <w:t xml:space="preserve"> oxide exhibits promisin</w:t>
      </w:r>
      <w:r w:rsidR="00594583">
        <w:rPr>
          <w:sz w:val="24"/>
        </w:rPr>
        <w:t>g selectivity to lower olefins,</w:t>
      </w:r>
      <w:r w:rsidR="00210B8D">
        <w:rPr>
          <w:sz w:val="24"/>
        </w:rPr>
        <w:t xml:space="preserve"> but with low CO</w:t>
      </w:r>
      <w:r w:rsidR="00210B8D">
        <w:rPr>
          <w:sz w:val="24"/>
          <w:vertAlign w:val="subscript"/>
        </w:rPr>
        <w:t>2</w:t>
      </w:r>
      <w:r w:rsidR="00210B8D">
        <w:rPr>
          <w:sz w:val="24"/>
        </w:rPr>
        <w:t xml:space="preserve"> conversion </w:t>
      </w:r>
      <w:r w:rsidR="00002467" w:rsidRPr="00210B8D">
        <w:rPr>
          <w:color w:val="1F4E79" w:themeColor="accent1" w:themeShade="80"/>
          <w:sz w:val="24"/>
        </w:rPr>
        <w:fldChar w:fldCharType="begin" w:fldLock="1"/>
      </w:r>
      <w:r w:rsidR="00D92ECB">
        <w:rPr>
          <w:color w:val="1F4E79" w:themeColor="accent1" w:themeShade="80"/>
          <w:sz w:val="24"/>
        </w:rPr>
        <w:instrText>ADDIN CSL_CITATION {"citationItems":[{"id":"ITEM-1","itemData":{"DOI":"10.1021/acsami.8b05411","ISSN":"19448252","abstract":"We devised iron-based catalysts with honeycomb-structured graphene (HSG) as the support and potassium as the promoter for CO2 direct hydrogenation to light olefins (CO2-FTO). Over the optimal FeK1.5/HSG catalyst, the iron time yield of light olefins amounted to 73 μmolCO2 gFe-1 s-1 with high selectivity of 59%. No obvious deactivation occurred within 120 h on stream. The excellent catalytic performance is attributed to the confinement effect of the porous HSG on the sintering of the active sites and the promotion effect of potassium on the activation of inert CO2 and the formation of iron carbide active for CO2-FTO.","author":[{"dropping-particle":"","family":"Wu","given":"Tijun","non-dropping-particle":"","parse-names":false,"suffix":""},{"dropping-particle":"","family":"Lin","given":"Jun","non-dropping-particle":"","parse-names":false,"suffix":""},{"dropping-particle":"","family":"Cheng","given":"Yi","non-dropping-particle":"","parse-names":false,"suffix":""},{"dropping-particle":"","family":"Tian","given":"Jing","non-dropping-particle":"","parse-names":false,"suffix":""},{"dropping-particle":"","family":"Wang","given":"Shunwu","non-dropping-particle":"","parse-names":false,"suffix":""},{"dropping-particle":"","family":"Xie","given":"Songhai","non-dropping-particle":"","parse-names":false,"suffix":""},{"dropping-particle":"","family":"Pei","given":"Yan","non-dropping-particle":"","parse-names":false,"suffix":""},{"dropping-particle":"","family":"Yan","given":"Shirun","non-dropping-particle":"","parse-names":false,"suffix":""},{"dropping-particle":"","family":"Qiao","given":"Minghua","non-dropping-particle":"","parse-names":false,"suffix":""},{"dropping-particle":"","family":"Xu","given":"Hualong","non-dropping-particle":"","parse-names":false,"suffix":""},{"dropping-particle":"","family":"Zong","given":"Baoning","non-dropping-particle":"","parse-names":false,"suffix":""}],"container-title":"ACS Applied Materials and Interfaces","id":"ITEM-1","issue":"28","issued":{"date-parts":[["2018"]]},"page":"23439-23443","title":"Porous Graphene-Confined Fe-K as Highly Efficient Catalyst for CO2 Direct Hydrogenation to Light Olefins","type":"article-journal","volume":"10"},"uris":["http://www.mendeley.com/documents/?uuid=348ba34b-26ec-4403-b87f-6a359343ae62"]}],"mendeley":{"formattedCitation":"[137]","plainTextFormattedCitation":"[137]","previouslyFormattedCitation":"[137]"},"properties":{"noteIndex":0},"schema":"https://github.com/citation-style-language/schema/raw/master/csl-citation.json"}</w:instrText>
      </w:r>
      <w:r w:rsidR="00002467" w:rsidRPr="00210B8D">
        <w:rPr>
          <w:color w:val="1F4E79" w:themeColor="accent1" w:themeShade="80"/>
          <w:sz w:val="24"/>
        </w:rPr>
        <w:fldChar w:fldCharType="separate"/>
      </w:r>
      <w:r w:rsidR="00D92ECB" w:rsidRPr="00D92ECB">
        <w:rPr>
          <w:noProof/>
          <w:color w:val="1F4E79" w:themeColor="accent1" w:themeShade="80"/>
          <w:sz w:val="24"/>
        </w:rPr>
        <w:t>[137]</w:t>
      </w:r>
      <w:r w:rsidR="00002467" w:rsidRPr="00210B8D">
        <w:rPr>
          <w:color w:val="1F4E79" w:themeColor="accent1" w:themeShade="80"/>
          <w:sz w:val="24"/>
        </w:rPr>
        <w:fldChar w:fldCharType="end"/>
      </w:r>
      <w:r>
        <w:rPr>
          <w:sz w:val="24"/>
        </w:rPr>
        <w:t>.</w:t>
      </w:r>
      <w:r w:rsidR="00210B8D">
        <w:rPr>
          <w:sz w:val="24"/>
        </w:rPr>
        <w:t xml:space="preserve"> </w:t>
      </w:r>
    </w:p>
    <w:p w:rsidR="00586AA6" w:rsidRPr="00B85517" w:rsidRDefault="00210B8D" w:rsidP="00B4199A">
      <w:pPr>
        <w:spacing w:after="120"/>
        <w:jc w:val="both"/>
        <w:rPr>
          <w:sz w:val="24"/>
          <w:lang w:val="en-GB"/>
        </w:rPr>
      </w:pPr>
      <w:r w:rsidRPr="00B85517">
        <w:rPr>
          <w:sz w:val="24"/>
          <w:lang w:val="en-GB"/>
        </w:rPr>
        <w:t xml:space="preserve">In the search for FTS catalysts promoters, </w:t>
      </w:r>
      <w:proofErr w:type="spellStart"/>
      <w:r w:rsidRPr="00B85517">
        <w:rPr>
          <w:sz w:val="24"/>
          <w:lang w:val="en-GB"/>
        </w:rPr>
        <w:t>Mn</w:t>
      </w:r>
      <w:proofErr w:type="spellEnd"/>
      <w:r w:rsidRPr="00B85517">
        <w:rPr>
          <w:sz w:val="24"/>
          <w:lang w:val="en-GB"/>
        </w:rPr>
        <w:t xml:space="preserve"> has been widely studied, </w:t>
      </w:r>
      <w:r w:rsidR="002E25CE">
        <w:rPr>
          <w:sz w:val="24"/>
          <w:lang w:val="en-GB"/>
        </w:rPr>
        <w:t>exhibiting</w:t>
      </w:r>
      <w:r w:rsidRPr="00B85517">
        <w:rPr>
          <w:sz w:val="24"/>
          <w:lang w:val="en-GB"/>
        </w:rPr>
        <w:t xml:space="preserve"> interesting results with a Co</w:t>
      </w:r>
      <w:r w:rsidRPr="00B85517">
        <w:rPr>
          <w:sz w:val="24"/>
          <w:vertAlign w:val="subscript"/>
          <w:lang w:val="en-GB"/>
        </w:rPr>
        <w:t>2</w:t>
      </w:r>
      <w:r w:rsidRPr="00B85517">
        <w:rPr>
          <w:sz w:val="24"/>
          <w:lang w:val="en-GB"/>
        </w:rPr>
        <w:t>C cata</w:t>
      </w:r>
      <w:r w:rsidR="00CB72E1" w:rsidRPr="00B85517">
        <w:rPr>
          <w:sz w:val="24"/>
          <w:lang w:val="en-GB"/>
        </w:rPr>
        <w:t>lyst. During the experiment conducted</w:t>
      </w:r>
      <w:r w:rsidRPr="00B85517">
        <w:rPr>
          <w:sz w:val="24"/>
          <w:lang w:val="en-GB"/>
        </w:rPr>
        <w:t xml:space="preserve"> </w:t>
      </w:r>
      <w:r w:rsidR="00594583" w:rsidRPr="00B85517">
        <w:rPr>
          <w:sz w:val="24"/>
          <w:lang w:val="en-GB"/>
        </w:rPr>
        <w:t>in</w:t>
      </w:r>
      <w:r w:rsidR="00CC04CB">
        <w:rPr>
          <w:sz w:val="24"/>
          <w:lang w:val="en-GB"/>
        </w:rPr>
        <w:t xml:space="preserve"> the research of </w:t>
      </w:r>
      <w:proofErr w:type="spellStart"/>
      <w:r w:rsidR="00CC04CB" w:rsidRPr="00CC04CB">
        <w:rPr>
          <w:sz w:val="24"/>
          <w:lang w:val="en-GB"/>
        </w:rPr>
        <w:t>Zhong</w:t>
      </w:r>
      <w:proofErr w:type="spellEnd"/>
      <w:r w:rsidR="00CC04CB">
        <w:rPr>
          <w:sz w:val="24"/>
          <w:lang w:val="en-GB"/>
        </w:rPr>
        <w:t xml:space="preserve"> </w:t>
      </w:r>
      <w:r w:rsidR="00CC04CB" w:rsidRPr="00CC04CB">
        <w:rPr>
          <w:i/>
          <w:sz w:val="24"/>
          <w:lang w:val="en-GB"/>
        </w:rPr>
        <w:t>et.al</w:t>
      </w:r>
      <w:r w:rsidR="00594583" w:rsidRPr="00B85517">
        <w:rPr>
          <w:sz w:val="24"/>
          <w:lang w:val="en-GB"/>
        </w:rPr>
        <w:t xml:space="preserve"> </w:t>
      </w:r>
      <w:r w:rsidR="00002467" w:rsidRPr="00B8551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{"citationItems":[{"id":"ITEM-1","itemData":{"DOI":"10.1038/nature19786","ISSN":"14764687","abstract":"Lower olefins - generally referring to ethylene, propylene and butylene - are basic carbon-based building blocks that are widely used in the chemical industry, and are traditionally produced through thermal or catalytic cracking of a range of hydrocarbon feedstocks, such as naphtha, gas oil, condensates and light alkanes. With the rapid depletion of the limited petroleum reserves that serve as the source of these hydrocarbons, there is an urgent need for processes that can produce lower olefins from alternative feedstocks. The 'Fischer-Tropsch to olefins' (FTO) process has long offered a way of producing lower olefins directly from syngas - a mixture of hydrogen and carbon monoxide that is readily derived from coal, biomass and natural gas. But the hydrocarbons obtained with the FTO process typically follow the so-called Anderson-Schulz-Flory distribution, which is characterized by a maximum C2 -C4 hydrocarbon fraction of about 56.7 per cent and an undesired methane fraction of about 29.2 per cent (refs 1, 10, 11, 12). Here we show that, under mild reaction conditions, cobalt carbide quadrangular nanoprisms catalyse the FTO conversion of syngas with high selectivity for the production of lower olefins (constituting around 60.8 per cent of the carbon products), while generating little methane (about 5.0 per cent), with the ratio of desired unsaturated hydrocarbons to less valuable saturated hydrocarbons amongst the C2 -C4 products being as high as 30. Detailed catalyst characterization during the initial reaction stage and theoretical calculations indicate that preferentially exposed {101} and {020} facets play a pivotal role during syngas conversion, in that they favour olefin production and inhibit methane formation, and thereby render cobalt carbide nanoprisms a promising new catalyst system for directly converting syngas into lower olefins.","author":[{"dropping-particle":"","family":"Zhong","given":"Liangshu","non-dropping-particle":"","parse-names":false,"suffix":""},{"dropping-particle":"","family":"Yu","given":"Fei","non-dropping-particle":"","parse-names":false,"suffix":""},{"dropping-particle":"","family":"An","given":"Yunlei","non-dropping-particle":"","parse-names":false,"suffix":""},{"dropping-particle":"","family":"Zhao","given":"Yonghui","non-dropping-particle":"","parse-names":false,"suffix":""},{"dropping-particle":"","family":"Sun","given":"Yuhan","non-dropping-particle":"","parse-names":false,"suffix":""},{"dropping-particle":"","family":"Li","given":"Zhengjia","non-dropping-particle":"","parse-names":false,"suffix":""},{"dropping-particle":"","family":"Lin","given":"Tiejun","non-dropping-particle":"","parse-names":false,"suffix":""},{"dropping-particle":"","family":"Lin","given":"Yanjun","non-dropping-particle":"","parse-names":false,"suffix":""},{"dropping-particle":"","family":"Qi","given":"Xingzhen","non-dropping-particle":"","parse-names":false,"suffix":""},{"dropping-particle":"","family":"Dai","given":"Yuanyuan","non-dropping-particle":"","parse-names":false,"suffix":""},{"dropping-particle":"","family":"Gu","given":"Lin","non-dropping-particle":"","parse-names":false,"suffix":""},{"dropping-particle":"","family":"Hu","given":"Jinsong","non-dropping-particle":"","parse-names":false,"suffix":""},{"dropping-particle":"","family":"Jin","given":"Shifeng","non-dropping-particle":"","parse-names":false,"suffix":""},{"dropping-particle":"","family":"Shen","given":"Qun","non-dropping-particle":"","parse-names":false,"suffix":""},{"dropping-particle":"","family":"Wang","given":"Hui","non-dropping-particle":"","parse-names":false,"suffix":""}],"container-title":"Nature","id":"ITEM-1","issue":"7623","issued":{"date-parts":[["2016"]]},"page":"84-87","publisher":"Nature Publishing Group","title":"Cobalt carbide nanoprisms for direct production of lower olefins from syngas","type":"article-journal","volume":"538"},"uris":["http://www.mendeley.com/documents/?uuid=21f7a1ce-b504-4de5-90e9-9c244a928975"]}],"mendeley":{"formattedCitation":"[147]","plainTextFormattedCitation":"[147]","previouslyFormattedCitation":"[147]"},"properties":{"noteIndex":0},"schema":"https://github.com/citation-style-language/schema/raw/master/csl-citation.json"}</w:instrText>
      </w:r>
      <w:r w:rsidR="00002467" w:rsidRPr="00B85517">
        <w:rPr>
          <w:color w:val="1F4E79" w:themeColor="accent1" w:themeShade="80"/>
          <w:sz w:val="24"/>
          <w:lang w:val="en-GB"/>
        </w:rPr>
        <w:fldChar w:fldCharType="separate"/>
      </w:r>
      <w:r w:rsidR="009527B7" w:rsidRPr="009527B7">
        <w:rPr>
          <w:noProof/>
          <w:color w:val="1F4E79" w:themeColor="accent1" w:themeShade="80"/>
          <w:sz w:val="24"/>
          <w:lang w:val="en-GB"/>
        </w:rPr>
        <w:t>[147]</w:t>
      </w:r>
      <w:r w:rsidR="00002467" w:rsidRPr="00B85517">
        <w:rPr>
          <w:color w:val="1F4E79" w:themeColor="accent1" w:themeShade="80"/>
          <w:sz w:val="24"/>
          <w:lang w:val="en-GB"/>
        </w:rPr>
        <w:fldChar w:fldCharType="end"/>
      </w:r>
      <w:r w:rsidRPr="00B85517">
        <w:rPr>
          <w:sz w:val="24"/>
          <w:lang w:val="en-GB"/>
        </w:rPr>
        <w:t xml:space="preserve">, the </w:t>
      </w:r>
      <w:proofErr w:type="spellStart"/>
      <w:r w:rsidRPr="00B85517">
        <w:rPr>
          <w:sz w:val="24"/>
          <w:lang w:val="en-GB"/>
        </w:rPr>
        <w:t>Mn</w:t>
      </w:r>
      <w:proofErr w:type="spellEnd"/>
      <w:r w:rsidRPr="00B85517">
        <w:rPr>
          <w:sz w:val="24"/>
          <w:lang w:val="en-GB"/>
        </w:rPr>
        <w:t xml:space="preserve"> promoted catalyst show</w:t>
      </w:r>
      <w:r w:rsidR="000F400F">
        <w:rPr>
          <w:sz w:val="24"/>
          <w:lang w:val="en-GB"/>
        </w:rPr>
        <w:t>s</w:t>
      </w:r>
      <w:r w:rsidRPr="00B85517">
        <w:rPr>
          <w:sz w:val="24"/>
          <w:lang w:val="en-GB"/>
        </w:rPr>
        <w:t xml:space="preserve"> a 31.8% CO conversion with o</w:t>
      </w:r>
      <w:r w:rsidR="00C8492A" w:rsidRPr="00B85517">
        <w:rPr>
          <w:sz w:val="24"/>
          <w:lang w:val="en-GB"/>
        </w:rPr>
        <w:t>lefins selectivity</w:t>
      </w:r>
      <w:r w:rsidR="000F400F">
        <w:rPr>
          <w:sz w:val="24"/>
          <w:lang w:val="en-GB"/>
        </w:rPr>
        <w:t xml:space="preserve"> of</w:t>
      </w:r>
      <w:r w:rsidR="00C8492A" w:rsidRPr="00B85517">
        <w:rPr>
          <w:sz w:val="24"/>
          <w:lang w:val="en-GB"/>
        </w:rPr>
        <w:t xml:space="preserve"> up to 60.8% and with low CH</w:t>
      </w:r>
      <w:r w:rsidR="00C8492A" w:rsidRPr="00B85517">
        <w:rPr>
          <w:sz w:val="24"/>
          <w:vertAlign w:val="subscript"/>
          <w:lang w:val="en-GB"/>
        </w:rPr>
        <w:t>4</w:t>
      </w:r>
      <w:r w:rsidR="00C8492A" w:rsidRPr="00B85517">
        <w:rPr>
          <w:sz w:val="24"/>
          <w:lang w:val="en-GB"/>
        </w:rPr>
        <w:t xml:space="preserve"> production. The author</w:t>
      </w:r>
      <w:r w:rsidR="00CC04CB">
        <w:rPr>
          <w:sz w:val="24"/>
          <w:lang w:val="en-GB"/>
        </w:rPr>
        <w:t>s</w:t>
      </w:r>
      <w:r w:rsidR="00C8492A" w:rsidRPr="00B85517">
        <w:rPr>
          <w:sz w:val="24"/>
          <w:lang w:val="en-GB"/>
        </w:rPr>
        <w:t xml:space="preserve"> noticed that by adding </w:t>
      </w:r>
      <w:proofErr w:type="spellStart"/>
      <w:r w:rsidR="00C8492A" w:rsidRPr="00B85517">
        <w:rPr>
          <w:sz w:val="24"/>
          <w:lang w:val="en-GB"/>
        </w:rPr>
        <w:t>Mn</w:t>
      </w:r>
      <w:proofErr w:type="spellEnd"/>
      <w:r w:rsidR="00C8492A" w:rsidRPr="00B85517">
        <w:rPr>
          <w:sz w:val="24"/>
          <w:lang w:val="en-GB"/>
        </w:rPr>
        <w:t xml:space="preserve"> as a promoter, the </w:t>
      </w:r>
      <w:proofErr w:type="spellStart"/>
      <w:r w:rsidR="00C8492A" w:rsidRPr="00B85517">
        <w:rPr>
          <w:sz w:val="24"/>
          <w:lang w:val="en-GB"/>
        </w:rPr>
        <w:t>nanoparticle</w:t>
      </w:r>
      <w:proofErr w:type="spellEnd"/>
      <w:r w:rsidR="00C8492A" w:rsidRPr="00B85517">
        <w:rPr>
          <w:sz w:val="24"/>
          <w:lang w:val="en-GB"/>
        </w:rPr>
        <w:t xml:space="preserve"> geometry of the catalyst changed to </w:t>
      </w:r>
      <w:proofErr w:type="spellStart"/>
      <w:r w:rsidR="00C8492A" w:rsidRPr="00B85517">
        <w:rPr>
          <w:sz w:val="24"/>
          <w:lang w:val="en-GB"/>
        </w:rPr>
        <w:t>nanoprism</w:t>
      </w:r>
      <w:proofErr w:type="spellEnd"/>
      <w:r w:rsidR="00C8492A" w:rsidRPr="00B85517">
        <w:rPr>
          <w:sz w:val="24"/>
          <w:lang w:val="en-GB"/>
        </w:rPr>
        <w:t xml:space="preserve"> with exposed (101) and (020)</w:t>
      </w:r>
      <w:r w:rsidR="00594583" w:rsidRPr="00B85517">
        <w:rPr>
          <w:sz w:val="24"/>
          <w:lang w:val="en-GB"/>
        </w:rPr>
        <w:t xml:space="preserve"> facets</w:t>
      </w:r>
      <w:r w:rsidR="00C8492A" w:rsidRPr="00B85517">
        <w:rPr>
          <w:sz w:val="24"/>
          <w:lang w:val="en-GB"/>
        </w:rPr>
        <w:t>, favo</w:t>
      </w:r>
      <w:r w:rsidR="00CB72E1" w:rsidRPr="00B85517">
        <w:rPr>
          <w:sz w:val="24"/>
          <w:lang w:val="en-GB"/>
        </w:rPr>
        <w:t>u</w:t>
      </w:r>
      <w:r w:rsidR="00C8492A" w:rsidRPr="00B85517">
        <w:rPr>
          <w:sz w:val="24"/>
          <w:lang w:val="en-GB"/>
        </w:rPr>
        <w:t>r</w:t>
      </w:r>
      <w:r w:rsidR="00594583" w:rsidRPr="00B85517">
        <w:rPr>
          <w:sz w:val="24"/>
          <w:lang w:val="en-GB"/>
        </w:rPr>
        <w:t>ing</w:t>
      </w:r>
      <w:r w:rsidR="00C8492A" w:rsidRPr="00B85517">
        <w:rPr>
          <w:sz w:val="24"/>
          <w:lang w:val="en-GB"/>
        </w:rPr>
        <w:t xml:space="preserve"> olefin</w:t>
      </w:r>
      <w:r w:rsidR="00594583" w:rsidRPr="00B85517">
        <w:rPr>
          <w:sz w:val="24"/>
          <w:lang w:val="en-GB"/>
        </w:rPr>
        <w:t>s</w:t>
      </w:r>
      <w:r w:rsidR="00C8492A" w:rsidRPr="00B85517">
        <w:rPr>
          <w:sz w:val="24"/>
          <w:lang w:val="en-GB"/>
        </w:rPr>
        <w:t xml:space="preserve"> selectivity. </w:t>
      </w:r>
    </w:p>
    <w:p w:rsidR="00C9735B" w:rsidRPr="00B85517" w:rsidRDefault="002E25CE" w:rsidP="00B4199A">
      <w:pPr>
        <w:spacing w:after="120"/>
        <w:jc w:val="both"/>
        <w:rPr>
          <w:sz w:val="24"/>
          <w:lang w:val="en-GB"/>
        </w:rPr>
      </w:pPr>
      <w:r>
        <w:rPr>
          <w:sz w:val="24"/>
          <w:lang w:val="en-GB"/>
        </w:rPr>
        <w:t>Moreover, a</w:t>
      </w:r>
      <w:r w:rsidR="00586AA6" w:rsidRPr="00B85517">
        <w:rPr>
          <w:sz w:val="24"/>
          <w:lang w:val="en-GB"/>
        </w:rPr>
        <w:t>lkali me</w:t>
      </w:r>
      <w:r>
        <w:rPr>
          <w:sz w:val="24"/>
          <w:lang w:val="en-GB"/>
        </w:rPr>
        <w:t>tal promoters</w:t>
      </w:r>
      <w:r w:rsidR="00594583" w:rsidRPr="00B85517">
        <w:rPr>
          <w:sz w:val="24"/>
          <w:lang w:val="en-GB"/>
        </w:rPr>
        <w:t xml:space="preserve"> </w:t>
      </w:r>
      <w:r w:rsidR="00586AA6" w:rsidRPr="00B85517">
        <w:rPr>
          <w:sz w:val="24"/>
          <w:lang w:val="en-GB"/>
        </w:rPr>
        <w:t xml:space="preserve">tend to increase the binding energy of </w:t>
      </w:r>
      <w:r w:rsidR="00CC04CB">
        <w:rPr>
          <w:sz w:val="24"/>
          <w:lang w:val="en-GB"/>
        </w:rPr>
        <w:t xml:space="preserve">carbon dioxide </w:t>
      </w:r>
      <w:r w:rsidR="00586AA6" w:rsidRPr="00B85517">
        <w:rPr>
          <w:sz w:val="24"/>
          <w:lang w:val="en-GB"/>
        </w:rPr>
        <w:t xml:space="preserve">while </w:t>
      </w:r>
      <w:r w:rsidR="00CB72E1" w:rsidRPr="00B85517">
        <w:rPr>
          <w:sz w:val="24"/>
          <w:lang w:val="en-GB"/>
        </w:rPr>
        <w:t>at</w:t>
      </w:r>
      <w:r w:rsidR="00586AA6" w:rsidRPr="00B85517">
        <w:rPr>
          <w:sz w:val="24"/>
          <w:lang w:val="en-GB"/>
        </w:rPr>
        <w:t xml:space="preserve"> the same time decrease the binding energy of hydrogen</w:t>
      </w:r>
      <w:r>
        <w:rPr>
          <w:sz w:val="24"/>
          <w:lang w:val="en-GB"/>
        </w:rPr>
        <w:t>,</w:t>
      </w:r>
      <w:r w:rsidR="00586AA6" w:rsidRPr="00B85517">
        <w:rPr>
          <w:sz w:val="24"/>
          <w:lang w:val="en-GB"/>
        </w:rPr>
        <w:t xml:space="preserve"> which leads to less selectivity towards CH</w:t>
      </w:r>
      <w:r w:rsidR="00586AA6" w:rsidRPr="00B85517">
        <w:rPr>
          <w:sz w:val="24"/>
          <w:vertAlign w:val="subscript"/>
          <w:lang w:val="en-GB"/>
        </w:rPr>
        <w:t>4</w:t>
      </w:r>
      <w:r w:rsidR="00586AA6" w:rsidRPr="00B85517">
        <w:rPr>
          <w:sz w:val="24"/>
          <w:lang w:val="en-GB"/>
        </w:rPr>
        <w:t xml:space="preserve">. </w:t>
      </w:r>
      <w:r w:rsidR="00594583" w:rsidRPr="00B85517">
        <w:rPr>
          <w:sz w:val="24"/>
          <w:lang w:val="en-GB"/>
        </w:rPr>
        <w:t>For instance, it was reported that by adding potassium as</w:t>
      </w:r>
      <w:r w:rsidR="000F400F">
        <w:rPr>
          <w:sz w:val="24"/>
          <w:lang w:val="en-GB"/>
        </w:rPr>
        <w:t xml:space="preserve"> a</w:t>
      </w:r>
      <w:r w:rsidR="00594583" w:rsidRPr="00B85517">
        <w:rPr>
          <w:sz w:val="24"/>
          <w:lang w:val="en-GB"/>
        </w:rPr>
        <w:t xml:space="preserve"> promoter to</w:t>
      </w:r>
      <w:r w:rsidR="00586AA6" w:rsidRPr="00B85517">
        <w:rPr>
          <w:sz w:val="24"/>
          <w:lang w:val="en-GB"/>
        </w:rPr>
        <w:t xml:space="preserve"> Fe-Co-</w:t>
      </w:r>
      <w:proofErr w:type="spellStart"/>
      <w:r w:rsidR="00586AA6" w:rsidRPr="00B85517">
        <w:rPr>
          <w:sz w:val="24"/>
          <w:lang w:val="en-GB"/>
        </w:rPr>
        <w:t>Zr</w:t>
      </w:r>
      <w:proofErr w:type="spellEnd"/>
      <w:r w:rsidR="00586AA6" w:rsidRPr="00B85517">
        <w:rPr>
          <w:sz w:val="24"/>
          <w:lang w:val="en-GB"/>
        </w:rPr>
        <w:t xml:space="preserve"> </w:t>
      </w:r>
      <w:proofErr w:type="spellStart"/>
      <w:r w:rsidR="00586AA6" w:rsidRPr="00B85517">
        <w:rPr>
          <w:sz w:val="24"/>
          <w:lang w:val="en-GB"/>
        </w:rPr>
        <w:t>polymetallic</w:t>
      </w:r>
      <w:proofErr w:type="spellEnd"/>
      <w:r w:rsidR="00586AA6" w:rsidRPr="00B85517">
        <w:rPr>
          <w:sz w:val="24"/>
          <w:lang w:val="en-GB"/>
        </w:rPr>
        <w:t xml:space="preserve"> </w:t>
      </w:r>
      <w:r w:rsidR="00B85517" w:rsidRPr="00B85517">
        <w:rPr>
          <w:sz w:val="24"/>
          <w:lang w:val="en-GB"/>
        </w:rPr>
        <w:t>fibber</w:t>
      </w:r>
      <w:r w:rsidR="00586AA6" w:rsidRPr="00B85517">
        <w:rPr>
          <w:sz w:val="24"/>
          <w:lang w:val="en-GB"/>
        </w:rPr>
        <w:t xml:space="preserve"> catalyst,</w:t>
      </w:r>
      <w:r w:rsidR="00594583" w:rsidRPr="00B85517">
        <w:rPr>
          <w:sz w:val="24"/>
          <w:lang w:val="en-GB"/>
        </w:rPr>
        <w:t xml:space="preserve"> the olefin select</w:t>
      </w:r>
      <w:r w:rsidR="00B85517">
        <w:rPr>
          <w:sz w:val="24"/>
          <w:lang w:val="en-GB"/>
        </w:rPr>
        <w:t>ivity changed from &lt;5% to 27.5%</w:t>
      </w:r>
      <w:r w:rsidR="00586AA6" w:rsidRPr="00B85517">
        <w:rPr>
          <w:sz w:val="24"/>
          <w:lang w:val="en-GB"/>
        </w:rPr>
        <w:t xml:space="preserve"> </w:t>
      </w:r>
      <w:r w:rsidR="00002467" w:rsidRPr="00B8551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{"citationItems":[{"id":"ITEM-1","itemData":{"DOI":"10.1016/j.jcou.2017.07.005","ISSN":"22129820","abstract":"Polymetallic fibers of 13Fe2Co/ZrO 2 and 13Fe2Co100Zr were prepared by impregnation and an in situ electrospinning technique. The iron, cobalt and zirconium components in the 13Fe2Co100Zr catalyst are more dispersed than the impregnation one, as indicated by SEM/EDS, TEM, XRD, H 2 -TPR and N 2 adsorption techniques. CO 2 conversion increased by a factor of 2 and the selectivity to C 2+ hydrocarbons increased 15 times on the 13Fe2Co100Zr polymetallic fibers compared with the 13Fe2Co/ZrO 2 supported catalyst. The 0.18 s −1 TOF (turnover frequency) of the polymetallic fibers exceeded that of the supported catalyst (0.12 s −1 ). Potassium addition to the 13Fe2Co100Zr catalyst further improved the selectivity to C 2= –C 4= , which increased to 27.5% on a 10K13Fe2Co100Zr catalyst. The polymetallic fibers showed stable activity over the reaction period. The activity of the 13Fe2Co/ZrO 2 catalyst, however, decreased rapidly due to metal sintering as observed with TEM and XRD. The in situ electrospinning technique can effectively prevent metal sintering and provide high CO 2 conversion efficiency.","author":[{"dropping-particle":"","family":"Li","given":"Wenhui","non-dropping-particle":"","parse-names":false,"suffix":""},{"dropping-particle":"","family":"Zhang","given":"Anfeng","non-dropping-particle":"","parse-names":false,"suffix":""},{"dropping-particle":"","family":"Jiang","given":"Xiao","non-dropping-particle":"","parse-names":false,"suffix":""},{"dropping-particle":"","family":"Janik","given":"Michael J.","non-dropping-particle":"","parse-names":false,"suffix":""},{"dropping-particle":"","family":"Qiu","given":"Jieshan","non-dropping-particle":"","parse-names":false,"suffix":""},{"dropping-particle":"","family":"Liu","given":"Zhongmin","non-dropping-particle":"","parse-names":false,"suffix":""},{"dropping-particle":"","family":"Guo","given":"Xinwen","non-dropping-particle":"","parse-names":false,"suffix":""},{"dropping-particle":"","family":"Song","given":"Chunshan","non-dropping-particle":"","parse-names":false,"suffix":""}],"container-title":"Journal of CO2 Utilization","id":"ITEM-1","issued":{"date-parts":[["2018"]]},"title":"The anti-sintering catalysts: Fe–Co–Zr polymetallic fibers for CO 2 hydrogenation to C 2 = –C 4 = –rich hydrocarbons","type":"article-journal"},"uris":["http://www.mendeley.com/documents/?uuid=7ed2a3e5-bb30-3ec2-be35-a2dc632f8d72"]}],"mendeley":{"formattedCitation":"[148]","plainTextFormattedCitation":"[148]","previouslyFormattedCitation":"[148]"},"properties":{"noteIndex":0},"schema":"https://github.com/citation-style-language/schema/raw/master/csl-citation.json"}</w:instrText>
      </w:r>
      <w:r w:rsidR="00002467" w:rsidRPr="00B85517">
        <w:rPr>
          <w:color w:val="1F4E79" w:themeColor="accent1" w:themeShade="80"/>
          <w:sz w:val="24"/>
          <w:lang w:val="en-GB"/>
        </w:rPr>
        <w:fldChar w:fldCharType="separate"/>
      </w:r>
      <w:r w:rsidR="009527B7" w:rsidRPr="009527B7">
        <w:rPr>
          <w:noProof/>
          <w:color w:val="1F4E79" w:themeColor="accent1" w:themeShade="80"/>
          <w:sz w:val="24"/>
          <w:lang w:val="en-GB"/>
        </w:rPr>
        <w:t>[148]</w:t>
      </w:r>
      <w:r w:rsidR="00002467" w:rsidRPr="00B85517">
        <w:rPr>
          <w:color w:val="1F4E79" w:themeColor="accent1" w:themeShade="80"/>
          <w:sz w:val="24"/>
          <w:lang w:val="en-GB"/>
        </w:rPr>
        <w:fldChar w:fldCharType="end"/>
      </w:r>
      <w:r w:rsidR="00594583" w:rsidRPr="00B85517">
        <w:rPr>
          <w:sz w:val="24"/>
          <w:lang w:val="en-GB"/>
        </w:rPr>
        <w:t xml:space="preserve">. </w:t>
      </w:r>
      <w:r w:rsidR="00586AA6" w:rsidRPr="00B85517">
        <w:rPr>
          <w:sz w:val="24"/>
          <w:lang w:val="en-GB"/>
        </w:rPr>
        <w:t xml:space="preserve">Respectively, K promoter acts as an electron donor to the </w:t>
      </w:r>
      <w:r w:rsidR="00C9735B" w:rsidRPr="00B85517">
        <w:rPr>
          <w:sz w:val="24"/>
          <w:lang w:val="en-GB"/>
        </w:rPr>
        <w:t>catalyst</w:t>
      </w:r>
      <w:r>
        <w:rPr>
          <w:sz w:val="24"/>
          <w:lang w:val="en-GB"/>
        </w:rPr>
        <w:t>,</w:t>
      </w:r>
      <w:r w:rsidR="00C9735B" w:rsidRPr="00B85517">
        <w:rPr>
          <w:sz w:val="24"/>
          <w:lang w:val="en-GB"/>
        </w:rPr>
        <w:t xml:space="preserve"> which works</w:t>
      </w:r>
      <w:r w:rsidR="00586AA6" w:rsidRPr="00B85517">
        <w:rPr>
          <w:sz w:val="24"/>
          <w:lang w:val="en-GB"/>
        </w:rPr>
        <w:t xml:space="preserve"> in favo</w:t>
      </w:r>
      <w:r w:rsidR="00CB72E1" w:rsidRPr="00B85517">
        <w:rPr>
          <w:sz w:val="24"/>
          <w:lang w:val="en-GB"/>
        </w:rPr>
        <w:t>u</w:t>
      </w:r>
      <w:r w:rsidR="00586AA6" w:rsidRPr="00B85517">
        <w:rPr>
          <w:sz w:val="24"/>
          <w:lang w:val="en-GB"/>
        </w:rPr>
        <w:t xml:space="preserve">r </w:t>
      </w:r>
      <w:r w:rsidR="00CB72E1" w:rsidRPr="00B85517">
        <w:rPr>
          <w:sz w:val="24"/>
          <w:lang w:val="en-GB"/>
        </w:rPr>
        <w:t>of</w:t>
      </w:r>
      <w:r w:rsidR="00586AA6" w:rsidRPr="00B85517">
        <w:rPr>
          <w:sz w:val="24"/>
          <w:lang w:val="en-GB"/>
        </w:rPr>
        <w:t xml:space="preserve"> olefin yielding.</w:t>
      </w:r>
      <w:r w:rsidR="00C9735B" w:rsidRPr="00B85517">
        <w:rPr>
          <w:sz w:val="24"/>
          <w:lang w:val="en-GB"/>
        </w:rPr>
        <w:t xml:space="preserve"> </w:t>
      </w:r>
      <w:r w:rsidR="00594583" w:rsidRPr="00B85517">
        <w:rPr>
          <w:sz w:val="24"/>
          <w:lang w:val="en-GB"/>
        </w:rPr>
        <w:t>In</w:t>
      </w:r>
      <w:r w:rsidR="000F400F">
        <w:rPr>
          <w:sz w:val="24"/>
          <w:lang w:val="en-GB"/>
        </w:rPr>
        <w:t xml:space="preserve"> a</w:t>
      </w:r>
      <w:r w:rsidR="00594583" w:rsidRPr="00B85517">
        <w:rPr>
          <w:sz w:val="24"/>
          <w:lang w:val="en-GB"/>
        </w:rPr>
        <w:t xml:space="preserve"> similar manner, </w:t>
      </w:r>
      <w:r w:rsidR="00594583" w:rsidRPr="00B85517">
        <w:rPr>
          <w:sz w:val="24"/>
          <w:szCs w:val="24"/>
          <w:lang w:val="en-GB"/>
        </w:rPr>
        <w:t xml:space="preserve">G, </w:t>
      </w:r>
      <w:proofErr w:type="spellStart"/>
      <w:r w:rsidR="00594583" w:rsidRPr="00B85517">
        <w:rPr>
          <w:sz w:val="24"/>
          <w:szCs w:val="24"/>
          <w:lang w:val="en-GB"/>
        </w:rPr>
        <w:t>Muthu</w:t>
      </w:r>
      <w:proofErr w:type="spellEnd"/>
      <w:r w:rsidR="00594583" w:rsidRPr="00B85517">
        <w:rPr>
          <w:sz w:val="24"/>
          <w:szCs w:val="24"/>
          <w:lang w:val="en-GB"/>
        </w:rPr>
        <w:t xml:space="preserve"> </w:t>
      </w:r>
      <w:proofErr w:type="spellStart"/>
      <w:r w:rsidR="00594583" w:rsidRPr="00B85517">
        <w:rPr>
          <w:sz w:val="24"/>
          <w:szCs w:val="24"/>
          <w:lang w:val="en-GB"/>
        </w:rPr>
        <w:t>Kumaran</w:t>
      </w:r>
      <w:proofErr w:type="spellEnd"/>
      <w:r w:rsidR="00594583" w:rsidRPr="00B85517">
        <w:rPr>
          <w:sz w:val="24"/>
          <w:szCs w:val="24"/>
          <w:lang w:val="en-GB"/>
        </w:rPr>
        <w:t xml:space="preserve"> </w:t>
      </w:r>
      <w:r w:rsidR="00594583" w:rsidRPr="00B85517">
        <w:rPr>
          <w:i/>
          <w:sz w:val="24"/>
          <w:szCs w:val="24"/>
          <w:lang w:val="en-GB"/>
        </w:rPr>
        <w:t>et.al</w:t>
      </w:r>
      <w:r w:rsidR="00B85517">
        <w:rPr>
          <w:i/>
          <w:sz w:val="24"/>
          <w:szCs w:val="24"/>
          <w:lang w:val="en-GB"/>
        </w:rPr>
        <w:t xml:space="preserve"> </w:t>
      </w:r>
      <w:r w:rsidR="00002467" w:rsidRPr="00B85517">
        <w:rPr>
          <w:color w:val="1F4E79" w:themeColor="accent1" w:themeShade="80"/>
          <w:sz w:val="24"/>
          <w:szCs w:val="24"/>
          <w:lang w:val="en-GB"/>
        </w:rPr>
        <w:fldChar w:fldCharType="begin" w:fldLock="1"/>
      </w:r>
      <w:r w:rsidR="00C4098A">
        <w:rPr>
          <w:color w:val="1F4E79" w:themeColor="accent1" w:themeShade="80"/>
          <w:sz w:val="24"/>
          <w:szCs w:val="24"/>
          <w:lang w:val="en-GB"/>
        </w:rPr>
        <w:instrText>ADDIN CSL_CITATION {"citationItems":[{"id":"ITEM-1","itemData":{"DOI":"10.1016/j.apcata.2018.07.034","author":[{"dropping-particle":"","family":"G","given":"Muthu Kumaran","non-dropping-particle":"","parse-names":false,"suffix":""},{"dropping-particle":"","family":"Hamdeh","given":"Hussein","non-dropping-particle":"","parse-names":false,"suffix":""},{"dropping-particle":"","family":"Shafer","given":"Wilson","non-dropping-particle":"","parse-names":false,"suffix":""},{"dropping-particle":"","family":"Hopps","given":"Shelley","non-dropping-particle":"","parse-names":false,"suffix":""},{"dropping-particle":"","family":"Davis","given":"Burtron","non-dropping-particle":"","parse-names":false,"suffix":""}],"container-title":"Applied Catalysis A: General","id":"ITEM-1","issued":{"date-parts":[["2018","7","1"]]},"title":"Hydrogenation of carbon dioxide over iron carbide prepared from alkali metal promoted iron oxalate","type":"article-journal","volume":"564"},"uris":["http://www.mendeley.com/documents/?uuid=1ff6b485-6a7e-46ec-a1b7-c545017d96c7"]}],"mendeley":{"formattedCitation":"[149]","plainTextFormattedCitation":"[149]","previouslyFormattedCitation":"[149]"},"properties":{"noteIndex":0},"schema":"https://github.com/citation-style-language/schema/raw/master/csl-citation.json"}</w:instrText>
      </w:r>
      <w:r w:rsidR="00002467" w:rsidRPr="00B85517">
        <w:rPr>
          <w:color w:val="1F4E79" w:themeColor="accent1" w:themeShade="80"/>
          <w:sz w:val="24"/>
          <w:szCs w:val="24"/>
          <w:lang w:val="en-GB"/>
        </w:rPr>
        <w:fldChar w:fldCharType="separate"/>
      </w:r>
      <w:r w:rsidR="009527B7" w:rsidRPr="009527B7">
        <w:rPr>
          <w:noProof/>
          <w:color w:val="1F4E79" w:themeColor="accent1" w:themeShade="80"/>
          <w:sz w:val="24"/>
          <w:szCs w:val="24"/>
          <w:lang w:val="en-GB"/>
        </w:rPr>
        <w:t>[149]</w:t>
      </w:r>
      <w:r w:rsidR="00002467" w:rsidRPr="00B85517">
        <w:rPr>
          <w:color w:val="1F4E79" w:themeColor="accent1" w:themeShade="80"/>
          <w:sz w:val="24"/>
          <w:szCs w:val="24"/>
          <w:lang w:val="en-GB"/>
        </w:rPr>
        <w:fldChar w:fldCharType="end"/>
      </w:r>
      <w:r w:rsidR="00931763" w:rsidRPr="00B85517">
        <w:rPr>
          <w:sz w:val="24"/>
          <w:lang w:val="en-GB"/>
        </w:rPr>
        <w:t xml:space="preserve">, investigated </w:t>
      </w:r>
      <w:r w:rsidR="00C9735B" w:rsidRPr="00B85517">
        <w:rPr>
          <w:sz w:val="24"/>
          <w:lang w:val="en-GB"/>
        </w:rPr>
        <w:t xml:space="preserve">the effect of different alkali metals like Li, Na, K, </w:t>
      </w:r>
      <w:proofErr w:type="spellStart"/>
      <w:r w:rsidR="00C9735B" w:rsidRPr="00B85517">
        <w:rPr>
          <w:sz w:val="24"/>
          <w:lang w:val="en-GB"/>
        </w:rPr>
        <w:t>Rb</w:t>
      </w:r>
      <w:proofErr w:type="spellEnd"/>
      <w:r w:rsidR="00C9735B" w:rsidRPr="00B85517">
        <w:rPr>
          <w:sz w:val="24"/>
          <w:lang w:val="en-GB"/>
        </w:rPr>
        <w:t xml:space="preserve"> and Cs on iron oxalates. They concluded that the promoter with the largest yield towards olefins was </w:t>
      </w:r>
      <w:proofErr w:type="spellStart"/>
      <w:r w:rsidR="00C9735B" w:rsidRPr="00B85517">
        <w:rPr>
          <w:sz w:val="24"/>
          <w:lang w:val="en-GB"/>
        </w:rPr>
        <w:t>Rb</w:t>
      </w:r>
      <w:proofErr w:type="spellEnd"/>
      <w:r w:rsidR="00C9735B" w:rsidRPr="00B85517">
        <w:rPr>
          <w:sz w:val="24"/>
          <w:lang w:val="en-GB"/>
        </w:rPr>
        <w:t>, followed by K, Cs, Na, and Li</w:t>
      </w:r>
      <w:r w:rsidR="00DD21AC" w:rsidRPr="00B85517">
        <w:rPr>
          <w:sz w:val="24"/>
          <w:lang w:val="en-GB"/>
        </w:rPr>
        <w:t>.</w:t>
      </w:r>
      <w:r w:rsidR="00C9735B" w:rsidRPr="00B85517">
        <w:rPr>
          <w:sz w:val="24"/>
          <w:lang w:val="en-GB"/>
        </w:rPr>
        <w:t xml:space="preserve"> </w:t>
      </w:r>
      <w:r w:rsidR="00DD21AC" w:rsidRPr="00B85517">
        <w:rPr>
          <w:sz w:val="24"/>
          <w:lang w:val="en-GB"/>
        </w:rPr>
        <w:t>Als</w:t>
      </w:r>
      <w:r w:rsidR="000F400F">
        <w:rPr>
          <w:sz w:val="24"/>
          <w:lang w:val="en-GB"/>
        </w:rPr>
        <w:t xml:space="preserve">o the </w:t>
      </w:r>
      <w:proofErr w:type="spellStart"/>
      <w:r w:rsidR="000F400F">
        <w:rPr>
          <w:sz w:val="24"/>
          <w:lang w:val="en-GB"/>
        </w:rPr>
        <w:t>basicity</w:t>
      </w:r>
      <w:proofErr w:type="spellEnd"/>
      <w:r w:rsidR="000F400F">
        <w:rPr>
          <w:sz w:val="24"/>
          <w:lang w:val="en-GB"/>
        </w:rPr>
        <w:t xml:space="preserve"> of alkali metal </w:t>
      </w:r>
      <w:r w:rsidR="00DD21AC" w:rsidRPr="00B85517">
        <w:rPr>
          <w:sz w:val="24"/>
          <w:lang w:val="en-GB"/>
        </w:rPr>
        <w:t xml:space="preserve">promoters </w:t>
      </w:r>
      <w:r w:rsidR="00CB72E1" w:rsidRPr="00B85517">
        <w:rPr>
          <w:sz w:val="24"/>
          <w:lang w:val="en-GB"/>
        </w:rPr>
        <w:t>appears</w:t>
      </w:r>
      <w:r w:rsidR="00DD21AC" w:rsidRPr="00B85517">
        <w:rPr>
          <w:sz w:val="24"/>
          <w:lang w:val="en-GB"/>
        </w:rPr>
        <w:t xml:space="preserve"> to have a direct </w:t>
      </w:r>
      <w:r w:rsidR="00931763" w:rsidRPr="00B85517">
        <w:rPr>
          <w:sz w:val="24"/>
          <w:lang w:val="en-GB"/>
        </w:rPr>
        <w:t>impact on</w:t>
      </w:r>
      <w:r w:rsidR="00DD21AC" w:rsidRPr="00B85517">
        <w:rPr>
          <w:sz w:val="24"/>
          <w:lang w:val="en-GB"/>
        </w:rPr>
        <w:t xml:space="preserve"> the stability of the iron-base catalyst.</w:t>
      </w:r>
    </w:p>
    <w:p w:rsidR="00931763" w:rsidRDefault="00DD21AC" w:rsidP="00B4199A">
      <w:pPr>
        <w:spacing w:after="120"/>
        <w:jc w:val="both"/>
        <w:rPr>
          <w:sz w:val="24"/>
        </w:rPr>
      </w:pPr>
      <w:r w:rsidRPr="00B85517">
        <w:rPr>
          <w:sz w:val="24"/>
          <w:lang w:val="en-GB"/>
        </w:rPr>
        <w:t xml:space="preserve">While, single-material based catalysts show </w:t>
      </w:r>
      <w:r w:rsidR="00931763" w:rsidRPr="00B85517">
        <w:rPr>
          <w:sz w:val="24"/>
          <w:lang w:val="en-GB"/>
        </w:rPr>
        <w:t>moderate efficiency</w:t>
      </w:r>
      <w:r w:rsidRPr="00B85517">
        <w:rPr>
          <w:sz w:val="24"/>
          <w:lang w:val="en-GB"/>
        </w:rPr>
        <w:t xml:space="preserve">, new studies on </w:t>
      </w:r>
      <w:r>
        <w:rPr>
          <w:sz w:val="24"/>
        </w:rPr>
        <w:t>tandem catalysts took place in order to create multi-stage catalyst</w:t>
      </w:r>
      <w:r w:rsidR="004B6BDA">
        <w:rPr>
          <w:sz w:val="24"/>
        </w:rPr>
        <w:t>s</w:t>
      </w:r>
      <w:r>
        <w:rPr>
          <w:sz w:val="24"/>
        </w:rPr>
        <w:t xml:space="preserve"> with application to both RWGS and FTO synthesis, since the Fisher-</w:t>
      </w:r>
      <w:proofErr w:type="spellStart"/>
      <w:r>
        <w:rPr>
          <w:sz w:val="24"/>
        </w:rPr>
        <w:t>Tropsch</w:t>
      </w:r>
      <w:proofErr w:type="spellEnd"/>
      <w:r>
        <w:rPr>
          <w:sz w:val="24"/>
        </w:rPr>
        <w:t xml:space="preserve"> mechanism works better with CO </w:t>
      </w:r>
      <w:r w:rsidR="004B6BDA">
        <w:rPr>
          <w:sz w:val="24"/>
        </w:rPr>
        <w:t>consumption. During a study condu</w:t>
      </w:r>
      <w:r>
        <w:rPr>
          <w:sz w:val="24"/>
        </w:rPr>
        <w:t>cted by</w:t>
      </w:r>
      <w:r w:rsidR="00931763">
        <w:rPr>
          <w:sz w:val="24"/>
        </w:rPr>
        <w:t xml:space="preserve"> </w:t>
      </w:r>
      <w:r w:rsidR="00931763" w:rsidRPr="000F400F">
        <w:rPr>
          <w:sz w:val="24"/>
        </w:rPr>
        <w:t xml:space="preserve">Jiao, </w:t>
      </w:r>
      <w:proofErr w:type="spellStart"/>
      <w:r w:rsidR="00931763" w:rsidRPr="000F400F">
        <w:rPr>
          <w:sz w:val="24"/>
        </w:rPr>
        <w:t>Feng</w:t>
      </w:r>
      <w:proofErr w:type="spellEnd"/>
      <w:r w:rsidR="00931763" w:rsidRPr="000F400F">
        <w:rPr>
          <w:sz w:val="24"/>
        </w:rPr>
        <w:t xml:space="preserve"> </w:t>
      </w:r>
      <w:r w:rsidR="00B85517" w:rsidRPr="000F400F">
        <w:rPr>
          <w:i/>
          <w:sz w:val="24"/>
        </w:rPr>
        <w:t>et.a</w:t>
      </w:r>
      <w:r w:rsidR="00931763" w:rsidRPr="000F400F">
        <w:rPr>
          <w:i/>
          <w:sz w:val="24"/>
        </w:rPr>
        <w:t>l</w:t>
      </w:r>
      <w:r w:rsidRPr="000F400F">
        <w:rPr>
          <w:color w:val="1F4E79" w:themeColor="accent1" w:themeShade="80"/>
          <w:sz w:val="28"/>
        </w:rPr>
        <w:t xml:space="preserve"> </w:t>
      </w:r>
      <w:r w:rsidR="00002467" w:rsidRPr="00DD21AC">
        <w:rPr>
          <w:color w:val="1F4E79" w:themeColor="accent1" w:themeShade="80"/>
          <w:sz w:val="24"/>
        </w:rPr>
        <w:fldChar w:fldCharType="begin" w:fldLock="1"/>
      </w:r>
      <w:r w:rsidR="00C4098A">
        <w:rPr>
          <w:color w:val="1F4E79" w:themeColor="accent1" w:themeShade="80"/>
          <w:sz w:val="24"/>
        </w:rPr>
        <w:instrText>ADDIN CSL_CITATION {"citationItems":[{"id":"ITEM-1","itemData":{"DOI":"10.1126/science.aaf1835","ISSN":"10959203","abstract":"Although considerable progress has been made in direct synthesis gas (syngas) conversion to light olefins (C2=-C4=) via Fischer-Tropsch synthesis (FTS), the wide product distribution remains a challenge, with a theoretical limit of only 58% for C2-C4 hydrocarbons.We present a process that reaches C2=-C4= selectivity as high as 80% and C2-C4 94% at carbon monoxide (CO) conversion of 17%. This is enabled by a bifunctional catalyst affording two types of active sites with complementary properties. The partially reduced oxide surface (ZnCrOx) activates CO and H23, and C-C coupling is subsequently manipulated within the confined acidic pores of zeolites. No obvious deactivation is observed within 110 hours. Furthermore, this composite catalyst and the process may allow use of coal- and biomass-derived syngas with a low H2/CO ratio.","author":[{"dropping-particle":"","family":"Jiao","given":"Feng","non-dropping-particle":"","parse-names":false,"suffix":""},{"dropping-particle":"","family":"Li","given":"Jinjing","non-dropping-particle":"","parse-names":false,"suffix":""},{"dropping-particle":"","family":"Pan","given":"Xiulian","non-dropping-particle":"","parse-names":false,"suffix":""},{"dropping-particle":"","family":"Xiao","given":"Jianping","non-dropping-particle":"","parse-names":false,"suffix":""},{"dropping-particle":"","family":"Li","given":"Haobo","non-dropping-particle":"","parse-names":false,"suffix":""},{"dropping-particle":"","family":"Ma","given":"Hao","non-dropping-particle":"","parse-names":false,"suffix":""},{"dropping-particle":"","family":"Wei","given":"Mingming","non-dropping-particle":"","parse-names":false,"suffix":""},{"dropping-particle":"","family":"Pan","given":"Yang","non-dropping-particle":"","parse-names":false,"suffix":""},{"dropping-particle":"","family":"Zhou","given":"Zhongyue","non-dropping-particle":"","parse-names":false,"suffix":""},{"dropping-particle":"","family":"Li","given":"Mingrun","non-dropping-particle":"","parse-names":false,"suffix":""},{"dropping-particle":"","family":"Miao","given":"Shu","non-dropping-particle":"","parse-names":false,"suffix":""},{"dropping-particle":"","family":"Li","given":"Jian","non-dropping-particle":"","parse-names":false,"suffix":""},{"dropping-particle":"","family":"Zhu","given":"Yifeng","non-dropping-particle":"","parse-names":false,"suffix":""},{"dropping-particle":"","family":"Xiao","given":"Dong","non-dropping-particle":"","parse-names":false,"suffix":""},{"dropping-particle":"","family":"He","given":"Ting","non-dropping-particle":"","parse-names":false,"suffix":""},{"dropping-particle":"","family":"Yang","given":"Junhao","non-dropping-particle":"","parse-names":false,"suffix":""},{"dropping-particle":"","family":"Qi","given":"Fei","non-dropping-particle":"","parse-names":false,"suffix":""},{"dropping-particle":"","family":"Fu","given":"Qiang","non-dropping-particle":"","parse-names":false,"suffix":""},{"dropping-particle":"","family":"Bao","given":"Xinhe","non-dropping-particle":"","parse-names":false,"suffix":""}],"container-title":"Science","id":"ITEM-1","issue":"6277","issued":{"date-parts":[["2016"]]},"page":"1065-1068","title":"Selective conversion of syngas to light olefins","type":"article-journal","volume":"351"},"uris":["http://www.mendeley.com/documents/?uuid=8803d1d2-67a3-4887-bb91-eb5a8a1e48ee"]}],"mendeley":{"formattedCitation":"[150]","plainTextFormattedCitation":"[150]","previouslyFormattedCitation":"[150]"},"properties":{"noteIndex":0},"schema":"https://github.com/citation-style-language/schema/raw/master/csl-citation.json"}</w:instrText>
      </w:r>
      <w:r w:rsidR="00002467" w:rsidRPr="00DD21AC">
        <w:rPr>
          <w:color w:val="1F4E79" w:themeColor="accent1" w:themeShade="80"/>
          <w:sz w:val="24"/>
        </w:rPr>
        <w:fldChar w:fldCharType="separate"/>
      </w:r>
      <w:r w:rsidR="009527B7" w:rsidRPr="009527B7">
        <w:rPr>
          <w:noProof/>
          <w:color w:val="1F4E79" w:themeColor="accent1" w:themeShade="80"/>
          <w:sz w:val="24"/>
        </w:rPr>
        <w:t>[150]</w:t>
      </w:r>
      <w:r w:rsidR="00002467" w:rsidRPr="00DD21AC">
        <w:rPr>
          <w:color w:val="1F4E79" w:themeColor="accent1" w:themeShade="80"/>
          <w:sz w:val="24"/>
        </w:rPr>
        <w:fldChar w:fldCharType="end"/>
      </w:r>
      <w:r>
        <w:rPr>
          <w:sz w:val="24"/>
        </w:rPr>
        <w:t xml:space="preserve">, </w:t>
      </w:r>
      <w:r w:rsidR="007F67F2">
        <w:rPr>
          <w:sz w:val="24"/>
        </w:rPr>
        <w:t xml:space="preserve">a </w:t>
      </w:r>
      <w:proofErr w:type="spellStart"/>
      <w:r w:rsidR="007F67F2">
        <w:rPr>
          <w:sz w:val="24"/>
        </w:rPr>
        <w:t>ZnCrO</w:t>
      </w:r>
      <w:r w:rsidR="007F67F2">
        <w:rPr>
          <w:sz w:val="24"/>
          <w:vertAlign w:val="subscript"/>
        </w:rPr>
        <w:t>x</w:t>
      </w:r>
      <w:proofErr w:type="spellEnd"/>
      <w:r w:rsidR="007F67F2">
        <w:rPr>
          <w:sz w:val="24"/>
        </w:rPr>
        <w:t xml:space="preserve"> catalyst combined with a </w:t>
      </w:r>
      <w:proofErr w:type="spellStart"/>
      <w:r w:rsidR="007F67F2">
        <w:rPr>
          <w:sz w:val="24"/>
        </w:rPr>
        <w:t>mesoporous</w:t>
      </w:r>
      <w:proofErr w:type="spellEnd"/>
      <w:r w:rsidR="007F67F2">
        <w:rPr>
          <w:sz w:val="24"/>
        </w:rPr>
        <w:t xml:space="preserve"> SAPO </w:t>
      </w:r>
      <w:proofErr w:type="spellStart"/>
      <w:r w:rsidR="007F67F2">
        <w:rPr>
          <w:sz w:val="24"/>
        </w:rPr>
        <w:t>zeolite</w:t>
      </w:r>
      <w:proofErr w:type="spellEnd"/>
      <w:r w:rsidR="007F67F2">
        <w:rPr>
          <w:sz w:val="24"/>
        </w:rPr>
        <w:t xml:space="preserve"> (MASAPO) </w:t>
      </w:r>
      <w:r w:rsidR="004B6BDA">
        <w:rPr>
          <w:sz w:val="24"/>
        </w:rPr>
        <w:t>was</w:t>
      </w:r>
      <w:r w:rsidR="007F67F2">
        <w:rPr>
          <w:sz w:val="24"/>
        </w:rPr>
        <w:t xml:space="preserve"> used for</w:t>
      </w:r>
      <w:r w:rsidR="004B6BDA">
        <w:rPr>
          <w:sz w:val="24"/>
        </w:rPr>
        <w:t xml:space="preserve"> the</w:t>
      </w:r>
      <w:r w:rsidR="007F67F2">
        <w:rPr>
          <w:sz w:val="24"/>
        </w:rPr>
        <w:t xml:space="preserve"> hydrogenation of CO to light olefins. The </w:t>
      </w:r>
      <w:proofErr w:type="spellStart"/>
      <w:r w:rsidR="007F67F2">
        <w:rPr>
          <w:sz w:val="24"/>
        </w:rPr>
        <w:t>zeolite</w:t>
      </w:r>
      <w:proofErr w:type="spellEnd"/>
      <w:r w:rsidR="007F67F2">
        <w:rPr>
          <w:sz w:val="24"/>
        </w:rPr>
        <w:t xml:space="preserve"> pores of MASAPO played an important role </w:t>
      </w:r>
      <w:r w:rsidR="004B6BDA">
        <w:rPr>
          <w:sz w:val="24"/>
        </w:rPr>
        <w:t>in</w:t>
      </w:r>
      <w:r w:rsidR="007F67F2">
        <w:rPr>
          <w:sz w:val="24"/>
        </w:rPr>
        <w:t xml:space="preserve"> increasing the selectivity of the catalyst towards the desirable product, controlling the intermediate step of C-C coupling. The authors </w:t>
      </w:r>
      <w:r w:rsidR="002E25CE">
        <w:rPr>
          <w:sz w:val="24"/>
        </w:rPr>
        <w:t>explored the effect</w:t>
      </w:r>
      <w:r w:rsidR="007F67F2">
        <w:rPr>
          <w:sz w:val="24"/>
        </w:rPr>
        <w:t xml:space="preserve"> of the </w:t>
      </w:r>
      <w:proofErr w:type="spellStart"/>
      <w:r w:rsidR="007F67F2">
        <w:rPr>
          <w:sz w:val="24"/>
        </w:rPr>
        <w:t>zeol</w:t>
      </w:r>
      <w:r w:rsidR="002E25CE">
        <w:rPr>
          <w:sz w:val="24"/>
        </w:rPr>
        <w:t>ite</w:t>
      </w:r>
      <w:proofErr w:type="spellEnd"/>
      <w:r w:rsidR="002E25CE">
        <w:rPr>
          <w:sz w:val="24"/>
        </w:rPr>
        <w:t xml:space="preserve"> by comparing the efficiency </w:t>
      </w:r>
      <w:r w:rsidR="007F67F2">
        <w:rPr>
          <w:sz w:val="24"/>
        </w:rPr>
        <w:t xml:space="preserve">of </w:t>
      </w:r>
      <w:proofErr w:type="spellStart"/>
      <w:r w:rsidR="007F67F2">
        <w:rPr>
          <w:sz w:val="24"/>
        </w:rPr>
        <w:t>ZnCrO</w:t>
      </w:r>
      <w:r w:rsidR="007F67F2">
        <w:rPr>
          <w:sz w:val="24"/>
          <w:vertAlign w:val="subscript"/>
        </w:rPr>
        <w:t>x</w:t>
      </w:r>
      <w:proofErr w:type="spellEnd"/>
      <w:r w:rsidR="007F67F2">
        <w:rPr>
          <w:sz w:val="24"/>
        </w:rPr>
        <w:t xml:space="preserve"> with</w:t>
      </w:r>
      <w:r w:rsidR="002E25CE">
        <w:rPr>
          <w:sz w:val="24"/>
        </w:rPr>
        <w:t xml:space="preserve"> that of</w:t>
      </w:r>
      <w:r w:rsidR="007F67F2">
        <w:rPr>
          <w:sz w:val="24"/>
        </w:rPr>
        <w:t xml:space="preserve"> </w:t>
      </w:r>
      <w:proofErr w:type="spellStart"/>
      <w:r w:rsidR="007F67F2">
        <w:rPr>
          <w:sz w:val="24"/>
        </w:rPr>
        <w:t>ZnCrO</w:t>
      </w:r>
      <w:r w:rsidR="007F67F2">
        <w:rPr>
          <w:sz w:val="24"/>
          <w:vertAlign w:val="subscript"/>
        </w:rPr>
        <w:t>x</w:t>
      </w:r>
      <w:proofErr w:type="spellEnd"/>
      <w:r w:rsidR="007F67F2" w:rsidRPr="007F67F2">
        <w:rPr>
          <w:sz w:val="24"/>
        </w:rPr>
        <w:t>/MSAPO</w:t>
      </w:r>
      <w:r w:rsidR="007F67F2">
        <w:rPr>
          <w:sz w:val="24"/>
        </w:rPr>
        <w:t>, with a CO feedstock</w:t>
      </w:r>
      <w:r w:rsidR="00C0465A">
        <w:rPr>
          <w:sz w:val="24"/>
        </w:rPr>
        <w:t xml:space="preserve"> (</w:t>
      </w:r>
      <w:r w:rsidR="00002467">
        <w:rPr>
          <w:sz w:val="24"/>
        </w:rPr>
        <w:fldChar w:fldCharType="begin"/>
      </w:r>
      <w:r w:rsidR="00C0465A">
        <w:rPr>
          <w:sz w:val="24"/>
        </w:rPr>
        <w:instrText xml:space="preserve"> REF _Ref30158181 \h </w:instrText>
      </w:r>
      <w:r w:rsidR="00002467">
        <w:rPr>
          <w:sz w:val="24"/>
        </w:rPr>
      </w:r>
      <w:r w:rsidR="00002467">
        <w:rPr>
          <w:sz w:val="24"/>
        </w:rPr>
        <w:fldChar w:fldCharType="separate"/>
      </w:r>
      <w:r w:rsidR="00C0465A" w:rsidRPr="007F67F2">
        <w:rPr>
          <w:color w:val="1F4E79" w:themeColor="accent1" w:themeShade="80"/>
          <w:sz w:val="24"/>
          <w:szCs w:val="24"/>
        </w:rPr>
        <w:t xml:space="preserve">Figure </w:t>
      </w:r>
      <w:r w:rsidR="00C0465A" w:rsidRPr="007F67F2">
        <w:rPr>
          <w:noProof/>
          <w:color w:val="1F4E79" w:themeColor="accent1" w:themeShade="80"/>
          <w:sz w:val="24"/>
          <w:szCs w:val="24"/>
        </w:rPr>
        <w:t>27</w:t>
      </w:r>
      <w:r w:rsidR="00002467">
        <w:rPr>
          <w:sz w:val="24"/>
        </w:rPr>
        <w:fldChar w:fldCharType="end"/>
      </w:r>
      <w:r w:rsidR="00C0465A">
        <w:rPr>
          <w:sz w:val="24"/>
        </w:rPr>
        <w:t>)</w:t>
      </w:r>
      <w:r w:rsidR="007F67F2">
        <w:rPr>
          <w:sz w:val="24"/>
        </w:rPr>
        <w:t>.</w:t>
      </w:r>
      <w:r w:rsidR="00C0465A">
        <w:rPr>
          <w:sz w:val="24"/>
        </w:rPr>
        <w:t xml:space="preserve"> Upon adding MASAPO </w:t>
      </w:r>
      <w:proofErr w:type="spellStart"/>
      <w:r w:rsidR="00C0465A">
        <w:rPr>
          <w:sz w:val="24"/>
        </w:rPr>
        <w:t>zeolite</w:t>
      </w:r>
      <w:proofErr w:type="spellEnd"/>
      <w:r w:rsidR="00C0465A">
        <w:rPr>
          <w:sz w:val="24"/>
        </w:rPr>
        <w:t>, the selectivity of CH</w:t>
      </w:r>
      <w:r w:rsidR="00C0465A">
        <w:rPr>
          <w:sz w:val="24"/>
          <w:vertAlign w:val="subscript"/>
        </w:rPr>
        <w:t>4</w:t>
      </w:r>
      <w:r w:rsidR="00C0465A">
        <w:rPr>
          <w:sz w:val="24"/>
        </w:rPr>
        <w:t>, dropped from 50% to lower than 10% while the selectivity towards olefins</w:t>
      </w:r>
      <w:r w:rsidR="002E25CE">
        <w:rPr>
          <w:sz w:val="24"/>
        </w:rPr>
        <w:t xml:space="preserve"> was increased</w:t>
      </w:r>
      <w:r w:rsidR="00C0465A">
        <w:rPr>
          <w:sz w:val="24"/>
        </w:rPr>
        <w:t xml:space="preserve">. </w:t>
      </w:r>
    </w:p>
    <w:p w:rsidR="0080654F" w:rsidRDefault="007F67F2" w:rsidP="00B4199A">
      <w:pPr>
        <w:spacing w:after="120"/>
        <w:jc w:val="both"/>
        <w:rPr>
          <w:sz w:val="24"/>
        </w:rPr>
      </w:pPr>
      <w:r>
        <w:rPr>
          <w:noProof/>
          <w:sz w:val="24"/>
          <w:lang w:val="el-GR" w:eastAsia="el-GR"/>
        </w:rPr>
        <w:drawing>
          <wp:inline distT="0" distB="0" distL="0" distR="0">
            <wp:extent cx="5881745" cy="2038350"/>
            <wp:effectExtent l="19050" t="0" r="4705" b="0"/>
            <wp:docPr id="37"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srcRect/>
                    <a:stretch>
                      <a:fillRect/>
                    </a:stretch>
                  </pic:blipFill>
                  <pic:spPr bwMode="auto">
                    <a:xfrm>
                      <a:off x="0" y="0"/>
                      <a:ext cx="5881745" cy="2038350"/>
                    </a:xfrm>
                    <a:prstGeom prst="rect">
                      <a:avLst/>
                    </a:prstGeom>
                    <a:noFill/>
                    <a:ln w="9525">
                      <a:noFill/>
                      <a:miter lim="800000"/>
                      <a:headEnd/>
                      <a:tailEnd/>
                    </a:ln>
                  </pic:spPr>
                </pic:pic>
              </a:graphicData>
            </a:graphic>
          </wp:inline>
        </w:drawing>
      </w:r>
    </w:p>
    <w:p w:rsidR="002E25CE" w:rsidRDefault="0080654F" w:rsidP="00B4199A">
      <w:pPr>
        <w:pStyle w:val="a5"/>
        <w:keepNext/>
        <w:spacing w:after="120"/>
        <w:jc w:val="both"/>
        <w:rPr>
          <w:b w:val="0"/>
          <w:color w:val="1F4E79" w:themeColor="accent1" w:themeShade="80"/>
          <w:sz w:val="24"/>
          <w:szCs w:val="24"/>
        </w:rPr>
      </w:pPr>
      <w:bookmarkStart w:id="130" w:name="_Ref30158181"/>
      <w:r w:rsidRPr="007F67F2">
        <w:rPr>
          <w:color w:val="1F4E79" w:themeColor="accent1" w:themeShade="80"/>
          <w:sz w:val="24"/>
          <w:szCs w:val="24"/>
        </w:rPr>
        <w:t xml:space="preserve">Figure </w:t>
      </w:r>
      <w:r w:rsidR="00002467" w:rsidRPr="007F67F2">
        <w:rPr>
          <w:color w:val="1F4E79" w:themeColor="accent1" w:themeShade="80"/>
          <w:sz w:val="24"/>
          <w:szCs w:val="24"/>
        </w:rPr>
        <w:fldChar w:fldCharType="begin"/>
      </w:r>
      <w:r w:rsidRPr="007F67F2">
        <w:rPr>
          <w:color w:val="1F4E79" w:themeColor="accent1" w:themeShade="80"/>
          <w:sz w:val="24"/>
          <w:szCs w:val="24"/>
        </w:rPr>
        <w:instrText xml:space="preserve"> SEQ Figure \* ARABIC </w:instrText>
      </w:r>
      <w:r w:rsidR="00002467" w:rsidRPr="007F67F2">
        <w:rPr>
          <w:color w:val="1F4E79" w:themeColor="accent1" w:themeShade="80"/>
          <w:sz w:val="24"/>
          <w:szCs w:val="24"/>
        </w:rPr>
        <w:fldChar w:fldCharType="separate"/>
      </w:r>
      <w:r>
        <w:rPr>
          <w:noProof/>
          <w:color w:val="1F4E79" w:themeColor="accent1" w:themeShade="80"/>
          <w:sz w:val="24"/>
          <w:szCs w:val="24"/>
        </w:rPr>
        <w:t>27</w:t>
      </w:r>
      <w:r w:rsidR="00002467" w:rsidRPr="007F67F2">
        <w:rPr>
          <w:color w:val="1F4E79" w:themeColor="accent1" w:themeShade="80"/>
          <w:sz w:val="24"/>
          <w:szCs w:val="24"/>
        </w:rPr>
        <w:fldChar w:fldCharType="end"/>
      </w:r>
      <w:bookmarkEnd w:id="130"/>
      <w:r w:rsidRPr="007F67F2">
        <w:rPr>
          <w:color w:val="1F4E79" w:themeColor="accent1" w:themeShade="80"/>
          <w:sz w:val="24"/>
          <w:szCs w:val="24"/>
        </w:rPr>
        <w:t xml:space="preserve">: </w:t>
      </w:r>
      <w:r w:rsidRPr="004B6BDA">
        <w:rPr>
          <w:b w:val="0"/>
          <w:color w:val="1F4E79" w:themeColor="accent1" w:themeShade="80"/>
          <w:sz w:val="24"/>
          <w:szCs w:val="24"/>
        </w:rPr>
        <w:t xml:space="preserve">Catalytic performance of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spellEnd"/>
      <w:r w:rsidRPr="004B6BDA">
        <w:rPr>
          <w:b w:val="0"/>
          <w:color w:val="1F4E79" w:themeColor="accent1" w:themeShade="80"/>
          <w:sz w:val="24"/>
          <w:szCs w:val="24"/>
        </w:rPr>
        <w:t xml:space="preserve">/MSAPO for </w:t>
      </w:r>
      <w:proofErr w:type="spellStart"/>
      <w:r w:rsidRPr="004B6BDA">
        <w:rPr>
          <w:b w:val="0"/>
          <w:color w:val="1F4E79" w:themeColor="accent1" w:themeShade="80"/>
          <w:sz w:val="24"/>
          <w:szCs w:val="24"/>
        </w:rPr>
        <w:t>syngas</w:t>
      </w:r>
      <w:proofErr w:type="spellEnd"/>
      <w:r w:rsidRPr="004B6BDA">
        <w:rPr>
          <w:b w:val="0"/>
          <w:color w:val="1F4E79" w:themeColor="accent1" w:themeShade="80"/>
          <w:sz w:val="24"/>
          <w:szCs w:val="24"/>
        </w:rPr>
        <w:t xml:space="preserve"> to light olefins. a) Reaction performance over the catalysts packed in different modes as a function of space velocity. Mode 1: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spellEnd"/>
      <w:r w:rsidRPr="004B6BDA">
        <w:rPr>
          <w:b w:val="0"/>
          <w:color w:val="1F4E79" w:themeColor="accent1" w:themeShade="80"/>
          <w:sz w:val="24"/>
          <w:szCs w:val="24"/>
          <w:vertAlign w:val="subscript"/>
        </w:rPr>
        <w:t xml:space="preserve"> </w:t>
      </w:r>
      <w:r w:rsidRPr="004B6BDA">
        <w:rPr>
          <w:b w:val="0"/>
          <w:color w:val="1F4E79" w:themeColor="accent1" w:themeShade="80"/>
          <w:sz w:val="24"/>
          <w:szCs w:val="24"/>
        </w:rPr>
        <w:t xml:space="preserve">only; Mode 2: MSAPO packed below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spellEnd"/>
      <w:r w:rsidRPr="004B6BDA">
        <w:rPr>
          <w:b w:val="0"/>
          <w:color w:val="1F4E79" w:themeColor="accent1" w:themeShade="80"/>
          <w:sz w:val="24"/>
          <w:szCs w:val="24"/>
        </w:rPr>
        <w:t xml:space="preserve">; Mode 3: MSAPO and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spellEnd"/>
      <w:r w:rsidRPr="004B6BDA">
        <w:rPr>
          <w:b w:val="0"/>
          <w:color w:val="1F4E79" w:themeColor="accent1" w:themeShade="80"/>
          <w:sz w:val="24"/>
          <w:szCs w:val="24"/>
        </w:rPr>
        <w:t xml:space="preserve"> packed in an alternating layers; Mode 4: MSAPO and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spellEnd"/>
      <w:r w:rsidRPr="004B6BDA">
        <w:rPr>
          <w:b w:val="0"/>
          <w:color w:val="1F4E79" w:themeColor="accent1" w:themeShade="80"/>
          <w:sz w:val="24"/>
          <w:szCs w:val="24"/>
        </w:rPr>
        <w:t xml:space="preserve"> well-mixed. b) Stability test of a composite catalyst with </w:t>
      </w:r>
      <w:proofErr w:type="spellStart"/>
      <w:r w:rsidRPr="004B6BDA">
        <w:rPr>
          <w:b w:val="0"/>
          <w:color w:val="1F4E79" w:themeColor="accent1" w:themeShade="80"/>
          <w:sz w:val="24"/>
          <w:szCs w:val="24"/>
        </w:rPr>
        <w:t>ZnCrO</w:t>
      </w:r>
      <w:r w:rsidRPr="004B6BDA">
        <w:rPr>
          <w:b w:val="0"/>
          <w:color w:val="1F4E79" w:themeColor="accent1" w:themeShade="80"/>
          <w:sz w:val="24"/>
          <w:szCs w:val="24"/>
          <w:vertAlign w:val="subscript"/>
        </w:rPr>
        <w:t>x</w:t>
      </w:r>
      <w:proofErr w:type="gramStart"/>
      <w:r w:rsidRPr="004B6BDA">
        <w:rPr>
          <w:b w:val="0"/>
          <w:color w:val="1F4E79" w:themeColor="accent1" w:themeShade="80"/>
          <w:sz w:val="24"/>
          <w:szCs w:val="24"/>
        </w:rPr>
        <w:t>:MSAPO</w:t>
      </w:r>
      <w:proofErr w:type="spellEnd"/>
      <w:proofErr w:type="gramEnd"/>
      <w:r w:rsidRPr="004B6BDA">
        <w:rPr>
          <w:b w:val="0"/>
          <w:color w:val="1F4E79" w:themeColor="accent1" w:themeShade="80"/>
          <w:sz w:val="24"/>
          <w:szCs w:val="24"/>
        </w:rPr>
        <w:t xml:space="preserve"> ratio = 0.9. Reaction conditions: T = 400 °C, P = 2.5 </w:t>
      </w:r>
      <w:proofErr w:type="spellStart"/>
      <w:r w:rsidRPr="004B6BDA">
        <w:rPr>
          <w:b w:val="0"/>
          <w:color w:val="1F4E79" w:themeColor="accent1" w:themeShade="80"/>
          <w:sz w:val="24"/>
          <w:szCs w:val="24"/>
        </w:rPr>
        <w:t>MPa</w:t>
      </w:r>
      <w:proofErr w:type="spellEnd"/>
      <w:r w:rsidRPr="004B6BDA">
        <w:rPr>
          <w:b w:val="0"/>
          <w:color w:val="1F4E79" w:themeColor="accent1" w:themeShade="80"/>
          <w:sz w:val="24"/>
          <w:szCs w:val="24"/>
        </w:rPr>
        <w:t xml:space="preserve">, WHSV = 6.8 L h-1 g-1, H2:CO2 ratio = 2.5 </w:t>
      </w:r>
      <w:r w:rsidR="00002467" w:rsidRPr="004B6BDA">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{"citationItems":[{"id":"ITEM-1","itemData":{"DOI":"10.1126/science.aaf1835","ISSN":"10959203","abstract":"Although considerable progress has been made in direct synthesis gas (syngas) conversion to light olefins (C2=-C4=) via Fischer-Tropsch synthesis (FTS), the wide product distribution remains a challenge, with a theoretical limit of only 58% for C2-C4 hydrocarbons.We present a process that reaches C2=-C4= selectivity as high as 80% and C2-C4 94% at carbon monoxide (CO) conversion of 17%. This is enabled by a bifunctional catalyst affording two types of active sites with complementary properties. The partially reduced oxide surface (ZnCrOx) activates CO and H23, and C-C coupling is subsequently manipulated within the confined acidic pores of zeolites. No obvious deactivation is observed within 110 hours. Furthermore, this composite catalyst and the process may allow use of coal- and biomass-derived syngas with a low H2/CO ratio.","author":[{"dropping-particle":"","family":"Jiao","given":"Feng","non-dropping-particle":"","parse-names":false,"suffix":""},{"dropping-particle":"","family":"Li","given":"Jinjing","non-dropping-particle":"","parse-names":false,"suffix":""},{"dropping-particle":"","family":"Pan","given":"Xiulian","non-dropping-particle":"","parse-names":false,"suffix":""},{"dropping-particle":"","family":"Xiao","given":"Jianping","non-dropping-particle":"","parse-names":false,"suffix":""},{"dropping-particle":"","family":"Li","given":"Haobo","non-dropping-particle":"","parse-names":false,"suffix":""},{"dropping-particle":"","family":"Ma","given":"Hao","non-dropping-particle":"","parse-names":false,"suffix":""},{"dropping-particle":"","family":"Wei","given":"Mingming","non-dropping-particle":"","parse-names":false,"suffix":""},{"dropping-particle":"","family":"Pan","given":"Yang","non-dropping-particle":"","parse-names":false,"suffix":""},{"dropping-particle":"","family":"Zhou","given":"Zhongyue","non-dropping-particle":"","parse-names":false,"suffix":""},{"dropping-particle":"","family":"Li","given":"Mingrun","non-dropping-particle":"","parse-names":false,"suffix":""},{"dropping-particle":"","family":"Miao","given":"Shu","non-dropping-particle":"","parse-names":false,"suffix":""},{"dropping-particle":"","family":"Li","given":"Jian","non-dropping-particle":"","parse-names":false,"suffix":""},{"dropping-particle":"","family":"Zhu","given":"Yifeng","non-dropping-particle":"","parse-names":false,"suffix":""},{"dropping-particle":"","family":"Xiao","given":"Dong","non-dropping-particle":"","parse-names":false,"suffix":""},{"dropping-particle":"","family":"He","given":"Ting","non-dropping-particle":"","parse-names":false,"suffix":""},{"dropping-particle":"","family":"Yang","given":"Junhao","non-dropping-particle":"","parse-names":false,"suffix":""},{"dropping-particle":"","family":"Qi","given":"Fei","non-dropping-particle":"","parse-names":false,"suffix":""},{"dropping-particle":"","family":"Fu","given":"Qiang","non-dropping-particle":"","parse-names":false,"suffix":""},{"dropping-particle":"","family":"Bao","given":"Xinhe","non-dropping-particle":"","parse-names":false,"suffix":""}],"container-title":"Science","id":"ITEM-1","issue":"6277","issued":{"date-parts":[["2016"]]},"page":"1065-1068","title":"Selective conversion of syngas to light olefins","type":"article-journal","volume":"351"},"uris":["http://www.mendeley.com/documents/?uuid=8803d1d2-67a3-4887-bb91-eb5a8a1e48ee"]}],"mendeley":{"formattedCitation":"[150]","plainTextFormattedCitation":"[150]","previouslyFormattedCitation":"[150]"},"properties":{"noteIndex":0},"schema":"https://github.com/citation-style-language/schema/raw/master/csl-citation.json"}</w:instrText>
      </w:r>
      <w:r w:rsidR="00002467" w:rsidRPr="004B6BDA">
        <w:rPr>
          <w:b w:val="0"/>
          <w:color w:val="1F4E79" w:themeColor="accent1" w:themeShade="80"/>
          <w:sz w:val="24"/>
          <w:szCs w:val="24"/>
        </w:rPr>
        <w:fldChar w:fldCharType="separate"/>
      </w:r>
      <w:r w:rsidR="009527B7" w:rsidRPr="009527B7">
        <w:rPr>
          <w:b w:val="0"/>
          <w:noProof/>
          <w:color w:val="1F4E79" w:themeColor="accent1" w:themeShade="80"/>
          <w:sz w:val="24"/>
          <w:szCs w:val="24"/>
        </w:rPr>
        <w:t>[150]</w:t>
      </w:r>
      <w:r w:rsidR="00002467" w:rsidRPr="004B6BDA">
        <w:rPr>
          <w:b w:val="0"/>
          <w:color w:val="1F4E79" w:themeColor="accent1" w:themeShade="80"/>
          <w:sz w:val="24"/>
          <w:szCs w:val="24"/>
        </w:rPr>
        <w:fldChar w:fldCharType="end"/>
      </w:r>
      <w:r w:rsidRPr="004B6BDA">
        <w:rPr>
          <w:b w:val="0"/>
          <w:color w:val="1F4E79" w:themeColor="accent1" w:themeShade="80"/>
          <w:sz w:val="24"/>
          <w:szCs w:val="24"/>
        </w:rPr>
        <w:t xml:space="preserve">. </w:t>
      </w:r>
    </w:p>
    <w:p w:rsidR="0099211E" w:rsidRPr="002E25CE" w:rsidRDefault="002E25CE" w:rsidP="002E25CE">
      <w:r>
        <w:br w:type="page"/>
      </w:r>
    </w:p>
    <w:p w:rsidR="00C0465A" w:rsidRDefault="00C0465A" w:rsidP="00B4199A">
      <w:pPr>
        <w:spacing w:after="120"/>
        <w:jc w:val="both"/>
        <w:rPr>
          <w:sz w:val="24"/>
        </w:rPr>
      </w:pPr>
      <w:r>
        <w:rPr>
          <w:sz w:val="24"/>
        </w:rPr>
        <w:lastRenderedPageBreak/>
        <w:t xml:space="preserve">It seems that, </w:t>
      </w:r>
      <w:proofErr w:type="spellStart"/>
      <w:r>
        <w:rPr>
          <w:sz w:val="24"/>
        </w:rPr>
        <w:t>zeolite</w:t>
      </w:r>
      <w:proofErr w:type="spellEnd"/>
      <w:r>
        <w:rPr>
          <w:sz w:val="24"/>
        </w:rPr>
        <w:t xml:space="preserve"> materials are essential in</w:t>
      </w:r>
      <w:r w:rsidR="004B6BDA">
        <w:rPr>
          <w:sz w:val="24"/>
        </w:rPr>
        <w:t xml:space="preserve"> </w:t>
      </w:r>
      <w:r>
        <w:rPr>
          <w:sz w:val="24"/>
        </w:rPr>
        <w:t>sifting the selectivity of the catalyst towards larger quantities of light olefins</w:t>
      </w:r>
      <w:r w:rsidR="00D97CFF">
        <w:rPr>
          <w:sz w:val="24"/>
        </w:rPr>
        <w:t xml:space="preserve"> </w:t>
      </w:r>
      <w:r w:rsidR="00D97CFF">
        <w:rPr>
          <w:sz w:val="24"/>
        </w:rPr>
        <w:t xml:space="preserve">by </w:t>
      </w:r>
      <w:r w:rsidR="00D97CFF" w:rsidRPr="00D97CFF">
        <w:rPr>
          <w:sz w:val="24"/>
        </w:rPr>
        <w:t>controlling the C-C coupling and cracking larger hydrocarbons fragments into olefins</w:t>
      </w:r>
      <w:r>
        <w:rPr>
          <w:sz w:val="24"/>
        </w:rPr>
        <w:t>.</w:t>
      </w:r>
      <w:r w:rsidR="006A7A9E">
        <w:rPr>
          <w:sz w:val="24"/>
        </w:rPr>
        <w:t xml:space="preserve"> </w:t>
      </w:r>
      <w:r w:rsidR="00D97CFF">
        <w:rPr>
          <w:sz w:val="24"/>
        </w:rPr>
        <w:t>C</w:t>
      </w:r>
      <w:r w:rsidR="006A7A9E">
        <w:rPr>
          <w:sz w:val="24"/>
        </w:rPr>
        <w:t>atalyst</w:t>
      </w:r>
      <w:r w:rsidR="004B6BDA">
        <w:rPr>
          <w:sz w:val="24"/>
        </w:rPr>
        <w:t>s</w:t>
      </w:r>
      <w:r w:rsidR="006A7A9E">
        <w:rPr>
          <w:sz w:val="24"/>
        </w:rPr>
        <w:t xml:space="preserve"> based on metal oxides (Fe</w:t>
      </w:r>
      <w:r w:rsidR="006A7A9E">
        <w:rPr>
          <w:sz w:val="24"/>
          <w:vertAlign w:val="subscript"/>
        </w:rPr>
        <w:t>3</w:t>
      </w:r>
      <w:r w:rsidR="006A7A9E">
        <w:rPr>
          <w:sz w:val="24"/>
        </w:rPr>
        <w:t>O</w:t>
      </w:r>
      <w:r w:rsidR="006A7A9E">
        <w:rPr>
          <w:sz w:val="24"/>
          <w:vertAlign w:val="subscript"/>
        </w:rPr>
        <w:t>4</w:t>
      </w:r>
      <w:r w:rsidR="006A7A9E">
        <w:rPr>
          <w:sz w:val="24"/>
        </w:rPr>
        <w:t>, In</w:t>
      </w:r>
      <w:r w:rsidR="006A7A9E">
        <w:rPr>
          <w:sz w:val="24"/>
          <w:vertAlign w:val="subscript"/>
        </w:rPr>
        <w:t>2</w:t>
      </w:r>
      <w:r w:rsidR="006A7A9E">
        <w:rPr>
          <w:sz w:val="24"/>
        </w:rPr>
        <w:t>O</w:t>
      </w:r>
      <w:r w:rsidR="006A7A9E">
        <w:rPr>
          <w:sz w:val="24"/>
          <w:vertAlign w:val="subscript"/>
        </w:rPr>
        <w:t>3</w:t>
      </w:r>
      <w:r w:rsidR="006A7A9E">
        <w:rPr>
          <w:sz w:val="24"/>
        </w:rPr>
        <w:t>), bimetallic (Co-Fe, Co-Fe-</w:t>
      </w:r>
      <w:proofErr w:type="spellStart"/>
      <w:r w:rsidR="006A7A9E">
        <w:rPr>
          <w:sz w:val="24"/>
        </w:rPr>
        <w:t>Zr</w:t>
      </w:r>
      <w:proofErr w:type="spellEnd"/>
      <w:r w:rsidR="006A7A9E">
        <w:rPr>
          <w:sz w:val="24"/>
        </w:rPr>
        <w:t>) and noble metals (Pt, Pt-Co)</w:t>
      </w:r>
      <w:r w:rsidR="00D97CFF">
        <w:rPr>
          <w:sz w:val="24"/>
        </w:rPr>
        <w:t xml:space="preserve"> </w:t>
      </w:r>
      <w:r w:rsidR="00D97CFF" w:rsidRPr="00D97CFF">
        <w:rPr>
          <w:sz w:val="24"/>
        </w:rPr>
        <w:t xml:space="preserve">combined with </w:t>
      </w:r>
      <w:proofErr w:type="spellStart"/>
      <w:r w:rsidR="00D97CFF" w:rsidRPr="00D97CFF">
        <w:rPr>
          <w:sz w:val="24"/>
        </w:rPr>
        <w:t>zeolites</w:t>
      </w:r>
      <w:proofErr w:type="spellEnd"/>
      <w:r w:rsidR="00D97CFF" w:rsidRPr="00D97CFF">
        <w:rPr>
          <w:sz w:val="24"/>
        </w:rPr>
        <w:t xml:space="preserve"> are able to</w:t>
      </w:r>
      <w:r w:rsidR="006A7A9E">
        <w:rPr>
          <w:sz w:val="24"/>
        </w:rPr>
        <w:t xml:space="preserve"> </w:t>
      </w:r>
      <w:r w:rsidR="00D97CFF">
        <w:rPr>
          <w:sz w:val="24"/>
        </w:rPr>
        <w:t>keep</w:t>
      </w:r>
      <w:r w:rsidR="006A7A9E">
        <w:rPr>
          <w:sz w:val="24"/>
        </w:rPr>
        <w:t xml:space="preserve"> the stability of the catalyst longer and under high temperatures, while</w:t>
      </w:r>
      <w:r w:rsidR="00D97CFF">
        <w:rPr>
          <w:sz w:val="24"/>
        </w:rPr>
        <w:t xml:space="preserve"> shifting</w:t>
      </w:r>
      <w:r w:rsidR="006A7A9E">
        <w:rPr>
          <w:sz w:val="24"/>
        </w:rPr>
        <w:t xml:space="preserve"> the reaction towards producing olefins</w:t>
      </w:r>
      <w:r w:rsidR="00D97CFF">
        <w:rPr>
          <w:sz w:val="24"/>
        </w:rPr>
        <w:t xml:space="preserve"> </w:t>
      </w:r>
      <w:r w:rsidR="00002467" w:rsidRPr="006A7A9E">
        <w:rPr>
          <w:color w:val="1F4E79" w:themeColor="accent1" w:themeShade="80"/>
          <w:sz w:val="24"/>
        </w:rPr>
        <w:fldChar w:fldCharType="begin" w:fldLock="1"/>
      </w:r>
      <w:r w:rsidR="00C4098A">
        <w:rPr>
          <w:color w:val="1F4E79" w:themeColor="accent1" w:themeShade="80"/>
          <w:sz w:val="24"/>
        </w:rPr>
        <w:instrText>ADDIN CSL_CITATION {"citationItems":[{"id":"ITEM-1","itemData":{"DOI":"10.1021/acscatal.8b05060","author":[{"dropping-particle":"","family":"Ma","given":"Zhiqiang","non-dropping-particle":"","parse-names":false,"suffix":""},{"dropping-particle":"","family":"Porosoff","given":"Marc D","non-dropping-particle":"","parse-names":false,"suffix":""}],"id":"ITEM-1","issued":{"date-parts":[["2019"]]},"title":"Development of tandem catalysts for CO hydrogenation to olefins Department of Chemical Engineering University of Rochester","type":"article-journal"},"uris":["http://www.mendeley.com/documents/?uuid=ca1e80b6-1a01-42f5-949a-8f756fbf4fbf"]}],"mendeley":{"formattedCitation":"[143]","plainTextFormattedCitation":"[143]","previouslyFormattedCitation":"[143]"},"properties":{"noteIndex":0},"schema":"https://github.com/citation-style-language/schema/raw/master/csl-citation.json"}</w:instrText>
      </w:r>
      <w:r w:rsidR="00002467" w:rsidRPr="006A7A9E">
        <w:rPr>
          <w:color w:val="1F4E79" w:themeColor="accent1" w:themeShade="80"/>
          <w:sz w:val="24"/>
        </w:rPr>
        <w:fldChar w:fldCharType="separate"/>
      </w:r>
      <w:r w:rsidR="009527B7" w:rsidRPr="009527B7">
        <w:rPr>
          <w:noProof/>
          <w:color w:val="1F4E79" w:themeColor="accent1" w:themeShade="80"/>
          <w:sz w:val="24"/>
        </w:rPr>
        <w:t>[143]</w:t>
      </w:r>
      <w:r w:rsidR="00002467" w:rsidRPr="006A7A9E">
        <w:rPr>
          <w:color w:val="1F4E79" w:themeColor="accent1" w:themeShade="80"/>
          <w:sz w:val="24"/>
        </w:rPr>
        <w:fldChar w:fldCharType="end"/>
      </w:r>
      <w:r w:rsidR="006A7A9E">
        <w:rPr>
          <w:sz w:val="24"/>
        </w:rPr>
        <w:t>.</w:t>
      </w:r>
    </w:p>
    <w:p w:rsidR="00E15DD7" w:rsidRDefault="006A7A9E" w:rsidP="00B4199A">
      <w:pPr>
        <w:spacing w:after="120"/>
        <w:jc w:val="both"/>
        <w:rPr>
          <w:sz w:val="24"/>
        </w:rPr>
      </w:pPr>
      <w:r>
        <w:rPr>
          <w:sz w:val="24"/>
        </w:rPr>
        <w:t xml:space="preserve">The </w:t>
      </w:r>
      <w:r w:rsidR="00D97CFF">
        <w:rPr>
          <w:sz w:val="24"/>
        </w:rPr>
        <w:t>local structure</w:t>
      </w:r>
      <w:r w:rsidR="004B6BDA">
        <w:rPr>
          <w:sz w:val="24"/>
        </w:rPr>
        <w:t xml:space="preserve"> of each active component</w:t>
      </w:r>
      <w:r>
        <w:rPr>
          <w:sz w:val="24"/>
        </w:rPr>
        <w:t xml:space="preserve"> directly affects the </w:t>
      </w:r>
      <w:r w:rsidR="00EE0069">
        <w:rPr>
          <w:sz w:val="24"/>
        </w:rPr>
        <w:t>interface between the catalyst and the consumption of feedstock.</w:t>
      </w:r>
      <w:r w:rsidR="00B85517">
        <w:rPr>
          <w:sz w:val="24"/>
        </w:rPr>
        <w:t xml:space="preserve"> </w:t>
      </w:r>
      <w:proofErr w:type="spellStart"/>
      <w:r w:rsidR="00B85517" w:rsidRPr="00B85517">
        <w:rPr>
          <w:sz w:val="24"/>
        </w:rPr>
        <w:t>Xie</w:t>
      </w:r>
      <w:proofErr w:type="spellEnd"/>
      <w:r w:rsidR="00B85517" w:rsidRPr="00B85517">
        <w:rPr>
          <w:sz w:val="24"/>
        </w:rPr>
        <w:t xml:space="preserve"> </w:t>
      </w:r>
      <w:r w:rsidR="00B85517" w:rsidRPr="00B05BD4">
        <w:rPr>
          <w:i/>
          <w:sz w:val="24"/>
        </w:rPr>
        <w:t>et.al</w:t>
      </w:r>
      <w:r w:rsidR="00EE0069" w:rsidRPr="00B85517">
        <w:rPr>
          <w:sz w:val="28"/>
        </w:rPr>
        <w:t xml:space="preserve"> </w:t>
      </w:r>
      <w:r w:rsidR="00002467" w:rsidRPr="00EE0069">
        <w:rPr>
          <w:color w:val="1F4E79" w:themeColor="accent1" w:themeShade="80"/>
          <w:sz w:val="24"/>
        </w:rPr>
        <w:fldChar w:fldCharType="begin" w:fldLock="1"/>
      </w:r>
      <w:r w:rsidR="00D92ECB">
        <w:rPr>
          <w:color w:val="1F4E79" w:themeColor="accent1" w:themeShade="80"/>
          <w:sz w:val="24"/>
        </w:rPr>
        <w:instrText>ADDIN CSL_CITATION {"citationItems":[{"id":"ITEM-1","itemData":{"DOI":"10.1021/acs.nanolett.7b01139","author":[{"dropping-particle":"","family":"Xie","given":"Chenlu","non-dropping-particle":"","parse-names":false,"suffix":""},{"dropping-particle":"","family":"Chen","given":"Chen","non-dropping-particle":"","parse-names":false,"suffix":""},{"dropping-particle":"","family":"Yu","given":"Yi","non-dropping-particle":"","parse-names":false,"suffix":""},{"dropping-particle":"","family":"Su","given":"Ji","non-dropping-particle":"","parse-names":false,"suffix":""},{"dropping-particle":"","family":"Li","given":"Yifan","non-dropping-particle":"","parse-names":false,"suffix":""},{"dropping-particle":"","family":"Somorjai","given":"Gabor A","non-dropping-particle":"","parse-names":false,"suffix":""},{"dropping-particle":"","family":"Yang","given":"Peidong","non-dropping-particle":"","parse-names":false,"suffix":""}],"id":"ITEM-1","issued":{"date-parts":[["2017"]]},"title":"Tandem Catalysis for CO 2 Hydrogenation to C 2 − C 4 Hydrocarbons","type":"article-journal"},"uris":["http://www.mendeley.com/documents/?uuid=f48a44ba-1199-44c0-b5b5-737553e38d69"]}],"mendeley":{"formattedCitation":"[140]","plainTextFormattedCitation":"[140]","previouslyFormattedCitation":"[140]"},"properties":{"noteIndex":0},"schema":"https://github.com/citation-style-language/schema/raw/master/csl-citation.json"}</w:instrText>
      </w:r>
      <w:r w:rsidR="00002467" w:rsidRPr="00EE0069">
        <w:rPr>
          <w:color w:val="1F4E79" w:themeColor="accent1" w:themeShade="80"/>
          <w:sz w:val="24"/>
        </w:rPr>
        <w:fldChar w:fldCharType="separate"/>
      </w:r>
      <w:r w:rsidR="00D92ECB" w:rsidRPr="00D92ECB">
        <w:rPr>
          <w:noProof/>
          <w:color w:val="1F4E79" w:themeColor="accent1" w:themeShade="80"/>
          <w:sz w:val="24"/>
        </w:rPr>
        <w:t>[140]</w:t>
      </w:r>
      <w:r w:rsidR="00002467" w:rsidRPr="00EE0069">
        <w:rPr>
          <w:color w:val="1F4E79" w:themeColor="accent1" w:themeShade="80"/>
          <w:sz w:val="24"/>
        </w:rPr>
        <w:fldChar w:fldCharType="end"/>
      </w:r>
      <w:r w:rsidR="00161F30">
        <w:rPr>
          <w:color w:val="1F4E79" w:themeColor="accent1" w:themeShade="80"/>
          <w:sz w:val="24"/>
        </w:rPr>
        <w:t xml:space="preserve"> </w:t>
      </w:r>
      <w:r w:rsidR="00161F30">
        <w:rPr>
          <w:sz w:val="24"/>
        </w:rPr>
        <w:t>us</w:t>
      </w:r>
      <w:r w:rsidR="00DC4520">
        <w:rPr>
          <w:sz w:val="24"/>
        </w:rPr>
        <w:t>ed</w:t>
      </w:r>
      <w:r w:rsidR="00161F30">
        <w:rPr>
          <w:color w:val="1F4E79" w:themeColor="accent1" w:themeShade="80"/>
          <w:sz w:val="24"/>
        </w:rPr>
        <w:t xml:space="preserve"> </w:t>
      </w:r>
      <w:r w:rsidR="00EE0069">
        <w:rPr>
          <w:sz w:val="24"/>
        </w:rPr>
        <w:t xml:space="preserve">an interesting approach to characterize the activation sites of a </w:t>
      </w:r>
      <w:r w:rsidR="00EE0069" w:rsidRPr="00EE0069">
        <w:rPr>
          <w:sz w:val="24"/>
        </w:rPr>
        <w:t>CeO</w:t>
      </w:r>
      <w:r w:rsidR="00EE0069" w:rsidRPr="00EE0069">
        <w:rPr>
          <w:sz w:val="24"/>
          <w:vertAlign w:val="subscript"/>
        </w:rPr>
        <w:t>2</w:t>
      </w:r>
      <w:r w:rsidR="00161F30">
        <w:rPr>
          <w:sz w:val="24"/>
        </w:rPr>
        <w:t>-</w:t>
      </w:r>
      <w:r w:rsidR="00EE0069" w:rsidRPr="00EE0069">
        <w:rPr>
          <w:sz w:val="24"/>
        </w:rPr>
        <w:t>Pt@mSiO</w:t>
      </w:r>
      <w:r w:rsidR="00EE0069" w:rsidRPr="00EE0069">
        <w:rPr>
          <w:sz w:val="24"/>
          <w:vertAlign w:val="subscript"/>
        </w:rPr>
        <w:t>2</w:t>
      </w:r>
      <w:r w:rsidR="00EE0069" w:rsidRPr="00EE0069">
        <w:rPr>
          <w:sz w:val="24"/>
        </w:rPr>
        <w:t>-Co</w:t>
      </w:r>
      <w:r w:rsidR="00EE0069">
        <w:rPr>
          <w:sz w:val="24"/>
        </w:rPr>
        <w:t xml:space="preserve"> catalyst with a well-defined nanostructure (</w:t>
      </w:r>
      <w:fldSimple w:instr=" REF _Ref30102922 \h  \* MERGEFORMAT ">
        <w:r w:rsidR="00EE0069" w:rsidRPr="005A2D52">
          <w:rPr>
            <w:color w:val="1F4E79" w:themeColor="accent1" w:themeShade="80"/>
            <w:sz w:val="24"/>
            <w:szCs w:val="24"/>
          </w:rPr>
          <w:t xml:space="preserve">Picture </w:t>
        </w:r>
        <w:r w:rsidR="00EE0069" w:rsidRPr="005A2D52">
          <w:rPr>
            <w:noProof/>
            <w:color w:val="1F4E79" w:themeColor="accent1" w:themeShade="80"/>
            <w:sz w:val="24"/>
            <w:szCs w:val="24"/>
          </w:rPr>
          <w:t>6</w:t>
        </w:r>
      </w:fldSimple>
      <w:r w:rsidR="004B6BDA">
        <w:rPr>
          <w:sz w:val="24"/>
        </w:rPr>
        <w:t>). Through the interface analysis</w:t>
      </w:r>
      <w:r w:rsidR="00EE0069">
        <w:rPr>
          <w:sz w:val="24"/>
        </w:rPr>
        <w:t>, the authors reached the conclusion that</w:t>
      </w:r>
      <w:r w:rsidR="00D97CFF">
        <w:rPr>
          <w:sz w:val="24"/>
        </w:rPr>
        <w:t xml:space="preserve"> </w:t>
      </w:r>
      <w:r w:rsidR="00EE0069">
        <w:rPr>
          <w:sz w:val="24"/>
        </w:rPr>
        <w:t>the CeO</w:t>
      </w:r>
      <w:r w:rsidR="00EE0069">
        <w:rPr>
          <w:sz w:val="24"/>
          <w:vertAlign w:val="subscript"/>
        </w:rPr>
        <w:t>2</w:t>
      </w:r>
      <w:r w:rsidR="00EE0069">
        <w:rPr>
          <w:sz w:val="24"/>
        </w:rPr>
        <w:t>/Pt reacts</w:t>
      </w:r>
      <w:r w:rsidR="00D97CFF">
        <w:rPr>
          <w:sz w:val="24"/>
        </w:rPr>
        <w:t xml:space="preserve"> at first</w:t>
      </w:r>
      <w:r w:rsidR="00EE0069">
        <w:rPr>
          <w:sz w:val="24"/>
        </w:rPr>
        <w:t xml:space="preserve"> with </w:t>
      </w:r>
      <w:r w:rsidR="00DC4520">
        <w:rPr>
          <w:sz w:val="24"/>
        </w:rPr>
        <w:t xml:space="preserve">carbon dioxide </w:t>
      </w:r>
      <w:r w:rsidR="00EE0069">
        <w:rPr>
          <w:sz w:val="24"/>
        </w:rPr>
        <w:t>and hydrogen producing CO</w:t>
      </w:r>
      <w:r w:rsidR="00D97CFF">
        <w:rPr>
          <w:sz w:val="24"/>
        </w:rPr>
        <w:t xml:space="preserve"> via the RWGS reaction</w:t>
      </w:r>
      <w:r w:rsidR="00EE0069">
        <w:rPr>
          <w:sz w:val="24"/>
        </w:rPr>
        <w:t xml:space="preserve">, </w:t>
      </w:r>
      <w:r w:rsidR="00D97CFF">
        <w:rPr>
          <w:sz w:val="24"/>
        </w:rPr>
        <w:t>followed by</w:t>
      </w:r>
      <w:r w:rsidR="00EE0069">
        <w:rPr>
          <w:sz w:val="24"/>
        </w:rPr>
        <w:t xml:space="preserve"> CO </w:t>
      </w:r>
      <w:r w:rsidR="00D97CFF">
        <w:rPr>
          <w:sz w:val="24"/>
        </w:rPr>
        <w:t>hydrogenation</w:t>
      </w:r>
      <w:r w:rsidR="00EE0069">
        <w:rPr>
          <w:sz w:val="24"/>
        </w:rPr>
        <w:t xml:space="preserve"> by the </w:t>
      </w:r>
      <w:r w:rsidR="00EE0069" w:rsidRPr="00EE0069">
        <w:rPr>
          <w:sz w:val="24"/>
        </w:rPr>
        <w:t>Co/mSiO</w:t>
      </w:r>
      <w:r w:rsidR="00EE0069" w:rsidRPr="00EE0069">
        <w:rPr>
          <w:sz w:val="24"/>
          <w:vertAlign w:val="subscript"/>
        </w:rPr>
        <w:t>2</w:t>
      </w:r>
      <w:r w:rsidR="00EE0069">
        <w:rPr>
          <w:sz w:val="24"/>
        </w:rPr>
        <w:t xml:space="preserve"> to light olefins C</w:t>
      </w:r>
      <w:r w:rsidR="00EE0069" w:rsidRPr="00EE0069">
        <w:rPr>
          <w:sz w:val="24"/>
          <w:vertAlign w:val="subscript"/>
        </w:rPr>
        <w:t>2</w:t>
      </w:r>
      <w:r w:rsidR="00B85517">
        <w:rPr>
          <w:sz w:val="24"/>
          <w:vertAlign w:val="superscript"/>
        </w:rPr>
        <w:t>=</w:t>
      </w:r>
      <w:r w:rsidR="00EE0069">
        <w:rPr>
          <w:sz w:val="24"/>
        </w:rPr>
        <w:t>-C</w:t>
      </w:r>
      <w:r w:rsidR="00EE0069" w:rsidRPr="00EE0069">
        <w:rPr>
          <w:sz w:val="24"/>
          <w:vertAlign w:val="subscript"/>
        </w:rPr>
        <w:t>4</w:t>
      </w:r>
      <w:r w:rsidR="00B85517">
        <w:rPr>
          <w:sz w:val="24"/>
          <w:vertAlign w:val="superscript"/>
        </w:rPr>
        <w:t>=</w:t>
      </w:r>
      <w:r w:rsidR="00161F30">
        <w:rPr>
          <w:sz w:val="24"/>
        </w:rPr>
        <w:t xml:space="preserve"> via the FTS, with </w:t>
      </w:r>
      <w:r w:rsidR="004B6BDA">
        <w:rPr>
          <w:sz w:val="24"/>
        </w:rPr>
        <w:t>selectivity</w:t>
      </w:r>
      <w:r w:rsidR="00161F30">
        <w:rPr>
          <w:sz w:val="24"/>
        </w:rPr>
        <w:t xml:space="preserve"> </w:t>
      </w:r>
      <w:r w:rsidR="004B6BDA">
        <w:rPr>
          <w:sz w:val="24"/>
        </w:rPr>
        <w:t>of</w:t>
      </w:r>
      <w:r w:rsidR="00161F30">
        <w:rPr>
          <w:sz w:val="24"/>
        </w:rPr>
        <w:t xml:space="preserve"> 60%. Yet the selectivity of the hydrocarbons over the </w:t>
      </w:r>
      <w:r w:rsidR="00161F30" w:rsidRPr="00EE0069">
        <w:rPr>
          <w:sz w:val="24"/>
        </w:rPr>
        <w:t>CeO</w:t>
      </w:r>
      <w:r w:rsidR="00161F30" w:rsidRPr="00EE0069">
        <w:rPr>
          <w:sz w:val="24"/>
          <w:vertAlign w:val="subscript"/>
        </w:rPr>
        <w:t>2</w:t>
      </w:r>
      <w:r w:rsidR="00161F30">
        <w:rPr>
          <w:sz w:val="24"/>
        </w:rPr>
        <w:t>-</w:t>
      </w:r>
      <w:r w:rsidR="00161F30" w:rsidRPr="00EE0069">
        <w:rPr>
          <w:sz w:val="24"/>
        </w:rPr>
        <w:t>Pt@mSiO</w:t>
      </w:r>
      <w:r w:rsidR="00161F30" w:rsidRPr="00EE0069">
        <w:rPr>
          <w:sz w:val="24"/>
          <w:vertAlign w:val="subscript"/>
        </w:rPr>
        <w:t>2</w:t>
      </w:r>
      <w:r w:rsidR="00161F30" w:rsidRPr="00EE0069">
        <w:rPr>
          <w:sz w:val="24"/>
        </w:rPr>
        <w:t>-Co</w:t>
      </w:r>
      <w:r w:rsidR="00161F30">
        <w:rPr>
          <w:sz w:val="24"/>
        </w:rPr>
        <w:t xml:space="preserve"> did not reach the levels of </w:t>
      </w:r>
      <w:r w:rsidR="00161F30" w:rsidRPr="00161F30">
        <w:rPr>
          <w:sz w:val="24"/>
        </w:rPr>
        <w:t>Fe</w:t>
      </w:r>
      <w:r w:rsidR="00161F30" w:rsidRPr="00161F30">
        <w:rPr>
          <w:sz w:val="24"/>
          <w:vertAlign w:val="subscript"/>
        </w:rPr>
        <w:t>3</w:t>
      </w:r>
      <w:r w:rsidR="00161F30" w:rsidRPr="00161F30">
        <w:rPr>
          <w:sz w:val="24"/>
        </w:rPr>
        <w:t>O</w:t>
      </w:r>
      <w:r w:rsidR="00161F30" w:rsidRPr="00161F30">
        <w:rPr>
          <w:sz w:val="24"/>
          <w:vertAlign w:val="subscript"/>
        </w:rPr>
        <w:t>4</w:t>
      </w:r>
      <w:r w:rsidR="00161F30" w:rsidRPr="00161F30">
        <w:rPr>
          <w:sz w:val="24"/>
        </w:rPr>
        <w:t>/H-ZSM-5</w:t>
      </w:r>
      <w:r w:rsidR="004B6BDA">
        <w:rPr>
          <w:sz w:val="24"/>
        </w:rPr>
        <w:t xml:space="preserve"> catalyst, condu</w:t>
      </w:r>
      <w:r w:rsidR="00161F30">
        <w:rPr>
          <w:sz w:val="24"/>
        </w:rPr>
        <w:t>cted by</w:t>
      </w:r>
      <w:r w:rsidR="00B85517">
        <w:rPr>
          <w:sz w:val="24"/>
        </w:rPr>
        <w:t xml:space="preserve"> </w:t>
      </w:r>
      <w:r w:rsidR="00B85517" w:rsidRPr="00B85517">
        <w:rPr>
          <w:sz w:val="24"/>
        </w:rPr>
        <w:t xml:space="preserve">Wei </w:t>
      </w:r>
      <w:r w:rsidR="00B85517" w:rsidRPr="00B85517">
        <w:rPr>
          <w:i/>
          <w:sz w:val="24"/>
        </w:rPr>
        <w:t>et.al</w:t>
      </w:r>
      <w:r w:rsidR="00161F30" w:rsidRPr="00B85517">
        <w:rPr>
          <w:sz w:val="28"/>
        </w:rPr>
        <w:t xml:space="preserve"> </w:t>
      </w:r>
      <w:r w:rsidR="00002467" w:rsidRPr="00161F30">
        <w:rPr>
          <w:color w:val="1F4E79" w:themeColor="accent1" w:themeShade="80"/>
          <w:sz w:val="24"/>
        </w:rPr>
        <w:fldChar w:fldCharType="begin" w:fldLock="1"/>
      </w:r>
      <w:r w:rsidR="00C4098A">
        <w:rPr>
          <w:color w:val="1F4E79" w:themeColor="accent1" w:themeShade="80"/>
          <w:sz w:val="24"/>
        </w:rPr>
        <w:instrText>ADDIN CSL_CITATION {"citationItems":[{"id":"ITEM-1","itemData":{"DOI":"10.1038/ncomms15174","ISSN":"20411723","PMID":"28462925","abstract":"The direct production of liquid fuels from CO 2 hydrogenation has attracted enormous interest for its significant roles in mitigating CO 2 emissions and reducing dependence on petro-chemicals. Here we report a highly efficient, stable and multifunctional Na-Fe 3 O 4 /HZSM-5 catalyst, which can directly convert CO 2 to gasoline-range (C 5 -C 11 ) hydrocarbons with selectivity up to 78% of all hydrocarbons while only 4% methane at a CO 2 conversion of 22% under industrial relevant conditions. It is achieved by a multifunctional catalyst providing three types of active sites (Fe 3 O 4 , Fe 5 C 2 and acid sites), which cooperatively catalyse a tandem reaction. More significantly, the appropriate proximity of three types of active sites plays a crucial role in the successive and synergetic catalytic conversion of CO 2 to gasoline. The multifunctional catalyst, exhibiting a remarkable stability for 1,000h on stream, definitely has the potential to be a promising industrial catalyst for CO 2 utilization to liquid fuels.","author":[{"dropping-particle":"","family":"Wei","given":"Jian","non-dropping-particle":"","parse-names":false,"suffix":""},{"dropping-particle":"","family":"Ge","given":"Qingjie","non-dropping-particle":"","parse-names":false,"suffix":""},{"dropping-particle":"","family":"Yao","given":"Ruwei","non-dropping-particle":"","parse-names":false,"suffix":""},{"dropping-particle":"","family":"Wen","given":"Zhiyong","non-dropping-particle":"","parse-names":false,"suffix":""},{"dropping-particle":"","family":"Fang","given":"Chuanyan","non-dropping-particle":"","parse-names":false,"suffix":""},{"dropping-particle":"","family":"Guo","given":"Lisheng","non-dropping-particle":"","parse-names":false,"suffix":""},{"dropping-particle":"","family":"Xu","given":"Hengyong","non-dropping-particle":"","parse-names":false,"suffix":""},{"dropping-particle":"","family":"Sun","given":"Jian","non-dropping-particle":"","parse-names":false,"suffix":""}],"container-title":"Nature Communications","id":"ITEM-1","issue":"May","issued":{"date-parts":[["2017"]]},"page":"1-8","publisher":"Nature Publishing Group","title":"Directly converting CO 2 into a gasoline fuel","type":"article-journal","volume":"8"},"uris":["http://www.mendeley.com/documents/?uuid=3fe218cd-5c4a-43bb-acee-7462f08b025d"]}],"mendeley":{"formattedCitation":"[151]","plainTextFormattedCitation":"[151]","previouslyFormattedCitation":"[151]"},"properties":{"noteIndex":0},"schema":"https://github.com/citation-style-language/schema/raw/master/csl-citation.json"}</w:instrText>
      </w:r>
      <w:r w:rsidR="00002467" w:rsidRPr="00161F30">
        <w:rPr>
          <w:color w:val="1F4E79" w:themeColor="accent1" w:themeShade="80"/>
          <w:sz w:val="24"/>
        </w:rPr>
        <w:fldChar w:fldCharType="separate"/>
      </w:r>
      <w:r w:rsidR="009527B7" w:rsidRPr="009527B7">
        <w:rPr>
          <w:noProof/>
          <w:color w:val="1F4E79" w:themeColor="accent1" w:themeShade="80"/>
          <w:sz w:val="24"/>
        </w:rPr>
        <w:t>[151]</w:t>
      </w:r>
      <w:r w:rsidR="00002467" w:rsidRPr="00161F30">
        <w:rPr>
          <w:color w:val="1F4E79" w:themeColor="accent1" w:themeShade="80"/>
          <w:sz w:val="24"/>
        </w:rPr>
        <w:fldChar w:fldCharType="end"/>
      </w:r>
      <w:r w:rsidR="00161F30">
        <w:rPr>
          <w:sz w:val="24"/>
        </w:rPr>
        <w:t>, which achieved selectivity</w:t>
      </w:r>
      <w:r w:rsidR="004B6BDA">
        <w:rPr>
          <w:sz w:val="24"/>
        </w:rPr>
        <w:t xml:space="preserve"> of</w:t>
      </w:r>
      <w:r w:rsidR="00161F30">
        <w:rPr>
          <w:sz w:val="24"/>
        </w:rPr>
        <w:t xml:space="preserve"> up to 78% for lower olefins without a CO intermediate step. In addition</w:t>
      </w:r>
      <w:r w:rsidR="006A5459">
        <w:rPr>
          <w:sz w:val="24"/>
        </w:rPr>
        <w:t>, the use of noble metals</w:t>
      </w:r>
      <w:r w:rsidR="00161F30">
        <w:rPr>
          <w:sz w:val="24"/>
        </w:rPr>
        <w:t xml:space="preserve"> like </w:t>
      </w:r>
      <w:proofErr w:type="gramStart"/>
      <w:r w:rsidR="00161F30">
        <w:rPr>
          <w:sz w:val="24"/>
        </w:rPr>
        <w:t>Pt</w:t>
      </w:r>
      <w:r w:rsidR="006A5459">
        <w:rPr>
          <w:sz w:val="24"/>
        </w:rPr>
        <w:t>,</w:t>
      </w:r>
      <w:proofErr w:type="gramEnd"/>
      <w:r w:rsidR="00161F30">
        <w:rPr>
          <w:sz w:val="24"/>
        </w:rPr>
        <w:t xml:space="preserve"> seems unattractive for industrial applications due</w:t>
      </w:r>
      <w:r w:rsidR="004B6BDA">
        <w:rPr>
          <w:sz w:val="24"/>
        </w:rPr>
        <w:t xml:space="preserve"> to the</w:t>
      </w:r>
      <w:r w:rsidR="00161F30">
        <w:rPr>
          <w:sz w:val="24"/>
        </w:rPr>
        <w:t xml:space="preserve"> high prices of noble metals.</w:t>
      </w:r>
    </w:p>
    <w:p w:rsidR="006A7A9E" w:rsidRPr="009D78AD" w:rsidRDefault="00614473" w:rsidP="00B4199A">
      <w:pPr>
        <w:spacing w:after="120"/>
        <w:jc w:val="both"/>
        <w:rPr>
          <w:sz w:val="24"/>
          <w:lang w:val="en-GB"/>
        </w:rPr>
      </w:pPr>
      <w:r w:rsidRPr="00D63E70">
        <w:rPr>
          <w:sz w:val="24"/>
          <w:lang w:val="en-GB"/>
        </w:rPr>
        <w:t>Designing</w:t>
      </w:r>
      <w:r w:rsidRPr="009D78AD">
        <w:rPr>
          <w:sz w:val="24"/>
          <w:lang w:val="en-GB"/>
        </w:rPr>
        <w:t xml:space="preserve"> tandem and novel catalysts</w:t>
      </w:r>
      <w:r w:rsidR="003637E9" w:rsidRPr="009D78AD">
        <w:rPr>
          <w:sz w:val="24"/>
          <w:lang w:val="en-GB"/>
        </w:rPr>
        <w:t>,</w:t>
      </w:r>
      <w:r w:rsidRPr="009D78AD">
        <w:rPr>
          <w:sz w:val="24"/>
          <w:lang w:val="en-GB"/>
        </w:rPr>
        <w:t xml:space="preserve"> which preserve high selectivity and stability under suitable industrial conditions</w:t>
      </w:r>
      <w:r w:rsidR="003637E9" w:rsidRPr="009D78AD">
        <w:rPr>
          <w:sz w:val="24"/>
          <w:lang w:val="en-GB"/>
        </w:rPr>
        <w:t xml:space="preserve">, </w:t>
      </w:r>
      <w:r w:rsidRPr="009D78AD">
        <w:rPr>
          <w:sz w:val="24"/>
          <w:lang w:val="en-GB"/>
        </w:rPr>
        <w:t>require a systematic approach on the</w:t>
      </w:r>
      <w:r w:rsidR="009D78AD" w:rsidRPr="009D78AD">
        <w:rPr>
          <w:sz w:val="24"/>
          <w:lang w:val="en-GB"/>
        </w:rPr>
        <w:t xml:space="preserve"> condensation</w:t>
      </w:r>
      <w:r w:rsidR="009D78AD">
        <w:rPr>
          <w:sz w:val="24"/>
          <w:lang w:val="en-GB"/>
        </w:rPr>
        <w:t xml:space="preserve"> of</w:t>
      </w:r>
      <w:r w:rsidRPr="009D78AD">
        <w:rPr>
          <w:sz w:val="24"/>
          <w:lang w:val="en-GB"/>
        </w:rPr>
        <w:t xml:space="preserve"> </w:t>
      </w:r>
      <w:proofErr w:type="spellStart"/>
      <w:r w:rsidRPr="009D78AD">
        <w:rPr>
          <w:sz w:val="24"/>
          <w:lang w:val="en-GB"/>
        </w:rPr>
        <w:t>mickrokineticks</w:t>
      </w:r>
      <w:proofErr w:type="spellEnd"/>
      <w:r w:rsidRPr="009D78AD">
        <w:rPr>
          <w:sz w:val="24"/>
          <w:lang w:val="en-GB"/>
        </w:rPr>
        <w:t xml:space="preserve"> of the reaction. By applying the density functional theory (DFT) </w:t>
      </w:r>
      <w:r w:rsidR="00252977" w:rsidRPr="009D78AD">
        <w:rPr>
          <w:sz w:val="24"/>
          <w:lang w:val="en-GB"/>
        </w:rPr>
        <w:t>calculations</w:t>
      </w:r>
      <w:r w:rsidR="00E15DD7" w:rsidRPr="009D78AD">
        <w:rPr>
          <w:sz w:val="24"/>
          <w:lang w:val="en-GB"/>
        </w:rPr>
        <w:t xml:space="preserve"> (</w:t>
      </w:r>
      <w:r w:rsidR="00002467" w:rsidRPr="009D78AD">
        <w:rPr>
          <w:sz w:val="24"/>
          <w:lang w:val="en-GB"/>
        </w:rPr>
        <w:fldChar w:fldCharType="begin"/>
      </w:r>
      <w:r w:rsidR="00E15DD7" w:rsidRPr="009D78AD">
        <w:rPr>
          <w:sz w:val="24"/>
          <w:lang w:val="en-GB"/>
        </w:rPr>
        <w:instrText xml:space="preserve"> REF _Ref30179433 \h </w:instrText>
      </w:r>
      <w:r w:rsidR="00002467" w:rsidRPr="009D78AD">
        <w:rPr>
          <w:sz w:val="24"/>
          <w:lang w:val="en-GB"/>
        </w:rPr>
      </w:r>
      <w:r w:rsidR="00002467" w:rsidRPr="009D78AD">
        <w:rPr>
          <w:sz w:val="24"/>
          <w:lang w:val="en-GB"/>
        </w:rPr>
        <w:fldChar w:fldCharType="separate"/>
      </w:r>
      <w:r w:rsidR="00E15DD7" w:rsidRPr="009D78AD">
        <w:rPr>
          <w:color w:val="1F4E79" w:themeColor="accent1" w:themeShade="80"/>
          <w:sz w:val="24"/>
          <w:szCs w:val="24"/>
          <w:lang w:val="en-GB"/>
        </w:rPr>
        <w:t>Figure 28</w:t>
      </w:r>
      <w:r w:rsidR="00002467" w:rsidRPr="009D78AD">
        <w:rPr>
          <w:sz w:val="24"/>
          <w:lang w:val="en-GB"/>
        </w:rPr>
        <w:fldChar w:fldCharType="end"/>
      </w:r>
      <w:r w:rsidR="00E15DD7" w:rsidRPr="009D78AD">
        <w:rPr>
          <w:sz w:val="24"/>
          <w:lang w:val="en-GB"/>
        </w:rPr>
        <w:t>)</w:t>
      </w:r>
      <w:r w:rsidR="009D78AD">
        <w:rPr>
          <w:sz w:val="24"/>
          <w:lang w:val="en-GB"/>
        </w:rPr>
        <w:t>, the various catalytic pathways become clear</w:t>
      </w:r>
      <w:r w:rsidR="00252977" w:rsidRPr="009D78AD">
        <w:rPr>
          <w:sz w:val="24"/>
          <w:lang w:val="en-GB"/>
        </w:rPr>
        <w:t>.</w:t>
      </w:r>
      <w:r w:rsidR="00E15DD7" w:rsidRPr="009D78AD">
        <w:rPr>
          <w:sz w:val="24"/>
          <w:lang w:val="en-GB"/>
        </w:rPr>
        <w:t xml:space="preserve"> During DFT calculations, reactions are proposed according to the energy level of the catalyst in a time-lapse.</w:t>
      </w:r>
      <w:r w:rsidR="00252977" w:rsidRPr="009D78AD">
        <w:rPr>
          <w:sz w:val="24"/>
          <w:lang w:val="en-GB"/>
        </w:rPr>
        <w:t xml:space="preserve"> Other measurements, like kinetic Monte Carlo (KMC) or diffuse reflectance infrared Fourier transform spectroscopy (DRIFTS), could also</w:t>
      </w:r>
      <w:r w:rsidR="006A5459">
        <w:rPr>
          <w:sz w:val="24"/>
          <w:lang w:val="en-GB"/>
        </w:rPr>
        <w:t xml:space="preserve"> be</w:t>
      </w:r>
      <w:r w:rsidR="00252977" w:rsidRPr="009D78AD">
        <w:rPr>
          <w:sz w:val="24"/>
          <w:lang w:val="en-GB"/>
        </w:rPr>
        <w:t xml:space="preserve"> applied </w:t>
      </w:r>
      <w:r w:rsidR="00252977" w:rsidRPr="009D78AD">
        <w:rPr>
          <w:i/>
          <w:sz w:val="24"/>
          <w:lang w:val="en-GB"/>
        </w:rPr>
        <w:t>in situ</w:t>
      </w:r>
      <w:r w:rsidR="00252977" w:rsidRPr="009D78AD">
        <w:rPr>
          <w:sz w:val="24"/>
          <w:lang w:val="en-GB"/>
        </w:rPr>
        <w:t xml:space="preserve"> in order to provide a better insight in</w:t>
      </w:r>
      <w:r w:rsidR="006A5459">
        <w:rPr>
          <w:sz w:val="24"/>
          <w:lang w:val="en-GB"/>
        </w:rPr>
        <w:t>to</w:t>
      </w:r>
      <w:r w:rsidR="00252977" w:rsidRPr="009D78AD">
        <w:rPr>
          <w:sz w:val="24"/>
          <w:lang w:val="en-GB"/>
        </w:rPr>
        <w:t xml:space="preserve"> the kinetic mechanism of the reaction.</w:t>
      </w:r>
    </w:p>
    <w:p w:rsidR="00252977" w:rsidRDefault="00E15DD7" w:rsidP="00B4199A">
      <w:pPr>
        <w:spacing w:after="120"/>
        <w:jc w:val="both"/>
        <w:rPr>
          <w:sz w:val="24"/>
        </w:rPr>
      </w:pPr>
      <w:r>
        <w:rPr>
          <w:noProof/>
          <w:sz w:val="24"/>
          <w:lang w:val="el-GR" w:eastAsia="el-GR"/>
        </w:rPr>
        <w:drawing>
          <wp:inline distT="0" distB="0" distL="0" distR="0">
            <wp:extent cx="5153025" cy="3372889"/>
            <wp:effectExtent l="19050" t="0" r="9525" b="0"/>
            <wp:docPr id="4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5153273" cy="3373051"/>
                    </a:xfrm>
                    <a:prstGeom prst="rect">
                      <a:avLst/>
                    </a:prstGeom>
                    <a:noFill/>
                    <a:ln w="9525">
                      <a:noFill/>
                      <a:miter lim="800000"/>
                      <a:headEnd/>
                      <a:tailEnd/>
                    </a:ln>
                  </pic:spPr>
                </pic:pic>
              </a:graphicData>
            </a:graphic>
          </wp:inline>
        </w:drawing>
      </w:r>
    </w:p>
    <w:p w:rsidR="0080654F" w:rsidRPr="00E15DD7" w:rsidRDefault="0080654F" w:rsidP="00B4199A">
      <w:pPr>
        <w:pStyle w:val="a5"/>
        <w:keepNext/>
        <w:spacing w:after="120"/>
        <w:jc w:val="both"/>
        <w:rPr>
          <w:color w:val="1F4E79" w:themeColor="accent1" w:themeShade="80"/>
          <w:sz w:val="24"/>
          <w:szCs w:val="24"/>
        </w:rPr>
      </w:pPr>
      <w:bookmarkStart w:id="131" w:name="_Ref30179433"/>
      <w:r w:rsidRPr="00E15DD7">
        <w:rPr>
          <w:color w:val="1F4E79" w:themeColor="accent1" w:themeShade="80"/>
          <w:sz w:val="24"/>
          <w:szCs w:val="24"/>
        </w:rPr>
        <w:t xml:space="preserve">Figure </w:t>
      </w:r>
      <w:r w:rsidR="00002467" w:rsidRPr="00E15DD7">
        <w:rPr>
          <w:color w:val="1F4E79" w:themeColor="accent1" w:themeShade="80"/>
          <w:sz w:val="24"/>
          <w:szCs w:val="24"/>
        </w:rPr>
        <w:fldChar w:fldCharType="begin"/>
      </w:r>
      <w:r w:rsidRPr="00E15DD7">
        <w:rPr>
          <w:color w:val="1F4E79" w:themeColor="accent1" w:themeShade="80"/>
          <w:sz w:val="24"/>
          <w:szCs w:val="24"/>
        </w:rPr>
        <w:instrText xml:space="preserve"> SEQ Figure \* ARABIC </w:instrText>
      </w:r>
      <w:r w:rsidR="00002467" w:rsidRPr="00E15DD7">
        <w:rPr>
          <w:color w:val="1F4E79" w:themeColor="accent1" w:themeShade="80"/>
          <w:sz w:val="24"/>
          <w:szCs w:val="24"/>
        </w:rPr>
        <w:fldChar w:fldCharType="separate"/>
      </w:r>
      <w:r w:rsidRPr="00E15DD7">
        <w:rPr>
          <w:noProof/>
          <w:color w:val="1F4E79" w:themeColor="accent1" w:themeShade="80"/>
          <w:sz w:val="24"/>
          <w:szCs w:val="24"/>
        </w:rPr>
        <w:t>28</w:t>
      </w:r>
      <w:r w:rsidR="00002467" w:rsidRPr="00E15DD7">
        <w:rPr>
          <w:color w:val="1F4E79" w:themeColor="accent1" w:themeShade="80"/>
          <w:sz w:val="24"/>
          <w:szCs w:val="24"/>
        </w:rPr>
        <w:fldChar w:fldCharType="end"/>
      </w:r>
      <w:bookmarkEnd w:id="131"/>
      <w:r w:rsidRPr="00E15DD7">
        <w:rPr>
          <w:color w:val="1F4E79" w:themeColor="accent1" w:themeShade="80"/>
          <w:sz w:val="24"/>
          <w:szCs w:val="24"/>
        </w:rPr>
        <w:t xml:space="preserve">: </w:t>
      </w:r>
      <w:r w:rsidRPr="00F00F77">
        <w:rPr>
          <w:b w:val="0"/>
          <w:color w:val="1F4E79" w:themeColor="accent1" w:themeShade="80"/>
          <w:sz w:val="24"/>
          <w:szCs w:val="24"/>
        </w:rPr>
        <w:t>Proposed reaction mechanism of CO</w:t>
      </w:r>
      <w:r w:rsidRPr="00EB1829">
        <w:rPr>
          <w:b w:val="0"/>
          <w:color w:val="1F4E79" w:themeColor="accent1" w:themeShade="80"/>
          <w:sz w:val="24"/>
          <w:szCs w:val="24"/>
          <w:vertAlign w:val="subscript"/>
        </w:rPr>
        <w:t>2</w:t>
      </w:r>
      <w:r w:rsidRPr="00F00F77">
        <w:rPr>
          <w:b w:val="0"/>
          <w:color w:val="1F4E79" w:themeColor="accent1" w:themeShade="80"/>
          <w:sz w:val="24"/>
          <w:szCs w:val="24"/>
        </w:rPr>
        <w:t xml:space="preserve"> hydrogenation to methanol over Zn-Cu bimetallic surfaces by DFT calculations </w:t>
      </w:r>
      <w:r w:rsidR="00002467" w:rsidRPr="00F00F77">
        <w:rPr>
          <w:b w:val="0"/>
          <w:color w:val="1F4E79" w:themeColor="accent1" w:themeShade="80"/>
          <w:sz w:val="24"/>
          <w:szCs w:val="24"/>
        </w:rPr>
        <w:fldChar w:fldCharType="begin" w:fldLock="1"/>
      </w:r>
      <w:r w:rsidR="00C4098A">
        <w:rPr>
          <w:b w:val="0"/>
          <w:color w:val="1F4E79" w:themeColor="accent1" w:themeShade="80"/>
          <w:sz w:val="24"/>
          <w:szCs w:val="24"/>
        </w:rPr>
        <w:instrText>ADDIN CSL_CITATION {"citationItems":[{"id":"ITEM-1","itemData":{"DOI":"10.1021/acscatal.8b05060","author":[{"dropping-particle":"","family":"Ma","given":"Zhiqiang","non-dropping-particle":"","parse-names":false,"suffix":""},{"dropping-particle":"","family":"Porosoff","given":"Marc D","non-dropping-particle":"","parse-names":false,"suffix":""}],"id":"ITEM-1","issued":{"date-parts":[["2019"]]},"title":"Development of tandem catalysts for CO hydrogenation to olefins Department of Chemical Engineering University of Rochester","type":"article-journal"},"uris":["http://www.mendeley.com/documents/?uuid=ca1e80b6-1a01-42f5-949a-8f756fbf4fbf"]}],"mendeley":{"formattedCitation":"[143]","plainTextFormattedCitation":"[143]","previouslyFormattedCitation":"[143]"},"properties":{"noteIndex":0},"schema":"https://github.com/citation-style-language/schema/raw/master/csl-citation.json"}</w:instrText>
      </w:r>
      <w:r w:rsidR="00002467" w:rsidRPr="00F00F77">
        <w:rPr>
          <w:b w:val="0"/>
          <w:color w:val="1F4E79" w:themeColor="accent1" w:themeShade="80"/>
          <w:sz w:val="24"/>
          <w:szCs w:val="24"/>
        </w:rPr>
        <w:fldChar w:fldCharType="separate"/>
      </w:r>
      <w:r w:rsidR="009527B7" w:rsidRPr="009527B7">
        <w:rPr>
          <w:b w:val="0"/>
          <w:noProof/>
          <w:color w:val="1F4E79" w:themeColor="accent1" w:themeShade="80"/>
          <w:sz w:val="24"/>
          <w:szCs w:val="24"/>
        </w:rPr>
        <w:t>[143]</w:t>
      </w:r>
      <w:r w:rsidR="00002467" w:rsidRPr="00F00F77">
        <w:rPr>
          <w:b w:val="0"/>
          <w:color w:val="1F4E79" w:themeColor="accent1" w:themeShade="80"/>
          <w:sz w:val="24"/>
          <w:szCs w:val="24"/>
        </w:rPr>
        <w:fldChar w:fldCharType="end"/>
      </w:r>
      <w:r w:rsidRPr="00F00F77">
        <w:rPr>
          <w:b w:val="0"/>
          <w:color w:val="1F4E79" w:themeColor="accent1" w:themeShade="80"/>
          <w:sz w:val="24"/>
          <w:szCs w:val="24"/>
        </w:rPr>
        <w:t>.</w:t>
      </w:r>
    </w:p>
    <w:p w:rsidR="0080654F" w:rsidRPr="00B85517" w:rsidRDefault="0080654F" w:rsidP="00B4199A">
      <w:pPr>
        <w:spacing w:after="120"/>
        <w:jc w:val="both"/>
        <w:rPr>
          <w:sz w:val="24"/>
          <w:lang w:val="en-GB"/>
        </w:rPr>
      </w:pPr>
    </w:p>
    <w:p w:rsidR="00D97CFF" w:rsidRDefault="00E15DD7" w:rsidP="00B4199A">
      <w:pPr>
        <w:spacing w:after="120"/>
        <w:jc w:val="both"/>
        <w:rPr>
          <w:sz w:val="24"/>
          <w:lang w:val="en-GB"/>
        </w:rPr>
      </w:pPr>
      <w:r w:rsidRPr="00B85517">
        <w:rPr>
          <w:sz w:val="24"/>
          <w:lang w:val="en-GB"/>
        </w:rPr>
        <w:t>Unfortunately, the insight of</w:t>
      </w:r>
      <w:r w:rsidR="00F00F77" w:rsidRPr="00B85517">
        <w:rPr>
          <w:sz w:val="24"/>
          <w:lang w:val="en-GB"/>
        </w:rPr>
        <w:t xml:space="preserve"> theoretical</w:t>
      </w:r>
      <w:r w:rsidRPr="00B85517">
        <w:rPr>
          <w:sz w:val="24"/>
          <w:lang w:val="en-GB"/>
        </w:rPr>
        <w:t xml:space="preserve"> DFT calculations on reactions is limited, since the reactions usually take place in laboratory conditions, in ultra-high vacuum or on well-defined, single crystal surface. </w:t>
      </w:r>
      <w:r w:rsidR="00F46F4C" w:rsidRPr="00B85517">
        <w:rPr>
          <w:sz w:val="24"/>
          <w:lang w:val="en-GB"/>
        </w:rPr>
        <w:t xml:space="preserve">The ideal conditions </w:t>
      </w:r>
      <w:r w:rsidR="009D78AD">
        <w:rPr>
          <w:sz w:val="24"/>
          <w:lang w:val="en-GB"/>
        </w:rPr>
        <w:t>can</w:t>
      </w:r>
      <w:r w:rsidR="009D78AD" w:rsidRPr="00B85517">
        <w:rPr>
          <w:sz w:val="24"/>
          <w:lang w:val="en-GB"/>
        </w:rPr>
        <w:t>not</w:t>
      </w:r>
      <w:r w:rsidR="00F46F4C" w:rsidRPr="00B85517">
        <w:rPr>
          <w:sz w:val="24"/>
          <w:lang w:val="en-GB"/>
        </w:rPr>
        <w:t xml:space="preserve"> always </w:t>
      </w:r>
      <w:r w:rsidR="009D78AD">
        <w:rPr>
          <w:sz w:val="24"/>
          <w:lang w:val="en-GB"/>
        </w:rPr>
        <w:t>apply</w:t>
      </w:r>
      <w:r w:rsidR="00F46F4C" w:rsidRPr="00B85517">
        <w:rPr>
          <w:sz w:val="24"/>
          <w:lang w:val="en-GB"/>
        </w:rPr>
        <w:t xml:space="preserve"> to applications outside the sterile environment of laboratory, or</w:t>
      </w:r>
      <w:r w:rsidR="009D78AD">
        <w:rPr>
          <w:sz w:val="24"/>
          <w:lang w:val="en-GB"/>
        </w:rPr>
        <w:t xml:space="preserve"> even to</w:t>
      </w:r>
      <w:r w:rsidR="00F46F4C" w:rsidRPr="00B85517">
        <w:rPr>
          <w:sz w:val="24"/>
          <w:lang w:val="en-GB"/>
        </w:rPr>
        <w:t xml:space="preserve"> small scale pilot reactor</w:t>
      </w:r>
      <w:r w:rsidR="009D78AD">
        <w:rPr>
          <w:sz w:val="24"/>
          <w:lang w:val="en-GB"/>
        </w:rPr>
        <w:t>s</w:t>
      </w:r>
      <w:r w:rsidR="00D97CFF">
        <w:rPr>
          <w:sz w:val="24"/>
          <w:lang w:val="en-GB"/>
        </w:rPr>
        <w:t xml:space="preserve">. </w:t>
      </w:r>
    </w:p>
    <w:p w:rsidR="00E3038D" w:rsidRPr="00B85517" w:rsidRDefault="00D97CFF" w:rsidP="00D97CFF">
      <w:pPr>
        <w:jc w:val="both"/>
        <w:rPr>
          <w:sz w:val="24"/>
          <w:lang w:val="en-GB"/>
        </w:rPr>
      </w:pPr>
      <w:r>
        <w:rPr>
          <w:sz w:val="24"/>
          <w:lang w:val="en-GB"/>
        </w:rPr>
        <w:br w:type="page"/>
      </w:r>
      <w:r w:rsidR="00F46F4C" w:rsidRPr="00B85517">
        <w:rPr>
          <w:sz w:val="24"/>
          <w:lang w:val="en-GB"/>
        </w:rPr>
        <w:lastRenderedPageBreak/>
        <w:t>Nevertheless, as the computing power increase</w:t>
      </w:r>
      <w:r w:rsidR="006A5459">
        <w:rPr>
          <w:sz w:val="24"/>
          <w:lang w:val="en-GB"/>
        </w:rPr>
        <w:t>s</w:t>
      </w:r>
      <w:r w:rsidR="00F46F4C" w:rsidRPr="00B85517">
        <w:rPr>
          <w:sz w:val="24"/>
          <w:lang w:val="en-GB"/>
        </w:rPr>
        <w:t xml:space="preserve"> exponentially, machine learning could be applied on DFT calculations which will allow a deeper understanding of the complex catalytic </w:t>
      </w:r>
      <w:r>
        <w:rPr>
          <w:sz w:val="24"/>
          <w:lang w:val="en-GB"/>
        </w:rPr>
        <w:t>network</w:t>
      </w:r>
      <w:r w:rsidR="00F46F4C" w:rsidRPr="00B85517">
        <w:rPr>
          <w:sz w:val="24"/>
          <w:lang w:val="en-GB"/>
        </w:rPr>
        <w:t xml:space="preserve">, </w:t>
      </w:r>
      <w:r>
        <w:rPr>
          <w:sz w:val="24"/>
          <w:lang w:val="en-GB"/>
        </w:rPr>
        <w:t>involved in the</w:t>
      </w:r>
      <w:r w:rsidR="00F46F4C" w:rsidRPr="00B85517">
        <w:rPr>
          <w:sz w:val="24"/>
          <w:lang w:val="en-GB"/>
        </w:rPr>
        <w:t xml:space="preserve"> catalytic hydrogenation of </w:t>
      </w:r>
      <w:r w:rsidR="003D093A">
        <w:rPr>
          <w:sz w:val="24"/>
          <w:lang w:val="en-GB"/>
        </w:rPr>
        <w:t>carbo</w:t>
      </w:r>
      <w:r>
        <w:rPr>
          <w:sz w:val="24"/>
          <w:lang w:val="en-GB"/>
        </w:rPr>
        <w:t xml:space="preserve">n dioxide </w:t>
      </w:r>
      <w:r w:rsidR="00F46F4C" w:rsidRPr="00B85517">
        <w:rPr>
          <w:sz w:val="24"/>
          <w:lang w:val="en-GB"/>
        </w:rPr>
        <w:t>towards olefins. For example,</w:t>
      </w:r>
      <w:r>
        <w:rPr>
          <w:sz w:val="24"/>
          <w:lang w:val="en-GB"/>
        </w:rPr>
        <w:t xml:space="preserve"> there is still uncertainty </w:t>
      </w:r>
      <w:r w:rsidR="00AC5157">
        <w:rPr>
          <w:sz w:val="24"/>
          <w:lang w:val="en-GB"/>
        </w:rPr>
        <w:t>on the pathway that leads to the CH</w:t>
      </w:r>
      <w:r w:rsidR="00AC5157">
        <w:rPr>
          <w:sz w:val="24"/>
          <w:vertAlign w:val="subscript"/>
          <w:lang w:val="en-GB"/>
        </w:rPr>
        <w:t>4</w:t>
      </w:r>
      <w:r w:rsidR="00AC5157">
        <w:rPr>
          <w:sz w:val="24"/>
          <w:lang w:val="en-GB"/>
        </w:rPr>
        <w:t xml:space="preserve"> formation during the RWGS. Successful DFT calculations could indicate if the formation of methane during RWGS is an intermediate step of the reaction or </w:t>
      </w:r>
      <w:r w:rsidR="00F46F4C" w:rsidRPr="00B85517">
        <w:rPr>
          <w:sz w:val="24"/>
          <w:lang w:val="en-GB"/>
        </w:rPr>
        <w:t>if</w:t>
      </w:r>
      <w:r w:rsidR="00AC5157">
        <w:rPr>
          <w:sz w:val="24"/>
          <w:lang w:val="en-GB"/>
        </w:rPr>
        <w:t xml:space="preserve"> it is formed separately. In the case of the latter, the use of appropriate catalyst could avoid the formation of methane altogether.</w:t>
      </w:r>
      <w:r w:rsidR="00F46F4C" w:rsidRPr="00B85517">
        <w:rPr>
          <w:sz w:val="24"/>
          <w:lang w:val="en-GB"/>
        </w:rPr>
        <w:t xml:space="preserve"> </w:t>
      </w:r>
      <w:r w:rsidR="00AC5157">
        <w:rPr>
          <w:sz w:val="24"/>
          <w:lang w:val="en-GB"/>
        </w:rPr>
        <w:t>In similar way, DFT calculations could clarify</w:t>
      </w:r>
      <w:r w:rsidR="00B85517">
        <w:rPr>
          <w:sz w:val="24"/>
          <w:lang w:val="en-GB"/>
        </w:rPr>
        <w:t xml:space="preserve"> the</w:t>
      </w:r>
      <w:r w:rsidR="00F46F4C" w:rsidRPr="00B85517">
        <w:rPr>
          <w:sz w:val="24"/>
          <w:lang w:val="en-GB"/>
        </w:rPr>
        <w:t xml:space="preserve"> path</w:t>
      </w:r>
      <w:r w:rsidR="00B85517">
        <w:rPr>
          <w:sz w:val="24"/>
          <w:lang w:val="en-GB"/>
        </w:rPr>
        <w:t>s</w:t>
      </w:r>
      <w:r w:rsidR="00F46F4C" w:rsidRPr="00B85517">
        <w:rPr>
          <w:sz w:val="24"/>
          <w:lang w:val="en-GB"/>
        </w:rPr>
        <w:t xml:space="preserve"> of RWGS</w:t>
      </w:r>
      <w:r w:rsidR="00AC5157">
        <w:rPr>
          <w:sz w:val="24"/>
          <w:lang w:val="en-GB"/>
        </w:rPr>
        <w:t>, which will lead to the desirable product</w:t>
      </w:r>
      <w:r w:rsidR="00E3038D" w:rsidRPr="00B85517">
        <w:rPr>
          <w:sz w:val="24"/>
          <w:lang w:val="en-GB"/>
        </w:rPr>
        <w:t>. The data collection</w:t>
      </w:r>
      <w:r w:rsidR="00AC5157">
        <w:rPr>
          <w:sz w:val="24"/>
          <w:lang w:val="en-GB"/>
        </w:rPr>
        <w:t xml:space="preserve"> for a </w:t>
      </w:r>
      <w:r w:rsidR="004F4C58">
        <w:rPr>
          <w:sz w:val="24"/>
          <w:lang w:val="en-GB"/>
        </w:rPr>
        <w:t>successful</w:t>
      </w:r>
      <w:r w:rsidR="00AC5157">
        <w:rPr>
          <w:sz w:val="24"/>
          <w:lang w:val="en-GB"/>
        </w:rPr>
        <w:t xml:space="preserve"> DFT model must be gathered</w:t>
      </w:r>
      <w:r w:rsidR="00E3038D" w:rsidRPr="00B85517">
        <w:rPr>
          <w:sz w:val="24"/>
          <w:lang w:val="en-GB"/>
        </w:rPr>
        <w:t xml:space="preserve"> </w:t>
      </w:r>
      <w:r w:rsidR="00E3038D" w:rsidRPr="006A5459">
        <w:rPr>
          <w:i/>
          <w:sz w:val="24"/>
          <w:lang w:val="en-GB"/>
        </w:rPr>
        <w:t>in situ</w:t>
      </w:r>
      <w:r w:rsidR="004F4C58">
        <w:rPr>
          <w:sz w:val="24"/>
          <w:lang w:val="en-GB"/>
        </w:rPr>
        <w:t xml:space="preserve"> of the reaction</w:t>
      </w:r>
      <w:r w:rsidR="00E3038D" w:rsidRPr="00B85517">
        <w:rPr>
          <w:sz w:val="24"/>
          <w:lang w:val="en-GB"/>
        </w:rPr>
        <w:t xml:space="preserve"> </w:t>
      </w:r>
      <w:r w:rsidR="004F4C58">
        <w:rPr>
          <w:sz w:val="24"/>
          <w:lang w:val="en-GB"/>
        </w:rPr>
        <w:t>in order to validate the result of the calculation method</w:t>
      </w:r>
      <w:r w:rsidR="00E3038D" w:rsidRPr="00B85517">
        <w:rPr>
          <w:sz w:val="24"/>
          <w:lang w:val="en-GB"/>
        </w:rPr>
        <w:t xml:space="preserve"> </w:t>
      </w:r>
      <w:r w:rsidR="00002467" w:rsidRPr="00B85517">
        <w:rPr>
          <w:color w:val="1F4E79" w:themeColor="accent1" w:themeShade="80"/>
          <w:sz w:val="24"/>
          <w:lang w:val="en-GB"/>
        </w:rPr>
        <w:fldChar w:fldCharType="begin" w:fldLock="1"/>
      </w:r>
      <w:r w:rsidR="00C4098A">
        <w:rPr>
          <w:color w:val="1F4E79" w:themeColor="accent1" w:themeShade="80"/>
          <w:sz w:val="24"/>
          <w:lang w:val="en-GB"/>
        </w:rPr>
        <w:instrText>ADDIN CSL_CITATION {"citationItems":[{"id":"ITEM-1","itemData":{"DOI":"10.1021/acscatal.8b05060","author":[{"dropping-particle":"","family":"Ma","given":"Zhiqiang","non-dropping-particle":"","parse-names":false,"suffix":""},{"dropping-particle":"","family":"Porosoff","given":"Marc D","non-dropping-particle":"","parse-names":false,"suffix":""}],"id":"ITEM-1","issued":{"date-parts":[["2019"]]},"title":"Development of tandem catalysts for CO hydrogenation to olefins Department of Chemical Engineering University of Rochester","type":"article-journal"},"uris":["http://www.mendeley.com/documents/?uuid=ca1e80b6-1a01-42f5-949a-8f756fbf4fbf"]},{"id":"ITEM-2","itemData":{"DOI":"10.1021/acscatal.7b00221","ISSN":"21555435","abstract":"The key of syngas (a mixture of CO and H 2 ) chemistry lies in controlled dissociative activation of CO and C-C coupling. We demonstrate here that a bifunctional catalyst of partially reducible manganese oxide in combination with SAPO-34 catalyzes the selective formation of light olefins, which validates the generality of the OX-ZEO (oxide-zeolite) concept for syngas conversion. Results from in situ ambient-pressure X-ray photoelectron spectroscopy, infrared spectroscopy, and temperature-programmed surface reactions reveal the critical role of oxygen vacancies on the oxide surface, where CO dissociates and is converted into surface carbonate and carbon species. They are converted to CO 2 and CH x in the presence of H 2 . The limited C-C coupling and hydrogenation activities of MnO enable the reaction selectivity to be controlled by the confined pores of SAPO-34. Thus, a selectivity of light olefins up to 80% is achieved, far beyond the limitation of Anderson-Shultz-Flory distribution. These findings open up possibilities to explore other active metal oxides for more efficient syngas conversion. (Chemical Equation Presented).","author":[{"dropping-particle":"","family":"Zhu","given":"Yifeng","non-dropping-particle":"","parse-names":false,"suffix":""},{"dropping-particle":"","family":"Pan","given":"Xiulian","non-dropping-particle":"","parse-names":false,"suffix":""},{"dropping-particle":"","family":"Jiao","given":"Feng","non-dropping-particle":"","parse-names":false,"suffix":""},{"dropping-particle":"","family":"Li","given":"Jian","non-dropping-particle":"","parse-names":false,"suffix":""},{"dropping-particle":"","family":"Yang","given":"Junhao","non-dropping-particle":"","parse-names":false,"suffix":""},{"dropping-particle":"","family":"Ding","given":"Minzheng","non-dropping-particle":"","parse-names":false,"suffix":""},{"dropping-particle":"","family":"Han","given":"Yong","non-dropping-particle":"","parse-names":false,"suffix":""},{"dropping-particle":"","family":"Liu","given":"Zhi","non-dropping-particle":"","parse-names":false,"suffix":""},{"dropping-particle":"","family":"Bao","given":"Xinhe","non-dropping-particle":"","parse-names":false,"suffix":""}],"container-title":"ACS Catalysis","id":"ITEM-2","issue":"4","issued":{"date-parts":[["2017"]]},"page":"2800-2804","title":"Role of Manganese Oxide in Syngas Conversion to Light Olefins","type":"article-journal","volume":"7"},"uris":["http://www.mendeley.com/documents/?uuid=4db9d53f-589d-435b-b9ff-81fac9eced14"]}],"mendeley":{"formattedCitation":"[143], [152]","plainTextFormattedCitation":"[143], [152]","previouslyFormattedCitation":"[143], [152]"},"properties":{"noteIndex":0},"schema":"https://github.com/citation-style-language/schema/raw/master/csl-citation.json"}</w:instrText>
      </w:r>
      <w:r w:rsidR="00002467" w:rsidRPr="00B85517">
        <w:rPr>
          <w:color w:val="1F4E79" w:themeColor="accent1" w:themeShade="80"/>
          <w:sz w:val="24"/>
          <w:lang w:val="en-GB"/>
        </w:rPr>
        <w:fldChar w:fldCharType="separate"/>
      </w:r>
      <w:r w:rsidR="009527B7" w:rsidRPr="009527B7">
        <w:rPr>
          <w:noProof/>
          <w:color w:val="1F4E79" w:themeColor="accent1" w:themeShade="80"/>
          <w:sz w:val="24"/>
          <w:lang w:val="en-GB"/>
        </w:rPr>
        <w:t>[143], [152]</w:t>
      </w:r>
      <w:r w:rsidR="00002467" w:rsidRPr="00B85517">
        <w:rPr>
          <w:color w:val="1F4E79" w:themeColor="accent1" w:themeShade="80"/>
          <w:sz w:val="24"/>
          <w:lang w:val="en-GB"/>
        </w:rPr>
        <w:fldChar w:fldCharType="end"/>
      </w:r>
      <w:r w:rsidR="00E3038D" w:rsidRPr="00B85517">
        <w:rPr>
          <w:sz w:val="24"/>
          <w:lang w:val="en-GB"/>
        </w:rPr>
        <w:t>.</w:t>
      </w:r>
    </w:p>
    <w:p w:rsidR="00C05E72" w:rsidRDefault="00E3038D" w:rsidP="00B4199A">
      <w:pPr>
        <w:spacing w:after="120"/>
        <w:jc w:val="both"/>
        <w:rPr>
          <w:sz w:val="24"/>
        </w:rPr>
      </w:pPr>
      <w:r w:rsidRPr="00B85517">
        <w:rPr>
          <w:sz w:val="24"/>
          <w:lang w:val="en-GB"/>
        </w:rPr>
        <w:t xml:space="preserve">While </w:t>
      </w:r>
      <w:proofErr w:type="spellStart"/>
      <w:r w:rsidRPr="00B85517">
        <w:rPr>
          <w:sz w:val="24"/>
          <w:lang w:val="en-GB"/>
        </w:rPr>
        <w:t>zeolite</w:t>
      </w:r>
      <w:proofErr w:type="spellEnd"/>
      <w:r w:rsidRPr="00B85517">
        <w:rPr>
          <w:sz w:val="24"/>
          <w:lang w:val="en-GB"/>
        </w:rPr>
        <w:t xml:space="preserve"> seem to be extremely beneficial in increasing the selectivity of metal-base</w:t>
      </w:r>
      <w:r w:rsidR="00333111">
        <w:rPr>
          <w:sz w:val="24"/>
          <w:lang w:val="en-GB"/>
        </w:rPr>
        <w:t>d</w:t>
      </w:r>
      <w:r w:rsidRPr="00B85517">
        <w:rPr>
          <w:sz w:val="24"/>
          <w:lang w:val="en-GB"/>
        </w:rPr>
        <w:t xml:space="preserve"> and tandem catalyst</w:t>
      </w:r>
      <w:r w:rsidR="00333111">
        <w:rPr>
          <w:sz w:val="24"/>
          <w:lang w:val="en-GB"/>
        </w:rPr>
        <w:t>s</w:t>
      </w:r>
      <w:r w:rsidRPr="00B85517">
        <w:rPr>
          <w:sz w:val="24"/>
          <w:lang w:val="en-GB"/>
        </w:rPr>
        <w:t xml:space="preserve"> towards olefins, catalytic deactivation may occur due to carbonaceous deposits on the active site which block the</w:t>
      </w:r>
      <w:r>
        <w:rPr>
          <w:sz w:val="24"/>
        </w:rPr>
        <w:t xml:space="preserve"> pores of the </w:t>
      </w:r>
      <w:proofErr w:type="spellStart"/>
      <w:r>
        <w:rPr>
          <w:sz w:val="24"/>
        </w:rPr>
        <w:t>z</w:t>
      </w:r>
      <w:r w:rsidR="009D78AD">
        <w:rPr>
          <w:sz w:val="24"/>
        </w:rPr>
        <w:t>eolite</w:t>
      </w:r>
      <w:proofErr w:type="spellEnd"/>
      <w:r>
        <w:rPr>
          <w:sz w:val="24"/>
        </w:rPr>
        <w:t>.</w:t>
      </w:r>
      <w:r w:rsidR="00B34F82">
        <w:rPr>
          <w:sz w:val="24"/>
        </w:rPr>
        <w:t xml:space="preserve"> Moreover, during</w:t>
      </w:r>
      <w:r>
        <w:rPr>
          <w:sz w:val="24"/>
        </w:rPr>
        <w:t xml:space="preserve"> the time-laps of the catalysis, a phase transformation may occur, which decrease the efficiency and selectivity of the catalyst. </w:t>
      </w:r>
      <w:r w:rsidR="00B34F82">
        <w:rPr>
          <w:sz w:val="24"/>
        </w:rPr>
        <w:t>Furthermore, during RWGS, FTS and MTO reactions, large quantities of H</w:t>
      </w:r>
      <w:r w:rsidR="00B34F82">
        <w:rPr>
          <w:sz w:val="24"/>
          <w:vertAlign w:val="subscript"/>
        </w:rPr>
        <w:t>2</w:t>
      </w:r>
      <w:r w:rsidR="00B34F82">
        <w:rPr>
          <w:sz w:val="24"/>
        </w:rPr>
        <w:t>O are produced which can work in either</w:t>
      </w:r>
      <w:r w:rsidR="006A5459">
        <w:rPr>
          <w:sz w:val="24"/>
        </w:rPr>
        <w:t xml:space="preserve"> a</w:t>
      </w:r>
      <w:r w:rsidR="00B34F82">
        <w:rPr>
          <w:sz w:val="24"/>
        </w:rPr>
        <w:t xml:space="preserve"> positive or negative way. For example, if water is added to a Co-based catalyst during FTS, the selectivity towards olefins may increase since less hydrogen gets absorbed by the surface of the catalyst. Instead</w:t>
      </w:r>
      <w:r w:rsidR="006A5459">
        <w:rPr>
          <w:sz w:val="24"/>
        </w:rPr>
        <w:t>,</w:t>
      </w:r>
      <w:r w:rsidR="00B34F82">
        <w:rPr>
          <w:sz w:val="24"/>
        </w:rPr>
        <w:t xml:space="preserve"> </w:t>
      </w:r>
      <w:r w:rsidR="006A5459">
        <w:rPr>
          <w:sz w:val="24"/>
        </w:rPr>
        <w:t>if</w:t>
      </w:r>
      <w:r w:rsidR="00B34F82">
        <w:rPr>
          <w:sz w:val="24"/>
        </w:rPr>
        <w:t xml:space="preserve"> water is added to </w:t>
      </w:r>
      <w:proofErr w:type="spellStart"/>
      <w:r w:rsidR="00B34F82">
        <w:rPr>
          <w:sz w:val="24"/>
        </w:rPr>
        <w:t>zeolites</w:t>
      </w:r>
      <w:proofErr w:type="spellEnd"/>
      <w:r w:rsidR="00B34F82">
        <w:rPr>
          <w:sz w:val="24"/>
        </w:rPr>
        <w:t xml:space="preserve"> during FTS, the high temperature which usually exists during the reaction will cause structural changes, at the expense of the crystal geometry of the </w:t>
      </w:r>
      <w:proofErr w:type="spellStart"/>
      <w:r w:rsidR="00B34F82">
        <w:rPr>
          <w:sz w:val="24"/>
        </w:rPr>
        <w:t>zeolite</w:t>
      </w:r>
      <w:proofErr w:type="spellEnd"/>
      <w:r w:rsidR="00B34F82">
        <w:rPr>
          <w:sz w:val="24"/>
        </w:rPr>
        <w:t xml:space="preserve">, which will cause deactivation of the catalyst. In order to avoid side effects caused by water, some methods of water concentration or evaporation could be applied. </w:t>
      </w:r>
    </w:p>
    <w:p w:rsidR="00E3038D" w:rsidRDefault="00B34F82" w:rsidP="00B4199A">
      <w:pPr>
        <w:spacing w:after="120"/>
        <w:jc w:val="both"/>
        <w:rPr>
          <w:sz w:val="24"/>
        </w:rPr>
      </w:pPr>
      <w:r>
        <w:rPr>
          <w:sz w:val="24"/>
        </w:rPr>
        <w:t xml:space="preserve">Another potential method to increase the “life expectancy” of </w:t>
      </w:r>
      <w:proofErr w:type="spellStart"/>
      <w:r w:rsidR="009D78AD">
        <w:rPr>
          <w:sz w:val="24"/>
        </w:rPr>
        <w:t>zeolites</w:t>
      </w:r>
      <w:proofErr w:type="spellEnd"/>
      <w:r>
        <w:rPr>
          <w:sz w:val="24"/>
        </w:rPr>
        <w:t xml:space="preserve"> </w:t>
      </w:r>
      <w:r w:rsidR="00A67595">
        <w:rPr>
          <w:sz w:val="24"/>
        </w:rPr>
        <w:t xml:space="preserve">is to synthesize </w:t>
      </w:r>
      <w:proofErr w:type="spellStart"/>
      <w:r w:rsidR="00A67595">
        <w:rPr>
          <w:sz w:val="24"/>
        </w:rPr>
        <w:t>nanocrystals</w:t>
      </w:r>
      <w:proofErr w:type="spellEnd"/>
      <w:r w:rsidR="00A67595">
        <w:rPr>
          <w:sz w:val="24"/>
        </w:rPr>
        <w:t xml:space="preserve"> appropriate to the catalyst. SAPO-34 for example, has been </w:t>
      </w:r>
      <w:proofErr w:type="spellStart"/>
      <w:r w:rsidR="00A67595">
        <w:rPr>
          <w:sz w:val="24"/>
        </w:rPr>
        <w:t>recrystallized</w:t>
      </w:r>
      <w:proofErr w:type="spellEnd"/>
      <w:r w:rsidR="00A67595">
        <w:rPr>
          <w:sz w:val="24"/>
        </w:rPr>
        <w:t xml:space="preserve"> during the </w:t>
      </w:r>
      <w:r w:rsidR="009D78AD">
        <w:rPr>
          <w:sz w:val="24"/>
        </w:rPr>
        <w:t>research</w:t>
      </w:r>
      <w:r w:rsidR="00A67595">
        <w:rPr>
          <w:sz w:val="24"/>
        </w:rPr>
        <w:t xml:space="preserve"> of</w:t>
      </w:r>
      <w:r w:rsidR="009D78AD">
        <w:rPr>
          <w:sz w:val="24"/>
        </w:rPr>
        <w:t xml:space="preserve"> Yang </w:t>
      </w:r>
      <w:r w:rsidR="009D78AD" w:rsidRPr="009D78AD">
        <w:rPr>
          <w:i/>
          <w:sz w:val="24"/>
        </w:rPr>
        <w:t>et.al</w:t>
      </w:r>
      <w:r w:rsidR="00A67595">
        <w:rPr>
          <w:sz w:val="24"/>
        </w:rPr>
        <w:t xml:space="preserve"> </w:t>
      </w:r>
      <w:r w:rsidR="00002467" w:rsidRPr="00A67595">
        <w:rPr>
          <w:color w:val="1F4E79" w:themeColor="accent1" w:themeShade="80"/>
          <w:sz w:val="24"/>
        </w:rPr>
        <w:fldChar w:fldCharType="begin" w:fldLock="1"/>
      </w:r>
      <w:r w:rsidR="00C4098A">
        <w:rPr>
          <w:color w:val="1F4E79" w:themeColor="accent1" w:themeShade="80"/>
          <w:sz w:val="24"/>
        </w:rPr>
        <w:instrText>ADDIN CSL_CITATION {"citationItems":[{"id":"ITEM-1","itemData":{"DOI":"10.1039/c3cc48264b","ISSN":"13597345","abstract":"Silicoaluminophosphate SAPO-34 molecular sieve nanocrystals have been prepared by a post-synthesis milling and recrystallization method, which is further proven to be universally applicable to other SAPO molecular sieves. The obtained SAPO-34 with reduced Si enrichment on the external surface shows considerably improved catalytic performance in the MTO reaction. © 2014 The Royal Society of Chemistry.","author":[{"dropping-particle":"","family":"Yang","given":"Miao","non-dropping-particle":"","parse-names":false,"suffix":""},{"dropping-particle":"","family":"Tian","given":"Peng","non-dropping-particle":"","parse-names":false,"suffix":""},{"dropping-particle":"","family":"Wang","given":"Chan","non-dropping-particle":"","parse-names":false,"suffix":""},{"dropping-particle":"","family":"Yuan","given":"Yangyang","non-dropping-particle":"","parse-names":false,"suffix":""},{"dropping-particle":"","family":"Yang","given":"Yue","non-dropping-particle":"","parse-names":false,"suffix":""},{"dropping-particle":"","family":"Xu","given":"Shutao","non-dropping-particle":"","parse-names":false,"suffix":""},{"dropping-particle":"","family":"He","given":"Yanli","non-dropping-particle":"","parse-names":false,"suffix":""},{"dropping-particle":"","family":"Liu","given":"Zhongmin","non-dropping-particle":"","parse-names":false,"suffix":""}],"container-title":"Chemical Communications","id":"ITEM-1","issue":"15","issued":{"date-parts":[["2014"]]},"page":"1845-1847","title":"A top-down approach to prepare silicoaluminophosphate molecular sieve nanocrystals with improved catalytic activity","type":"article-journal","volume":"50"},"uris":["http://www.mendeley.com/documents/?uuid=1421fefe-88f7-4df6-8399-0d77db3e8244"]}],"mendeley":{"formattedCitation":"[153]","plainTextFormattedCitation":"[153]","previouslyFormattedCitation":"[153]"},"properties":{"noteIndex":0},"schema":"https://github.com/citation-style-language/schema/raw/master/csl-citation.json"}</w:instrText>
      </w:r>
      <w:r w:rsidR="00002467" w:rsidRPr="00A67595">
        <w:rPr>
          <w:color w:val="1F4E79" w:themeColor="accent1" w:themeShade="80"/>
          <w:sz w:val="24"/>
        </w:rPr>
        <w:fldChar w:fldCharType="separate"/>
      </w:r>
      <w:r w:rsidR="009527B7" w:rsidRPr="009527B7">
        <w:rPr>
          <w:noProof/>
          <w:color w:val="1F4E79" w:themeColor="accent1" w:themeShade="80"/>
          <w:sz w:val="24"/>
        </w:rPr>
        <w:t>[153]</w:t>
      </w:r>
      <w:r w:rsidR="00002467" w:rsidRPr="00A67595">
        <w:rPr>
          <w:color w:val="1F4E79" w:themeColor="accent1" w:themeShade="80"/>
          <w:sz w:val="24"/>
        </w:rPr>
        <w:fldChar w:fldCharType="end"/>
      </w:r>
      <w:r w:rsidR="00333111">
        <w:rPr>
          <w:sz w:val="24"/>
        </w:rPr>
        <w:t>,</w:t>
      </w:r>
      <w:r>
        <w:rPr>
          <w:sz w:val="24"/>
        </w:rPr>
        <w:t xml:space="preserve"> </w:t>
      </w:r>
      <w:r w:rsidR="004B3D67">
        <w:rPr>
          <w:sz w:val="24"/>
        </w:rPr>
        <w:t xml:space="preserve">which resulted </w:t>
      </w:r>
      <w:r w:rsidR="006A5459">
        <w:rPr>
          <w:sz w:val="24"/>
        </w:rPr>
        <w:t>in</w:t>
      </w:r>
      <w:r w:rsidR="004B3D67">
        <w:rPr>
          <w:sz w:val="24"/>
        </w:rPr>
        <w:t xml:space="preserve"> increasing the</w:t>
      </w:r>
      <w:r w:rsidR="00A67595">
        <w:rPr>
          <w:sz w:val="24"/>
        </w:rPr>
        <w:t xml:space="preserve"> ca</w:t>
      </w:r>
      <w:r w:rsidR="004B3D67">
        <w:rPr>
          <w:sz w:val="24"/>
        </w:rPr>
        <w:t>talytic performance and decreasing the</w:t>
      </w:r>
      <w:r w:rsidR="00A67595">
        <w:rPr>
          <w:sz w:val="24"/>
        </w:rPr>
        <w:t xml:space="preserve"> acidity </w:t>
      </w:r>
      <w:r w:rsidR="00002467" w:rsidRPr="00A67595">
        <w:rPr>
          <w:color w:val="1F4E79" w:themeColor="accent1" w:themeShade="80"/>
          <w:sz w:val="24"/>
        </w:rPr>
        <w:fldChar w:fldCharType="begin" w:fldLock="1"/>
      </w:r>
      <w:r w:rsidR="00C4098A">
        <w:rPr>
          <w:color w:val="1F4E79" w:themeColor="accent1" w:themeShade="80"/>
          <w:sz w:val="24"/>
        </w:rPr>
        <w:instrText>ADDIN CSL_CITATION {"citationItems":[{"id":"ITEM-1","itemData":{"DOI":"10.1021/acscatal.8b05060","author":[{"dropping-particle":"","family":"Ma","given":"Zhiqiang","non-dropping-particle":"","parse-names":false,"suffix":""},{"dropping-particle":"","family":"Porosoff","given":"Marc D","non-dropping-particle":"","parse-names":false,"suffix":""}],"id":"ITEM-1","issued":{"date-parts":[["2019"]]},"title":"Development of tandem catalysts for CO hydrogenation to olefins Department of Chemical Engineering University of Rochester","type":"article-journal"},"uris":["http://www.mendeley.com/documents/?uuid=ca1e80b6-1a01-42f5-949a-8f756fbf4fbf"]}],"mendeley":{"formattedCitation":"[143]","plainTextFormattedCitation":"[143]","previouslyFormattedCitation":"[143]"},"properties":{"noteIndex":0},"schema":"https://github.com/citation-style-language/schema/raw/master/csl-citation.json"}</w:instrText>
      </w:r>
      <w:r w:rsidR="00002467" w:rsidRPr="00A67595">
        <w:rPr>
          <w:color w:val="1F4E79" w:themeColor="accent1" w:themeShade="80"/>
          <w:sz w:val="24"/>
        </w:rPr>
        <w:fldChar w:fldCharType="separate"/>
      </w:r>
      <w:r w:rsidR="009527B7" w:rsidRPr="009527B7">
        <w:rPr>
          <w:noProof/>
          <w:color w:val="1F4E79" w:themeColor="accent1" w:themeShade="80"/>
          <w:sz w:val="24"/>
        </w:rPr>
        <w:t>[143]</w:t>
      </w:r>
      <w:r w:rsidR="00002467" w:rsidRPr="00A67595">
        <w:rPr>
          <w:color w:val="1F4E79" w:themeColor="accent1" w:themeShade="80"/>
          <w:sz w:val="24"/>
        </w:rPr>
        <w:fldChar w:fldCharType="end"/>
      </w:r>
      <w:r w:rsidR="004B3D67">
        <w:rPr>
          <w:sz w:val="24"/>
        </w:rPr>
        <w:t>.</w:t>
      </w:r>
    </w:p>
    <w:p w:rsidR="00DC4520" w:rsidRDefault="003B6257" w:rsidP="00B4199A">
      <w:pPr>
        <w:spacing w:after="120"/>
        <w:jc w:val="both"/>
        <w:rPr>
          <w:sz w:val="24"/>
        </w:rPr>
      </w:pPr>
      <w:r>
        <w:rPr>
          <w:sz w:val="24"/>
        </w:rPr>
        <w:t xml:space="preserve">Having </w:t>
      </w:r>
      <w:r w:rsidR="006A5459">
        <w:rPr>
          <w:sz w:val="24"/>
        </w:rPr>
        <w:t>pin</w:t>
      </w:r>
      <w:r>
        <w:rPr>
          <w:sz w:val="24"/>
        </w:rPr>
        <w:t>point</w:t>
      </w:r>
      <w:r w:rsidR="006A5459">
        <w:rPr>
          <w:sz w:val="24"/>
        </w:rPr>
        <w:t>ed</w:t>
      </w:r>
      <w:r>
        <w:rPr>
          <w:sz w:val="24"/>
        </w:rPr>
        <w:t xml:space="preserve"> some useful information on the effectiveness and evaluation of the various catalysts, a </w:t>
      </w:r>
      <w:r w:rsidR="004B3D67">
        <w:rPr>
          <w:sz w:val="24"/>
        </w:rPr>
        <w:t xml:space="preserve">state </w:t>
      </w:r>
      <w:r>
        <w:rPr>
          <w:sz w:val="24"/>
        </w:rPr>
        <w:t>of</w:t>
      </w:r>
      <w:r w:rsidR="004B3D67">
        <w:rPr>
          <w:sz w:val="24"/>
        </w:rPr>
        <w:t xml:space="preserve"> the art table of</w:t>
      </w:r>
      <w:r>
        <w:rPr>
          <w:sz w:val="24"/>
        </w:rPr>
        <w:t xml:space="preserve"> 25 catalysts</w:t>
      </w:r>
      <w:r w:rsidR="004B3D67">
        <w:rPr>
          <w:sz w:val="24"/>
        </w:rPr>
        <w:t xml:space="preserve"> was con</w:t>
      </w:r>
      <w:r w:rsidR="006A5459">
        <w:rPr>
          <w:sz w:val="24"/>
        </w:rPr>
        <w:t>stru</w:t>
      </w:r>
      <w:r w:rsidR="004B3D67">
        <w:rPr>
          <w:sz w:val="24"/>
        </w:rPr>
        <w:t>cted from various</w:t>
      </w:r>
      <w:r>
        <w:rPr>
          <w:sz w:val="24"/>
        </w:rPr>
        <w:t xml:space="preserve"> </w:t>
      </w:r>
      <w:r w:rsidR="006A5459">
        <w:rPr>
          <w:sz w:val="24"/>
        </w:rPr>
        <w:t>references</w:t>
      </w:r>
      <w:r>
        <w:rPr>
          <w:sz w:val="24"/>
        </w:rPr>
        <w:t xml:space="preserve"> in order to confirm th</w:t>
      </w:r>
      <w:r w:rsidR="004B3D67">
        <w:rPr>
          <w:sz w:val="24"/>
        </w:rPr>
        <w:t xml:space="preserve">e facts made by the </w:t>
      </w:r>
      <w:r w:rsidR="006A5459">
        <w:rPr>
          <w:sz w:val="24"/>
        </w:rPr>
        <w:t>references</w:t>
      </w:r>
      <w:r w:rsidR="004B3D67">
        <w:rPr>
          <w:sz w:val="24"/>
        </w:rPr>
        <w:t xml:space="preserve"> so far</w:t>
      </w:r>
      <w:r w:rsidR="006A5459">
        <w:rPr>
          <w:sz w:val="24"/>
        </w:rPr>
        <w:t>,</w:t>
      </w:r>
      <w:r w:rsidR="004B3D67">
        <w:rPr>
          <w:sz w:val="24"/>
        </w:rPr>
        <w:t xml:space="preserve"> and</w:t>
      </w:r>
      <w:r w:rsidR="006A5459">
        <w:rPr>
          <w:sz w:val="24"/>
        </w:rPr>
        <w:t xml:space="preserve"> to allow for the contribution</w:t>
      </w:r>
      <w:r w:rsidR="004B3D67">
        <w:rPr>
          <w:sz w:val="24"/>
        </w:rPr>
        <w:t xml:space="preserve"> </w:t>
      </w:r>
      <w:r w:rsidR="006A5459">
        <w:rPr>
          <w:sz w:val="24"/>
        </w:rPr>
        <w:t>of</w:t>
      </w:r>
      <w:r w:rsidR="004B3D67">
        <w:rPr>
          <w:sz w:val="24"/>
        </w:rPr>
        <w:t xml:space="preserve"> additional ones</w:t>
      </w:r>
      <w:r>
        <w:rPr>
          <w:sz w:val="24"/>
        </w:rPr>
        <w:t xml:space="preserve">. </w:t>
      </w:r>
      <w:r w:rsidR="005647FB">
        <w:rPr>
          <w:sz w:val="24"/>
        </w:rPr>
        <w:t>In order to compare</w:t>
      </w:r>
      <w:r>
        <w:rPr>
          <w:sz w:val="24"/>
        </w:rPr>
        <w:t xml:space="preserve"> the various catalysts, several calculations</w:t>
      </w:r>
      <w:r w:rsidR="004B3D67">
        <w:rPr>
          <w:sz w:val="24"/>
        </w:rPr>
        <w:t xml:space="preserve"> were made</w:t>
      </w:r>
      <w:r>
        <w:rPr>
          <w:sz w:val="24"/>
        </w:rPr>
        <w:t xml:space="preserve"> on the </w:t>
      </w:r>
      <w:r w:rsidR="005647FB">
        <w:rPr>
          <w:sz w:val="24"/>
        </w:rPr>
        <w:t>factors of every catalytic experiment, in order</w:t>
      </w:r>
      <w:r w:rsidR="004B3D67">
        <w:rPr>
          <w:sz w:val="24"/>
        </w:rPr>
        <w:t xml:space="preserve"> to have the same magnitude and</w:t>
      </w:r>
      <w:r w:rsidR="005647FB">
        <w:rPr>
          <w:sz w:val="24"/>
        </w:rPr>
        <w:t xml:space="preserve"> be comparable.</w:t>
      </w:r>
    </w:p>
    <w:p w:rsidR="00236505" w:rsidRDefault="00DC4520" w:rsidP="00DC4520">
      <w:pPr>
        <w:rPr>
          <w:sz w:val="24"/>
        </w:rPr>
      </w:pPr>
      <w:r>
        <w:rPr>
          <w:sz w:val="24"/>
        </w:rPr>
        <w:br w:type="page"/>
      </w:r>
    </w:p>
    <w:p w:rsidR="00DE0906" w:rsidRPr="003B6257" w:rsidRDefault="00DE0906" w:rsidP="00B4199A">
      <w:pPr>
        <w:spacing w:after="120"/>
        <w:jc w:val="both"/>
        <w:rPr>
          <w:sz w:val="24"/>
        </w:rPr>
      </w:pPr>
      <w:bookmarkStart w:id="132" w:name="_Ref30523230"/>
      <w:r w:rsidRPr="003B6257">
        <w:rPr>
          <w:b/>
          <w:color w:val="1F4E79" w:themeColor="accent1" w:themeShade="80"/>
          <w:sz w:val="24"/>
          <w:szCs w:val="24"/>
        </w:rPr>
        <w:lastRenderedPageBreak/>
        <w:t xml:space="preserve">Table </w:t>
      </w:r>
      <w:r w:rsidR="00002467" w:rsidRPr="003B6257">
        <w:rPr>
          <w:b/>
          <w:color w:val="1F4E79" w:themeColor="accent1" w:themeShade="80"/>
          <w:sz w:val="24"/>
          <w:szCs w:val="24"/>
        </w:rPr>
        <w:fldChar w:fldCharType="begin"/>
      </w:r>
      <w:r w:rsidRPr="003B6257">
        <w:rPr>
          <w:b/>
          <w:color w:val="1F4E79" w:themeColor="accent1" w:themeShade="80"/>
          <w:sz w:val="24"/>
          <w:szCs w:val="24"/>
        </w:rPr>
        <w:instrText xml:space="preserve"> SEQ Table \* ARABIC </w:instrText>
      </w:r>
      <w:r w:rsidR="00002467" w:rsidRPr="003B6257">
        <w:rPr>
          <w:b/>
          <w:color w:val="1F4E79" w:themeColor="accent1" w:themeShade="80"/>
          <w:sz w:val="24"/>
          <w:szCs w:val="24"/>
        </w:rPr>
        <w:fldChar w:fldCharType="separate"/>
      </w:r>
      <w:r w:rsidRPr="003B6257">
        <w:rPr>
          <w:b/>
          <w:noProof/>
          <w:color w:val="1F4E79" w:themeColor="accent1" w:themeShade="80"/>
          <w:sz w:val="24"/>
          <w:szCs w:val="24"/>
        </w:rPr>
        <w:t>13</w:t>
      </w:r>
      <w:r w:rsidR="00002467" w:rsidRPr="003B6257">
        <w:rPr>
          <w:b/>
          <w:color w:val="1F4E79" w:themeColor="accent1" w:themeShade="80"/>
          <w:sz w:val="24"/>
          <w:szCs w:val="24"/>
        </w:rPr>
        <w:fldChar w:fldCharType="end"/>
      </w:r>
      <w:bookmarkEnd w:id="132"/>
      <w:r w:rsidRPr="003B6257">
        <w:rPr>
          <w:b/>
          <w:color w:val="1F4E79" w:themeColor="accent1" w:themeShade="80"/>
          <w:sz w:val="24"/>
          <w:szCs w:val="24"/>
        </w:rPr>
        <w:t xml:space="preserve">: </w:t>
      </w:r>
      <w:r w:rsidRPr="003B6257">
        <w:rPr>
          <w:color w:val="1F4E79" w:themeColor="accent1" w:themeShade="80"/>
          <w:sz w:val="24"/>
          <w:szCs w:val="24"/>
        </w:rPr>
        <w:t>Concentrated table of 25 catalysts</w:t>
      </w:r>
      <w:r w:rsidR="004B3D67">
        <w:rPr>
          <w:color w:val="1F4E79" w:themeColor="accent1" w:themeShade="80"/>
          <w:sz w:val="24"/>
          <w:szCs w:val="24"/>
        </w:rPr>
        <w:t xml:space="preserve"> adopted from Ref.</w:t>
      </w:r>
    </w:p>
    <w:tbl>
      <w:tblPr>
        <w:tblStyle w:val="1-51"/>
        <w:tblW w:w="7036" w:type="pct"/>
        <w:jc w:val="center"/>
        <w:tblLook w:val="0660"/>
      </w:tblPr>
      <w:tblGrid>
        <w:gridCol w:w="2497"/>
        <w:gridCol w:w="1034"/>
        <w:gridCol w:w="1695"/>
        <w:gridCol w:w="1523"/>
        <w:gridCol w:w="1077"/>
        <w:gridCol w:w="1307"/>
        <w:gridCol w:w="1225"/>
        <w:gridCol w:w="1418"/>
        <w:gridCol w:w="686"/>
      </w:tblGrid>
      <w:tr w:rsidR="00DE0906" w:rsidTr="00476037">
        <w:trPr>
          <w:cnfStyle w:val="100000000000"/>
          <w:trHeight w:val="922"/>
          <w:jc w:val="center"/>
        </w:trPr>
        <w:tc>
          <w:tcPr>
            <w:tcW w:w="1002" w:type="pct"/>
            <w:noWrap/>
          </w:tcPr>
          <w:p w:rsidR="00055B89" w:rsidRPr="00375FAA" w:rsidRDefault="00055B89" w:rsidP="00B4199A">
            <w:pPr>
              <w:spacing w:after="120"/>
              <w:rPr>
                <w:i/>
                <w:noProof/>
                <w:sz w:val="24"/>
              </w:rPr>
            </w:pPr>
            <w:r w:rsidRPr="00375FAA">
              <w:rPr>
                <w:i/>
                <w:noProof/>
                <w:sz w:val="24"/>
              </w:rPr>
              <w:t xml:space="preserve">Catalysts </w:t>
            </w:r>
          </w:p>
        </w:tc>
        <w:tc>
          <w:tcPr>
            <w:tcW w:w="415" w:type="pct"/>
          </w:tcPr>
          <w:p w:rsidR="00055B89" w:rsidRPr="00375FAA" w:rsidRDefault="00055B89" w:rsidP="00B4199A">
            <w:pPr>
              <w:spacing w:after="120"/>
              <w:rPr>
                <w:noProof/>
                <w:sz w:val="24"/>
              </w:rPr>
            </w:pPr>
            <w:r w:rsidRPr="00375FAA">
              <w:rPr>
                <w:noProof/>
                <w:sz w:val="24"/>
              </w:rPr>
              <w:t>H</w:t>
            </w:r>
            <w:r w:rsidRPr="00375FAA">
              <w:rPr>
                <w:noProof/>
                <w:sz w:val="24"/>
                <w:vertAlign w:val="subscript"/>
              </w:rPr>
              <w:t>2</w:t>
            </w:r>
            <w:r w:rsidRPr="00375FAA">
              <w:rPr>
                <w:noProof/>
                <w:sz w:val="24"/>
              </w:rPr>
              <w:t>:CO</w:t>
            </w:r>
            <w:r w:rsidRPr="00375FAA">
              <w:rPr>
                <w:noProof/>
                <w:sz w:val="24"/>
                <w:vertAlign w:val="subscript"/>
              </w:rPr>
              <w:t>2</w:t>
            </w:r>
          </w:p>
          <w:p w:rsidR="00055B89" w:rsidRPr="00375FAA" w:rsidRDefault="00055B89" w:rsidP="00B4199A">
            <w:pPr>
              <w:spacing w:after="120"/>
              <w:rPr>
                <w:noProof/>
                <w:sz w:val="24"/>
              </w:rPr>
            </w:pPr>
            <w:r w:rsidRPr="00375FAA">
              <w:rPr>
                <w:noProof/>
                <w:sz w:val="24"/>
              </w:rPr>
              <w:t>ratio</w:t>
            </w:r>
          </w:p>
        </w:tc>
        <w:tc>
          <w:tcPr>
            <w:tcW w:w="680" w:type="pct"/>
          </w:tcPr>
          <w:p w:rsidR="00055B89" w:rsidRPr="00375FAA" w:rsidRDefault="00055B89" w:rsidP="00B4199A">
            <w:pPr>
              <w:spacing w:after="120"/>
              <w:rPr>
                <w:noProof/>
                <w:sz w:val="24"/>
              </w:rPr>
            </w:pPr>
            <w:r w:rsidRPr="00375FAA">
              <w:rPr>
                <w:noProof/>
                <w:sz w:val="24"/>
              </w:rPr>
              <w:t>WHSV/GHSV</w:t>
            </w:r>
          </w:p>
        </w:tc>
        <w:tc>
          <w:tcPr>
            <w:tcW w:w="611" w:type="pct"/>
          </w:tcPr>
          <w:p w:rsidR="00055B89" w:rsidRPr="00375FAA" w:rsidRDefault="00055B89" w:rsidP="00B4199A">
            <w:pPr>
              <w:spacing w:after="120"/>
              <w:rPr>
                <w:noProof/>
                <w:sz w:val="24"/>
              </w:rPr>
            </w:pPr>
            <w:r w:rsidRPr="00375FAA">
              <w:rPr>
                <w:noProof/>
                <w:sz w:val="24"/>
              </w:rPr>
              <w:t>Temperature (</w:t>
            </w:r>
            <w:r w:rsidRPr="00375FAA">
              <w:rPr>
                <w:noProof/>
                <w:sz w:val="24"/>
                <w:vertAlign w:val="superscript"/>
              </w:rPr>
              <w:t>o</w:t>
            </w:r>
            <w:r w:rsidRPr="00375FAA">
              <w:rPr>
                <w:noProof/>
                <w:sz w:val="24"/>
              </w:rPr>
              <w:t xml:space="preserve">C) </w:t>
            </w:r>
          </w:p>
        </w:tc>
        <w:tc>
          <w:tcPr>
            <w:tcW w:w="432" w:type="pct"/>
          </w:tcPr>
          <w:p w:rsidR="00055B89" w:rsidRPr="00375FAA" w:rsidRDefault="00055B89" w:rsidP="00B4199A">
            <w:pPr>
              <w:spacing w:after="120"/>
              <w:rPr>
                <w:noProof/>
                <w:sz w:val="24"/>
              </w:rPr>
            </w:pPr>
            <w:r w:rsidRPr="00375FAA">
              <w:rPr>
                <w:noProof/>
                <w:sz w:val="24"/>
              </w:rPr>
              <w:t>Pressure (Mpa)</w:t>
            </w:r>
          </w:p>
        </w:tc>
        <w:tc>
          <w:tcPr>
            <w:tcW w:w="524" w:type="pct"/>
          </w:tcPr>
          <w:p w:rsidR="00055B89" w:rsidRPr="00375FAA" w:rsidRDefault="00055B89" w:rsidP="00B4199A">
            <w:pPr>
              <w:spacing w:after="120"/>
              <w:rPr>
                <w:noProof/>
                <w:sz w:val="24"/>
              </w:rPr>
            </w:pPr>
            <w:r w:rsidRPr="00375FAA">
              <w:rPr>
                <w:noProof/>
                <w:sz w:val="24"/>
              </w:rPr>
              <w:t>CO</w:t>
            </w:r>
            <w:r w:rsidRPr="00375FAA">
              <w:rPr>
                <w:noProof/>
                <w:sz w:val="24"/>
                <w:vertAlign w:val="subscript"/>
              </w:rPr>
              <w:t>2</w:t>
            </w:r>
            <w:r w:rsidR="00334936" w:rsidRPr="00375FAA">
              <w:rPr>
                <w:noProof/>
                <w:sz w:val="24"/>
              </w:rPr>
              <w:t xml:space="preserve"> </w:t>
            </w:r>
            <w:r w:rsidR="00DE0906" w:rsidRPr="00375FAA">
              <w:rPr>
                <w:noProof/>
                <w:sz w:val="24"/>
              </w:rPr>
              <w:t>conversion</w:t>
            </w:r>
            <w:r w:rsidRPr="00375FAA">
              <w:rPr>
                <w:noProof/>
                <w:sz w:val="24"/>
              </w:rPr>
              <w:t xml:space="preserve"> (%)</w:t>
            </w:r>
          </w:p>
        </w:tc>
        <w:tc>
          <w:tcPr>
            <w:tcW w:w="491" w:type="pct"/>
          </w:tcPr>
          <w:p w:rsidR="00055B89" w:rsidRPr="00375FAA" w:rsidRDefault="00055B89" w:rsidP="00B4199A">
            <w:pPr>
              <w:spacing w:after="120"/>
              <w:rPr>
                <w:noProof/>
                <w:sz w:val="24"/>
              </w:rPr>
            </w:pPr>
            <w:r w:rsidRPr="00375FAA">
              <w:rPr>
                <w:noProof/>
                <w:sz w:val="24"/>
              </w:rPr>
              <w:t>Olefin selectivity (%)</w:t>
            </w:r>
          </w:p>
        </w:tc>
        <w:tc>
          <w:tcPr>
            <w:tcW w:w="569" w:type="pct"/>
          </w:tcPr>
          <w:p w:rsidR="00055B89" w:rsidRPr="00375FAA" w:rsidRDefault="00055B89" w:rsidP="00B4199A">
            <w:pPr>
              <w:spacing w:after="120"/>
              <w:rPr>
                <w:noProof/>
                <w:sz w:val="24"/>
              </w:rPr>
            </w:pPr>
            <w:r w:rsidRPr="00375FAA">
              <w:rPr>
                <w:noProof/>
                <w:sz w:val="24"/>
              </w:rPr>
              <w:t>Main byproduct (%)</w:t>
            </w:r>
          </w:p>
        </w:tc>
        <w:tc>
          <w:tcPr>
            <w:tcW w:w="275" w:type="pct"/>
          </w:tcPr>
          <w:p w:rsidR="00055B89" w:rsidRPr="00055B89" w:rsidRDefault="00055B89" w:rsidP="00B4199A">
            <w:pPr>
              <w:spacing w:after="120"/>
              <w:rPr>
                <w:sz w:val="24"/>
              </w:rPr>
            </w:pPr>
            <w:r w:rsidRPr="00055B89">
              <w:rPr>
                <w:sz w:val="24"/>
              </w:rPr>
              <w:t>Ref.</w:t>
            </w:r>
          </w:p>
        </w:tc>
      </w:tr>
      <w:tr w:rsidR="00DE0906" w:rsidRPr="00DF0785" w:rsidTr="00476037">
        <w:trPr>
          <w:trHeight w:val="340"/>
          <w:jc w:val="center"/>
        </w:trPr>
        <w:tc>
          <w:tcPr>
            <w:tcW w:w="1002" w:type="pct"/>
            <w:noWrap/>
          </w:tcPr>
          <w:p w:rsidR="00DF0785" w:rsidRPr="00375FAA" w:rsidRDefault="00055B89" w:rsidP="00B4199A">
            <w:pPr>
              <w:spacing w:after="120"/>
              <w:rPr>
                <w:rFonts w:cstheme="minorHAnsi"/>
                <w:noProof/>
                <w:sz w:val="24"/>
                <w:szCs w:val="24"/>
              </w:rPr>
            </w:pPr>
            <w:r w:rsidRPr="00375FAA">
              <w:rPr>
                <w:rFonts w:cstheme="minorHAnsi"/>
                <w:noProof/>
                <w:sz w:val="24"/>
                <w:szCs w:val="24"/>
              </w:rPr>
              <w:t>Fe-Zn-K</w:t>
            </w:r>
          </w:p>
        </w:tc>
        <w:tc>
          <w:tcPr>
            <w:tcW w:w="415" w:type="pct"/>
          </w:tcPr>
          <w:p w:rsidR="00055B89" w:rsidRPr="00375FAA" w:rsidRDefault="00055B89" w:rsidP="00B4199A">
            <w:pPr>
              <w:spacing w:after="120"/>
              <w:jc w:val="both"/>
              <w:rPr>
                <w:rStyle w:val="ad"/>
                <w:rFonts w:cstheme="minorHAnsi"/>
                <w:i w:val="0"/>
                <w:noProof/>
                <w:color w:val="auto"/>
              </w:rPr>
            </w:pPr>
            <w:r w:rsidRPr="00375FAA">
              <w:rPr>
                <w:rStyle w:val="ad"/>
                <w:rFonts w:cstheme="minorHAnsi"/>
                <w:i w:val="0"/>
                <w:noProof/>
                <w:color w:val="auto"/>
              </w:rPr>
              <w:t xml:space="preserve">     3 </w:t>
            </w:r>
            <w:r w:rsidR="00DD7145" w:rsidRPr="00375FAA">
              <w:rPr>
                <w:rStyle w:val="ad"/>
                <w:rFonts w:cstheme="minorHAnsi"/>
                <w:i w:val="0"/>
                <w:noProof/>
                <w:color w:val="auto"/>
              </w:rPr>
              <w:t>.0</w:t>
            </w:r>
          </w:p>
        </w:tc>
        <w:tc>
          <w:tcPr>
            <w:tcW w:w="680" w:type="pct"/>
          </w:tcPr>
          <w:p w:rsidR="00055B89" w:rsidRPr="00375FAA" w:rsidRDefault="00055B89" w:rsidP="00B4199A">
            <w:pPr>
              <w:spacing w:after="120"/>
              <w:jc w:val="center"/>
              <w:rPr>
                <w:rFonts w:cstheme="minorHAnsi"/>
                <w:noProof/>
              </w:rPr>
            </w:pPr>
            <w:r w:rsidRPr="00375FAA">
              <w:rPr>
                <w:rFonts w:cstheme="minorHAnsi"/>
                <w:noProof/>
              </w:rPr>
              <w:t>1000</w:t>
            </w:r>
            <w:r w:rsidR="00476037" w:rsidRPr="00375FAA">
              <w:rPr>
                <w:rFonts w:cstheme="minorHAnsi"/>
                <w:noProof/>
              </w:rPr>
              <w:t>/h</w:t>
            </w:r>
          </w:p>
        </w:tc>
        <w:tc>
          <w:tcPr>
            <w:tcW w:w="611" w:type="pct"/>
          </w:tcPr>
          <w:p w:rsidR="00055B89" w:rsidRPr="00375FAA" w:rsidRDefault="00055B89" w:rsidP="00B4199A">
            <w:pPr>
              <w:spacing w:after="120"/>
              <w:jc w:val="center"/>
              <w:rPr>
                <w:rFonts w:cstheme="minorHAnsi"/>
                <w:noProof/>
              </w:rPr>
            </w:pPr>
            <w:r w:rsidRPr="00375FAA">
              <w:rPr>
                <w:rFonts w:cstheme="minorHAnsi"/>
                <w:noProof/>
              </w:rPr>
              <w:t>320</w:t>
            </w:r>
          </w:p>
        </w:tc>
        <w:tc>
          <w:tcPr>
            <w:tcW w:w="432" w:type="pct"/>
          </w:tcPr>
          <w:p w:rsidR="00055B89" w:rsidRPr="00375FAA" w:rsidRDefault="00DE0906" w:rsidP="00B4199A">
            <w:pPr>
              <w:spacing w:after="120"/>
              <w:rPr>
                <w:rFonts w:cstheme="minorHAnsi"/>
                <w:noProof/>
              </w:rPr>
            </w:pPr>
            <w:r w:rsidRPr="00375FAA">
              <w:rPr>
                <w:rFonts w:cstheme="minorHAnsi"/>
                <w:noProof/>
              </w:rPr>
              <w:t xml:space="preserve">     </w:t>
            </w:r>
            <w:r w:rsidR="00055B89" w:rsidRPr="00375FAA">
              <w:rPr>
                <w:rFonts w:cstheme="minorHAnsi"/>
                <w:noProof/>
              </w:rPr>
              <w:t>0.5</w:t>
            </w:r>
          </w:p>
        </w:tc>
        <w:tc>
          <w:tcPr>
            <w:tcW w:w="524" w:type="pct"/>
          </w:tcPr>
          <w:p w:rsidR="00055B89" w:rsidRPr="00375FAA" w:rsidRDefault="00DE0906" w:rsidP="00B4199A">
            <w:pPr>
              <w:spacing w:after="120"/>
              <w:rPr>
                <w:rFonts w:cstheme="minorHAnsi"/>
                <w:noProof/>
              </w:rPr>
            </w:pPr>
            <w:r w:rsidRPr="00375FAA">
              <w:rPr>
                <w:rFonts w:cstheme="minorHAnsi"/>
                <w:noProof/>
              </w:rPr>
              <w:t xml:space="preserve">   </w:t>
            </w:r>
            <w:r w:rsidR="00055B89" w:rsidRPr="00375FAA">
              <w:rPr>
                <w:rFonts w:cstheme="minorHAnsi"/>
                <w:noProof/>
              </w:rPr>
              <w:t>51.0</w:t>
            </w:r>
          </w:p>
        </w:tc>
        <w:tc>
          <w:tcPr>
            <w:tcW w:w="491" w:type="pct"/>
          </w:tcPr>
          <w:p w:rsidR="00055B89" w:rsidRPr="00375FAA" w:rsidRDefault="003B6257" w:rsidP="00B4199A">
            <w:pPr>
              <w:spacing w:after="120"/>
              <w:rPr>
                <w:rFonts w:cstheme="minorHAnsi"/>
                <w:noProof/>
              </w:rPr>
            </w:pPr>
            <w:r w:rsidRPr="00375FAA">
              <w:rPr>
                <w:rFonts w:cstheme="minorHAnsi"/>
                <w:noProof/>
              </w:rPr>
              <w:t xml:space="preserve">   </w:t>
            </w:r>
            <w:r w:rsidR="00055B89" w:rsidRPr="00375FAA">
              <w:rPr>
                <w:rFonts w:cstheme="minorHAnsi"/>
                <w:noProof/>
              </w:rPr>
              <w:t>53.5</w:t>
            </w:r>
          </w:p>
        </w:tc>
        <w:tc>
          <w:tcPr>
            <w:tcW w:w="569" w:type="pct"/>
          </w:tcPr>
          <w:p w:rsidR="00055B89" w:rsidRPr="00375FAA" w:rsidRDefault="00055B89" w:rsidP="00B4199A">
            <w:pPr>
              <w:spacing w:after="120"/>
              <w:jc w:val="center"/>
              <w:rPr>
                <w:rFonts w:cstheme="minorHAnsi"/>
                <w:noProof/>
              </w:rPr>
            </w:pPr>
            <w:r w:rsidRPr="00375FAA">
              <w:rPr>
                <w:rFonts w:cstheme="minorHAnsi"/>
                <w:noProof/>
              </w:rPr>
              <w:t>CH</w:t>
            </w:r>
            <w:r w:rsidRPr="00375FAA">
              <w:rPr>
                <w:rFonts w:cstheme="minorHAnsi"/>
                <w:noProof/>
                <w:vertAlign w:val="subscript"/>
              </w:rPr>
              <w:t xml:space="preserve">4 </w:t>
            </w:r>
            <w:r w:rsidRPr="00375FAA">
              <w:rPr>
                <w:rFonts w:cstheme="minorHAnsi"/>
                <w:noProof/>
              </w:rPr>
              <w:t>(</w:t>
            </w:r>
            <w:r w:rsidR="002C0C5C" w:rsidRPr="00375FAA">
              <w:rPr>
                <w:rFonts w:cstheme="minorHAnsi"/>
                <w:noProof/>
              </w:rPr>
              <w:t>34.8</w:t>
            </w:r>
            <w:r w:rsidRPr="00375FAA">
              <w:rPr>
                <w:rFonts w:cstheme="minorHAnsi"/>
                <w:noProof/>
              </w:rPr>
              <w:t>)</w:t>
            </w:r>
          </w:p>
        </w:tc>
        <w:tc>
          <w:tcPr>
            <w:tcW w:w="275" w:type="pct"/>
          </w:tcPr>
          <w:p w:rsidR="00055B89" w:rsidRPr="00DF0785" w:rsidRDefault="00002467" w:rsidP="00B4199A">
            <w:pPr>
              <w:spacing w:after="120"/>
              <w:rPr>
                <w:rFonts w:cstheme="minorHAnsi"/>
                <w:color w:val="1F4E79" w:themeColor="accent1" w:themeShade="80"/>
              </w:rPr>
            </w:pPr>
            <w:r w:rsidRPr="00DF0785">
              <w:rPr>
                <w:rFonts w:cstheme="minorHAnsi"/>
                <w:color w:val="1F4E79" w:themeColor="accent1" w:themeShade="80"/>
              </w:rPr>
              <w:fldChar w:fldCharType="begin" w:fldLock="1"/>
            </w:r>
            <w:r w:rsidR="00D92ECB">
              <w:rPr>
                <w:rFonts w:cstheme="minorHAnsi"/>
                <w:color w:val="1F4E79" w:themeColor="accent1" w:themeShade="80"/>
              </w:rPr>
              <w:instrText>ADDIN CSL_CITATION {"citationItems":[{"id":"ITEM-1","itemData":{"DOI":"10.1016/j.jcou.2015.05.004","ISSN":"22129820","abstract":"Fe-Zn-K catalysts were prepared in varied Fe/Zn molar ratios using microwave-aided hydrothermal procedure followed by K modification with impregnation method and applied to CO2 hydrogenation reaction via Fischer-Tropsch synthesis for the selective production of C2-C4 olefins. Results showed that the prepared catalysts had uniform particles within about 100 nm. Addition of zinc to iron matrix formed ZnFe2O4 spinel phase and ZnO phase, and caused increase of the surface areas, enhanced the interaction between iron and zinc and altered the reduction and CO2 adsorption behaviors. The catalysts displayed high activity for the CO2 conversion and significant improvement in the product distribution. The proper interactions between Fe and Zn proved to be advantageous to suppress the production of C5+ hydrocarbons and promote the production of C2-C4 olefin. At set reaction conditions of H2/CO2 of 3, GHSV of 1000 h-1, 320 °C, and 0.5 MPa, the 1Fe-1Zn-K catalyst with H2/CO reduction showed the best performance with the CO2 conversion of 51.03%. The selectivity of C2-C4 olefins in overall hydrocarbons and the ratio of olefin to paraffin in the C2-C4 fraction reached 53.58% and 6.86, respectively.","author":[{"dropping-particle":"","family":"Zhang","given":"Jianli","non-dropping-particle":"","parse-names":false,"suffix":""},{"dropping-particle":"","family":"Lu","given":"Shipeng","non-dropping-particle":"","parse-names":false,"suffix":""},{"dropping-particle":"","family":"Su","given":"Xiaojuan","non-dropping-particle":"","parse-names":false,"suffix":""},{"dropping-particle":"","family":"Fan","given":"Subing","non-dropping-particle":"","parse-names":false,"suffix":""},{"dropping-particle":"","family":"Ma","given":"Qingxiang","non-dropping-particle":"","parse-names":false,"suffix":""},{"dropping-particle":"","family":"Zhao","given":"Tiansheng","non-dropping-particle":"","parse-names":false,"suffix":""}],"container-title":"Journal of CO2 Utilization","id":"ITEM-1","issue":"June 2018","issued":{"date-parts":[["2015"]]},"page":"95-100","title":"Selective formation of light olefins from CO2 hydrogenation over Fe-Zn-K catalysts","type":"article-journal","volume":"12"},"uris":["http://www.mendeley.com/documents/?uuid=caae28f0-b598-46ab-bcee-c55d3db50f05"]}],"mendeley":{"formattedCitation":"[136]","plainTextFormattedCitation":"[136]","previouslyFormattedCitation":"[136]"},"properties":{"noteIndex":0},"schema":"https://github.com/citation-style-language/schema/raw/master/csl-citation.json"}</w:instrText>
            </w:r>
            <w:r w:rsidRPr="00DF0785">
              <w:rPr>
                <w:rFonts w:cstheme="minorHAnsi"/>
                <w:color w:val="1F4E79" w:themeColor="accent1" w:themeShade="80"/>
              </w:rPr>
              <w:fldChar w:fldCharType="separate"/>
            </w:r>
            <w:r w:rsidR="00D92ECB" w:rsidRPr="00D92ECB">
              <w:rPr>
                <w:rFonts w:cstheme="minorHAnsi"/>
                <w:noProof/>
                <w:color w:val="1F4E79" w:themeColor="accent1" w:themeShade="80"/>
              </w:rPr>
              <w:t>[136]</w:t>
            </w:r>
            <w:r w:rsidRPr="00DF0785">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DF0785" w:rsidRPr="00375FAA" w:rsidRDefault="00055B89" w:rsidP="00B4199A">
            <w:pPr>
              <w:spacing w:after="120"/>
              <w:rPr>
                <w:rFonts w:cstheme="minorHAnsi"/>
                <w:noProof/>
                <w:sz w:val="24"/>
                <w:szCs w:val="24"/>
              </w:rPr>
            </w:pPr>
            <w:r w:rsidRPr="00375FAA">
              <w:rPr>
                <w:rFonts w:cstheme="minorHAnsi"/>
                <w:noProof/>
                <w:sz w:val="24"/>
                <w:szCs w:val="24"/>
              </w:rPr>
              <w:t>Fe/Alumina</w:t>
            </w:r>
          </w:p>
        </w:tc>
        <w:tc>
          <w:tcPr>
            <w:tcW w:w="415" w:type="pct"/>
          </w:tcPr>
          <w:p w:rsidR="00055B89" w:rsidRPr="00375FAA" w:rsidRDefault="00055B89" w:rsidP="00B4199A">
            <w:pPr>
              <w:pStyle w:val="DecimalAligned"/>
              <w:spacing w:after="120"/>
              <w:rPr>
                <w:rFonts w:cstheme="minorHAnsi"/>
                <w:noProof/>
                <w:lang w:val="en-US"/>
              </w:rPr>
            </w:pPr>
            <w:r w:rsidRPr="00375FAA">
              <w:rPr>
                <w:rFonts w:cstheme="minorHAnsi"/>
                <w:noProof/>
                <w:lang w:val="en-US"/>
              </w:rPr>
              <w:t>3</w:t>
            </w:r>
            <w:r w:rsidR="00DD7145" w:rsidRPr="00375FAA">
              <w:rPr>
                <w:rFonts w:cstheme="minorHAnsi"/>
                <w:noProof/>
                <w:lang w:val="en-US"/>
              </w:rPr>
              <w:t>.0</w:t>
            </w:r>
          </w:p>
        </w:tc>
        <w:tc>
          <w:tcPr>
            <w:tcW w:w="680" w:type="pct"/>
          </w:tcPr>
          <w:p w:rsidR="00055B89" w:rsidRPr="00375FAA" w:rsidRDefault="00055B89" w:rsidP="00B4199A">
            <w:pPr>
              <w:pStyle w:val="DecimalAligned"/>
              <w:spacing w:after="120"/>
              <w:jc w:val="center"/>
              <w:rPr>
                <w:rFonts w:cstheme="minorHAnsi"/>
                <w:noProof/>
                <w:lang w:val="en-US"/>
              </w:rPr>
            </w:pPr>
            <w:r w:rsidRPr="00375FAA">
              <w:rPr>
                <w:rFonts w:cstheme="minorHAnsi"/>
                <w:noProof/>
                <w:lang w:val="en-US"/>
              </w:rPr>
              <w:t>3400</w:t>
            </w:r>
            <w:r w:rsidR="00476037" w:rsidRPr="00375FAA">
              <w:rPr>
                <w:rFonts w:cstheme="minorHAnsi"/>
                <w:noProof/>
                <w:lang w:val="en-US"/>
              </w:rPr>
              <w:t>/h</w:t>
            </w:r>
          </w:p>
        </w:tc>
        <w:tc>
          <w:tcPr>
            <w:tcW w:w="611" w:type="pct"/>
          </w:tcPr>
          <w:p w:rsidR="00055B89" w:rsidRPr="00375FAA" w:rsidRDefault="00055B89"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055B89" w:rsidRPr="00375FAA" w:rsidRDefault="00055B89" w:rsidP="00B4199A">
            <w:pPr>
              <w:pStyle w:val="DecimalAligned"/>
              <w:spacing w:after="120"/>
              <w:rPr>
                <w:rFonts w:cstheme="minorHAnsi"/>
                <w:noProof/>
                <w:lang w:val="en-US"/>
              </w:rPr>
            </w:pPr>
            <w:r w:rsidRPr="00375FAA">
              <w:rPr>
                <w:rFonts w:cstheme="minorHAnsi"/>
                <w:noProof/>
                <w:lang w:val="en-US"/>
              </w:rPr>
              <w:t>2.0</w:t>
            </w:r>
          </w:p>
        </w:tc>
        <w:tc>
          <w:tcPr>
            <w:tcW w:w="524" w:type="pct"/>
          </w:tcPr>
          <w:p w:rsidR="00055B89" w:rsidRPr="00375FAA" w:rsidRDefault="00055B89" w:rsidP="00B4199A">
            <w:pPr>
              <w:pStyle w:val="DecimalAligned"/>
              <w:spacing w:after="120"/>
              <w:rPr>
                <w:rFonts w:cstheme="minorHAnsi"/>
                <w:noProof/>
                <w:lang w:val="en-US"/>
              </w:rPr>
            </w:pPr>
            <w:r w:rsidRPr="00375FAA">
              <w:rPr>
                <w:rFonts w:cstheme="minorHAnsi"/>
                <w:noProof/>
                <w:lang w:val="en-US"/>
              </w:rPr>
              <w:t>48.9</w:t>
            </w:r>
          </w:p>
        </w:tc>
        <w:tc>
          <w:tcPr>
            <w:tcW w:w="491" w:type="pct"/>
          </w:tcPr>
          <w:p w:rsidR="00055B89" w:rsidRPr="00375FAA" w:rsidRDefault="00055B89" w:rsidP="00B4199A">
            <w:pPr>
              <w:pStyle w:val="DecimalAligned"/>
              <w:spacing w:after="120"/>
              <w:rPr>
                <w:rFonts w:cstheme="minorHAnsi"/>
                <w:noProof/>
                <w:lang w:val="en-US"/>
              </w:rPr>
            </w:pPr>
            <w:r w:rsidRPr="00375FAA">
              <w:rPr>
                <w:rFonts w:cstheme="minorHAnsi"/>
                <w:noProof/>
                <w:lang w:val="en-US"/>
              </w:rPr>
              <w:t>44.2</w:t>
            </w:r>
          </w:p>
        </w:tc>
        <w:tc>
          <w:tcPr>
            <w:tcW w:w="569" w:type="pct"/>
          </w:tcPr>
          <w:p w:rsidR="00055B89" w:rsidRPr="00375FAA" w:rsidRDefault="00055B89" w:rsidP="00B4199A">
            <w:pPr>
              <w:pStyle w:val="DecimalAligned"/>
              <w:spacing w:after="120"/>
              <w:jc w:val="center"/>
              <w:rPr>
                <w:rFonts w:cstheme="minorHAnsi"/>
                <w:noProof/>
                <w:lang w:val="en-US"/>
              </w:rPr>
            </w:pPr>
            <w:r w:rsidRPr="00375FAA">
              <w:rPr>
                <w:rFonts w:cstheme="minorHAnsi"/>
                <w:noProof/>
                <w:lang w:val="en-US"/>
              </w:rPr>
              <w:t>CH</w:t>
            </w:r>
            <w:r w:rsidRPr="00375FAA">
              <w:rPr>
                <w:rFonts w:cstheme="minorHAnsi"/>
                <w:noProof/>
                <w:vertAlign w:val="subscript"/>
                <w:lang w:val="en-US"/>
              </w:rPr>
              <w:t xml:space="preserve">4 </w:t>
            </w:r>
            <w:r w:rsidRPr="00375FAA">
              <w:rPr>
                <w:rFonts w:cstheme="minorHAnsi"/>
                <w:noProof/>
                <w:lang w:val="en-US"/>
              </w:rPr>
              <w:t>(48.4)</w:t>
            </w:r>
          </w:p>
        </w:tc>
        <w:tc>
          <w:tcPr>
            <w:tcW w:w="275" w:type="pct"/>
          </w:tcPr>
          <w:p w:rsidR="00055B89" w:rsidRPr="00DF0785" w:rsidRDefault="00002467" w:rsidP="00B4199A">
            <w:pPr>
              <w:pStyle w:val="DecimalAligned"/>
              <w:spacing w:after="120"/>
              <w:rPr>
                <w:rFonts w:cstheme="minorHAnsi"/>
                <w:color w:val="1F4E79" w:themeColor="accent1" w:themeShade="80"/>
              </w:rPr>
            </w:pPr>
            <w:r w:rsidRPr="00DF0785">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{"citationItems":[{"id":"ITEM-1","itemData":{"DOI":"10.1039/a900457b","ISSN":"03082342","abstract":"Hydrogenation of CO2 to hydrocarbons is carried out on unpromoted and Ce-promoted iron catalysts supported on ion exchanged (H, K) zeolite-Y; the results suggest that the Fe-Ce/KY catalyst has significant advantages being highly selective for C2-C4 olefins and C5+ hydrocarbons.","author":[{"dropping-particle":"","family":"Nam","given":"Sang Sung","non-dropping-particle":"","parse-names":false,"suffix":""},{"dropping-particle":"","family":"Kishan","given":"Gurram","non-dropping-particle":"","parse-names":false,"suffix":""},{"dropping-particle":"","family":"Lee","given":"Myung Woo","non-dropping-particle":"","parse-names":false,"suffix":""},{"dropping-particle":"","family":"Choi","given":"Myoung Jae","non-dropping-particle":"","parse-names":false,"suffix":""},{"dropping-particle":"","family":"Lee","given":"Kyu Wan","non-dropping-particle":"","parse-names":false,"suffix":""}],"container-title":"Journal of Chemical Research - Part S","id":"ITEM-1","issue":"5","issued":{"date-parts":[["1999"]]},"page":"344-345","title":"Selective synthesis of C2-C4 olefins and C5+ hydrocarbons over unpromoted and cerium-promoted iron catalysts supported on ion exchanged (H, K) zeolite-Y","type":"article-journal"},"uris":["http://www.mendeley.com/documents/?uuid=64d384a4-b1dc-4bfc-aff9-88f31378ab9e"]}],"mendeley":{"formattedCitation":"[154]","plainTextFormattedCitation":"[154]","previouslyFormattedCitation":"[154]"},"properties":{"noteIndex":0},"schema":"https://github.com/citation-style-language/schema/raw/master/csl-citation.json"}</w:instrText>
            </w:r>
            <w:r w:rsidRPr="00DF0785">
              <w:rPr>
                <w:rFonts w:cstheme="minorHAnsi"/>
                <w:color w:val="1F4E79" w:themeColor="accent1" w:themeShade="80"/>
              </w:rPr>
              <w:fldChar w:fldCharType="separate"/>
            </w:r>
            <w:r w:rsidR="009527B7" w:rsidRPr="009527B7">
              <w:rPr>
                <w:rFonts w:cstheme="minorHAnsi"/>
                <w:noProof/>
                <w:color w:val="1F4E79" w:themeColor="accent1" w:themeShade="80"/>
              </w:rPr>
              <w:t>[154]</w:t>
            </w:r>
            <w:r w:rsidRPr="00DF0785">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476037" w:rsidRPr="00375FAA" w:rsidRDefault="00476037" w:rsidP="00B4199A">
            <w:pPr>
              <w:spacing w:after="120"/>
              <w:rPr>
                <w:rFonts w:cstheme="minorHAnsi"/>
                <w:noProof/>
                <w:sz w:val="24"/>
                <w:szCs w:val="24"/>
              </w:rPr>
            </w:pPr>
            <w:r w:rsidRPr="00375FAA">
              <w:rPr>
                <w:rFonts w:cstheme="minorHAnsi"/>
                <w:noProof/>
                <w:sz w:val="24"/>
                <w:szCs w:val="24"/>
              </w:rPr>
              <w:t>R-FCKZr</w:t>
            </w:r>
          </w:p>
        </w:tc>
        <w:tc>
          <w:tcPr>
            <w:tcW w:w="415" w:type="pct"/>
          </w:tcPr>
          <w:p w:rsidR="00476037" w:rsidRPr="00375FAA" w:rsidRDefault="00476037" w:rsidP="00B4199A">
            <w:pPr>
              <w:pStyle w:val="DecimalAligned"/>
              <w:spacing w:after="120"/>
              <w:rPr>
                <w:rFonts w:cstheme="minorHAnsi"/>
                <w:noProof/>
                <w:lang w:val="en-US"/>
              </w:rPr>
            </w:pPr>
            <w:r w:rsidRPr="00375FAA">
              <w:rPr>
                <w:rFonts w:cstheme="minorHAnsi"/>
                <w:noProof/>
                <w:lang w:val="en-US"/>
              </w:rPr>
              <w:t>4.0</w:t>
            </w:r>
          </w:p>
        </w:tc>
        <w:tc>
          <w:tcPr>
            <w:tcW w:w="680" w:type="pct"/>
          </w:tcPr>
          <w:p w:rsidR="00476037" w:rsidRPr="00375FAA" w:rsidRDefault="00476037" w:rsidP="00B4199A">
            <w:pPr>
              <w:pStyle w:val="DecimalAligned"/>
              <w:spacing w:after="120"/>
              <w:jc w:val="center"/>
              <w:rPr>
                <w:rFonts w:cstheme="minorHAnsi"/>
                <w:noProof/>
                <w:lang w:val="en-US"/>
              </w:rPr>
            </w:pPr>
            <w:r w:rsidRPr="00375FAA">
              <w:rPr>
                <w:rFonts w:cstheme="minorHAnsi"/>
                <w:noProof/>
                <w:lang w:val="en-US"/>
              </w:rPr>
              <w:t>3500/h</w:t>
            </w:r>
          </w:p>
        </w:tc>
        <w:tc>
          <w:tcPr>
            <w:tcW w:w="611" w:type="pct"/>
          </w:tcPr>
          <w:p w:rsidR="00476037" w:rsidRPr="00375FAA" w:rsidRDefault="00476037" w:rsidP="00B4199A">
            <w:pPr>
              <w:pStyle w:val="DecimalAligned"/>
              <w:spacing w:after="120"/>
              <w:jc w:val="center"/>
              <w:rPr>
                <w:rFonts w:cstheme="minorHAnsi"/>
                <w:noProof/>
                <w:lang w:val="en-US"/>
              </w:rPr>
            </w:pPr>
            <w:r w:rsidRPr="00375FAA">
              <w:rPr>
                <w:rFonts w:cstheme="minorHAnsi"/>
                <w:noProof/>
                <w:lang w:val="en-US"/>
              </w:rPr>
              <w:t>310</w:t>
            </w:r>
          </w:p>
        </w:tc>
        <w:tc>
          <w:tcPr>
            <w:tcW w:w="432" w:type="pct"/>
          </w:tcPr>
          <w:p w:rsidR="00476037" w:rsidRPr="00375FAA" w:rsidRDefault="00476037" w:rsidP="00B4199A">
            <w:pPr>
              <w:pStyle w:val="DecimalAligned"/>
              <w:spacing w:after="120"/>
              <w:rPr>
                <w:rFonts w:cstheme="minorHAnsi"/>
                <w:noProof/>
                <w:lang w:val="en-US"/>
              </w:rPr>
            </w:pPr>
            <w:r w:rsidRPr="00375FAA">
              <w:rPr>
                <w:rFonts w:cstheme="minorHAnsi"/>
                <w:noProof/>
                <w:lang w:val="en-US"/>
              </w:rPr>
              <w:t>2.0</w:t>
            </w:r>
          </w:p>
        </w:tc>
        <w:tc>
          <w:tcPr>
            <w:tcW w:w="524" w:type="pct"/>
          </w:tcPr>
          <w:p w:rsidR="00476037" w:rsidRPr="00375FAA" w:rsidRDefault="00476037" w:rsidP="00B4199A">
            <w:pPr>
              <w:pStyle w:val="DecimalAligned"/>
              <w:spacing w:after="120"/>
              <w:rPr>
                <w:rFonts w:cstheme="minorHAnsi"/>
                <w:noProof/>
                <w:lang w:val="en-US"/>
              </w:rPr>
            </w:pPr>
            <w:r w:rsidRPr="00375FAA">
              <w:rPr>
                <w:rFonts w:cstheme="minorHAnsi"/>
                <w:noProof/>
                <w:lang w:val="en-US"/>
              </w:rPr>
              <w:t>64.0</w:t>
            </w:r>
          </w:p>
        </w:tc>
        <w:tc>
          <w:tcPr>
            <w:tcW w:w="491" w:type="pct"/>
          </w:tcPr>
          <w:p w:rsidR="00476037" w:rsidRPr="00375FAA" w:rsidRDefault="00476037" w:rsidP="00B4199A">
            <w:pPr>
              <w:pStyle w:val="DecimalAligned"/>
              <w:spacing w:after="120"/>
              <w:rPr>
                <w:rFonts w:cstheme="minorHAnsi"/>
                <w:noProof/>
                <w:lang w:val="en-US"/>
              </w:rPr>
            </w:pPr>
            <w:r w:rsidRPr="00375FAA">
              <w:rPr>
                <w:rFonts w:cstheme="minorHAnsi"/>
                <w:noProof/>
                <w:lang w:val="en-US"/>
              </w:rPr>
              <w:t>63.4</w:t>
            </w:r>
          </w:p>
        </w:tc>
        <w:tc>
          <w:tcPr>
            <w:tcW w:w="569" w:type="pct"/>
          </w:tcPr>
          <w:p w:rsidR="00476037" w:rsidRPr="00375FAA" w:rsidRDefault="00476037"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(32.0)</w:t>
            </w:r>
          </w:p>
        </w:tc>
        <w:tc>
          <w:tcPr>
            <w:tcW w:w="275" w:type="pct"/>
          </w:tcPr>
          <w:p w:rsidR="00476037" w:rsidRPr="00DF0785" w:rsidRDefault="00002467" w:rsidP="00B4199A">
            <w:pPr>
              <w:pStyle w:val="DecimalAligned"/>
              <w:spacing w:after="120"/>
              <w:rPr>
                <w:rFonts w:cstheme="minorHAnsi"/>
                <w:color w:val="1F4E79" w:themeColor="accent1" w:themeShade="80"/>
              </w:rPr>
            </w:pPr>
            <w:r>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10.1016/j.jcat.2019.07.036","ISSN":"0021-9517","author":[{"dropping-particle":"","family":"Gu","given":"Hao","non-dropping-particle":"","parse-names":false,"suffix":""},{"dropping-particle":"","family":"Zhang","given":"Haijun","non-dropping-particle":"","parse-names":false,"suffix":""},{"dropping-particle":"","family":"Zhang","given":"Yulong","non-dropping-particle":"","parse-names":false,"suffix":""},{"dropping-particle":"","family":"Ye","given":"Run-ping","non-dropping-particle":"","parse-names":false,"suffix":""}],"container-title":"Journal of Catalysis","id":"ITEM-1","issued":{"date-parts":[["2019"]]},"page":"224-232","publisher":"Elsevier Inc.","title":"CO 2 hydrogenation to light olefins with high-performance","type":"article-journal","volume":"377"},"uris":["http://www.mendeley.com/documents/?uuid=d8bafe8a-eabc-4932-88a8-1d79541efef9"]}],"mendeley":{"formattedCitation":"[131]","plainTextFormattedCitation":"[131]","previouslyFormattedCitation":"[131]"},"properties":{"noteIndex":0},"schema":"https://github.com/citation-style-language/schema/raw/master/csl-citation.json"}</w:instrText>
            </w:r>
            <w:r>
              <w:rPr>
                <w:rFonts w:cstheme="minorHAnsi"/>
                <w:color w:val="1F4E79" w:themeColor="accent1" w:themeShade="80"/>
              </w:rPr>
              <w:fldChar w:fldCharType="separate"/>
            </w:r>
            <w:r w:rsidR="009527B7" w:rsidRPr="009527B7">
              <w:rPr>
                <w:rFonts w:cstheme="minorHAnsi"/>
                <w:noProof/>
                <w:color w:val="1F4E79" w:themeColor="accent1" w:themeShade="80"/>
              </w:rPr>
              <w:t>[131]</w:t>
            </w:r>
            <w:r>
              <w:rPr>
                <w:rFonts w:cstheme="minorHAnsi"/>
                <w:color w:val="1F4E79" w:themeColor="accent1" w:themeShade="80"/>
              </w:rPr>
              <w:fldChar w:fldCharType="end"/>
            </w:r>
          </w:p>
        </w:tc>
      </w:tr>
      <w:tr w:rsidR="00DE0906" w:rsidRPr="00DF0785" w:rsidTr="00476037">
        <w:trPr>
          <w:trHeight w:val="350"/>
          <w:jc w:val="center"/>
        </w:trPr>
        <w:tc>
          <w:tcPr>
            <w:tcW w:w="1002" w:type="pct"/>
            <w:noWrap/>
          </w:tcPr>
          <w:p w:rsidR="00DF0785" w:rsidRPr="00375FAA" w:rsidRDefault="00DF0785" w:rsidP="00B4199A">
            <w:pPr>
              <w:spacing w:after="120"/>
              <w:rPr>
                <w:rFonts w:cstheme="minorHAnsi"/>
                <w:noProof/>
                <w:sz w:val="24"/>
                <w:szCs w:val="24"/>
              </w:rPr>
            </w:pPr>
            <w:r w:rsidRPr="00375FAA">
              <w:rPr>
                <w:rFonts w:cstheme="minorHAnsi"/>
                <w:noProof/>
                <w:sz w:val="24"/>
                <w:szCs w:val="24"/>
              </w:rPr>
              <w:t>K-Fe</w:t>
            </w:r>
          </w:p>
        </w:tc>
        <w:tc>
          <w:tcPr>
            <w:tcW w:w="415" w:type="pct"/>
          </w:tcPr>
          <w:p w:rsidR="00055B89" w:rsidRPr="00375FAA" w:rsidRDefault="00DF0785" w:rsidP="00B4199A">
            <w:pPr>
              <w:pStyle w:val="DecimalAligned"/>
              <w:spacing w:after="120"/>
              <w:rPr>
                <w:rFonts w:cstheme="minorHAnsi"/>
                <w:noProof/>
                <w:lang w:val="en-US"/>
              </w:rPr>
            </w:pPr>
            <w:r w:rsidRPr="00375FAA">
              <w:rPr>
                <w:rFonts w:cstheme="minorHAnsi"/>
                <w:noProof/>
                <w:lang w:val="en-US"/>
              </w:rPr>
              <w:t>3</w:t>
            </w:r>
            <w:r w:rsidR="00DD7145" w:rsidRPr="00375FAA">
              <w:rPr>
                <w:rFonts w:cstheme="minorHAnsi"/>
                <w:noProof/>
                <w:lang w:val="en-US"/>
              </w:rPr>
              <w:t>.0</w:t>
            </w:r>
          </w:p>
        </w:tc>
        <w:tc>
          <w:tcPr>
            <w:tcW w:w="680" w:type="pct"/>
          </w:tcPr>
          <w:p w:rsidR="00055B89" w:rsidRPr="00375FAA" w:rsidRDefault="0062272C" w:rsidP="0076377A">
            <w:pPr>
              <w:pStyle w:val="DecimalAligned"/>
              <w:spacing w:after="120"/>
              <w:jc w:val="center"/>
              <w:rPr>
                <w:rFonts w:cstheme="minorHAnsi"/>
                <w:noProof/>
                <w:lang w:val="en-US"/>
              </w:rPr>
            </w:pPr>
            <w:r w:rsidRPr="00375FAA">
              <w:rPr>
                <w:rFonts w:cstheme="minorHAnsi"/>
                <w:noProof/>
                <w:lang w:val="en-US"/>
              </w:rPr>
              <w:t>1200</w:t>
            </w:r>
            <w:r w:rsidR="00DF0785" w:rsidRPr="00375FAA">
              <w:rPr>
                <w:rFonts w:cstheme="minorHAnsi"/>
                <w:noProof/>
                <w:lang w:val="en-US"/>
              </w:rPr>
              <w:t>ml /(g</w:t>
            </w:r>
            <w:r w:rsidR="00DF0785" w:rsidRPr="00375FAA">
              <w:rPr>
                <w:rFonts w:cstheme="minorHAnsi"/>
                <w:noProof/>
                <w:vertAlign w:val="subscript"/>
                <w:lang w:val="en-US"/>
              </w:rPr>
              <w:t>cat</w:t>
            </w:r>
            <w:r w:rsidR="00DF0785" w:rsidRPr="00375FAA">
              <w:rPr>
                <w:rFonts w:cstheme="minorHAnsi"/>
                <w:noProof/>
                <w:lang w:val="en-US"/>
              </w:rPr>
              <w:t>*h)</w:t>
            </w:r>
          </w:p>
        </w:tc>
        <w:tc>
          <w:tcPr>
            <w:tcW w:w="611" w:type="pct"/>
          </w:tcPr>
          <w:p w:rsidR="00055B89" w:rsidRPr="00375FAA" w:rsidRDefault="00DF0785" w:rsidP="00B4199A">
            <w:pPr>
              <w:pStyle w:val="DecimalAligned"/>
              <w:spacing w:after="120"/>
              <w:jc w:val="center"/>
              <w:rPr>
                <w:rFonts w:cstheme="minorHAnsi"/>
                <w:noProof/>
                <w:lang w:val="en-US"/>
              </w:rPr>
            </w:pPr>
            <w:r w:rsidRPr="00375FAA">
              <w:rPr>
                <w:rFonts w:cstheme="minorHAnsi"/>
                <w:noProof/>
                <w:lang w:val="en-US"/>
              </w:rPr>
              <w:t>340</w:t>
            </w:r>
          </w:p>
        </w:tc>
        <w:tc>
          <w:tcPr>
            <w:tcW w:w="432" w:type="pct"/>
          </w:tcPr>
          <w:p w:rsidR="00055B89" w:rsidRPr="00375FAA" w:rsidRDefault="00DF0785" w:rsidP="00B4199A">
            <w:pPr>
              <w:pStyle w:val="DecimalAligned"/>
              <w:spacing w:after="120"/>
              <w:rPr>
                <w:rFonts w:cstheme="minorHAnsi"/>
                <w:noProof/>
                <w:lang w:val="en-US"/>
              </w:rPr>
            </w:pPr>
            <w:r w:rsidRPr="00375FAA">
              <w:rPr>
                <w:rFonts w:cstheme="minorHAnsi"/>
                <w:noProof/>
                <w:lang w:val="en-US"/>
              </w:rPr>
              <w:t>2.0</w:t>
            </w:r>
          </w:p>
        </w:tc>
        <w:tc>
          <w:tcPr>
            <w:tcW w:w="524" w:type="pct"/>
          </w:tcPr>
          <w:p w:rsidR="00055B89" w:rsidRPr="00375FAA" w:rsidRDefault="00DF0785" w:rsidP="00B4199A">
            <w:pPr>
              <w:pStyle w:val="DecimalAligned"/>
              <w:spacing w:after="120"/>
              <w:rPr>
                <w:rFonts w:cstheme="minorHAnsi"/>
                <w:noProof/>
                <w:lang w:val="en-US"/>
              </w:rPr>
            </w:pPr>
            <w:r w:rsidRPr="00375FAA">
              <w:rPr>
                <w:rFonts w:cstheme="minorHAnsi"/>
                <w:noProof/>
                <w:lang w:val="en-US"/>
              </w:rPr>
              <w:t>38.0</w:t>
            </w:r>
          </w:p>
        </w:tc>
        <w:tc>
          <w:tcPr>
            <w:tcW w:w="491" w:type="pct"/>
          </w:tcPr>
          <w:p w:rsidR="00055B89" w:rsidRPr="00375FAA" w:rsidRDefault="00DF0785" w:rsidP="00B4199A">
            <w:pPr>
              <w:pStyle w:val="DecimalAligned"/>
              <w:spacing w:after="120"/>
              <w:rPr>
                <w:rFonts w:cstheme="minorHAnsi"/>
                <w:noProof/>
                <w:lang w:val="en-US"/>
              </w:rPr>
            </w:pPr>
            <w:r w:rsidRPr="00375FAA">
              <w:rPr>
                <w:rFonts w:cstheme="minorHAnsi"/>
                <w:noProof/>
                <w:lang w:val="en-US"/>
              </w:rPr>
              <w:t>34.0</w:t>
            </w:r>
          </w:p>
        </w:tc>
        <w:tc>
          <w:tcPr>
            <w:tcW w:w="569" w:type="pct"/>
          </w:tcPr>
          <w:p w:rsidR="00055B89" w:rsidRPr="00375FAA" w:rsidRDefault="00DF0785" w:rsidP="00B4199A">
            <w:pPr>
              <w:pStyle w:val="DecimalAligned"/>
              <w:spacing w:after="120"/>
              <w:jc w:val="center"/>
              <w:rPr>
                <w:rFonts w:cstheme="minorHAnsi"/>
                <w:noProof/>
                <w:lang w:val="en-US"/>
              </w:rPr>
            </w:pPr>
            <w:r w:rsidRPr="00375FAA">
              <w:rPr>
                <w:rFonts w:cstheme="minorHAnsi"/>
                <w:noProof/>
                <w:lang w:val="en-US"/>
              </w:rPr>
              <w:t>CH</w:t>
            </w:r>
            <w:r w:rsidRPr="00375FAA">
              <w:rPr>
                <w:rFonts w:cstheme="minorHAnsi"/>
                <w:noProof/>
                <w:vertAlign w:val="subscript"/>
                <w:lang w:val="en-US"/>
              </w:rPr>
              <w:t>4</w:t>
            </w:r>
            <w:r w:rsidRPr="00375FAA">
              <w:rPr>
                <w:rFonts w:cstheme="minorHAnsi"/>
                <w:noProof/>
                <w:lang w:val="en-US"/>
              </w:rPr>
              <w:t>(21</w:t>
            </w:r>
            <w:r w:rsidR="002C0C5C" w:rsidRPr="00375FAA">
              <w:rPr>
                <w:rFonts w:cstheme="minorHAnsi"/>
                <w:noProof/>
                <w:lang w:val="en-US"/>
              </w:rPr>
              <w:t>.0</w:t>
            </w:r>
            <w:r w:rsidRPr="00375FAA">
              <w:rPr>
                <w:rFonts w:cstheme="minorHAnsi"/>
                <w:noProof/>
                <w:lang w:val="en-US"/>
              </w:rPr>
              <w:t>)</w:t>
            </w:r>
          </w:p>
        </w:tc>
        <w:tc>
          <w:tcPr>
            <w:tcW w:w="275" w:type="pct"/>
          </w:tcPr>
          <w:p w:rsidR="00055B89" w:rsidRPr="004423ED" w:rsidRDefault="00002467" w:rsidP="00B4199A">
            <w:pPr>
              <w:pStyle w:val="DecimalAligned"/>
              <w:spacing w:after="120"/>
              <w:rPr>
                <w:rFonts w:cstheme="minorHAnsi"/>
                <w:color w:val="1F4E79" w:themeColor="accent1" w:themeShade="80"/>
              </w:rPr>
            </w:pPr>
            <w:r w:rsidRPr="004423ED">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{"citationItems":[{"id":"ITEM-1","itemData":{"DOI":"10.1016/s1872-2067(12)60559-2","ISSN":"02539837","abstract":"The hydrogenation of CO2 to light olefins was investigated over non-supported Fe catalysts. It was found that the addition of alkali metal ions to the Fe catalyst led to significant increases in both the CO2 conversion and the selectivity for olefins. Over K- or Rb-modified catalysts, about 40% CO2 conversion and more than 50% olefin selectivity were obtained. The yield of C2-C4 olefins exceeded 10% over these modified catalysts. Catalyst characterization suggested that the formation of iron carbide species was accelerated by the modification of the Fe catalyst with alkali metal ions, and this enhancement may be one of the key reasons for the enhanced catalytic performance. For the K-modified Fe catalysts, K content has a major influence on the catalyst behavior. An increase in the K content from 1 to 5 wt% increased both CO2 conversion and olefin selectivity. However, too high a K content led to a decrease in the activity, probably because of decreases in the surface area and CO2 chemisorption capacity of the catalyst. The presence of an appropriate amount of B in the K-modified Fe catalyst was found to be beneficial to the olefin selectivity, without significantly decreasing the conversion of CO2. © 2013, Dalian Institute of Chemical Physics, Chinese Academy of Sciences. Published by Elsevier B.V. All rights reserved.","author":[{"dropping-particle":"","family":"You","given":"Zhenya","non-dropping-particle":"","parse-names":false,"suffix":""},{"dropping-particle":"","family":"Deng","given":"Weiping","non-dropping-particle":"","parse-names":false,"suffix":""},{"dropping-particle":"","family":"Zhang","given":"Qinghong","non-dropping-particle":"","parse-names":false,"suffix":""},{"dropping-particle":"","family":"Wang","given":"Ye","non-dropping-particle":"","parse-names":false,"suffix":""}],"container-title":"Cuihua Xuebao/Chinese Journal of Catalysis","id":"ITEM-1","issue":"5","issued":{"date-parts":[["2013"]]},"page":"956-963","publisher":"Dalian Institute of Chemical Physics, the Chinese Academy of Sciences","title":"Hydrogenation of carbon dioxide to light olefins over non-supported iron catalyst","type":"article-journal","volume":"34"},"uris":["http://www.mendeley.com/documents/?uuid=a2c7ff0c-dfe5-4dd7-a0a0-59aa103441e4"]}],"mendeley":{"formattedCitation":"[155]","plainTextFormattedCitation":"[155]","previouslyFormattedCitation":"[155]"},"properties":{"noteIndex":0},"schema":"https://github.com/citation-style-language/schema/raw/master/csl-citation.json"}</w:instrText>
            </w:r>
            <w:r w:rsidRPr="004423ED">
              <w:rPr>
                <w:rFonts w:cstheme="minorHAnsi"/>
                <w:color w:val="1F4E79" w:themeColor="accent1" w:themeShade="80"/>
              </w:rPr>
              <w:fldChar w:fldCharType="separate"/>
            </w:r>
            <w:r w:rsidR="009527B7" w:rsidRPr="009527B7">
              <w:rPr>
                <w:rFonts w:cstheme="minorHAnsi"/>
                <w:noProof/>
                <w:color w:val="1F4E79" w:themeColor="accent1" w:themeShade="80"/>
              </w:rPr>
              <w:t>[155]</w:t>
            </w:r>
            <w:r w:rsidRPr="004423ED">
              <w:rPr>
                <w:rFonts w:cstheme="minorHAnsi"/>
                <w:color w:val="1F4E79" w:themeColor="accent1" w:themeShade="80"/>
              </w:rPr>
              <w:fldChar w:fldCharType="end"/>
            </w:r>
          </w:p>
        </w:tc>
      </w:tr>
      <w:tr w:rsidR="00DE0906" w:rsidRPr="002C0C5C" w:rsidTr="00476037">
        <w:trPr>
          <w:trHeight w:val="307"/>
          <w:jc w:val="center"/>
        </w:trPr>
        <w:tc>
          <w:tcPr>
            <w:tcW w:w="1002" w:type="pct"/>
            <w:noWrap/>
          </w:tcPr>
          <w:p w:rsidR="002C0C5C" w:rsidRPr="00375FAA" w:rsidRDefault="002C0C5C" w:rsidP="00B4199A">
            <w:pPr>
              <w:spacing w:after="120"/>
              <w:rPr>
                <w:rFonts w:cstheme="minorHAnsi"/>
                <w:noProof/>
                <w:sz w:val="24"/>
                <w:szCs w:val="24"/>
              </w:rPr>
            </w:pPr>
            <w:r w:rsidRPr="00375FAA">
              <w:rPr>
                <w:rFonts w:cstheme="minorHAnsi"/>
                <w:noProof/>
                <w:sz w:val="24"/>
                <w:szCs w:val="24"/>
              </w:rPr>
              <w:t>K/Fe</w:t>
            </w:r>
          </w:p>
        </w:tc>
        <w:tc>
          <w:tcPr>
            <w:tcW w:w="415"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w:t>
            </w:r>
            <w:r w:rsidR="00DD7145" w:rsidRPr="00375FAA">
              <w:rPr>
                <w:rFonts w:cstheme="minorHAnsi"/>
                <w:noProof/>
                <w:lang w:val="en-US"/>
              </w:rPr>
              <w:t>.0</w:t>
            </w:r>
          </w:p>
        </w:tc>
        <w:tc>
          <w:tcPr>
            <w:tcW w:w="680" w:type="pct"/>
          </w:tcPr>
          <w:p w:rsidR="00055B89" w:rsidRPr="00375FAA" w:rsidRDefault="0062272C" w:rsidP="00B4199A">
            <w:pPr>
              <w:pStyle w:val="DecimalAligned"/>
              <w:spacing w:after="120"/>
              <w:jc w:val="center"/>
              <w:rPr>
                <w:rFonts w:cstheme="minorHAnsi"/>
                <w:noProof/>
                <w:lang w:val="en-US"/>
              </w:rPr>
            </w:pPr>
            <w:r w:rsidRPr="00375FAA">
              <w:rPr>
                <w:rFonts w:cstheme="minorHAnsi"/>
                <w:noProof/>
                <w:lang w:val="en-US"/>
              </w:rPr>
              <w:t>2700</w:t>
            </w:r>
            <w:r w:rsidR="002C0C5C" w:rsidRPr="00375FAA">
              <w:rPr>
                <w:rFonts w:cstheme="minorHAnsi"/>
                <w:noProof/>
                <w:lang w:val="en-US"/>
              </w:rPr>
              <w:t>ml /(g</w:t>
            </w:r>
            <w:r w:rsidR="002C0C5C" w:rsidRPr="00375FAA">
              <w:rPr>
                <w:rFonts w:cstheme="minorHAnsi"/>
                <w:noProof/>
                <w:vertAlign w:val="subscript"/>
                <w:lang w:val="en-US"/>
              </w:rPr>
              <w:t>cat</w:t>
            </w:r>
            <w:r w:rsidR="002C0C5C" w:rsidRPr="00375FAA">
              <w:rPr>
                <w:rFonts w:cstheme="minorHAnsi"/>
                <w:noProof/>
                <w:lang w:val="en-US"/>
              </w:rPr>
              <w:t>*h)</w:t>
            </w:r>
          </w:p>
        </w:tc>
        <w:tc>
          <w:tcPr>
            <w:tcW w:w="611"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340</w:t>
            </w:r>
          </w:p>
        </w:tc>
        <w:tc>
          <w:tcPr>
            <w:tcW w:w="432"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2.0</w:t>
            </w:r>
          </w:p>
        </w:tc>
        <w:tc>
          <w:tcPr>
            <w:tcW w:w="524"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38.0</w:t>
            </w:r>
          </w:p>
        </w:tc>
        <w:tc>
          <w:tcPr>
            <w:tcW w:w="491"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34.0</w:t>
            </w:r>
          </w:p>
        </w:tc>
        <w:tc>
          <w:tcPr>
            <w:tcW w:w="569"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 xml:space="preserve"> (30.0)</w:t>
            </w:r>
          </w:p>
        </w:tc>
        <w:tc>
          <w:tcPr>
            <w:tcW w:w="275" w:type="pct"/>
          </w:tcPr>
          <w:p w:rsidR="00055B89" w:rsidRPr="002C0C5C" w:rsidRDefault="00002467" w:rsidP="00B4199A">
            <w:pPr>
              <w:pStyle w:val="DecimalAligned"/>
              <w:spacing w:after="120"/>
              <w:rPr>
                <w:rFonts w:cstheme="minorHAnsi"/>
                <w:color w:val="1F4E79" w:themeColor="accent1" w:themeShade="80"/>
              </w:rPr>
            </w:pPr>
            <w:r w:rsidRPr="002C0C5C">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{"citationItems":[{"id":"ITEM-1","itemData":{"DOI":"10.1039/c8cy02275e","ISSN":"20444761","abstract":"A series of Mn decorated Na/Fe catalysts is synthesized and investigated to understand their promotional effect on CO 2 hydrogenation to light olefins. The addition of Mn to the Na/Fe catalysts significantly improves the selectivity of light olefins and reduces the C 5+ selectivity. The catalyst exhibiting optimal catalytic performance, 5Mn-Na/Fe, shows a CO 2 conversion of 38.6% with high selectivity of light olefins (30.2%), high O/P ratio (7.5), and low selectivity of methane (11.8%) and CO (11.7%). XRD and Mössbauer spectra indicate that the addition of Mn to Na/Fe catalysts facilitates the formation of active Fe 5 C 2 species. Besides, the strong interaction between the Mn promoter and Fe species is revealed by the Mössbauer spectra, XRD and XPS, which lowers the amount and strength of CO adsorption, and consequently contributes to the weakening of the chain-growth reaction leading to the high selectivity of light olefins. This work can provide guidance for catalyst design through the modulation of the ability of the chain-growth reaction to improve the catalytic performance in CO 2 hydrogenation.","author":[{"dropping-particle":"","family":"Liang","given":"Binglian","non-dropping-particle":"","parse-names":false,"suffix":""},{"dropping-particle":"","family":"Sun","given":"Ting","non-dropping-particle":"","parse-names":false,"suffix":""},{"dropping-particle":"","family":"Ma","given":"Junguo","non-dropping-particle":"","parse-names":false,"suffix":""},{"dropping-particle":"","family":"Duan","given":"Hongmin","non-dropping-particle":"","parse-names":false,"suffix":""},{"dropping-particle":"","family":"Li","given":"Lin","non-dropping-particle":"","parse-names":false,"suffix":""},{"dropping-particle":"","family":"Yang","given":"Xiaoli","non-dropping-particle":"","parse-names":false,"suffix":""},{"dropping-particle":"","family":"Zhang","given":"Yaru","non-dropping-particle":"","parse-names":false,"suffix":""},{"dropping-particle":"","family":"Su","given":"Xiong","non-dropping-particle":"","parse-names":false,"suffix":""},{"dropping-particle":"","family":"Huang","given":"Yanqiang","non-dropping-particle":"","parse-names":false,"suffix":""},{"dropping-particle":"","family":"Zhang","given":"Tao","non-dropping-particle":"","parse-names":false,"suffix":""}],"container-title":"Catalysis Science and Technology","id":"ITEM-1","issue":"2","issued":{"date-parts":[["2019"]]},"page":"456-464","publisher":"Royal Society of Chemistry","title":"Mn decorated Na/Fe catalysts for CO 2 hydrogenation to light olefins","type":"article-journal","volume":"9"},"uris":["http://www.mendeley.com/documents/?uuid=cad8e173-d20f-4c88-bde0-a611d8b457cf"]}],"mendeley":{"formattedCitation":"[156]","plainTextFormattedCitation":"[156]","previouslyFormattedCitation":"[156]"},"properties":{"noteIndex":0},"schema":"https://github.com/citation-style-language/schema/raw/master/csl-citation.json"}</w:instrText>
            </w:r>
            <w:r w:rsidRPr="002C0C5C">
              <w:rPr>
                <w:rFonts w:cstheme="minorHAnsi"/>
                <w:color w:val="1F4E79" w:themeColor="accent1" w:themeShade="80"/>
              </w:rPr>
              <w:fldChar w:fldCharType="separate"/>
            </w:r>
            <w:r w:rsidR="009527B7" w:rsidRPr="009527B7">
              <w:rPr>
                <w:rFonts w:cstheme="minorHAnsi"/>
                <w:noProof/>
                <w:color w:val="1F4E79" w:themeColor="accent1" w:themeShade="80"/>
              </w:rPr>
              <w:t>[156]</w:t>
            </w:r>
            <w:r w:rsidRPr="002C0C5C">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2C0C5C" w:rsidRPr="00375FAA" w:rsidRDefault="002C0C5C" w:rsidP="00B4199A">
            <w:pPr>
              <w:spacing w:after="120"/>
              <w:rPr>
                <w:rFonts w:cstheme="minorHAnsi"/>
                <w:noProof/>
                <w:sz w:val="24"/>
                <w:szCs w:val="24"/>
              </w:rPr>
            </w:pPr>
            <w:r w:rsidRPr="00375FAA">
              <w:rPr>
                <w:rFonts w:cstheme="minorHAnsi"/>
                <w:noProof/>
                <w:sz w:val="24"/>
                <w:szCs w:val="24"/>
              </w:rPr>
              <w:t>Fe-K/HPCMs-1</w:t>
            </w:r>
          </w:p>
        </w:tc>
        <w:tc>
          <w:tcPr>
            <w:tcW w:w="415"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w:t>
            </w:r>
            <w:r w:rsidR="00DD7145" w:rsidRPr="00375FAA">
              <w:rPr>
                <w:rFonts w:cstheme="minorHAnsi"/>
                <w:noProof/>
                <w:lang w:val="en-US"/>
              </w:rPr>
              <w:t>.0</w:t>
            </w:r>
          </w:p>
        </w:tc>
        <w:tc>
          <w:tcPr>
            <w:tcW w:w="680" w:type="pct"/>
          </w:tcPr>
          <w:p w:rsidR="00055B89" w:rsidRPr="00375FAA" w:rsidRDefault="005647FB" w:rsidP="00B4199A">
            <w:pPr>
              <w:pStyle w:val="DecimalAligned"/>
              <w:spacing w:after="120"/>
              <w:jc w:val="center"/>
              <w:rPr>
                <w:rFonts w:cstheme="minorHAnsi"/>
                <w:noProof/>
                <w:lang w:val="en-US"/>
              </w:rPr>
            </w:pPr>
            <w:r w:rsidRPr="00375FAA">
              <w:rPr>
                <w:rFonts w:cstheme="minorHAnsi"/>
                <w:noProof/>
                <w:lang w:val="en-US"/>
              </w:rPr>
              <w:t>3600</w:t>
            </w:r>
            <w:r w:rsidR="002C0C5C" w:rsidRPr="00375FAA">
              <w:rPr>
                <w:rFonts w:cstheme="minorHAnsi"/>
                <w:noProof/>
                <w:lang w:val="en-US"/>
              </w:rPr>
              <w:t>ml /(g</w:t>
            </w:r>
            <w:r w:rsidR="002C0C5C" w:rsidRPr="00375FAA">
              <w:rPr>
                <w:rFonts w:cstheme="minorHAnsi"/>
                <w:noProof/>
                <w:vertAlign w:val="subscript"/>
                <w:lang w:val="en-US"/>
              </w:rPr>
              <w:t>cat</w:t>
            </w:r>
            <w:r w:rsidR="002C0C5C" w:rsidRPr="00375FAA">
              <w:rPr>
                <w:rFonts w:cstheme="minorHAnsi"/>
                <w:noProof/>
                <w:lang w:val="en-US"/>
              </w:rPr>
              <w:t>*h)</w:t>
            </w:r>
          </w:p>
        </w:tc>
        <w:tc>
          <w:tcPr>
            <w:tcW w:w="611"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3.0</w:t>
            </w:r>
          </w:p>
        </w:tc>
        <w:tc>
          <w:tcPr>
            <w:tcW w:w="524"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33.4</w:t>
            </w:r>
          </w:p>
        </w:tc>
        <w:tc>
          <w:tcPr>
            <w:tcW w:w="491"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47.6</w:t>
            </w:r>
          </w:p>
        </w:tc>
        <w:tc>
          <w:tcPr>
            <w:tcW w:w="569"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CO (38.9)</w:t>
            </w:r>
          </w:p>
        </w:tc>
        <w:tc>
          <w:tcPr>
            <w:tcW w:w="275" w:type="pct"/>
          </w:tcPr>
          <w:p w:rsidR="00055B89" w:rsidRPr="002C0C5C" w:rsidRDefault="00002467" w:rsidP="00B4199A">
            <w:pPr>
              <w:pStyle w:val="DecimalAligned"/>
              <w:spacing w:after="120"/>
              <w:rPr>
                <w:rFonts w:cstheme="minorHAnsi"/>
                <w:color w:val="1F4E79" w:themeColor="accent1" w:themeShade="80"/>
              </w:rPr>
            </w:pPr>
            <w:r w:rsidRPr="002C0C5C">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{"citationItems":[{"id":"ITEM-1","itemData":{"DOI":"10.1007/s10562-013-0977-7","ISSN":"1011372X","abstract":"Effect of iron promoter on the microstructures of K/Cu-Zn catalyst was investigated by N2 adsorption/desorption, X-ray diffraction (XRD), Field emission scanning electron microscope (FE-SEM) and H2 temperature programmed reduction (H2-TPR). Higher alcohols synthesis (HAS) from CO2 hydrogenation was performed in a fixed-bed reactor under the conditions of T = 300 °C, P = 6.0 MPa, GHSV = 5,000 h-1 and H2/CO2 = 3. These characterization results showed that incorporation of iron into the K/Cu-Zn catalyst resulted in increase of BET surface area and dispersion of catalyst particles. Especially, medium iron addition facilitated the synergistic effect between Cu-Fe and Zn-Fe interactions, improved the reduction of catalyst and increased the amounts of dispersed copper and iron carbides active centers. In the HAS reaction, the conversion of CO2, the space time yield and selectivity of C 2+OH increased first and then decreased as the increase of iron concentration. Among these iron-promoted K/Cu-Zn catalysts, the CuZnFe 0.5K0.15 catalyst with a Fe/(Cu + Zn + Fe) ratio of 0.2 exhibited the highest alcohol selectivity of 36.67 wt% with a high C 2+OH/C1OH of 6.76, which can be radically attributed to the especial morphology and optimum reduction degree. © 2013 Springer Science+Business Media New York.","author":[{"dropping-particle":"","family":"Li","given":"Shanggui","non-dropping-particle":"","parse-names":false,"suffix":""},{"dropping-particle":"","family":"Guo","given":"Haijun","non-dropping-particle":"","parse-names":false,"suffix":""},{"dropping-particle":"","family":"Luo","given":"Cairong","non-dropping-particle":"","parse-names":false,"suffix":""},{"dropping-particle":"","family":"Zhang","given":"Hairong","non-dropping-particle":"","parse-names":false,"suffix":""},{"dropping-particle":"","family":"Xiong","given":"Lian","non-dropping-particle":"","parse-names":false,"suffix":""},{"dropping-particle":"","family":"Chen","given":"Xinde","non-dropping-particle":"","parse-names":false,"suffix":""},{"dropping-particle":"","family":"Ma","given":"Longlong","non-dropping-particle":"","parse-names":false,"suffix":""}],"container-title":"Catalysis Letters","id":"ITEM-1","issue":"4","issued":{"date-parts":[["2013"]]},"page":"345-355","title":"Effect of iron promoter on structure and performance of K/Cu-Zn catalyst for higher alcohols synthesis from CO2 hydrogenation","type":"article-journal","volume":"143"},"uris":["http://www.mendeley.com/documents/?uuid=fd61a77c-021d-46df-a231-5c13d30c8ec7"]}],"mendeley":{"formattedCitation":"[103]","plainTextFormattedCitation":"[103]","previouslyFormattedCitation":"[103]"},"properties":{"noteIndex":0},"schema":"https://github.com/citation-style-language/schema/raw/master/csl-citation.json"}</w:instrText>
            </w:r>
            <w:r w:rsidRPr="002C0C5C">
              <w:rPr>
                <w:rFonts w:cstheme="minorHAnsi"/>
                <w:color w:val="1F4E79" w:themeColor="accent1" w:themeShade="80"/>
              </w:rPr>
              <w:fldChar w:fldCharType="separate"/>
            </w:r>
            <w:r w:rsidR="009527B7" w:rsidRPr="009527B7">
              <w:rPr>
                <w:rFonts w:cstheme="minorHAnsi"/>
                <w:noProof/>
                <w:color w:val="1F4E79" w:themeColor="accent1" w:themeShade="80"/>
              </w:rPr>
              <w:t>[103]</w:t>
            </w:r>
            <w:r w:rsidRPr="002C0C5C">
              <w:rPr>
                <w:rFonts w:cstheme="minorHAnsi"/>
                <w:color w:val="1F4E79" w:themeColor="accent1" w:themeShade="80"/>
              </w:rPr>
              <w:fldChar w:fldCharType="end"/>
            </w:r>
          </w:p>
        </w:tc>
      </w:tr>
      <w:tr w:rsidR="00DE0906" w:rsidRPr="00DF0785" w:rsidTr="00476037">
        <w:trPr>
          <w:trHeight w:val="324"/>
          <w:jc w:val="center"/>
        </w:trPr>
        <w:tc>
          <w:tcPr>
            <w:tcW w:w="1002" w:type="pct"/>
            <w:noWrap/>
          </w:tcPr>
          <w:p w:rsidR="00582724" w:rsidRPr="00375FAA" w:rsidRDefault="002C0C5C" w:rsidP="00B4199A">
            <w:pPr>
              <w:spacing w:after="120"/>
              <w:rPr>
                <w:rFonts w:cstheme="minorHAnsi"/>
                <w:noProof/>
                <w:sz w:val="24"/>
                <w:szCs w:val="24"/>
                <w:vertAlign w:val="subscript"/>
              </w:rPr>
            </w:pPr>
            <w:r w:rsidRPr="00375FAA">
              <w:rPr>
                <w:rFonts w:cstheme="minorHAnsi"/>
                <w:noProof/>
                <w:sz w:val="24"/>
                <w:szCs w:val="24"/>
              </w:rPr>
              <w:t>K–Fe/ZrO</w:t>
            </w:r>
            <w:r w:rsidRPr="00375FAA">
              <w:rPr>
                <w:rFonts w:cstheme="minorHAnsi"/>
                <w:noProof/>
                <w:sz w:val="24"/>
                <w:szCs w:val="24"/>
                <w:vertAlign w:val="subscript"/>
              </w:rPr>
              <w:t>2</w:t>
            </w:r>
          </w:p>
        </w:tc>
        <w:tc>
          <w:tcPr>
            <w:tcW w:w="415"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3</w:t>
            </w:r>
            <w:r w:rsidR="00DD7145" w:rsidRPr="00375FAA">
              <w:rPr>
                <w:rFonts w:cstheme="minorHAnsi"/>
                <w:noProof/>
                <w:lang w:val="en-US"/>
              </w:rPr>
              <w:t>.0</w:t>
            </w:r>
          </w:p>
        </w:tc>
        <w:tc>
          <w:tcPr>
            <w:tcW w:w="680" w:type="pct"/>
          </w:tcPr>
          <w:p w:rsidR="00055B89" w:rsidRPr="00375FAA" w:rsidRDefault="0062272C" w:rsidP="00B4199A">
            <w:pPr>
              <w:pStyle w:val="DecimalAligned"/>
              <w:spacing w:after="120"/>
              <w:jc w:val="center"/>
              <w:rPr>
                <w:rFonts w:cstheme="minorHAnsi"/>
                <w:noProof/>
                <w:lang w:val="en-US"/>
              </w:rPr>
            </w:pPr>
            <w:r w:rsidRPr="00375FAA">
              <w:rPr>
                <w:rFonts w:cstheme="minorHAnsi"/>
                <w:noProof/>
                <w:lang w:val="en-US"/>
              </w:rPr>
              <w:t>1200</w:t>
            </w:r>
            <w:r w:rsidR="002C0C5C" w:rsidRPr="00375FAA">
              <w:rPr>
                <w:rFonts w:cstheme="minorHAnsi"/>
                <w:noProof/>
                <w:lang w:val="en-US"/>
              </w:rPr>
              <w:t>ml /(g</w:t>
            </w:r>
            <w:r w:rsidR="002C0C5C" w:rsidRPr="00375FAA">
              <w:rPr>
                <w:rFonts w:cstheme="minorHAnsi"/>
                <w:noProof/>
                <w:vertAlign w:val="subscript"/>
                <w:lang w:val="en-US"/>
              </w:rPr>
              <w:t>cat</w:t>
            </w:r>
            <w:r w:rsidR="002C0C5C" w:rsidRPr="00375FAA">
              <w:rPr>
                <w:rFonts w:cstheme="minorHAnsi"/>
                <w:noProof/>
                <w:lang w:val="en-US"/>
              </w:rPr>
              <w:t>*h)</w:t>
            </w:r>
          </w:p>
        </w:tc>
        <w:tc>
          <w:tcPr>
            <w:tcW w:w="611"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340</w:t>
            </w:r>
          </w:p>
        </w:tc>
        <w:tc>
          <w:tcPr>
            <w:tcW w:w="432"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2.0</w:t>
            </w:r>
          </w:p>
        </w:tc>
        <w:tc>
          <w:tcPr>
            <w:tcW w:w="524"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43.0</w:t>
            </w:r>
          </w:p>
        </w:tc>
        <w:tc>
          <w:tcPr>
            <w:tcW w:w="491" w:type="pct"/>
          </w:tcPr>
          <w:p w:rsidR="00055B89" w:rsidRPr="00375FAA" w:rsidRDefault="002C0C5C" w:rsidP="00B4199A">
            <w:pPr>
              <w:pStyle w:val="DecimalAligned"/>
              <w:spacing w:after="120"/>
              <w:rPr>
                <w:rFonts w:cstheme="minorHAnsi"/>
                <w:noProof/>
                <w:lang w:val="en-US"/>
              </w:rPr>
            </w:pPr>
            <w:r w:rsidRPr="00375FAA">
              <w:rPr>
                <w:rFonts w:cstheme="minorHAnsi"/>
                <w:noProof/>
                <w:lang w:val="en-US"/>
              </w:rPr>
              <w:t>44</w:t>
            </w:r>
            <w:r w:rsidR="00DE0906" w:rsidRPr="00375FAA">
              <w:rPr>
                <w:rFonts w:cstheme="minorHAnsi"/>
                <w:noProof/>
                <w:lang w:val="en-US"/>
              </w:rPr>
              <w:t>.0</w:t>
            </w:r>
          </w:p>
        </w:tc>
        <w:tc>
          <w:tcPr>
            <w:tcW w:w="569" w:type="pct"/>
          </w:tcPr>
          <w:p w:rsidR="00055B89" w:rsidRPr="00375FAA" w:rsidRDefault="002C0C5C"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 xml:space="preserve"> (27.8)</w:t>
            </w:r>
          </w:p>
        </w:tc>
        <w:tc>
          <w:tcPr>
            <w:tcW w:w="275" w:type="pct"/>
          </w:tcPr>
          <w:p w:rsidR="00055B89"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{"citationItems":[{"id":"ITEM-1","itemData":{"DOI":"10.1016/j.jconrel.2005.12.013","ISSN":"01683659","abstract":"Self-assembled nanoparticles based on hydrophobically modified glycol chitosan (HGC) were prepared as a carrier for paclitaxel. HGC conjugates were prepared by chemically linking 5β-cholanic acid to glycol chitosan chains using 1-ethyl-3-(3-dimethylaminopropyl)-carbodiimide chemistry. In phosphate-buffered saline (PBS; pH 7.4), the synthesized HGC conjugates formed nano-sized particles with a diameter of 200 nm and exhibited high thermodynamic stability as reflected by their low critical aggregation concentration (0.03 mg/ml). Paclitaxel was efficiently loaded into HGC nanoparticles up to 10 wt.% using a dialysis method. The paclitaxel-loaded HGC (PTX-HGC) nanoparticles were 400 nm in diameter and were stable in PBS for 10 days. These PTX-HGC nanoparticles also showed sustained release of the incorporated of paclitaxel (80% of the loaded dose was released in 8 days at 37°C in PBS). Owing to sustained release, the PTX-HGC nanoparticles were less cytotoxic to B16F10 melanoma cells than free paclitaxel formulated in Cremophor EL. Injection of PTX-HGC nanoparticles into the tail vein of tumor-bearing mice prevented increases in tumor volume for 8 days. Finally, PTX was less toxic to the tumor-bearing mice when formulated in HGC nanoparticles than when formulated with Cremophor EL. © 2005 Elsevier B.V. All rights reserved.","author":[{"dropping-particle":"","family":"Kim","given":"Jong Ho","non-dropping-particle":"","parse-names":false,"suffix":""},{"dropping-particle":"","family":"Kim","given":"Yoo Shin","non-dropping-particle":"","parse-names":false,"suffix":""},{"dropping-particle":"","family":"Kim","given":"Sungwon","non-dropping-particle":"","parse-names":false,"suffix":""},{"dropping-particle":"","family":"Park","given":"Jae Hyung","non-dropping-particle":"","parse-names":false,"suffix":""},{"dropping-particle":"","family":"Kim","given":"Kwangmeyung","non-dropping-particle":"","parse-names":false,"suffix":""},{"dropping-particle":"","family":"Choi","given":"Kuiwon","non-dropping-particle":"","parse-names":false,"suffix":""},{"dropping-particle":"","family":"Chung","given":"Hesson","non-dropping-particle":"","parse-names":false,"suffix":""},{"dropping-particle":"","family":"Jeong","given":"Seo Young","non-dropping-particle":"","parse-names":false,"suffix":""},{"dropping-particle":"","family":"Park","given":"Rang Woon","non-dropping-particle":"","parse-names":false,"suffix":""},{"dropping-particle":"","family":"Kim","given":"In San","non-dropping-particle":"","parse-names":false,"suffix":""},{"dropping-particle":"","family":"Kwon","given":"Ick Chan","non-dropping-particle":"","parse-names":false,"suffix":""}],"container-title":"Journal of Controlled Release","id":"ITEM-1","issued":{"date-parts":[["2006"]]},"title":"Hydrophobically modified glycol chitosan nanoparticles as carriers for paclitaxel","type":"paper-conference"},"uris":["http://www.mendeley.com/documents/?uuid=42bcb0e9-0a0e-3679-b78c-4e6a8fa2f32b"]}],"mendeley":{"formattedCitation":"[157]","plainTextFormattedCitation":"[157]","previouslyFormattedCitation":"[157]"},"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[157]</w:t>
            </w:r>
            <w:r w:rsidRPr="00476037">
              <w:rPr>
                <w:rFonts w:cstheme="minorHAnsi"/>
                <w:color w:val="1F4E79" w:themeColor="accent1" w:themeShade="80"/>
              </w:rPr>
              <w:fldChar w:fldCharType="end"/>
            </w:r>
          </w:p>
        </w:tc>
      </w:tr>
      <w:tr w:rsidR="00DE0906" w:rsidRPr="00582724" w:rsidTr="00476037">
        <w:trPr>
          <w:trHeight w:val="307"/>
          <w:jc w:val="center"/>
        </w:trPr>
        <w:tc>
          <w:tcPr>
            <w:tcW w:w="1002" w:type="pct"/>
            <w:noWrap/>
          </w:tcPr>
          <w:p w:rsidR="00582724" w:rsidRPr="00375FAA" w:rsidRDefault="00582724" w:rsidP="00B4199A">
            <w:pPr>
              <w:spacing w:after="120"/>
              <w:rPr>
                <w:rFonts w:cstheme="minorHAnsi"/>
                <w:noProof/>
                <w:sz w:val="24"/>
                <w:szCs w:val="24"/>
              </w:rPr>
            </w:pPr>
            <w:r w:rsidRPr="00375FAA">
              <w:rPr>
                <w:rFonts w:cstheme="minorHAnsi"/>
                <w:noProof/>
                <w:sz w:val="24"/>
                <w:szCs w:val="24"/>
              </w:rPr>
              <w:t>Fe–Ce/KY</w:t>
            </w:r>
          </w:p>
        </w:tc>
        <w:tc>
          <w:tcPr>
            <w:tcW w:w="415" w:type="pct"/>
          </w:tcPr>
          <w:p w:rsidR="00055B89" w:rsidRPr="00375FAA" w:rsidRDefault="00582724" w:rsidP="00B4199A">
            <w:pPr>
              <w:spacing w:after="120"/>
              <w:rPr>
                <w:rStyle w:val="ad"/>
                <w:rFonts w:cstheme="minorHAnsi"/>
                <w:i w:val="0"/>
                <w:noProof/>
                <w:color w:val="auto"/>
              </w:rPr>
            </w:pPr>
            <w:r w:rsidRPr="00375FAA">
              <w:rPr>
                <w:rStyle w:val="ad"/>
                <w:rFonts w:cstheme="minorHAnsi"/>
                <w:i w:val="0"/>
                <w:noProof/>
                <w:color w:val="auto"/>
              </w:rPr>
              <w:t xml:space="preserve">     3</w:t>
            </w:r>
            <w:r w:rsidR="00DD7145" w:rsidRPr="00375FAA">
              <w:rPr>
                <w:rStyle w:val="ad"/>
                <w:rFonts w:cstheme="minorHAnsi"/>
                <w:i w:val="0"/>
                <w:noProof/>
                <w:color w:val="auto"/>
              </w:rPr>
              <w:t>.0</w:t>
            </w:r>
          </w:p>
        </w:tc>
        <w:tc>
          <w:tcPr>
            <w:tcW w:w="680" w:type="pct"/>
          </w:tcPr>
          <w:p w:rsidR="00055B89" w:rsidRPr="00375FAA" w:rsidRDefault="0062272C" w:rsidP="00B4199A">
            <w:pPr>
              <w:spacing w:after="120"/>
              <w:jc w:val="center"/>
              <w:rPr>
                <w:rFonts w:cstheme="minorHAnsi"/>
                <w:noProof/>
              </w:rPr>
            </w:pPr>
            <w:r w:rsidRPr="00375FAA">
              <w:rPr>
                <w:rFonts w:cstheme="minorHAnsi"/>
                <w:noProof/>
              </w:rPr>
              <w:t>1900</w:t>
            </w:r>
            <w:r w:rsidR="00DD7145" w:rsidRPr="00375FAA">
              <w:rPr>
                <w:rFonts w:cstheme="minorHAnsi"/>
                <w:noProof/>
              </w:rPr>
              <w:t>ml /(g</w:t>
            </w:r>
            <w:r w:rsidR="00DD7145" w:rsidRPr="00375FAA">
              <w:rPr>
                <w:rFonts w:cstheme="minorHAnsi"/>
                <w:noProof/>
                <w:vertAlign w:val="subscript"/>
              </w:rPr>
              <w:t>cat</w:t>
            </w:r>
            <w:r w:rsidR="00DD7145" w:rsidRPr="00375FAA">
              <w:rPr>
                <w:rFonts w:cstheme="minorHAnsi"/>
                <w:noProof/>
              </w:rPr>
              <w:t>*h)</w:t>
            </w:r>
          </w:p>
        </w:tc>
        <w:tc>
          <w:tcPr>
            <w:tcW w:w="611" w:type="pct"/>
          </w:tcPr>
          <w:p w:rsidR="00055B89" w:rsidRPr="00375FAA" w:rsidRDefault="00582724" w:rsidP="00B4199A">
            <w:pPr>
              <w:spacing w:after="120"/>
              <w:jc w:val="center"/>
              <w:rPr>
                <w:rFonts w:cstheme="minorHAnsi"/>
                <w:noProof/>
              </w:rPr>
            </w:pPr>
            <w:r w:rsidRPr="00375FAA">
              <w:rPr>
                <w:rFonts w:cstheme="minorHAnsi"/>
                <w:noProof/>
              </w:rPr>
              <w:t>300</w:t>
            </w:r>
          </w:p>
        </w:tc>
        <w:tc>
          <w:tcPr>
            <w:tcW w:w="432" w:type="pct"/>
          </w:tcPr>
          <w:p w:rsidR="00055B89" w:rsidRPr="00375FAA" w:rsidRDefault="003B6257" w:rsidP="00B4199A">
            <w:pPr>
              <w:spacing w:after="120"/>
              <w:rPr>
                <w:rFonts w:cstheme="minorHAnsi"/>
                <w:noProof/>
              </w:rPr>
            </w:pPr>
            <w:r w:rsidRPr="00375FAA">
              <w:rPr>
                <w:rFonts w:cstheme="minorHAnsi"/>
                <w:noProof/>
              </w:rPr>
              <w:t xml:space="preserve">    </w:t>
            </w:r>
            <w:r w:rsidR="00DE0906" w:rsidRPr="00375FAA">
              <w:rPr>
                <w:rFonts w:cstheme="minorHAnsi"/>
                <w:noProof/>
              </w:rPr>
              <w:t xml:space="preserve"> </w:t>
            </w:r>
            <w:r w:rsidR="00582724" w:rsidRPr="00375FAA">
              <w:rPr>
                <w:rFonts w:cstheme="minorHAnsi"/>
                <w:noProof/>
              </w:rPr>
              <w:t>1.0</w:t>
            </w:r>
          </w:p>
        </w:tc>
        <w:tc>
          <w:tcPr>
            <w:tcW w:w="524" w:type="pct"/>
          </w:tcPr>
          <w:p w:rsidR="00055B89" w:rsidRPr="00375FAA" w:rsidRDefault="00DE0906" w:rsidP="00B4199A">
            <w:pPr>
              <w:spacing w:after="120"/>
              <w:rPr>
                <w:rFonts w:cstheme="minorHAnsi"/>
                <w:noProof/>
              </w:rPr>
            </w:pPr>
            <w:r w:rsidRPr="00375FAA">
              <w:rPr>
                <w:rFonts w:cstheme="minorHAnsi"/>
                <w:noProof/>
              </w:rPr>
              <w:t xml:space="preserve">   </w:t>
            </w:r>
            <w:r w:rsidR="00582724" w:rsidRPr="00375FAA">
              <w:rPr>
                <w:rFonts w:cstheme="minorHAnsi"/>
                <w:noProof/>
              </w:rPr>
              <w:t>20.1</w:t>
            </w:r>
          </w:p>
        </w:tc>
        <w:tc>
          <w:tcPr>
            <w:tcW w:w="491" w:type="pct"/>
          </w:tcPr>
          <w:p w:rsidR="00055B89" w:rsidRPr="00375FAA" w:rsidRDefault="00DE0906" w:rsidP="00B4199A">
            <w:pPr>
              <w:spacing w:after="120"/>
              <w:rPr>
                <w:rFonts w:cstheme="minorHAnsi"/>
                <w:noProof/>
              </w:rPr>
            </w:pPr>
            <w:r w:rsidRPr="00375FAA">
              <w:rPr>
                <w:rFonts w:cstheme="minorHAnsi"/>
                <w:noProof/>
              </w:rPr>
              <w:t xml:space="preserve">   </w:t>
            </w:r>
            <w:r w:rsidR="00582724" w:rsidRPr="00375FAA">
              <w:rPr>
                <w:rFonts w:cstheme="minorHAnsi"/>
                <w:noProof/>
              </w:rPr>
              <w:t>36.7</w:t>
            </w:r>
          </w:p>
        </w:tc>
        <w:tc>
          <w:tcPr>
            <w:tcW w:w="569" w:type="pct"/>
          </w:tcPr>
          <w:p w:rsidR="00055B89" w:rsidRPr="00375FAA" w:rsidRDefault="00582724" w:rsidP="00B4199A">
            <w:pPr>
              <w:spacing w:after="120"/>
              <w:jc w:val="center"/>
              <w:rPr>
                <w:rFonts w:cstheme="minorHAnsi"/>
                <w:noProof/>
              </w:rPr>
            </w:pPr>
            <w:r w:rsidRPr="00375FAA">
              <w:rPr>
                <w:rFonts w:cstheme="minorHAnsi"/>
                <w:noProof/>
              </w:rPr>
              <w:t>C</w:t>
            </w:r>
            <w:r w:rsidRPr="00375FAA">
              <w:rPr>
                <w:rFonts w:cstheme="minorHAnsi"/>
                <w:noProof/>
                <w:vertAlign w:val="subscript"/>
              </w:rPr>
              <w:t>5+</w:t>
            </w:r>
            <w:r w:rsidRPr="00375FAA">
              <w:rPr>
                <w:rFonts w:cstheme="minorHAnsi"/>
                <w:noProof/>
              </w:rPr>
              <w:t>(49.6)</w:t>
            </w:r>
          </w:p>
        </w:tc>
        <w:tc>
          <w:tcPr>
            <w:tcW w:w="275" w:type="pct"/>
          </w:tcPr>
          <w:p w:rsidR="00055B89" w:rsidRPr="00476037" w:rsidRDefault="00002467" w:rsidP="00B4199A">
            <w:pPr>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{"citationItems":[{"id":"ITEM-1","itemData":{"DOI":"10.1039/c1cs15008a","ISSN":"03060012","abstract":"Owing to the increasing emissions of carbon dioxide (CO 2 ), human life and the ecological environment have been affected by global warming and climate changes. To mitigate the concentration of CO 2 in the atmosphere various strategies have been implemented such as separation, storage, and utilization of CO 2 . Although it has been explored for many years, hydrogenation reaction, an important representative among chemical conversions of CO 2 , offers challenging opportunities for sustainable development in energy and the environment. Indeed, the hydrogenation of CO 2 not only reduces the increasing CO 2 buildup but also produces fuels and chemicals. In this critical review we discuss recent developments in this area, with emphases on catalytic reactivity, reactor innovation, and reaction mechanism. We also provide an overview regarding the challenges and opportunities for future research in the field (319 references). © 2011 The Royal Society of Chemistry.","author":[{"dropping-particle":"","family":"Wang","given":"Wei","non-dropping-particle":"","parse-names":false,"suffix":""},{"dropping-particle":"","family":"Wang","given":"Shengping","non-dropping-particle":"","parse-names":false,"suffix":""},{"dropping-particle":"","family":"Ma","given":"Xinbin","non-dropping-particle":"","parse-names":false,"suffix":""},{"dropping-particle":"","family":"Gong","given":"Jinlong","non-dropping-particle":"","parse-names":false,"suffix":""}],"container-title":"Chemical Society Reviews","id":"ITEM-1","issue":"7","issued":{"date-parts":[["2011"]]},"page":"3703-3727","title":"Recent advances in catalytic hydrogenation of carbon dioxide","type":"article-journal","volume":"40"},"uris":["http://www.mendeley.com/documents/?uuid=d011f12f-a0e6-4616-b7a4-fe974916e706"]}],"mendeley":{"formattedCitation":"[158]","plainTextFormattedCitation":"[158]","previouslyFormattedCitation":"[158]"},"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[158]</w:t>
            </w:r>
            <w:r w:rsidRPr="00476037">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582724" w:rsidRPr="00375FAA" w:rsidRDefault="00582724" w:rsidP="00B4199A">
            <w:pPr>
              <w:spacing w:after="120"/>
              <w:rPr>
                <w:rFonts w:cstheme="minorHAnsi"/>
                <w:noProof/>
                <w:sz w:val="24"/>
                <w:szCs w:val="24"/>
              </w:rPr>
            </w:pPr>
            <w:r w:rsidRPr="00375FAA">
              <w:rPr>
                <w:rFonts w:cstheme="minorHAnsi"/>
                <w:noProof/>
                <w:sz w:val="24"/>
                <w:szCs w:val="24"/>
              </w:rPr>
              <w:t>K-Fe/Graphene Oxide</w:t>
            </w:r>
          </w:p>
        </w:tc>
        <w:tc>
          <w:tcPr>
            <w:tcW w:w="415" w:type="pct"/>
          </w:tcPr>
          <w:p w:rsidR="00055B89" w:rsidRPr="00375FAA" w:rsidRDefault="00582724" w:rsidP="00B4199A">
            <w:pPr>
              <w:pStyle w:val="DecimalAligned"/>
              <w:spacing w:after="120"/>
              <w:rPr>
                <w:rFonts w:cstheme="minorHAnsi"/>
                <w:noProof/>
                <w:lang w:val="en-US"/>
              </w:rPr>
            </w:pPr>
            <w:r w:rsidRPr="00375FAA">
              <w:rPr>
                <w:rFonts w:cstheme="minorHAnsi"/>
                <w:noProof/>
                <w:lang w:val="en-US"/>
              </w:rPr>
              <w:t>1</w:t>
            </w:r>
            <w:r w:rsidR="00DD7145" w:rsidRPr="00375FAA">
              <w:rPr>
                <w:rFonts w:cstheme="minorHAnsi"/>
                <w:noProof/>
                <w:lang w:val="en-US"/>
              </w:rPr>
              <w:t>.0</w:t>
            </w:r>
          </w:p>
        </w:tc>
        <w:tc>
          <w:tcPr>
            <w:tcW w:w="680" w:type="pct"/>
          </w:tcPr>
          <w:p w:rsidR="00055B89" w:rsidRPr="00375FAA" w:rsidRDefault="0062272C" w:rsidP="00B4199A">
            <w:pPr>
              <w:pStyle w:val="DecimalAligned"/>
              <w:spacing w:after="120"/>
              <w:jc w:val="center"/>
              <w:rPr>
                <w:rFonts w:cstheme="minorHAnsi"/>
                <w:noProof/>
                <w:lang w:val="en-US"/>
              </w:rPr>
            </w:pPr>
            <w:r w:rsidRPr="00375FAA">
              <w:rPr>
                <w:rFonts w:cstheme="minorHAnsi"/>
                <w:noProof/>
                <w:lang w:val="en-US"/>
              </w:rPr>
              <w:t>4970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055B89" w:rsidRPr="00375FAA" w:rsidRDefault="00582724" w:rsidP="00B4199A">
            <w:pPr>
              <w:pStyle w:val="DecimalAligned"/>
              <w:spacing w:after="120"/>
              <w:jc w:val="center"/>
              <w:rPr>
                <w:rFonts w:cstheme="minorHAnsi"/>
                <w:noProof/>
                <w:lang w:val="en-US"/>
              </w:rPr>
            </w:pPr>
            <w:r w:rsidRPr="00375FAA">
              <w:rPr>
                <w:rFonts w:cstheme="minorHAnsi"/>
                <w:noProof/>
                <w:lang w:val="en-US"/>
              </w:rPr>
              <w:t>340</w:t>
            </w:r>
          </w:p>
        </w:tc>
        <w:tc>
          <w:tcPr>
            <w:tcW w:w="432" w:type="pct"/>
          </w:tcPr>
          <w:p w:rsidR="00055B89" w:rsidRPr="00375FAA" w:rsidRDefault="003B6257" w:rsidP="00B4199A">
            <w:pPr>
              <w:pStyle w:val="DecimalAligned"/>
              <w:spacing w:after="120"/>
              <w:rPr>
                <w:rFonts w:cstheme="minorHAnsi"/>
                <w:noProof/>
                <w:lang w:val="en-US"/>
              </w:rPr>
            </w:pPr>
            <w:r w:rsidRPr="00375FAA">
              <w:rPr>
                <w:rFonts w:cstheme="minorHAnsi"/>
                <w:noProof/>
                <w:lang w:val="en-US"/>
              </w:rPr>
              <w:t xml:space="preserve">     </w:t>
            </w:r>
            <w:r w:rsidR="00582724" w:rsidRPr="00375FAA">
              <w:rPr>
                <w:rFonts w:cstheme="minorHAnsi"/>
                <w:noProof/>
                <w:lang w:val="en-US"/>
              </w:rPr>
              <w:t>2.0</w:t>
            </w:r>
          </w:p>
        </w:tc>
        <w:tc>
          <w:tcPr>
            <w:tcW w:w="524" w:type="pct"/>
          </w:tcPr>
          <w:p w:rsidR="00055B89" w:rsidRPr="00375FAA" w:rsidRDefault="00582724" w:rsidP="00B4199A">
            <w:pPr>
              <w:pStyle w:val="DecimalAligned"/>
              <w:spacing w:after="120"/>
              <w:rPr>
                <w:rFonts w:cstheme="minorHAnsi"/>
                <w:noProof/>
                <w:lang w:val="en-US"/>
              </w:rPr>
            </w:pPr>
            <w:r w:rsidRPr="00375FAA">
              <w:rPr>
                <w:rFonts w:cstheme="minorHAnsi"/>
                <w:noProof/>
                <w:lang w:val="en-US"/>
              </w:rPr>
              <w:t>58.0-64.0</w:t>
            </w:r>
          </w:p>
        </w:tc>
        <w:tc>
          <w:tcPr>
            <w:tcW w:w="491" w:type="pct"/>
          </w:tcPr>
          <w:p w:rsidR="00055B89" w:rsidRPr="00375FAA" w:rsidRDefault="000811C8" w:rsidP="00B4199A">
            <w:pPr>
              <w:pStyle w:val="DecimalAligned"/>
              <w:spacing w:after="120"/>
              <w:rPr>
                <w:rFonts w:cstheme="minorHAnsi"/>
                <w:noProof/>
                <w:lang w:val="en-US"/>
              </w:rPr>
            </w:pPr>
            <w:r w:rsidRPr="00375FAA">
              <w:rPr>
                <w:rFonts w:cstheme="minorHAnsi"/>
                <w:noProof/>
                <w:lang w:val="en-US"/>
              </w:rPr>
              <w:t xml:space="preserve">   </w:t>
            </w:r>
            <w:r w:rsidR="00582724" w:rsidRPr="00375FAA">
              <w:rPr>
                <w:rFonts w:cstheme="minorHAnsi"/>
                <w:noProof/>
                <w:lang w:val="en-US"/>
              </w:rPr>
              <w:t>68</w:t>
            </w:r>
            <w:r w:rsidRPr="00375FAA">
              <w:rPr>
                <w:rFonts w:cstheme="minorHAnsi"/>
                <w:noProof/>
                <w:lang w:val="en-US"/>
              </w:rPr>
              <w:t>.0</w:t>
            </w:r>
          </w:p>
        </w:tc>
        <w:tc>
          <w:tcPr>
            <w:tcW w:w="569" w:type="pct"/>
          </w:tcPr>
          <w:p w:rsidR="00055B89" w:rsidRPr="00375FAA" w:rsidRDefault="00582724" w:rsidP="00B4199A">
            <w:pPr>
              <w:pStyle w:val="DecimalAligned"/>
              <w:spacing w:after="120"/>
              <w:jc w:val="center"/>
              <w:rPr>
                <w:rFonts w:cstheme="minorHAnsi"/>
                <w:noProof/>
                <w:lang w:val="en-US"/>
              </w:rPr>
            </w:pPr>
            <w:r w:rsidRPr="00375FAA">
              <w:rPr>
                <w:rFonts w:cstheme="minorHAnsi"/>
                <w:noProof/>
                <w:lang w:val="en-US"/>
              </w:rPr>
              <w:t>CH</w:t>
            </w:r>
            <w:r w:rsidRPr="00375FAA">
              <w:rPr>
                <w:rFonts w:cstheme="minorHAnsi"/>
                <w:noProof/>
                <w:vertAlign w:val="subscript"/>
                <w:lang w:val="en-US"/>
              </w:rPr>
              <w:t xml:space="preserve">4 </w:t>
            </w:r>
            <w:r w:rsidRPr="00375FAA">
              <w:rPr>
                <w:rFonts w:cstheme="minorHAnsi"/>
                <w:noProof/>
                <w:lang w:val="en-US"/>
              </w:rPr>
              <w:t>(20)</w:t>
            </w:r>
          </w:p>
        </w:tc>
        <w:tc>
          <w:tcPr>
            <w:tcW w:w="275" w:type="pct"/>
          </w:tcPr>
          <w:p w:rsidR="00055B89"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{"citationItems":[{"id":"ITEM-1","itemData":{"DOI":"10.1021/acscatal.5b02024","ISSN":"21555435","abstract":"Fischer-Tropsch synthesis to lower olefins (FTO) opens up a compact and economical way to the production of lower olefin directly from syngas (CO and H2) derived from natural gas, coal, or renewable biomass. The present work is dedicated to a systematic study on the effect of K in the reduced graphene oxide (rGO) supported iron catalysts on the catalytic performance in FTO. It is revealed that the activity, expressed as moles of CO converted to hydrocarbons per gram Fe per second (iron time yield to hydrocarbons, termed as FTY), increased first with the content of K, passed through a maximum at 646 μmolCO gFe-1 s-1 over the FeK1/rGO catalyst, and then decreased at higher K contents. Unlike the evolution of the activity, the selectivity to lower olefins increased steadily with K, giving the highest selectivity to lower olefins of 68% and an olefin/paraffin (O/P) ratio of 11 in the C2-C4 hydrocarbons over the FeK2/rGO catalyst. The volcanic evolution of the activity is attributed to the interplay among the positive effect of K on the formation of Hägg carbide, the active phase for FTO, and the negative roles of K in increasing the size of Hägg carbide at high content and blocking the active phase by K-induced carbon deposition. The monotonic increase in the selectivity to lower olefins is ascribed to the improved chain-growth ability and surface CO/H2 ratio in the presence of K, which favorably suppressed the unwanted CH4 production and secondary hydrogenation of lower olefins.","author":[{"dropping-particle":"","family":"Cheng","given":"Yi","non-dropping-particle":"","parse-names":false,"suffix":""},{"dropping-particle":"","family":"Lin","given":"Jun","non-dropping-particle":"","parse-names":false,"suffix":""},{"dropping-particle":"","family":"Xu","given":"Ke","non-dropping-particle":"","parse-names":false,"suffix":""},{"dropping-particle":"","family":"Wang","given":"Hao","non-dropping-particle":"","parse-names":false,"suffix":""},{"dropping-particle":"","family":"Yao","given":"Xuanyu","non-dropping-particle":"","parse-names":false,"suffix":""},{"dropping-particle":"","family":"Pei","given":"Yan","non-dropping-particle":"","parse-names":false,"suffix":""},{"dropping-particle":"","family":"Yan","given":"Shirun","non-dropping-particle":"","parse-names":false,"suffix":""},{"dropping-particle":"","family":"Qiao","given":"Minghua","non-dropping-particle":"","parse-names":false,"suffix":""},{"dropping-particle":"","family":"Zong","given":"Baoning","non-dropping-particle":"","parse-names":false,"suffix":""}],"container-title":"ACS Catalysis","id":"ITEM-1","issue":"1","issued":{"date-parts":[["2016"]]},"page":"389-399","title":"Fischer-Tropsch Synthesis to Lower Olefins over Potassium-Promoted Reduced Graphene Oxide Supported Iron Catalysts","type":"article-journal","volume":"6"},"uris":["http://www.mendeley.com/documents/?uuid=6e9c5cf5-344c-42aa-96b8-235fe0acb6a6"]}],"mendeley":{"formattedCitation":"[159]","plainTextFormattedCitation":"[159]","previouslyFormattedCitation":"[159]"},"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[159]</w:t>
            </w:r>
            <w:r w:rsidRPr="00476037">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DD7145" w:rsidRPr="00375FAA" w:rsidRDefault="00DD7145" w:rsidP="00B4199A">
            <w:pPr>
              <w:spacing w:after="120"/>
              <w:rPr>
                <w:rFonts w:cstheme="minorHAnsi"/>
                <w:noProof/>
                <w:sz w:val="24"/>
                <w:szCs w:val="24"/>
                <w:vertAlign w:val="subscript"/>
              </w:rPr>
            </w:pPr>
            <w:r w:rsidRPr="00375FAA">
              <w:rPr>
                <w:rFonts w:cstheme="minorHAnsi"/>
                <w:noProof/>
                <w:sz w:val="24"/>
                <w:szCs w:val="24"/>
              </w:rPr>
              <w:t>K-Fe- Co/Al</w:t>
            </w:r>
            <w:r w:rsidRPr="00375FAA">
              <w:rPr>
                <w:rFonts w:cstheme="minorHAnsi"/>
                <w:noProof/>
                <w:sz w:val="24"/>
                <w:szCs w:val="24"/>
                <w:vertAlign w:val="subscript"/>
              </w:rPr>
              <w:t>2</w:t>
            </w:r>
            <w:r w:rsidRPr="00375FAA">
              <w:rPr>
                <w:rFonts w:cstheme="minorHAnsi"/>
                <w:noProof/>
                <w:sz w:val="24"/>
                <w:szCs w:val="24"/>
              </w:rPr>
              <w:t>O</w:t>
            </w:r>
            <w:r w:rsidRPr="00375FAA">
              <w:rPr>
                <w:rFonts w:cstheme="minorHAnsi"/>
                <w:noProof/>
                <w:sz w:val="24"/>
                <w:szCs w:val="24"/>
                <w:vertAlign w:val="subscript"/>
              </w:rPr>
              <w:t>3</w:t>
            </w:r>
          </w:p>
        </w:tc>
        <w:tc>
          <w:tcPr>
            <w:tcW w:w="415"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3.0</w:t>
            </w:r>
          </w:p>
        </w:tc>
        <w:tc>
          <w:tcPr>
            <w:tcW w:w="680" w:type="pct"/>
          </w:tcPr>
          <w:p w:rsidR="00055B89" w:rsidRPr="00375FAA" w:rsidRDefault="0062272C" w:rsidP="00B4199A">
            <w:pPr>
              <w:pStyle w:val="DecimalAligned"/>
              <w:spacing w:after="120"/>
              <w:jc w:val="center"/>
              <w:rPr>
                <w:rFonts w:cstheme="minorHAnsi"/>
                <w:noProof/>
                <w:lang w:val="en-US"/>
              </w:rPr>
            </w:pPr>
            <w:r w:rsidRPr="00375FAA">
              <w:rPr>
                <w:rFonts w:cstheme="minorHAnsi"/>
                <w:noProof/>
                <w:lang w:val="en-US"/>
              </w:rPr>
              <w:t>650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055B89" w:rsidRPr="00375FAA" w:rsidRDefault="00DD7145"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1.1</w:t>
            </w:r>
          </w:p>
        </w:tc>
        <w:tc>
          <w:tcPr>
            <w:tcW w:w="524"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31.0</w:t>
            </w:r>
          </w:p>
        </w:tc>
        <w:tc>
          <w:tcPr>
            <w:tcW w:w="491"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57.8</w:t>
            </w:r>
          </w:p>
        </w:tc>
        <w:tc>
          <w:tcPr>
            <w:tcW w:w="569" w:type="pct"/>
          </w:tcPr>
          <w:p w:rsidR="00055B89" w:rsidRPr="00375FAA" w:rsidRDefault="00DD7145" w:rsidP="00B4199A">
            <w:pPr>
              <w:pStyle w:val="DecimalAligned"/>
              <w:spacing w:after="120"/>
              <w:jc w:val="center"/>
              <w:rPr>
                <w:rFonts w:cstheme="minorHAnsi"/>
                <w:noProof/>
                <w:lang w:val="en-US"/>
              </w:rPr>
            </w:pPr>
            <w:r w:rsidRPr="00375FAA">
              <w:rPr>
                <w:rFonts w:cstheme="minorHAnsi"/>
                <w:noProof/>
                <w:lang w:val="en-US"/>
              </w:rPr>
              <w:t>CO (18)</w:t>
            </w:r>
          </w:p>
        </w:tc>
        <w:tc>
          <w:tcPr>
            <w:tcW w:w="275" w:type="pct"/>
          </w:tcPr>
          <w:p w:rsidR="00055B89"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{"citationItems":[{"id":"ITEM-1","itemData":{"DOI":"10.1016/j.jcou.2013.10.002","ISSN":"22129820","abstract":"This paper reports on Fe-Co bimetallic catalysts that are active and selective for synthesis of olefin-rich C2+ hydrocarbons from CO2 hydrogenation. The combination of Fe and a small amount of Co led to a dramatic bimetallic promotion of C2+ hydrocarbons synthesis in CO2 hydrogenation on Fe-Co/Al 2O3 catalyst with 15 wt% total metal loading. The addition of K to Fe-Co/Al2O3 catalyst further improved the formation rate of C2+ hydrocarbons as well as their olefin contents, while it suppressed CH4 formation significantly. Olefin-rich C2+ hydrocarbons was successfully synthesized using K-promoted Fe-Co/Al2O3 catalysts with high K loadings (Co/(Co + Fe) = 0.17 atom atom-1, K/Fe ≥ 0.5 atom atom-1) using CO2 as a carbon source. © 2012 Elsevier Ltd. All rights reserved.","author":[{"dropping-particle":"","family":"Satthawong","given":"Ratchprapa","non-dropping-particle":"","parse-names":false,"suffix":""},{"dropping-particle":"","family":"Koizumi","given":"Naoto","non-dropping-particle":"","parse-names":false,"suffix":""},{"dropping-particle":"","family":"Song","given":"Chunshan","non-dropping-particle":"","parse-names":false,"suffix":""},{"dropping-particle":"","family":"Prasassarakich","given":"Pattarapan","non-dropping-particle":"","parse-names":false,"suffix":""}],"container-title":"Journal of CO2 Utilization","id":"ITEM-1","issued":{"date-parts":[["2013"]]},"title":"Bimetallic Fe-Co catalysts for CO2 hydrogenation to higher hydrocarbons","type":"article-journal"},"uris":["http://www.mendeley.com/documents/?uuid=0eab2b32-c9d3-3411-95e6-45003e3f8d91"]}],"mendeley":{"formattedCitation":"[160]","plainTextFormattedCitation":"[160]","previouslyFormattedCitation":"[160]"},"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[160]</w:t>
            </w:r>
            <w:r w:rsidRPr="00476037">
              <w:rPr>
                <w:rFonts w:cstheme="minorHAnsi"/>
                <w:color w:val="1F4E79" w:themeColor="accent1" w:themeShade="80"/>
              </w:rPr>
              <w:fldChar w:fldCharType="end"/>
            </w:r>
          </w:p>
        </w:tc>
      </w:tr>
      <w:tr w:rsidR="00DE0906" w:rsidRPr="00DF0785" w:rsidTr="00476037">
        <w:trPr>
          <w:trHeight w:val="307"/>
          <w:jc w:val="center"/>
        </w:trPr>
        <w:tc>
          <w:tcPr>
            <w:tcW w:w="1002" w:type="pct"/>
            <w:noWrap/>
          </w:tcPr>
          <w:p w:rsidR="00DD7145" w:rsidRPr="00375FAA" w:rsidRDefault="00DD7145" w:rsidP="00B4199A">
            <w:pPr>
              <w:spacing w:after="120"/>
              <w:rPr>
                <w:rFonts w:cstheme="minorHAnsi"/>
                <w:noProof/>
                <w:sz w:val="24"/>
                <w:szCs w:val="24"/>
              </w:rPr>
            </w:pPr>
            <w:r w:rsidRPr="00375FAA">
              <w:rPr>
                <w:rFonts w:cstheme="minorHAnsi"/>
                <w:noProof/>
                <w:sz w:val="24"/>
                <w:szCs w:val="24"/>
              </w:rPr>
              <w:t>K-FeCu/Zeolite Beta1</w:t>
            </w:r>
          </w:p>
        </w:tc>
        <w:tc>
          <w:tcPr>
            <w:tcW w:w="415"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2.0</w:t>
            </w:r>
          </w:p>
        </w:tc>
        <w:tc>
          <w:tcPr>
            <w:tcW w:w="680" w:type="pct"/>
          </w:tcPr>
          <w:p w:rsidR="00055B89" w:rsidRPr="00375FAA" w:rsidRDefault="0062272C" w:rsidP="00B4199A">
            <w:pPr>
              <w:pStyle w:val="DecimalAligned"/>
              <w:spacing w:after="120"/>
              <w:jc w:val="center"/>
              <w:rPr>
                <w:rFonts w:cstheme="minorHAnsi"/>
                <w:noProof/>
                <w:lang w:val="en-US"/>
              </w:rPr>
            </w:pPr>
            <w:r w:rsidRPr="00375FAA">
              <w:rPr>
                <w:rFonts w:cstheme="minorHAnsi"/>
                <w:noProof/>
                <w:lang w:val="en-US"/>
              </w:rPr>
              <w:t>360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055B89" w:rsidRPr="00375FAA" w:rsidRDefault="00DD7145"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1.0</w:t>
            </w:r>
          </w:p>
        </w:tc>
        <w:tc>
          <w:tcPr>
            <w:tcW w:w="524"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63.9</w:t>
            </w:r>
          </w:p>
        </w:tc>
        <w:tc>
          <w:tcPr>
            <w:tcW w:w="491" w:type="pct"/>
          </w:tcPr>
          <w:p w:rsidR="00055B89" w:rsidRPr="00375FAA" w:rsidRDefault="00DD7145" w:rsidP="00B4199A">
            <w:pPr>
              <w:pStyle w:val="DecimalAligned"/>
              <w:spacing w:after="120"/>
              <w:rPr>
                <w:rFonts w:cstheme="minorHAnsi"/>
                <w:noProof/>
                <w:lang w:val="en-US"/>
              </w:rPr>
            </w:pPr>
            <w:r w:rsidRPr="00375FAA">
              <w:rPr>
                <w:rFonts w:cstheme="minorHAnsi"/>
                <w:noProof/>
                <w:lang w:val="en-US"/>
              </w:rPr>
              <w:t>29.2</w:t>
            </w:r>
          </w:p>
        </w:tc>
        <w:tc>
          <w:tcPr>
            <w:tcW w:w="569" w:type="pct"/>
          </w:tcPr>
          <w:p w:rsidR="00055B89" w:rsidRPr="00375FAA" w:rsidRDefault="00DD7145"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1</w:t>
            </w:r>
            <w:r w:rsidRPr="00375FAA">
              <w:rPr>
                <w:rFonts w:cstheme="minorHAnsi"/>
                <w:noProof/>
                <w:lang w:val="en-US"/>
              </w:rPr>
              <w:t xml:space="preserve"> (31.5)</w:t>
            </w:r>
          </w:p>
        </w:tc>
        <w:tc>
          <w:tcPr>
            <w:tcW w:w="275" w:type="pct"/>
          </w:tcPr>
          <w:p w:rsidR="00055B89"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{"citationItems":[{"id":"ITEM-1","itemData":{"DOI":"10.1007/s10562-008-9586-2","ISSN":"1011372X","abstract":"Fischer-Tropsch synthesis (FTS) for the production of olefins from syngas was investigated on FeCuK impregnated on zeolite catalysts such as ZSM-5, Mordenite and Beta-zeolite. ZSM-5 supported catalyst showed the best activity among the three catalysts due to the high reducibility of iron oxides. It also exhibited high olefin selectivity compared to a catalyst prepared by physical mixing of the two components, due to the presence of moderate number of acid sites. © 2008 Springer Science+Business Media, LLC.","author":[{"dropping-particle":"","family":"Kang","given":"Suk Hwan","non-dropping-particle":"","parse-names":false,"suffix":""},{"dropping-particle":"","family":"Bae","given":"Jong Wook","non-dropping-particle":"","parse-names":false,"suffix":""},{"dropping-particle":"","family":"Prasad","given":"P. S Sai","non-dropping-particle":"","parse-names":false,"suffix":""},{"dropping-particle":"","family":"Jun","given":"Ki Won","non-dropping-particle":"","parse-names":false,"suffix":""}],"container-title":"Catalysis Letters","id":"ITEM-1","issue":"3-4","issued":{"date-parts":[["2008"]]},"page":"264-270","title":"Fischer-Tropsch synthesis using zeolite-supported iron catalysts for the production of light hydrocarbons","type":"article-journal","volume":"125"},"uris":["http://www.mendeley.com/documents/?uuid=cca68c6c-dfdf-4af7-af00-5b09bed75432"]}],"mendeley":{"formattedCitation":"[161]","plainTextFormattedCitation":"[161]","previouslyFormattedCitation":"[161]"},"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[161]</w:t>
            </w:r>
            <w:r w:rsidRPr="00476037">
              <w:rPr>
                <w:rFonts w:cstheme="minorHAnsi"/>
                <w:color w:val="1F4E79" w:themeColor="accent1" w:themeShade="80"/>
              </w:rPr>
              <w:fldChar w:fldCharType="end"/>
            </w:r>
          </w:p>
        </w:tc>
      </w:tr>
      <w:tr w:rsidR="00DE0906" w:rsidRPr="00DF0785" w:rsidTr="00476037">
        <w:trPr>
          <w:trHeight w:val="324"/>
          <w:jc w:val="center"/>
        </w:trPr>
        <w:tc>
          <w:tcPr>
            <w:tcW w:w="1002" w:type="pct"/>
            <w:noWrap/>
          </w:tcPr>
          <w:p w:rsidR="00DD7145" w:rsidRPr="00375FAA" w:rsidRDefault="00DD7145" w:rsidP="00B4199A">
            <w:pPr>
              <w:spacing w:after="120"/>
              <w:rPr>
                <w:rFonts w:cstheme="minorHAnsi"/>
                <w:noProof/>
                <w:sz w:val="24"/>
                <w:szCs w:val="24"/>
              </w:rPr>
            </w:pPr>
            <w:r w:rsidRPr="00375FAA">
              <w:rPr>
                <w:rFonts w:cstheme="minorHAnsi"/>
                <w:noProof/>
                <w:sz w:val="24"/>
                <w:szCs w:val="24"/>
              </w:rPr>
              <w:t>K-FeCu/ZSM- 5</w:t>
            </w:r>
          </w:p>
        </w:tc>
        <w:tc>
          <w:tcPr>
            <w:tcW w:w="415"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2.0</w:t>
            </w:r>
          </w:p>
        </w:tc>
        <w:tc>
          <w:tcPr>
            <w:tcW w:w="680" w:type="pct"/>
          </w:tcPr>
          <w:p w:rsidR="00DD7145" w:rsidRPr="00375FAA" w:rsidRDefault="0062272C" w:rsidP="00B4199A">
            <w:pPr>
              <w:pStyle w:val="DecimalAligned"/>
              <w:spacing w:after="120"/>
              <w:jc w:val="center"/>
              <w:rPr>
                <w:rFonts w:cstheme="minorHAnsi"/>
                <w:noProof/>
                <w:lang w:val="en-US"/>
              </w:rPr>
            </w:pPr>
            <w:r w:rsidRPr="00375FAA">
              <w:rPr>
                <w:rFonts w:cstheme="minorHAnsi"/>
                <w:noProof/>
                <w:lang w:val="en-US"/>
              </w:rPr>
              <w:t>320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1.0</w:t>
            </w:r>
          </w:p>
        </w:tc>
        <w:tc>
          <w:tcPr>
            <w:tcW w:w="524"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81.1</w:t>
            </w:r>
          </w:p>
        </w:tc>
        <w:tc>
          <w:tcPr>
            <w:tcW w:w="491"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30.3</w:t>
            </w:r>
          </w:p>
        </w:tc>
        <w:tc>
          <w:tcPr>
            <w:tcW w:w="569"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(37.8)</w:t>
            </w:r>
          </w:p>
        </w:tc>
        <w:tc>
          <w:tcPr>
            <w:tcW w:w="275" w:type="pct"/>
          </w:tcPr>
          <w:p w:rsidR="00DD7145"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{"citationItems":[{"id":"ITEM-1","itemData":{"DOI":"10.1007/s10562-008-9586-2","ISSN":"1011372X","abstract":"Fischer-Tropsch synthesis (FTS) for the production of olefins from syngas was investigated on FeCuK impregnated on zeolite catalysts such as ZSM-5, Mordenite and Beta-zeolite. ZSM-5 supported catalyst showed the best activity among the three catalysts due to the high reducibility of iron oxides. It also exhibited high olefin selectivity compared to a catalyst prepared by physical mixing of the two components, due to the presence of moderate number of acid sites. © 2008 Springer Science+Business Media, LLC.","author":[{"dropping-particle":"","family":"Kang","given":"Suk Hwan","non-dropping-particle":"","parse-names":false,"suffix":""},{"dropping-particle":"","family":"Bae","given":"Jong Wook","non-dropping-particle":"","parse-names":false,"suffix":""},{"dropping-particle":"","family":"Prasad","given":"P. S Sai","non-dropping-particle":"","parse-names":false,"suffix":""},{"dropping-particle":"","family":"Jun","given":"Ki Won","non-dropping-particle":"","parse-names":false,"suffix":""}],"container-title":"Catalysis Letters","id":"ITEM-1","issue":"3-4","issued":{"date-parts":[["2008"]]},"page":"264-270","title":"Fischer-Tropsch synthesis using zeolite-supported iron catalysts for the production of light hydrocarbons","type":"article-journal","volume":"125"},"uris":["http://www.mendeley.com/documents/?uuid=cca68c6c-dfdf-4af7-af00-5b09bed75432"]}],"mendeley":{"formattedCitation":"[161]","plainTextFormattedCitation":"[161]","previouslyFormattedCitation":"[161]"},"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[161]</w:t>
            </w:r>
            <w:r w:rsidRPr="00476037">
              <w:rPr>
                <w:rFonts w:cstheme="minorHAnsi"/>
                <w:color w:val="1F4E79" w:themeColor="accent1" w:themeShade="80"/>
              </w:rPr>
              <w:fldChar w:fldCharType="end"/>
            </w:r>
          </w:p>
        </w:tc>
      </w:tr>
      <w:tr w:rsidR="00DE0906" w:rsidRPr="00DF0785" w:rsidTr="00476037">
        <w:trPr>
          <w:trHeight w:val="324"/>
          <w:jc w:val="center"/>
        </w:trPr>
        <w:tc>
          <w:tcPr>
            <w:tcW w:w="1002" w:type="pct"/>
            <w:noWrap/>
          </w:tcPr>
          <w:p w:rsidR="002503FE" w:rsidRPr="00375FAA" w:rsidRDefault="002503FE" w:rsidP="00B4199A">
            <w:pPr>
              <w:spacing w:after="120"/>
              <w:rPr>
                <w:rFonts w:cstheme="minorHAnsi"/>
                <w:noProof/>
                <w:sz w:val="24"/>
                <w:szCs w:val="24"/>
              </w:rPr>
            </w:pPr>
            <w:r w:rsidRPr="00375FAA">
              <w:rPr>
                <w:rFonts w:cstheme="minorHAnsi"/>
                <w:noProof/>
                <w:sz w:val="24"/>
                <w:szCs w:val="24"/>
              </w:rPr>
              <w:t>92.6Fe7.4K</w:t>
            </w:r>
          </w:p>
        </w:tc>
        <w:tc>
          <w:tcPr>
            <w:tcW w:w="415"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3.0</w:t>
            </w:r>
          </w:p>
        </w:tc>
        <w:tc>
          <w:tcPr>
            <w:tcW w:w="680" w:type="pct"/>
          </w:tcPr>
          <w:p w:rsidR="00DD7145" w:rsidRPr="00375FAA" w:rsidRDefault="0062272C" w:rsidP="00B4199A">
            <w:pPr>
              <w:pStyle w:val="DecimalAligned"/>
              <w:spacing w:after="120"/>
              <w:jc w:val="center"/>
              <w:rPr>
                <w:rFonts w:cstheme="minorHAnsi"/>
                <w:noProof/>
                <w:lang w:val="en-US"/>
              </w:rPr>
            </w:pPr>
            <w:r w:rsidRPr="00375FAA">
              <w:rPr>
                <w:rFonts w:cstheme="minorHAnsi"/>
                <w:noProof/>
                <w:lang w:val="en-US"/>
              </w:rPr>
              <w:t>1120</w:t>
            </w:r>
            <w:r w:rsidR="002503FE" w:rsidRPr="00375FAA">
              <w:rPr>
                <w:rFonts w:cstheme="minorHAnsi"/>
                <w:noProof/>
                <w:lang w:val="en-US"/>
              </w:rPr>
              <w:t>ml /(g</w:t>
            </w:r>
            <w:r w:rsidR="002503FE" w:rsidRPr="00375FAA">
              <w:rPr>
                <w:rFonts w:cstheme="minorHAnsi"/>
                <w:noProof/>
                <w:vertAlign w:val="subscript"/>
                <w:lang w:val="en-US"/>
              </w:rPr>
              <w:t>cat</w:t>
            </w:r>
            <w:r w:rsidR="002503FE" w:rsidRPr="00375FAA">
              <w:rPr>
                <w:rFonts w:cstheme="minorHAnsi"/>
                <w:noProof/>
                <w:lang w:val="en-US"/>
              </w:rPr>
              <w:t>*h)</w:t>
            </w:r>
          </w:p>
        </w:tc>
        <w:tc>
          <w:tcPr>
            <w:tcW w:w="611"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2.5</w:t>
            </w:r>
          </w:p>
        </w:tc>
        <w:tc>
          <w:tcPr>
            <w:tcW w:w="524"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41.7</w:t>
            </w:r>
          </w:p>
        </w:tc>
        <w:tc>
          <w:tcPr>
            <w:tcW w:w="491"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23</w:t>
            </w:r>
            <w:r w:rsidR="00DE0906" w:rsidRPr="00375FAA">
              <w:rPr>
                <w:rFonts w:cstheme="minorHAnsi"/>
                <w:noProof/>
                <w:lang w:val="en-US"/>
              </w:rPr>
              <w:t>.0</w:t>
            </w:r>
          </w:p>
        </w:tc>
        <w:tc>
          <w:tcPr>
            <w:tcW w:w="569"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(56.0)</w:t>
            </w:r>
          </w:p>
        </w:tc>
        <w:tc>
          <w:tcPr>
            <w:tcW w:w="275" w:type="pct"/>
          </w:tcPr>
          <w:p w:rsidR="00DD7145"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{"citationItems":[{"id":"ITEM-1","itemData":{"DOI":"10.1002/cctc.201600058","ISSN":"18673899","abstract":"Iron-based Fischer-Tropsch (FT) synthesis in combination with hydroisomerization in the presence of zeolites for the synthesis of isoparaffins from CO2/H2 was conducted in a fixed-bed reactor. Relative to supported iron catalysts, the precipitated one efficiently converted intermediate CO into hydrocarbons by supplying a high density of FT active sites on the catalyst surface. Removing water by interstage cooling and promoting the CO conversion step in the FT synthesis were effective approaches in achieving a high CO2 conversion, because of an increase in the driving force to the reaction equilibrium. Particle mixing of 92.6 Fe7.4 K with either 0.5 Pd/β or HZSM-5 zeolite effectively hydroisomerized the resulting FT hydrocarbons into gasoline-range isoparaffins. Particularly, HZSM-5 displayed a higher isoparaffin selectivity at approximately 70 %, which resulted from easier hydrocracking and hydroisomerization of the olefinic FT primary products.","author":[{"dropping-particle":"","family":"Geng","given":"Shunshun","non-dropping-particle":"","parse-names":false,"suffix":""},{"dropping-particle":"","family":"Jiang","given":"Feng","non-dropping-particle":"","parse-names":false,"suffix":""},{"dropping-particle":"","family":"Xu","given":"Yuebing","non-dropping-particle":"","parse-names":false,"suffix":""},{"dropping-particle":"","family":"Liu","given":"Xiaohao","non-dropping-particle":"","parse-names":false,"suffix":""}],"container-title":"ChemCatChem","id":"ITEM-1","issue":"7","issued":{"date-parts":[["2016"]]},"page":"1303-1307","title":"Iron-Based Fischer-Tropsch Synthesis for the Efficient Conversion of Carbon Dioxide into Isoparaffins","type":"article-journal","volume":"8"},"uris":["http://www.mendeley.com/documents/?uuid=7afc3c24-18dc-4157-832b-54008ce336b1"]}],"mendeley":{"formattedCitation":"[162]","plainTextFormattedCitation":"[162]","previouslyFormattedCitation":"[162]"},"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[162]</w:t>
            </w:r>
            <w:r w:rsidRPr="00476037">
              <w:rPr>
                <w:rFonts w:cstheme="minorHAnsi"/>
                <w:color w:val="1F4E79" w:themeColor="accent1" w:themeShade="80"/>
              </w:rPr>
              <w:fldChar w:fldCharType="end"/>
            </w:r>
          </w:p>
        </w:tc>
      </w:tr>
      <w:tr w:rsidR="00DE0906" w:rsidRPr="00DF0785" w:rsidTr="00DE0906">
        <w:trPr>
          <w:trHeight w:val="363"/>
          <w:jc w:val="center"/>
        </w:trPr>
        <w:tc>
          <w:tcPr>
            <w:tcW w:w="1002" w:type="pct"/>
            <w:shd w:val="clear" w:color="auto" w:fill="FFFFFF" w:themeFill="background1"/>
            <w:noWrap/>
          </w:tcPr>
          <w:p w:rsidR="005647FB" w:rsidRPr="00375FAA" w:rsidRDefault="00DD7145" w:rsidP="00B4199A">
            <w:pPr>
              <w:spacing w:after="120"/>
              <w:rPr>
                <w:rFonts w:cstheme="minorHAnsi"/>
                <w:noProof/>
                <w:sz w:val="24"/>
                <w:szCs w:val="24"/>
              </w:rPr>
            </w:pPr>
            <w:r w:rsidRPr="00375FAA">
              <w:rPr>
                <w:rFonts w:cstheme="minorHAnsi"/>
                <w:noProof/>
                <w:sz w:val="24"/>
                <w:szCs w:val="24"/>
              </w:rPr>
              <w:t>Mn/Na/Fe</w:t>
            </w:r>
          </w:p>
        </w:tc>
        <w:tc>
          <w:tcPr>
            <w:tcW w:w="415"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3.0</w:t>
            </w:r>
          </w:p>
        </w:tc>
        <w:tc>
          <w:tcPr>
            <w:tcW w:w="680" w:type="pct"/>
          </w:tcPr>
          <w:p w:rsidR="00DD7145" w:rsidRPr="00375FAA" w:rsidRDefault="005647FB" w:rsidP="00B4199A">
            <w:pPr>
              <w:pStyle w:val="DecimalAligned"/>
              <w:spacing w:after="120"/>
              <w:jc w:val="center"/>
              <w:rPr>
                <w:rFonts w:cstheme="minorHAnsi"/>
                <w:noProof/>
                <w:lang w:val="en-US"/>
              </w:rPr>
            </w:pPr>
            <w:r w:rsidRPr="00375FAA">
              <w:rPr>
                <w:rFonts w:cstheme="minorHAnsi"/>
                <w:noProof/>
                <w:lang w:val="en-US"/>
              </w:rPr>
              <w:t>250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320</w:t>
            </w:r>
          </w:p>
        </w:tc>
        <w:tc>
          <w:tcPr>
            <w:tcW w:w="432"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3.0</w:t>
            </w:r>
          </w:p>
        </w:tc>
        <w:tc>
          <w:tcPr>
            <w:tcW w:w="524"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38.6</w:t>
            </w:r>
          </w:p>
        </w:tc>
        <w:tc>
          <w:tcPr>
            <w:tcW w:w="491"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30.2</w:t>
            </w:r>
          </w:p>
        </w:tc>
        <w:tc>
          <w:tcPr>
            <w:tcW w:w="569"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(42.1)</w:t>
            </w:r>
          </w:p>
        </w:tc>
        <w:tc>
          <w:tcPr>
            <w:tcW w:w="275" w:type="pct"/>
          </w:tcPr>
          <w:p w:rsidR="00DD7145"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ADDIN CSL_CITATION {"citationItems":[{"id":"ITEM-1","itemData":{"DOI":"10.1039/c8cy02275e","ISSN":"20444761","abstract":"A series of Mn decorated Na/Fe catalysts is synthesized and investigated to understand their promotional effect on CO 2 hydrogenation to light olefins. The addition of Mn to the Na/Fe catalysts significantly improves the selectivity of light olefins and reduces the C 5+ selectivity. The catalyst exhibiting optimal catalytic performance, 5Mn-Na/Fe, shows a CO 2 conversion of 38.6% with high selectivity of light olefins (30.2%), high O/P ratio (7.5), and low selectivity of methane (11.8%) and CO (11.7%). XRD and Mössbauer spectra indicate that the addition of Mn to Na/Fe catalysts facilitates the formation of active Fe 5 C 2 species. Besides, the strong interaction between the Mn promoter and Fe species is revealed by the Mössbauer spectra, XRD and XPS, which lowers the amount and strength of CO adsorption, and consequently contributes to the weakening of the chain-growth reaction leading to the high selectivity of light olefins. This work can provide guidance for catalyst design through the modulation of the ability of the chain-growth reaction to improve the catalytic performance in CO 2 hydrogenation.","author":[{"dropping-particle":"","family":"Liang","given":"Binglian","non-dropping-particle":"","parse-names":false,"suffix":""},{"dropping-particle":"","family":"Sun","given":"Ting","non-dropping-particle":"","parse-names":false,"suffix":""},{"dropping-particle":"","family":"Ma","given":"Junguo","non-dropping-particle":"","parse-names":false,"suffix":""},{"dropping-particle":"","family":"Duan","given":"Hongmin","non-dropping-particle":"","parse-names":false,"suffix":""},{"dropping-particle":"","family":"Li","given":"Lin","non-dropping-particle":"","parse-names":false,"suffix":""},{"dropping-particle":"","family":"Yang","given":"Xiaoli","non-dropping-particle":"","parse-names":false,"suffix":""},{"dropping-particle":"","family":"Zhang","given":"Yaru","non-dropping-particle":"","parse-names":false,"suffix":""},{"dropping-particle":"","family":"Su","given":"Xiong","non-dropping-particle":"","parse-names":false,"suffix":""},{"dropping-particle":"","family":"Huang","given":"Yanqiang","non-dropping-particle":"","parse-names":false,"suffix":""},{"dropping-particle":"","family":"Zhang","given":"Tao","non-dropping-particle":"","parse-names":false,"suffix":""}],"container-title":"Catalysis Science and Technology","id":"ITEM-1","issue":"2","issued":{"date-parts":[["2019"]]},"page":"456-464","publisher":"Royal Society of Chemistry","title":"Mn decorated Na/Fe catalysts for CO 2 hydrogenation to light olefins","type":"article-journal","volume":"9"},"uris":["http://www.mendeley.com/documents/?uuid=cad8e173-d20f-4c88-bde0-a611d8b457cf"]}],"mendeley":{"formattedCitation":"[156]","plainTextFormattedCitation":"[156]","previouslyFormattedCitation":"[156]"},"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[156]</w:t>
            </w:r>
            <w:r w:rsidRPr="00476037">
              <w:rPr>
                <w:rFonts w:cstheme="minorHAnsi"/>
                <w:color w:val="1F4E79" w:themeColor="accent1" w:themeShade="80"/>
              </w:rPr>
              <w:fldChar w:fldCharType="end"/>
            </w:r>
          </w:p>
        </w:tc>
      </w:tr>
      <w:tr w:rsidR="00DE0906" w:rsidRPr="00DF0785" w:rsidTr="00476037">
        <w:trPr>
          <w:trHeight w:val="363"/>
          <w:jc w:val="center"/>
        </w:trPr>
        <w:tc>
          <w:tcPr>
            <w:tcW w:w="1002" w:type="pct"/>
            <w:noWrap/>
          </w:tcPr>
          <w:p w:rsidR="00DD7145" w:rsidRPr="00375FAA" w:rsidRDefault="00DD7145" w:rsidP="00B4199A">
            <w:pPr>
              <w:spacing w:after="120"/>
              <w:rPr>
                <w:rFonts w:cstheme="minorHAnsi"/>
                <w:noProof/>
                <w:sz w:val="24"/>
                <w:szCs w:val="24"/>
              </w:rPr>
            </w:pPr>
            <w:r w:rsidRPr="00375FAA">
              <w:rPr>
                <w:rFonts w:cstheme="minorHAnsi"/>
                <w:noProof/>
                <w:sz w:val="24"/>
                <w:szCs w:val="24"/>
              </w:rPr>
              <w:t>CuFeO</w:t>
            </w:r>
            <w:r w:rsidRPr="00375FAA">
              <w:rPr>
                <w:rFonts w:cstheme="minorHAnsi"/>
                <w:noProof/>
                <w:sz w:val="24"/>
                <w:szCs w:val="24"/>
                <w:vertAlign w:val="subscript"/>
              </w:rPr>
              <w:t>2</w:t>
            </w:r>
            <w:r w:rsidRPr="00375FAA">
              <w:rPr>
                <w:rFonts w:cstheme="minorHAnsi"/>
                <w:noProof/>
                <w:sz w:val="24"/>
                <w:szCs w:val="24"/>
              </w:rPr>
              <w:t>-12</w:t>
            </w:r>
          </w:p>
        </w:tc>
        <w:tc>
          <w:tcPr>
            <w:tcW w:w="415"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3.0</w:t>
            </w:r>
          </w:p>
        </w:tc>
        <w:tc>
          <w:tcPr>
            <w:tcW w:w="680" w:type="pct"/>
          </w:tcPr>
          <w:p w:rsidR="00DD7145" w:rsidRPr="00375FAA" w:rsidRDefault="0062272C" w:rsidP="00B4199A">
            <w:pPr>
              <w:pStyle w:val="DecimalAligned"/>
              <w:spacing w:after="120"/>
              <w:jc w:val="center"/>
              <w:rPr>
                <w:rFonts w:cstheme="minorHAnsi"/>
                <w:noProof/>
                <w:lang w:val="en-US"/>
              </w:rPr>
            </w:pPr>
            <w:r w:rsidRPr="00375FAA">
              <w:rPr>
                <w:rFonts w:cstheme="minorHAnsi"/>
                <w:noProof/>
                <w:lang w:val="en-US"/>
              </w:rPr>
              <w:t>1800</w:t>
            </w:r>
            <w:r w:rsidR="00DD7145" w:rsidRPr="00375FAA">
              <w:rPr>
                <w:rFonts w:cstheme="minorHAnsi"/>
                <w:noProof/>
                <w:lang w:val="en-US"/>
              </w:rPr>
              <w:t>ml /(g</w:t>
            </w:r>
            <w:r w:rsidR="00DD7145" w:rsidRPr="00375FAA">
              <w:rPr>
                <w:rFonts w:cstheme="minorHAnsi"/>
                <w:noProof/>
                <w:vertAlign w:val="subscript"/>
                <w:lang w:val="en-US"/>
              </w:rPr>
              <w:t>cat</w:t>
            </w:r>
            <w:r w:rsidR="00DD7145" w:rsidRPr="00375FAA">
              <w:rPr>
                <w:rFonts w:cstheme="minorHAnsi"/>
                <w:noProof/>
                <w:lang w:val="en-US"/>
              </w:rPr>
              <w:t>*h)</w:t>
            </w:r>
          </w:p>
        </w:tc>
        <w:tc>
          <w:tcPr>
            <w:tcW w:w="611"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1.0</w:t>
            </w:r>
          </w:p>
        </w:tc>
        <w:tc>
          <w:tcPr>
            <w:tcW w:w="524"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18.1</w:t>
            </w:r>
          </w:p>
        </w:tc>
        <w:tc>
          <w:tcPr>
            <w:tcW w:w="491" w:type="pct"/>
          </w:tcPr>
          <w:p w:rsidR="00DD7145" w:rsidRPr="00375FAA" w:rsidRDefault="00DD7145" w:rsidP="00B4199A">
            <w:pPr>
              <w:pStyle w:val="DecimalAligned"/>
              <w:spacing w:after="120"/>
              <w:rPr>
                <w:rFonts w:cstheme="minorHAnsi"/>
                <w:noProof/>
                <w:lang w:val="en-US"/>
              </w:rPr>
            </w:pPr>
            <w:r w:rsidRPr="00375FAA">
              <w:rPr>
                <w:rFonts w:cstheme="minorHAnsi"/>
                <w:noProof/>
                <w:lang w:val="en-US"/>
              </w:rPr>
              <w:t>31.3</w:t>
            </w:r>
          </w:p>
        </w:tc>
        <w:tc>
          <w:tcPr>
            <w:tcW w:w="569" w:type="pct"/>
          </w:tcPr>
          <w:p w:rsidR="00DD7145" w:rsidRPr="00375FAA" w:rsidRDefault="00DD7145"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5+</w:t>
            </w:r>
            <w:r w:rsidRPr="00375FAA">
              <w:rPr>
                <w:rFonts w:cstheme="minorHAnsi"/>
                <w:noProof/>
                <w:lang w:val="en-US"/>
              </w:rPr>
              <w:t>(60.3)</w:t>
            </w:r>
          </w:p>
        </w:tc>
        <w:tc>
          <w:tcPr>
            <w:tcW w:w="275" w:type="pct"/>
          </w:tcPr>
          <w:p w:rsidR="00DD7145" w:rsidRPr="00476037" w:rsidRDefault="00002467" w:rsidP="00B4199A">
            <w:pPr>
              <w:pStyle w:val="DecimalAligned"/>
              <w:spacing w:after="120"/>
              <w:rPr>
                <w:rFonts w:cstheme="minorHAnsi"/>
                <w:color w:val="1F4E79" w:themeColor="accent1" w:themeShade="80"/>
              </w:rPr>
            </w:pPr>
            <w:r w:rsidRPr="00476037">
              <w:rPr>
                <w:rFonts w:cstheme="minorHAnsi"/>
                <w:color w:val="1F4E79" w:themeColor="accent1" w:themeShade="80"/>
              </w:rPr>
              <w:fldChar w:fldCharType="begin" w:fldLock="1"/>
            </w:r>
            <w:r w:rsidR="00C4098A">
              <w:rPr>
                <w:rFonts w:cstheme="minorHAnsi"/>
                <w:color w:val="1F4E79" w:themeColor="accent1" w:themeShade="80"/>
              </w:rPr>
              <w:instrText xml:space="preserve">ADDIN CSL_CITATION {"citationItems":[{"id":"ITEM-1","itemData":{"DOI":"10.1016/j.apcatb.2016.09.072","ISSN":"09263373","abstract":"Paradigm of climate change mitigation technologies is shifting from carbon capture and storage (CCS) to carbon capture and utilization (CCU). Here we propose a new path to CCU – direct CO2 conversion to liquid transportation fuels by reacting with renewable hydrogen produced by solar water splitting. The highly promising and CO2-neutral CCU system is possible by our discovery of a new catalyst that produces liquid hydrocarbon (C5+) selectivity of </w:instrText>
            </w:r>
            <w:r w:rsidR="00C4098A">
              <w:rPr>
                <w:rFonts w:ascii="Cambria Math" w:hAnsi="Cambria Math" w:cs="Cambria Math"/>
                <w:color w:val="1F4E79" w:themeColor="accent1" w:themeShade="80"/>
              </w:rPr>
              <w:instrText>∼</w:instrText>
            </w:r>
            <w:r w:rsidR="00C4098A">
              <w:rPr>
                <w:rFonts w:ascii="Calibri" w:hAnsi="Calibri" w:cs="Calibri"/>
                <w:color w:val="1F4E79" w:themeColor="accent1" w:themeShade="80"/>
              </w:rPr>
              <w:instrText>65% and greatly suppressed CH4 formation to 2–3%, which represents an unprecedented selectivity pattern for direct catalytic CO2 hydrog</w:instrText>
            </w:r>
            <w:r w:rsidR="00C4098A">
              <w:rPr>
                <w:rFonts w:cstheme="minorHAnsi"/>
                <w:color w:val="1F4E79" w:themeColor="accent1" w:themeShade="80"/>
              </w:rPr>
              <w:instrText>enation and is very similar to that of conventional CO-based Fischer-Tropsch (FT) synthesis. The catalyst was prepared by reduction of delafossite-CuFeO2 and in-situ carburization to Hägg carbide (χ-Fe5C2), the active phase for heavy hydrocarbon formation. The reference catalysts derived from bare Fe2O3, CuO-Fe2O3 mixture, and spinel CuFe2O4 are much less active and produce mainly light hydrocarbons, highlighting the critical role of delafossite-CuFeO2 as the catalyst precursor. The new catalyst breaks through the limitation of CO2-based FT synthesis and will open the avenue for new opportunity for carbon recycling into valuable liquid fuels at the similar conditions to industrially practiced CO-FT synthesis.","author":[{"dropping-particle":"","family":"Choi","given":"Yo Han","non-dropping-particle":"","parse-names":false,"suffix":""},{"dropping-particle":"","family":"Jang","given":"Youn Jeong","non-dropping-particle":"","parse-names":false,"suffix":""},{"dropping-particle":"","family":"Park","given":"Hunmin","non-dropping-particle":"","parse-names":false,"suffix":""},{"dropping-particle":"","family":"Kim","given":"Won Young","non-dropping-particle":"","parse-names":false,"suffix":""},{"dropping-particle":"","family":"Lee","given":"Young Hye","non-dropping-particle":"","parse-names":false,"suffix":""},{"dropping-particle":"","family":"Choi","given":"Sun Hee","non-dropping-particle":"","parse-names":false,"suffix":""},{"dropping-particle":"","family":"Lee","given":"Jae Sung","non-dropping-particle":"","parse-names":false,"suffix":""}],"container-title":"Applied Catalysis B: Environmental","id":"ITEM-1","issued":{"date-parts":[["2017"]]},"title":"Carbon dioxide Fischer-Tropsch synthesis: A new path to carbon-neutral fuels","type":"article-journal"},"uris":["http://www.mendeley.com/documents/?uuid=fa700c88-71d7-3ca5-af3d-9c6b5c31b91d"]}],"mendeley":{"formattedCitation":"[163]","plainTextFormattedCitation":"[163]","previouslyFormattedCitation":"[163]"},"properties":{"noteIndex":0},"schema":"https://github.com/citation-style-language/schema/raw/master/csl-citation.json"}</w:instrText>
            </w:r>
            <w:r w:rsidRPr="00476037">
              <w:rPr>
                <w:rFonts w:cstheme="minorHAnsi"/>
                <w:color w:val="1F4E79" w:themeColor="accent1" w:themeShade="80"/>
              </w:rPr>
              <w:fldChar w:fldCharType="separate"/>
            </w:r>
            <w:r w:rsidR="009527B7" w:rsidRPr="009527B7">
              <w:rPr>
                <w:rFonts w:cstheme="minorHAnsi"/>
                <w:noProof/>
                <w:color w:val="1F4E79" w:themeColor="accent1" w:themeShade="80"/>
              </w:rPr>
              <w:t>[163]</w:t>
            </w:r>
            <w:r w:rsidRPr="00476037">
              <w:rPr>
                <w:rFonts w:cstheme="minorHAnsi"/>
                <w:color w:val="1F4E79" w:themeColor="accent1" w:themeShade="80"/>
              </w:rPr>
              <w:fldChar w:fldCharType="end"/>
            </w:r>
          </w:p>
        </w:tc>
      </w:tr>
      <w:tr w:rsidR="00DE0906" w:rsidRPr="002503FE" w:rsidTr="00476037">
        <w:trPr>
          <w:trHeight w:val="363"/>
          <w:jc w:val="center"/>
        </w:trPr>
        <w:tc>
          <w:tcPr>
            <w:tcW w:w="1002" w:type="pct"/>
            <w:noWrap/>
          </w:tcPr>
          <w:p w:rsidR="002503FE" w:rsidRPr="001967D7" w:rsidRDefault="002503FE" w:rsidP="00B4199A">
            <w:pPr>
              <w:spacing w:after="120"/>
              <w:rPr>
                <w:rFonts w:cstheme="minorHAnsi"/>
                <w:noProof/>
                <w:sz w:val="24"/>
                <w:szCs w:val="24"/>
                <w:lang w:val="de-DE"/>
              </w:rPr>
            </w:pPr>
            <w:r w:rsidRPr="001967D7">
              <w:rPr>
                <w:rFonts w:cstheme="minorHAnsi"/>
                <w:noProof/>
                <w:sz w:val="24"/>
                <w:szCs w:val="24"/>
                <w:lang w:val="de-DE"/>
              </w:rPr>
              <w:t>Cu-Zn- Al/HBeta zeolite</w:t>
            </w:r>
          </w:p>
        </w:tc>
        <w:tc>
          <w:tcPr>
            <w:tcW w:w="415"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3.0</w:t>
            </w:r>
          </w:p>
        </w:tc>
        <w:tc>
          <w:tcPr>
            <w:tcW w:w="680" w:type="pct"/>
          </w:tcPr>
          <w:p w:rsidR="00DD7145" w:rsidRPr="00375FAA" w:rsidRDefault="005647FB" w:rsidP="00B4199A">
            <w:pPr>
              <w:pStyle w:val="DecimalAligned"/>
              <w:spacing w:after="120"/>
              <w:jc w:val="center"/>
              <w:rPr>
                <w:rFonts w:cstheme="minorHAnsi"/>
                <w:noProof/>
                <w:lang w:val="en-US"/>
              </w:rPr>
            </w:pPr>
            <w:r w:rsidRPr="00375FAA">
              <w:rPr>
                <w:rFonts w:cstheme="minorHAnsi"/>
                <w:noProof/>
                <w:lang w:val="en-US"/>
              </w:rPr>
              <w:t>180</w:t>
            </w:r>
            <w:r w:rsidR="002503FE" w:rsidRPr="00375FAA">
              <w:rPr>
                <w:rFonts w:cstheme="minorHAnsi"/>
                <w:noProof/>
                <w:lang w:val="en-US"/>
              </w:rPr>
              <w:t>ml /(g</w:t>
            </w:r>
            <w:r w:rsidR="002503FE" w:rsidRPr="00375FAA">
              <w:rPr>
                <w:rFonts w:cstheme="minorHAnsi"/>
                <w:noProof/>
                <w:vertAlign w:val="subscript"/>
                <w:lang w:val="en-US"/>
              </w:rPr>
              <w:t>cat</w:t>
            </w:r>
            <w:r w:rsidR="002503FE" w:rsidRPr="00375FAA">
              <w:rPr>
                <w:rFonts w:cstheme="minorHAnsi"/>
                <w:noProof/>
                <w:lang w:val="en-US"/>
              </w:rPr>
              <w:t>*h)</w:t>
            </w:r>
          </w:p>
        </w:tc>
        <w:tc>
          <w:tcPr>
            <w:tcW w:w="611"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300</w:t>
            </w:r>
          </w:p>
        </w:tc>
        <w:tc>
          <w:tcPr>
            <w:tcW w:w="432"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1.0</w:t>
            </w:r>
          </w:p>
        </w:tc>
        <w:tc>
          <w:tcPr>
            <w:tcW w:w="524" w:type="pct"/>
          </w:tcPr>
          <w:p w:rsidR="00DD7145" w:rsidRPr="00375FAA" w:rsidRDefault="00DE0906" w:rsidP="00B4199A">
            <w:pPr>
              <w:pStyle w:val="DecimalAligned"/>
              <w:tabs>
                <w:tab w:val="left" w:pos="930"/>
              </w:tabs>
              <w:spacing w:after="120"/>
              <w:rPr>
                <w:rFonts w:cstheme="minorHAnsi"/>
                <w:noProof/>
                <w:lang w:val="en-US"/>
              </w:rPr>
            </w:pPr>
            <w:r w:rsidRPr="00375FAA">
              <w:rPr>
                <w:rFonts w:cstheme="minorHAnsi"/>
                <w:noProof/>
                <w:lang w:val="en-US"/>
              </w:rPr>
              <w:t xml:space="preserve">   </w:t>
            </w:r>
            <w:r w:rsidR="002503FE" w:rsidRPr="00375FAA">
              <w:rPr>
                <w:rFonts w:cstheme="minorHAnsi"/>
                <w:noProof/>
                <w:lang w:val="en-US"/>
              </w:rPr>
              <w:t>27.6</w:t>
            </w:r>
          </w:p>
        </w:tc>
        <w:tc>
          <w:tcPr>
            <w:tcW w:w="491"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43.2</w:t>
            </w:r>
          </w:p>
        </w:tc>
        <w:tc>
          <w:tcPr>
            <w:tcW w:w="569"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CO (53.4)</w:t>
            </w:r>
          </w:p>
        </w:tc>
        <w:tc>
          <w:tcPr>
            <w:tcW w:w="275" w:type="pct"/>
          </w:tcPr>
          <w:p w:rsidR="00DD7145"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{"citationItems":[{"id":"ITEM-1","itemData":{"DOI":"10.1016/j.apcatb.2015.05.004","ISSN":"09263373","abstract":"Synthesis of C2+ hydrocarbons such as LPG (liquefied petroleum gas) from CO2 is expected to reduce CO2 emission by the consumption of fossil fuels. In this study, CO2 hydrogenation over composite catalysts comprised of Cu-Zn-Al oxide catalyst and HB zeolite was examined for the synthesis of C2+ hydrocarbons by the combination of methanol synthesis over Cu-Zn-Al oxide and concurrent conversion of methanol over HB zeolite. When a non-modified zeolite was used for the composite catalyst, the yield of C2+ hydrocarbons was poor (&lt;0.5C-mol%), which was lower than that of oxygenated compounds (methanol and dimethyl ether). The strong acid sites of zeolite for the transformation of dimethyl ether to C2+ hydrocarbons were seriously deactivated. The employment of zeolites modified with 1,4-bis(hydroxydimethylsilyl) benzene remarkably improved the catalytic activity of the corresponding composite catalysts to produce C2+ hydrocarbons in yields of more than 7C-mol%. The best yield of C2+ hydrocarbons became approximately 12.6C-mol% under a pressure of 0.98MPa. The disilane modification produced hydrophobic zeolites showing water contact angles more than 130°. The disilane compound was converted to some condensed aromatics during CO2 hydrogenation at 300°C, and the hydrophobicity was maintained even after the reaction. The enhanced catalytic activity is caused by suppressing the deactivation of the strong acid sites of HB zeolite with the hydrophobic surface. This improved composite catalyst will promote the production of C2+ hydrocarbons from CO2 even under low pressure conditions.","author":[{"dropping-particle":"","family":"Fujiwara","given":"Masahiro","non-dropping-particle":"","parse-names":false,"suffix":""},{"dropping-particle":"","family":"Satake","given":"Takahiro","non-dropping-particle":"","parse-names":false,"suffix":""},{"dropping-particle":"","family":"Shiokawa","given":"Kumi","non-dropping-particle":"","parse-names":false,"suffix":""},{"dropping-particle":"","family":"Sakurai","given":"Hiroaki","non-dropping-particle":"","parse-names":false,"suffix":""}],"container-title":"Applied Catalysis B: Environmental","id":"ITEM-1","issued":{"date-parts":[["2015"]]},"title":"CO2 hydrogenation for C2+ hydrocarbon synthesis over composite catalyst using surface modified HB zeolite","type":"article-journal"},"uris":["http://www.mendeley.com/documents/?uuid=88a2f911-be69-392d-b11d-496e092c6bc6"]}],"mendeley":{"formattedCitation":"[164]","plainTextFormattedCitation":"[164]","previouslyFormattedCitation":"[164]"},"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[164]</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2503FE" w:rsidRPr="00375FAA" w:rsidRDefault="002503FE" w:rsidP="00B4199A">
            <w:pPr>
              <w:spacing w:after="120"/>
              <w:rPr>
                <w:rFonts w:cstheme="minorHAnsi"/>
                <w:noProof/>
                <w:sz w:val="24"/>
                <w:szCs w:val="24"/>
              </w:rPr>
            </w:pPr>
            <w:r w:rsidRPr="00375FAA">
              <w:rPr>
                <w:rFonts w:cstheme="minorHAnsi"/>
                <w:noProof/>
                <w:sz w:val="24"/>
                <w:szCs w:val="24"/>
              </w:rPr>
              <w:t>Zn–Ga–O/SAPO-34</w:t>
            </w:r>
          </w:p>
        </w:tc>
        <w:tc>
          <w:tcPr>
            <w:tcW w:w="415"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3.0</w:t>
            </w:r>
          </w:p>
        </w:tc>
        <w:tc>
          <w:tcPr>
            <w:tcW w:w="680" w:type="pct"/>
          </w:tcPr>
          <w:p w:rsidR="00DD7145" w:rsidRPr="00375FAA" w:rsidRDefault="0062272C" w:rsidP="00B4199A">
            <w:pPr>
              <w:pStyle w:val="DecimalAligned"/>
              <w:spacing w:after="120"/>
              <w:jc w:val="center"/>
              <w:rPr>
                <w:rFonts w:cstheme="minorHAnsi"/>
                <w:noProof/>
                <w:lang w:val="en-US"/>
              </w:rPr>
            </w:pPr>
            <w:r w:rsidRPr="00375FAA">
              <w:rPr>
                <w:rFonts w:cstheme="minorHAnsi"/>
                <w:noProof/>
                <w:lang w:val="en-US"/>
              </w:rPr>
              <w:t>4030</w:t>
            </w:r>
            <w:r w:rsidR="002503FE" w:rsidRPr="00375FAA">
              <w:rPr>
                <w:rFonts w:cstheme="minorHAnsi"/>
                <w:noProof/>
                <w:lang w:val="en-US"/>
              </w:rPr>
              <w:t>ml /(g</w:t>
            </w:r>
            <w:r w:rsidR="002503FE" w:rsidRPr="00375FAA">
              <w:rPr>
                <w:rFonts w:cstheme="minorHAnsi"/>
                <w:noProof/>
                <w:vertAlign w:val="subscript"/>
                <w:lang w:val="en-US"/>
              </w:rPr>
              <w:t>cat</w:t>
            </w:r>
            <w:r w:rsidR="002503FE" w:rsidRPr="00375FAA">
              <w:rPr>
                <w:rFonts w:cstheme="minorHAnsi"/>
                <w:noProof/>
                <w:lang w:val="en-US"/>
              </w:rPr>
              <w:t>*h)</w:t>
            </w:r>
          </w:p>
        </w:tc>
        <w:tc>
          <w:tcPr>
            <w:tcW w:w="611"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370</w:t>
            </w:r>
          </w:p>
        </w:tc>
        <w:tc>
          <w:tcPr>
            <w:tcW w:w="432"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3.0</w:t>
            </w:r>
          </w:p>
        </w:tc>
        <w:tc>
          <w:tcPr>
            <w:tcW w:w="524"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13</w:t>
            </w:r>
            <w:r w:rsidR="0062272C" w:rsidRPr="00375FAA">
              <w:rPr>
                <w:rFonts w:cstheme="minorHAnsi"/>
                <w:noProof/>
                <w:lang w:val="en-US"/>
              </w:rPr>
              <w:t>.0</w:t>
            </w:r>
          </w:p>
        </w:tc>
        <w:tc>
          <w:tcPr>
            <w:tcW w:w="491" w:type="pct"/>
          </w:tcPr>
          <w:p w:rsidR="00DD7145" w:rsidRPr="00375FAA" w:rsidRDefault="002503FE" w:rsidP="00B4199A">
            <w:pPr>
              <w:pStyle w:val="DecimalAligned"/>
              <w:spacing w:after="120"/>
              <w:rPr>
                <w:rFonts w:cstheme="minorHAnsi"/>
                <w:noProof/>
                <w:lang w:val="en-US"/>
              </w:rPr>
            </w:pPr>
            <w:r w:rsidRPr="00375FAA">
              <w:rPr>
                <w:rFonts w:cstheme="minorHAnsi"/>
                <w:noProof/>
                <w:lang w:val="en-US"/>
              </w:rPr>
              <w:t>86</w:t>
            </w:r>
            <w:r w:rsidR="005547EC" w:rsidRPr="00375FAA">
              <w:rPr>
                <w:rFonts w:cstheme="minorHAnsi"/>
                <w:noProof/>
                <w:lang w:val="en-US"/>
              </w:rPr>
              <w:t>.0</w:t>
            </w:r>
          </w:p>
        </w:tc>
        <w:tc>
          <w:tcPr>
            <w:tcW w:w="569" w:type="pct"/>
          </w:tcPr>
          <w:p w:rsidR="00DD7145" w:rsidRPr="00375FAA" w:rsidRDefault="002503FE"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(10</w:t>
            </w:r>
            <w:r w:rsidR="005547EC" w:rsidRPr="00375FAA">
              <w:rPr>
                <w:rFonts w:cstheme="minorHAnsi"/>
                <w:noProof/>
                <w:lang w:val="en-US"/>
              </w:rPr>
              <w:t>.0</w:t>
            </w:r>
            <w:r w:rsidRPr="00375FAA">
              <w:rPr>
                <w:rFonts w:cstheme="minorHAnsi"/>
                <w:noProof/>
                <w:lang w:val="en-US"/>
              </w:rPr>
              <w:t>)</w:t>
            </w:r>
          </w:p>
        </w:tc>
        <w:tc>
          <w:tcPr>
            <w:tcW w:w="275" w:type="pct"/>
          </w:tcPr>
          <w:p w:rsidR="00DD7145"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{"citationItems":[{"id":"ITEM-1","itemData":{"DOI":"10.1039/c7cc08642c","ISSN":"1364548X","abstract":"A bifunctional catalyst composed of ZnGa2O4 with a spinel structure and molecular sieve SAPO-34 catalyses the direct conversion of CO2 to C2-C4 olefins with a selectivity of 86% and a CO2 conversion of 13% at 370 °C. The oxygen vacancies on ZnGa2O4 surfaces are responsible for CO2 activation, forming a methanol intermediate, which is then converted into C2-C4 olefins in SAPO-34.","author":[{"dropping-particle":"","family":"Liu","given":"Xiaoliang","non-dropping-particle":"","parse-names":false,"suffix":""},{"dropping-particle":"","family":"Wang","given":"Mengheng","non-dropping-particle":"","parse-names":false,"suffix":""},{"dropping-particle":"","family":"Zhou","given":"Cheng","non-dropping-particle":"","parse-names":false,"suffix":""},{"dropping-particle":"","family":"Zhou","given":"Wei","non-dropping-particle":"","parse-names":false,"suffix":""},{"dropping-particle":"","family":"Cheng","given":"Kang","non-dropping-particle":"","parse-names":false,"suffix":""},{"dropping-particle":"","family":"Kang","given":"Jincan","non-dropping-particle":"","parse-names":false,"suffix":""},{"dropping-particle":"","family":"Zhang","given":"Qinghong","non-dropping-particle":"","parse-names":false,"suffix":""},{"dropping-particle":"","family":"Deng","given":"Weiping","non-dropping-particle":"","parse-names":false,"suffix":""},{"dropping-particle":"","family":"Wang","given":"Ye","non-dropping-particle":"","parse-names":false,"suffix":""}],"container-title":"Chemical Communications","id":"ITEM-1","issue":"2","issued":{"date-parts":[["2017"]]},"page":"140-143","publisher":"Royal Society of Chemistry","title":"Selective transformation of carbon dioxide into lower olefins with a bifunctional catalyst composed of ZnGa2O4 and SAPO-34","type":"article-journal","volume":"54"},"uris":["http://www.mendeley.com/documents/?uuid=bb606ec5-0b27-4dfd-82bf-ce5cb7096354"]}],"mendeley":{"formattedCitation":"[165]","plainTextFormattedCitation":"[165]","previouslyFormattedCitation":"[165]"},"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[165]</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2503FE" w:rsidRPr="00375FAA" w:rsidRDefault="002503FE" w:rsidP="00B4199A">
            <w:pPr>
              <w:spacing w:after="120"/>
              <w:rPr>
                <w:rFonts w:cstheme="minorHAnsi"/>
                <w:noProof/>
                <w:sz w:val="24"/>
                <w:szCs w:val="24"/>
              </w:rPr>
            </w:pPr>
            <w:r w:rsidRPr="00375FAA">
              <w:rPr>
                <w:rFonts w:cstheme="minorHAnsi"/>
                <w:noProof/>
                <w:sz w:val="24"/>
                <w:szCs w:val="24"/>
              </w:rPr>
              <w:t>ZnZrO/SAPO</w:t>
            </w:r>
          </w:p>
        </w:tc>
        <w:tc>
          <w:tcPr>
            <w:tcW w:w="415" w:type="pct"/>
          </w:tcPr>
          <w:p w:rsidR="002503FE" w:rsidRPr="00375FAA" w:rsidRDefault="002503FE" w:rsidP="00B4199A">
            <w:pPr>
              <w:pStyle w:val="DecimalAligned"/>
              <w:spacing w:after="120"/>
              <w:rPr>
                <w:rFonts w:cstheme="minorHAnsi"/>
                <w:noProof/>
                <w:lang w:val="en-US"/>
              </w:rPr>
            </w:pPr>
            <w:r w:rsidRPr="00375FAA">
              <w:rPr>
                <w:rFonts w:cstheme="minorHAnsi"/>
                <w:noProof/>
                <w:lang w:val="en-US"/>
              </w:rPr>
              <w:t>3.0</w:t>
            </w:r>
          </w:p>
        </w:tc>
        <w:tc>
          <w:tcPr>
            <w:tcW w:w="680" w:type="pct"/>
          </w:tcPr>
          <w:p w:rsidR="002503FE" w:rsidRPr="00375FAA" w:rsidRDefault="0062272C" w:rsidP="00B4199A">
            <w:pPr>
              <w:pStyle w:val="DecimalAligned"/>
              <w:spacing w:after="120"/>
              <w:jc w:val="center"/>
              <w:rPr>
                <w:rFonts w:cstheme="minorHAnsi"/>
                <w:noProof/>
                <w:lang w:val="en-US"/>
              </w:rPr>
            </w:pPr>
            <w:r w:rsidRPr="00375FAA">
              <w:rPr>
                <w:rFonts w:cstheme="minorHAnsi"/>
                <w:noProof/>
                <w:lang w:val="en-US"/>
              </w:rPr>
              <w:t>3600</w:t>
            </w:r>
            <w:r w:rsidR="002503FE" w:rsidRPr="00375FAA">
              <w:rPr>
                <w:rFonts w:cstheme="minorHAnsi"/>
                <w:noProof/>
                <w:lang w:val="en-US"/>
              </w:rPr>
              <w:t>ml /(g</w:t>
            </w:r>
            <w:r w:rsidR="002503FE" w:rsidRPr="00375FAA">
              <w:rPr>
                <w:rFonts w:cstheme="minorHAnsi"/>
                <w:noProof/>
                <w:vertAlign w:val="subscript"/>
                <w:lang w:val="en-US"/>
              </w:rPr>
              <w:t>cat</w:t>
            </w:r>
            <w:r w:rsidR="002503FE" w:rsidRPr="00375FAA">
              <w:rPr>
                <w:rFonts w:cstheme="minorHAnsi"/>
                <w:noProof/>
                <w:lang w:val="en-US"/>
              </w:rPr>
              <w:t>*h)</w:t>
            </w:r>
          </w:p>
        </w:tc>
        <w:tc>
          <w:tcPr>
            <w:tcW w:w="611" w:type="pct"/>
          </w:tcPr>
          <w:p w:rsidR="002503FE" w:rsidRPr="00375FAA" w:rsidRDefault="002503FE" w:rsidP="00B4199A">
            <w:pPr>
              <w:pStyle w:val="DecimalAligned"/>
              <w:spacing w:after="120"/>
              <w:jc w:val="center"/>
              <w:rPr>
                <w:rFonts w:cstheme="minorHAnsi"/>
                <w:noProof/>
                <w:lang w:val="en-US"/>
              </w:rPr>
            </w:pPr>
            <w:r w:rsidRPr="00375FAA">
              <w:rPr>
                <w:rFonts w:cstheme="minorHAnsi"/>
                <w:noProof/>
                <w:lang w:val="en-US"/>
              </w:rPr>
              <w:t>380</w:t>
            </w:r>
          </w:p>
        </w:tc>
        <w:tc>
          <w:tcPr>
            <w:tcW w:w="432" w:type="pct"/>
          </w:tcPr>
          <w:p w:rsidR="002503FE" w:rsidRPr="00375FAA" w:rsidRDefault="002503FE" w:rsidP="00B4199A">
            <w:pPr>
              <w:pStyle w:val="DecimalAligned"/>
              <w:spacing w:after="120"/>
              <w:rPr>
                <w:rFonts w:cstheme="minorHAnsi"/>
                <w:noProof/>
                <w:lang w:val="en-US"/>
              </w:rPr>
            </w:pPr>
            <w:r w:rsidRPr="00375FAA">
              <w:rPr>
                <w:rFonts w:cstheme="minorHAnsi"/>
                <w:noProof/>
                <w:lang w:val="en-US"/>
              </w:rPr>
              <w:t>2.0</w:t>
            </w:r>
          </w:p>
        </w:tc>
        <w:tc>
          <w:tcPr>
            <w:tcW w:w="524"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12.6</w:t>
            </w:r>
          </w:p>
        </w:tc>
        <w:tc>
          <w:tcPr>
            <w:tcW w:w="491"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80</w:t>
            </w:r>
            <w:r w:rsidR="005547EC" w:rsidRPr="00375FAA">
              <w:rPr>
                <w:rFonts w:cstheme="minorHAnsi"/>
                <w:noProof/>
                <w:lang w:val="en-US"/>
              </w:rPr>
              <w:t>.0</w:t>
            </w:r>
          </w:p>
        </w:tc>
        <w:tc>
          <w:tcPr>
            <w:tcW w:w="569" w:type="pct"/>
          </w:tcPr>
          <w:p w:rsidR="002503FE" w:rsidRPr="00375FAA" w:rsidRDefault="006B2361"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(12</w:t>
            </w:r>
            <w:r w:rsidR="005547EC" w:rsidRPr="00375FAA">
              <w:rPr>
                <w:rFonts w:cstheme="minorHAnsi"/>
                <w:noProof/>
                <w:lang w:val="en-US"/>
              </w:rPr>
              <w:t>.0</w:t>
            </w:r>
            <w:r w:rsidRPr="00375FAA">
              <w:rPr>
                <w:rFonts w:cstheme="minorHAnsi"/>
                <w:noProof/>
                <w:lang w:val="en-US"/>
              </w:rPr>
              <w:t>)</w:t>
            </w:r>
          </w:p>
        </w:tc>
        <w:tc>
          <w:tcPr>
            <w:tcW w:w="275" w:type="pct"/>
          </w:tcPr>
          <w:p w:rsidR="002503FE"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{"citationItems":[{"id":"ITEM-1","itemData":{"DOI":"10.1021/acscatal.7b03251","ISSN":"21555435","abstract":"© 2017 American Chemical Society. Conversion of CO 2 to value-added chemicals has been a long-standing objective, and direct hydrogenation of CO 2 to lower olefins is highly desirable but still challenging. Herein, we report a selective conversion of CO 2 to lower olefins through CO 2 hydrogenation over a ZnZrO/SAPO tandem catalyst fabricated with a ZnO-ZrO 2 solid solution and a Zn-modified SAPO-34 zeolite, which can achieve a selectivity for lower olefins as high as 80-90% among hydrocarbon products. This is realized on the basis of the dual functions of the tandem catalyst: hydrogenation of CO 2 on the ZnO-ZrO 2 solid solution and lower olefins production on the SAPO zeolite. The thermodynamic and kinetic coupling between the tandem reactions enable the highly efficient conversion of CO 2 to lower olefins. Furthermore, this catalyst is stable toward the thermal and sulfur treatments, showing the potential industrial application.","author":[{"dropping-particle":"","family":"Li","given":"Zelong","non-dropping-particle":"","parse-names":false,"suffix":""},{"dropping-particle":"","family":"Wang","given":"Jijie","non-dropping-particle":"","parse-names":false,"suffix":""},{"dropping-particle":"","family":"Qu","given":"Yuanzhi","non-dropping-particle":"","parse-names":false,"suffix":""},{"dropping-particle":"","family":"Liu","given":"Hailong","non-dropping-particle":"","parse-names":false,"suffix":""},{"dropping-particle":"","family":"Tang","given":"Chizhou","non-dropping-particle":"","parse-names":false,"suffix":""},{"dropping-particle":"","family":"Miao","given":"Shu","non-dropping-particle":"","parse-names":false,"suffix":""},{"dropping-particle":"","family":"Feng","given":"Zhaochi","non-dropping-particle":"","parse-names":false,"suffix":""},{"dropping-particle":"","family":"An","given":"Hongyu","non-dropping-particle":"","parse-names":false,"suffix":""},{"dropping-particle":"","family":"Li","given":"Can","non-dropping-particle":"","parse-names":false,"suffix":""}],"container-title":"ACS Catalysis","id":"ITEM-1","issue":"12","issued":{"date-parts":[["2017"]]},"page":"8544-8548","title":"Highly Selective Conversion of Carbon Dioxide to Lower Olefins","type":"article-journal","volume":"7"},"uris":["http://www.mendeley.com/documents/?uuid=549b2dec-e0f1-4ef3-80b3-cd3dca709448"]}],"mendeley":{"formattedCitation":"[144]","plainTextFormattedCitation":"[144]","previouslyFormattedCitation":"[144]"},"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[144]</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6B2361" w:rsidRPr="00375FAA" w:rsidRDefault="006B2361" w:rsidP="00B4199A">
            <w:pPr>
              <w:spacing w:after="120"/>
              <w:rPr>
                <w:rFonts w:cstheme="minorHAnsi"/>
                <w:noProof/>
                <w:sz w:val="24"/>
                <w:szCs w:val="24"/>
              </w:rPr>
            </w:pPr>
            <w:r w:rsidRPr="00375FAA">
              <w:rPr>
                <w:rFonts w:cstheme="minorHAnsi"/>
                <w:noProof/>
                <w:sz w:val="24"/>
                <w:szCs w:val="24"/>
              </w:rPr>
              <w:t>Zn-Na- Fe</w:t>
            </w:r>
            <w:r w:rsidRPr="00375FAA">
              <w:rPr>
                <w:rFonts w:cstheme="minorHAnsi"/>
                <w:noProof/>
                <w:sz w:val="24"/>
                <w:szCs w:val="24"/>
                <w:vertAlign w:val="subscript"/>
              </w:rPr>
              <w:t>5</w:t>
            </w:r>
            <w:r w:rsidRPr="00375FAA">
              <w:rPr>
                <w:rFonts w:cstheme="minorHAnsi"/>
                <w:noProof/>
                <w:sz w:val="24"/>
                <w:szCs w:val="24"/>
              </w:rPr>
              <w:t>C</w:t>
            </w:r>
            <w:r w:rsidRPr="00375FAA">
              <w:rPr>
                <w:rFonts w:cstheme="minorHAnsi"/>
                <w:noProof/>
                <w:sz w:val="24"/>
                <w:szCs w:val="24"/>
                <w:vertAlign w:val="subscript"/>
              </w:rPr>
              <w:t>2</w:t>
            </w:r>
          </w:p>
        </w:tc>
        <w:tc>
          <w:tcPr>
            <w:tcW w:w="415"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2.0</w:t>
            </w:r>
          </w:p>
        </w:tc>
        <w:tc>
          <w:tcPr>
            <w:tcW w:w="680" w:type="pct"/>
          </w:tcPr>
          <w:p w:rsidR="002503FE" w:rsidRPr="00375FAA" w:rsidRDefault="0062272C" w:rsidP="00B4199A">
            <w:pPr>
              <w:pStyle w:val="DecimalAligned"/>
              <w:spacing w:after="120"/>
              <w:jc w:val="center"/>
              <w:rPr>
                <w:rFonts w:cstheme="minorHAnsi"/>
                <w:noProof/>
                <w:lang w:val="en-US"/>
              </w:rPr>
            </w:pPr>
            <w:r w:rsidRPr="00375FAA">
              <w:rPr>
                <w:rFonts w:cstheme="minorHAnsi"/>
                <w:noProof/>
                <w:lang w:val="en-US"/>
              </w:rPr>
              <w:t>1600</w:t>
            </w:r>
            <w:r w:rsidR="006B2361" w:rsidRPr="00375FAA">
              <w:rPr>
                <w:rFonts w:cstheme="minorHAnsi"/>
                <w:noProof/>
                <w:lang w:val="en-US"/>
              </w:rPr>
              <w:t>ml /(g</w:t>
            </w:r>
            <w:r w:rsidR="006B2361" w:rsidRPr="00375FAA">
              <w:rPr>
                <w:rFonts w:cstheme="minorHAnsi"/>
                <w:noProof/>
                <w:vertAlign w:val="subscript"/>
                <w:lang w:val="en-US"/>
              </w:rPr>
              <w:t>cat</w:t>
            </w:r>
            <w:r w:rsidR="006B2361" w:rsidRPr="00375FAA">
              <w:rPr>
                <w:rFonts w:cstheme="minorHAnsi"/>
                <w:noProof/>
                <w:lang w:val="en-US"/>
              </w:rPr>
              <w:t>*h)</w:t>
            </w:r>
          </w:p>
        </w:tc>
        <w:tc>
          <w:tcPr>
            <w:tcW w:w="611" w:type="pct"/>
          </w:tcPr>
          <w:p w:rsidR="002503FE" w:rsidRPr="00375FAA" w:rsidRDefault="006B2361" w:rsidP="00B4199A">
            <w:pPr>
              <w:pStyle w:val="DecimalAligned"/>
              <w:spacing w:after="120"/>
              <w:jc w:val="center"/>
              <w:rPr>
                <w:rFonts w:cstheme="minorHAnsi"/>
                <w:noProof/>
                <w:lang w:val="en-US"/>
              </w:rPr>
            </w:pPr>
            <w:r w:rsidRPr="00375FAA">
              <w:rPr>
                <w:rFonts w:cstheme="minorHAnsi"/>
                <w:noProof/>
                <w:lang w:val="en-US"/>
              </w:rPr>
              <w:t>340</w:t>
            </w:r>
          </w:p>
        </w:tc>
        <w:tc>
          <w:tcPr>
            <w:tcW w:w="432"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2.0</w:t>
            </w:r>
          </w:p>
        </w:tc>
        <w:tc>
          <w:tcPr>
            <w:tcW w:w="524"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77.2</w:t>
            </w:r>
          </w:p>
        </w:tc>
        <w:tc>
          <w:tcPr>
            <w:tcW w:w="491" w:type="pct"/>
          </w:tcPr>
          <w:p w:rsidR="002503FE" w:rsidRPr="00375FAA" w:rsidRDefault="006B2361" w:rsidP="00B4199A">
            <w:pPr>
              <w:pStyle w:val="DecimalAligned"/>
              <w:spacing w:after="120"/>
              <w:rPr>
                <w:rFonts w:cstheme="minorHAnsi"/>
                <w:noProof/>
                <w:lang w:val="en-US"/>
              </w:rPr>
            </w:pPr>
            <w:r w:rsidRPr="00375FAA">
              <w:rPr>
                <w:rFonts w:cstheme="minorHAnsi"/>
                <w:noProof/>
                <w:lang w:val="en-US"/>
              </w:rPr>
              <w:t>25.9</w:t>
            </w:r>
          </w:p>
        </w:tc>
        <w:tc>
          <w:tcPr>
            <w:tcW w:w="569" w:type="pct"/>
          </w:tcPr>
          <w:p w:rsidR="002503FE" w:rsidRPr="00375FAA" w:rsidRDefault="006B2361"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 xml:space="preserve">5+ </w:t>
            </w:r>
            <w:r w:rsidRPr="00375FAA">
              <w:rPr>
                <w:rFonts w:cstheme="minorHAnsi"/>
                <w:noProof/>
                <w:lang w:val="en-US"/>
              </w:rPr>
              <w:t>(40.6)</w:t>
            </w:r>
          </w:p>
        </w:tc>
        <w:tc>
          <w:tcPr>
            <w:tcW w:w="275" w:type="pct"/>
          </w:tcPr>
          <w:p w:rsidR="002503FE"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{"citationItems":[{"id":"ITEM-1","itemData":{"DOI":"10.1002/anie.201603556","ISSN":"15213773","abstract":"Zn- and Na-modulated Fe catalysts were fabricated by a simple coprecipitation/washing method. Zn greatly changed the size of iron species, serving as the structural promoter, while the existence of Na on the surface of the Fe catalyst alters the electronic structure, making the catalyst very active for CO activation. Most importantly, the electronic structure of the catalyst surface suppresses the hydrogenation of double bonds and promotes desorption of products, which renders the catalyst unexpectedly reactive toward alkenes—especially C5+alkenes (with more than 50% selectivity in hydrocarbons)—while lowering the selectivity for undesired products. This study enriches C1chemistry and the design of highly selective new catalysts for high-value chemicals.","author":[{"dropping-particle":"","family":"Zhai","given":"Peng","non-dropping-particle":"","parse-names":false,"suffix":""},{"dropping-particle":"","family":"Xu","given":"Cong","non-dropping-particle":"","parse-names":false,"suffix":""},{"dropping-particle":"","family":"Gao","given":"Rui","non-dropping-particle":"","parse-names":false,"suffix":""},{"dropping-particle":"","family":"Liu","given":"Xi","non-dropping-particle":"","parse-names":false,"suffix":""},{"dropping-particle":"","family":"Li","given":"Mengzhu","non-dropping-particle":"","parse-names":false,"suffix":""},{"dropping-particle":"","family":"Li","given":"Weizhen","non-dropping-particle":"","parse-names":false,"suffix":""},{"dropping-particle":"","family":"Fu","given":"Xinpu","non-dropping-particle":"","parse-names":false,"suffix":""},{"dropping-particle":"","family":"Jia","given":"Chunjiang","non-dropping-particle":"","parse-names":false,"suffix":""},{"dropping-particle":"","family":"Xie","given":"Jinglin","non-dropping-particle":"","parse-names":false,"suffix":""},{"dropping-particle":"","family":"Zhao","given":"Ming","non-dropping-particle":"","parse-names":false,"suffix":""},{"dropping-particle":"","family":"Wang","given":"Xiaoping","non-dropping-particle":"","parse-names":false,"suffix":""},{"dropping-particle":"","family":"Li","given":"Yong Wang","non-dropping-particle":"","parse-names":false,"suffix":""},{"dropping-particle":"","family":"Zhang","given":"Qianwen","non-dropping-particle":"","parse-names":false,"suffix":""},{"dropping-particle":"","family":"Wen","given":"Xiao Dong","non-dropping-particle":"","parse-names":false,"suffix":""},{"dropping-particle":"","family":"Ma","given":"Ding","non-dropping-particle":"","parse-names":false,"suffix":""}],"container-title":"Angewandte Chemie - International Edition","id":"ITEM-1","issue":"34","issued":{"date-parts":[["2016"]]},"page":"9902-9907","title":"Highly Tunable Selectivity for Syngas-Derived Alkenes over Zinc and Sodium-Modulated Fe5C2Catalyst","type":"article-journal","volume":"55"},"uris":["http://www.mendeley.com/documents/?uuid=a31b2638-e58b-46ed-9076-e3035251d529"]}],"mendeley":{"formattedCitation":"[166]","plainTextFormattedCitation":"[166]","previouslyFormattedCitation":"[166]"},"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[166]</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6B2361" w:rsidRPr="00375FAA" w:rsidRDefault="006B2361" w:rsidP="00B4199A">
            <w:pPr>
              <w:spacing w:after="120"/>
              <w:rPr>
                <w:rFonts w:cstheme="minorHAnsi"/>
                <w:noProof/>
                <w:sz w:val="24"/>
                <w:szCs w:val="24"/>
              </w:rPr>
            </w:pPr>
            <w:r w:rsidRPr="00375FAA">
              <w:rPr>
                <w:rFonts w:cstheme="minorHAnsi"/>
                <w:noProof/>
                <w:sz w:val="24"/>
                <w:szCs w:val="24"/>
              </w:rPr>
              <w:t>Zn-CrO</w:t>
            </w:r>
            <w:r w:rsidRPr="00375FAA">
              <w:rPr>
                <w:rFonts w:cstheme="minorHAnsi"/>
                <w:noProof/>
                <w:sz w:val="24"/>
                <w:szCs w:val="24"/>
                <w:vertAlign w:val="subscript"/>
              </w:rPr>
              <w:t>x</w:t>
            </w:r>
            <w:r w:rsidRPr="00375FAA">
              <w:rPr>
                <w:rFonts w:cstheme="minorHAnsi"/>
                <w:noProof/>
                <w:sz w:val="24"/>
                <w:szCs w:val="24"/>
              </w:rPr>
              <w:t xml:space="preserve"> /MSAPO</w:t>
            </w:r>
          </w:p>
        </w:tc>
        <w:tc>
          <w:tcPr>
            <w:tcW w:w="415" w:type="pct"/>
          </w:tcPr>
          <w:p w:rsidR="006B2361" w:rsidRPr="00375FAA" w:rsidRDefault="006B2361" w:rsidP="00B4199A">
            <w:pPr>
              <w:pStyle w:val="DecimalAligned"/>
              <w:spacing w:after="120"/>
              <w:rPr>
                <w:rFonts w:cstheme="minorHAnsi"/>
                <w:noProof/>
                <w:lang w:val="en-US"/>
              </w:rPr>
            </w:pPr>
            <w:r w:rsidRPr="00375FAA">
              <w:rPr>
                <w:rFonts w:cstheme="minorHAnsi"/>
                <w:noProof/>
                <w:lang w:val="en-US"/>
              </w:rPr>
              <w:t>2.5</w:t>
            </w:r>
          </w:p>
        </w:tc>
        <w:tc>
          <w:tcPr>
            <w:tcW w:w="680"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500</w:t>
            </w:r>
            <w:r w:rsidR="006B2361" w:rsidRPr="00375FAA">
              <w:rPr>
                <w:rFonts w:cstheme="minorHAnsi"/>
                <w:noProof/>
                <w:lang w:val="en-US"/>
              </w:rPr>
              <w:t>ml /(g</w:t>
            </w:r>
            <w:r w:rsidR="006B2361" w:rsidRPr="00375FAA">
              <w:rPr>
                <w:rFonts w:cstheme="minorHAnsi"/>
                <w:noProof/>
                <w:vertAlign w:val="subscript"/>
                <w:lang w:val="en-US"/>
              </w:rPr>
              <w:t>cat</w:t>
            </w:r>
            <w:r w:rsidR="006B2361" w:rsidRPr="00375FAA">
              <w:rPr>
                <w:rFonts w:cstheme="minorHAnsi"/>
                <w:noProof/>
                <w:lang w:val="en-US"/>
              </w:rPr>
              <w:t>*h)</w:t>
            </w:r>
          </w:p>
        </w:tc>
        <w:tc>
          <w:tcPr>
            <w:tcW w:w="611" w:type="pct"/>
          </w:tcPr>
          <w:p w:rsidR="006B2361" w:rsidRPr="00375FAA" w:rsidRDefault="005547EC"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6B2361" w:rsidRPr="00375FAA" w:rsidRDefault="005547EC" w:rsidP="00B4199A">
            <w:pPr>
              <w:pStyle w:val="DecimalAligned"/>
              <w:spacing w:after="120"/>
              <w:rPr>
                <w:rFonts w:cstheme="minorHAnsi"/>
                <w:noProof/>
                <w:lang w:val="en-US"/>
              </w:rPr>
            </w:pPr>
            <w:r w:rsidRPr="00375FAA">
              <w:rPr>
                <w:rFonts w:cstheme="minorHAnsi"/>
                <w:noProof/>
                <w:lang w:val="en-US"/>
              </w:rPr>
              <w:t>2.5</w:t>
            </w:r>
          </w:p>
        </w:tc>
        <w:tc>
          <w:tcPr>
            <w:tcW w:w="524" w:type="pct"/>
          </w:tcPr>
          <w:p w:rsidR="006B2361" w:rsidRPr="00375FAA" w:rsidRDefault="005547EC" w:rsidP="00B4199A">
            <w:pPr>
              <w:pStyle w:val="DecimalAligned"/>
              <w:spacing w:after="120"/>
              <w:rPr>
                <w:rFonts w:cstheme="minorHAnsi"/>
                <w:noProof/>
                <w:lang w:val="en-US"/>
              </w:rPr>
            </w:pPr>
            <w:r w:rsidRPr="00375FAA">
              <w:rPr>
                <w:rFonts w:cstheme="minorHAnsi"/>
                <w:noProof/>
                <w:lang w:val="en-US"/>
              </w:rPr>
              <w:t>17</w:t>
            </w:r>
            <w:r w:rsidR="0062272C" w:rsidRPr="00375FAA">
              <w:rPr>
                <w:rFonts w:cstheme="minorHAnsi"/>
                <w:noProof/>
                <w:lang w:val="en-US"/>
              </w:rPr>
              <w:t>.0</w:t>
            </w:r>
          </w:p>
        </w:tc>
        <w:tc>
          <w:tcPr>
            <w:tcW w:w="491" w:type="pct"/>
          </w:tcPr>
          <w:p w:rsidR="006B2361" w:rsidRPr="00375FAA" w:rsidRDefault="005547EC" w:rsidP="00B4199A">
            <w:pPr>
              <w:pStyle w:val="DecimalAligned"/>
              <w:spacing w:after="120"/>
              <w:rPr>
                <w:rFonts w:cstheme="minorHAnsi"/>
                <w:noProof/>
                <w:lang w:val="en-US"/>
              </w:rPr>
            </w:pPr>
            <w:r w:rsidRPr="00375FAA">
              <w:rPr>
                <w:rFonts w:cstheme="minorHAnsi"/>
                <w:noProof/>
                <w:lang w:val="en-US"/>
              </w:rPr>
              <w:t>80.0</w:t>
            </w:r>
          </w:p>
        </w:tc>
        <w:tc>
          <w:tcPr>
            <w:tcW w:w="569" w:type="pct"/>
          </w:tcPr>
          <w:p w:rsidR="006B2361" w:rsidRPr="00375FAA" w:rsidRDefault="005547EC"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(13.5)</w:t>
            </w:r>
          </w:p>
        </w:tc>
        <w:tc>
          <w:tcPr>
            <w:tcW w:w="275" w:type="pct"/>
          </w:tcPr>
          <w:p w:rsidR="006B2361"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{"citationItems":[{"id":"ITEM-1","itemData":{"DOI":"10.1126/science.aaf1835","abstract":"© 2016 by the American Association for the Advancement of Science; all rights reserved. The title Science is a registered trademark of AAAS. Although considerable progress has been made in direct synthesis gas (syngas) conversion to light olefins (C2=-C4=) via Fischer-Tropsch synthesis (FTS), the wide product distribution remains a challenge, with a theoretical limit of only 58% for C2-C4 hydrocarbons.We present a process that reaches C2=-C4= selectivity as high as 80% and C2-C4 94% at carbon monoxide (CO) conversion of 17%. This is enabled by a bifunctional catalyst affording two types of active sites with complementary properties. The partially reduced oxide surface (ZnCrOx) activates CO and H23, and C-C coupling is subsequently manipulated within the confined acidic pores of zeolites. No obvious deactivation is observed within 110 hours. Furthermore, this composite catalyst and the process may allow use of coal- and biomass-derived syngas with a low H2/CO ratio.","author":[{"dropping-particle":"","family":"Jiao","given":"F.","non-dropping-particle":"","parse-names":false,"suffix":""},{"dropping-particle":"","family":"Li","given":"J.","non-dropping-particle":"","parse-names":false,"suffix":""},{"dropping-particle":"","family":"Pan","given":"X.","non-dropping-particle":"","parse-names":false,"suffix":""},{"dropping-particle":"","family":"Xiao","given":"J.","non-dropping-particle":"","parse-names":false,"suffix":""},{"dropping-particle":"","family":"Li","given":"H.","non-dropping-particle":"","parse-names":false,"suffix":""},{"dropping-particle":"","family":"Ma","given":"H.","non-dropping-particle":"","parse-names":false,"suffix":""},{"dropping-particle":"","family":"Wei","given":"M.","non-dropping-particle":"","parse-names":false,"suffix":""},{"dropping-particle":"","family":"Pan","given":"Y.","non-dropping-particle":"","parse-names":false,"suffix":""},{"dropping-particle":"","family":"Zhou","given":"Z.","non-dropping-particle":"","parse-names":false,"suffix":""},{"dropping-particle":"","family":"Li","given":"M.","non-dropping-particle":"","parse-names":false,"suffix":""},{"dropping-particle":"","family":"Fu","given":"Q.","non-dropping-particle":"","parse-names":false,"suffix":""},{"dropping-particle":"","family":"Bao","given":"X.","non-dropping-particle":"","parse-names":false,"suffix":""}],"container-title":"Science","id":"ITEM-1","issue":"6277","issued":{"date-parts":[["2016"]]},"page":"1065-1068","title":"Selective conversion of syngas to light olefins","type":"article-journal","volume":"351"},"uris":["http://www.mendeley.com/documents/?uuid=d0777584-b069-3108-b1ca-736c34314e60"]}],"mendeley":{"formattedCitation":"[167]","plainTextFormattedCitation":"[167]","previouslyFormattedCitation":"[167]"},"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[167]</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62272C" w:rsidRPr="00375FAA" w:rsidRDefault="0062272C" w:rsidP="00B4199A">
            <w:pPr>
              <w:spacing w:after="120"/>
              <w:rPr>
                <w:rFonts w:cstheme="minorHAnsi"/>
                <w:noProof/>
                <w:sz w:val="24"/>
                <w:szCs w:val="24"/>
              </w:rPr>
            </w:pPr>
            <w:r w:rsidRPr="00375FAA">
              <w:rPr>
                <w:rFonts w:cstheme="minorHAnsi"/>
                <w:noProof/>
                <w:sz w:val="24"/>
                <w:szCs w:val="24"/>
              </w:rPr>
              <w:t>Zr-In</w:t>
            </w:r>
            <w:r w:rsidRPr="00375FAA">
              <w:rPr>
                <w:rFonts w:cstheme="minorHAnsi"/>
                <w:noProof/>
                <w:sz w:val="24"/>
                <w:szCs w:val="24"/>
                <w:vertAlign w:val="subscript"/>
              </w:rPr>
              <w:t>2</w:t>
            </w:r>
            <w:r w:rsidRPr="00375FAA">
              <w:rPr>
                <w:rFonts w:cstheme="minorHAnsi"/>
                <w:noProof/>
                <w:sz w:val="24"/>
                <w:szCs w:val="24"/>
              </w:rPr>
              <w:t>O</w:t>
            </w:r>
            <w:r w:rsidRPr="00375FAA">
              <w:rPr>
                <w:rFonts w:cstheme="minorHAnsi"/>
                <w:noProof/>
                <w:sz w:val="24"/>
                <w:szCs w:val="24"/>
                <w:vertAlign w:val="subscript"/>
              </w:rPr>
              <w:t>3</w:t>
            </w:r>
            <w:r w:rsidRPr="00375FAA">
              <w:rPr>
                <w:rFonts w:cstheme="minorHAnsi"/>
                <w:noProof/>
                <w:sz w:val="24"/>
                <w:szCs w:val="24"/>
              </w:rPr>
              <w:t>/SAPO- 34</w:t>
            </w:r>
          </w:p>
        </w:tc>
        <w:tc>
          <w:tcPr>
            <w:tcW w:w="415"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3.0</w:t>
            </w:r>
          </w:p>
        </w:tc>
        <w:tc>
          <w:tcPr>
            <w:tcW w:w="680"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470ml /(g</w:t>
            </w:r>
            <w:r w:rsidRPr="00375FAA">
              <w:rPr>
                <w:rFonts w:cstheme="minorHAnsi"/>
                <w:noProof/>
                <w:vertAlign w:val="subscript"/>
                <w:lang w:val="en-US"/>
              </w:rPr>
              <w:t>cat</w:t>
            </w:r>
            <w:r w:rsidRPr="00375FAA">
              <w:rPr>
                <w:rFonts w:cstheme="minorHAnsi"/>
                <w:noProof/>
                <w:lang w:val="en-US"/>
              </w:rPr>
              <w:t>*h)</w:t>
            </w:r>
          </w:p>
        </w:tc>
        <w:tc>
          <w:tcPr>
            <w:tcW w:w="611"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3.0</w:t>
            </w:r>
          </w:p>
        </w:tc>
        <w:tc>
          <w:tcPr>
            <w:tcW w:w="524"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35.0</w:t>
            </w:r>
          </w:p>
        </w:tc>
        <w:tc>
          <w:tcPr>
            <w:tcW w:w="491"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80.0</w:t>
            </w:r>
          </w:p>
        </w:tc>
        <w:tc>
          <w:tcPr>
            <w:tcW w:w="569"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(12.0)</w:t>
            </w:r>
          </w:p>
        </w:tc>
        <w:tc>
          <w:tcPr>
            <w:tcW w:w="275" w:type="pct"/>
          </w:tcPr>
          <w:p w:rsidR="006B2361"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10.1021/acscatal.7b02649","author":[{"dropping-particle":"","family":"Gao","given":"Peng","non-dropping-particle":"","parse-names":false,"suffix":""},{"dropping-particle":"","family":"Dang","given":"Shanshan","non-dropping-particle":"","parse-names":false,"suffix":""},{"dropping-particle":"","family":"Li","given":"Shenggang","non-dropping-particle":"","parse-names":false,"suffix":""},{"dropping-particle":"","family":"Bu","given":"Xianni","non-dropping-particle":"","parse-names":false,"suffix":""},{"dropping-particle":"","family":"Liu","given":"Ziyu","non-dropping-particle":"","parse-names":false,"suffix":""},{"dropping-particle":"","family":"Qiu","given":"Minghuang","non-dropping-particle":"","parse-names":false,"suffix":""}],"id":"ITEM-1","issued":{"date-parts":[["2017"]]},"title":"Direct production of lower olefins from CO2 conversion via bifunctional catalysis","type":"article-journal"},"uris":["http://www.mendeley.com/documents/?uuid=5949257a-7b0e-4b35-a2eb-ce9d23dcb644"]}],"mendeley":{"formattedCitation":"[146]","plainTextFormattedCitation":"[146]","previouslyFormattedCitation":"[146]"},"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[146]</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62272C" w:rsidRPr="00375FAA" w:rsidRDefault="0062272C" w:rsidP="00B4199A">
            <w:pPr>
              <w:spacing w:after="120"/>
              <w:rPr>
                <w:rFonts w:cstheme="minorHAnsi"/>
                <w:noProof/>
                <w:sz w:val="24"/>
                <w:szCs w:val="24"/>
              </w:rPr>
            </w:pPr>
            <w:r w:rsidRPr="00375FAA">
              <w:rPr>
                <w:rFonts w:cstheme="minorHAnsi"/>
                <w:noProof/>
                <w:sz w:val="24"/>
                <w:szCs w:val="24"/>
              </w:rPr>
              <w:t>In–Zr/SAPO-34</w:t>
            </w:r>
          </w:p>
        </w:tc>
        <w:tc>
          <w:tcPr>
            <w:tcW w:w="415"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3.0</w:t>
            </w:r>
          </w:p>
        </w:tc>
        <w:tc>
          <w:tcPr>
            <w:tcW w:w="680"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9000ml /(g</w:t>
            </w:r>
            <w:r w:rsidRPr="00375FAA">
              <w:rPr>
                <w:rFonts w:cstheme="minorHAnsi"/>
                <w:noProof/>
                <w:vertAlign w:val="subscript"/>
                <w:lang w:val="en-US"/>
              </w:rPr>
              <w:t>cat</w:t>
            </w:r>
            <w:r w:rsidRPr="00375FAA">
              <w:rPr>
                <w:rFonts w:cstheme="minorHAnsi"/>
                <w:noProof/>
                <w:lang w:val="en-US"/>
              </w:rPr>
              <w:t>*h)</w:t>
            </w:r>
          </w:p>
        </w:tc>
        <w:tc>
          <w:tcPr>
            <w:tcW w:w="611"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3.0</w:t>
            </w:r>
          </w:p>
        </w:tc>
        <w:tc>
          <w:tcPr>
            <w:tcW w:w="524"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35.5</w:t>
            </w:r>
          </w:p>
        </w:tc>
        <w:tc>
          <w:tcPr>
            <w:tcW w:w="491" w:type="pct"/>
          </w:tcPr>
          <w:p w:rsidR="006B2361" w:rsidRPr="00375FAA" w:rsidRDefault="0062272C" w:rsidP="00B4199A">
            <w:pPr>
              <w:pStyle w:val="DecimalAligned"/>
              <w:spacing w:after="120"/>
              <w:rPr>
                <w:rFonts w:cstheme="minorHAnsi"/>
                <w:noProof/>
                <w:lang w:val="en-US"/>
              </w:rPr>
            </w:pPr>
            <w:r w:rsidRPr="00375FAA">
              <w:rPr>
                <w:rFonts w:cstheme="minorHAnsi"/>
                <w:noProof/>
                <w:lang w:val="en-US"/>
              </w:rPr>
              <w:t>76.4</w:t>
            </w:r>
          </w:p>
        </w:tc>
        <w:tc>
          <w:tcPr>
            <w:tcW w:w="569" w:type="pct"/>
          </w:tcPr>
          <w:p w:rsidR="006B2361" w:rsidRPr="00375FAA" w:rsidRDefault="0062272C" w:rsidP="00B4199A">
            <w:pPr>
              <w:pStyle w:val="DecimalAligned"/>
              <w:spacing w:after="120"/>
              <w:jc w:val="center"/>
              <w:rPr>
                <w:rFonts w:cstheme="minorHAnsi"/>
                <w:noProof/>
                <w:lang w:val="en-US"/>
              </w:rPr>
            </w:pPr>
            <w:r w:rsidRPr="00375FAA">
              <w:rPr>
                <w:rFonts w:cstheme="minorHAnsi"/>
                <w:noProof/>
                <w:lang w:val="en-US"/>
              </w:rPr>
              <w:t>C</w:t>
            </w:r>
            <w:r w:rsidRPr="00375FAA">
              <w:rPr>
                <w:rFonts w:cstheme="minorHAnsi"/>
                <w:noProof/>
                <w:vertAlign w:val="subscript"/>
                <w:lang w:val="en-US"/>
              </w:rPr>
              <w:t>2</w:t>
            </w:r>
            <w:r w:rsidRPr="00375FAA">
              <w:rPr>
                <w:rFonts w:cstheme="minorHAnsi"/>
                <w:noProof/>
                <w:vertAlign w:val="superscript"/>
                <w:lang w:val="en-US"/>
              </w:rPr>
              <w:t>0</w:t>
            </w:r>
            <w:r w:rsidRPr="00375FAA">
              <w:rPr>
                <w:rFonts w:cstheme="minorHAnsi"/>
                <w:noProof/>
                <w:lang w:val="en-US"/>
              </w:rPr>
              <w:t>-C</w:t>
            </w:r>
            <w:r w:rsidRPr="00375FAA">
              <w:rPr>
                <w:rFonts w:cstheme="minorHAnsi"/>
                <w:noProof/>
                <w:vertAlign w:val="subscript"/>
                <w:lang w:val="en-US"/>
              </w:rPr>
              <w:t>4</w:t>
            </w:r>
            <w:r w:rsidRPr="00375FAA">
              <w:rPr>
                <w:rFonts w:cstheme="minorHAnsi"/>
                <w:noProof/>
                <w:vertAlign w:val="superscript"/>
                <w:lang w:val="en-US"/>
              </w:rPr>
              <w:t>0</w:t>
            </w:r>
            <w:r w:rsidRPr="00375FAA">
              <w:rPr>
                <w:rFonts w:cstheme="minorHAnsi"/>
                <w:noProof/>
                <w:lang w:val="en-US"/>
              </w:rPr>
              <w:t xml:space="preserve"> (13.0)</w:t>
            </w:r>
          </w:p>
        </w:tc>
        <w:tc>
          <w:tcPr>
            <w:tcW w:w="275" w:type="pct"/>
          </w:tcPr>
          <w:p w:rsidR="006B2361"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ADDIN CSL_CITATION {"citationItems":[{"id":"ITEM-1","itemData":{"DOI":"10.1021/acscatal.7b02649","ISSN":"21555435","abstract":"Direct conversion of carbon dioxide (CO2) into lower olefins (C2=-C4=), generally referring to ethylene, propylene, and butylene, is highly attractive as a sustainable production route for its great significance in greenhouse gas control and fossil fuel substitution, but such a route always tends to be low in selectivity toward olefins. Here we present a bifunctional catalysis process that offers C2=-C4= selectivity as high as 80% and C2-C4 selectivity around 93% at more than 35% CO2 conversion. This is achieved by a bifunctional catalyst composed of indium-zirconium composite oxide and SAPO-34 zeolite, which is responsible for CO2 activation and selective C-C coupling, respectively. We demonstrate that both the precise control of oxygen vacancies on the oxide surface and the integration manner of the components are crucial in the direct production of lower olefins from CO2 hydrogenation. No obvious deactivation is observed over 150 h, indicating a promising potential for industrial application.","author":[{"dropping-particle":"","family":"Gao","given":"Peng","non-dropping-particle":"","parse-names":false,"suffix":""},{"dropping-particle":"","family":"Dang","given":"Shanshan","non-dropping-particle":"","parse-names":false,"suffix":""},{"dropping-particle":"","family":"Li","given":"Shenggang","non-dropping-particle":"","parse-names":false,"suffix":""},{"dropping-particle":"","family":"Bu","given":"Xianni","non-dropping-particle":"","parse-names":false,"suffix":""},{"dropping-particle":"","family":"Liu","given":"Ziyu","non-dropping-particle":"","parse-names":false,"suffix":""},{"dropping-particle":"","family":"Qiu","given":"Minghuang","non-dropping-particle":"","parse-names":false,"suffix":""},{"dropping-particle":"","family":"Yang","given":"Chengguang","non-dropping-particle":"","parse-names":false,"suffix":""},{"dropping-particle":"","family":"Wang","given":"Hui","non-dropping-particle":"","parse-names":false,"suffix":""},{"dropping-particle":"","family":"Zhong","given":"Liangshu","non-dropping-particle":"","parse-names":false,"suffix":""},{"dropping-particle":"","family":"Han","given":"Yong","non-dropping-particle":"","parse-names":false,"suffix":""},{"dropping-particle":"","family":"Liu","given":"Qiang","non-dropping-particle":"","parse-names":false,"suffix":""},{"dropping-particle":"","family":"Wei","given":"Wei","non-dropping-particle":"","parse-names":false,"suffix":""},{"dropping-particle":"","family":"Sun","given":"Yuhan","non-dropping-particle":"","parse-names":false,"suffix":""}],"container-title":"ACS Catalysis","id":"ITEM-1","issue":"1","issued":{"date-parts":[["2018"]]},"page":"571-578","title":"Direct Production of Lower Olefins from CO2 Conversion via Bifunctional Catalysis","type":"article-journal","volume":"8"},"uris":["http://www.mendeley.com/documents/?uuid=f61e886a-4b41-48cf-9476-e243ee37d152"]}],"mendeley":{"formattedCitation":"[168]","plainTextFormattedCitation":"[168]","previouslyFormattedCitation":"[168]"},"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[168]</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476037" w:rsidRPr="00375FAA" w:rsidRDefault="00476037" w:rsidP="00B4199A">
            <w:pPr>
              <w:spacing w:after="120"/>
              <w:rPr>
                <w:rFonts w:cstheme="minorHAnsi"/>
                <w:noProof/>
                <w:sz w:val="24"/>
                <w:szCs w:val="24"/>
              </w:rPr>
            </w:pPr>
            <w:r w:rsidRPr="00375FAA">
              <w:rPr>
                <w:rFonts w:cstheme="minorHAnsi"/>
                <w:noProof/>
                <w:sz w:val="24"/>
                <w:szCs w:val="24"/>
              </w:rPr>
              <w:t>In</w:t>
            </w:r>
            <w:r w:rsidRPr="00375FAA">
              <w:rPr>
                <w:rFonts w:cstheme="minorHAnsi"/>
                <w:noProof/>
                <w:sz w:val="24"/>
                <w:szCs w:val="24"/>
                <w:vertAlign w:val="subscript"/>
              </w:rPr>
              <w:t>2</w:t>
            </w:r>
            <w:r w:rsidRPr="00375FAA">
              <w:rPr>
                <w:rFonts w:cstheme="minorHAnsi"/>
                <w:noProof/>
                <w:sz w:val="24"/>
                <w:szCs w:val="24"/>
              </w:rPr>
              <w:t>O</w:t>
            </w:r>
            <w:r w:rsidRPr="00375FAA">
              <w:rPr>
                <w:rFonts w:cstheme="minorHAnsi"/>
                <w:noProof/>
                <w:sz w:val="24"/>
                <w:szCs w:val="24"/>
                <w:vertAlign w:val="subscript"/>
              </w:rPr>
              <w:t>3</w:t>
            </w:r>
            <w:r w:rsidRPr="00375FAA">
              <w:rPr>
                <w:rFonts w:cstheme="minorHAnsi"/>
                <w:noProof/>
                <w:sz w:val="24"/>
                <w:szCs w:val="24"/>
              </w:rPr>
              <w:t>-ZrO</w:t>
            </w:r>
            <w:r w:rsidRPr="00960317">
              <w:rPr>
                <w:rFonts w:cstheme="minorHAnsi"/>
                <w:noProof/>
                <w:sz w:val="24"/>
                <w:szCs w:val="24"/>
                <w:vertAlign w:val="subscript"/>
              </w:rPr>
              <w:t>2</w:t>
            </w:r>
            <w:r w:rsidRPr="00375FAA">
              <w:rPr>
                <w:rFonts w:cstheme="minorHAnsi"/>
                <w:noProof/>
                <w:sz w:val="24"/>
                <w:szCs w:val="24"/>
              </w:rPr>
              <w:t>/SAPO- 34</w:t>
            </w:r>
          </w:p>
        </w:tc>
        <w:tc>
          <w:tcPr>
            <w:tcW w:w="415"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3.0</w:t>
            </w:r>
          </w:p>
        </w:tc>
        <w:tc>
          <w:tcPr>
            <w:tcW w:w="680" w:type="pct"/>
          </w:tcPr>
          <w:p w:rsidR="00DE0906" w:rsidRPr="00375FAA" w:rsidRDefault="00476037" w:rsidP="00B4199A">
            <w:pPr>
              <w:pStyle w:val="DecimalAligned"/>
              <w:spacing w:after="120"/>
              <w:jc w:val="center"/>
              <w:rPr>
                <w:rFonts w:cstheme="minorHAnsi"/>
                <w:noProof/>
                <w:lang w:val="en-US"/>
              </w:rPr>
            </w:pPr>
            <w:r w:rsidRPr="00375FAA">
              <w:rPr>
                <w:rFonts w:cstheme="minorHAnsi"/>
                <w:noProof/>
                <w:lang w:val="en-US"/>
              </w:rPr>
              <w:t>220-259</w:t>
            </w:r>
          </w:p>
          <w:p w:rsidR="0062272C" w:rsidRPr="00375FAA" w:rsidRDefault="005647FB" w:rsidP="00B4199A">
            <w:pPr>
              <w:pStyle w:val="DecimalAligned"/>
              <w:spacing w:after="120"/>
              <w:jc w:val="center"/>
              <w:rPr>
                <w:rFonts w:cstheme="minorHAnsi"/>
                <w:noProof/>
                <w:lang w:val="en-US"/>
              </w:rPr>
            </w:pPr>
            <w:r w:rsidRPr="00375FAA">
              <w:rPr>
                <w:rFonts w:cstheme="minorHAnsi"/>
                <w:noProof/>
                <w:lang w:val="en-US"/>
              </w:rPr>
              <w:t xml:space="preserve">ml </w:t>
            </w:r>
            <w:r w:rsidR="00476037" w:rsidRPr="00375FAA">
              <w:rPr>
                <w:rFonts w:cstheme="minorHAnsi"/>
                <w:noProof/>
                <w:lang w:val="en-US"/>
              </w:rPr>
              <w:t>/(g</w:t>
            </w:r>
            <w:r w:rsidR="00476037" w:rsidRPr="00375FAA">
              <w:rPr>
                <w:rFonts w:cstheme="minorHAnsi"/>
                <w:noProof/>
                <w:vertAlign w:val="subscript"/>
                <w:lang w:val="en-US"/>
              </w:rPr>
              <w:t>cat</w:t>
            </w:r>
            <w:r w:rsidR="00476037" w:rsidRPr="00375FAA">
              <w:rPr>
                <w:rFonts w:cstheme="minorHAnsi"/>
                <w:noProof/>
                <w:lang w:val="en-US"/>
              </w:rPr>
              <w:t>*h)</w:t>
            </w:r>
          </w:p>
        </w:tc>
        <w:tc>
          <w:tcPr>
            <w:tcW w:w="611" w:type="pct"/>
          </w:tcPr>
          <w:p w:rsidR="0062272C" w:rsidRPr="00375FAA" w:rsidRDefault="00476037" w:rsidP="00B4199A">
            <w:pPr>
              <w:pStyle w:val="DecimalAligned"/>
              <w:spacing w:after="120"/>
              <w:jc w:val="center"/>
              <w:rPr>
                <w:rFonts w:cstheme="minorHAnsi"/>
                <w:noProof/>
                <w:lang w:val="en-US"/>
              </w:rPr>
            </w:pPr>
            <w:r w:rsidRPr="00375FAA">
              <w:rPr>
                <w:rFonts w:cstheme="minorHAnsi"/>
                <w:noProof/>
                <w:lang w:val="en-US"/>
              </w:rPr>
              <w:t>400</w:t>
            </w:r>
          </w:p>
        </w:tc>
        <w:tc>
          <w:tcPr>
            <w:tcW w:w="432"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1.5</w:t>
            </w:r>
          </w:p>
        </w:tc>
        <w:tc>
          <w:tcPr>
            <w:tcW w:w="524"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20.0</w:t>
            </w:r>
          </w:p>
        </w:tc>
        <w:tc>
          <w:tcPr>
            <w:tcW w:w="491"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80.0-90.0</w:t>
            </w:r>
          </w:p>
        </w:tc>
        <w:tc>
          <w:tcPr>
            <w:tcW w:w="569" w:type="pct"/>
          </w:tcPr>
          <w:p w:rsidR="0062272C" w:rsidRPr="00375FAA" w:rsidRDefault="00476037" w:rsidP="00B4199A">
            <w:pPr>
              <w:pStyle w:val="DecimalAligned"/>
              <w:spacing w:after="120"/>
              <w:jc w:val="center"/>
              <w:rPr>
                <w:rFonts w:cstheme="minorHAnsi"/>
                <w:noProof/>
                <w:lang w:val="en-US"/>
              </w:rPr>
            </w:pPr>
            <w:r w:rsidRPr="00375FAA">
              <w:rPr>
                <w:rFonts w:cstheme="minorHAnsi"/>
                <w:noProof/>
                <w:lang w:val="en-US"/>
              </w:rPr>
              <w:t>CO(13.0)</w:t>
            </w:r>
          </w:p>
        </w:tc>
        <w:tc>
          <w:tcPr>
            <w:tcW w:w="275" w:type="pct"/>
          </w:tcPr>
          <w:p w:rsidR="0062272C"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C4098A">
              <w:rPr>
                <w:rFonts w:cstheme="minorHAnsi"/>
                <w:color w:val="1F4E79" w:themeColor="accent1" w:themeShade="80"/>
                <w:lang w:val="de-DE"/>
              </w:rPr>
              <w:instrText xml:space="preserve">ADDIN CSL_CITATION {"citationItems":[{"id":"ITEM-1","itemData":{"DOI":"10.1039/c7cy01549f","ISSN":"20444761","abstract":"Reduction of CO2 by H2 produced from renewable electricity on a large scale would benefit both carbon recycling as well as H2 storage and transport. Among the various CO2 hydrogenation reaction products, light olefins, such as ethylene and propylene, are very important intermediates in the chemical industry. However, very efficient catalytic systems that are able to drive CO2 hydrogenation reactions selectively to make olefins do not exist although the reactions are thermodynamically favorable. In this study, we demonstrated a selective hydrogenation process to directly convert CO2 to light olefins via a bifunctional catalyst composed of a methanol synthesis (In2O3/ZrO2) catalyst and a methanol-to-olefins (SAPO-34) catalyst. Under typical reaction conditions (e.g., 15 bar, 400 °C, and a space velocity of 12 L gcat-1 h-1), light olefins (ethylene and propylene) with a selectivity of 80-90% in hydrocarbons can be obtained with a CO2 conversion of </w:instrText>
            </w:r>
            <w:r w:rsidR="00C4098A">
              <w:rPr>
                <w:rFonts w:ascii="Cambria Math" w:hAnsi="Cambria Math" w:cs="Cambria Math"/>
                <w:color w:val="1F4E79" w:themeColor="accent1" w:themeShade="80"/>
                <w:lang w:val="de-DE"/>
              </w:rPr>
              <w:instrText>∼</w:instrText>
            </w:r>
            <w:r w:rsidR="00C4098A">
              <w:rPr>
                <w:rFonts w:ascii="Calibri" w:hAnsi="Calibri" w:cs="Calibri"/>
                <w:color w:val="1F4E79" w:themeColor="accent1" w:themeShade="80"/>
                <w:lang w:val="de-DE"/>
              </w:rPr>
              <w:instrText>20%. To the best of our knowledge, this is the highest selectivity reported to date, which significantly surpasses</w:instrText>
            </w:r>
            <w:r w:rsidR="00C4098A">
              <w:rPr>
                <w:rFonts w:cstheme="minorHAnsi"/>
                <w:color w:val="1F4E79" w:themeColor="accent1" w:themeShade="80"/>
                <w:lang w:val="de-DE"/>
              </w:rPr>
              <w:instrText xml:space="preserve"> the value obtained over conventional iron or cobalt CO2 Fischer-Tropsch synthesis catalysts (typically less than 50%). Moreover, our designed bifunctional catalyst shows good catalytic stability and can run for 50 h continuously without obvious activity decay. Our study provides an important contribution for CO2 conversion to value-added chemicals.","author":[{"dropping-particle":"","family":"Gao","given":"Jiajian","non-dropping-particle":"","parse-names":false,"suffix":""},{"dropping-particle":"","family":"Jia","given":"Chunmiao","non-dropping-particle":"","parse-names":false,"suffix":""},{"dropping-particle":"","family":"Liu","given":"Bin","non-dropping-particle":"","parse-names":false,"suffix":""}],"container-title":"Catalysis Science and Technology","id":"ITEM-1","issue":"23","issued":{"date-parts":[["2017"]]},"page":"5602-5607","publisher":"Royal Society of Chemistry","title":"Direct and selective hydrogenation of CO2 to ethylene and propene by bifunctional catalysts","type":"article-journal","volume":"7"},"uris":["http://www.mendeley.com/documents/?uuid=63bcae1a-b974-4851-8bce-0a7bee27f0a3"]}],"mendeley":{"formattedCitation":"[169]","plainTextFormattedCitation":"[169]","previouslyFormattedCitation":"[169]"},"properties":{"noteIndex":0},"schema":"https://github.com/citation-style-language/schema/raw/master/csl-citation.json"}</w:instrText>
            </w:r>
            <w:r w:rsidRPr="00476037">
              <w:rPr>
                <w:rFonts w:cstheme="minorHAnsi"/>
                <w:color w:val="1F4E79" w:themeColor="accent1" w:themeShade="80"/>
                <w:lang w:val="de-DE"/>
              </w:rPr>
              <w:fldChar w:fldCharType="separate"/>
            </w:r>
            <w:r w:rsidR="009527B7" w:rsidRPr="009527B7">
              <w:rPr>
                <w:rFonts w:cstheme="minorHAnsi"/>
                <w:noProof/>
                <w:color w:val="1F4E79" w:themeColor="accent1" w:themeShade="80"/>
                <w:lang w:val="de-DE"/>
              </w:rPr>
              <w:t>[169]</w:t>
            </w:r>
            <w:r w:rsidRPr="00476037">
              <w:rPr>
                <w:rFonts w:cstheme="minorHAnsi"/>
                <w:color w:val="1F4E79" w:themeColor="accent1" w:themeShade="80"/>
                <w:lang w:val="de-DE"/>
              </w:rPr>
              <w:fldChar w:fldCharType="end"/>
            </w:r>
          </w:p>
        </w:tc>
      </w:tr>
      <w:tr w:rsidR="00DE0906" w:rsidRPr="002503FE" w:rsidTr="00476037">
        <w:trPr>
          <w:trHeight w:val="363"/>
          <w:jc w:val="center"/>
        </w:trPr>
        <w:tc>
          <w:tcPr>
            <w:tcW w:w="1002" w:type="pct"/>
            <w:noWrap/>
          </w:tcPr>
          <w:p w:rsidR="00476037" w:rsidRPr="00375FAA" w:rsidRDefault="00476037" w:rsidP="00B4199A">
            <w:pPr>
              <w:spacing w:after="120"/>
              <w:rPr>
                <w:rFonts w:cstheme="minorHAnsi"/>
                <w:noProof/>
                <w:sz w:val="24"/>
                <w:szCs w:val="24"/>
              </w:rPr>
            </w:pPr>
            <w:r w:rsidRPr="00375FAA">
              <w:rPr>
                <w:rFonts w:cstheme="minorHAnsi"/>
                <w:noProof/>
                <w:sz w:val="24"/>
                <w:szCs w:val="24"/>
              </w:rPr>
              <w:t>CeO</w:t>
            </w:r>
            <w:r w:rsidRPr="00375FAA">
              <w:rPr>
                <w:rFonts w:cstheme="minorHAnsi"/>
                <w:noProof/>
                <w:sz w:val="24"/>
                <w:szCs w:val="24"/>
                <w:vertAlign w:val="subscript"/>
              </w:rPr>
              <w:t>2</w:t>
            </w:r>
            <w:r w:rsidRPr="00375FAA">
              <w:rPr>
                <w:rFonts w:cstheme="minorHAnsi"/>
                <w:noProof/>
                <w:sz w:val="24"/>
                <w:szCs w:val="24"/>
              </w:rPr>
              <w:t>-Pt@mSiO</w:t>
            </w:r>
            <w:r w:rsidRPr="00375FAA">
              <w:rPr>
                <w:rFonts w:cstheme="minorHAnsi"/>
                <w:noProof/>
                <w:sz w:val="24"/>
                <w:szCs w:val="24"/>
                <w:vertAlign w:val="subscript"/>
              </w:rPr>
              <w:t>2</w:t>
            </w:r>
            <w:r w:rsidRPr="00375FAA">
              <w:rPr>
                <w:rFonts w:cstheme="minorHAnsi"/>
                <w:noProof/>
                <w:sz w:val="24"/>
                <w:szCs w:val="24"/>
              </w:rPr>
              <w:t>- Co</w:t>
            </w:r>
          </w:p>
        </w:tc>
        <w:tc>
          <w:tcPr>
            <w:tcW w:w="415"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3.0</w:t>
            </w:r>
          </w:p>
        </w:tc>
        <w:tc>
          <w:tcPr>
            <w:tcW w:w="680" w:type="pct"/>
          </w:tcPr>
          <w:p w:rsidR="0062272C" w:rsidRPr="00375FAA" w:rsidRDefault="00476037" w:rsidP="00B4199A">
            <w:pPr>
              <w:pStyle w:val="DecimalAligned"/>
              <w:spacing w:after="120"/>
              <w:jc w:val="center"/>
              <w:rPr>
                <w:rFonts w:cstheme="minorHAnsi"/>
                <w:noProof/>
                <w:lang w:val="en-US"/>
              </w:rPr>
            </w:pPr>
            <w:r w:rsidRPr="00375FAA">
              <w:rPr>
                <w:rFonts w:cstheme="minorHAnsi"/>
                <w:noProof/>
                <w:lang w:val="en-US"/>
              </w:rPr>
              <w:t>1300ml /(g</w:t>
            </w:r>
            <w:r w:rsidRPr="00375FAA">
              <w:rPr>
                <w:rFonts w:cstheme="minorHAnsi"/>
                <w:noProof/>
                <w:vertAlign w:val="subscript"/>
                <w:lang w:val="en-US"/>
              </w:rPr>
              <w:t>cat</w:t>
            </w:r>
            <w:r w:rsidRPr="00375FAA">
              <w:rPr>
                <w:rFonts w:cstheme="minorHAnsi"/>
                <w:noProof/>
                <w:lang w:val="en-US"/>
              </w:rPr>
              <w:t>*h)</w:t>
            </w:r>
          </w:p>
        </w:tc>
        <w:tc>
          <w:tcPr>
            <w:tcW w:w="611" w:type="pct"/>
          </w:tcPr>
          <w:p w:rsidR="0062272C" w:rsidRPr="00375FAA" w:rsidRDefault="00476037" w:rsidP="00B4199A">
            <w:pPr>
              <w:pStyle w:val="DecimalAligned"/>
              <w:spacing w:after="120"/>
              <w:jc w:val="center"/>
              <w:rPr>
                <w:rFonts w:cstheme="minorHAnsi"/>
                <w:noProof/>
                <w:lang w:val="en-US"/>
              </w:rPr>
            </w:pPr>
            <w:r w:rsidRPr="00375FAA">
              <w:rPr>
                <w:rFonts w:cstheme="minorHAnsi"/>
                <w:noProof/>
                <w:lang w:val="en-US"/>
              </w:rPr>
              <w:t>250</w:t>
            </w:r>
          </w:p>
        </w:tc>
        <w:tc>
          <w:tcPr>
            <w:tcW w:w="432"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0.6</w:t>
            </w:r>
          </w:p>
        </w:tc>
        <w:tc>
          <w:tcPr>
            <w:tcW w:w="524"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26.0</w:t>
            </w:r>
          </w:p>
        </w:tc>
        <w:tc>
          <w:tcPr>
            <w:tcW w:w="491" w:type="pct"/>
          </w:tcPr>
          <w:p w:rsidR="0062272C" w:rsidRPr="00375FAA" w:rsidRDefault="00476037" w:rsidP="00B4199A">
            <w:pPr>
              <w:pStyle w:val="DecimalAligned"/>
              <w:spacing w:after="120"/>
              <w:rPr>
                <w:rFonts w:cstheme="minorHAnsi"/>
                <w:noProof/>
                <w:lang w:val="en-US"/>
              </w:rPr>
            </w:pPr>
            <w:r w:rsidRPr="00375FAA">
              <w:rPr>
                <w:rFonts w:cstheme="minorHAnsi"/>
                <w:noProof/>
                <w:lang w:val="en-US"/>
              </w:rPr>
              <w:t>59.0</w:t>
            </w:r>
          </w:p>
        </w:tc>
        <w:tc>
          <w:tcPr>
            <w:tcW w:w="569" w:type="pct"/>
          </w:tcPr>
          <w:p w:rsidR="0062272C" w:rsidRPr="00375FAA" w:rsidRDefault="00476037" w:rsidP="00B4199A">
            <w:pPr>
              <w:pStyle w:val="DecimalAligned"/>
              <w:spacing w:after="120"/>
              <w:jc w:val="center"/>
              <w:rPr>
                <w:rFonts w:cstheme="minorHAnsi"/>
                <w:noProof/>
                <w:lang w:val="en-US"/>
              </w:rPr>
            </w:pPr>
            <w:r w:rsidRPr="00375FAA">
              <w:rPr>
                <w:rFonts w:cstheme="minorHAnsi"/>
                <w:noProof/>
                <w:lang w:val="en-US"/>
              </w:rPr>
              <w:t>CH</w:t>
            </w:r>
            <w:r w:rsidRPr="00375FAA">
              <w:rPr>
                <w:rFonts w:cstheme="minorHAnsi"/>
                <w:noProof/>
                <w:vertAlign w:val="subscript"/>
                <w:lang w:val="en-US"/>
              </w:rPr>
              <w:t xml:space="preserve">4 </w:t>
            </w:r>
            <w:r w:rsidRPr="00375FAA">
              <w:rPr>
                <w:rFonts w:cstheme="minorHAnsi"/>
                <w:noProof/>
                <w:lang w:val="en-US"/>
              </w:rPr>
              <w:t>(41)</w:t>
            </w:r>
          </w:p>
        </w:tc>
        <w:tc>
          <w:tcPr>
            <w:tcW w:w="275" w:type="pct"/>
          </w:tcPr>
          <w:p w:rsidR="0062272C" w:rsidRPr="00476037" w:rsidRDefault="00002467" w:rsidP="00B4199A">
            <w:pPr>
              <w:pStyle w:val="DecimalAligned"/>
              <w:spacing w:after="120"/>
              <w:rPr>
                <w:rFonts w:cstheme="minorHAnsi"/>
                <w:color w:val="1F4E79" w:themeColor="accent1" w:themeShade="80"/>
                <w:lang w:val="de-DE"/>
              </w:rPr>
            </w:pPr>
            <w:r w:rsidRPr="00476037">
              <w:rPr>
                <w:rFonts w:cstheme="minorHAnsi"/>
                <w:color w:val="1F4E79" w:themeColor="accent1" w:themeShade="80"/>
                <w:lang w:val="de-DE"/>
              </w:rPr>
              <w:fldChar w:fldCharType="begin" w:fldLock="1"/>
            </w:r>
            <w:r w:rsidR="00D92ECB">
              <w:rPr>
                <w:rFonts w:cstheme="minorHAnsi"/>
                <w:color w:val="1F4E79" w:themeColor="accent1" w:themeShade="80"/>
                <w:lang w:val="de-DE"/>
              </w:rPr>
              <w:instrText>ADDIN CSL_CITATION {"citationItems":[{"id":"ITEM-1","itemData":{"DOI":"10.1021/acs.nanolett.7b01139","author":[{"dropping-particle":"","family":"Xie","given":"Chenlu","non-dropping-particle":"","parse-names":false,"suffix":""},{"dropping-particle":"","family":"Chen","given":"Chen","non-dropping-particle":"","parse-names":false,"suffix":""},{"dropping-particle":"","family":"Yu","given":"Yi","non-dropping-particle":"","parse-names":false,"suffix":""},{"dropping-particle":"","family":"Su","given":"Ji","non-dropping-particle":"","parse-names":false,"suffix":""},{"dropping-particle":"","family":"Li","given":"Yifan","non-dropping-particle":"","parse-names":false,"suffix":""},{"dropping-particle":"","family":"Somorjai","given":"Gabor A","non-dropping-particle":"","parse-names":false,"suffix":""},{"dropping-particle":"","family":"Yang","given":"Peidong","non-dropping-particle":"","parse-names":false,"suffix":""}],"id":"ITEM-1","issued":{"date-parts":[["2017"]]},"title":"Tandem Catalysis for CO 2 Hydrogenation to C 2 − C 4 Hydrocarbons","type":"article-journal"},"uris":["http://www.mendeley.com/documents/?uuid=f48a44ba-1199-44c0-b5b5-737553e38d69"]}],"mendeley":{"formattedCitation":"[140]","plainTextFormattedCitation":"[140]","previouslyFormattedCitation":"[140]"},"properties":{"noteIndex":0},"schema":"https://github.com/citation-style-language/schema/raw/master/csl-citation.json"}</w:instrText>
            </w:r>
            <w:r w:rsidRPr="00476037">
              <w:rPr>
                <w:rFonts w:cstheme="minorHAnsi"/>
                <w:color w:val="1F4E79" w:themeColor="accent1" w:themeShade="80"/>
                <w:lang w:val="de-DE"/>
              </w:rPr>
              <w:fldChar w:fldCharType="separate"/>
            </w:r>
            <w:r w:rsidR="00D92ECB" w:rsidRPr="00D92ECB">
              <w:rPr>
                <w:rFonts w:cstheme="minorHAnsi"/>
                <w:noProof/>
                <w:color w:val="1F4E79" w:themeColor="accent1" w:themeShade="80"/>
                <w:lang w:val="de-DE"/>
              </w:rPr>
              <w:t>[140]</w:t>
            </w:r>
            <w:r w:rsidRPr="00476037">
              <w:rPr>
                <w:rFonts w:cstheme="minorHAnsi"/>
                <w:color w:val="1F4E79" w:themeColor="accent1" w:themeShade="80"/>
                <w:lang w:val="de-DE"/>
              </w:rPr>
              <w:fldChar w:fldCharType="end"/>
            </w:r>
          </w:p>
        </w:tc>
      </w:tr>
      <w:tr w:rsidR="00DE0906" w:rsidRPr="002503FE" w:rsidTr="00DE0906">
        <w:trPr>
          <w:cnfStyle w:val="010000000000"/>
          <w:trHeight w:val="324"/>
          <w:jc w:val="center"/>
        </w:trPr>
        <w:tc>
          <w:tcPr>
            <w:tcW w:w="1002" w:type="pct"/>
            <w:shd w:val="clear" w:color="auto" w:fill="2E74B5" w:themeFill="accent1" w:themeFillShade="BF"/>
            <w:noWrap/>
          </w:tcPr>
          <w:p w:rsidR="00162D43" w:rsidRPr="00DE0906" w:rsidRDefault="00162D43" w:rsidP="00B4199A">
            <w:pPr>
              <w:spacing w:after="120"/>
              <w:rPr>
                <w:rFonts w:cstheme="minorHAnsi"/>
                <w:b w:val="0"/>
                <w:sz w:val="24"/>
                <w:szCs w:val="24"/>
                <w:lang w:val="de-DE"/>
              </w:rPr>
            </w:pPr>
          </w:p>
        </w:tc>
        <w:tc>
          <w:tcPr>
            <w:tcW w:w="415"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680"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611"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432"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524"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491"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569"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c>
          <w:tcPr>
            <w:tcW w:w="275" w:type="pct"/>
            <w:shd w:val="clear" w:color="auto" w:fill="2E74B5" w:themeFill="accent1" w:themeFillShade="BF"/>
          </w:tcPr>
          <w:p w:rsidR="00DD7145" w:rsidRPr="002503FE" w:rsidRDefault="00DD7145" w:rsidP="00B4199A">
            <w:pPr>
              <w:pStyle w:val="DecimalAligned"/>
              <w:spacing w:after="120"/>
              <w:rPr>
                <w:rFonts w:cstheme="minorHAnsi"/>
                <w:sz w:val="24"/>
                <w:szCs w:val="24"/>
                <w:lang w:val="de-DE"/>
              </w:rPr>
            </w:pPr>
          </w:p>
        </w:tc>
      </w:tr>
    </w:tbl>
    <w:p w:rsidR="00162D43" w:rsidRPr="00162D43" w:rsidRDefault="00162D43" w:rsidP="00B4199A">
      <w:pPr>
        <w:spacing w:after="120"/>
        <w:ind w:left="-1701"/>
        <w:rPr>
          <w:rFonts w:asciiTheme="majorHAnsi" w:hAnsiTheme="majorHAnsi" w:cstheme="majorHAnsi"/>
          <w:i/>
          <w:sz w:val="24"/>
          <w:szCs w:val="24"/>
        </w:rPr>
      </w:pPr>
      <w:r w:rsidRPr="00162D43">
        <w:rPr>
          <w:rFonts w:asciiTheme="majorHAnsi" w:hAnsiTheme="majorHAnsi" w:cstheme="majorHAnsi"/>
          <w:i/>
          <w:sz w:val="24"/>
          <w:szCs w:val="24"/>
        </w:rPr>
        <w:t>WHSV: weight hourly space velocity [=]</w:t>
      </w:r>
      <m:oMath>
        <m:r>
          <w:rPr>
            <w:rFonts w:ascii="Cambria Math" w:hAnsiTheme="majorHAnsi" w:cstheme="majorHAnsi"/>
            <w:sz w:val="24"/>
            <w:szCs w:val="24"/>
          </w:rPr>
          <m:t xml:space="preserve"> </m:t>
        </m:r>
        <m:r>
          <w:rPr>
            <w:rFonts w:ascii="Cambria Math" w:hAnsi="Cambria Math" w:cstheme="majorHAnsi"/>
            <w:sz w:val="24"/>
            <w:szCs w:val="24"/>
          </w:rPr>
          <m:t>ml</m:t>
        </m:r>
        <m:r>
          <w:rPr>
            <w:rFonts w:ascii="Cambria Math" w:hAnsiTheme="majorHAnsi" w:cstheme="majorHAnsi"/>
            <w:sz w:val="24"/>
            <w:szCs w:val="24"/>
          </w:rPr>
          <m:t xml:space="preserve"> </m:t>
        </m:r>
        <m:sSup>
          <m:sSupPr>
            <m:ctrlPr>
              <w:rPr>
                <w:rFonts w:ascii="Cambria Math" w:hAnsiTheme="majorHAnsi" w:cstheme="majorHAnsi"/>
                <w:i/>
                <w:sz w:val="24"/>
                <w:szCs w:val="24"/>
              </w:rPr>
            </m:ctrlPr>
          </m:sSupPr>
          <m:e>
            <m:sSub>
              <m:sSubPr>
                <m:ctrlPr>
                  <w:rPr>
                    <w:rFonts w:ascii="Cambria Math" w:hAnsiTheme="majorHAnsi" w:cstheme="majorHAnsi"/>
                    <w:i/>
                    <w:sz w:val="24"/>
                    <w:szCs w:val="24"/>
                  </w:rPr>
                </m:ctrlPr>
              </m:sSubPr>
              <m:e>
                <m:r>
                  <w:rPr>
                    <w:rFonts w:ascii="Cambria Math" w:hAnsi="Cambria Math" w:cstheme="majorHAnsi"/>
                    <w:sz w:val="24"/>
                    <w:szCs w:val="24"/>
                  </w:rPr>
                  <m:t>g</m:t>
                </m:r>
              </m:e>
              <m:sub>
                <m:r>
                  <w:rPr>
                    <w:rFonts w:ascii="Cambria Math" w:hAnsi="Cambria Math" w:cstheme="majorHAnsi"/>
                    <w:sz w:val="24"/>
                    <w:szCs w:val="24"/>
                  </w:rPr>
                  <m:t>cat</m:t>
                </m:r>
              </m:sub>
            </m:sSub>
          </m:e>
          <m:sup>
            <m:r>
              <w:rPr>
                <w:rFonts w:asciiTheme="majorHAnsi" w:hAnsiTheme="majorHAnsi" w:cstheme="majorHAnsi"/>
                <w:sz w:val="24"/>
                <w:szCs w:val="24"/>
              </w:rPr>
              <m:t>-</m:t>
            </m:r>
            <m:r>
              <w:rPr>
                <w:rFonts w:ascii="Cambria Math" w:hAnsiTheme="majorHAnsi" w:cstheme="majorHAnsi"/>
                <w:sz w:val="24"/>
                <w:szCs w:val="24"/>
              </w:rPr>
              <m:t>1</m:t>
            </m:r>
          </m:sup>
        </m:sSup>
        <m:sSup>
          <m:sSupPr>
            <m:ctrlPr>
              <w:rPr>
                <w:rFonts w:ascii="Cambria Math" w:hAnsiTheme="majorHAnsi" w:cstheme="majorHAnsi"/>
                <w:i/>
                <w:sz w:val="24"/>
                <w:szCs w:val="24"/>
              </w:rPr>
            </m:ctrlPr>
          </m:sSupPr>
          <m:e>
            <m:r>
              <w:rPr>
                <w:rFonts w:asciiTheme="majorHAnsi" w:hAnsi="Cambria Math" w:cstheme="majorHAnsi"/>
                <w:sz w:val="24"/>
                <w:szCs w:val="24"/>
              </w:rPr>
              <m:t>h</m:t>
            </m:r>
          </m:e>
          <m:sup>
            <m:r>
              <w:rPr>
                <w:rFonts w:asciiTheme="majorHAnsi" w:hAnsiTheme="majorHAnsi" w:cstheme="majorHAnsi"/>
                <w:sz w:val="24"/>
                <w:szCs w:val="24"/>
              </w:rPr>
              <m:t>-</m:t>
            </m:r>
            <m:r>
              <w:rPr>
                <w:rFonts w:ascii="Cambria Math" w:hAnsiTheme="majorHAnsi" w:cstheme="majorHAnsi"/>
                <w:sz w:val="24"/>
                <w:szCs w:val="24"/>
              </w:rPr>
              <m:t>1</m:t>
            </m:r>
          </m:sup>
        </m:sSup>
      </m:oMath>
    </w:p>
    <w:p w:rsidR="00162D43" w:rsidRPr="00162D43" w:rsidRDefault="00162D43" w:rsidP="00B4199A">
      <w:pPr>
        <w:spacing w:after="120"/>
        <w:ind w:left="-1701"/>
        <w:rPr>
          <w:rFonts w:asciiTheme="majorHAnsi" w:hAnsiTheme="majorHAnsi" w:cstheme="majorHAnsi"/>
          <w:i/>
          <w:sz w:val="24"/>
          <w:szCs w:val="24"/>
        </w:rPr>
      </w:pPr>
      <w:r w:rsidRPr="00162D43">
        <w:rPr>
          <w:rFonts w:asciiTheme="majorHAnsi" w:hAnsiTheme="majorHAnsi" w:cstheme="majorHAnsi"/>
          <w:i/>
          <w:sz w:val="24"/>
          <w:szCs w:val="24"/>
        </w:rPr>
        <w:t xml:space="preserve">GHSV: gas hourly space </w:t>
      </w:r>
      <w:r w:rsidR="00236505" w:rsidRPr="00162D43">
        <w:rPr>
          <w:rFonts w:asciiTheme="majorHAnsi" w:hAnsiTheme="majorHAnsi" w:cstheme="majorHAnsi"/>
          <w:i/>
          <w:sz w:val="24"/>
          <w:szCs w:val="24"/>
        </w:rPr>
        <w:t>velocity</w:t>
      </w:r>
      <w:r w:rsidRPr="00162D43">
        <w:rPr>
          <w:rFonts w:asciiTheme="majorHAnsi" w:hAnsiTheme="majorHAnsi" w:cstheme="majorHAnsi"/>
          <w:i/>
          <w:sz w:val="24"/>
          <w:szCs w:val="24"/>
        </w:rPr>
        <w:t xml:space="preserve"> [=]</w:t>
      </w:r>
      <m:oMath>
        <m:sSup>
          <m:sSupPr>
            <m:ctrlPr>
              <w:rPr>
                <w:rFonts w:ascii="Cambria Math" w:hAnsiTheme="majorHAnsi" w:cstheme="majorHAnsi"/>
                <w:i/>
                <w:sz w:val="24"/>
                <w:szCs w:val="24"/>
              </w:rPr>
            </m:ctrlPr>
          </m:sSupPr>
          <m:e>
            <m:r>
              <w:rPr>
                <w:rFonts w:ascii="Cambria Math" w:hAnsiTheme="majorHAnsi" w:cstheme="majorHAnsi"/>
                <w:sz w:val="24"/>
                <w:szCs w:val="24"/>
              </w:rPr>
              <m:t xml:space="preserve"> </m:t>
            </m:r>
            <m:r>
              <w:rPr>
                <w:rFonts w:asciiTheme="majorHAnsi" w:hAnsi="Cambria Math" w:cstheme="majorHAnsi"/>
                <w:sz w:val="24"/>
                <w:szCs w:val="24"/>
              </w:rPr>
              <m:t>h</m:t>
            </m:r>
          </m:e>
          <m:sup>
            <m:r>
              <w:rPr>
                <w:rFonts w:asciiTheme="majorHAnsi" w:hAnsiTheme="majorHAnsi" w:cstheme="majorHAnsi"/>
                <w:sz w:val="24"/>
                <w:szCs w:val="24"/>
              </w:rPr>
              <m:t>-</m:t>
            </m:r>
            <m:r>
              <w:rPr>
                <w:rFonts w:ascii="Cambria Math" w:hAnsiTheme="majorHAnsi" w:cstheme="majorHAnsi"/>
                <w:sz w:val="24"/>
                <w:szCs w:val="24"/>
              </w:rPr>
              <m:t>1</m:t>
            </m:r>
          </m:sup>
        </m:sSup>
      </m:oMath>
      <w:r w:rsidRPr="00162D43">
        <w:rPr>
          <w:rFonts w:asciiTheme="majorHAnsi" w:hAnsiTheme="majorHAnsi" w:cstheme="majorHAnsi"/>
          <w:i/>
          <w:sz w:val="24"/>
          <w:szCs w:val="24"/>
        </w:rPr>
        <w:t xml:space="preserve"> </w:t>
      </w:r>
    </w:p>
    <w:p w:rsidR="00162D43" w:rsidRPr="00162D43" w:rsidRDefault="00162D43" w:rsidP="00B4199A">
      <w:pPr>
        <w:spacing w:after="120"/>
        <w:ind w:left="-1701"/>
        <w:rPr>
          <w:rFonts w:asciiTheme="majorHAnsi" w:hAnsiTheme="majorHAnsi" w:cstheme="majorHAnsi"/>
          <w:i/>
          <w:sz w:val="24"/>
          <w:szCs w:val="24"/>
          <w:lang w:val="en-GB"/>
        </w:rPr>
      </w:pPr>
      <w:r w:rsidRPr="00162D43">
        <w:rPr>
          <w:rFonts w:asciiTheme="majorHAnsi" w:hAnsiTheme="majorHAnsi" w:cstheme="majorHAnsi"/>
          <w:i/>
          <w:sz w:val="24"/>
          <w:szCs w:val="24"/>
          <w:lang w:val="en-GB"/>
        </w:rPr>
        <w:t xml:space="preserve"> </w:t>
      </w:r>
      <w:r w:rsidR="005647FB" w:rsidRPr="00162D43">
        <w:rPr>
          <w:rFonts w:asciiTheme="majorHAnsi" w:hAnsiTheme="majorHAnsi" w:cstheme="majorHAnsi"/>
          <w:i/>
          <w:sz w:val="24"/>
          <w:szCs w:val="24"/>
          <w:lang w:val="en-GB"/>
        </w:rPr>
        <w:t>All the reactions use as a feedstock CO</w:t>
      </w:r>
      <w:r w:rsidR="005647FB" w:rsidRPr="00162D43">
        <w:rPr>
          <w:rFonts w:asciiTheme="majorHAnsi" w:hAnsiTheme="majorHAnsi" w:cstheme="majorHAnsi"/>
          <w:i/>
          <w:sz w:val="24"/>
          <w:szCs w:val="24"/>
          <w:vertAlign w:val="subscript"/>
          <w:lang w:val="en-GB"/>
        </w:rPr>
        <w:t>2</w:t>
      </w:r>
      <w:r w:rsidR="005647FB" w:rsidRPr="00162D43">
        <w:rPr>
          <w:rFonts w:asciiTheme="majorHAnsi" w:hAnsiTheme="majorHAnsi" w:cstheme="majorHAnsi"/>
          <w:i/>
          <w:sz w:val="24"/>
          <w:szCs w:val="24"/>
          <w:lang w:val="en-GB"/>
        </w:rPr>
        <w:t xml:space="preserve"> or CO</w:t>
      </w:r>
      <w:r w:rsidR="00334936">
        <w:rPr>
          <w:rFonts w:asciiTheme="majorHAnsi" w:hAnsiTheme="majorHAnsi" w:cstheme="majorHAnsi"/>
          <w:i/>
          <w:sz w:val="24"/>
          <w:szCs w:val="24"/>
          <w:lang w:val="en-GB"/>
        </w:rPr>
        <w:t xml:space="preserve"> which results from a WGS or RWGS</w:t>
      </w:r>
      <w:r w:rsidR="005647FB" w:rsidRPr="00162D43">
        <w:rPr>
          <w:rFonts w:asciiTheme="majorHAnsi" w:hAnsiTheme="majorHAnsi" w:cstheme="majorHAnsi"/>
          <w:i/>
          <w:sz w:val="24"/>
          <w:szCs w:val="24"/>
          <w:lang w:val="en-GB"/>
        </w:rPr>
        <w:t>.</w:t>
      </w:r>
    </w:p>
    <w:p w:rsidR="005647FB" w:rsidRPr="00EB1829" w:rsidRDefault="005647FB" w:rsidP="00B4199A">
      <w:pPr>
        <w:spacing w:after="120"/>
        <w:ind w:left="-1701"/>
        <w:rPr>
          <w:rFonts w:asciiTheme="majorHAnsi" w:hAnsiTheme="majorHAnsi" w:cstheme="majorHAnsi"/>
          <w:i/>
          <w:sz w:val="24"/>
          <w:szCs w:val="24"/>
          <w:vertAlign w:val="subscript"/>
        </w:rPr>
      </w:pPr>
      <w:r w:rsidRPr="00162D43">
        <w:rPr>
          <w:rFonts w:asciiTheme="majorHAnsi" w:hAnsiTheme="majorHAnsi" w:cstheme="majorHAnsi"/>
          <w:i/>
          <w:sz w:val="24"/>
          <w:szCs w:val="24"/>
          <w:lang w:val="en-GB"/>
        </w:rPr>
        <w:t>All the reactions produce CO and hydrocarbons; CH</w:t>
      </w:r>
      <w:r w:rsidRPr="00162D43">
        <w:rPr>
          <w:rFonts w:asciiTheme="majorHAnsi" w:hAnsiTheme="majorHAnsi" w:cstheme="majorHAnsi"/>
          <w:i/>
          <w:sz w:val="24"/>
          <w:szCs w:val="24"/>
          <w:vertAlign w:val="subscript"/>
          <w:lang w:val="en-GB"/>
        </w:rPr>
        <w:t>4</w:t>
      </w:r>
      <w:r w:rsidRPr="00162D43">
        <w:rPr>
          <w:rFonts w:asciiTheme="majorHAnsi" w:hAnsiTheme="majorHAnsi" w:cstheme="majorHAnsi"/>
          <w:i/>
          <w:sz w:val="24"/>
          <w:szCs w:val="24"/>
          <w:lang w:val="en-GB"/>
        </w:rPr>
        <w:t>, C</w:t>
      </w:r>
      <w:r w:rsidRPr="00162D43">
        <w:rPr>
          <w:rFonts w:asciiTheme="majorHAnsi" w:hAnsiTheme="majorHAnsi" w:cstheme="majorHAnsi"/>
          <w:i/>
          <w:sz w:val="24"/>
          <w:szCs w:val="24"/>
          <w:vertAlign w:val="subscript"/>
          <w:lang w:val="en-GB"/>
        </w:rPr>
        <w:t>1</w:t>
      </w:r>
      <w:r w:rsidRPr="00162D43">
        <w:rPr>
          <w:rFonts w:asciiTheme="majorHAnsi" w:hAnsiTheme="majorHAnsi" w:cstheme="majorHAnsi"/>
          <w:i/>
          <w:sz w:val="24"/>
          <w:szCs w:val="24"/>
          <w:lang w:val="en-GB"/>
        </w:rPr>
        <w:t>, C</w:t>
      </w:r>
      <w:r w:rsidRPr="00162D43">
        <w:rPr>
          <w:rFonts w:asciiTheme="majorHAnsi" w:hAnsiTheme="majorHAnsi" w:cstheme="majorHAnsi"/>
          <w:i/>
          <w:sz w:val="24"/>
          <w:szCs w:val="24"/>
          <w:vertAlign w:val="subscript"/>
          <w:lang w:val="en-GB"/>
        </w:rPr>
        <w:t>2</w:t>
      </w:r>
      <w:r w:rsidR="00162D43" w:rsidRPr="00162D43">
        <w:rPr>
          <w:rFonts w:asciiTheme="majorHAnsi" w:hAnsiTheme="majorHAnsi" w:cstheme="majorHAnsi"/>
          <w:i/>
          <w:sz w:val="24"/>
          <w:szCs w:val="24"/>
          <w:vertAlign w:val="superscript"/>
          <w:lang w:val="en-GB"/>
        </w:rPr>
        <w:t>0</w:t>
      </w:r>
      <w:r w:rsidRPr="00162D43">
        <w:rPr>
          <w:rFonts w:asciiTheme="majorHAnsi" w:hAnsiTheme="majorHAnsi" w:cstheme="majorHAnsi"/>
          <w:i/>
          <w:sz w:val="24"/>
          <w:szCs w:val="24"/>
          <w:lang w:val="en-GB"/>
        </w:rPr>
        <w:t>-C</w:t>
      </w:r>
      <w:r w:rsidRPr="00162D43">
        <w:rPr>
          <w:rFonts w:asciiTheme="majorHAnsi" w:hAnsiTheme="majorHAnsi" w:cstheme="majorHAnsi"/>
          <w:i/>
          <w:sz w:val="24"/>
          <w:szCs w:val="24"/>
          <w:vertAlign w:val="subscript"/>
          <w:lang w:val="en-GB"/>
        </w:rPr>
        <w:t>4</w:t>
      </w:r>
      <w:r w:rsidR="00162D43" w:rsidRPr="00162D43">
        <w:rPr>
          <w:rFonts w:asciiTheme="majorHAnsi" w:hAnsiTheme="majorHAnsi" w:cstheme="majorHAnsi"/>
          <w:i/>
          <w:sz w:val="24"/>
          <w:szCs w:val="24"/>
          <w:vertAlign w:val="superscript"/>
          <w:lang w:val="en-GB"/>
        </w:rPr>
        <w:t>0</w:t>
      </w:r>
      <w:r w:rsidRPr="00162D43">
        <w:rPr>
          <w:rFonts w:asciiTheme="majorHAnsi" w:hAnsiTheme="majorHAnsi" w:cstheme="majorHAnsi"/>
          <w:i/>
          <w:sz w:val="24"/>
          <w:szCs w:val="24"/>
          <w:lang w:val="en-GB"/>
        </w:rPr>
        <w:t xml:space="preserve"> </w:t>
      </w:r>
      <w:proofErr w:type="spellStart"/>
      <w:r w:rsidRPr="00162D43">
        <w:rPr>
          <w:rFonts w:asciiTheme="majorHAnsi" w:hAnsiTheme="majorHAnsi" w:cstheme="majorHAnsi"/>
          <w:i/>
          <w:sz w:val="24"/>
          <w:szCs w:val="24"/>
          <w:lang w:val="en-GB"/>
        </w:rPr>
        <w:t>paraffins</w:t>
      </w:r>
      <w:proofErr w:type="spellEnd"/>
      <w:r w:rsidRPr="00162D43">
        <w:rPr>
          <w:rFonts w:asciiTheme="majorHAnsi" w:hAnsiTheme="majorHAnsi" w:cstheme="majorHAnsi"/>
          <w:i/>
          <w:sz w:val="24"/>
          <w:szCs w:val="24"/>
          <w:lang w:val="en-GB"/>
        </w:rPr>
        <w:t>, C</w:t>
      </w:r>
      <w:r w:rsidRPr="00162D43">
        <w:rPr>
          <w:rFonts w:asciiTheme="majorHAnsi" w:hAnsiTheme="majorHAnsi" w:cstheme="majorHAnsi"/>
          <w:i/>
          <w:sz w:val="24"/>
          <w:szCs w:val="24"/>
          <w:vertAlign w:val="subscript"/>
          <w:lang w:val="en-GB"/>
        </w:rPr>
        <w:t>2</w:t>
      </w:r>
      <w:r w:rsidR="00162D43" w:rsidRPr="00162D43">
        <w:rPr>
          <w:rFonts w:asciiTheme="majorHAnsi" w:hAnsiTheme="majorHAnsi" w:cstheme="majorHAnsi"/>
          <w:i/>
          <w:sz w:val="24"/>
          <w:szCs w:val="24"/>
          <w:vertAlign w:val="superscript"/>
          <w:lang w:val="en-GB"/>
        </w:rPr>
        <w:t>=</w:t>
      </w:r>
      <w:r w:rsidRPr="00162D43">
        <w:rPr>
          <w:rFonts w:asciiTheme="majorHAnsi" w:hAnsiTheme="majorHAnsi" w:cstheme="majorHAnsi"/>
          <w:i/>
          <w:sz w:val="24"/>
          <w:szCs w:val="24"/>
          <w:lang w:val="en-GB"/>
        </w:rPr>
        <w:t>-C</w:t>
      </w:r>
      <w:r w:rsidRPr="00162D43">
        <w:rPr>
          <w:rFonts w:asciiTheme="majorHAnsi" w:hAnsiTheme="majorHAnsi" w:cstheme="majorHAnsi"/>
          <w:i/>
          <w:sz w:val="24"/>
          <w:szCs w:val="24"/>
          <w:vertAlign w:val="subscript"/>
          <w:lang w:val="en-GB"/>
        </w:rPr>
        <w:t>4</w:t>
      </w:r>
      <w:r w:rsidR="00162D43" w:rsidRPr="00162D43">
        <w:rPr>
          <w:rFonts w:asciiTheme="majorHAnsi" w:hAnsiTheme="majorHAnsi" w:cstheme="majorHAnsi"/>
          <w:i/>
          <w:sz w:val="24"/>
          <w:szCs w:val="24"/>
          <w:vertAlign w:val="superscript"/>
          <w:lang w:val="en-GB"/>
        </w:rPr>
        <w:t>=</w:t>
      </w:r>
      <w:r w:rsidRPr="00162D43">
        <w:rPr>
          <w:rFonts w:asciiTheme="majorHAnsi" w:hAnsiTheme="majorHAnsi" w:cstheme="majorHAnsi"/>
          <w:i/>
          <w:sz w:val="24"/>
          <w:szCs w:val="24"/>
          <w:lang w:val="en-GB"/>
        </w:rPr>
        <w:t xml:space="preserve"> olefins, C</w:t>
      </w:r>
      <w:r w:rsidRPr="00162D43">
        <w:rPr>
          <w:rFonts w:asciiTheme="majorHAnsi" w:hAnsiTheme="majorHAnsi" w:cstheme="majorHAnsi"/>
          <w:i/>
          <w:sz w:val="24"/>
          <w:szCs w:val="24"/>
          <w:vertAlign w:val="subscript"/>
          <w:lang w:val="en-GB"/>
        </w:rPr>
        <w:t>5+</w:t>
      </w:r>
    </w:p>
    <w:p w:rsidR="0076377A" w:rsidRPr="003B7916" w:rsidRDefault="0076377A">
      <w:pPr>
        <w:rPr>
          <w:rFonts w:asciiTheme="majorHAnsi" w:hAnsiTheme="majorHAnsi" w:cstheme="majorHAnsi"/>
          <w:i/>
          <w:sz w:val="24"/>
          <w:szCs w:val="24"/>
          <w:vertAlign w:val="subscript"/>
        </w:rPr>
      </w:pPr>
      <w:r>
        <w:rPr>
          <w:rFonts w:asciiTheme="majorHAnsi" w:hAnsiTheme="majorHAnsi" w:cstheme="majorHAnsi"/>
          <w:i/>
          <w:sz w:val="24"/>
          <w:szCs w:val="24"/>
          <w:vertAlign w:val="subscript"/>
        </w:rPr>
        <w:br w:type="page"/>
      </w:r>
    </w:p>
    <w:p w:rsidR="00CD51BF" w:rsidRDefault="006A5459" w:rsidP="00B4199A">
      <w:pPr>
        <w:spacing w:after="120"/>
        <w:jc w:val="both"/>
        <w:rPr>
          <w:rFonts w:cstheme="minorHAnsi"/>
          <w:sz w:val="24"/>
          <w:szCs w:val="24"/>
          <w:lang w:val="en-GB"/>
        </w:rPr>
      </w:pPr>
      <w:r>
        <w:rPr>
          <w:rFonts w:cstheme="minorHAnsi"/>
          <w:sz w:val="24"/>
          <w:szCs w:val="24"/>
          <w:lang w:val="en-GB"/>
        </w:rPr>
        <w:lastRenderedPageBreak/>
        <w:t>At first glance</w:t>
      </w:r>
      <w:r w:rsidR="00CD51BF">
        <w:rPr>
          <w:rFonts w:cstheme="minorHAnsi"/>
          <w:sz w:val="24"/>
          <w:szCs w:val="24"/>
          <w:lang w:val="en-GB"/>
        </w:rPr>
        <w:t xml:space="preserve"> </w:t>
      </w:r>
      <w:r>
        <w:rPr>
          <w:rFonts w:cstheme="minorHAnsi"/>
          <w:sz w:val="24"/>
          <w:szCs w:val="24"/>
          <w:lang w:val="en-GB"/>
        </w:rPr>
        <w:t>at</w:t>
      </w:r>
      <w:r w:rsidR="00CD51BF" w:rsidRPr="00CD51BF">
        <w:rPr>
          <w:rFonts w:cstheme="minorHAnsi"/>
          <w:sz w:val="24"/>
          <w:szCs w:val="24"/>
          <w:lang w:val="en-GB"/>
        </w:rPr>
        <w:t xml:space="preserve"> </w:t>
      </w:r>
      <w:fldSimple w:instr=" REF _Ref30523230 \h  \* MERGEFORMAT ">
        <w:r w:rsidR="00CD51BF" w:rsidRPr="00CD51BF">
          <w:rPr>
            <w:color w:val="1F4E79" w:themeColor="accent1" w:themeShade="80"/>
            <w:sz w:val="24"/>
            <w:szCs w:val="24"/>
          </w:rPr>
          <w:t xml:space="preserve">Table </w:t>
        </w:r>
        <w:r w:rsidR="00CD51BF" w:rsidRPr="00CD51BF">
          <w:rPr>
            <w:noProof/>
            <w:color w:val="1F4E79" w:themeColor="accent1" w:themeShade="80"/>
            <w:sz w:val="24"/>
            <w:szCs w:val="24"/>
          </w:rPr>
          <w:t>13</w:t>
        </w:r>
      </w:fldSimple>
      <w:r w:rsidR="00CD51BF">
        <w:rPr>
          <w:rFonts w:cstheme="minorHAnsi"/>
          <w:sz w:val="24"/>
          <w:szCs w:val="24"/>
          <w:lang w:val="en-GB"/>
        </w:rPr>
        <w:t xml:space="preserve">, </w:t>
      </w:r>
      <w:r w:rsidR="00B85517">
        <w:rPr>
          <w:rFonts w:cstheme="minorHAnsi"/>
          <w:sz w:val="24"/>
          <w:szCs w:val="24"/>
          <w:lang w:val="en-GB"/>
        </w:rPr>
        <w:t>it becomes clear</w:t>
      </w:r>
      <w:r w:rsidR="00CD51BF">
        <w:rPr>
          <w:rFonts w:cstheme="minorHAnsi"/>
          <w:sz w:val="24"/>
          <w:szCs w:val="24"/>
          <w:lang w:val="en-GB"/>
        </w:rPr>
        <w:t xml:space="preserve"> that the use of metal-base</w:t>
      </w:r>
      <w:r w:rsidR="00333111">
        <w:rPr>
          <w:rFonts w:cstheme="minorHAnsi"/>
          <w:sz w:val="24"/>
          <w:szCs w:val="24"/>
          <w:lang w:val="en-GB"/>
        </w:rPr>
        <w:t>d</w:t>
      </w:r>
      <w:r w:rsidR="00CD51BF">
        <w:rPr>
          <w:rFonts w:cstheme="minorHAnsi"/>
          <w:sz w:val="24"/>
          <w:szCs w:val="24"/>
          <w:lang w:val="en-GB"/>
        </w:rPr>
        <w:t xml:space="preserve"> catalysts (Fe, In, </w:t>
      </w:r>
      <w:proofErr w:type="spellStart"/>
      <w:r w:rsidR="00CD51BF">
        <w:rPr>
          <w:rFonts w:cstheme="minorHAnsi"/>
          <w:sz w:val="24"/>
          <w:szCs w:val="24"/>
          <w:lang w:val="en-GB"/>
        </w:rPr>
        <w:t>Zr</w:t>
      </w:r>
      <w:proofErr w:type="spellEnd"/>
      <w:r w:rsidR="00CD51BF">
        <w:rPr>
          <w:rFonts w:cstheme="minorHAnsi"/>
          <w:sz w:val="24"/>
          <w:szCs w:val="24"/>
          <w:lang w:val="en-GB"/>
        </w:rPr>
        <w:t xml:space="preserve">, Zn, Cu, </w:t>
      </w:r>
      <w:proofErr w:type="spellStart"/>
      <w:r w:rsidR="00CD51BF">
        <w:rPr>
          <w:rFonts w:cstheme="minorHAnsi"/>
          <w:sz w:val="24"/>
          <w:szCs w:val="24"/>
          <w:lang w:val="en-GB"/>
        </w:rPr>
        <w:t>Mn</w:t>
      </w:r>
      <w:proofErr w:type="spellEnd"/>
      <w:r w:rsidR="00CD51BF">
        <w:rPr>
          <w:rFonts w:cstheme="minorHAnsi"/>
          <w:sz w:val="24"/>
          <w:szCs w:val="24"/>
          <w:lang w:val="en-GB"/>
        </w:rPr>
        <w:t xml:space="preserve"> and </w:t>
      </w:r>
      <w:proofErr w:type="spellStart"/>
      <w:r w:rsidR="00CD51BF">
        <w:rPr>
          <w:rFonts w:cstheme="minorHAnsi"/>
          <w:sz w:val="24"/>
          <w:szCs w:val="24"/>
          <w:lang w:val="en-GB"/>
        </w:rPr>
        <w:t>Ce</w:t>
      </w:r>
      <w:proofErr w:type="spellEnd"/>
      <w:r w:rsidR="00CD51BF">
        <w:rPr>
          <w:rFonts w:cstheme="minorHAnsi"/>
          <w:sz w:val="24"/>
          <w:szCs w:val="24"/>
          <w:lang w:val="en-GB"/>
        </w:rPr>
        <w:t xml:space="preserve">) dominate the catalytic hydrogenation of </w:t>
      </w:r>
      <w:r w:rsidR="00DC4520">
        <w:rPr>
          <w:rFonts w:cstheme="minorHAnsi"/>
          <w:sz w:val="24"/>
          <w:szCs w:val="24"/>
          <w:lang w:val="en-GB"/>
        </w:rPr>
        <w:t xml:space="preserve">carbon dioxide </w:t>
      </w:r>
      <w:r w:rsidR="00CD51BF">
        <w:rPr>
          <w:rFonts w:cstheme="minorHAnsi"/>
          <w:sz w:val="24"/>
          <w:szCs w:val="24"/>
          <w:lang w:val="en-GB"/>
        </w:rPr>
        <w:t xml:space="preserve">to olefins. All the reactions took place </w:t>
      </w:r>
      <w:r>
        <w:rPr>
          <w:rFonts w:cstheme="minorHAnsi"/>
          <w:sz w:val="24"/>
          <w:szCs w:val="24"/>
          <w:lang w:val="en-GB"/>
        </w:rPr>
        <w:t>at</w:t>
      </w:r>
      <w:r w:rsidR="00CD51BF">
        <w:rPr>
          <w:rFonts w:cstheme="minorHAnsi"/>
          <w:sz w:val="24"/>
          <w:szCs w:val="24"/>
          <w:lang w:val="en-GB"/>
        </w:rPr>
        <w:t xml:space="preserve"> a temperature range</w:t>
      </w:r>
      <w:r>
        <w:rPr>
          <w:rFonts w:cstheme="minorHAnsi"/>
          <w:sz w:val="24"/>
          <w:szCs w:val="24"/>
          <w:lang w:val="en-GB"/>
        </w:rPr>
        <w:t xml:space="preserve"> of</w:t>
      </w:r>
      <w:r w:rsidR="00CD51BF">
        <w:rPr>
          <w:rFonts w:cstheme="minorHAnsi"/>
          <w:sz w:val="24"/>
          <w:szCs w:val="24"/>
          <w:lang w:val="en-GB"/>
        </w:rPr>
        <w:t xml:space="preserve"> between 300-400</w:t>
      </w:r>
      <w:r w:rsidR="00CD51BF">
        <w:rPr>
          <w:rFonts w:cstheme="minorHAnsi"/>
          <w:sz w:val="24"/>
          <w:szCs w:val="24"/>
          <w:vertAlign w:val="superscript"/>
          <w:lang w:val="en-GB"/>
        </w:rPr>
        <w:t>o</w:t>
      </w:r>
      <w:r w:rsidR="00334936">
        <w:rPr>
          <w:rFonts w:cstheme="minorHAnsi"/>
          <w:sz w:val="24"/>
          <w:szCs w:val="24"/>
          <w:lang w:val="en-GB"/>
        </w:rPr>
        <w:t>C and hig</w:t>
      </w:r>
      <w:r w:rsidR="00333111">
        <w:rPr>
          <w:rFonts w:cstheme="minorHAnsi"/>
          <w:sz w:val="24"/>
          <w:szCs w:val="24"/>
          <w:lang w:val="en-GB"/>
        </w:rPr>
        <w:t xml:space="preserve">h pressure, from 0.5 to 3.0 </w:t>
      </w:r>
      <w:proofErr w:type="spellStart"/>
      <w:r w:rsidR="00333111">
        <w:rPr>
          <w:rFonts w:cstheme="minorHAnsi"/>
          <w:sz w:val="24"/>
          <w:szCs w:val="24"/>
          <w:lang w:val="en-GB"/>
        </w:rPr>
        <w:t>Mpa</w:t>
      </w:r>
      <w:proofErr w:type="spellEnd"/>
      <w:r w:rsidR="00CD51BF">
        <w:rPr>
          <w:rFonts w:cstheme="minorHAnsi"/>
          <w:sz w:val="24"/>
          <w:szCs w:val="24"/>
          <w:lang w:val="en-GB"/>
        </w:rPr>
        <w:t>. Hence</w:t>
      </w:r>
      <w:r>
        <w:rPr>
          <w:rFonts w:cstheme="minorHAnsi"/>
          <w:sz w:val="24"/>
          <w:szCs w:val="24"/>
          <w:lang w:val="en-GB"/>
        </w:rPr>
        <w:t>,</w:t>
      </w:r>
      <w:r w:rsidR="00CD51BF">
        <w:rPr>
          <w:rFonts w:cstheme="minorHAnsi"/>
          <w:sz w:val="24"/>
          <w:szCs w:val="24"/>
          <w:lang w:val="en-GB"/>
        </w:rPr>
        <w:t xml:space="preserve"> the use of metal-base</w:t>
      </w:r>
      <w:r w:rsidR="00333111">
        <w:rPr>
          <w:rFonts w:cstheme="minorHAnsi"/>
          <w:sz w:val="24"/>
          <w:szCs w:val="24"/>
          <w:lang w:val="en-GB"/>
        </w:rPr>
        <w:t>d</w:t>
      </w:r>
      <w:r w:rsidR="00CD51BF">
        <w:rPr>
          <w:rFonts w:cstheme="minorHAnsi"/>
          <w:sz w:val="24"/>
          <w:szCs w:val="24"/>
          <w:lang w:val="en-GB"/>
        </w:rPr>
        <w:t xml:space="preserve"> catalysts may contribute to strengthen the stability and efficiency of the</w:t>
      </w:r>
      <w:r w:rsidR="00333111">
        <w:rPr>
          <w:rFonts w:cstheme="minorHAnsi"/>
          <w:sz w:val="24"/>
          <w:szCs w:val="24"/>
          <w:lang w:val="en-GB"/>
        </w:rPr>
        <w:t xml:space="preserve"> catalytic </w:t>
      </w:r>
      <w:r w:rsidR="00CD51BF">
        <w:rPr>
          <w:rFonts w:cstheme="minorHAnsi"/>
          <w:sz w:val="24"/>
          <w:szCs w:val="24"/>
          <w:lang w:val="en-GB"/>
        </w:rPr>
        <w:t>for long periods of time (100-</w:t>
      </w:r>
      <w:r w:rsidR="00FE7ED3">
        <w:rPr>
          <w:rFonts w:cstheme="minorHAnsi"/>
          <w:sz w:val="24"/>
          <w:szCs w:val="24"/>
          <w:lang w:val="en-GB"/>
        </w:rPr>
        <w:t>25</w:t>
      </w:r>
      <w:r w:rsidR="000811C8">
        <w:rPr>
          <w:rFonts w:cstheme="minorHAnsi"/>
          <w:sz w:val="24"/>
          <w:szCs w:val="24"/>
          <w:lang w:val="en-GB"/>
        </w:rPr>
        <w:t>0</w:t>
      </w:r>
      <w:r w:rsidR="00CD51BF">
        <w:rPr>
          <w:rFonts w:cstheme="minorHAnsi"/>
          <w:sz w:val="24"/>
          <w:szCs w:val="24"/>
          <w:lang w:val="en-GB"/>
        </w:rPr>
        <w:t xml:space="preserve">h). </w:t>
      </w:r>
    </w:p>
    <w:p w:rsidR="00334936" w:rsidRDefault="00334936" w:rsidP="00B4199A">
      <w:pPr>
        <w:spacing w:after="120"/>
        <w:jc w:val="both"/>
        <w:rPr>
          <w:rFonts w:cstheme="minorHAnsi"/>
          <w:sz w:val="24"/>
          <w:szCs w:val="24"/>
          <w:lang w:val="en-GB"/>
        </w:rPr>
      </w:pPr>
      <w:r>
        <w:rPr>
          <w:rFonts w:cstheme="minorHAnsi"/>
          <w:sz w:val="24"/>
          <w:szCs w:val="24"/>
          <w:lang w:val="en-GB"/>
        </w:rPr>
        <w:t>Nevertheless, the use of</w:t>
      </w:r>
      <w:r w:rsidR="00890919">
        <w:rPr>
          <w:rFonts w:cstheme="minorHAnsi"/>
          <w:sz w:val="24"/>
          <w:szCs w:val="24"/>
          <w:lang w:val="en-GB"/>
        </w:rPr>
        <w:t xml:space="preserve"> a</w:t>
      </w:r>
      <w:r>
        <w:rPr>
          <w:rFonts w:cstheme="minorHAnsi"/>
          <w:sz w:val="24"/>
          <w:szCs w:val="24"/>
          <w:lang w:val="en-GB"/>
        </w:rPr>
        <w:t xml:space="preserve"> metal-base</w:t>
      </w:r>
      <w:r w:rsidR="00333111">
        <w:rPr>
          <w:rFonts w:cstheme="minorHAnsi"/>
          <w:sz w:val="24"/>
          <w:szCs w:val="24"/>
          <w:lang w:val="en-GB"/>
        </w:rPr>
        <w:t>d</w:t>
      </w:r>
      <w:r>
        <w:rPr>
          <w:rFonts w:cstheme="minorHAnsi"/>
          <w:sz w:val="24"/>
          <w:szCs w:val="24"/>
          <w:lang w:val="en-GB"/>
        </w:rPr>
        <w:t xml:space="preserve"> catalyst, like iron, without promoters exhibits</w:t>
      </w:r>
      <w:r w:rsidR="00890919">
        <w:rPr>
          <w:rFonts w:cstheme="minorHAnsi"/>
          <w:sz w:val="24"/>
          <w:szCs w:val="24"/>
          <w:lang w:val="en-GB"/>
        </w:rPr>
        <w:t xml:space="preserve"> a</w:t>
      </w:r>
      <w:r>
        <w:rPr>
          <w:rFonts w:cstheme="minorHAnsi"/>
          <w:sz w:val="24"/>
          <w:szCs w:val="24"/>
          <w:lang w:val="en-GB"/>
        </w:rPr>
        <w:t xml:space="preserve"> very low yield towards light olefins while it seems to favour yields towards methane. The use of appropriate promoters is mandatory in order to shift the yield of the reaction towards the desirable product. Noble metal</w:t>
      </w:r>
      <w:r w:rsidR="00333111">
        <w:rPr>
          <w:rFonts w:cstheme="minorHAnsi"/>
          <w:sz w:val="24"/>
          <w:szCs w:val="24"/>
          <w:lang w:val="en-GB"/>
        </w:rPr>
        <w:t>s</w:t>
      </w:r>
      <w:r>
        <w:rPr>
          <w:rFonts w:cstheme="minorHAnsi"/>
          <w:sz w:val="24"/>
          <w:szCs w:val="24"/>
          <w:lang w:val="en-GB"/>
        </w:rPr>
        <w:t>, like Pt, showed promising results with 26% of the total CO</w:t>
      </w:r>
      <w:r>
        <w:rPr>
          <w:rFonts w:cstheme="minorHAnsi"/>
          <w:sz w:val="24"/>
          <w:szCs w:val="24"/>
          <w:vertAlign w:val="subscript"/>
          <w:lang w:val="en-GB"/>
        </w:rPr>
        <w:t>2</w:t>
      </w:r>
      <w:r>
        <w:rPr>
          <w:rFonts w:cstheme="minorHAnsi"/>
          <w:sz w:val="24"/>
          <w:szCs w:val="24"/>
          <w:lang w:val="en-GB"/>
        </w:rPr>
        <w:t xml:space="preserve"> converted </w:t>
      </w:r>
      <w:r w:rsidR="00C01C23">
        <w:rPr>
          <w:rFonts w:cstheme="minorHAnsi"/>
          <w:sz w:val="24"/>
          <w:szCs w:val="24"/>
          <w:lang w:val="en-GB"/>
        </w:rPr>
        <w:t>and selectivity towards light olefins close to 60%. On the other hand, the basic by-product of the reaction is methane at 40% yield, which may be problematic, since it will need to be processed further. In addition, the use of noble metal materials is discouraged due to the high prices and the scarcity of noble metals.</w:t>
      </w:r>
    </w:p>
    <w:p w:rsidR="00680FB1" w:rsidRDefault="00333111" w:rsidP="00B4199A">
      <w:pPr>
        <w:spacing w:after="120"/>
        <w:jc w:val="both"/>
        <w:rPr>
          <w:rFonts w:cstheme="minorHAnsi"/>
          <w:sz w:val="24"/>
          <w:szCs w:val="24"/>
        </w:rPr>
      </w:pPr>
      <w:r>
        <w:rPr>
          <w:rFonts w:cstheme="minorHAnsi"/>
          <w:sz w:val="24"/>
          <w:szCs w:val="24"/>
          <w:lang w:val="en-GB"/>
        </w:rPr>
        <w:t>Adding potassium promoter</w:t>
      </w:r>
      <w:r w:rsidR="000811C8">
        <w:rPr>
          <w:rFonts w:cstheme="minorHAnsi"/>
          <w:sz w:val="24"/>
          <w:szCs w:val="24"/>
          <w:lang w:val="en-GB"/>
        </w:rPr>
        <w:t xml:space="preserve"> to metal-base</w:t>
      </w:r>
      <w:r>
        <w:rPr>
          <w:rFonts w:cstheme="minorHAnsi"/>
          <w:sz w:val="24"/>
          <w:szCs w:val="24"/>
          <w:lang w:val="en-GB"/>
        </w:rPr>
        <w:t>d</w:t>
      </w:r>
      <w:r w:rsidR="000811C8">
        <w:rPr>
          <w:rFonts w:cstheme="minorHAnsi"/>
          <w:sz w:val="24"/>
          <w:szCs w:val="24"/>
          <w:lang w:val="en-GB"/>
        </w:rPr>
        <w:t xml:space="preserve"> catalysts seemed to do the trick, since it </w:t>
      </w:r>
      <w:r w:rsidR="00890919">
        <w:rPr>
          <w:rFonts w:cstheme="minorHAnsi"/>
          <w:sz w:val="24"/>
          <w:szCs w:val="24"/>
          <w:lang w:val="en-GB"/>
        </w:rPr>
        <w:t>significantly raise</w:t>
      </w:r>
      <w:r w:rsidR="000811C8">
        <w:rPr>
          <w:rFonts w:cstheme="minorHAnsi"/>
          <w:sz w:val="24"/>
          <w:szCs w:val="24"/>
          <w:lang w:val="en-GB"/>
        </w:rPr>
        <w:t xml:space="preserve"> the selectivity of the catalyst towards light olefins, with the most interesting application on a Fe-base</w:t>
      </w:r>
      <w:r>
        <w:rPr>
          <w:rFonts w:cstheme="minorHAnsi"/>
          <w:sz w:val="24"/>
          <w:szCs w:val="24"/>
          <w:lang w:val="en-GB"/>
        </w:rPr>
        <w:t>d</w:t>
      </w:r>
      <w:r w:rsidR="000811C8">
        <w:rPr>
          <w:rFonts w:cstheme="minorHAnsi"/>
          <w:sz w:val="24"/>
          <w:szCs w:val="24"/>
          <w:lang w:val="en-GB"/>
        </w:rPr>
        <w:t xml:space="preserve"> catalyst</w:t>
      </w:r>
      <w:r>
        <w:rPr>
          <w:rFonts w:cstheme="minorHAnsi"/>
          <w:sz w:val="24"/>
          <w:szCs w:val="24"/>
          <w:lang w:val="en-GB"/>
        </w:rPr>
        <w:t xml:space="preserve"> supported</w:t>
      </w:r>
      <w:r w:rsidR="000811C8">
        <w:rPr>
          <w:rFonts w:cstheme="minorHAnsi"/>
          <w:sz w:val="24"/>
          <w:szCs w:val="24"/>
          <w:lang w:val="en-GB"/>
        </w:rPr>
        <w:t xml:space="preserve"> on </w:t>
      </w:r>
      <w:proofErr w:type="spellStart"/>
      <w:r w:rsidR="000811C8" w:rsidRPr="00582724">
        <w:rPr>
          <w:rFonts w:cstheme="minorHAnsi"/>
          <w:sz w:val="24"/>
          <w:szCs w:val="24"/>
        </w:rPr>
        <w:t>Graphene</w:t>
      </w:r>
      <w:proofErr w:type="spellEnd"/>
      <w:r w:rsidR="000811C8" w:rsidRPr="00582724">
        <w:rPr>
          <w:rFonts w:cstheme="minorHAnsi"/>
          <w:sz w:val="24"/>
          <w:szCs w:val="24"/>
        </w:rPr>
        <w:t xml:space="preserve"> Oxide</w:t>
      </w:r>
      <w:r w:rsidR="000811C8">
        <w:rPr>
          <w:rFonts w:cstheme="minorHAnsi"/>
          <w:sz w:val="24"/>
          <w:szCs w:val="24"/>
        </w:rPr>
        <w:t xml:space="preserve"> and</w:t>
      </w:r>
      <w:r>
        <w:rPr>
          <w:rFonts w:cstheme="minorHAnsi"/>
          <w:sz w:val="24"/>
          <w:szCs w:val="24"/>
        </w:rPr>
        <w:t xml:space="preserve"> promoted by</w:t>
      </w:r>
      <w:r w:rsidR="000811C8">
        <w:rPr>
          <w:rFonts w:cstheme="minorHAnsi"/>
          <w:sz w:val="24"/>
          <w:szCs w:val="24"/>
        </w:rPr>
        <w:t xml:space="preserve"> K (</w:t>
      </w:r>
      <w:r w:rsidR="000811C8" w:rsidRPr="00582724">
        <w:rPr>
          <w:rFonts w:cstheme="minorHAnsi"/>
          <w:sz w:val="24"/>
          <w:szCs w:val="24"/>
        </w:rPr>
        <w:t>K-Fe/</w:t>
      </w:r>
      <w:proofErr w:type="spellStart"/>
      <w:r w:rsidR="000811C8" w:rsidRPr="00582724">
        <w:rPr>
          <w:rFonts w:cstheme="minorHAnsi"/>
          <w:sz w:val="24"/>
          <w:szCs w:val="24"/>
        </w:rPr>
        <w:t>Graphene</w:t>
      </w:r>
      <w:proofErr w:type="spellEnd"/>
      <w:r w:rsidR="000811C8" w:rsidRPr="00582724">
        <w:rPr>
          <w:rFonts w:cstheme="minorHAnsi"/>
          <w:sz w:val="24"/>
          <w:szCs w:val="24"/>
        </w:rPr>
        <w:t xml:space="preserve"> Oxide</w:t>
      </w:r>
      <w:r w:rsidR="000811C8">
        <w:rPr>
          <w:rFonts w:cstheme="minorHAnsi"/>
          <w:sz w:val="24"/>
          <w:szCs w:val="24"/>
        </w:rPr>
        <w:t xml:space="preserve">). The </w:t>
      </w:r>
      <w:r>
        <w:rPr>
          <w:rFonts w:cstheme="minorHAnsi"/>
          <w:sz w:val="24"/>
          <w:szCs w:val="24"/>
        </w:rPr>
        <w:t>addition</w:t>
      </w:r>
      <w:r w:rsidR="000811C8">
        <w:rPr>
          <w:rFonts w:cstheme="minorHAnsi"/>
          <w:sz w:val="24"/>
          <w:szCs w:val="24"/>
        </w:rPr>
        <w:t xml:space="preserve"> of </w:t>
      </w:r>
      <w:r w:rsidR="00B85517">
        <w:rPr>
          <w:rFonts w:cstheme="minorHAnsi"/>
          <w:sz w:val="24"/>
          <w:szCs w:val="24"/>
        </w:rPr>
        <w:t>K</w:t>
      </w:r>
      <w:r w:rsidR="000811C8">
        <w:rPr>
          <w:rFonts w:cstheme="minorHAnsi"/>
          <w:sz w:val="24"/>
          <w:szCs w:val="24"/>
        </w:rPr>
        <w:t xml:space="preserve"> shifted the selectivity fro</w:t>
      </w:r>
      <w:r w:rsidR="004A31E6">
        <w:rPr>
          <w:rFonts w:cstheme="minorHAnsi"/>
          <w:sz w:val="24"/>
          <w:szCs w:val="24"/>
        </w:rPr>
        <w:t>m methane towards light olefins, with</w:t>
      </w:r>
      <w:r w:rsidR="00890919">
        <w:rPr>
          <w:rFonts w:cstheme="minorHAnsi"/>
          <w:sz w:val="24"/>
          <w:szCs w:val="24"/>
        </w:rPr>
        <w:t xml:space="preserve"> a</w:t>
      </w:r>
      <w:r w:rsidR="004A31E6">
        <w:rPr>
          <w:rFonts w:cstheme="minorHAnsi"/>
          <w:sz w:val="24"/>
          <w:szCs w:val="24"/>
        </w:rPr>
        <w:t xml:space="preserve"> 54-68% conversion of the total CO</w:t>
      </w:r>
      <w:r w:rsidR="004A31E6">
        <w:rPr>
          <w:rFonts w:cstheme="minorHAnsi"/>
          <w:sz w:val="24"/>
          <w:szCs w:val="24"/>
          <w:vertAlign w:val="subscript"/>
        </w:rPr>
        <w:t>2</w:t>
      </w:r>
      <w:r w:rsidR="004A31E6">
        <w:rPr>
          <w:rFonts w:cstheme="minorHAnsi"/>
          <w:sz w:val="24"/>
          <w:szCs w:val="24"/>
        </w:rPr>
        <w:t xml:space="preserve"> and an excellent selectivity of 68% towards light olefins. Still, methane remained the main byproduct of the reaction, </w:t>
      </w:r>
      <w:r w:rsidR="00890919">
        <w:rPr>
          <w:rFonts w:cstheme="minorHAnsi"/>
          <w:sz w:val="24"/>
          <w:szCs w:val="24"/>
        </w:rPr>
        <w:t>with</w:t>
      </w:r>
      <w:r w:rsidR="004A31E6">
        <w:rPr>
          <w:rFonts w:cstheme="minorHAnsi"/>
          <w:sz w:val="24"/>
          <w:szCs w:val="24"/>
        </w:rPr>
        <w:t xml:space="preserve"> a</w:t>
      </w:r>
      <w:r w:rsidR="00890919">
        <w:rPr>
          <w:rFonts w:cstheme="minorHAnsi"/>
          <w:sz w:val="24"/>
          <w:szCs w:val="24"/>
        </w:rPr>
        <w:t>n</w:t>
      </w:r>
      <w:r w:rsidR="004A31E6">
        <w:rPr>
          <w:rFonts w:cstheme="minorHAnsi"/>
          <w:sz w:val="24"/>
          <w:szCs w:val="24"/>
        </w:rPr>
        <w:t xml:space="preserve"> approximate yield of 20%. In addition, other K-promoted catalysts showed promising results on CO</w:t>
      </w:r>
      <w:r w:rsidR="004A31E6">
        <w:rPr>
          <w:rFonts w:cstheme="minorHAnsi"/>
          <w:sz w:val="24"/>
          <w:szCs w:val="24"/>
          <w:vertAlign w:val="subscript"/>
        </w:rPr>
        <w:t>2</w:t>
      </w:r>
      <w:r w:rsidR="004A31E6">
        <w:rPr>
          <w:rFonts w:cstheme="minorHAnsi"/>
          <w:sz w:val="24"/>
          <w:szCs w:val="24"/>
        </w:rPr>
        <w:t xml:space="preserve"> conversion and light olefins selectivity, in comparison with Cu </w:t>
      </w:r>
      <w:r w:rsidR="00BA753C">
        <w:rPr>
          <w:rFonts w:cstheme="minorHAnsi"/>
          <w:sz w:val="24"/>
          <w:szCs w:val="24"/>
        </w:rPr>
        <w:t>or</w:t>
      </w:r>
      <w:r w:rsidR="004A31E6">
        <w:rPr>
          <w:rFonts w:cstheme="minorHAnsi"/>
          <w:sz w:val="24"/>
          <w:szCs w:val="24"/>
        </w:rPr>
        <w:t xml:space="preserve"> </w:t>
      </w:r>
      <w:proofErr w:type="spellStart"/>
      <w:r w:rsidR="004A31E6">
        <w:rPr>
          <w:rFonts w:cstheme="minorHAnsi"/>
          <w:sz w:val="24"/>
          <w:szCs w:val="24"/>
        </w:rPr>
        <w:t>Mn</w:t>
      </w:r>
      <w:proofErr w:type="spellEnd"/>
      <w:r w:rsidR="004A31E6">
        <w:rPr>
          <w:rFonts w:cstheme="minorHAnsi"/>
          <w:sz w:val="24"/>
          <w:szCs w:val="24"/>
        </w:rPr>
        <w:t xml:space="preserve"> promoters.</w:t>
      </w:r>
    </w:p>
    <w:p w:rsidR="00236505" w:rsidRPr="00890919" w:rsidRDefault="00890919" w:rsidP="00B4199A">
      <w:pPr>
        <w:spacing w:after="120"/>
        <w:jc w:val="both"/>
        <w:rPr>
          <w:rFonts w:cstheme="minorHAnsi"/>
          <w:sz w:val="24"/>
          <w:szCs w:val="24"/>
          <w:lang w:val="en-GB"/>
        </w:rPr>
      </w:pPr>
      <w:r>
        <w:rPr>
          <w:rFonts w:cstheme="minorHAnsi"/>
          <w:sz w:val="24"/>
          <w:szCs w:val="24"/>
        </w:rPr>
        <w:t>T</w:t>
      </w:r>
      <w:r w:rsidR="00680FB1" w:rsidRPr="00890919">
        <w:rPr>
          <w:rFonts w:cstheme="minorHAnsi"/>
          <w:sz w:val="24"/>
          <w:szCs w:val="24"/>
          <w:lang w:val="en-GB"/>
        </w:rPr>
        <w:t>he most promising results for future in</w:t>
      </w:r>
      <w:r>
        <w:rPr>
          <w:rFonts w:cstheme="minorHAnsi"/>
          <w:sz w:val="24"/>
          <w:szCs w:val="24"/>
          <w:lang w:val="en-GB"/>
        </w:rPr>
        <w:t>dustrial applications w</w:t>
      </w:r>
      <w:r w:rsidRPr="00890919">
        <w:rPr>
          <w:rFonts w:cstheme="minorHAnsi"/>
          <w:sz w:val="24"/>
          <w:szCs w:val="24"/>
          <w:lang w:val="en-GB"/>
        </w:rPr>
        <w:t>ere ex</w:t>
      </w:r>
      <w:r>
        <w:rPr>
          <w:rFonts w:cstheme="minorHAnsi"/>
          <w:sz w:val="24"/>
          <w:szCs w:val="24"/>
          <w:lang w:val="en-GB"/>
        </w:rPr>
        <w:t>h</w:t>
      </w:r>
      <w:r w:rsidR="00680FB1" w:rsidRPr="00890919">
        <w:rPr>
          <w:rFonts w:cstheme="minorHAnsi"/>
          <w:sz w:val="24"/>
          <w:szCs w:val="24"/>
          <w:lang w:val="en-GB"/>
        </w:rPr>
        <w:t xml:space="preserve">ibited from the various </w:t>
      </w:r>
      <w:proofErr w:type="spellStart"/>
      <w:r w:rsidR="00680FB1" w:rsidRPr="00890919">
        <w:rPr>
          <w:rFonts w:cstheme="minorHAnsi"/>
          <w:sz w:val="24"/>
          <w:szCs w:val="24"/>
          <w:lang w:val="en-GB"/>
        </w:rPr>
        <w:t>zeolite</w:t>
      </w:r>
      <w:r w:rsidR="00BA753C">
        <w:rPr>
          <w:rFonts w:cstheme="minorHAnsi"/>
          <w:sz w:val="24"/>
          <w:szCs w:val="24"/>
          <w:lang w:val="en-GB"/>
        </w:rPr>
        <w:t>s</w:t>
      </w:r>
      <w:proofErr w:type="spellEnd"/>
      <w:r w:rsidR="00680FB1" w:rsidRPr="00890919">
        <w:rPr>
          <w:rFonts w:cstheme="minorHAnsi"/>
          <w:sz w:val="24"/>
          <w:szCs w:val="24"/>
          <w:lang w:val="en-GB"/>
        </w:rPr>
        <w:t xml:space="preserve"> </w:t>
      </w:r>
      <w:r w:rsidR="00333111">
        <w:rPr>
          <w:rFonts w:cstheme="minorHAnsi"/>
          <w:sz w:val="24"/>
          <w:szCs w:val="24"/>
          <w:lang w:val="en-GB"/>
        </w:rPr>
        <w:t>used as support</w:t>
      </w:r>
      <w:r w:rsidR="00BA753C">
        <w:rPr>
          <w:rFonts w:cstheme="minorHAnsi"/>
          <w:sz w:val="24"/>
          <w:szCs w:val="24"/>
          <w:lang w:val="en-GB"/>
        </w:rPr>
        <w:t xml:space="preserve"> of the catalyst</w:t>
      </w:r>
      <w:r w:rsidR="00680FB1" w:rsidRPr="00890919">
        <w:rPr>
          <w:rFonts w:cstheme="minorHAnsi"/>
          <w:sz w:val="24"/>
          <w:szCs w:val="24"/>
          <w:lang w:val="en-GB"/>
        </w:rPr>
        <w:t>. Zn-</w:t>
      </w:r>
      <w:proofErr w:type="spellStart"/>
      <w:r w:rsidR="00680FB1" w:rsidRPr="00890919">
        <w:rPr>
          <w:rFonts w:cstheme="minorHAnsi"/>
          <w:sz w:val="24"/>
          <w:szCs w:val="24"/>
          <w:lang w:val="en-GB"/>
        </w:rPr>
        <w:t>CrO</w:t>
      </w:r>
      <w:r w:rsidR="00680FB1" w:rsidRPr="00890919">
        <w:rPr>
          <w:rFonts w:cstheme="minorHAnsi"/>
          <w:sz w:val="24"/>
          <w:szCs w:val="24"/>
          <w:vertAlign w:val="subscript"/>
          <w:lang w:val="en-GB"/>
        </w:rPr>
        <w:t>x</w:t>
      </w:r>
      <w:proofErr w:type="spellEnd"/>
      <w:r w:rsidR="00680FB1" w:rsidRPr="00890919">
        <w:rPr>
          <w:rFonts w:cstheme="minorHAnsi"/>
          <w:sz w:val="24"/>
          <w:szCs w:val="24"/>
          <w:lang w:val="en-GB"/>
        </w:rPr>
        <w:t xml:space="preserve"> /MSAPO showed very high selectivity </w:t>
      </w:r>
      <w:r w:rsidR="005F2EDF" w:rsidRPr="00890919">
        <w:rPr>
          <w:rFonts w:cstheme="minorHAnsi"/>
          <w:sz w:val="24"/>
          <w:szCs w:val="24"/>
          <w:lang w:val="en-GB"/>
        </w:rPr>
        <w:t>towards olefins with a selectivity of 80%</w:t>
      </w:r>
      <w:r>
        <w:rPr>
          <w:rFonts w:cstheme="minorHAnsi"/>
          <w:sz w:val="24"/>
          <w:szCs w:val="24"/>
          <w:lang w:val="en-GB"/>
        </w:rPr>
        <w:t>,</w:t>
      </w:r>
      <w:r w:rsidR="005F2EDF" w:rsidRPr="00890919">
        <w:rPr>
          <w:rFonts w:cstheme="minorHAnsi"/>
          <w:sz w:val="24"/>
          <w:szCs w:val="24"/>
          <w:lang w:val="en-GB"/>
        </w:rPr>
        <w:t xml:space="preserve"> w</w:t>
      </w:r>
      <w:r>
        <w:rPr>
          <w:rFonts w:cstheme="minorHAnsi"/>
          <w:sz w:val="24"/>
          <w:szCs w:val="24"/>
          <w:lang w:val="en-GB"/>
        </w:rPr>
        <w:t>hereas</w:t>
      </w:r>
      <w:r w:rsidR="005F2EDF" w:rsidRPr="00890919">
        <w:rPr>
          <w:rFonts w:cstheme="minorHAnsi"/>
          <w:sz w:val="24"/>
          <w:szCs w:val="24"/>
          <w:lang w:val="en-GB"/>
        </w:rPr>
        <w:t xml:space="preserve"> the main by-product</w:t>
      </w:r>
      <w:r>
        <w:rPr>
          <w:rFonts w:cstheme="minorHAnsi"/>
          <w:sz w:val="24"/>
          <w:szCs w:val="24"/>
          <w:lang w:val="en-GB"/>
        </w:rPr>
        <w:t xml:space="preserve"> consisted of</w:t>
      </w:r>
      <w:r w:rsidR="005F2EDF" w:rsidRPr="00890919">
        <w:rPr>
          <w:rFonts w:cstheme="minorHAnsi"/>
          <w:sz w:val="24"/>
          <w:szCs w:val="24"/>
          <w:lang w:val="en-GB"/>
        </w:rPr>
        <w:t xml:space="preserve"> </w:t>
      </w:r>
      <w:proofErr w:type="spellStart"/>
      <w:r w:rsidR="005F2EDF" w:rsidRPr="00890919">
        <w:rPr>
          <w:rFonts w:cstheme="minorHAnsi"/>
          <w:sz w:val="24"/>
          <w:szCs w:val="24"/>
          <w:lang w:val="en-GB"/>
        </w:rPr>
        <w:t>paraffins</w:t>
      </w:r>
      <w:proofErr w:type="spellEnd"/>
      <w:r w:rsidR="005F2EDF" w:rsidRPr="00890919">
        <w:rPr>
          <w:rFonts w:cstheme="minorHAnsi"/>
          <w:sz w:val="24"/>
          <w:szCs w:val="24"/>
          <w:lang w:val="en-GB"/>
        </w:rPr>
        <w:t>, a useful compound for the petrochemical industry. Similar results were presented by Zr-In</w:t>
      </w:r>
      <w:r w:rsidR="005F2EDF" w:rsidRPr="00890919">
        <w:rPr>
          <w:rFonts w:cstheme="minorHAnsi"/>
          <w:sz w:val="24"/>
          <w:szCs w:val="24"/>
          <w:vertAlign w:val="subscript"/>
          <w:lang w:val="en-GB"/>
        </w:rPr>
        <w:t>2</w:t>
      </w:r>
      <w:r w:rsidR="005F2EDF" w:rsidRPr="00890919">
        <w:rPr>
          <w:rFonts w:cstheme="minorHAnsi"/>
          <w:sz w:val="24"/>
          <w:szCs w:val="24"/>
          <w:lang w:val="en-GB"/>
        </w:rPr>
        <w:t>O</w:t>
      </w:r>
      <w:r w:rsidR="005F2EDF" w:rsidRPr="00890919">
        <w:rPr>
          <w:rFonts w:cstheme="minorHAnsi"/>
          <w:sz w:val="24"/>
          <w:szCs w:val="24"/>
          <w:vertAlign w:val="subscript"/>
          <w:lang w:val="en-GB"/>
        </w:rPr>
        <w:t>3</w:t>
      </w:r>
      <w:r w:rsidR="005F2EDF" w:rsidRPr="00890919">
        <w:rPr>
          <w:rFonts w:cstheme="minorHAnsi"/>
          <w:sz w:val="24"/>
          <w:szCs w:val="24"/>
          <w:lang w:val="en-GB"/>
        </w:rPr>
        <w:t xml:space="preserve">/SAPO-34, </w:t>
      </w:r>
      <w:proofErr w:type="spellStart"/>
      <w:r w:rsidR="005F2EDF" w:rsidRPr="00890919">
        <w:rPr>
          <w:rFonts w:cstheme="minorHAnsi"/>
          <w:sz w:val="24"/>
          <w:szCs w:val="24"/>
          <w:lang w:val="en-GB"/>
        </w:rPr>
        <w:t>ZnZrO</w:t>
      </w:r>
      <w:proofErr w:type="spellEnd"/>
      <w:r w:rsidR="005F2EDF" w:rsidRPr="00890919">
        <w:rPr>
          <w:rFonts w:cstheme="minorHAnsi"/>
          <w:sz w:val="24"/>
          <w:szCs w:val="24"/>
          <w:lang w:val="en-GB"/>
        </w:rPr>
        <w:t>/SAPO, In</w:t>
      </w:r>
      <w:r w:rsidR="005F2EDF" w:rsidRPr="00890919">
        <w:rPr>
          <w:rFonts w:cstheme="minorHAnsi"/>
          <w:sz w:val="24"/>
          <w:szCs w:val="24"/>
          <w:vertAlign w:val="subscript"/>
          <w:lang w:val="en-GB"/>
        </w:rPr>
        <w:t>2</w:t>
      </w:r>
      <w:r w:rsidR="005F2EDF" w:rsidRPr="00890919">
        <w:rPr>
          <w:rFonts w:cstheme="minorHAnsi"/>
          <w:sz w:val="24"/>
          <w:szCs w:val="24"/>
          <w:lang w:val="en-GB"/>
        </w:rPr>
        <w:t>O</w:t>
      </w:r>
      <w:r w:rsidR="005F2EDF" w:rsidRPr="00890919">
        <w:rPr>
          <w:rFonts w:cstheme="minorHAnsi"/>
          <w:sz w:val="24"/>
          <w:szCs w:val="24"/>
          <w:vertAlign w:val="subscript"/>
          <w:lang w:val="en-GB"/>
        </w:rPr>
        <w:t>3</w:t>
      </w:r>
      <w:r w:rsidR="005F2EDF" w:rsidRPr="00890919">
        <w:rPr>
          <w:rFonts w:cstheme="minorHAnsi"/>
          <w:sz w:val="24"/>
          <w:szCs w:val="24"/>
          <w:lang w:val="en-GB"/>
        </w:rPr>
        <w:t>-ZrO2/SAPO-34 and Zn–</w:t>
      </w:r>
      <w:proofErr w:type="spellStart"/>
      <w:r w:rsidR="005F2EDF" w:rsidRPr="00890919">
        <w:rPr>
          <w:rFonts w:cstheme="minorHAnsi"/>
          <w:sz w:val="24"/>
          <w:szCs w:val="24"/>
          <w:lang w:val="en-GB"/>
        </w:rPr>
        <w:t>Ga</w:t>
      </w:r>
      <w:proofErr w:type="spellEnd"/>
      <w:r w:rsidR="005F2EDF" w:rsidRPr="00890919">
        <w:rPr>
          <w:rFonts w:cstheme="minorHAnsi"/>
          <w:sz w:val="24"/>
          <w:szCs w:val="24"/>
          <w:lang w:val="en-GB"/>
        </w:rPr>
        <w:t xml:space="preserve">–O/SAPO-34 with selectivity towards light olefins ranging between 80 to 90%. </w:t>
      </w:r>
    </w:p>
    <w:p w:rsidR="004B3D67" w:rsidRPr="00890919" w:rsidRDefault="00333111" w:rsidP="00B4199A">
      <w:pPr>
        <w:spacing w:after="120"/>
        <w:jc w:val="both"/>
        <w:rPr>
          <w:rFonts w:cstheme="minorHAnsi"/>
          <w:sz w:val="24"/>
          <w:szCs w:val="24"/>
          <w:lang w:val="en-GB"/>
        </w:rPr>
      </w:pPr>
      <w:r>
        <w:rPr>
          <w:rFonts w:cstheme="minorHAnsi"/>
          <w:sz w:val="24"/>
          <w:szCs w:val="24"/>
          <w:lang w:val="en-GB"/>
        </w:rPr>
        <w:t>Interesting</w:t>
      </w:r>
      <w:r w:rsidR="000A05E9">
        <w:rPr>
          <w:rFonts w:cstheme="minorHAnsi"/>
          <w:sz w:val="24"/>
          <w:szCs w:val="24"/>
          <w:lang w:val="en-GB"/>
        </w:rPr>
        <w:t>ly</w:t>
      </w:r>
      <w:r>
        <w:rPr>
          <w:rFonts w:cstheme="minorHAnsi"/>
          <w:sz w:val="24"/>
          <w:szCs w:val="24"/>
          <w:lang w:val="en-GB"/>
        </w:rPr>
        <w:t xml:space="preserve"> enough during the catalytic test of</w:t>
      </w:r>
      <w:r w:rsidR="00BA753C">
        <w:rPr>
          <w:rFonts w:cstheme="minorHAnsi"/>
          <w:sz w:val="24"/>
          <w:szCs w:val="24"/>
          <w:lang w:val="en-GB"/>
        </w:rPr>
        <w:t xml:space="preserve"> the </w:t>
      </w:r>
      <w:proofErr w:type="spellStart"/>
      <w:r w:rsidR="00BA753C">
        <w:rPr>
          <w:rFonts w:cstheme="minorHAnsi"/>
          <w:sz w:val="24"/>
          <w:szCs w:val="24"/>
          <w:lang w:val="en-GB"/>
        </w:rPr>
        <w:t>bifunctional</w:t>
      </w:r>
      <w:proofErr w:type="spellEnd"/>
      <w:r w:rsidR="005F2EDF" w:rsidRPr="00890919">
        <w:rPr>
          <w:rFonts w:cstheme="minorHAnsi"/>
          <w:sz w:val="24"/>
          <w:szCs w:val="24"/>
          <w:lang w:val="en-GB"/>
        </w:rPr>
        <w:t xml:space="preserve"> Zr-In</w:t>
      </w:r>
      <w:r w:rsidR="005F2EDF" w:rsidRPr="00890919">
        <w:rPr>
          <w:rFonts w:cstheme="minorHAnsi"/>
          <w:sz w:val="24"/>
          <w:szCs w:val="24"/>
          <w:vertAlign w:val="subscript"/>
          <w:lang w:val="en-GB"/>
        </w:rPr>
        <w:t>2</w:t>
      </w:r>
      <w:r w:rsidR="005F2EDF" w:rsidRPr="00890919">
        <w:rPr>
          <w:rFonts w:cstheme="minorHAnsi"/>
          <w:sz w:val="24"/>
          <w:szCs w:val="24"/>
          <w:lang w:val="en-GB"/>
        </w:rPr>
        <w:t>O</w:t>
      </w:r>
      <w:r w:rsidR="005F2EDF" w:rsidRPr="00890919">
        <w:rPr>
          <w:rFonts w:cstheme="minorHAnsi"/>
          <w:sz w:val="24"/>
          <w:szCs w:val="24"/>
          <w:vertAlign w:val="subscript"/>
          <w:lang w:val="en-GB"/>
        </w:rPr>
        <w:t>3</w:t>
      </w:r>
      <w:r w:rsidR="005F2EDF" w:rsidRPr="00890919">
        <w:rPr>
          <w:rFonts w:cstheme="minorHAnsi"/>
          <w:sz w:val="24"/>
          <w:szCs w:val="24"/>
          <w:lang w:val="en-GB"/>
        </w:rPr>
        <w:t>/SAPO-34</w:t>
      </w:r>
      <w:r>
        <w:rPr>
          <w:rFonts w:cstheme="minorHAnsi"/>
          <w:sz w:val="24"/>
          <w:szCs w:val="24"/>
          <w:lang w:val="en-GB"/>
        </w:rPr>
        <w:t>,</w:t>
      </w:r>
      <w:r w:rsidR="005F2EDF" w:rsidRPr="00890919">
        <w:rPr>
          <w:rFonts w:cstheme="minorHAnsi"/>
          <w:sz w:val="24"/>
          <w:szCs w:val="24"/>
          <w:lang w:val="en-GB"/>
        </w:rPr>
        <w:t xml:space="preserve"> </w:t>
      </w:r>
      <w:r>
        <w:rPr>
          <w:rFonts w:cstheme="minorHAnsi"/>
          <w:sz w:val="24"/>
          <w:szCs w:val="24"/>
          <w:lang w:val="en-GB"/>
        </w:rPr>
        <w:t>t</w:t>
      </w:r>
      <w:r w:rsidR="000A05E9">
        <w:rPr>
          <w:rFonts w:cstheme="minorHAnsi"/>
          <w:sz w:val="24"/>
          <w:szCs w:val="24"/>
          <w:lang w:val="en-GB"/>
        </w:rPr>
        <w:t xml:space="preserve">he highest </w:t>
      </w:r>
      <w:r>
        <w:rPr>
          <w:rFonts w:cstheme="minorHAnsi"/>
          <w:sz w:val="24"/>
          <w:szCs w:val="24"/>
          <w:lang w:val="en-GB"/>
        </w:rPr>
        <w:t>selectivity</w:t>
      </w:r>
      <w:r w:rsidR="000A05E9">
        <w:rPr>
          <w:rFonts w:cstheme="minorHAnsi"/>
          <w:sz w:val="24"/>
          <w:szCs w:val="24"/>
          <w:lang w:val="en-GB"/>
        </w:rPr>
        <w:t>, to date, was recorded</w:t>
      </w:r>
      <w:r w:rsidR="00890919">
        <w:rPr>
          <w:rFonts w:cstheme="minorHAnsi"/>
          <w:sz w:val="24"/>
          <w:szCs w:val="24"/>
          <w:lang w:val="en-GB"/>
        </w:rPr>
        <w:t>. A</w:t>
      </w:r>
      <w:r w:rsidR="005F2EDF" w:rsidRPr="00890919">
        <w:rPr>
          <w:rFonts w:cstheme="minorHAnsi"/>
          <w:sz w:val="24"/>
          <w:szCs w:val="24"/>
          <w:lang w:val="en-GB"/>
        </w:rPr>
        <w:t>mong the other SAPO</w:t>
      </w:r>
      <w:r w:rsidR="000A05E9">
        <w:rPr>
          <w:rFonts w:cstheme="minorHAnsi"/>
          <w:sz w:val="24"/>
          <w:szCs w:val="24"/>
          <w:lang w:val="en-GB"/>
        </w:rPr>
        <w:t xml:space="preserve"> and SAPO-34 based</w:t>
      </w:r>
      <w:r w:rsidR="005F2EDF" w:rsidRPr="00890919">
        <w:rPr>
          <w:rFonts w:cstheme="minorHAnsi"/>
          <w:sz w:val="24"/>
          <w:szCs w:val="24"/>
          <w:lang w:val="en-GB"/>
        </w:rPr>
        <w:t xml:space="preserve"> catalysts, </w:t>
      </w:r>
      <w:r w:rsidR="000A05E9">
        <w:rPr>
          <w:rFonts w:cstheme="minorHAnsi"/>
          <w:sz w:val="24"/>
          <w:szCs w:val="24"/>
          <w:lang w:val="en-GB"/>
        </w:rPr>
        <w:t>the Zr-In</w:t>
      </w:r>
      <w:r w:rsidR="000A05E9">
        <w:rPr>
          <w:rFonts w:cstheme="minorHAnsi"/>
          <w:sz w:val="24"/>
          <w:szCs w:val="24"/>
          <w:vertAlign w:val="subscript"/>
          <w:lang w:val="en-GB"/>
        </w:rPr>
        <w:t>2</w:t>
      </w:r>
      <w:r w:rsidR="000A05E9">
        <w:rPr>
          <w:rFonts w:cstheme="minorHAnsi"/>
          <w:sz w:val="24"/>
          <w:szCs w:val="24"/>
          <w:lang w:val="en-GB"/>
        </w:rPr>
        <w:t>O</w:t>
      </w:r>
      <w:r w:rsidR="000A05E9">
        <w:rPr>
          <w:rFonts w:cstheme="minorHAnsi"/>
          <w:sz w:val="24"/>
          <w:szCs w:val="24"/>
          <w:vertAlign w:val="subscript"/>
          <w:lang w:val="en-GB"/>
        </w:rPr>
        <w:t>3</w:t>
      </w:r>
      <w:r w:rsidR="000A05E9">
        <w:rPr>
          <w:rFonts w:cstheme="minorHAnsi"/>
          <w:sz w:val="24"/>
          <w:szCs w:val="24"/>
          <w:lang w:val="en-GB"/>
        </w:rPr>
        <w:t xml:space="preserve"> based on a SAPO-34 supported achieved the highest selectivity, reaching 90%. The </w:t>
      </w:r>
      <w:proofErr w:type="spellStart"/>
      <w:r w:rsidR="000A05E9">
        <w:rPr>
          <w:rFonts w:cstheme="minorHAnsi"/>
          <w:sz w:val="24"/>
          <w:szCs w:val="24"/>
          <w:lang w:val="en-GB"/>
        </w:rPr>
        <w:t>bifunctional</w:t>
      </w:r>
      <w:proofErr w:type="spellEnd"/>
      <w:r w:rsidR="000A05E9">
        <w:rPr>
          <w:rFonts w:cstheme="minorHAnsi"/>
          <w:sz w:val="24"/>
          <w:szCs w:val="24"/>
          <w:lang w:val="en-GB"/>
        </w:rPr>
        <w:t xml:space="preserve"> role of the catalyst rest on the fact that the Zr-</w:t>
      </w:r>
      <w:r w:rsidR="000A05E9" w:rsidRPr="000A05E9">
        <w:rPr>
          <w:rFonts w:cstheme="minorHAnsi"/>
          <w:sz w:val="24"/>
          <w:szCs w:val="24"/>
          <w:lang w:val="en-GB"/>
        </w:rPr>
        <w:t>In</w:t>
      </w:r>
      <w:r w:rsidR="000A05E9">
        <w:rPr>
          <w:rFonts w:cstheme="minorHAnsi"/>
          <w:sz w:val="24"/>
          <w:szCs w:val="24"/>
          <w:vertAlign w:val="subscript"/>
          <w:lang w:val="en-GB"/>
        </w:rPr>
        <w:t>2</w:t>
      </w:r>
      <w:r w:rsidR="000A05E9">
        <w:rPr>
          <w:rFonts w:cstheme="minorHAnsi"/>
          <w:sz w:val="24"/>
          <w:szCs w:val="24"/>
          <w:lang w:val="en-GB"/>
        </w:rPr>
        <w:t>O</w:t>
      </w:r>
      <w:r w:rsidR="000A05E9">
        <w:rPr>
          <w:rFonts w:cstheme="minorHAnsi"/>
          <w:sz w:val="24"/>
          <w:szCs w:val="24"/>
          <w:vertAlign w:val="subscript"/>
          <w:lang w:val="en-GB"/>
        </w:rPr>
        <w:t>3</w:t>
      </w:r>
      <w:r w:rsidR="000A05E9">
        <w:rPr>
          <w:rFonts w:cstheme="minorHAnsi"/>
          <w:sz w:val="24"/>
          <w:szCs w:val="24"/>
          <w:lang w:val="en-GB"/>
        </w:rPr>
        <w:t xml:space="preserve"> conveyed the captured CO</w:t>
      </w:r>
      <w:r w:rsidR="000A05E9">
        <w:rPr>
          <w:rFonts w:cstheme="minorHAnsi"/>
          <w:sz w:val="24"/>
          <w:szCs w:val="24"/>
          <w:vertAlign w:val="subscript"/>
          <w:lang w:val="en-GB"/>
        </w:rPr>
        <w:t>2</w:t>
      </w:r>
      <w:r w:rsidR="000A05E9">
        <w:rPr>
          <w:rFonts w:cstheme="minorHAnsi"/>
          <w:sz w:val="24"/>
          <w:szCs w:val="24"/>
          <w:lang w:val="en-GB"/>
        </w:rPr>
        <w:t xml:space="preserve"> in methanol, while SAPO-34 used the produced methanol as an intermediate to achieve the high yields of light olefins.</w:t>
      </w:r>
      <w:r w:rsidR="00E45901">
        <w:rPr>
          <w:rFonts w:cstheme="minorHAnsi"/>
          <w:sz w:val="24"/>
          <w:szCs w:val="24"/>
          <w:lang w:val="en-GB"/>
        </w:rPr>
        <w:t xml:space="preserve"> The pores of the </w:t>
      </w:r>
      <w:proofErr w:type="spellStart"/>
      <w:r w:rsidR="00E45901">
        <w:rPr>
          <w:rFonts w:cstheme="minorHAnsi"/>
          <w:sz w:val="24"/>
          <w:szCs w:val="24"/>
          <w:lang w:val="en-GB"/>
        </w:rPr>
        <w:t>zeolite</w:t>
      </w:r>
      <w:proofErr w:type="spellEnd"/>
      <w:r w:rsidR="00C10EFC" w:rsidRPr="00890919">
        <w:rPr>
          <w:rFonts w:cstheme="minorHAnsi"/>
          <w:sz w:val="24"/>
          <w:szCs w:val="24"/>
          <w:lang w:val="en-GB"/>
        </w:rPr>
        <w:t xml:space="preserve"> direct</w:t>
      </w:r>
      <w:r w:rsidR="00890919">
        <w:rPr>
          <w:rFonts w:cstheme="minorHAnsi"/>
          <w:sz w:val="24"/>
          <w:szCs w:val="24"/>
          <w:lang w:val="en-GB"/>
        </w:rPr>
        <w:t xml:space="preserve">ly contributed to </w:t>
      </w:r>
      <w:r w:rsidR="00C10EFC" w:rsidRPr="00890919">
        <w:rPr>
          <w:rFonts w:cstheme="minorHAnsi"/>
          <w:sz w:val="24"/>
          <w:szCs w:val="24"/>
          <w:lang w:val="en-GB"/>
        </w:rPr>
        <w:t>the high olefin yields</w:t>
      </w:r>
      <w:r w:rsidR="00890919">
        <w:rPr>
          <w:rFonts w:cstheme="minorHAnsi"/>
          <w:sz w:val="24"/>
          <w:szCs w:val="24"/>
          <w:lang w:val="en-GB"/>
        </w:rPr>
        <w:t>,</w:t>
      </w:r>
      <w:r w:rsidR="00C10EFC" w:rsidRPr="00890919">
        <w:rPr>
          <w:rFonts w:cstheme="minorHAnsi"/>
          <w:sz w:val="24"/>
          <w:szCs w:val="24"/>
          <w:lang w:val="en-GB"/>
        </w:rPr>
        <w:t xml:space="preserve"> since they work</w:t>
      </w:r>
      <w:r w:rsidR="00890919">
        <w:rPr>
          <w:rFonts w:cstheme="minorHAnsi"/>
          <w:sz w:val="24"/>
          <w:szCs w:val="24"/>
          <w:lang w:val="en-GB"/>
        </w:rPr>
        <w:t>ed</w:t>
      </w:r>
      <w:r w:rsidR="00C10EFC" w:rsidRPr="00890919">
        <w:rPr>
          <w:rFonts w:cstheme="minorHAnsi"/>
          <w:sz w:val="24"/>
          <w:szCs w:val="24"/>
          <w:lang w:val="en-GB"/>
        </w:rPr>
        <w:t xml:space="preserve"> as efficient activation sites.</w:t>
      </w:r>
    </w:p>
    <w:p w:rsidR="0076377A" w:rsidRDefault="00C10EFC" w:rsidP="00890919">
      <w:pPr>
        <w:spacing w:after="120"/>
        <w:jc w:val="both"/>
        <w:rPr>
          <w:rFonts w:cstheme="minorHAnsi"/>
          <w:sz w:val="24"/>
          <w:szCs w:val="24"/>
        </w:rPr>
      </w:pPr>
      <w:r w:rsidRPr="00890919">
        <w:rPr>
          <w:rFonts w:cstheme="minorHAnsi"/>
          <w:sz w:val="24"/>
          <w:szCs w:val="24"/>
          <w:lang w:val="en-GB"/>
        </w:rPr>
        <w:t>Still,</w:t>
      </w:r>
      <w:r w:rsidR="0043568D" w:rsidRPr="00890919">
        <w:rPr>
          <w:rFonts w:cstheme="minorHAnsi"/>
          <w:sz w:val="24"/>
          <w:szCs w:val="24"/>
          <w:lang w:val="en-GB"/>
        </w:rPr>
        <w:t xml:space="preserve"> with</w:t>
      </w:r>
      <w:r w:rsidRPr="00890919">
        <w:rPr>
          <w:rFonts w:cstheme="minorHAnsi"/>
          <w:sz w:val="24"/>
          <w:szCs w:val="24"/>
          <w:lang w:val="en-GB"/>
        </w:rPr>
        <w:t xml:space="preserve"> </w:t>
      </w:r>
      <w:r w:rsidR="0043568D" w:rsidRPr="00890919">
        <w:rPr>
          <w:rFonts w:cstheme="minorHAnsi"/>
          <w:sz w:val="24"/>
          <w:szCs w:val="24"/>
          <w:lang w:val="en-GB"/>
        </w:rPr>
        <w:t>the contribution of</w:t>
      </w:r>
      <w:r w:rsidRPr="00890919">
        <w:rPr>
          <w:rFonts w:cstheme="minorHAnsi"/>
          <w:sz w:val="24"/>
          <w:szCs w:val="24"/>
          <w:lang w:val="en-GB"/>
        </w:rPr>
        <w:t xml:space="preserve"> </w:t>
      </w:r>
      <w:fldSimple w:instr=" REF _Ref30523230 \h  \* MERGEFORMAT ">
        <w:r w:rsidRPr="00890919">
          <w:rPr>
            <w:color w:val="1F4E79" w:themeColor="accent1" w:themeShade="80"/>
            <w:sz w:val="24"/>
            <w:szCs w:val="24"/>
            <w:lang w:val="en-GB"/>
          </w:rPr>
          <w:t>Table 13</w:t>
        </w:r>
      </w:fldSimple>
      <w:r w:rsidRPr="00890919">
        <w:rPr>
          <w:rFonts w:cstheme="minorHAnsi"/>
          <w:sz w:val="24"/>
          <w:szCs w:val="24"/>
          <w:lang w:val="en-GB"/>
        </w:rPr>
        <w:t xml:space="preserve">, </w:t>
      </w:r>
      <w:r w:rsidR="0043568D" w:rsidRPr="00890919">
        <w:rPr>
          <w:rFonts w:cstheme="minorHAnsi"/>
          <w:sz w:val="24"/>
          <w:szCs w:val="24"/>
          <w:lang w:val="en-GB"/>
        </w:rPr>
        <w:t xml:space="preserve">assumptions can be made </w:t>
      </w:r>
      <w:r w:rsidR="00890919">
        <w:rPr>
          <w:rFonts w:cstheme="minorHAnsi"/>
          <w:sz w:val="24"/>
          <w:szCs w:val="24"/>
          <w:lang w:val="en-GB"/>
        </w:rPr>
        <w:t>as regards</w:t>
      </w:r>
      <w:r w:rsidR="0043568D" w:rsidRPr="00890919">
        <w:rPr>
          <w:rFonts w:cstheme="minorHAnsi"/>
          <w:sz w:val="24"/>
          <w:szCs w:val="24"/>
          <w:lang w:val="en-GB"/>
        </w:rPr>
        <w:t xml:space="preserve"> the most effective state of the art catalysts that exist up to date</w:t>
      </w:r>
      <w:r w:rsidRPr="00890919">
        <w:rPr>
          <w:rFonts w:cstheme="minorHAnsi"/>
          <w:sz w:val="24"/>
          <w:szCs w:val="24"/>
          <w:lang w:val="en-GB"/>
        </w:rPr>
        <w:t>. In terms of</w:t>
      </w:r>
      <w:r w:rsidR="0046069D">
        <w:rPr>
          <w:rFonts w:cstheme="minorHAnsi"/>
          <w:sz w:val="24"/>
          <w:szCs w:val="24"/>
          <w:lang w:val="en-GB"/>
        </w:rPr>
        <w:t xml:space="preserve"> the</w:t>
      </w:r>
      <w:r w:rsidRPr="00890919">
        <w:rPr>
          <w:rFonts w:cstheme="minorHAnsi"/>
          <w:sz w:val="24"/>
          <w:szCs w:val="24"/>
          <w:lang w:val="en-GB"/>
        </w:rPr>
        <w:t xml:space="preserve"> conversion of the total CO</w:t>
      </w:r>
      <w:r w:rsidRPr="00890919">
        <w:rPr>
          <w:rFonts w:cstheme="minorHAnsi"/>
          <w:sz w:val="24"/>
          <w:szCs w:val="24"/>
          <w:vertAlign w:val="subscript"/>
          <w:lang w:val="en-GB"/>
        </w:rPr>
        <w:t>2</w:t>
      </w:r>
      <w:r w:rsidRPr="00890919">
        <w:rPr>
          <w:rFonts w:cstheme="minorHAnsi"/>
          <w:sz w:val="24"/>
          <w:szCs w:val="24"/>
          <w:lang w:val="en-GB"/>
        </w:rPr>
        <w:t xml:space="preserve"> </w:t>
      </w:r>
      <w:r w:rsidRPr="00DC4520">
        <w:rPr>
          <w:rFonts w:cstheme="minorHAnsi"/>
          <w:sz w:val="24"/>
          <w:szCs w:val="24"/>
          <w:lang w:val="en-GB"/>
        </w:rPr>
        <w:t xml:space="preserve">feedstock, </w:t>
      </w:r>
      <w:r w:rsidR="00DC4520" w:rsidRPr="00DC4520">
        <w:rPr>
          <w:rFonts w:cstheme="minorHAnsi"/>
          <w:noProof/>
          <w:sz w:val="24"/>
          <w:szCs w:val="24"/>
        </w:rPr>
        <w:t xml:space="preserve">K-FeCu/ZSM-5 </w:t>
      </w:r>
      <w:r w:rsidRPr="00DC4520">
        <w:rPr>
          <w:rFonts w:cstheme="minorHAnsi"/>
          <w:sz w:val="24"/>
          <w:szCs w:val="24"/>
          <w:lang w:val="en-GB"/>
        </w:rPr>
        <w:t>reached the p</w:t>
      </w:r>
      <w:r w:rsidR="0046069D" w:rsidRPr="00DC4520">
        <w:rPr>
          <w:rFonts w:cstheme="minorHAnsi"/>
          <w:sz w:val="24"/>
          <w:szCs w:val="24"/>
          <w:lang w:val="en-GB"/>
        </w:rPr>
        <w:t>ea</w:t>
      </w:r>
      <w:r w:rsidRPr="00DC4520">
        <w:rPr>
          <w:rFonts w:cstheme="minorHAnsi"/>
          <w:sz w:val="24"/>
          <w:szCs w:val="24"/>
          <w:lang w:val="en-GB"/>
        </w:rPr>
        <w:t xml:space="preserve">k of </w:t>
      </w:r>
      <w:r w:rsidR="00DC4520" w:rsidRPr="00DC4520">
        <w:rPr>
          <w:rFonts w:cstheme="minorHAnsi"/>
          <w:noProof/>
          <w:sz w:val="24"/>
          <w:szCs w:val="24"/>
        </w:rPr>
        <w:t>81.1</w:t>
      </w:r>
      <w:r w:rsidRPr="00890919">
        <w:rPr>
          <w:rFonts w:cstheme="minorHAnsi"/>
          <w:sz w:val="24"/>
          <w:szCs w:val="24"/>
          <w:lang w:val="en-GB"/>
        </w:rPr>
        <w:t>%</w:t>
      </w:r>
      <w:r w:rsidR="00FE7ED3" w:rsidRPr="00890919">
        <w:rPr>
          <w:rFonts w:cstheme="minorHAnsi"/>
          <w:sz w:val="24"/>
          <w:szCs w:val="24"/>
          <w:lang w:val="en-GB"/>
        </w:rPr>
        <w:t xml:space="preserve">, with </w:t>
      </w:r>
      <w:r w:rsidR="00DC4520">
        <w:rPr>
          <w:rFonts w:cstheme="minorHAnsi"/>
          <w:sz w:val="24"/>
          <w:szCs w:val="24"/>
          <w:lang w:val="en-GB"/>
        </w:rPr>
        <w:t>preferable</w:t>
      </w:r>
      <w:r w:rsidR="00FE7ED3" w:rsidRPr="00890919">
        <w:rPr>
          <w:rFonts w:cstheme="minorHAnsi"/>
          <w:sz w:val="24"/>
          <w:szCs w:val="24"/>
          <w:lang w:val="en-GB"/>
        </w:rPr>
        <w:t xml:space="preserve"> selectivity</w:t>
      </w:r>
      <w:r w:rsidR="00FE7ED3">
        <w:rPr>
          <w:rFonts w:cstheme="minorHAnsi"/>
          <w:sz w:val="24"/>
          <w:szCs w:val="24"/>
        </w:rPr>
        <w:t xml:space="preserve"> towards longer hydrocarbons C</w:t>
      </w:r>
      <w:r w:rsidR="00FE7ED3">
        <w:rPr>
          <w:rFonts w:cstheme="minorHAnsi"/>
          <w:sz w:val="24"/>
          <w:szCs w:val="24"/>
          <w:vertAlign w:val="subscript"/>
        </w:rPr>
        <w:t>5+</w:t>
      </w:r>
      <w:r w:rsidR="0046069D">
        <w:rPr>
          <w:rFonts w:cstheme="minorHAnsi"/>
          <w:sz w:val="24"/>
          <w:szCs w:val="24"/>
        </w:rPr>
        <w:t xml:space="preserve"> at </w:t>
      </w:r>
      <w:r w:rsidR="00DC4520" w:rsidRPr="00DC4520">
        <w:rPr>
          <w:rFonts w:cstheme="minorHAnsi"/>
          <w:noProof/>
          <w:sz w:val="24"/>
        </w:rPr>
        <w:t>37.8</w:t>
      </w:r>
      <w:r w:rsidR="0046069D">
        <w:rPr>
          <w:rFonts w:cstheme="minorHAnsi"/>
          <w:sz w:val="24"/>
          <w:szCs w:val="24"/>
        </w:rPr>
        <w:t xml:space="preserve">%. As regards </w:t>
      </w:r>
      <w:r w:rsidR="00FE7ED3">
        <w:rPr>
          <w:rFonts w:cstheme="minorHAnsi"/>
          <w:sz w:val="24"/>
          <w:szCs w:val="24"/>
        </w:rPr>
        <w:t>the highest selectivity yield towards light olefins,</w:t>
      </w:r>
      <w:r w:rsidR="00BA753C">
        <w:rPr>
          <w:rFonts w:cstheme="minorHAnsi"/>
          <w:sz w:val="24"/>
          <w:szCs w:val="24"/>
        </w:rPr>
        <w:t xml:space="preserve"> </w:t>
      </w:r>
      <w:proofErr w:type="spellStart"/>
      <w:r w:rsidR="00BA753C">
        <w:rPr>
          <w:rFonts w:cstheme="minorHAnsi"/>
          <w:sz w:val="24"/>
          <w:szCs w:val="24"/>
          <w:lang w:val="en-GB"/>
        </w:rPr>
        <w:t>bifunctional</w:t>
      </w:r>
      <w:proofErr w:type="spellEnd"/>
      <w:r w:rsidR="00BA753C" w:rsidRPr="00890919">
        <w:rPr>
          <w:rFonts w:cstheme="minorHAnsi"/>
          <w:sz w:val="24"/>
          <w:szCs w:val="24"/>
          <w:lang w:val="en-GB"/>
        </w:rPr>
        <w:t xml:space="preserve"> </w:t>
      </w:r>
      <w:r w:rsidR="00FE7ED3" w:rsidRPr="00FE7ED3">
        <w:rPr>
          <w:rFonts w:cstheme="minorHAnsi"/>
          <w:sz w:val="24"/>
          <w:szCs w:val="24"/>
        </w:rPr>
        <w:t>In</w:t>
      </w:r>
      <w:r w:rsidR="00FE7ED3" w:rsidRPr="00FE7ED3">
        <w:rPr>
          <w:rFonts w:cstheme="minorHAnsi"/>
          <w:sz w:val="24"/>
          <w:szCs w:val="24"/>
          <w:vertAlign w:val="subscript"/>
        </w:rPr>
        <w:t>2</w:t>
      </w:r>
      <w:r w:rsidR="00FE7ED3" w:rsidRPr="00FE7ED3">
        <w:rPr>
          <w:rFonts w:cstheme="minorHAnsi"/>
          <w:sz w:val="24"/>
          <w:szCs w:val="24"/>
        </w:rPr>
        <w:t>O</w:t>
      </w:r>
      <w:r w:rsidR="00FE7ED3" w:rsidRPr="00FE7ED3">
        <w:rPr>
          <w:rFonts w:cstheme="minorHAnsi"/>
          <w:sz w:val="24"/>
          <w:szCs w:val="24"/>
          <w:vertAlign w:val="subscript"/>
        </w:rPr>
        <w:t>3</w:t>
      </w:r>
      <w:r w:rsidR="0043568D">
        <w:rPr>
          <w:rFonts w:cstheme="minorHAnsi"/>
          <w:sz w:val="24"/>
          <w:szCs w:val="24"/>
        </w:rPr>
        <w:t>-ZrO</w:t>
      </w:r>
      <w:r w:rsidR="0043568D" w:rsidRPr="0046069D">
        <w:rPr>
          <w:rFonts w:cstheme="minorHAnsi"/>
          <w:sz w:val="24"/>
          <w:szCs w:val="24"/>
          <w:vertAlign w:val="subscript"/>
        </w:rPr>
        <w:t>2</w:t>
      </w:r>
      <w:r w:rsidR="0043568D">
        <w:rPr>
          <w:rFonts w:cstheme="minorHAnsi"/>
          <w:sz w:val="24"/>
          <w:szCs w:val="24"/>
        </w:rPr>
        <w:t>/SAPO-</w:t>
      </w:r>
      <w:r w:rsidR="00FE7ED3" w:rsidRPr="00FE7ED3">
        <w:rPr>
          <w:rFonts w:cstheme="minorHAnsi"/>
          <w:sz w:val="24"/>
          <w:szCs w:val="24"/>
        </w:rPr>
        <w:t>34</w:t>
      </w:r>
      <w:r w:rsidR="0046069D">
        <w:rPr>
          <w:rFonts w:cstheme="minorHAnsi"/>
          <w:sz w:val="24"/>
          <w:szCs w:val="24"/>
        </w:rPr>
        <w:t xml:space="preserve"> </w:t>
      </w:r>
      <w:r w:rsidR="0043568D">
        <w:rPr>
          <w:rFonts w:cstheme="minorHAnsi"/>
          <w:sz w:val="24"/>
          <w:szCs w:val="24"/>
        </w:rPr>
        <w:t xml:space="preserve">reached </w:t>
      </w:r>
      <w:r w:rsidR="0046069D">
        <w:rPr>
          <w:rFonts w:cstheme="minorHAnsi"/>
          <w:sz w:val="24"/>
          <w:szCs w:val="24"/>
        </w:rPr>
        <w:t>a</w:t>
      </w:r>
      <w:r w:rsidR="0043568D">
        <w:rPr>
          <w:rFonts w:cstheme="minorHAnsi"/>
          <w:sz w:val="24"/>
          <w:szCs w:val="24"/>
        </w:rPr>
        <w:t xml:space="preserve"> 90</w:t>
      </w:r>
      <w:r w:rsidR="00FE7ED3">
        <w:rPr>
          <w:rFonts w:cstheme="minorHAnsi"/>
          <w:sz w:val="24"/>
          <w:szCs w:val="24"/>
        </w:rPr>
        <w:t xml:space="preserve">% yield of the 20% converted </w:t>
      </w:r>
      <w:r w:rsidR="00534085">
        <w:rPr>
          <w:rFonts w:cstheme="minorHAnsi"/>
          <w:sz w:val="24"/>
          <w:szCs w:val="24"/>
        </w:rPr>
        <w:t>carbon dioxide</w:t>
      </w:r>
      <w:r w:rsidR="00BA753C">
        <w:rPr>
          <w:rFonts w:cstheme="minorHAnsi"/>
          <w:sz w:val="24"/>
          <w:szCs w:val="24"/>
        </w:rPr>
        <w:t>, with</w:t>
      </w:r>
      <w:r w:rsidR="00BA753C" w:rsidRPr="00BA753C">
        <w:rPr>
          <w:rFonts w:cstheme="minorHAnsi"/>
          <w:sz w:val="24"/>
          <w:szCs w:val="24"/>
        </w:rPr>
        <w:t xml:space="preserve"> </w:t>
      </w:r>
      <w:r w:rsidR="00BA753C" w:rsidRPr="00FE7ED3">
        <w:rPr>
          <w:rFonts w:cstheme="minorHAnsi"/>
          <w:sz w:val="24"/>
          <w:szCs w:val="24"/>
        </w:rPr>
        <w:t>In</w:t>
      </w:r>
      <w:r w:rsidR="00BA753C" w:rsidRPr="00FE7ED3">
        <w:rPr>
          <w:rFonts w:cstheme="minorHAnsi"/>
          <w:sz w:val="24"/>
          <w:szCs w:val="24"/>
          <w:vertAlign w:val="subscript"/>
        </w:rPr>
        <w:t>2</w:t>
      </w:r>
      <w:r w:rsidR="00BA753C" w:rsidRPr="00FE7ED3">
        <w:rPr>
          <w:rFonts w:cstheme="minorHAnsi"/>
          <w:sz w:val="24"/>
          <w:szCs w:val="24"/>
        </w:rPr>
        <w:t>O</w:t>
      </w:r>
      <w:r w:rsidR="00BA753C" w:rsidRPr="00FE7ED3">
        <w:rPr>
          <w:rFonts w:cstheme="minorHAnsi"/>
          <w:sz w:val="24"/>
          <w:szCs w:val="24"/>
          <w:vertAlign w:val="subscript"/>
        </w:rPr>
        <w:t>3</w:t>
      </w:r>
      <w:r w:rsidR="00BA753C">
        <w:rPr>
          <w:rFonts w:cstheme="minorHAnsi"/>
          <w:sz w:val="24"/>
          <w:szCs w:val="24"/>
        </w:rPr>
        <w:t>-ZrO</w:t>
      </w:r>
      <w:r w:rsidR="00BA753C" w:rsidRPr="0046069D">
        <w:rPr>
          <w:rFonts w:cstheme="minorHAnsi"/>
          <w:sz w:val="24"/>
          <w:szCs w:val="24"/>
          <w:vertAlign w:val="subscript"/>
        </w:rPr>
        <w:t>2</w:t>
      </w:r>
      <w:r w:rsidR="00BA753C">
        <w:rPr>
          <w:rFonts w:cstheme="minorHAnsi"/>
          <w:sz w:val="24"/>
          <w:szCs w:val="24"/>
          <w:vertAlign w:val="subscript"/>
        </w:rPr>
        <w:t xml:space="preserve"> </w:t>
      </w:r>
      <w:r w:rsidR="00BA753C">
        <w:rPr>
          <w:rFonts w:cstheme="minorHAnsi"/>
          <w:sz w:val="24"/>
          <w:szCs w:val="24"/>
        </w:rPr>
        <w:t>converting the CO</w:t>
      </w:r>
      <w:r w:rsidR="00BA753C">
        <w:rPr>
          <w:rFonts w:cstheme="minorHAnsi"/>
          <w:sz w:val="24"/>
          <w:szCs w:val="24"/>
          <w:vertAlign w:val="subscript"/>
        </w:rPr>
        <w:t>2</w:t>
      </w:r>
      <w:r w:rsidR="00BA753C">
        <w:rPr>
          <w:rFonts w:cstheme="minorHAnsi"/>
          <w:sz w:val="24"/>
          <w:szCs w:val="24"/>
        </w:rPr>
        <w:t xml:space="preserve"> feedstock to methanol, while SAPO-34 converted the produced methanol to light olefins with high selectivity</w:t>
      </w:r>
      <w:r w:rsidR="00FE7ED3">
        <w:rPr>
          <w:rFonts w:cstheme="minorHAnsi"/>
          <w:sz w:val="24"/>
          <w:szCs w:val="24"/>
        </w:rPr>
        <w:t>.</w:t>
      </w:r>
      <w:r w:rsidR="0043568D">
        <w:rPr>
          <w:rFonts w:cstheme="minorHAnsi"/>
          <w:sz w:val="24"/>
          <w:szCs w:val="24"/>
        </w:rPr>
        <w:t xml:space="preserve"> Nevertheless, it must be noted that SAPO-34 is an expensive material which</w:t>
      </w:r>
      <w:r w:rsidR="0046069D">
        <w:rPr>
          <w:rFonts w:cstheme="minorHAnsi"/>
          <w:sz w:val="24"/>
          <w:szCs w:val="24"/>
        </w:rPr>
        <w:t xml:space="preserve"> is deemed </w:t>
      </w:r>
      <w:r w:rsidR="0043568D">
        <w:rPr>
          <w:rFonts w:cstheme="minorHAnsi"/>
          <w:sz w:val="24"/>
          <w:szCs w:val="24"/>
        </w:rPr>
        <w:t>difficult for extensive industrial applications.</w:t>
      </w:r>
    </w:p>
    <w:p w:rsidR="0076377A" w:rsidRDefault="0076377A">
      <w:pPr>
        <w:rPr>
          <w:rFonts w:cstheme="minorHAnsi"/>
          <w:sz w:val="24"/>
          <w:szCs w:val="24"/>
        </w:rPr>
      </w:pPr>
      <w:r>
        <w:rPr>
          <w:rFonts w:cstheme="minorHAnsi"/>
          <w:sz w:val="24"/>
          <w:szCs w:val="24"/>
        </w:rPr>
        <w:br w:type="page"/>
      </w:r>
    </w:p>
    <w:p w:rsidR="00CD51BF" w:rsidRPr="00DC4520" w:rsidRDefault="00002467" w:rsidP="00B4199A">
      <w:pPr>
        <w:spacing w:after="120"/>
        <w:jc w:val="both"/>
        <w:rPr>
          <w:rFonts w:cstheme="minorHAnsi"/>
          <w:sz w:val="24"/>
          <w:szCs w:val="24"/>
        </w:rPr>
      </w:pPr>
      <w:fldSimple w:instr=" REF _Ref30523230 \h  \* MERGEFORMAT ">
        <w:r w:rsidR="0043568D" w:rsidRPr="00DC4520">
          <w:rPr>
            <w:color w:val="1F4E79" w:themeColor="accent1" w:themeShade="80"/>
            <w:sz w:val="24"/>
            <w:szCs w:val="24"/>
          </w:rPr>
          <w:t xml:space="preserve">Table </w:t>
        </w:r>
        <w:r w:rsidR="0043568D" w:rsidRPr="00DC4520">
          <w:rPr>
            <w:noProof/>
            <w:color w:val="1F4E79" w:themeColor="accent1" w:themeShade="80"/>
            <w:sz w:val="24"/>
            <w:szCs w:val="24"/>
          </w:rPr>
          <w:t>13</w:t>
        </w:r>
      </w:fldSimple>
      <w:r w:rsidR="0043568D" w:rsidRPr="00DC4520">
        <w:rPr>
          <w:rFonts w:cstheme="minorHAnsi"/>
          <w:sz w:val="24"/>
          <w:szCs w:val="24"/>
        </w:rPr>
        <w:t xml:space="preserve"> offers a unique perspective into finding</w:t>
      </w:r>
      <w:r w:rsidR="00FE7ED3" w:rsidRPr="00DC4520">
        <w:rPr>
          <w:rFonts w:cstheme="minorHAnsi"/>
          <w:sz w:val="24"/>
          <w:szCs w:val="24"/>
        </w:rPr>
        <w:t xml:space="preserve"> the catalyst that balances high conversion with high selectivity </w:t>
      </w:r>
      <w:r w:rsidR="0043568D" w:rsidRPr="00DC4520">
        <w:rPr>
          <w:rFonts w:cstheme="minorHAnsi"/>
          <w:sz w:val="24"/>
          <w:szCs w:val="24"/>
        </w:rPr>
        <w:t>towards</w:t>
      </w:r>
      <w:r w:rsidR="00FE7ED3" w:rsidRPr="00DC4520">
        <w:rPr>
          <w:rFonts w:cstheme="minorHAnsi"/>
          <w:sz w:val="24"/>
          <w:szCs w:val="24"/>
        </w:rPr>
        <w:t xml:space="preserve"> the desirable product</w:t>
      </w:r>
      <w:r w:rsidR="0043568D" w:rsidRPr="00DC4520">
        <w:rPr>
          <w:rFonts w:cstheme="minorHAnsi"/>
          <w:sz w:val="24"/>
          <w:szCs w:val="24"/>
        </w:rPr>
        <w:t>.</w:t>
      </w:r>
      <w:r w:rsidR="00FE7ED3" w:rsidRPr="00DC4520">
        <w:rPr>
          <w:rFonts w:cstheme="minorHAnsi"/>
          <w:sz w:val="24"/>
          <w:szCs w:val="24"/>
        </w:rPr>
        <w:t xml:space="preserve"> R-</w:t>
      </w:r>
      <w:proofErr w:type="spellStart"/>
      <w:r w:rsidR="00FE7ED3" w:rsidRPr="00DC4520">
        <w:rPr>
          <w:rFonts w:cstheme="minorHAnsi"/>
          <w:sz w:val="24"/>
          <w:szCs w:val="24"/>
        </w:rPr>
        <w:t>FCKZr</w:t>
      </w:r>
      <w:proofErr w:type="spellEnd"/>
      <w:r w:rsidR="00FE7ED3" w:rsidRPr="00DC4520">
        <w:rPr>
          <w:rFonts w:cstheme="minorHAnsi"/>
          <w:sz w:val="24"/>
          <w:szCs w:val="24"/>
        </w:rPr>
        <w:t xml:space="preserve"> or R-Fe</w:t>
      </w:r>
      <w:r w:rsidR="00FE7ED3" w:rsidRPr="00DC4520">
        <w:rPr>
          <w:rFonts w:cstheme="minorHAnsi"/>
          <w:sz w:val="24"/>
          <w:szCs w:val="24"/>
          <w:vertAlign w:val="subscript"/>
        </w:rPr>
        <w:t>0.30</w:t>
      </w:r>
      <w:r w:rsidR="00FE7ED3" w:rsidRPr="00DC4520">
        <w:rPr>
          <w:rFonts w:cstheme="minorHAnsi"/>
          <w:sz w:val="24"/>
          <w:szCs w:val="24"/>
        </w:rPr>
        <w:t>Co</w:t>
      </w:r>
      <w:r w:rsidR="00FE7ED3" w:rsidRPr="00DC4520">
        <w:rPr>
          <w:rFonts w:cstheme="minorHAnsi"/>
          <w:sz w:val="24"/>
          <w:szCs w:val="24"/>
          <w:vertAlign w:val="subscript"/>
        </w:rPr>
        <w:t>0.15</w:t>
      </w:r>
      <w:r w:rsidR="00FE7ED3" w:rsidRPr="00DC4520">
        <w:rPr>
          <w:rFonts w:cstheme="minorHAnsi"/>
          <w:sz w:val="24"/>
          <w:szCs w:val="24"/>
        </w:rPr>
        <w:t>Zr</w:t>
      </w:r>
      <w:r w:rsidR="00FE7ED3" w:rsidRPr="00DC4520">
        <w:rPr>
          <w:rFonts w:cstheme="minorHAnsi"/>
          <w:sz w:val="24"/>
          <w:szCs w:val="24"/>
          <w:vertAlign w:val="subscript"/>
        </w:rPr>
        <w:t>0.45</w:t>
      </w:r>
      <w:r w:rsidR="00FE7ED3" w:rsidRPr="00DC4520">
        <w:rPr>
          <w:rFonts w:cstheme="minorHAnsi"/>
          <w:sz w:val="24"/>
          <w:szCs w:val="24"/>
        </w:rPr>
        <w:t>K</w:t>
      </w:r>
      <w:r w:rsidR="00FE7ED3" w:rsidRPr="00DC4520">
        <w:rPr>
          <w:rFonts w:cstheme="minorHAnsi"/>
          <w:sz w:val="24"/>
          <w:szCs w:val="24"/>
          <w:vertAlign w:val="subscript"/>
        </w:rPr>
        <w:t>0.10</w:t>
      </w:r>
      <w:r w:rsidR="00FE7ED3" w:rsidRPr="00DC4520">
        <w:rPr>
          <w:rFonts w:cstheme="minorHAnsi"/>
          <w:sz w:val="24"/>
          <w:szCs w:val="24"/>
        </w:rPr>
        <w:t>O</w:t>
      </w:r>
      <w:r w:rsidR="00FE7ED3" w:rsidRPr="00DC4520">
        <w:rPr>
          <w:rFonts w:cstheme="minorHAnsi"/>
          <w:sz w:val="24"/>
          <w:szCs w:val="24"/>
          <w:vertAlign w:val="subscript"/>
        </w:rPr>
        <w:t>1.63</w:t>
      </w:r>
      <w:r w:rsidR="0043568D" w:rsidRPr="00DC4520">
        <w:rPr>
          <w:rFonts w:cstheme="minorHAnsi"/>
          <w:sz w:val="24"/>
          <w:szCs w:val="24"/>
        </w:rPr>
        <w:t xml:space="preserve"> shows a promising </w:t>
      </w:r>
      <w:r w:rsidR="00E45901">
        <w:rPr>
          <w:rFonts w:cstheme="minorHAnsi"/>
          <w:sz w:val="24"/>
          <w:szCs w:val="24"/>
        </w:rPr>
        <w:t>efficiency</w:t>
      </w:r>
      <w:r w:rsidR="0043568D" w:rsidRPr="00DC4520">
        <w:rPr>
          <w:rFonts w:cstheme="minorHAnsi"/>
          <w:sz w:val="24"/>
          <w:szCs w:val="24"/>
        </w:rPr>
        <w:t xml:space="preserve"> with significant </w:t>
      </w:r>
      <w:r w:rsidR="00BA753C">
        <w:rPr>
          <w:rFonts w:cstheme="minorHAnsi"/>
          <w:sz w:val="24"/>
          <w:szCs w:val="24"/>
        </w:rPr>
        <w:t>carbon dioxide</w:t>
      </w:r>
      <w:r w:rsidR="0043568D" w:rsidRPr="00DC4520">
        <w:rPr>
          <w:rFonts w:cstheme="minorHAnsi"/>
          <w:sz w:val="24"/>
          <w:szCs w:val="24"/>
        </w:rPr>
        <w:t xml:space="preserve"> conversion and olefin selectivity.</w:t>
      </w:r>
      <w:r w:rsidR="00FE7ED3" w:rsidRPr="00DC4520">
        <w:rPr>
          <w:rFonts w:cstheme="minorHAnsi"/>
          <w:sz w:val="24"/>
          <w:szCs w:val="24"/>
        </w:rPr>
        <w:t xml:space="preserve"> During the catalytic </w:t>
      </w:r>
      <w:r w:rsidR="001317CB" w:rsidRPr="00DC4520">
        <w:rPr>
          <w:rFonts w:cstheme="minorHAnsi"/>
          <w:sz w:val="24"/>
          <w:szCs w:val="24"/>
        </w:rPr>
        <w:t>test, which lasted for 250h, the catalyst managed to conver</w:t>
      </w:r>
      <w:r w:rsidR="0046069D" w:rsidRPr="00DC4520">
        <w:rPr>
          <w:rFonts w:cstheme="minorHAnsi"/>
          <w:sz w:val="24"/>
          <w:szCs w:val="24"/>
        </w:rPr>
        <w:t>t</w:t>
      </w:r>
      <w:r w:rsidR="001317CB" w:rsidRPr="00DC4520">
        <w:rPr>
          <w:rFonts w:cstheme="minorHAnsi"/>
          <w:sz w:val="24"/>
          <w:szCs w:val="24"/>
        </w:rPr>
        <w:t xml:space="preserve"> 64% of the total </w:t>
      </w:r>
      <w:r w:rsidR="00534085" w:rsidRPr="00DC4520">
        <w:rPr>
          <w:rFonts w:cstheme="minorHAnsi"/>
          <w:sz w:val="24"/>
          <w:szCs w:val="24"/>
        </w:rPr>
        <w:t>carbon dioxide</w:t>
      </w:r>
      <w:r w:rsidR="0046069D" w:rsidRPr="00DC4520">
        <w:rPr>
          <w:rFonts w:cstheme="minorHAnsi"/>
          <w:sz w:val="24"/>
          <w:szCs w:val="24"/>
        </w:rPr>
        <w:t>, while in the meantime yielded</w:t>
      </w:r>
      <w:r w:rsidR="001317CB" w:rsidRPr="00DC4520">
        <w:rPr>
          <w:rFonts w:cstheme="minorHAnsi"/>
          <w:sz w:val="24"/>
          <w:szCs w:val="24"/>
        </w:rPr>
        <w:t xml:space="preserve"> 63.4% light olefins, with the rest of the</w:t>
      </w:r>
      <w:r w:rsidR="0046069D" w:rsidRPr="00DC4520">
        <w:rPr>
          <w:rFonts w:cstheme="minorHAnsi"/>
          <w:sz w:val="24"/>
          <w:szCs w:val="24"/>
        </w:rPr>
        <w:t xml:space="preserve"> by</w:t>
      </w:r>
      <w:r w:rsidR="001317CB" w:rsidRPr="00DC4520">
        <w:rPr>
          <w:rFonts w:cstheme="minorHAnsi"/>
          <w:sz w:val="24"/>
          <w:szCs w:val="24"/>
        </w:rPr>
        <w:t xml:space="preserve">products </w:t>
      </w:r>
      <w:r w:rsidR="0046069D" w:rsidRPr="00DC4520">
        <w:rPr>
          <w:rFonts w:cstheme="minorHAnsi"/>
          <w:sz w:val="24"/>
          <w:szCs w:val="24"/>
        </w:rPr>
        <w:t>consisting of</w:t>
      </w:r>
      <w:r w:rsidR="001317CB" w:rsidRPr="00DC4520">
        <w:rPr>
          <w:rFonts w:cstheme="minorHAnsi"/>
          <w:sz w:val="24"/>
          <w:szCs w:val="24"/>
        </w:rPr>
        <w:t xml:space="preserve"> </w:t>
      </w:r>
      <w:proofErr w:type="spellStart"/>
      <w:r w:rsidR="001317CB" w:rsidRPr="00DC4520">
        <w:rPr>
          <w:rFonts w:cstheme="minorHAnsi"/>
          <w:sz w:val="24"/>
          <w:szCs w:val="24"/>
        </w:rPr>
        <w:t>paraffins</w:t>
      </w:r>
      <w:proofErr w:type="spellEnd"/>
      <w:r w:rsidR="001317CB" w:rsidRPr="00DC4520">
        <w:rPr>
          <w:rFonts w:cstheme="minorHAnsi"/>
          <w:sz w:val="24"/>
          <w:szCs w:val="24"/>
        </w:rPr>
        <w:t xml:space="preserve">. </w:t>
      </w:r>
      <w:r w:rsidR="00DA0614" w:rsidRPr="00DC4520">
        <w:rPr>
          <w:rFonts w:cstheme="minorHAnsi"/>
          <w:sz w:val="24"/>
          <w:szCs w:val="24"/>
        </w:rPr>
        <w:t>The research of</w:t>
      </w:r>
      <w:r w:rsidR="00236505" w:rsidRPr="00DC4520">
        <w:rPr>
          <w:rFonts w:cstheme="minorHAnsi"/>
          <w:sz w:val="24"/>
          <w:szCs w:val="24"/>
        </w:rPr>
        <w:t xml:space="preserve"> </w:t>
      </w:r>
      <w:proofErr w:type="spellStart"/>
      <w:r w:rsidR="00236505" w:rsidRPr="00DC4520">
        <w:rPr>
          <w:sz w:val="24"/>
          <w:szCs w:val="24"/>
        </w:rPr>
        <w:t>Gu</w:t>
      </w:r>
      <w:proofErr w:type="spellEnd"/>
      <w:r w:rsidR="00236505" w:rsidRPr="00DC4520">
        <w:rPr>
          <w:sz w:val="24"/>
          <w:szCs w:val="24"/>
        </w:rPr>
        <w:t xml:space="preserve"> </w:t>
      </w:r>
      <w:r w:rsidR="00236505" w:rsidRPr="00DC4520">
        <w:rPr>
          <w:i/>
          <w:sz w:val="24"/>
          <w:szCs w:val="24"/>
        </w:rPr>
        <w:t>et al.</w:t>
      </w:r>
      <w:r w:rsidR="00DA0614" w:rsidRPr="00DC4520">
        <w:rPr>
          <w:rFonts w:cstheme="minorHAnsi"/>
          <w:sz w:val="24"/>
          <w:szCs w:val="24"/>
        </w:rPr>
        <w:t xml:space="preserve"> </w:t>
      </w:r>
      <w:r w:rsidRPr="00DC4520">
        <w:rPr>
          <w:rFonts w:cstheme="minorHAnsi"/>
          <w:color w:val="1F4E79" w:themeColor="accent1" w:themeShade="80"/>
          <w:sz w:val="24"/>
          <w:szCs w:val="24"/>
        </w:rPr>
        <w:fldChar w:fldCharType="begin" w:fldLock="1"/>
      </w:r>
      <w:r w:rsidR="00C4098A" w:rsidRPr="00DC4520">
        <w:rPr>
          <w:rFonts w:cstheme="minorHAnsi"/>
          <w:color w:val="1F4E79" w:themeColor="accent1" w:themeShade="80"/>
          <w:sz w:val="24"/>
          <w:szCs w:val="24"/>
        </w:rPr>
        <w:instrText>ADDIN CSL_CITATION {"citationItems":[{"id":"ITEM-1","itemData":{"DOI":"10.1016/j.jcat.2019.07.036","ISSN":"0021-9517","author":[{"dropping-particle":"","family":"Gu","given":"Hao","non-dropping-particle":"","parse-names":false,"suffix":""},{"dropping-particle":"","family":"Zhang","given":"Haijun","non-dropping-particle":"","parse-names":false,"suffix":""},{"dropping-particle":"","family":"Zhang","given":"Yulong","non-dropping-particle":"","parse-names":false,"suffix":""},{"dropping-particle":"","family":"Ye","given":"Run-ping","non-dropping-particle":"","parse-names":false,"suffix":""}],"container-title":"Journal of Catalysis","id":"ITEM-1","issued":{"date-parts":[["2019"]]},"page":"224-232","publisher":"Elsevier Inc.","title":"CO 2 hydrogenation to light olefins with high-performance","type":"article-journal","volume":"377"},"uris":["http://www.mendeley.com/documents/?uuid=d8bafe8a-eabc-4932-88a8-1d79541efef9"]}],"mendeley":{"formattedCitation":"[131]","plainTextFormattedCitation":"[131]","previouslyFormattedCitation":"[131]"},"properties":{"noteIndex":0},"schema":"https://github.com/citation-style-language/schema/raw/master/csl-citation.json"}</w:instrText>
      </w:r>
      <w:r w:rsidRPr="00DC4520">
        <w:rPr>
          <w:rFonts w:cstheme="minorHAnsi"/>
          <w:color w:val="1F4E79" w:themeColor="accent1" w:themeShade="80"/>
          <w:sz w:val="24"/>
          <w:szCs w:val="24"/>
        </w:rPr>
        <w:fldChar w:fldCharType="separate"/>
      </w:r>
      <w:r w:rsidR="009527B7" w:rsidRPr="00DC4520">
        <w:rPr>
          <w:rFonts w:cstheme="minorHAnsi"/>
          <w:noProof/>
          <w:color w:val="1F4E79" w:themeColor="accent1" w:themeShade="80"/>
          <w:sz w:val="24"/>
          <w:szCs w:val="24"/>
        </w:rPr>
        <w:t>[131]</w:t>
      </w:r>
      <w:r w:rsidRPr="00DC4520">
        <w:rPr>
          <w:rFonts w:cstheme="minorHAnsi"/>
          <w:color w:val="1F4E79" w:themeColor="accent1" w:themeShade="80"/>
          <w:sz w:val="24"/>
          <w:szCs w:val="24"/>
        </w:rPr>
        <w:fldChar w:fldCharType="end"/>
      </w:r>
      <w:r w:rsidR="00DA0614" w:rsidRPr="00DC4520">
        <w:rPr>
          <w:rFonts w:cstheme="minorHAnsi"/>
          <w:sz w:val="24"/>
          <w:szCs w:val="24"/>
        </w:rPr>
        <w:t xml:space="preserve"> could be a promising steppingstone to</w:t>
      </w:r>
      <w:r w:rsidR="00236505" w:rsidRPr="00DC4520">
        <w:rPr>
          <w:rFonts w:cstheme="minorHAnsi"/>
          <w:sz w:val="24"/>
          <w:szCs w:val="24"/>
        </w:rPr>
        <w:t xml:space="preserve">wards producing systematically </w:t>
      </w:r>
      <w:r w:rsidR="00DA0614" w:rsidRPr="00DC4520">
        <w:rPr>
          <w:rFonts w:cstheme="minorHAnsi"/>
          <w:sz w:val="24"/>
          <w:szCs w:val="24"/>
        </w:rPr>
        <w:t>cheap catalyst</w:t>
      </w:r>
      <w:r w:rsidR="0046069D" w:rsidRPr="00DC4520">
        <w:rPr>
          <w:rFonts w:cstheme="minorHAnsi"/>
          <w:sz w:val="24"/>
          <w:szCs w:val="24"/>
        </w:rPr>
        <w:t>s</w:t>
      </w:r>
      <w:r w:rsidR="00DA0614" w:rsidRPr="00DC4520">
        <w:rPr>
          <w:rFonts w:cstheme="minorHAnsi"/>
          <w:sz w:val="24"/>
          <w:szCs w:val="24"/>
        </w:rPr>
        <w:t xml:space="preserve"> with high conversion and selectivity, which could lead to pilot plans and industrial applications.</w:t>
      </w:r>
      <w:r w:rsidR="0099211E" w:rsidRPr="00DC4520">
        <w:rPr>
          <w:rFonts w:cstheme="minorHAnsi"/>
          <w:sz w:val="24"/>
          <w:szCs w:val="24"/>
        </w:rPr>
        <w:t xml:space="preserve"> In addition, the contribution of </w:t>
      </w:r>
      <w:proofErr w:type="spellStart"/>
      <w:r w:rsidR="0099211E" w:rsidRPr="00DC4520">
        <w:rPr>
          <w:rFonts w:cstheme="minorHAnsi"/>
          <w:sz w:val="24"/>
          <w:szCs w:val="24"/>
        </w:rPr>
        <w:t>zeolite</w:t>
      </w:r>
      <w:proofErr w:type="spellEnd"/>
      <w:r w:rsidR="0099211E" w:rsidRPr="00DC4520">
        <w:rPr>
          <w:rFonts w:cstheme="minorHAnsi"/>
          <w:sz w:val="24"/>
          <w:szCs w:val="24"/>
        </w:rPr>
        <w:t xml:space="preserve"> promoters</w:t>
      </w:r>
      <w:r w:rsidR="00BA753C">
        <w:rPr>
          <w:rFonts w:cstheme="minorHAnsi"/>
          <w:sz w:val="24"/>
          <w:szCs w:val="24"/>
        </w:rPr>
        <w:t xml:space="preserve"> </w:t>
      </w:r>
      <w:r w:rsidR="00E45901">
        <w:rPr>
          <w:rFonts w:cstheme="minorHAnsi"/>
          <w:sz w:val="24"/>
          <w:szCs w:val="24"/>
        </w:rPr>
        <w:t xml:space="preserve">supports </w:t>
      </w:r>
      <w:r w:rsidR="0099211E" w:rsidRPr="00DC4520">
        <w:rPr>
          <w:rFonts w:cstheme="minorHAnsi"/>
          <w:sz w:val="24"/>
          <w:szCs w:val="24"/>
        </w:rPr>
        <w:t xml:space="preserve">is obvious and should be studied accordingly, with DFT calculations and experimental data of high-selective catalysts, like the ones that </w:t>
      </w:r>
      <w:r w:rsidR="00B85517" w:rsidRPr="00DC4520">
        <w:rPr>
          <w:rFonts w:cstheme="minorHAnsi"/>
          <w:sz w:val="24"/>
          <w:szCs w:val="24"/>
        </w:rPr>
        <w:t>were</w:t>
      </w:r>
      <w:r w:rsidR="0099211E" w:rsidRPr="00DC4520">
        <w:rPr>
          <w:rFonts w:cstheme="minorHAnsi"/>
          <w:sz w:val="24"/>
          <w:szCs w:val="24"/>
        </w:rPr>
        <w:t xml:space="preserve"> mentioned in this thesis.</w:t>
      </w:r>
    </w:p>
    <w:p w:rsidR="00C25FC4" w:rsidRPr="00680FB1" w:rsidRDefault="00C25FC4" w:rsidP="00F00572">
      <w:pPr>
        <w:pStyle w:val="1"/>
        <w:spacing w:before="0"/>
        <w:rPr>
          <w:lang w:val="en-GB"/>
        </w:rPr>
      </w:pPr>
      <w:bookmarkStart w:id="133" w:name="_Toc30594593"/>
      <w:bookmarkStart w:id="134" w:name="_Toc31561037"/>
      <w:r w:rsidRPr="00680FB1">
        <w:rPr>
          <w:lang w:val="en-GB"/>
        </w:rPr>
        <w:t>Outlook and final verdict</w:t>
      </w:r>
      <w:bookmarkEnd w:id="133"/>
      <w:bookmarkEnd w:id="134"/>
    </w:p>
    <w:p w:rsidR="00293037" w:rsidRDefault="00293037" w:rsidP="0076377A">
      <w:pPr>
        <w:spacing w:after="0"/>
        <w:rPr>
          <w:sz w:val="24"/>
          <w:lang w:val="en-GB"/>
        </w:rPr>
      </w:pPr>
    </w:p>
    <w:p w:rsidR="0019775A" w:rsidRDefault="0046069D" w:rsidP="00B4199A">
      <w:pPr>
        <w:spacing w:after="120"/>
        <w:jc w:val="both"/>
        <w:rPr>
          <w:sz w:val="24"/>
          <w:lang w:val="en-GB"/>
        </w:rPr>
      </w:pPr>
      <w:r>
        <w:rPr>
          <w:sz w:val="24"/>
          <w:lang w:val="en-GB"/>
        </w:rPr>
        <w:t>To summarize</w:t>
      </w:r>
      <w:r w:rsidR="00B85517">
        <w:rPr>
          <w:sz w:val="24"/>
          <w:lang w:val="en-GB"/>
        </w:rPr>
        <w:t>, the 21</w:t>
      </w:r>
      <w:r w:rsidR="00B85517" w:rsidRPr="00B85517">
        <w:rPr>
          <w:sz w:val="24"/>
          <w:vertAlign w:val="superscript"/>
          <w:lang w:val="en-GB"/>
        </w:rPr>
        <w:t>st</w:t>
      </w:r>
      <w:r w:rsidR="00B85517">
        <w:rPr>
          <w:sz w:val="24"/>
          <w:lang w:val="en-GB"/>
        </w:rPr>
        <w:t xml:space="preserve"> century is</w:t>
      </w:r>
      <w:r>
        <w:rPr>
          <w:sz w:val="24"/>
          <w:lang w:val="en-GB"/>
        </w:rPr>
        <w:t xml:space="preserve"> being</w:t>
      </w:r>
      <w:r w:rsidR="00CB5164">
        <w:rPr>
          <w:sz w:val="24"/>
          <w:lang w:val="en-GB"/>
        </w:rPr>
        <w:t xml:space="preserve"> </w:t>
      </w:r>
      <w:r>
        <w:rPr>
          <w:sz w:val="24"/>
          <w:lang w:val="en-GB"/>
        </w:rPr>
        <w:t>afflicted</w:t>
      </w:r>
      <w:r w:rsidR="00CB5164">
        <w:rPr>
          <w:sz w:val="24"/>
          <w:lang w:val="en-GB"/>
        </w:rPr>
        <w:t xml:space="preserve"> by environmental catastrophes. </w:t>
      </w:r>
      <w:r w:rsidR="00EC40C2">
        <w:rPr>
          <w:sz w:val="24"/>
          <w:lang w:val="en-GB"/>
        </w:rPr>
        <w:t xml:space="preserve">It is </w:t>
      </w:r>
      <w:r>
        <w:rPr>
          <w:sz w:val="24"/>
          <w:lang w:val="en-GB"/>
        </w:rPr>
        <w:t>unavoidable,</w:t>
      </w:r>
      <w:r w:rsidR="00EC40C2">
        <w:rPr>
          <w:sz w:val="24"/>
          <w:lang w:val="en-GB"/>
        </w:rPr>
        <w:t xml:space="preserve"> that</w:t>
      </w:r>
      <w:r w:rsidR="00CB5164">
        <w:rPr>
          <w:sz w:val="24"/>
          <w:lang w:val="en-GB"/>
        </w:rPr>
        <w:t xml:space="preserve"> </w:t>
      </w:r>
      <w:r>
        <w:rPr>
          <w:sz w:val="24"/>
          <w:lang w:val="en-GB"/>
        </w:rPr>
        <w:t>the consequences of extensive fossil fuel consumption,</w:t>
      </w:r>
      <w:r w:rsidR="00EC40C2">
        <w:rPr>
          <w:sz w:val="24"/>
          <w:lang w:val="en-GB"/>
        </w:rPr>
        <w:t xml:space="preserve"> will </w:t>
      </w:r>
      <w:r>
        <w:rPr>
          <w:sz w:val="24"/>
          <w:lang w:val="en-GB"/>
        </w:rPr>
        <w:t>seriously</w:t>
      </w:r>
      <w:r w:rsidR="00EC40C2">
        <w:rPr>
          <w:sz w:val="24"/>
          <w:lang w:val="en-GB"/>
        </w:rPr>
        <w:t xml:space="preserve"> </w:t>
      </w:r>
      <w:r>
        <w:rPr>
          <w:sz w:val="24"/>
          <w:lang w:val="en-GB"/>
        </w:rPr>
        <w:t>impact the environment and by extension, societies</w:t>
      </w:r>
      <w:r w:rsidR="00EC40C2">
        <w:rPr>
          <w:sz w:val="24"/>
          <w:lang w:val="en-GB"/>
        </w:rPr>
        <w:t xml:space="preserve"> in</w:t>
      </w:r>
      <w:r w:rsidR="00B85517">
        <w:rPr>
          <w:sz w:val="24"/>
          <w:lang w:val="en-GB"/>
        </w:rPr>
        <w:t xml:space="preserve"> the near future</w:t>
      </w:r>
      <w:r w:rsidR="00EC40C2">
        <w:rPr>
          <w:sz w:val="24"/>
          <w:lang w:val="en-GB"/>
        </w:rPr>
        <w:t xml:space="preserve">. </w:t>
      </w:r>
      <w:r w:rsidR="00EC40C2" w:rsidRPr="00770C7C">
        <w:rPr>
          <w:sz w:val="24"/>
          <w:lang w:val="en-GB"/>
        </w:rPr>
        <w:t xml:space="preserve">Still, simple and easy answers do not exist for complicated problems, </w:t>
      </w:r>
      <w:r w:rsidR="00770C7C" w:rsidRPr="00770C7C">
        <w:rPr>
          <w:sz w:val="24"/>
          <w:lang w:val="en-GB"/>
        </w:rPr>
        <w:t>and</w:t>
      </w:r>
      <w:r w:rsidR="00EC40C2" w:rsidRPr="00770C7C">
        <w:rPr>
          <w:sz w:val="24"/>
          <w:lang w:val="en-GB"/>
        </w:rPr>
        <w:t xml:space="preserve"> the attempt</w:t>
      </w:r>
      <w:r w:rsidR="00770C7C">
        <w:rPr>
          <w:sz w:val="24"/>
          <w:lang w:val="en-GB"/>
        </w:rPr>
        <w:t xml:space="preserve">s to reduce dependence on </w:t>
      </w:r>
      <w:r w:rsidR="00EC40C2" w:rsidRPr="00770C7C">
        <w:rPr>
          <w:sz w:val="24"/>
          <w:lang w:val="en-GB"/>
        </w:rPr>
        <w:t xml:space="preserve">fossil fuels, </w:t>
      </w:r>
      <w:r w:rsidR="00770C7C">
        <w:rPr>
          <w:sz w:val="24"/>
          <w:lang w:val="en-GB"/>
        </w:rPr>
        <w:t xml:space="preserve">is without doubt </w:t>
      </w:r>
      <w:r w:rsidR="00EC40C2" w:rsidRPr="00770C7C">
        <w:rPr>
          <w:sz w:val="24"/>
          <w:lang w:val="en-GB"/>
        </w:rPr>
        <w:t xml:space="preserve">one of the most </w:t>
      </w:r>
      <w:r w:rsidR="00770C7C">
        <w:rPr>
          <w:sz w:val="24"/>
          <w:lang w:val="en-GB"/>
        </w:rPr>
        <w:t>challenging</w:t>
      </w:r>
      <w:r w:rsidR="00EC40C2" w:rsidRPr="00770C7C">
        <w:rPr>
          <w:sz w:val="24"/>
          <w:lang w:val="en-GB"/>
        </w:rPr>
        <w:t xml:space="preserve"> endeavours </w:t>
      </w:r>
      <w:r w:rsidR="00770C7C">
        <w:rPr>
          <w:sz w:val="24"/>
          <w:lang w:val="en-GB"/>
        </w:rPr>
        <w:t xml:space="preserve">the </w:t>
      </w:r>
      <w:r w:rsidR="00B85517" w:rsidRPr="00770C7C">
        <w:rPr>
          <w:sz w:val="24"/>
          <w:lang w:val="en-GB"/>
        </w:rPr>
        <w:t>scientific community</w:t>
      </w:r>
      <w:r w:rsidR="00770C7C">
        <w:rPr>
          <w:sz w:val="24"/>
          <w:lang w:val="en-GB"/>
        </w:rPr>
        <w:t xml:space="preserve"> has</w:t>
      </w:r>
      <w:r w:rsidR="00EC40C2" w:rsidRPr="00770C7C">
        <w:rPr>
          <w:sz w:val="24"/>
          <w:lang w:val="en-GB"/>
        </w:rPr>
        <w:t xml:space="preserve"> undertake</w:t>
      </w:r>
      <w:r w:rsidR="00770C7C">
        <w:rPr>
          <w:sz w:val="24"/>
          <w:lang w:val="en-GB"/>
        </w:rPr>
        <w:t>n</w:t>
      </w:r>
      <w:r w:rsidR="00EC40C2" w:rsidRPr="00770C7C">
        <w:rPr>
          <w:sz w:val="24"/>
          <w:lang w:val="en-GB"/>
        </w:rPr>
        <w:t>.</w:t>
      </w:r>
    </w:p>
    <w:p w:rsidR="00EC40C2" w:rsidRDefault="00534085" w:rsidP="00B4199A">
      <w:pPr>
        <w:spacing w:after="120"/>
        <w:jc w:val="both"/>
        <w:rPr>
          <w:sz w:val="24"/>
          <w:lang w:val="en-GB"/>
        </w:rPr>
      </w:pPr>
      <w:r>
        <w:rPr>
          <w:sz w:val="24"/>
          <w:lang w:val="en-GB"/>
        </w:rPr>
        <w:t>Carbon dioxide</w:t>
      </w:r>
      <w:r w:rsidR="00EC40C2">
        <w:rPr>
          <w:sz w:val="24"/>
          <w:lang w:val="en-GB"/>
        </w:rPr>
        <w:t xml:space="preserve"> emissions continue to rise and contribute to the green house effect. Nevertheless, emissions of </w:t>
      </w:r>
      <w:r>
        <w:rPr>
          <w:sz w:val="24"/>
          <w:lang w:val="en-GB"/>
        </w:rPr>
        <w:t>carbon dioxide</w:t>
      </w:r>
      <w:r w:rsidR="00EC40C2">
        <w:rPr>
          <w:sz w:val="24"/>
          <w:lang w:val="en-GB"/>
        </w:rPr>
        <w:t xml:space="preserve"> are basically carbon that </w:t>
      </w:r>
      <w:r w:rsidR="00C62EEC">
        <w:rPr>
          <w:sz w:val="24"/>
          <w:lang w:val="en-GB"/>
        </w:rPr>
        <w:t xml:space="preserve">is not utilized </w:t>
      </w:r>
      <w:r w:rsidR="00EC40C2">
        <w:rPr>
          <w:sz w:val="24"/>
          <w:lang w:val="en-GB"/>
        </w:rPr>
        <w:t xml:space="preserve">effectively. In the spirit of closing the carbon cycle </w:t>
      </w:r>
      <w:r w:rsidR="00770C7C">
        <w:rPr>
          <w:sz w:val="24"/>
          <w:lang w:val="en-GB"/>
        </w:rPr>
        <w:t>by</w:t>
      </w:r>
      <w:r w:rsidR="00EC40C2">
        <w:rPr>
          <w:sz w:val="24"/>
          <w:lang w:val="en-GB"/>
        </w:rPr>
        <w:t xml:space="preserve"> capturing and utilizing the unused carbon, </w:t>
      </w:r>
      <w:r w:rsidR="00C62EEC">
        <w:rPr>
          <w:sz w:val="24"/>
          <w:lang w:val="en-GB"/>
        </w:rPr>
        <w:t xml:space="preserve">new pathways are </w:t>
      </w:r>
      <w:r w:rsidR="00770C7C">
        <w:rPr>
          <w:sz w:val="24"/>
          <w:lang w:val="en-GB"/>
        </w:rPr>
        <w:t xml:space="preserve">being investigated, </w:t>
      </w:r>
      <w:r w:rsidR="00EC40C2">
        <w:rPr>
          <w:sz w:val="24"/>
          <w:lang w:val="en-GB"/>
        </w:rPr>
        <w:t xml:space="preserve">towards a sustainable and prosperous future. </w:t>
      </w:r>
    </w:p>
    <w:p w:rsidR="00EC40C2" w:rsidRDefault="00770C7C" w:rsidP="00B4199A">
      <w:pPr>
        <w:spacing w:after="120"/>
        <w:jc w:val="both"/>
        <w:rPr>
          <w:sz w:val="24"/>
          <w:lang w:val="en-GB"/>
        </w:rPr>
      </w:pPr>
      <w:r>
        <w:rPr>
          <w:sz w:val="24"/>
          <w:lang w:val="en-GB"/>
        </w:rPr>
        <w:t>The method of capturing emissions varies,</w:t>
      </w:r>
      <w:r w:rsidR="00EC40C2">
        <w:rPr>
          <w:sz w:val="24"/>
          <w:lang w:val="en-GB"/>
        </w:rPr>
        <w:t xml:space="preserve"> and the utilization pathways are numerous, with </w:t>
      </w:r>
      <w:r w:rsidR="00534085">
        <w:rPr>
          <w:sz w:val="24"/>
          <w:lang w:val="en-GB"/>
        </w:rPr>
        <w:t>carbon dioxide</w:t>
      </w:r>
      <w:r w:rsidR="00EC40C2">
        <w:rPr>
          <w:sz w:val="24"/>
          <w:lang w:val="en-GB"/>
        </w:rPr>
        <w:t xml:space="preserve"> being used from fertilizer for crops to </w:t>
      </w:r>
      <w:r w:rsidR="00133C1C">
        <w:rPr>
          <w:sz w:val="24"/>
          <w:lang w:val="en-GB"/>
        </w:rPr>
        <w:t>basic chemical component</w:t>
      </w:r>
      <w:r>
        <w:rPr>
          <w:sz w:val="24"/>
          <w:lang w:val="en-GB"/>
        </w:rPr>
        <w:t>s</w:t>
      </w:r>
      <w:r w:rsidR="00133C1C">
        <w:rPr>
          <w:sz w:val="24"/>
          <w:lang w:val="en-GB"/>
        </w:rPr>
        <w:t xml:space="preserve"> and intermediate</w:t>
      </w:r>
      <w:r>
        <w:rPr>
          <w:sz w:val="24"/>
          <w:lang w:val="en-GB"/>
        </w:rPr>
        <w:t>s for electro-fuels. Although</w:t>
      </w:r>
      <w:r w:rsidR="00133C1C">
        <w:rPr>
          <w:sz w:val="24"/>
          <w:lang w:val="en-GB"/>
        </w:rPr>
        <w:t xml:space="preserve"> the abundance of methods and pathways may fill us with hope for the future, the applications of these methods</w:t>
      </w:r>
      <w:r>
        <w:rPr>
          <w:sz w:val="24"/>
          <w:lang w:val="en-GB"/>
        </w:rPr>
        <w:t xml:space="preserve"> are proving</w:t>
      </w:r>
      <w:r w:rsidR="00133C1C">
        <w:rPr>
          <w:sz w:val="24"/>
          <w:lang w:val="en-GB"/>
        </w:rPr>
        <w:t xml:space="preserve"> to</w:t>
      </w:r>
      <w:r>
        <w:rPr>
          <w:sz w:val="24"/>
          <w:lang w:val="en-GB"/>
        </w:rPr>
        <w:t xml:space="preserve"> be challenging. Any attempt at effectively</w:t>
      </w:r>
      <w:r w:rsidR="00133C1C">
        <w:rPr>
          <w:sz w:val="24"/>
          <w:lang w:val="en-GB"/>
        </w:rPr>
        <w:t xml:space="preserve"> applying carbon c</w:t>
      </w:r>
      <w:r>
        <w:rPr>
          <w:sz w:val="24"/>
          <w:lang w:val="en-GB"/>
        </w:rPr>
        <w:t xml:space="preserve">apture and utilization methods </w:t>
      </w:r>
      <w:r w:rsidR="00133C1C">
        <w:rPr>
          <w:sz w:val="24"/>
          <w:lang w:val="en-GB"/>
        </w:rPr>
        <w:t>has drawbacks</w:t>
      </w:r>
      <w:r>
        <w:rPr>
          <w:sz w:val="24"/>
          <w:lang w:val="en-GB"/>
        </w:rPr>
        <w:t>,</w:t>
      </w:r>
      <w:r w:rsidR="00133C1C">
        <w:rPr>
          <w:sz w:val="24"/>
          <w:lang w:val="en-GB"/>
        </w:rPr>
        <w:t xml:space="preserve"> which have to be </w:t>
      </w:r>
      <w:r>
        <w:rPr>
          <w:sz w:val="24"/>
          <w:lang w:val="en-GB"/>
        </w:rPr>
        <w:t>taken into</w:t>
      </w:r>
      <w:r w:rsidR="00133C1C">
        <w:rPr>
          <w:sz w:val="24"/>
          <w:lang w:val="en-GB"/>
        </w:rPr>
        <w:t xml:space="preserve"> careful consideration,</w:t>
      </w:r>
      <w:r>
        <w:rPr>
          <w:sz w:val="24"/>
          <w:lang w:val="en-GB"/>
        </w:rPr>
        <w:t xml:space="preserve"> with the present</w:t>
      </w:r>
      <w:r w:rsidR="005E1E1A">
        <w:rPr>
          <w:sz w:val="24"/>
          <w:lang w:val="en-GB"/>
        </w:rPr>
        <w:t xml:space="preserve"> and use of renewable sources of energy, in</w:t>
      </w:r>
      <w:r w:rsidR="00133C1C">
        <w:rPr>
          <w:sz w:val="24"/>
          <w:lang w:val="en-GB"/>
        </w:rPr>
        <w:t xml:space="preserve"> order to serve as realistic so</w:t>
      </w:r>
      <w:r>
        <w:rPr>
          <w:sz w:val="24"/>
          <w:lang w:val="en-GB"/>
        </w:rPr>
        <w:t xml:space="preserve">lutions. A systematic approach </w:t>
      </w:r>
      <w:r w:rsidR="005E3C2E">
        <w:rPr>
          <w:sz w:val="24"/>
          <w:lang w:val="en-GB"/>
        </w:rPr>
        <w:t>like the Life Cycle Assessment</w:t>
      </w:r>
      <w:r w:rsidR="00133C1C">
        <w:rPr>
          <w:sz w:val="24"/>
          <w:lang w:val="en-GB"/>
        </w:rPr>
        <w:t xml:space="preserve"> is mandatory</w:t>
      </w:r>
      <w:r>
        <w:rPr>
          <w:sz w:val="24"/>
          <w:lang w:val="en-GB"/>
        </w:rPr>
        <w:t>, before any attempt at applying CCU systems to</w:t>
      </w:r>
      <w:r w:rsidR="00133C1C">
        <w:rPr>
          <w:sz w:val="24"/>
          <w:lang w:val="en-GB"/>
        </w:rPr>
        <w:t xml:space="preserve"> the industry</w:t>
      </w:r>
      <w:r w:rsidR="005E3C2E">
        <w:rPr>
          <w:sz w:val="24"/>
          <w:lang w:val="en-GB"/>
        </w:rPr>
        <w:t xml:space="preserve"> can be achieved</w:t>
      </w:r>
      <w:r w:rsidR="00133C1C">
        <w:rPr>
          <w:sz w:val="24"/>
          <w:lang w:val="en-GB"/>
        </w:rPr>
        <w:t>.</w:t>
      </w:r>
    </w:p>
    <w:p w:rsidR="00133C1C" w:rsidRDefault="00133C1C" w:rsidP="00B4199A">
      <w:pPr>
        <w:spacing w:after="120"/>
        <w:jc w:val="both"/>
        <w:rPr>
          <w:sz w:val="24"/>
          <w:lang w:val="en-GB"/>
        </w:rPr>
      </w:pPr>
      <w:r>
        <w:rPr>
          <w:sz w:val="24"/>
          <w:lang w:val="en-GB"/>
        </w:rPr>
        <w:t xml:space="preserve">The petrochemical industry seems unmoved </w:t>
      </w:r>
      <w:r w:rsidR="005E3C2E">
        <w:rPr>
          <w:sz w:val="24"/>
          <w:lang w:val="en-GB"/>
        </w:rPr>
        <w:t>by</w:t>
      </w:r>
      <w:r>
        <w:rPr>
          <w:sz w:val="24"/>
          <w:lang w:val="en-GB"/>
        </w:rPr>
        <w:t xml:space="preserve"> the environmental </w:t>
      </w:r>
      <w:r w:rsidR="00C62EEC">
        <w:rPr>
          <w:sz w:val="24"/>
          <w:lang w:val="en-GB"/>
        </w:rPr>
        <w:t>impact of the increased consumption of fossil fuels</w:t>
      </w:r>
      <w:r>
        <w:rPr>
          <w:sz w:val="24"/>
          <w:lang w:val="en-GB"/>
        </w:rPr>
        <w:t xml:space="preserve">. Still, improvements can be made that </w:t>
      </w:r>
      <w:r w:rsidR="005E1E1A">
        <w:rPr>
          <w:sz w:val="24"/>
          <w:lang w:val="en-GB"/>
        </w:rPr>
        <w:t xml:space="preserve">will have </w:t>
      </w:r>
      <w:r w:rsidR="005E3C2E">
        <w:rPr>
          <w:sz w:val="24"/>
          <w:lang w:val="en-GB"/>
        </w:rPr>
        <w:t>a significant impact on</w:t>
      </w:r>
      <w:r w:rsidR="005E1E1A">
        <w:rPr>
          <w:sz w:val="24"/>
          <w:lang w:val="en-GB"/>
        </w:rPr>
        <w:t xml:space="preserve"> the total global </w:t>
      </w:r>
      <w:r w:rsidR="00534085">
        <w:rPr>
          <w:sz w:val="24"/>
          <w:lang w:val="en-GB"/>
        </w:rPr>
        <w:t>carbon dioxide</w:t>
      </w:r>
      <w:r w:rsidR="005E1E1A">
        <w:rPr>
          <w:sz w:val="24"/>
          <w:lang w:val="en-GB"/>
        </w:rPr>
        <w:t xml:space="preserve"> emissions, like, for example, the preference of naphtha steam crackers instead of the ones that use coil as a feedstock for the steam cracking of syngas into various hydrocarbons.</w:t>
      </w:r>
    </w:p>
    <w:p w:rsidR="0076377A" w:rsidRDefault="005E1E1A" w:rsidP="00B4199A">
      <w:pPr>
        <w:spacing w:after="120"/>
        <w:jc w:val="both"/>
        <w:rPr>
          <w:sz w:val="24"/>
          <w:lang w:val="en-GB"/>
        </w:rPr>
      </w:pPr>
      <w:r>
        <w:rPr>
          <w:sz w:val="24"/>
          <w:lang w:val="en-GB"/>
        </w:rPr>
        <w:t xml:space="preserve">Nevertheless, the utilization of </w:t>
      </w:r>
      <w:r w:rsidR="00534085">
        <w:rPr>
          <w:sz w:val="24"/>
          <w:lang w:val="en-GB"/>
        </w:rPr>
        <w:t>carbon dioxide</w:t>
      </w:r>
      <w:r>
        <w:rPr>
          <w:sz w:val="24"/>
          <w:lang w:val="en-GB"/>
        </w:rPr>
        <w:t xml:space="preserve"> via catalytic hydrogenation seems to be one of the most promising routes towards closing the carbon cycle. Hydrogen, produced by renewable sources of energy, can be utilized effectively, in synergy with</w:t>
      </w:r>
      <w:r w:rsidR="005E3C2E">
        <w:rPr>
          <w:sz w:val="24"/>
          <w:lang w:val="en-GB"/>
        </w:rPr>
        <w:t xml:space="preserve"> the</w:t>
      </w:r>
      <w:r>
        <w:rPr>
          <w:sz w:val="24"/>
          <w:lang w:val="en-GB"/>
        </w:rPr>
        <w:t xml:space="preserve"> appropriate catalyst, for using </w:t>
      </w:r>
      <w:r w:rsidR="003D093A">
        <w:rPr>
          <w:sz w:val="24"/>
          <w:lang w:val="en-GB"/>
        </w:rPr>
        <w:t xml:space="preserve">carbon dioxide </w:t>
      </w:r>
      <w:r>
        <w:rPr>
          <w:sz w:val="24"/>
          <w:lang w:val="en-GB"/>
        </w:rPr>
        <w:t>as</w:t>
      </w:r>
      <w:r w:rsidR="0065345E">
        <w:rPr>
          <w:sz w:val="24"/>
          <w:lang w:val="en-GB"/>
        </w:rPr>
        <w:t xml:space="preserve"> a</w:t>
      </w:r>
      <w:r>
        <w:rPr>
          <w:sz w:val="24"/>
          <w:lang w:val="en-GB"/>
        </w:rPr>
        <w:t xml:space="preserve"> feedstock for various reactions which will result </w:t>
      </w:r>
      <w:r w:rsidR="005E3C2E">
        <w:rPr>
          <w:sz w:val="24"/>
          <w:lang w:val="en-GB"/>
        </w:rPr>
        <w:t>in</w:t>
      </w:r>
      <w:r>
        <w:rPr>
          <w:sz w:val="24"/>
          <w:lang w:val="en-GB"/>
        </w:rPr>
        <w:t xml:space="preserve"> value added products. Olefins hydrocarbons are important compounds used as a basic material for an abundance of everyday products.</w:t>
      </w:r>
    </w:p>
    <w:p w:rsidR="0076377A" w:rsidRDefault="0076377A">
      <w:pPr>
        <w:rPr>
          <w:sz w:val="24"/>
          <w:lang w:val="en-GB"/>
        </w:rPr>
      </w:pPr>
      <w:r>
        <w:rPr>
          <w:sz w:val="24"/>
          <w:lang w:val="en-GB"/>
        </w:rPr>
        <w:br w:type="page"/>
      </w:r>
    </w:p>
    <w:p w:rsidR="005E1E1A" w:rsidRPr="00BE78AD" w:rsidRDefault="005E1E1A" w:rsidP="00B4199A">
      <w:pPr>
        <w:spacing w:after="120"/>
        <w:jc w:val="both"/>
        <w:rPr>
          <w:sz w:val="24"/>
          <w:lang w:val="en-GB"/>
        </w:rPr>
      </w:pPr>
      <w:r>
        <w:rPr>
          <w:sz w:val="24"/>
          <w:lang w:val="en-GB"/>
        </w:rPr>
        <w:lastRenderedPageBreak/>
        <w:t xml:space="preserve">By utilizing catalytic hydrogenation towards yielding </w:t>
      </w:r>
      <w:r w:rsidR="003D093A">
        <w:rPr>
          <w:sz w:val="24"/>
          <w:lang w:val="en-GB"/>
        </w:rPr>
        <w:t xml:space="preserve">carbon dioxide </w:t>
      </w:r>
      <w:r w:rsidR="00BE78AD">
        <w:rPr>
          <w:sz w:val="24"/>
          <w:lang w:val="en-GB"/>
        </w:rPr>
        <w:t xml:space="preserve">into light olefins, </w:t>
      </w:r>
      <w:r w:rsidR="0065345E">
        <w:rPr>
          <w:sz w:val="24"/>
          <w:lang w:val="en-GB"/>
        </w:rPr>
        <w:t xml:space="preserve">a new path </w:t>
      </w:r>
      <w:r w:rsidR="00BE78AD">
        <w:rPr>
          <w:sz w:val="24"/>
          <w:lang w:val="en-GB"/>
        </w:rPr>
        <w:t>towards a sustainable future</w:t>
      </w:r>
      <w:r w:rsidR="0065345E">
        <w:rPr>
          <w:sz w:val="24"/>
          <w:lang w:val="en-GB"/>
        </w:rPr>
        <w:t xml:space="preserve"> is added</w:t>
      </w:r>
      <w:r w:rsidR="00BE78AD">
        <w:rPr>
          <w:sz w:val="24"/>
          <w:lang w:val="en-GB"/>
        </w:rPr>
        <w:t>. While the subject is still under careful examination, the catalytic</w:t>
      </w:r>
      <w:r w:rsidR="005E3C2E">
        <w:rPr>
          <w:sz w:val="24"/>
          <w:lang w:val="en-GB"/>
        </w:rPr>
        <w:t xml:space="preserve"> experiments that have been conducted</w:t>
      </w:r>
      <w:r w:rsidR="00BE78AD">
        <w:rPr>
          <w:sz w:val="24"/>
          <w:lang w:val="en-GB"/>
        </w:rPr>
        <w:t xml:space="preserve"> so far seem to be promisi</w:t>
      </w:r>
      <w:r w:rsidR="005E3C2E">
        <w:rPr>
          <w:sz w:val="24"/>
          <w:lang w:val="en-GB"/>
        </w:rPr>
        <w:t>ng. Still, the absence of micro-kinetic</w:t>
      </w:r>
      <w:r w:rsidR="00BE78AD">
        <w:rPr>
          <w:sz w:val="24"/>
          <w:lang w:val="en-GB"/>
        </w:rPr>
        <w:t xml:space="preserve"> models is an important gap that has to be </w:t>
      </w:r>
      <w:r w:rsidR="005E3C2E">
        <w:rPr>
          <w:sz w:val="24"/>
          <w:lang w:val="en-GB"/>
        </w:rPr>
        <w:t>filled</w:t>
      </w:r>
      <w:r w:rsidR="00BE78AD">
        <w:rPr>
          <w:sz w:val="24"/>
          <w:lang w:val="en-GB"/>
        </w:rPr>
        <w:t xml:space="preserve"> in order to create industrial-efficient catalysts. </w:t>
      </w:r>
      <w:r w:rsidR="00BE78AD">
        <w:rPr>
          <w:sz w:val="24"/>
        </w:rPr>
        <w:t>Density functional theory calculations</w:t>
      </w:r>
      <w:r w:rsidR="005E3C2E">
        <w:rPr>
          <w:sz w:val="24"/>
        </w:rPr>
        <w:t xml:space="preserve">, </w:t>
      </w:r>
      <w:r w:rsidR="00BE78AD">
        <w:rPr>
          <w:sz w:val="24"/>
        </w:rPr>
        <w:t xml:space="preserve">in combination with </w:t>
      </w:r>
      <w:r w:rsidR="00BE78AD" w:rsidRPr="00BE78AD">
        <w:rPr>
          <w:i/>
          <w:sz w:val="24"/>
        </w:rPr>
        <w:t>in situ</w:t>
      </w:r>
      <w:r w:rsidR="00BE78AD">
        <w:rPr>
          <w:sz w:val="24"/>
        </w:rPr>
        <w:t xml:space="preserve"> experimental data and machine learning, could be the key </w:t>
      </w:r>
      <w:r w:rsidR="005E3C2E">
        <w:rPr>
          <w:sz w:val="24"/>
        </w:rPr>
        <w:t>to</w:t>
      </w:r>
      <w:r w:rsidR="00BE78AD">
        <w:rPr>
          <w:sz w:val="24"/>
        </w:rPr>
        <w:t xml:space="preserve"> unlock</w:t>
      </w:r>
      <w:r w:rsidR="005E3C2E">
        <w:rPr>
          <w:sz w:val="24"/>
        </w:rPr>
        <w:t>ing</w:t>
      </w:r>
      <w:r w:rsidR="00BE78AD">
        <w:rPr>
          <w:sz w:val="24"/>
        </w:rPr>
        <w:t xml:space="preserve"> future perspectives</w:t>
      </w:r>
      <w:r w:rsidR="005E3C2E">
        <w:rPr>
          <w:sz w:val="24"/>
        </w:rPr>
        <w:t>,</w:t>
      </w:r>
      <w:r w:rsidR="00BE78AD">
        <w:rPr>
          <w:sz w:val="24"/>
        </w:rPr>
        <w:t xml:space="preserve"> for realistic micro-kinetics simulations of the reactions pathways. </w:t>
      </w:r>
    </w:p>
    <w:p w:rsidR="0065345E" w:rsidRDefault="002A098B" w:rsidP="00B4199A">
      <w:pPr>
        <w:spacing w:after="120"/>
        <w:jc w:val="both"/>
        <w:rPr>
          <w:sz w:val="24"/>
        </w:rPr>
      </w:pPr>
      <w:r w:rsidRPr="0043568D">
        <w:rPr>
          <w:sz w:val="24"/>
          <w:lang w:val="en-GB"/>
        </w:rPr>
        <w:t>That said</w:t>
      </w:r>
      <w:proofErr w:type="gramStart"/>
      <w:r w:rsidRPr="0043568D">
        <w:rPr>
          <w:sz w:val="24"/>
          <w:lang w:val="en-GB"/>
        </w:rPr>
        <w:t>,</w:t>
      </w:r>
      <w:proofErr w:type="gramEnd"/>
      <w:r w:rsidRPr="0043568D">
        <w:rPr>
          <w:sz w:val="24"/>
          <w:lang w:val="en-GB"/>
        </w:rPr>
        <w:t xml:space="preserve"> there is a lot</w:t>
      </w:r>
      <w:r w:rsidR="00DF5C82">
        <w:rPr>
          <w:sz w:val="24"/>
          <w:lang w:val="en-GB"/>
        </w:rPr>
        <w:t xml:space="preserve"> of condu</w:t>
      </w:r>
      <w:r w:rsidR="0065345E" w:rsidRPr="0043568D">
        <w:rPr>
          <w:sz w:val="24"/>
          <w:lang w:val="en-GB"/>
        </w:rPr>
        <w:t>cted research with valid</w:t>
      </w:r>
      <w:r w:rsidRPr="0043568D">
        <w:rPr>
          <w:sz w:val="24"/>
          <w:lang w:val="en-GB"/>
        </w:rPr>
        <w:t xml:space="preserve"> points wh</w:t>
      </w:r>
      <w:r w:rsidR="0065345E" w:rsidRPr="0043568D">
        <w:rPr>
          <w:sz w:val="24"/>
          <w:lang w:val="en-GB"/>
        </w:rPr>
        <w:t>ich can be used effectively for</w:t>
      </w:r>
      <w:r w:rsidRPr="0043568D">
        <w:rPr>
          <w:sz w:val="24"/>
          <w:lang w:val="en-GB"/>
        </w:rPr>
        <w:t xml:space="preserve"> future researchers. The latest articles</w:t>
      </w:r>
      <w:r w:rsidR="0065345E" w:rsidRPr="0043568D">
        <w:rPr>
          <w:sz w:val="24"/>
          <w:lang w:val="en-GB"/>
        </w:rPr>
        <w:t>,</w:t>
      </w:r>
      <w:r w:rsidRPr="0043568D">
        <w:rPr>
          <w:sz w:val="24"/>
          <w:lang w:val="en-GB"/>
        </w:rPr>
        <w:t xml:space="preserve"> review</w:t>
      </w:r>
      <w:r w:rsidR="00DF5C82">
        <w:rPr>
          <w:sz w:val="24"/>
          <w:lang w:val="en-GB"/>
        </w:rPr>
        <w:t>s</w:t>
      </w:r>
      <w:r w:rsidRPr="0043568D">
        <w:rPr>
          <w:sz w:val="24"/>
          <w:lang w:val="en-GB"/>
        </w:rPr>
        <w:t xml:space="preserve"> and papers on the subject of</w:t>
      </w:r>
      <w:r w:rsidR="00DF5C82">
        <w:rPr>
          <w:sz w:val="24"/>
          <w:lang w:val="en-GB"/>
        </w:rPr>
        <w:t xml:space="preserve"> the</w:t>
      </w:r>
      <w:r w:rsidRPr="0043568D">
        <w:rPr>
          <w:sz w:val="24"/>
          <w:lang w:val="en-GB"/>
        </w:rPr>
        <w:t xml:space="preserve"> catalytic hydrogenation of </w:t>
      </w:r>
      <w:r w:rsidR="003D093A">
        <w:rPr>
          <w:sz w:val="24"/>
          <w:lang w:val="en-GB"/>
        </w:rPr>
        <w:t xml:space="preserve">carbon dioxide </w:t>
      </w:r>
      <w:r w:rsidRPr="0043568D">
        <w:rPr>
          <w:sz w:val="24"/>
          <w:lang w:val="en-GB"/>
        </w:rPr>
        <w:t>to olefins were used as</w:t>
      </w:r>
      <w:r w:rsidR="0065345E" w:rsidRPr="0043568D">
        <w:rPr>
          <w:sz w:val="24"/>
          <w:lang w:val="en-GB"/>
        </w:rPr>
        <w:t xml:space="preserve"> a</w:t>
      </w:r>
      <w:r w:rsidRPr="0043568D">
        <w:rPr>
          <w:sz w:val="24"/>
          <w:lang w:val="en-GB"/>
        </w:rPr>
        <w:t xml:space="preserve"> knowledge-</w:t>
      </w:r>
      <w:r w:rsidR="0043568D">
        <w:rPr>
          <w:sz w:val="24"/>
          <w:lang w:val="en-GB"/>
        </w:rPr>
        <w:t>well for the completion of the thesis project. E</w:t>
      </w:r>
      <w:r w:rsidRPr="0043568D">
        <w:rPr>
          <w:sz w:val="24"/>
          <w:lang w:val="en-GB"/>
        </w:rPr>
        <w:t>ven though there is still</w:t>
      </w:r>
      <w:r w:rsidR="00DF5C82">
        <w:rPr>
          <w:sz w:val="24"/>
          <w:lang w:val="en-GB"/>
        </w:rPr>
        <w:t xml:space="preserve"> a</w:t>
      </w:r>
      <w:r w:rsidRPr="0043568D">
        <w:rPr>
          <w:sz w:val="24"/>
          <w:lang w:val="en-GB"/>
        </w:rPr>
        <w:t xml:space="preserve"> need for mandatory research in</w:t>
      </w:r>
      <w:r w:rsidR="00DF5C82">
        <w:rPr>
          <w:sz w:val="24"/>
          <w:lang w:val="en-GB"/>
        </w:rPr>
        <w:t>to</w:t>
      </w:r>
      <w:r w:rsidRPr="0043568D">
        <w:rPr>
          <w:sz w:val="24"/>
          <w:lang w:val="en-GB"/>
        </w:rPr>
        <w:t xml:space="preserve"> the kinetics of the reactions and techno-economic assessment for industrial applications,</w:t>
      </w:r>
      <w:r w:rsidR="00DF5C82">
        <w:rPr>
          <w:sz w:val="24"/>
          <w:lang w:val="en-GB"/>
        </w:rPr>
        <w:t xml:space="preserve"> the</w:t>
      </w:r>
      <w:r w:rsidRPr="0043568D">
        <w:rPr>
          <w:sz w:val="24"/>
          <w:lang w:val="en-GB"/>
        </w:rPr>
        <w:t xml:space="preserve"> catalytic hydrogenation of </w:t>
      </w:r>
      <w:r w:rsidR="003D093A">
        <w:rPr>
          <w:sz w:val="24"/>
          <w:lang w:val="en-GB"/>
        </w:rPr>
        <w:t xml:space="preserve">carbon dioxide </w:t>
      </w:r>
      <w:r w:rsidRPr="0043568D">
        <w:rPr>
          <w:sz w:val="24"/>
          <w:lang w:val="en-GB"/>
        </w:rPr>
        <w:t>towards olefins is and will be an important field of research</w:t>
      </w:r>
      <w:r w:rsidR="0043568D">
        <w:rPr>
          <w:sz w:val="24"/>
        </w:rPr>
        <w:t xml:space="preserve"> in the years to come.</w:t>
      </w:r>
    </w:p>
    <w:p w:rsidR="00C05E72" w:rsidRDefault="00534085" w:rsidP="00B4199A">
      <w:pPr>
        <w:spacing w:after="120"/>
        <w:jc w:val="both"/>
        <w:rPr>
          <w:rStyle w:val="a8"/>
          <w:rFonts w:cstheme="minorHAnsi"/>
          <w:b w:val="0"/>
          <w:bCs w:val="0"/>
          <w:sz w:val="24"/>
          <w:szCs w:val="27"/>
        </w:rPr>
      </w:pPr>
      <w:r>
        <w:rPr>
          <w:rStyle w:val="a8"/>
          <w:rFonts w:cstheme="minorHAnsi"/>
          <w:b w:val="0"/>
          <w:bCs w:val="0"/>
          <w:sz w:val="24"/>
          <w:szCs w:val="27"/>
        </w:rPr>
        <w:t>.</w:t>
      </w:r>
    </w:p>
    <w:p w:rsidR="00A432B6" w:rsidRDefault="00A432B6" w:rsidP="00B4199A">
      <w:pPr>
        <w:spacing w:after="120"/>
        <w:jc w:val="both"/>
        <w:rPr>
          <w:rStyle w:val="a8"/>
          <w:rFonts w:cstheme="minorHAnsi"/>
          <w:b w:val="0"/>
          <w:bCs w:val="0"/>
          <w:sz w:val="24"/>
          <w:szCs w:val="27"/>
        </w:rPr>
      </w:pPr>
    </w:p>
    <w:p w:rsidR="00093F3D" w:rsidRDefault="0065345E" w:rsidP="00F00572">
      <w:pPr>
        <w:pStyle w:val="1"/>
        <w:spacing w:before="0"/>
      </w:pPr>
      <w:bookmarkStart w:id="135" w:name="_Toc31561038"/>
      <w:r>
        <w:t>References</w:t>
      </w:r>
      <w:bookmarkEnd w:id="135"/>
      <w:r>
        <w:t xml:space="preserve"> </w:t>
      </w:r>
    </w:p>
    <w:p w:rsidR="0065345E" w:rsidRPr="0065345E" w:rsidRDefault="0065345E" w:rsidP="0076377A">
      <w:pPr>
        <w:spacing w:after="0"/>
      </w:pPr>
    </w:p>
    <w:p w:rsidR="002E25CE" w:rsidRPr="002E25CE" w:rsidRDefault="00002467" w:rsidP="002E25CE">
      <w:pPr>
        <w:widowControl w:val="0"/>
        <w:autoSpaceDE w:val="0"/>
        <w:autoSpaceDN w:val="0"/>
        <w:adjustRightInd w:val="0"/>
        <w:spacing w:after="0" w:line="240" w:lineRule="auto"/>
        <w:ind w:left="640" w:hanging="640"/>
        <w:rPr>
          <w:rFonts w:ascii="Calibri" w:hAnsi="Calibri" w:cs="Calibri"/>
          <w:noProof/>
          <w:sz w:val="24"/>
          <w:szCs w:val="24"/>
        </w:rPr>
      </w:pPr>
      <w:r w:rsidRPr="00BD5FAB">
        <w:rPr>
          <w:rFonts w:cstheme="minorHAnsi"/>
          <w:b/>
          <w:sz w:val="24"/>
          <w:szCs w:val="24"/>
          <w:lang w:val="en-GB"/>
        </w:rPr>
        <w:fldChar w:fldCharType="begin" w:fldLock="1"/>
      </w:r>
      <w:r w:rsidR="00BD5FAB" w:rsidRPr="00BD5FAB">
        <w:rPr>
          <w:rFonts w:cstheme="minorHAnsi"/>
          <w:b/>
          <w:sz w:val="24"/>
          <w:szCs w:val="24"/>
          <w:lang w:val="en-GB"/>
        </w:rPr>
        <w:instrText xml:space="preserve">ADDIN Mendeley Bibliography CSL_BIBLIOGRAPHY </w:instrText>
      </w:r>
      <w:r w:rsidRPr="00BD5FAB">
        <w:rPr>
          <w:rFonts w:cstheme="minorHAnsi"/>
          <w:b/>
          <w:sz w:val="24"/>
          <w:szCs w:val="24"/>
          <w:lang w:val="en-GB"/>
        </w:rPr>
        <w:fldChar w:fldCharType="separate"/>
      </w:r>
      <w:r w:rsidR="002E25CE" w:rsidRPr="002E25CE">
        <w:rPr>
          <w:rFonts w:ascii="Calibri" w:hAnsi="Calibri" w:cs="Calibri"/>
          <w:noProof/>
          <w:sz w:val="24"/>
          <w:szCs w:val="24"/>
        </w:rPr>
        <w:t>[1]</w:t>
      </w:r>
      <w:r w:rsidR="002E25CE" w:rsidRPr="002E25CE">
        <w:rPr>
          <w:rFonts w:ascii="Calibri" w:hAnsi="Calibri" w:cs="Calibri"/>
          <w:noProof/>
          <w:sz w:val="24"/>
          <w:szCs w:val="24"/>
        </w:rPr>
        <w:tab/>
        <w:t xml:space="preserve">M. E. Mann, “Greenhouse Gas,” </w:t>
      </w:r>
      <w:r w:rsidR="002E25CE" w:rsidRPr="002E25CE">
        <w:rPr>
          <w:rFonts w:ascii="Calibri" w:hAnsi="Calibri" w:cs="Calibri"/>
          <w:i/>
          <w:iCs/>
          <w:noProof/>
          <w:sz w:val="24"/>
          <w:szCs w:val="24"/>
        </w:rPr>
        <w:t>Encyclopaedia Britannica, inc.</w:t>
      </w:r>
      <w:r w:rsidR="002E25CE" w:rsidRPr="002E25CE">
        <w:rPr>
          <w:rFonts w:ascii="Calibri" w:hAnsi="Calibri" w:cs="Calibri"/>
          <w:noProof/>
          <w:sz w:val="24"/>
          <w:szCs w:val="24"/>
        </w:rPr>
        <w:t>, 2019. .</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w:t>
      </w:r>
      <w:r w:rsidRPr="002E25CE">
        <w:rPr>
          <w:rFonts w:ascii="Calibri" w:hAnsi="Calibri" w:cs="Calibri"/>
          <w:noProof/>
          <w:sz w:val="24"/>
          <w:szCs w:val="24"/>
        </w:rPr>
        <w:tab/>
        <w:t xml:space="preserve">J. D. Colgan, “Energy Research &amp; Social Science Oil , Domestic Politics , and International Conflict,” </w:t>
      </w:r>
      <w:r w:rsidRPr="002E25CE">
        <w:rPr>
          <w:rFonts w:ascii="Calibri" w:hAnsi="Calibri" w:cs="Calibri"/>
          <w:i/>
          <w:iCs/>
          <w:noProof/>
          <w:sz w:val="24"/>
          <w:szCs w:val="24"/>
        </w:rPr>
        <w:t>Energy Res. Soc. Sci.</w:t>
      </w:r>
      <w:r w:rsidRPr="002E25CE">
        <w:rPr>
          <w:rFonts w:ascii="Calibri" w:hAnsi="Calibri" w:cs="Calibri"/>
          <w:noProof/>
          <w:sz w:val="24"/>
          <w:szCs w:val="24"/>
        </w:rPr>
        <w:t>, vol. 1, pp. 198–205,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w:t>
      </w:r>
      <w:r w:rsidRPr="002E25CE">
        <w:rPr>
          <w:rFonts w:ascii="Calibri" w:hAnsi="Calibri" w:cs="Calibri"/>
          <w:noProof/>
          <w:sz w:val="24"/>
          <w:szCs w:val="24"/>
        </w:rPr>
        <w:tab/>
        <w:t>H. Wang, “Catalysis Science &amp; Technology dioxide into value-added hydrocarbons scientific interests are conversion,” pp. 4580–4598,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w:t>
      </w:r>
      <w:r w:rsidRPr="002E25CE">
        <w:rPr>
          <w:rFonts w:ascii="Calibri" w:hAnsi="Calibri" w:cs="Calibri"/>
          <w:noProof/>
          <w:sz w:val="24"/>
          <w:szCs w:val="24"/>
        </w:rPr>
        <w:tab/>
        <w:t xml:space="preserve">F. W. Rashmi, A. Agarwal, J. Hrdlicka, and S. Varjani, </w:t>
      </w:r>
      <w:r w:rsidRPr="002E25CE">
        <w:rPr>
          <w:rFonts w:ascii="Calibri" w:hAnsi="Calibri" w:cs="Calibri"/>
          <w:i/>
          <w:iCs/>
          <w:noProof/>
          <w:sz w:val="24"/>
          <w:szCs w:val="24"/>
        </w:rPr>
        <w:t>CO 2 Separation, Purification and Conversion to Chemicals and Fuels Energy, Environment, and Sustainability Series Editors: Avinash Kumar Agarwal · Ashok Pandey</w:t>
      </w:r>
      <w:r w:rsidRPr="002E25CE">
        <w:rPr>
          <w:rFonts w:ascii="Calibri" w:hAnsi="Calibri" w:cs="Calibri"/>
          <w:noProof/>
          <w:sz w:val="24"/>
          <w:szCs w:val="24"/>
        </w:rPr>
        <w:t>.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w:t>
      </w:r>
      <w:r w:rsidRPr="002E25CE">
        <w:rPr>
          <w:rFonts w:ascii="Calibri" w:hAnsi="Calibri" w:cs="Calibri"/>
          <w:noProof/>
          <w:sz w:val="24"/>
          <w:szCs w:val="24"/>
        </w:rPr>
        <w:tab/>
        <w:t xml:space="preserve">IPCC, “ipcc_far_wg_I_full_report.pdf,” </w:t>
      </w:r>
      <w:r w:rsidRPr="002E25CE">
        <w:rPr>
          <w:rFonts w:ascii="Calibri" w:hAnsi="Calibri" w:cs="Calibri"/>
          <w:i/>
          <w:iCs/>
          <w:noProof/>
          <w:sz w:val="24"/>
          <w:szCs w:val="24"/>
        </w:rPr>
        <w:t>Climate Change</w:t>
      </w:r>
      <w:r w:rsidRPr="002E25CE">
        <w:rPr>
          <w:rFonts w:ascii="Calibri" w:hAnsi="Calibri" w:cs="Calibri"/>
          <w:noProof/>
          <w:sz w:val="24"/>
          <w:szCs w:val="24"/>
        </w:rPr>
        <w:t>. 1990.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w:t>
      </w:r>
      <w:r w:rsidRPr="002E25CE">
        <w:rPr>
          <w:rFonts w:ascii="Calibri" w:hAnsi="Calibri" w:cs="Calibri"/>
          <w:noProof/>
          <w:sz w:val="24"/>
          <w:szCs w:val="24"/>
        </w:rPr>
        <w:tab/>
        <w:t xml:space="preserve">R. J. Zedalis, “International Energy Law,” </w:t>
      </w:r>
      <w:r w:rsidRPr="002E25CE">
        <w:rPr>
          <w:rFonts w:ascii="Calibri" w:hAnsi="Calibri" w:cs="Calibri"/>
          <w:i/>
          <w:iCs/>
          <w:noProof/>
          <w:sz w:val="24"/>
          <w:szCs w:val="24"/>
        </w:rPr>
        <w:t>Int. Energy Law</w:t>
      </w:r>
      <w:r w:rsidRPr="002E25CE">
        <w:rPr>
          <w:rFonts w:ascii="Calibri" w:hAnsi="Calibri" w:cs="Calibri"/>
          <w:noProof/>
          <w:sz w:val="24"/>
          <w:szCs w:val="24"/>
        </w:rPr>
        <w:t>,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w:t>
      </w:r>
      <w:r w:rsidRPr="002E25CE">
        <w:rPr>
          <w:rFonts w:ascii="Calibri" w:hAnsi="Calibri" w:cs="Calibri"/>
          <w:noProof/>
          <w:sz w:val="24"/>
          <w:szCs w:val="24"/>
        </w:rPr>
        <w:tab/>
        <w:t xml:space="preserve">A. J. B. Zehnder, “The Carbon Cycle,” </w:t>
      </w:r>
      <w:r w:rsidRPr="002E25CE">
        <w:rPr>
          <w:rFonts w:ascii="Calibri" w:hAnsi="Calibri" w:cs="Calibri"/>
          <w:i/>
          <w:iCs/>
          <w:noProof/>
          <w:sz w:val="24"/>
          <w:szCs w:val="24"/>
        </w:rPr>
        <w:t>Handb. Environ. Chem.</w:t>
      </w:r>
      <w:r w:rsidRPr="002E25CE">
        <w:rPr>
          <w:rFonts w:ascii="Calibri" w:hAnsi="Calibri" w:cs="Calibri"/>
          <w:noProof/>
          <w:sz w:val="24"/>
          <w:szCs w:val="24"/>
        </w:rPr>
        <w:t>, vol. 1, pp. 82–110, 1982.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w:t>
      </w:r>
      <w:r w:rsidRPr="002E25CE">
        <w:rPr>
          <w:rFonts w:ascii="Calibri" w:hAnsi="Calibri" w:cs="Calibri"/>
          <w:noProof/>
          <w:sz w:val="24"/>
          <w:szCs w:val="24"/>
        </w:rPr>
        <w:tab/>
        <w:t xml:space="preserve">Z. Wang, “Energy and Air Pollution,” </w:t>
      </w:r>
      <w:r w:rsidRPr="002E25CE">
        <w:rPr>
          <w:rFonts w:ascii="Calibri" w:hAnsi="Calibri" w:cs="Calibri"/>
          <w:i/>
          <w:iCs/>
          <w:noProof/>
          <w:sz w:val="24"/>
          <w:szCs w:val="24"/>
        </w:rPr>
        <w:t>Compr. Energy Syst.</w:t>
      </w:r>
      <w:r w:rsidRPr="002E25CE">
        <w:rPr>
          <w:rFonts w:ascii="Calibri" w:hAnsi="Calibri" w:cs="Calibri"/>
          <w:noProof/>
          <w:sz w:val="24"/>
          <w:szCs w:val="24"/>
        </w:rPr>
        <w:t>, vol. 1–5, pp. 909–949,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w:t>
      </w:r>
      <w:r w:rsidRPr="002E25CE">
        <w:rPr>
          <w:rFonts w:ascii="Calibri" w:hAnsi="Calibri" w:cs="Calibri"/>
          <w:noProof/>
          <w:sz w:val="24"/>
          <w:szCs w:val="24"/>
        </w:rPr>
        <w:tab/>
        <w:t>M. Konsolakis, “Recent Advances on Nitrous Oxide ( N 2 O ) Decomposition over Non- Noble-Metal Oxide Catalysts : Catalytic Performance , Mechanistic Considerations , and Surface Chemistry Aspects,”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w:t>
      </w:r>
      <w:r w:rsidRPr="002E25CE">
        <w:rPr>
          <w:rFonts w:ascii="Calibri" w:hAnsi="Calibri" w:cs="Calibri"/>
          <w:noProof/>
          <w:sz w:val="24"/>
          <w:szCs w:val="24"/>
        </w:rPr>
        <w:tab/>
        <w:t xml:space="preserve">X. F. Lou and J. Nair, “The impact of landfilling and composting on greenhouse gas emissions - A review,” </w:t>
      </w:r>
      <w:r w:rsidRPr="002E25CE">
        <w:rPr>
          <w:rFonts w:ascii="Calibri" w:hAnsi="Calibri" w:cs="Calibri"/>
          <w:i/>
          <w:iCs/>
          <w:noProof/>
          <w:sz w:val="24"/>
          <w:szCs w:val="24"/>
        </w:rPr>
        <w:t>Bioresour. Technol.</w:t>
      </w:r>
      <w:r w:rsidRPr="002E25CE">
        <w:rPr>
          <w:rFonts w:ascii="Calibri" w:hAnsi="Calibri" w:cs="Calibri"/>
          <w:noProof/>
          <w:sz w:val="24"/>
          <w:szCs w:val="24"/>
        </w:rPr>
        <w:t>, vol. 100, no. 16, pp. 3792–3798, 2009.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w:t>
      </w:r>
      <w:r w:rsidRPr="002E25CE">
        <w:rPr>
          <w:rFonts w:ascii="Calibri" w:hAnsi="Calibri" w:cs="Calibri"/>
          <w:noProof/>
          <w:sz w:val="24"/>
          <w:szCs w:val="24"/>
        </w:rPr>
        <w:tab/>
        <w:t xml:space="preserve">K. Fukuda, N. Kawaguchi, T. Suyama, T. Yanagida, A. Yoshikawa, and M. Nikl, “Outlook for Nature Gas,” </w:t>
      </w:r>
      <w:r w:rsidRPr="002E25CE">
        <w:rPr>
          <w:rFonts w:ascii="Calibri" w:hAnsi="Calibri" w:cs="Calibri"/>
          <w:i/>
          <w:iCs/>
          <w:noProof/>
          <w:sz w:val="24"/>
          <w:szCs w:val="24"/>
        </w:rPr>
        <w:t>IEEE Nucl. Sci. Symp. Conf. Rec.</w:t>
      </w:r>
      <w:r w:rsidRPr="002E25CE">
        <w:rPr>
          <w:rFonts w:ascii="Calibri" w:hAnsi="Calibri" w:cs="Calibri"/>
          <w:noProof/>
          <w:sz w:val="24"/>
          <w:szCs w:val="24"/>
        </w:rPr>
        <w:t>, pp. 1170–1173, 2008.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w:t>
      </w:r>
      <w:r w:rsidRPr="002E25CE">
        <w:rPr>
          <w:rFonts w:ascii="Calibri" w:hAnsi="Calibri" w:cs="Calibri"/>
          <w:noProof/>
          <w:sz w:val="24"/>
          <w:szCs w:val="24"/>
        </w:rPr>
        <w:tab/>
        <w:t xml:space="preserve">Green House Protocol, “Global Warming Potential Values,” </w:t>
      </w:r>
      <w:r w:rsidRPr="002E25CE">
        <w:rPr>
          <w:rFonts w:ascii="Calibri" w:hAnsi="Calibri" w:cs="Calibri"/>
          <w:i/>
          <w:iCs/>
          <w:noProof/>
          <w:sz w:val="24"/>
          <w:szCs w:val="24"/>
        </w:rPr>
        <w:t>Greenh. Gas Protoc.</w:t>
      </w:r>
      <w:r w:rsidRPr="002E25CE">
        <w:rPr>
          <w:rFonts w:ascii="Calibri" w:hAnsi="Calibri" w:cs="Calibri"/>
          <w:noProof/>
          <w:sz w:val="24"/>
          <w:szCs w:val="24"/>
        </w:rPr>
        <w:t>, vol. 2014, no. 1995, pp. 2–5,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w:t>
      </w:r>
      <w:r w:rsidRPr="002E25CE">
        <w:rPr>
          <w:rFonts w:ascii="Calibri" w:hAnsi="Calibri" w:cs="Calibri"/>
          <w:noProof/>
          <w:sz w:val="24"/>
          <w:szCs w:val="24"/>
        </w:rPr>
        <w:tab/>
        <w:t xml:space="preserve">U. S. Co, “Carbon sequestration to mitigate climate change,” </w:t>
      </w:r>
      <w:r w:rsidRPr="002E25CE">
        <w:rPr>
          <w:rFonts w:ascii="Calibri" w:hAnsi="Calibri" w:cs="Calibri"/>
          <w:i/>
          <w:iCs/>
          <w:noProof/>
          <w:sz w:val="24"/>
          <w:szCs w:val="24"/>
        </w:rPr>
        <w:t>Geol. Carbon Dioxide Storage</w:t>
      </w:r>
      <w:r w:rsidRPr="002E25CE">
        <w:rPr>
          <w:rFonts w:ascii="Calibri" w:hAnsi="Calibri" w:cs="Calibri"/>
          <w:noProof/>
          <w:sz w:val="24"/>
          <w:szCs w:val="24"/>
        </w:rPr>
        <w:t>, no. December, pp. 5–16,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w:t>
      </w:r>
      <w:r w:rsidRPr="002E25CE">
        <w:rPr>
          <w:rFonts w:ascii="Calibri" w:hAnsi="Calibri" w:cs="Calibri"/>
          <w:noProof/>
          <w:sz w:val="24"/>
          <w:szCs w:val="24"/>
        </w:rPr>
        <w:tab/>
        <w:t xml:space="preserve">IPCC, “Proposed outline of the special report in 2018 on the impacts of global warming of 1 . 5 ° C above pre-industrial levels and related global greenhouse gas emission pathways , in the context of strengthening the global response to the threat of climate cha,” </w:t>
      </w:r>
      <w:r w:rsidRPr="002E25CE">
        <w:rPr>
          <w:rFonts w:ascii="Calibri" w:hAnsi="Calibri" w:cs="Calibri"/>
          <w:i/>
          <w:iCs/>
          <w:noProof/>
          <w:sz w:val="24"/>
          <w:szCs w:val="24"/>
        </w:rPr>
        <w:t>Ipcc - Sr15</w:t>
      </w:r>
      <w:r w:rsidRPr="002E25CE">
        <w:rPr>
          <w:rFonts w:ascii="Calibri" w:hAnsi="Calibri" w:cs="Calibri"/>
          <w:noProof/>
          <w:sz w:val="24"/>
          <w:szCs w:val="24"/>
        </w:rPr>
        <w:t>, vol. 2, no. October, pp. 17–20,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w:t>
      </w:r>
      <w:r w:rsidRPr="002E25CE">
        <w:rPr>
          <w:rFonts w:ascii="Calibri" w:hAnsi="Calibri" w:cs="Calibri"/>
          <w:noProof/>
          <w:sz w:val="24"/>
          <w:szCs w:val="24"/>
        </w:rPr>
        <w:tab/>
        <w:t xml:space="preserve">P. Styring, E. A. Quadrelli, and K. Armstrong, </w:t>
      </w:r>
      <w:r w:rsidRPr="002E25CE">
        <w:rPr>
          <w:rFonts w:ascii="Calibri" w:hAnsi="Calibri" w:cs="Calibri"/>
          <w:i/>
          <w:iCs/>
          <w:noProof/>
          <w:sz w:val="24"/>
          <w:szCs w:val="24"/>
        </w:rPr>
        <w:t>Carbon Dioxide Utilisation: Closing the Carbon Cycle: First Edition</w:t>
      </w:r>
      <w:r w:rsidRPr="002E25CE">
        <w:rPr>
          <w:rFonts w:ascii="Calibri" w:hAnsi="Calibri" w:cs="Calibri"/>
          <w:noProof/>
          <w:sz w:val="24"/>
          <w:szCs w:val="24"/>
        </w:rPr>
        <w:t>.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w:t>
      </w:r>
      <w:r w:rsidRPr="002E25CE">
        <w:rPr>
          <w:rFonts w:ascii="Calibri" w:hAnsi="Calibri" w:cs="Calibri"/>
          <w:noProof/>
          <w:sz w:val="24"/>
          <w:szCs w:val="24"/>
        </w:rPr>
        <w:tab/>
        <w:t>“White Cliffs Of Dover.” [Online]. Available: http://www.whitecliffsofdover.co.uk/. [Accessed: 21-Jan-2020].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[17]</w:t>
      </w:r>
      <w:r w:rsidRPr="002E25CE">
        <w:rPr>
          <w:rFonts w:ascii="Calibri" w:hAnsi="Calibri" w:cs="Calibri"/>
          <w:noProof/>
          <w:sz w:val="24"/>
          <w:szCs w:val="24"/>
        </w:rPr>
        <w:tab/>
        <w:t>INTERNATIONAL ENERGY AGENCY, “CO₂ EMISSIONS FROM FUEL COMBUSTION: OVERVIEW (2019 edition,” 1385.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[18]</w:t>
      </w:r>
      <w:r w:rsidRPr="002E25CE">
        <w:rPr>
          <w:rFonts w:ascii="Calibri" w:hAnsi="Calibri" w:cs="Calibri"/>
          <w:noProof/>
          <w:sz w:val="24"/>
          <w:szCs w:val="24"/>
        </w:rPr>
        <w:tab/>
        <w:t>E. Study, “EPPSA STUDY THERMAL POWER IN 2030.”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[19]</w:t>
      </w:r>
      <w:r w:rsidRPr="002E25CE">
        <w:rPr>
          <w:rFonts w:ascii="Calibri" w:hAnsi="Calibri" w:cs="Calibri"/>
          <w:noProof/>
          <w:sz w:val="24"/>
          <w:szCs w:val="24"/>
        </w:rPr>
        <w:tab/>
        <w:t xml:space="preserve">L. Mennicken, A. Janz, and S. Roth, “The German R&amp;D Program for CO2 Utilization—Innovations for a Green Economy,” </w:t>
      </w:r>
      <w:r w:rsidRPr="002E25CE">
        <w:rPr>
          <w:rFonts w:ascii="Calibri" w:hAnsi="Calibri" w:cs="Calibri"/>
          <w:i/>
          <w:iCs/>
          <w:noProof/>
          <w:sz w:val="24"/>
          <w:szCs w:val="24"/>
        </w:rPr>
        <w:t>Environ. Sci. Pollut. Res.</w:t>
      </w:r>
      <w:r w:rsidRPr="002E25CE">
        <w:rPr>
          <w:rFonts w:ascii="Calibri" w:hAnsi="Calibri" w:cs="Calibri"/>
          <w:noProof/>
          <w:sz w:val="24"/>
          <w:szCs w:val="24"/>
        </w:rPr>
        <w:t>, vol. 23, no. 11, pp. 11386–11392,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[20]</w:t>
      </w:r>
      <w:r w:rsidRPr="002E25CE">
        <w:rPr>
          <w:rFonts w:ascii="Calibri" w:hAnsi="Calibri" w:cs="Calibri"/>
          <w:noProof/>
          <w:sz w:val="24"/>
          <w:szCs w:val="24"/>
        </w:rPr>
        <w:tab/>
        <w:t>A. Manuscript, “Energy &amp; Environmental Science,” no. 207890, 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[21]</w:t>
      </w:r>
      <w:r w:rsidRPr="002E25CE">
        <w:rPr>
          <w:rFonts w:ascii="Calibri" w:hAnsi="Calibri" w:cs="Calibri"/>
          <w:noProof/>
          <w:sz w:val="24"/>
          <w:szCs w:val="24"/>
        </w:rPr>
        <w:tab/>
        <w:t xml:space="preserve">H. Mikul </w:t>
      </w:r>
      <w:r w:rsidRPr="002E25CE">
        <w:rPr>
          <w:rFonts w:ascii="Calibri" w:hAnsi="Calibri" w:cs="Calibri"/>
          <w:i/>
          <w:iCs/>
          <w:noProof/>
          <w:sz w:val="24"/>
          <w:szCs w:val="24"/>
        </w:rPr>
        <w:t>et al.</w:t>
      </w:r>
      <w:r w:rsidRPr="002E25CE">
        <w:rPr>
          <w:rFonts w:ascii="Calibri" w:hAnsi="Calibri" w:cs="Calibri"/>
          <w:noProof/>
          <w:sz w:val="24"/>
          <w:szCs w:val="24"/>
        </w:rPr>
        <w:t>, “Flexible Carbon Capture and Utilization technologies in future energy systems and the utilization pathways of captured CO 2 United States of America,” vol. 114, no. August,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[22]</w:t>
      </w:r>
      <w:r w:rsidRPr="002E25CE">
        <w:rPr>
          <w:rFonts w:ascii="Calibri" w:hAnsi="Calibri" w:cs="Calibri"/>
          <w:noProof/>
          <w:sz w:val="24"/>
          <w:szCs w:val="24"/>
        </w:rPr>
        <w:tab/>
        <w:t xml:space="preserve">A. Kutnar and C. Hill, “Life Cycle Assessment – Opportunities for Forest Products Sector,” </w:t>
      </w:r>
      <w:r w:rsidRPr="002E25CE">
        <w:rPr>
          <w:rFonts w:ascii="Calibri" w:hAnsi="Calibri" w:cs="Calibri"/>
          <w:i/>
          <w:iCs/>
          <w:noProof/>
          <w:sz w:val="24"/>
          <w:szCs w:val="24"/>
        </w:rPr>
        <w:t>Bioprod. Bus.</w:t>
      </w:r>
      <w:r w:rsidRPr="002E25CE">
        <w:rPr>
          <w:rFonts w:ascii="Calibri" w:hAnsi="Calibri" w:cs="Calibri"/>
          <w:noProof/>
          <w:sz w:val="24"/>
          <w:szCs w:val="24"/>
        </w:rPr>
        <w:t>, vol. 2, no. 6, pp. 52–64,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[23]</w:t>
      </w:r>
      <w:r w:rsidRPr="002E25CE">
        <w:rPr>
          <w:rFonts w:ascii="Calibri" w:hAnsi="Calibri" w:cs="Calibri"/>
          <w:noProof/>
          <w:sz w:val="24"/>
          <w:szCs w:val="24"/>
        </w:rPr>
        <w:tab/>
        <w:t xml:space="preserve">J. D. Figueroa, T. Fout, S. Plasynski, H. McIlvried, and R. D. Srivastava, “Advances in CO2 capture technology-The U.S. Department of Energy’s Carbon Sequestration Program,” </w:t>
      </w:r>
      <w:r w:rsidRPr="002E25CE">
        <w:rPr>
          <w:rFonts w:ascii="Calibri" w:hAnsi="Calibri" w:cs="Calibri"/>
          <w:i/>
          <w:iCs/>
          <w:noProof/>
          <w:sz w:val="24"/>
          <w:szCs w:val="24"/>
        </w:rPr>
        <w:t>Int. J. Greenh. Gas Control</w:t>
      </w:r>
      <w:r w:rsidRPr="002E25CE">
        <w:rPr>
          <w:rFonts w:ascii="Calibri" w:hAnsi="Calibri" w:cs="Calibri"/>
          <w:noProof/>
          <w:sz w:val="24"/>
          <w:szCs w:val="24"/>
        </w:rPr>
        <w:t>, vol. 2, no. 1, pp. 9–20, 2008.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[24]</w:t>
      </w:r>
      <w:r w:rsidRPr="002E25CE">
        <w:rPr>
          <w:rFonts w:ascii="Calibri" w:hAnsi="Calibri" w:cs="Calibri"/>
          <w:noProof/>
          <w:sz w:val="24"/>
          <w:szCs w:val="24"/>
        </w:rPr>
        <w:tab/>
        <w:t xml:space="preserve">B. Li, Y. Duan, D. Luebke, and B. Morreale, “Advances in CO2 capture technology: A patent review,” </w:t>
      </w:r>
      <w:r w:rsidRPr="002E25CE">
        <w:rPr>
          <w:rFonts w:ascii="Calibri" w:hAnsi="Calibri" w:cs="Calibri"/>
          <w:i/>
          <w:iCs/>
          <w:noProof/>
          <w:sz w:val="24"/>
          <w:szCs w:val="24"/>
        </w:rPr>
        <w:t>Appl. Energy</w:t>
      </w:r>
      <w:r w:rsidRPr="002E25CE">
        <w:rPr>
          <w:rFonts w:ascii="Calibri" w:hAnsi="Calibri" w:cs="Calibri"/>
          <w:noProof/>
          <w:sz w:val="24"/>
          <w:szCs w:val="24"/>
        </w:rPr>
        <w:t>, vol. 102, pp. 1439–1447,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[25]</w:t>
      </w:r>
      <w:r w:rsidRPr="002E25CE">
        <w:rPr>
          <w:rFonts w:ascii="Calibri" w:hAnsi="Calibri" w:cs="Calibri"/>
          <w:noProof/>
          <w:sz w:val="24"/>
          <w:szCs w:val="24"/>
        </w:rPr>
        <w:tab/>
        <w:t xml:space="preserve">M. Bui </w:t>
      </w:r>
      <w:r w:rsidRPr="002E25CE">
        <w:rPr>
          <w:rFonts w:ascii="Calibri" w:hAnsi="Calibri" w:cs="Calibri"/>
          <w:i/>
          <w:iCs/>
          <w:noProof/>
          <w:sz w:val="24"/>
          <w:szCs w:val="24"/>
        </w:rPr>
        <w:t>et al.</w:t>
      </w:r>
      <w:r w:rsidRPr="002E25CE">
        <w:rPr>
          <w:rFonts w:ascii="Calibri" w:hAnsi="Calibri" w:cs="Calibri"/>
          <w:noProof/>
          <w:sz w:val="24"/>
          <w:szCs w:val="24"/>
        </w:rPr>
        <w:t xml:space="preserve">, “Carbon capture and storage (CCS): The way forward,” </w:t>
      </w:r>
      <w:r w:rsidRPr="002E25CE">
        <w:rPr>
          <w:rFonts w:ascii="Calibri" w:hAnsi="Calibri" w:cs="Calibri"/>
          <w:i/>
          <w:iCs/>
          <w:noProof/>
          <w:sz w:val="24"/>
          <w:szCs w:val="24"/>
        </w:rPr>
        <w:t>Energy Environ. Sci.</w:t>
      </w:r>
      <w:r w:rsidRPr="002E25CE">
        <w:rPr>
          <w:rFonts w:ascii="Calibri" w:hAnsi="Calibri" w:cs="Calibri"/>
          <w:noProof/>
          <w:sz w:val="24"/>
          <w:szCs w:val="24"/>
        </w:rPr>
        <w:t>, vol. 11, no. 5, pp. 1062–1176,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[26]</w:t>
      </w:r>
      <w:r w:rsidRPr="002E25CE">
        <w:rPr>
          <w:rFonts w:ascii="Calibri" w:hAnsi="Calibri" w:cs="Calibri"/>
          <w:noProof/>
          <w:sz w:val="24"/>
          <w:szCs w:val="24"/>
        </w:rPr>
        <w:tab/>
        <w:t xml:space="preserve">S. Saqib </w:t>
      </w:r>
      <w:r w:rsidRPr="002E25CE">
        <w:rPr>
          <w:rFonts w:ascii="Calibri" w:hAnsi="Calibri" w:cs="Calibri"/>
          <w:i/>
          <w:iCs/>
          <w:noProof/>
          <w:sz w:val="24"/>
          <w:szCs w:val="24"/>
        </w:rPr>
        <w:t>et al.</w:t>
      </w:r>
      <w:r w:rsidRPr="002E25CE">
        <w:rPr>
          <w:rFonts w:ascii="Calibri" w:hAnsi="Calibri" w:cs="Calibri"/>
          <w:noProof/>
          <w:sz w:val="24"/>
          <w:szCs w:val="24"/>
        </w:rPr>
        <w:t xml:space="preserve">, “Facile CO2 Separation in Composite Membranes,” </w:t>
      </w:r>
      <w:r w:rsidRPr="002E25CE">
        <w:rPr>
          <w:rFonts w:ascii="Calibri" w:hAnsi="Calibri" w:cs="Calibri"/>
          <w:i/>
          <w:iCs/>
          <w:noProof/>
          <w:sz w:val="24"/>
          <w:szCs w:val="24"/>
        </w:rPr>
        <w:t>Chem. Eng. Technol.</w:t>
      </w:r>
      <w:r w:rsidRPr="002E25CE">
        <w:rPr>
          <w:rFonts w:ascii="Calibri" w:hAnsi="Calibri" w:cs="Calibri"/>
          <w:noProof/>
          <w:sz w:val="24"/>
          <w:szCs w:val="24"/>
        </w:rPr>
        <w:t>, vol. 42, no. 1, pp. 30–44,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[27]</w:t>
      </w:r>
      <w:r w:rsidRPr="002E25CE">
        <w:rPr>
          <w:rFonts w:ascii="Calibri" w:hAnsi="Calibri" w:cs="Calibri"/>
          <w:noProof/>
          <w:sz w:val="24"/>
          <w:szCs w:val="24"/>
        </w:rPr>
        <w:tab/>
        <w:t xml:space="preserve">A. M. Cormos, C. Dinca, and C. C. Cormos, “Multi-fuel multi-product operation of IGCC power plants with carbon capture and storage (CCS),” </w:t>
      </w:r>
      <w:r w:rsidRPr="002E25CE">
        <w:rPr>
          <w:rFonts w:ascii="Calibri" w:hAnsi="Calibri" w:cs="Calibri"/>
          <w:i/>
          <w:iCs/>
          <w:noProof/>
          <w:sz w:val="24"/>
          <w:szCs w:val="24"/>
        </w:rPr>
        <w:t>Appl. Therm. Eng.</w:t>
      </w:r>
      <w:r w:rsidRPr="002E25CE">
        <w:rPr>
          <w:rFonts w:ascii="Calibri" w:hAnsi="Calibri" w:cs="Calibri"/>
          <w:noProof/>
          <w:sz w:val="24"/>
          <w:szCs w:val="24"/>
        </w:rPr>
        <w:t>, vol. 74, no. 2014, pp. 20–27,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[28]</w:t>
      </w:r>
      <w:r w:rsidRPr="002E25CE">
        <w:rPr>
          <w:rFonts w:ascii="Calibri" w:hAnsi="Calibri" w:cs="Calibri"/>
          <w:noProof/>
          <w:sz w:val="24"/>
          <w:szCs w:val="24"/>
        </w:rPr>
        <w:tab/>
        <w:t xml:space="preserve">C. C. Cormos, “Integrated assessment of IGCC power generation technology with carbon capture and storage (CCS),” </w:t>
      </w:r>
      <w:r w:rsidRPr="002E25CE">
        <w:rPr>
          <w:rFonts w:ascii="Calibri" w:hAnsi="Calibri" w:cs="Calibri"/>
          <w:i/>
          <w:iCs/>
          <w:noProof/>
          <w:sz w:val="24"/>
          <w:szCs w:val="24"/>
        </w:rPr>
        <w:t>Energy</w:t>
      </w:r>
      <w:r w:rsidRPr="002E25CE">
        <w:rPr>
          <w:rFonts w:ascii="Calibri" w:hAnsi="Calibri" w:cs="Calibri"/>
          <w:noProof/>
          <w:sz w:val="24"/>
          <w:szCs w:val="24"/>
        </w:rPr>
        <w:t>, vol. 42, no. 1, pp. 434–445,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[29]</w:t>
      </w:r>
      <w:r w:rsidRPr="002E25CE">
        <w:rPr>
          <w:rFonts w:ascii="Calibri" w:hAnsi="Calibri" w:cs="Calibri"/>
          <w:noProof/>
          <w:sz w:val="24"/>
          <w:szCs w:val="24"/>
        </w:rPr>
        <w:tab/>
        <w:t xml:space="preserve">J. D. Figueroa, T. Fout, S. Plasynski, H. McIlvried, and R. D. Srivastava, “Advances in CO2 capture technology-The U.S. Department of Energy’s Carbon Sequestration Program,” </w:t>
      </w:r>
      <w:r w:rsidRPr="002E25CE">
        <w:rPr>
          <w:rFonts w:ascii="Calibri" w:hAnsi="Calibri" w:cs="Calibri"/>
          <w:i/>
          <w:iCs/>
          <w:noProof/>
          <w:sz w:val="24"/>
          <w:szCs w:val="24"/>
        </w:rPr>
        <w:t>International Journal of Greenhouse Gas Control</w:t>
      </w:r>
      <w:r w:rsidRPr="002E25CE">
        <w:rPr>
          <w:rFonts w:ascii="Calibri" w:hAnsi="Calibri" w:cs="Calibri"/>
          <w:noProof/>
          <w:sz w:val="24"/>
          <w:szCs w:val="24"/>
        </w:rPr>
        <w:t>. 2008.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[30]</w:t>
      </w:r>
      <w:r w:rsidRPr="002E25CE">
        <w:rPr>
          <w:rFonts w:ascii="Calibri" w:hAnsi="Calibri" w:cs="Calibri"/>
          <w:noProof/>
          <w:sz w:val="24"/>
          <w:szCs w:val="24"/>
        </w:rPr>
        <w:tab/>
        <w:t>Climeworks, “Climeworks launches world’s first commercial plant to capture CO</w:t>
      </w:r>
      <w:r w:rsidRPr="002E25CE">
        <w:rPr>
          <w:rFonts w:ascii="Calibri" w:hAnsi="Calibri" w:cs="Calibri"/>
          <w:noProof/>
          <w:sz w:val="24"/>
          <w:szCs w:val="24"/>
          <w:vertAlign w:val="subscript"/>
        </w:rPr>
        <w:t>2</w:t>
      </w:r>
      <w:r w:rsidRPr="002E25CE">
        <w:rPr>
          <w:rFonts w:ascii="Calibri" w:hAnsi="Calibri" w:cs="Calibri"/>
          <w:noProof/>
          <w:sz w:val="24"/>
          <w:szCs w:val="24"/>
        </w:rPr>
        <w:t xml:space="preserve"> from air,” pp. 1–3,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[31]</w:t>
      </w:r>
      <w:r w:rsidRPr="002E25CE">
        <w:rPr>
          <w:rFonts w:ascii="Calibri" w:hAnsi="Calibri" w:cs="Calibri"/>
          <w:noProof/>
          <w:sz w:val="24"/>
          <w:szCs w:val="24"/>
        </w:rPr>
        <w:tab/>
        <w:t xml:space="preserve">A. Laude, O. Ricci, G. Bureau, J. Royer-Adnot, and A. Fabbri, “CO2 capture and storage from a bioethanol plant: Carbon and energy footprint and economic assessment,” </w:t>
      </w:r>
      <w:r w:rsidRPr="002E25CE">
        <w:rPr>
          <w:rFonts w:ascii="Calibri" w:hAnsi="Calibri" w:cs="Calibri"/>
          <w:i/>
          <w:iCs/>
          <w:noProof/>
          <w:sz w:val="24"/>
          <w:szCs w:val="24"/>
        </w:rPr>
        <w:t>Int. J. Greenh. Gas Control</w:t>
      </w:r>
      <w:r w:rsidRPr="002E25CE">
        <w:rPr>
          <w:rFonts w:ascii="Calibri" w:hAnsi="Calibri" w:cs="Calibri"/>
          <w:noProof/>
          <w:sz w:val="24"/>
          <w:szCs w:val="24"/>
        </w:rPr>
        <w:t>, vol. 5, no. 5, pp. 1220–1231,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[32]</w:t>
      </w:r>
      <w:r w:rsidRPr="002E25CE">
        <w:rPr>
          <w:rFonts w:ascii="Calibri" w:hAnsi="Calibri" w:cs="Calibri"/>
          <w:noProof/>
          <w:sz w:val="24"/>
          <w:szCs w:val="24"/>
        </w:rPr>
        <w:tab/>
        <w:t xml:space="preserve">O. de Q. F. Araújo and J. L. de Medeiros, “Carbon capture and storage technologies: present scenario and drivers of innovation,” </w:t>
      </w:r>
      <w:r w:rsidRPr="002E25CE">
        <w:rPr>
          <w:rFonts w:ascii="Calibri" w:hAnsi="Calibri" w:cs="Calibri"/>
          <w:i/>
          <w:iCs/>
          <w:noProof/>
          <w:sz w:val="24"/>
          <w:szCs w:val="24"/>
        </w:rPr>
        <w:t>Curr. Opin. Chem. Eng.</w:t>
      </w:r>
      <w:r w:rsidRPr="002E25CE">
        <w:rPr>
          <w:rFonts w:ascii="Calibri" w:hAnsi="Calibri" w:cs="Calibri"/>
          <w:noProof/>
          <w:sz w:val="24"/>
          <w:szCs w:val="24"/>
        </w:rPr>
        <w:t>, vol. 17, pp. 22–34,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[33]</w:t>
      </w:r>
      <w:r w:rsidRPr="002E25CE">
        <w:rPr>
          <w:rFonts w:ascii="Calibri" w:hAnsi="Calibri" w:cs="Calibri"/>
          <w:noProof/>
          <w:sz w:val="24"/>
          <w:szCs w:val="24"/>
        </w:rPr>
        <w:tab/>
        <w:t xml:space="preserve">B. Zhao, Y. Su, W. Tao, L. Li, and Y. Peng, “Post-combustion CO 2 capture by aqueous ammonia: A state-of-the-art review,” </w:t>
      </w:r>
      <w:r w:rsidRPr="002E25CE">
        <w:rPr>
          <w:rFonts w:ascii="Calibri" w:hAnsi="Calibri" w:cs="Calibri"/>
          <w:i/>
          <w:iCs/>
          <w:noProof/>
          <w:sz w:val="24"/>
          <w:szCs w:val="24"/>
        </w:rPr>
        <w:t>Int. J. Greenh. Gas Control</w:t>
      </w:r>
      <w:r w:rsidRPr="002E25CE">
        <w:rPr>
          <w:rFonts w:ascii="Calibri" w:hAnsi="Calibri" w:cs="Calibri"/>
          <w:noProof/>
          <w:sz w:val="24"/>
          <w:szCs w:val="24"/>
        </w:rPr>
        <w:t>, vol. 9, pp. 355–371,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[34]</w:t>
      </w:r>
      <w:r w:rsidRPr="002E25CE">
        <w:rPr>
          <w:rFonts w:ascii="Calibri" w:hAnsi="Calibri" w:cs="Calibri"/>
          <w:noProof/>
          <w:sz w:val="24"/>
          <w:szCs w:val="24"/>
        </w:rPr>
        <w:tab/>
        <w:t xml:space="preserve">C. C. Cormos, “Biomass direct chemical looping for hydrogen and power co-production: Process configuration, simulation, thermal integration and techno-economic assessment,” </w:t>
      </w:r>
      <w:r w:rsidRPr="002E25CE">
        <w:rPr>
          <w:rFonts w:ascii="Calibri" w:hAnsi="Calibri" w:cs="Calibri"/>
          <w:i/>
          <w:iCs/>
          <w:noProof/>
          <w:sz w:val="24"/>
          <w:szCs w:val="24"/>
        </w:rPr>
        <w:t>Fuel Process. Technol.</w:t>
      </w:r>
      <w:r w:rsidRPr="002E25CE">
        <w:rPr>
          <w:rFonts w:ascii="Calibri" w:hAnsi="Calibri" w:cs="Calibri"/>
          <w:noProof/>
          <w:sz w:val="24"/>
          <w:szCs w:val="24"/>
        </w:rPr>
        <w:t>,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[35]</w:t>
      </w:r>
      <w:r w:rsidRPr="002E25CE">
        <w:rPr>
          <w:rFonts w:ascii="Calibri" w:hAnsi="Calibri" w:cs="Calibri"/>
          <w:noProof/>
          <w:sz w:val="24"/>
          <w:szCs w:val="24"/>
        </w:rPr>
        <w:tab/>
        <w:t xml:space="preserve">M. Schmitz and C. Linderholm, “Chemical looping combustion of biomass in 10- and 100-kW pilots - Analysis of conversion and lifetime using a sintered manganese ore,” </w:t>
      </w:r>
      <w:r w:rsidRPr="002E25CE">
        <w:rPr>
          <w:rFonts w:ascii="Calibri" w:hAnsi="Calibri" w:cs="Calibri"/>
          <w:i/>
          <w:iCs/>
          <w:noProof/>
          <w:sz w:val="24"/>
          <w:szCs w:val="24"/>
        </w:rPr>
        <w:t>Fuel</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[36]</w:t>
      </w:r>
      <w:r w:rsidRPr="002E25CE">
        <w:rPr>
          <w:rFonts w:ascii="Calibri" w:hAnsi="Calibri" w:cs="Calibri"/>
          <w:noProof/>
          <w:sz w:val="24"/>
          <w:szCs w:val="24"/>
        </w:rPr>
        <w:tab/>
        <w:t xml:space="preserve">J. Luo, W. Li, L. Tian, and L. Liu, “Experimental and numerical study of oxygen diluted partially premixed dimethyl ether/methane counter flow flame,” </w:t>
      </w:r>
      <w:r w:rsidRPr="002E25CE">
        <w:rPr>
          <w:rFonts w:ascii="Calibri" w:hAnsi="Calibri" w:cs="Calibri"/>
          <w:i/>
          <w:iCs/>
          <w:noProof/>
          <w:sz w:val="24"/>
          <w:szCs w:val="24"/>
        </w:rPr>
        <w:t>Chem. Eng. Trans.</w:t>
      </w:r>
      <w:r w:rsidRPr="002E25CE">
        <w:rPr>
          <w:rFonts w:ascii="Calibri" w:hAnsi="Calibri" w:cs="Calibri"/>
          <w:noProof/>
          <w:sz w:val="24"/>
          <w:szCs w:val="24"/>
        </w:rPr>
        <w:t>, vol. 61, pp. 415–420,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[37]</w:t>
      </w:r>
      <w:r w:rsidRPr="002E25CE">
        <w:rPr>
          <w:rFonts w:ascii="Calibri" w:hAnsi="Calibri" w:cs="Calibri"/>
          <w:noProof/>
          <w:sz w:val="24"/>
          <w:szCs w:val="24"/>
        </w:rPr>
        <w:tab/>
        <w:t xml:space="preserve">H. Haykiri-Acma, A. Z. Turan, S. Yaman, and S. Kucukbayrak, “Controlling the excess heat from oxy-combustion of coal by blending with biomass,” </w:t>
      </w:r>
      <w:r w:rsidRPr="002E25CE">
        <w:rPr>
          <w:rFonts w:ascii="Calibri" w:hAnsi="Calibri" w:cs="Calibri"/>
          <w:i/>
          <w:iCs/>
          <w:noProof/>
          <w:sz w:val="24"/>
          <w:szCs w:val="24"/>
        </w:rPr>
        <w:t>Fuel Process. Technol.</w:t>
      </w:r>
      <w:r w:rsidRPr="002E25CE">
        <w:rPr>
          <w:rFonts w:ascii="Calibri" w:hAnsi="Calibri" w:cs="Calibri"/>
          <w:noProof/>
          <w:sz w:val="24"/>
          <w:szCs w:val="24"/>
        </w:rPr>
        <w:t>, 2010.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[38]</w:t>
      </w:r>
      <w:r w:rsidRPr="002E25CE">
        <w:rPr>
          <w:rFonts w:ascii="Calibri" w:hAnsi="Calibri" w:cs="Calibri"/>
          <w:noProof/>
          <w:sz w:val="24"/>
          <w:szCs w:val="24"/>
        </w:rPr>
        <w:tab/>
        <w:t xml:space="preserve">M. Asif, M. Suleman, I. Haq, and S. A. Jamal, “Post-combustion CO2 capture with chemical absorption and hybrid system: current status and challenges,” </w:t>
      </w:r>
      <w:r w:rsidRPr="002E25CE">
        <w:rPr>
          <w:rFonts w:ascii="Calibri" w:hAnsi="Calibri" w:cs="Calibri"/>
          <w:i/>
          <w:iCs/>
          <w:noProof/>
          <w:sz w:val="24"/>
          <w:szCs w:val="24"/>
        </w:rPr>
        <w:t>Greenh. Gases Sci. Technol.</w:t>
      </w:r>
      <w:r w:rsidRPr="002E25CE">
        <w:rPr>
          <w:rFonts w:ascii="Calibri" w:hAnsi="Calibri" w:cs="Calibri"/>
          <w:noProof/>
          <w:sz w:val="24"/>
          <w:szCs w:val="24"/>
        </w:rPr>
        <w:t>, vol. 8, no. 6, pp. 998–1031,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[39]</w:t>
      </w:r>
      <w:r w:rsidRPr="002E25CE">
        <w:rPr>
          <w:rFonts w:ascii="Calibri" w:hAnsi="Calibri" w:cs="Calibri"/>
          <w:noProof/>
          <w:sz w:val="24"/>
          <w:szCs w:val="24"/>
        </w:rPr>
        <w:tab/>
        <w:t xml:space="preserve">R. P. Lively, W. J. Koros, and J. R. Johnson, “Enhanced cryogenic CO 2 capture using dynamically operated low-cost fiber beds,” </w:t>
      </w:r>
      <w:r w:rsidRPr="002E25CE">
        <w:rPr>
          <w:rFonts w:ascii="Calibri" w:hAnsi="Calibri" w:cs="Calibri"/>
          <w:i/>
          <w:iCs/>
          <w:noProof/>
          <w:sz w:val="24"/>
          <w:szCs w:val="24"/>
        </w:rPr>
        <w:t>Chem. Eng. Sci.</w:t>
      </w:r>
      <w:r w:rsidRPr="002E25CE">
        <w:rPr>
          <w:rFonts w:ascii="Calibri" w:hAnsi="Calibri" w:cs="Calibri"/>
          <w:noProof/>
          <w:sz w:val="24"/>
          <w:szCs w:val="24"/>
        </w:rPr>
        <w:t>,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[40]</w:t>
      </w:r>
      <w:r w:rsidRPr="002E25CE">
        <w:rPr>
          <w:rFonts w:ascii="Calibri" w:hAnsi="Calibri" w:cs="Calibri"/>
          <w:noProof/>
          <w:sz w:val="24"/>
          <w:szCs w:val="24"/>
        </w:rPr>
        <w:tab/>
        <w:t xml:space="preserve">J. C. Li Yuen Fong, C. J. Anderson, G. Xiao, P. A. Webley, and A. F. A. Hoadley, “Multi-objective optimisation of a hybrid vacuum swing adsorption and low-temperature post-combustion CO2 capture,” </w:t>
      </w:r>
      <w:r w:rsidRPr="002E25CE">
        <w:rPr>
          <w:rFonts w:ascii="Calibri" w:hAnsi="Calibri" w:cs="Calibri"/>
          <w:i/>
          <w:iCs/>
          <w:noProof/>
          <w:sz w:val="24"/>
          <w:szCs w:val="24"/>
        </w:rPr>
        <w:t>J. Clean. Prod.</w:t>
      </w:r>
      <w:r w:rsidRPr="002E25CE">
        <w:rPr>
          <w:rFonts w:ascii="Calibri" w:hAnsi="Calibri" w:cs="Calibri"/>
          <w:noProof/>
          <w:sz w:val="24"/>
          <w:szCs w:val="24"/>
        </w:rPr>
        <w:t>,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[41]</w:t>
      </w:r>
      <w:r w:rsidRPr="002E25CE">
        <w:rPr>
          <w:rFonts w:ascii="Calibri" w:hAnsi="Calibri" w:cs="Calibri"/>
          <w:noProof/>
          <w:sz w:val="24"/>
          <w:szCs w:val="24"/>
        </w:rPr>
        <w:tab/>
        <w:t xml:space="preserve">C. F. Song, Y. Kitamura, and S. H. Li, “Evaluation of Stirling cooler system for cryogenic CO2 capture,” </w:t>
      </w:r>
      <w:r w:rsidRPr="002E25CE">
        <w:rPr>
          <w:rFonts w:ascii="Calibri" w:hAnsi="Calibri" w:cs="Calibri"/>
          <w:i/>
          <w:iCs/>
          <w:noProof/>
          <w:sz w:val="24"/>
          <w:szCs w:val="24"/>
        </w:rPr>
        <w:t>Appl. Energy</w:t>
      </w:r>
      <w:r w:rsidRPr="002E25CE">
        <w:rPr>
          <w:rFonts w:ascii="Calibri" w:hAnsi="Calibri" w:cs="Calibri"/>
          <w:noProof/>
          <w:sz w:val="24"/>
          <w:szCs w:val="24"/>
        </w:rPr>
        <w:t>,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[42]</w:t>
      </w:r>
      <w:r w:rsidRPr="002E25CE">
        <w:rPr>
          <w:rFonts w:ascii="Calibri" w:hAnsi="Calibri" w:cs="Calibri"/>
          <w:noProof/>
          <w:sz w:val="24"/>
          <w:szCs w:val="24"/>
        </w:rPr>
        <w:tab/>
        <w:t>“Startups have figured out how to remove carbon from the air. Will anyone pay them to do it? | Guardian Sustainable Business | The Guardian.” [Online]. Available: https://www.theguardian.com/sustainable-business/2015/jul/14/carbon-direct-air-capture-startups-tech-climate. [Accessed: 18-Nov-2019].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[43]</w:t>
      </w:r>
      <w:r w:rsidRPr="002E25CE">
        <w:rPr>
          <w:rFonts w:ascii="Calibri" w:hAnsi="Calibri" w:cs="Calibri"/>
          <w:noProof/>
          <w:sz w:val="24"/>
          <w:szCs w:val="24"/>
        </w:rPr>
        <w:tab/>
        <w:t>J. K. Stolaroff, “Capturing CO 2 from ambient air: a feasibility assessment),” 2006.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[44]</w:t>
      </w:r>
      <w:r w:rsidRPr="002E25CE">
        <w:rPr>
          <w:rFonts w:ascii="Calibri" w:hAnsi="Calibri" w:cs="Calibri"/>
          <w:noProof/>
          <w:sz w:val="24"/>
          <w:szCs w:val="24"/>
        </w:rPr>
        <w:tab/>
        <w:t>“Energy and Material Balance of CO 2 Capture from Ambient Air,” 2007.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[45]</w:t>
      </w:r>
      <w:r w:rsidRPr="002E25CE">
        <w:rPr>
          <w:rFonts w:ascii="Calibri" w:hAnsi="Calibri" w:cs="Calibri"/>
          <w:noProof/>
          <w:sz w:val="24"/>
          <w:szCs w:val="24"/>
        </w:rPr>
        <w:tab/>
        <w:t xml:space="preserve">R. Baciocchi, G. Storti, and M. Mazzotti, “Process design and energy requirements for the capture of carbon dioxide from air,” </w:t>
      </w:r>
      <w:r w:rsidRPr="002E25CE">
        <w:rPr>
          <w:rFonts w:ascii="Calibri" w:hAnsi="Calibri" w:cs="Calibri"/>
          <w:i/>
          <w:iCs/>
          <w:noProof/>
          <w:sz w:val="24"/>
          <w:szCs w:val="24"/>
        </w:rPr>
        <w:t>Chem. Eng. Process. Process Intensif.</w:t>
      </w:r>
      <w:r w:rsidRPr="002E25CE">
        <w:rPr>
          <w:rFonts w:ascii="Calibri" w:hAnsi="Calibri" w:cs="Calibri"/>
          <w:noProof/>
          <w:sz w:val="24"/>
          <w:szCs w:val="24"/>
        </w:rPr>
        <w:t>, 2006.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[46]</w:t>
      </w:r>
      <w:r w:rsidRPr="002E25CE">
        <w:rPr>
          <w:rFonts w:ascii="Calibri" w:hAnsi="Calibri" w:cs="Calibri"/>
          <w:noProof/>
          <w:sz w:val="24"/>
          <w:szCs w:val="24"/>
        </w:rPr>
        <w:tab/>
        <w:t>D. W. K E I T H , ‡ A N D G R E G O R, “Carbon Dioxide Capture from Atmospheric Air Using Sodium Hydroxide Spray.”</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[47]</w:t>
      </w:r>
      <w:r w:rsidRPr="002E25CE">
        <w:rPr>
          <w:rFonts w:ascii="Calibri" w:hAnsi="Calibri" w:cs="Calibri"/>
          <w:noProof/>
          <w:sz w:val="24"/>
          <w:szCs w:val="24"/>
        </w:rPr>
        <w:tab/>
        <w:t xml:space="preserve">G. Holmes and D. W. Keith, “An air-liquid contactor for large-scale capture of CO2 from air,” </w:t>
      </w:r>
      <w:r w:rsidRPr="002E25CE">
        <w:rPr>
          <w:rFonts w:ascii="Calibri" w:hAnsi="Calibri" w:cs="Calibri"/>
          <w:i/>
          <w:iCs/>
          <w:noProof/>
          <w:sz w:val="24"/>
          <w:szCs w:val="24"/>
        </w:rPr>
        <w:t>Philos. Trans. R. Soc. A Math. Phys. Eng. Sci.</w:t>
      </w:r>
      <w:r w:rsidRPr="002E25CE">
        <w:rPr>
          <w:rFonts w:ascii="Calibri" w:hAnsi="Calibri" w:cs="Calibri"/>
          <w:noProof/>
          <w:sz w:val="24"/>
          <w:szCs w:val="24"/>
        </w:rPr>
        <w:t>, vol. 370, no. 1974, pp. 4380–4403,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[48]</w:t>
      </w:r>
      <w:r w:rsidRPr="002E25CE">
        <w:rPr>
          <w:rFonts w:ascii="Calibri" w:hAnsi="Calibri" w:cs="Calibri"/>
          <w:noProof/>
          <w:sz w:val="24"/>
          <w:szCs w:val="24"/>
        </w:rPr>
        <w:tab/>
        <w:t xml:space="preserve">M. Mazzotti, R. Baciocchi, M. J. Desmond, and R. H. Socolow, “Direct air capture of CO2 with chemicals: Optimization of a two-loop hydroxide carbonate system using a countercurrent air-liquid contactor,” </w:t>
      </w:r>
      <w:r w:rsidRPr="002E25CE">
        <w:rPr>
          <w:rFonts w:ascii="Calibri" w:hAnsi="Calibri" w:cs="Calibri"/>
          <w:i/>
          <w:iCs/>
          <w:noProof/>
          <w:sz w:val="24"/>
          <w:szCs w:val="24"/>
        </w:rPr>
        <w:t>Clim. Change</w:t>
      </w:r>
      <w:r w:rsidRPr="002E25CE">
        <w:rPr>
          <w:rFonts w:ascii="Calibri" w:hAnsi="Calibri" w:cs="Calibri"/>
          <w:noProof/>
          <w:sz w:val="24"/>
          <w:szCs w:val="24"/>
        </w:rPr>
        <w:t>, vol. 118, no. 1, pp. 119–135,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[49]</w:t>
      </w:r>
      <w:r w:rsidRPr="002E25CE">
        <w:rPr>
          <w:rFonts w:ascii="Calibri" w:hAnsi="Calibri" w:cs="Calibri"/>
          <w:noProof/>
          <w:sz w:val="24"/>
          <w:szCs w:val="24"/>
        </w:rPr>
        <w:tab/>
        <w:t>K. S. Lackner, S. Brennan, J. M. Matter, A.-H. A. Park, A. Wright, and B. Van Der Zwaan, “The urgency of the development of CO 2 capture from ambient air.”</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[50]</w:t>
      </w:r>
      <w:r w:rsidRPr="002E25CE">
        <w:rPr>
          <w:rFonts w:ascii="Calibri" w:hAnsi="Calibri" w:cs="Calibri"/>
          <w:noProof/>
          <w:sz w:val="24"/>
          <w:szCs w:val="24"/>
        </w:rPr>
        <w:tab/>
        <w:t xml:space="preserve">J. Wilcox, P. Rochana, A. Kirchofer, G. Glatz, and J. He, “Revisiting film theory to consider approaches for enhanced solvent-process design for carbon capture,” </w:t>
      </w:r>
      <w:r w:rsidRPr="002E25CE">
        <w:rPr>
          <w:rFonts w:ascii="Calibri" w:hAnsi="Calibri" w:cs="Calibri"/>
          <w:i/>
          <w:iCs/>
          <w:noProof/>
          <w:sz w:val="24"/>
          <w:szCs w:val="24"/>
        </w:rPr>
        <w:t>Energy Environ. Sci.</w:t>
      </w:r>
      <w:r w:rsidRPr="002E25CE">
        <w:rPr>
          <w:rFonts w:ascii="Calibri" w:hAnsi="Calibri" w:cs="Calibri"/>
          <w:noProof/>
          <w:sz w:val="24"/>
          <w:szCs w:val="24"/>
        </w:rPr>
        <w:t>, vol. 7, no. 5, pp. 1769–1785,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[51]</w:t>
      </w:r>
      <w:r w:rsidRPr="002E25CE">
        <w:rPr>
          <w:rFonts w:ascii="Calibri" w:hAnsi="Calibri" w:cs="Calibri"/>
          <w:noProof/>
          <w:sz w:val="24"/>
          <w:szCs w:val="24"/>
        </w:rPr>
        <w:tab/>
        <w:t xml:space="preserve">S. M. Cohen, G. T. Rochelle, and M. E. Webber, “Optimal operation of flexible post-combustion CO2capture in response to volatile electricity prices,” in </w:t>
      </w:r>
      <w:r w:rsidRPr="002E25CE">
        <w:rPr>
          <w:rFonts w:ascii="Calibri" w:hAnsi="Calibri" w:cs="Calibri"/>
          <w:i/>
          <w:iCs/>
          <w:noProof/>
          <w:sz w:val="24"/>
          <w:szCs w:val="24"/>
        </w:rPr>
        <w:t>Energy Procedia</w:t>
      </w:r>
      <w:r w:rsidRPr="002E25CE">
        <w:rPr>
          <w:rFonts w:ascii="Calibri" w:hAnsi="Calibri" w:cs="Calibri"/>
          <w:noProof/>
          <w:sz w:val="24"/>
          <w:szCs w:val="24"/>
        </w:rPr>
        <w:t>,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[52]</w:t>
      </w:r>
      <w:r w:rsidRPr="002E25CE">
        <w:rPr>
          <w:rFonts w:ascii="Calibri" w:hAnsi="Calibri" w:cs="Calibri"/>
          <w:noProof/>
          <w:sz w:val="24"/>
          <w:szCs w:val="24"/>
        </w:rPr>
        <w:tab/>
        <w:t xml:space="preserve">A. M. Abdilahi, M. W. Mustafa, S. Y. Abujarad, and M. Mustapha, “Harnessing flexibility potential of flexible carbon capture power plants for future low carbon power systems: Review,” </w:t>
      </w:r>
      <w:r w:rsidRPr="002E25CE">
        <w:rPr>
          <w:rFonts w:ascii="Calibri" w:hAnsi="Calibri" w:cs="Calibri"/>
          <w:i/>
          <w:iCs/>
          <w:noProof/>
          <w:sz w:val="24"/>
          <w:szCs w:val="24"/>
        </w:rPr>
        <w:t>Renewable and Sustainable Energy Reviews</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[53]</w:t>
      </w:r>
      <w:r w:rsidRPr="002E25CE">
        <w:rPr>
          <w:rFonts w:ascii="Calibri" w:hAnsi="Calibri" w:cs="Calibri"/>
          <w:noProof/>
          <w:sz w:val="24"/>
          <w:szCs w:val="24"/>
        </w:rPr>
        <w:tab/>
        <w:t xml:space="preserve">P. Tait, B. Buschle, I. Ausner, P. Valluri, M. Wehrli, and M. Lucquiaud, “A pilot-scale study of dynamic response scenarios for the flexible operation of post-combustion CO2 capture,” </w:t>
      </w:r>
      <w:r w:rsidRPr="002E25CE">
        <w:rPr>
          <w:rFonts w:ascii="Calibri" w:hAnsi="Calibri" w:cs="Calibri"/>
          <w:i/>
          <w:iCs/>
          <w:noProof/>
          <w:sz w:val="24"/>
          <w:szCs w:val="24"/>
        </w:rPr>
        <w:t>Int. J. Greenh. Gas Control</w:t>
      </w:r>
      <w:r w:rsidRPr="002E25CE">
        <w:rPr>
          <w:rFonts w:ascii="Calibri" w:hAnsi="Calibri" w:cs="Calibri"/>
          <w:noProof/>
          <w:sz w:val="24"/>
          <w:szCs w:val="24"/>
        </w:rPr>
        <w:t>,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[54]</w:t>
      </w:r>
      <w:r w:rsidRPr="002E25CE">
        <w:rPr>
          <w:rFonts w:ascii="Calibri" w:hAnsi="Calibri" w:cs="Calibri"/>
          <w:noProof/>
          <w:sz w:val="24"/>
          <w:szCs w:val="24"/>
        </w:rPr>
        <w:tab/>
        <w:t xml:space="preserve">M. W. Ajiwibowo, A. Darmawan, and M. Aziz, “A conceptual chemical looping combustion power system design in a power-to-gas energy storage scenario,” </w:t>
      </w:r>
      <w:r w:rsidRPr="002E25CE">
        <w:rPr>
          <w:rFonts w:ascii="Calibri" w:hAnsi="Calibri" w:cs="Calibri"/>
          <w:i/>
          <w:iCs/>
          <w:noProof/>
          <w:sz w:val="24"/>
          <w:szCs w:val="24"/>
        </w:rPr>
        <w:t>Int. J. Hydrogen Energy</w:t>
      </w:r>
      <w:r w:rsidRPr="002E25CE">
        <w:rPr>
          <w:rFonts w:ascii="Calibri" w:hAnsi="Calibri" w:cs="Calibri"/>
          <w:noProof/>
          <w:sz w:val="24"/>
          <w:szCs w:val="24"/>
        </w:rPr>
        <w:t>,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[55]</w:t>
      </w:r>
      <w:r w:rsidRPr="002E25CE">
        <w:rPr>
          <w:rFonts w:ascii="Calibri" w:hAnsi="Calibri" w:cs="Calibri"/>
          <w:noProof/>
          <w:sz w:val="24"/>
          <w:szCs w:val="24"/>
        </w:rPr>
        <w:tab/>
        <w:t xml:space="preserve">E. Alper and O. Y. Orhan, “CO 2 utilization : Developments in conversion processes,” </w:t>
      </w:r>
      <w:r w:rsidRPr="002E25CE">
        <w:rPr>
          <w:rFonts w:ascii="Calibri" w:hAnsi="Calibri" w:cs="Calibri"/>
          <w:i/>
          <w:iCs/>
          <w:noProof/>
          <w:sz w:val="24"/>
          <w:szCs w:val="24"/>
        </w:rPr>
        <w:t>Petroleum</w:t>
      </w:r>
      <w:r w:rsidRPr="002E25CE">
        <w:rPr>
          <w:rFonts w:ascii="Calibri" w:hAnsi="Calibri" w:cs="Calibri"/>
          <w:noProof/>
          <w:sz w:val="24"/>
          <w:szCs w:val="24"/>
        </w:rPr>
        <w:t>, vol. 3, no. 1, pp. 109–126,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[56]</w:t>
      </w:r>
      <w:r w:rsidRPr="002E25CE">
        <w:rPr>
          <w:rFonts w:ascii="Calibri" w:hAnsi="Calibri" w:cs="Calibri"/>
          <w:noProof/>
          <w:sz w:val="24"/>
          <w:szCs w:val="24"/>
        </w:rPr>
        <w:tab/>
        <w:t xml:space="preserve">B. V. Mathiesen </w:t>
      </w:r>
      <w:r w:rsidRPr="002E25CE">
        <w:rPr>
          <w:rFonts w:ascii="Calibri" w:hAnsi="Calibri" w:cs="Calibri"/>
          <w:i/>
          <w:iCs/>
          <w:noProof/>
          <w:sz w:val="24"/>
          <w:szCs w:val="24"/>
        </w:rPr>
        <w:t>et al.</w:t>
      </w:r>
      <w:r w:rsidRPr="002E25CE">
        <w:rPr>
          <w:rFonts w:ascii="Calibri" w:hAnsi="Calibri" w:cs="Calibri"/>
          <w:noProof/>
          <w:sz w:val="24"/>
          <w:szCs w:val="24"/>
        </w:rPr>
        <w:t xml:space="preserve">, “Smart Energy Systems for coherent 100% renewable energy and transport solutions,” </w:t>
      </w:r>
      <w:r w:rsidRPr="002E25CE">
        <w:rPr>
          <w:rFonts w:ascii="Calibri" w:hAnsi="Calibri" w:cs="Calibri"/>
          <w:i/>
          <w:iCs/>
          <w:noProof/>
          <w:sz w:val="24"/>
          <w:szCs w:val="24"/>
        </w:rPr>
        <w:t>Applied Energy</w:t>
      </w:r>
      <w:r w:rsidRPr="002E25CE">
        <w:rPr>
          <w:rFonts w:ascii="Calibri" w:hAnsi="Calibri" w:cs="Calibri"/>
          <w:noProof/>
          <w:sz w:val="24"/>
          <w:szCs w:val="24"/>
        </w:rPr>
        <w:t>.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[57]</w:t>
      </w:r>
      <w:r w:rsidRPr="002E25CE">
        <w:rPr>
          <w:rFonts w:ascii="Calibri" w:hAnsi="Calibri" w:cs="Calibri"/>
          <w:noProof/>
          <w:sz w:val="24"/>
          <w:szCs w:val="24"/>
        </w:rPr>
        <w:tab/>
        <w:t xml:space="preserve">H. Leimkühler, </w:t>
      </w:r>
      <w:r w:rsidRPr="002E25CE">
        <w:rPr>
          <w:rFonts w:ascii="Calibri" w:hAnsi="Calibri" w:cs="Calibri"/>
          <w:i/>
          <w:iCs/>
          <w:noProof/>
          <w:sz w:val="24"/>
          <w:szCs w:val="24"/>
        </w:rPr>
        <w:t>Further Reading Carbon Dioxide as Chemical Feedstock Biogas from Waste and Renewable Resources Handbook of Green Chemistry Sustainable Industrial Chemistry Natural Climate Variability and Global Warming</w:t>
      </w:r>
      <w:r w:rsidRPr="002E25CE">
        <w:rPr>
          <w:rFonts w:ascii="Calibri" w:hAnsi="Calibri" w:cs="Calibri"/>
          <w:noProof/>
          <w:sz w:val="24"/>
          <w:szCs w:val="24"/>
        </w:rPr>
        <w:t>. .</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[58]</w:t>
      </w:r>
      <w:r w:rsidRPr="002E25CE">
        <w:rPr>
          <w:rFonts w:ascii="Calibri" w:hAnsi="Calibri" w:cs="Calibri"/>
          <w:noProof/>
          <w:sz w:val="24"/>
          <w:szCs w:val="24"/>
        </w:rPr>
        <w:tab/>
        <w:t xml:space="preserve">Z. Gang, J. Huan-Feng, and C. Ming-Cai, “Chemical reactions in supercritical carbon dioxide,” </w:t>
      </w:r>
      <w:r w:rsidRPr="002E25CE">
        <w:rPr>
          <w:rFonts w:ascii="Calibri" w:hAnsi="Calibri" w:cs="Calibri"/>
          <w:i/>
          <w:iCs/>
          <w:noProof/>
          <w:sz w:val="24"/>
          <w:szCs w:val="24"/>
        </w:rPr>
        <w:t>Arkivoc</w:t>
      </w:r>
      <w:r w:rsidRPr="002E25CE">
        <w:rPr>
          <w:rFonts w:ascii="Calibri" w:hAnsi="Calibri" w:cs="Calibri"/>
          <w:noProof/>
          <w:sz w:val="24"/>
          <w:szCs w:val="24"/>
        </w:rPr>
        <w:t>, vol. 2003, no. 2, pp. 191–198, 2003.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[59]</w:t>
      </w:r>
      <w:r w:rsidRPr="002E25CE">
        <w:rPr>
          <w:rFonts w:ascii="Calibri" w:hAnsi="Calibri" w:cs="Calibri"/>
          <w:noProof/>
          <w:sz w:val="24"/>
          <w:szCs w:val="24"/>
        </w:rPr>
        <w:tab/>
        <w:t xml:space="preserve">E. I. Koytsoumpa, C. Bergins, and E. Kakaras, “The CO2 economy: Review of CO2 capture and reuse technologies,” </w:t>
      </w:r>
      <w:r w:rsidRPr="002E25CE">
        <w:rPr>
          <w:rFonts w:ascii="Calibri" w:hAnsi="Calibri" w:cs="Calibri"/>
          <w:i/>
          <w:iCs/>
          <w:noProof/>
          <w:sz w:val="24"/>
          <w:szCs w:val="24"/>
        </w:rPr>
        <w:t>Journal of Supercritical Fluids</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[60]</w:t>
      </w:r>
      <w:r w:rsidRPr="002E25CE">
        <w:rPr>
          <w:rFonts w:ascii="Calibri" w:hAnsi="Calibri" w:cs="Calibri"/>
          <w:noProof/>
          <w:sz w:val="24"/>
          <w:szCs w:val="24"/>
        </w:rPr>
        <w:tab/>
        <w:t xml:space="preserve">C. Graves, S. D. Ebbesen, M. Mogensen, and K. S. Lackner, “Sustainable hydrocarbon fuels by recycling CO2 and H 2O with renewable or nuclear energy,” </w:t>
      </w:r>
      <w:r w:rsidRPr="002E25CE">
        <w:rPr>
          <w:rFonts w:ascii="Calibri" w:hAnsi="Calibri" w:cs="Calibri"/>
          <w:i/>
          <w:iCs/>
          <w:noProof/>
          <w:sz w:val="24"/>
          <w:szCs w:val="24"/>
        </w:rPr>
        <w:t>Renewable and Sustainable Energy Reviews</w:t>
      </w:r>
      <w:r w:rsidRPr="002E25CE">
        <w:rPr>
          <w:rFonts w:ascii="Calibri" w:hAnsi="Calibri" w:cs="Calibri"/>
          <w:noProof/>
          <w:sz w:val="24"/>
          <w:szCs w:val="24"/>
        </w:rPr>
        <w:t>.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[61]</w:t>
      </w:r>
      <w:r w:rsidRPr="002E25CE">
        <w:rPr>
          <w:rFonts w:ascii="Calibri" w:hAnsi="Calibri" w:cs="Calibri"/>
          <w:noProof/>
          <w:sz w:val="24"/>
          <w:szCs w:val="24"/>
        </w:rPr>
        <w:tab/>
        <w:t xml:space="preserve">C. Wulf, J. Linßen, and P. Zapp, “Review of power-to-gas projects in Europe,” in </w:t>
      </w:r>
      <w:r w:rsidRPr="002E25CE">
        <w:rPr>
          <w:rFonts w:ascii="Calibri" w:hAnsi="Calibri" w:cs="Calibri"/>
          <w:i/>
          <w:iCs/>
          <w:noProof/>
          <w:sz w:val="24"/>
          <w:szCs w:val="24"/>
        </w:rPr>
        <w:t>Energy Procedia</w:t>
      </w:r>
      <w:r w:rsidRPr="002E25CE">
        <w:rPr>
          <w:rFonts w:ascii="Calibri" w:hAnsi="Calibri" w:cs="Calibri"/>
          <w:noProof/>
          <w:sz w:val="24"/>
          <w:szCs w:val="24"/>
        </w:rPr>
        <w:t>, 2018.</w:t>
      </w:r>
    </w:p>
    <w:p w:rsid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[62]</w:t>
      </w:r>
      <w:r w:rsidRPr="002E25CE">
        <w:rPr>
          <w:rFonts w:ascii="Calibri" w:hAnsi="Calibri" w:cs="Calibri"/>
          <w:noProof/>
          <w:sz w:val="24"/>
          <w:szCs w:val="24"/>
        </w:rPr>
        <w:tab/>
        <w:t xml:space="preserve">S. Brynolf, M. Taljegard, M. Grahn, and J. Hansson, “Electrofuels for the transport sector: A review of production costs,” </w:t>
      </w:r>
      <w:r w:rsidRPr="002E25CE">
        <w:rPr>
          <w:rFonts w:ascii="Calibri" w:hAnsi="Calibri" w:cs="Calibri"/>
          <w:i/>
          <w:iCs/>
          <w:noProof/>
          <w:sz w:val="24"/>
          <w:szCs w:val="24"/>
        </w:rPr>
        <w:t>Renewable and Sustainable Energy Reviews</w:t>
      </w:r>
      <w:r w:rsidRPr="002E25CE">
        <w:rPr>
          <w:rFonts w:ascii="Calibri" w:hAnsi="Calibri" w:cs="Calibri"/>
          <w:noProof/>
          <w:sz w:val="24"/>
          <w:szCs w:val="24"/>
        </w:rPr>
        <w:t>. 2018.</w:t>
      </w:r>
    </w:p>
    <w:p w:rsidR="00367845" w:rsidRPr="002E25CE" w:rsidRDefault="00367845" w:rsidP="002E25CE">
      <w:pPr>
        <w:widowControl w:val="0"/>
        <w:autoSpaceDE w:val="0"/>
        <w:autoSpaceDN w:val="0"/>
        <w:adjustRightInd w:val="0"/>
        <w:spacing w:after="0" w:line="240" w:lineRule="auto"/>
        <w:ind w:left="640" w:hanging="640"/>
        <w:rPr>
          <w:rFonts w:ascii="Calibri" w:hAnsi="Calibri" w:cs="Calibri"/>
          <w:noProof/>
          <w:sz w:val="24"/>
          <w:szCs w:val="24"/>
        </w:rPr>
      </w:pP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[63]</w:t>
      </w:r>
      <w:r w:rsidRPr="002E25CE">
        <w:rPr>
          <w:rFonts w:ascii="Calibri" w:hAnsi="Calibri" w:cs="Calibri"/>
          <w:noProof/>
          <w:sz w:val="24"/>
          <w:szCs w:val="24"/>
        </w:rPr>
        <w:tab/>
        <w:t xml:space="preserve">A. Goldmann </w:t>
      </w:r>
      <w:r w:rsidRPr="002E25CE">
        <w:rPr>
          <w:rFonts w:ascii="Calibri" w:hAnsi="Calibri" w:cs="Calibri"/>
          <w:i/>
          <w:iCs/>
          <w:noProof/>
          <w:sz w:val="24"/>
          <w:szCs w:val="24"/>
        </w:rPr>
        <w:t>et al.</w:t>
      </w:r>
      <w:r w:rsidRPr="002E25CE">
        <w:rPr>
          <w:rFonts w:ascii="Calibri" w:hAnsi="Calibri" w:cs="Calibri"/>
          <w:noProof/>
          <w:sz w:val="24"/>
          <w:szCs w:val="24"/>
        </w:rPr>
        <w:t xml:space="preserve">, “A study on electrofuels in aviation,” </w:t>
      </w:r>
      <w:r w:rsidRPr="002E25CE">
        <w:rPr>
          <w:rFonts w:ascii="Calibri" w:hAnsi="Calibri" w:cs="Calibri"/>
          <w:i/>
          <w:iCs/>
          <w:noProof/>
          <w:sz w:val="24"/>
          <w:szCs w:val="24"/>
        </w:rPr>
        <w:t>Energies</w:t>
      </w:r>
      <w:r w:rsidRPr="002E25CE">
        <w:rPr>
          <w:rFonts w:ascii="Calibri" w:hAnsi="Calibri" w:cs="Calibri"/>
          <w:noProof/>
          <w:sz w:val="24"/>
          <w:szCs w:val="24"/>
        </w:rPr>
        <w:t>, vol. 11, no. 2, pp. 1–23,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[64]</w:t>
      </w:r>
      <w:r w:rsidRPr="002E25CE">
        <w:rPr>
          <w:rFonts w:ascii="Calibri" w:hAnsi="Calibri" w:cs="Calibri"/>
          <w:noProof/>
          <w:sz w:val="24"/>
          <w:szCs w:val="24"/>
        </w:rPr>
        <w:tab/>
        <w:t xml:space="preserve">D. Bongartz </w:t>
      </w:r>
      <w:r w:rsidRPr="002E25CE">
        <w:rPr>
          <w:rFonts w:ascii="Calibri" w:hAnsi="Calibri" w:cs="Calibri"/>
          <w:i/>
          <w:iCs/>
          <w:noProof/>
          <w:sz w:val="24"/>
          <w:szCs w:val="24"/>
        </w:rPr>
        <w:t>et al.</w:t>
      </w:r>
      <w:r w:rsidRPr="002E25CE">
        <w:rPr>
          <w:rFonts w:ascii="Calibri" w:hAnsi="Calibri" w:cs="Calibri"/>
          <w:noProof/>
          <w:sz w:val="24"/>
          <w:szCs w:val="24"/>
        </w:rPr>
        <w:t xml:space="preserve">, “Comparison of light-duty transportation fuels produced from renewable hydrogen and green carbon dioxide,” </w:t>
      </w:r>
      <w:r w:rsidRPr="002E25CE">
        <w:rPr>
          <w:rFonts w:ascii="Calibri" w:hAnsi="Calibri" w:cs="Calibri"/>
          <w:i/>
          <w:iCs/>
          <w:noProof/>
          <w:sz w:val="24"/>
          <w:szCs w:val="24"/>
        </w:rPr>
        <w:t>Appl. Energy</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[65]</w:t>
      </w:r>
      <w:r w:rsidRPr="002E25CE">
        <w:rPr>
          <w:rFonts w:ascii="Calibri" w:hAnsi="Calibri" w:cs="Calibri"/>
          <w:noProof/>
          <w:sz w:val="24"/>
          <w:szCs w:val="24"/>
        </w:rPr>
        <w:tab/>
        <w:t xml:space="preserve">H. Blanco, W. Nijs, J. Ruf, and A. Faaij, “Potential for hydrogen and Power-to-Liquid in a low-carbon EU energy system using cost optimization,” </w:t>
      </w:r>
      <w:r w:rsidRPr="002E25CE">
        <w:rPr>
          <w:rFonts w:ascii="Calibri" w:hAnsi="Calibri" w:cs="Calibri"/>
          <w:i/>
          <w:iCs/>
          <w:noProof/>
          <w:sz w:val="24"/>
          <w:szCs w:val="24"/>
        </w:rPr>
        <w:t>Appl. Energy</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[66]</w:t>
      </w:r>
      <w:r w:rsidRPr="002E25CE">
        <w:rPr>
          <w:rFonts w:ascii="Calibri" w:hAnsi="Calibri" w:cs="Calibri"/>
          <w:noProof/>
          <w:sz w:val="24"/>
          <w:szCs w:val="24"/>
        </w:rPr>
        <w:tab/>
        <w:t>“About - FReSMe.” [Online]. Available: http://www.fresme.eu/about.php. [Accessed: 05-Dec-2019].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[67]</w:t>
      </w:r>
      <w:r w:rsidRPr="002E25CE">
        <w:rPr>
          <w:rFonts w:ascii="Calibri" w:hAnsi="Calibri" w:cs="Calibri"/>
          <w:noProof/>
          <w:sz w:val="24"/>
          <w:szCs w:val="24"/>
        </w:rPr>
        <w:tab/>
        <w:t xml:space="preserve">S. Nielsen and I. R. Skov, “Investment screening model for spatial deployment of power-to-gas plants on a national scale – A Danish case,” </w:t>
      </w:r>
      <w:r w:rsidRPr="002E25CE">
        <w:rPr>
          <w:rFonts w:ascii="Calibri" w:hAnsi="Calibri" w:cs="Calibri"/>
          <w:i/>
          <w:iCs/>
          <w:noProof/>
          <w:sz w:val="24"/>
          <w:szCs w:val="24"/>
        </w:rPr>
        <w:t>Int. J. Hydrogen Energy</w:t>
      </w:r>
      <w:r w:rsidRPr="002E25CE">
        <w:rPr>
          <w:rFonts w:ascii="Calibri" w:hAnsi="Calibri" w:cs="Calibri"/>
          <w:noProof/>
          <w:sz w:val="24"/>
          <w:szCs w:val="24"/>
        </w:rPr>
        <w:t>,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[68]</w:t>
      </w:r>
      <w:r w:rsidRPr="002E25CE">
        <w:rPr>
          <w:rFonts w:ascii="Calibri" w:hAnsi="Calibri" w:cs="Calibri"/>
          <w:noProof/>
          <w:sz w:val="24"/>
          <w:szCs w:val="24"/>
        </w:rPr>
        <w:tab/>
        <w:t>T. Sakakura, J. Choi, and H. Yasuda, “Transformation of Carbon Dioxide,” 2007.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[69]</w:t>
      </w:r>
      <w:r w:rsidRPr="002E25CE">
        <w:rPr>
          <w:rFonts w:ascii="Calibri" w:hAnsi="Calibri" w:cs="Calibri"/>
          <w:noProof/>
          <w:sz w:val="24"/>
          <w:szCs w:val="24"/>
        </w:rPr>
        <w:tab/>
        <w:t>D. J. Darensbourg, “Making Plastics from Carbon Dioxide : Salen Metal Complexes as Catalysts for the Production of Polycarbonates from Epoxides and CO 2,” pp. 2388–2410, 2007.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[70]</w:t>
      </w:r>
      <w:r w:rsidRPr="002E25CE">
        <w:rPr>
          <w:rFonts w:ascii="Calibri" w:hAnsi="Calibri" w:cs="Calibri"/>
          <w:noProof/>
          <w:sz w:val="24"/>
          <w:szCs w:val="24"/>
        </w:rPr>
        <w:tab/>
        <w:t>W. Ren, X. Zhang, Y. Liu, J. Li, H. Wang, and X. Lu, “Highly Active , Bifunctional Co ( III ) -Salen Catalyst for Alternating Copolymerization of CO 2 with Cyclohexene Oxide and Terpolymerization with Aliphatic Epoxides,” no. Iii, pp. 1396–1402, 2010.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[71]</w:t>
      </w:r>
      <w:r w:rsidRPr="002E25CE">
        <w:rPr>
          <w:rFonts w:ascii="Calibri" w:hAnsi="Calibri" w:cs="Calibri"/>
          <w:noProof/>
          <w:sz w:val="24"/>
          <w:szCs w:val="24"/>
        </w:rPr>
        <w:tab/>
        <w:t xml:space="preserve">A. Okada, S. Kikuchi, K. Nakano, K. Nishioka, K. Nozaki, and T. Yamada, “New Class of Catalysts for Alternating Copolymerization of Alkylene Oxide and Carbon Dioxide,” </w:t>
      </w:r>
      <w:r w:rsidRPr="002E25CE">
        <w:rPr>
          <w:rFonts w:ascii="Calibri" w:hAnsi="Calibri" w:cs="Calibri"/>
          <w:i/>
          <w:iCs/>
          <w:noProof/>
          <w:sz w:val="24"/>
          <w:szCs w:val="24"/>
        </w:rPr>
        <w:t>Chem. Lett.</w:t>
      </w:r>
      <w:r w:rsidRPr="002E25CE">
        <w:rPr>
          <w:rFonts w:ascii="Calibri" w:hAnsi="Calibri" w:cs="Calibri"/>
          <w:noProof/>
          <w:sz w:val="24"/>
          <w:szCs w:val="24"/>
        </w:rPr>
        <w:t>, vol. 39, no. 10, pp. 1066–1068, Oct. 2010.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[72]</w:t>
      </w:r>
      <w:r w:rsidRPr="002E25CE">
        <w:rPr>
          <w:rFonts w:ascii="Calibri" w:hAnsi="Calibri" w:cs="Calibri"/>
          <w:noProof/>
          <w:sz w:val="24"/>
          <w:szCs w:val="24"/>
        </w:rPr>
        <w:tab/>
        <w:t xml:space="preserve">M. Peters, B. Köhler, W. Kuckshinrichs, W. Leitner, P. Markewitz, and T. E. Müller, “Chemical technologies for exploiting and recycling carbon dioxide into the value chain,” </w:t>
      </w:r>
      <w:r w:rsidRPr="002E25CE">
        <w:rPr>
          <w:rFonts w:ascii="Calibri" w:hAnsi="Calibri" w:cs="Calibri"/>
          <w:i/>
          <w:iCs/>
          <w:noProof/>
          <w:sz w:val="24"/>
          <w:szCs w:val="24"/>
        </w:rPr>
        <w:t>ChemSusChem</w:t>
      </w:r>
      <w:r w:rsidRPr="002E25CE">
        <w:rPr>
          <w:rFonts w:ascii="Calibri" w:hAnsi="Calibri" w:cs="Calibri"/>
          <w:noProof/>
          <w:sz w:val="24"/>
          <w:szCs w:val="24"/>
        </w:rPr>
        <w:t>, vol. 4, no. 9, pp. 1216–1240,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[73]</w:t>
      </w:r>
      <w:r w:rsidRPr="002E25CE">
        <w:rPr>
          <w:rFonts w:ascii="Calibri" w:hAnsi="Calibri" w:cs="Calibri"/>
          <w:noProof/>
          <w:sz w:val="24"/>
          <w:szCs w:val="24"/>
        </w:rPr>
        <w:tab/>
        <w:t>“Welcome to the NIST WebBook.” [Online]. Available: https://webbook.nist.gov/. [Accessed: 10-Dec-2019].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[74]</w:t>
      </w:r>
      <w:r w:rsidRPr="002E25CE">
        <w:rPr>
          <w:rFonts w:ascii="Calibri" w:hAnsi="Calibri" w:cs="Calibri"/>
          <w:noProof/>
          <w:sz w:val="24"/>
          <w:szCs w:val="24"/>
        </w:rPr>
        <w:tab/>
        <w:t>“Anesthetic Structure Database.” [Online]. Available: http://molfield.org/. [Accessed: 10-Dec-2019].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[75]</w:t>
      </w:r>
      <w:r w:rsidRPr="002E25CE">
        <w:rPr>
          <w:rFonts w:ascii="Calibri" w:hAnsi="Calibri" w:cs="Calibri"/>
          <w:noProof/>
          <w:sz w:val="24"/>
          <w:szCs w:val="24"/>
        </w:rPr>
        <w:tab/>
        <w:t xml:space="preserve">M. Konsolakis, “The role of Copper–Ceria interactions in catalysis science: Recent theoretical and experimental advances,” </w:t>
      </w:r>
      <w:r w:rsidRPr="002E25CE">
        <w:rPr>
          <w:rFonts w:ascii="Calibri" w:hAnsi="Calibri" w:cs="Calibri"/>
          <w:i/>
          <w:iCs/>
          <w:noProof/>
          <w:sz w:val="24"/>
          <w:szCs w:val="24"/>
        </w:rPr>
        <w:t>Appl. Catal. B Environ.</w:t>
      </w:r>
      <w:r w:rsidRPr="002E25CE">
        <w:rPr>
          <w:rFonts w:ascii="Calibri" w:hAnsi="Calibri" w:cs="Calibri"/>
          <w:noProof/>
          <w:sz w:val="24"/>
          <w:szCs w:val="24"/>
        </w:rPr>
        <w:t>, vol. 198, pp. 49–66,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[76]</w:t>
      </w:r>
      <w:r w:rsidRPr="002E25CE">
        <w:rPr>
          <w:rFonts w:ascii="Calibri" w:hAnsi="Calibri" w:cs="Calibri"/>
          <w:noProof/>
          <w:sz w:val="24"/>
          <w:szCs w:val="24"/>
        </w:rPr>
        <w:tab/>
        <w:t>I. D. a Fact and S. No, “IDA Fact Sheet DME / LPG Blends,” no. 1, p. 2010, 2010.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[77]</w:t>
      </w:r>
      <w:r w:rsidRPr="002E25CE">
        <w:rPr>
          <w:rFonts w:ascii="Calibri" w:hAnsi="Calibri" w:cs="Calibri"/>
          <w:noProof/>
          <w:sz w:val="24"/>
          <w:szCs w:val="24"/>
        </w:rPr>
        <w:tab/>
        <w:t>“CRI - Carbon Recycling International.” [Online]. Available: https://www.carbonrecycling.is/. [Accessed: 10-Dec-2019].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[78]</w:t>
      </w:r>
      <w:r w:rsidRPr="002E25CE">
        <w:rPr>
          <w:rFonts w:ascii="Calibri" w:hAnsi="Calibri" w:cs="Calibri"/>
          <w:noProof/>
          <w:sz w:val="24"/>
          <w:szCs w:val="24"/>
        </w:rPr>
        <w:tab/>
        <w:t>“Project Progress - MefCO₂.” [Online]. Available: http://www.mefco2.eu/project_progress.php. [Accessed: 10-Dec-2019].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[79]</w:t>
      </w:r>
      <w:r w:rsidRPr="002E25CE">
        <w:rPr>
          <w:rFonts w:ascii="Calibri" w:hAnsi="Calibri" w:cs="Calibri"/>
          <w:noProof/>
          <w:sz w:val="24"/>
          <w:szCs w:val="24"/>
        </w:rPr>
        <w:tab/>
        <w:t xml:space="preserve">N. L. Holy, “Reactions of the Radical Anions and Dianions of Aromatic Hydrocarbons,” </w:t>
      </w:r>
      <w:r w:rsidRPr="002E25CE">
        <w:rPr>
          <w:rFonts w:ascii="Calibri" w:hAnsi="Calibri" w:cs="Calibri"/>
          <w:i/>
          <w:iCs/>
          <w:noProof/>
          <w:sz w:val="24"/>
          <w:szCs w:val="24"/>
        </w:rPr>
        <w:t>Chem. Rev.</w:t>
      </w:r>
      <w:r w:rsidRPr="002E25CE">
        <w:rPr>
          <w:rFonts w:ascii="Calibri" w:hAnsi="Calibri" w:cs="Calibri"/>
          <w:noProof/>
          <w:sz w:val="24"/>
          <w:szCs w:val="24"/>
        </w:rPr>
        <w:t>, vol. 74, no. 2, pp. 243–277, 1974.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[80]</w:t>
      </w:r>
      <w:r w:rsidRPr="002E25CE">
        <w:rPr>
          <w:rFonts w:ascii="Calibri" w:hAnsi="Calibri" w:cs="Calibri"/>
          <w:noProof/>
          <w:sz w:val="24"/>
          <w:szCs w:val="24"/>
        </w:rPr>
        <w:tab/>
        <w:t xml:space="preserve">J. F. Knifton, “Syngas reactions. IV. Vicinal glycol esters from synthesis gas,” </w:t>
      </w:r>
      <w:r w:rsidRPr="002E25CE">
        <w:rPr>
          <w:rFonts w:ascii="Calibri" w:hAnsi="Calibri" w:cs="Calibri"/>
          <w:i/>
          <w:iCs/>
          <w:noProof/>
          <w:sz w:val="24"/>
          <w:szCs w:val="24"/>
        </w:rPr>
        <w:t>J. Catal.</w:t>
      </w:r>
      <w:r w:rsidRPr="002E25CE">
        <w:rPr>
          <w:rFonts w:ascii="Calibri" w:hAnsi="Calibri" w:cs="Calibri"/>
          <w:noProof/>
          <w:sz w:val="24"/>
          <w:szCs w:val="24"/>
        </w:rPr>
        <w:t>, 1982.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[81]</w:t>
      </w:r>
      <w:r w:rsidRPr="002E25CE">
        <w:rPr>
          <w:rFonts w:ascii="Calibri" w:hAnsi="Calibri" w:cs="Calibri"/>
          <w:noProof/>
          <w:sz w:val="24"/>
          <w:szCs w:val="24"/>
        </w:rPr>
        <w:tab/>
        <w:t xml:space="preserve">N. Yoneda, S. Kusano, M. Yasui, P. Pujado, and S. Wilcher, “Recent advances in processes and catalysts for the production of acetic acid,” </w:t>
      </w:r>
      <w:r w:rsidRPr="002E25CE">
        <w:rPr>
          <w:rFonts w:ascii="Calibri" w:hAnsi="Calibri" w:cs="Calibri"/>
          <w:i/>
          <w:iCs/>
          <w:noProof/>
          <w:sz w:val="24"/>
          <w:szCs w:val="24"/>
        </w:rPr>
        <w:t>Appl. Catal. A Gen.</w:t>
      </w:r>
      <w:r w:rsidRPr="002E25CE">
        <w:rPr>
          <w:rFonts w:ascii="Calibri" w:hAnsi="Calibri" w:cs="Calibri"/>
          <w:noProof/>
          <w:sz w:val="24"/>
          <w:szCs w:val="24"/>
        </w:rPr>
        <w:t>, 2001.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[82]</w:t>
      </w:r>
      <w:r w:rsidRPr="002E25CE">
        <w:rPr>
          <w:rFonts w:ascii="Calibri" w:hAnsi="Calibri" w:cs="Calibri"/>
          <w:noProof/>
          <w:sz w:val="24"/>
          <w:szCs w:val="24"/>
        </w:rPr>
        <w:tab/>
        <w:t xml:space="preserve">M. Xin, L. Shuang, L. Yue, and G. Qinzhu, “Effectiveness of gaseous CO2 fertilizer application in China’s greenhouses between 1982 and 2010,” </w:t>
      </w:r>
      <w:r w:rsidRPr="002E25CE">
        <w:rPr>
          <w:rFonts w:ascii="Calibri" w:hAnsi="Calibri" w:cs="Calibri"/>
          <w:i/>
          <w:iCs/>
          <w:noProof/>
          <w:sz w:val="24"/>
          <w:szCs w:val="24"/>
        </w:rPr>
        <w:t>J. CO2 Util.</w:t>
      </w:r>
      <w:r w:rsidRPr="002E25CE">
        <w:rPr>
          <w:rFonts w:ascii="Calibri" w:hAnsi="Calibri" w:cs="Calibri"/>
          <w:noProof/>
          <w:sz w:val="24"/>
          <w:szCs w:val="24"/>
        </w:rPr>
        <w:t>,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[83]</w:t>
      </w:r>
      <w:r w:rsidRPr="002E25CE">
        <w:rPr>
          <w:rFonts w:ascii="Calibri" w:hAnsi="Calibri" w:cs="Calibri"/>
          <w:noProof/>
          <w:sz w:val="24"/>
          <w:szCs w:val="24"/>
        </w:rPr>
        <w:tab/>
        <w:t xml:space="preserve">G. J. Fitzgerald </w:t>
      </w:r>
      <w:r w:rsidRPr="002E25CE">
        <w:rPr>
          <w:rFonts w:ascii="Calibri" w:hAnsi="Calibri" w:cs="Calibri"/>
          <w:i/>
          <w:iCs/>
          <w:noProof/>
          <w:sz w:val="24"/>
          <w:szCs w:val="24"/>
        </w:rPr>
        <w:t>et al.</w:t>
      </w:r>
      <w:r w:rsidRPr="002E25CE">
        <w:rPr>
          <w:rFonts w:ascii="Calibri" w:hAnsi="Calibri" w:cs="Calibri"/>
          <w:noProof/>
          <w:sz w:val="24"/>
          <w:szCs w:val="24"/>
        </w:rPr>
        <w:t xml:space="preserve">, “Elevated atmospheric [CO2] can dramatically increase wheat yields in semi-arid environments and buffer against heat waves,” </w:t>
      </w:r>
      <w:r w:rsidRPr="002E25CE">
        <w:rPr>
          <w:rFonts w:ascii="Calibri" w:hAnsi="Calibri" w:cs="Calibri"/>
          <w:i/>
          <w:iCs/>
          <w:noProof/>
          <w:sz w:val="24"/>
          <w:szCs w:val="24"/>
        </w:rPr>
        <w:t>Glob. Chang. Biol.</w:t>
      </w:r>
      <w:r w:rsidRPr="002E25CE">
        <w:rPr>
          <w:rFonts w:ascii="Calibri" w:hAnsi="Calibri" w:cs="Calibri"/>
          <w:noProof/>
          <w:sz w:val="24"/>
          <w:szCs w:val="24"/>
        </w:rPr>
        <w:t>, vol. 22, no. 6, pp. 2269–2284,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[84]</w:t>
      </w:r>
      <w:r w:rsidRPr="002E25CE">
        <w:rPr>
          <w:rFonts w:ascii="Calibri" w:hAnsi="Calibri" w:cs="Calibri"/>
          <w:noProof/>
          <w:sz w:val="24"/>
          <w:szCs w:val="24"/>
        </w:rPr>
        <w:tab/>
        <w:t xml:space="preserve">Z. Xu, Y. Jiang, B. Jia, and G. Zhou, “Elevated-CO2 response of stomata and its dependence on environmental factors,” </w:t>
      </w:r>
      <w:r w:rsidRPr="002E25CE">
        <w:rPr>
          <w:rFonts w:ascii="Calibri" w:hAnsi="Calibri" w:cs="Calibri"/>
          <w:i/>
          <w:iCs/>
          <w:noProof/>
          <w:sz w:val="24"/>
          <w:szCs w:val="24"/>
        </w:rPr>
        <w:t>Front. Plant Sci.</w:t>
      </w:r>
      <w:r w:rsidRPr="002E25CE">
        <w:rPr>
          <w:rFonts w:ascii="Calibri" w:hAnsi="Calibri" w:cs="Calibri"/>
          <w:noProof/>
          <w:sz w:val="24"/>
          <w:szCs w:val="24"/>
        </w:rPr>
        <w:t>, vol. 7, no. MAY2016, pp. 1–15, 2016.</w:t>
      </w:r>
    </w:p>
    <w:p w:rsid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[85]</w:t>
      </w:r>
      <w:r w:rsidRPr="002E25CE">
        <w:rPr>
          <w:rFonts w:ascii="Calibri" w:hAnsi="Calibri" w:cs="Calibri"/>
          <w:noProof/>
          <w:sz w:val="24"/>
          <w:szCs w:val="24"/>
        </w:rPr>
        <w:tab/>
        <w:t xml:space="preserve">E. A. Quadrelli, G. Centi, J. L. Duplan, and S. Perathoner, “Carbon dioxide recycling: Emerging large-scale technologies with industrial potential,” </w:t>
      </w:r>
      <w:r w:rsidRPr="002E25CE">
        <w:rPr>
          <w:rFonts w:ascii="Calibri" w:hAnsi="Calibri" w:cs="Calibri"/>
          <w:i/>
          <w:iCs/>
          <w:noProof/>
          <w:sz w:val="24"/>
          <w:szCs w:val="24"/>
        </w:rPr>
        <w:t>ChemSusChem</w:t>
      </w:r>
      <w:r w:rsidRPr="002E25CE">
        <w:rPr>
          <w:rFonts w:ascii="Calibri" w:hAnsi="Calibri" w:cs="Calibri"/>
          <w:noProof/>
          <w:sz w:val="24"/>
          <w:szCs w:val="24"/>
        </w:rPr>
        <w:t>, vol. 4, no. 9, pp. 1194–1215, 2011.</w:t>
      </w:r>
    </w:p>
    <w:p w:rsidR="00367845" w:rsidRDefault="00367845" w:rsidP="002E25CE">
      <w:pPr>
        <w:widowControl w:val="0"/>
        <w:autoSpaceDE w:val="0"/>
        <w:autoSpaceDN w:val="0"/>
        <w:adjustRightInd w:val="0"/>
        <w:spacing w:after="0" w:line="240" w:lineRule="auto"/>
        <w:ind w:left="640" w:hanging="640"/>
        <w:rPr>
          <w:rFonts w:ascii="Calibri" w:hAnsi="Calibri" w:cs="Calibri"/>
          <w:noProof/>
          <w:sz w:val="24"/>
          <w:szCs w:val="24"/>
        </w:rPr>
      </w:pPr>
    </w:p>
    <w:p w:rsidR="00367845" w:rsidRPr="002E25CE" w:rsidRDefault="00367845" w:rsidP="002E25CE">
      <w:pPr>
        <w:widowControl w:val="0"/>
        <w:autoSpaceDE w:val="0"/>
        <w:autoSpaceDN w:val="0"/>
        <w:adjustRightInd w:val="0"/>
        <w:spacing w:after="0" w:line="240" w:lineRule="auto"/>
        <w:ind w:left="640" w:hanging="640"/>
        <w:rPr>
          <w:rFonts w:ascii="Calibri" w:hAnsi="Calibri" w:cs="Calibri"/>
          <w:noProof/>
          <w:sz w:val="24"/>
          <w:szCs w:val="24"/>
        </w:rPr>
      </w:pP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[86]</w:t>
      </w:r>
      <w:r w:rsidRPr="002E25CE">
        <w:rPr>
          <w:rFonts w:ascii="Calibri" w:hAnsi="Calibri" w:cs="Calibri"/>
          <w:noProof/>
          <w:sz w:val="24"/>
          <w:szCs w:val="24"/>
        </w:rPr>
        <w:tab/>
        <w:t>M. Finkbeiner, A. Inaba, R. B. H. Tan, K. Christiansen, and H. Klüppel, “Commentaries The New International Standards for Life Cycle Assessment : ISO 14040 and ISO 14044,” vol. 11, no. 2, pp. 80–85, 2006.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[87]</w:t>
      </w:r>
      <w:r w:rsidRPr="002E25CE">
        <w:rPr>
          <w:rFonts w:ascii="Calibri" w:hAnsi="Calibri" w:cs="Calibri"/>
          <w:noProof/>
          <w:sz w:val="24"/>
          <w:szCs w:val="24"/>
        </w:rPr>
        <w:tab/>
      </w:r>
      <w:r w:rsidRPr="002E25CE">
        <w:rPr>
          <w:rFonts w:ascii="Calibri" w:hAnsi="Calibri" w:cs="Calibri"/>
          <w:i/>
          <w:iCs/>
          <w:noProof/>
          <w:sz w:val="24"/>
          <w:szCs w:val="24"/>
        </w:rPr>
        <w:t>Life Cycle Assessment Handbook</w:t>
      </w:r>
      <w:r w:rsidRPr="002E25CE">
        <w:rPr>
          <w:rFonts w:ascii="Calibri" w:hAnsi="Calibri" w:cs="Calibri"/>
          <w:noProof/>
          <w:sz w:val="24"/>
          <w:szCs w:val="24"/>
        </w:rPr>
        <w:t>. .</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[88]</w:t>
      </w:r>
      <w:r w:rsidRPr="002E25CE">
        <w:rPr>
          <w:rFonts w:ascii="Calibri" w:hAnsi="Calibri" w:cs="Calibri"/>
          <w:noProof/>
          <w:sz w:val="24"/>
          <w:szCs w:val="24"/>
        </w:rPr>
        <w:tab/>
        <w:t xml:space="preserve">N. Von Der Assen, J. Jung, and A. Bardow, “Life-cycle assessment of carbon dioxide capture and utilization: Avoiding the pitfalls,” </w:t>
      </w:r>
      <w:r w:rsidRPr="002E25CE">
        <w:rPr>
          <w:rFonts w:ascii="Calibri" w:hAnsi="Calibri" w:cs="Calibri"/>
          <w:i/>
          <w:iCs/>
          <w:noProof/>
          <w:sz w:val="24"/>
          <w:szCs w:val="24"/>
        </w:rPr>
        <w:t>Energy Environ. Sci.</w:t>
      </w:r>
      <w:r w:rsidRPr="002E25CE">
        <w:rPr>
          <w:rFonts w:ascii="Calibri" w:hAnsi="Calibri" w:cs="Calibri"/>
          <w:noProof/>
          <w:sz w:val="24"/>
          <w:szCs w:val="24"/>
        </w:rPr>
        <w:t>, vol. 6, no. 9, pp. 2721–2734,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[89]</w:t>
      </w:r>
      <w:r w:rsidRPr="002E25CE">
        <w:rPr>
          <w:rFonts w:ascii="Calibri" w:hAnsi="Calibri" w:cs="Calibri"/>
          <w:noProof/>
          <w:sz w:val="24"/>
          <w:szCs w:val="24"/>
        </w:rPr>
        <w:tab/>
        <w:t xml:space="preserve">A. Levasseur, P. Lesage, M. Margni, L. Deschěnes, and R. Samson, “Considering time in LCA: Dynamic LCA and its application to global warming impact assessments,” </w:t>
      </w:r>
      <w:r w:rsidRPr="002E25CE">
        <w:rPr>
          <w:rFonts w:ascii="Calibri" w:hAnsi="Calibri" w:cs="Calibri"/>
          <w:i/>
          <w:iCs/>
          <w:noProof/>
          <w:sz w:val="24"/>
          <w:szCs w:val="24"/>
        </w:rPr>
        <w:t>Environ. Sci. Technol.</w:t>
      </w:r>
      <w:r w:rsidRPr="002E25CE">
        <w:rPr>
          <w:rFonts w:ascii="Calibri" w:hAnsi="Calibri" w:cs="Calibri"/>
          <w:noProof/>
          <w:sz w:val="24"/>
          <w:szCs w:val="24"/>
        </w:rPr>
        <w:t>, vol. 44, no. 8, pp. 3169–3174, 2010.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[90]</w:t>
      </w:r>
      <w:r w:rsidRPr="002E25CE">
        <w:rPr>
          <w:rFonts w:ascii="Calibri" w:hAnsi="Calibri" w:cs="Calibri"/>
          <w:noProof/>
          <w:sz w:val="24"/>
          <w:szCs w:val="24"/>
        </w:rPr>
        <w:tab/>
        <w:t xml:space="preserve">S. Schwietzke, W. M. Griffin, and H. S. Matthews, “Relevance of emissions timing in biofuel greenhouse gases and climate impacts,” </w:t>
      </w:r>
      <w:r w:rsidRPr="002E25CE">
        <w:rPr>
          <w:rFonts w:ascii="Calibri" w:hAnsi="Calibri" w:cs="Calibri"/>
          <w:i/>
          <w:iCs/>
          <w:noProof/>
          <w:sz w:val="24"/>
          <w:szCs w:val="24"/>
        </w:rPr>
        <w:t>Environ. Sci. Technol.</w:t>
      </w:r>
      <w:r w:rsidRPr="002E25CE">
        <w:rPr>
          <w:rFonts w:ascii="Calibri" w:hAnsi="Calibri" w:cs="Calibri"/>
          <w:noProof/>
          <w:sz w:val="24"/>
          <w:szCs w:val="24"/>
        </w:rPr>
        <w:t>, vol. 45, no. 19, pp. 8197–8203,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[91]</w:t>
      </w:r>
      <w:r w:rsidRPr="002E25CE">
        <w:rPr>
          <w:rFonts w:ascii="Calibri" w:hAnsi="Calibri" w:cs="Calibri"/>
          <w:noProof/>
          <w:sz w:val="24"/>
          <w:szCs w:val="24"/>
        </w:rPr>
        <w:tab/>
        <w:t xml:space="preserve">I. Dincer and C. Acar, “Review and evaluation of hydrogen production methods for better sustainability,” </w:t>
      </w:r>
      <w:r w:rsidRPr="002E25CE">
        <w:rPr>
          <w:rFonts w:ascii="Calibri" w:hAnsi="Calibri" w:cs="Calibri"/>
          <w:i/>
          <w:iCs/>
          <w:noProof/>
          <w:sz w:val="24"/>
          <w:szCs w:val="24"/>
        </w:rPr>
        <w:t>Int. J. Hydrogen Energy</w:t>
      </w:r>
      <w:r w:rsidRPr="002E25CE">
        <w:rPr>
          <w:rFonts w:ascii="Calibri" w:hAnsi="Calibri" w:cs="Calibri"/>
          <w:noProof/>
          <w:sz w:val="24"/>
          <w:szCs w:val="24"/>
        </w:rPr>
        <w:t>, vol. 40, no. 34, pp. 11094–11111,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[92]</w:t>
      </w:r>
      <w:r w:rsidRPr="002E25CE">
        <w:rPr>
          <w:rFonts w:ascii="Calibri" w:hAnsi="Calibri" w:cs="Calibri"/>
          <w:noProof/>
          <w:sz w:val="24"/>
          <w:szCs w:val="24"/>
        </w:rPr>
        <w:tab/>
        <w:t xml:space="preserve">M. Liu, Y. Yi, L. Wang, H. Guo, and A. Bogaerts, “Hydrogenation of carbon dioxide to value-added chemicals by heterogeneous catalysis and plasma catalysis,” </w:t>
      </w:r>
      <w:r w:rsidRPr="002E25CE">
        <w:rPr>
          <w:rFonts w:ascii="Calibri" w:hAnsi="Calibri" w:cs="Calibri"/>
          <w:i/>
          <w:iCs/>
          <w:noProof/>
          <w:sz w:val="24"/>
          <w:szCs w:val="24"/>
        </w:rPr>
        <w:t>Catalysts</w:t>
      </w:r>
      <w:r w:rsidRPr="002E25CE">
        <w:rPr>
          <w:rFonts w:ascii="Calibri" w:hAnsi="Calibri" w:cs="Calibri"/>
          <w:noProof/>
          <w:sz w:val="24"/>
          <w:szCs w:val="24"/>
        </w:rPr>
        <w:t>, vol. 9, no. 3,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[93]</w:t>
      </w:r>
      <w:r w:rsidRPr="002E25CE">
        <w:rPr>
          <w:rFonts w:ascii="Calibri" w:hAnsi="Calibri" w:cs="Calibri"/>
          <w:noProof/>
          <w:sz w:val="24"/>
          <w:szCs w:val="24"/>
        </w:rPr>
        <w:tab/>
        <w:t xml:space="preserve">H. Wang, “Catalysis Science &amp; Technology dioxide into value-added hydrocarbons scientific interests are conversion,” </w:t>
      </w:r>
      <w:r w:rsidRPr="002E25CE">
        <w:rPr>
          <w:rFonts w:ascii="Calibri" w:hAnsi="Calibri" w:cs="Calibri"/>
          <w:i/>
          <w:iCs/>
          <w:noProof/>
          <w:sz w:val="24"/>
          <w:szCs w:val="24"/>
        </w:rPr>
        <w:t>Catal. Sci. Technol.</w:t>
      </w:r>
      <w:r w:rsidRPr="002E25CE">
        <w:rPr>
          <w:rFonts w:ascii="Calibri" w:hAnsi="Calibri" w:cs="Calibri"/>
          <w:noProof/>
          <w:sz w:val="24"/>
          <w:szCs w:val="24"/>
        </w:rPr>
        <w:t>, vol. 7, pp. 4580–4598,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[94]</w:t>
      </w:r>
      <w:r w:rsidRPr="002E25CE">
        <w:rPr>
          <w:rFonts w:ascii="Calibri" w:hAnsi="Calibri" w:cs="Calibri"/>
          <w:noProof/>
          <w:sz w:val="24"/>
          <w:szCs w:val="24"/>
        </w:rPr>
        <w:tab/>
        <w:t xml:space="preserve">A. Álvarez </w:t>
      </w:r>
      <w:r w:rsidRPr="002E25CE">
        <w:rPr>
          <w:rFonts w:ascii="Calibri" w:hAnsi="Calibri" w:cs="Calibri"/>
          <w:i/>
          <w:iCs/>
          <w:noProof/>
          <w:sz w:val="24"/>
          <w:szCs w:val="24"/>
        </w:rPr>
        <w:t>et al.</w:t>
      </w:r>
      <w:r w:rsidRPr="002E25CE">
        <w:rPr>
          <w:rFonts w:ascii="Calibri" w:hAnsi="Calibri" w:cs="Calibri"/>
          <w:noProof/>
          <w:sz w:val="24"/>
          <w:szCs w:val="24"/>
        </w:rPr>
        <w:t xml:space="preserve">, “Challenges in the Greener Production of Formates/Formic Acid, Methanol, and DME by Heterogeneously Catalyzed CO2 Hydrogenation Processes,” </w:t>
      </w:r>
      <w:r w:rsidRPr="002E25CE">
        <w:rPr>
          <w:rFonts w:ascii="Calibri" w:hAnsi="Calibri" w:cs="Calibri"/>
          <w:i/>
          <w:iCs/>
          <w:noProof/>
          <w:sz w:val="24"/>
          <w:szCs w:val="24"/>
        </w:rPr>
        <w:t>Chem. Rev.</w:t>
      </w:r>
      <w:r w:rsidRPr="002E25CE">
        <w:rPr>
          <w:rFonts w:ascii="Calibri" w:hAnsi="Calibri" w:cs="Calibri"/>
          <w:noProof/>
          <w:sz w:val="24"/>
          <w:szCs w:val="24"/>
        </w:rPr>
        <w:t>, vol. 117, no. 14, pp. 9804–9838,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[95]</w:t>
      </w:r>
      <w:r w:rsidRPr="002E25CE">
        <w:rPr>
          <w:rFonts w:ascii="Calibri" w:hAnsi="Calibri" w:cs="Calibri"/>
          <w:noProof/>
          <w:sz w:val="24"/>
          <w:szCs w:val="24"/>
        </w:rPr>
        <w:tab/>
        <w:t xml:space="preserve">R. Snoeckx and A. Bogaerts, “Plasma technology-a novel solution for CO2 conversion?,” </w:t>
      </w:r>
      <w:r w:rsidRPr="002E25CE">
        <w:rPr>
          <w:rFonts w:ascii="Calibri" w:hAnsi="Calibri" w:cs="Calibri"/>
          <w:i/>
          <w:iCs/>
          <w:noProof/>
          <w:sz w:val="24"/>
          <w:szCs w:val="24"/>
        </w:rPr>
        <w:t>Chem. Soc. Rev.</w:t>
      </w:r>
      <w:r w:rsidRPr="002E25CE">
        <w:rPr>
          <w:rFonts w:ascii="Calibri" w:hAnsi="Calibri" w:cs="Calibri"/>
          <w:noProof/>
          <w:sz w:val="24"/>
          <w:szCs w:val="24"/>
        </w:rPr>
        <w:t>, vol. 46, no. 19, pp. 5805–5863,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[96]</w:t>
      </w:r>
      <w:r w:rsidRPr="002E25CE">
        <w:rPr>
          <w:rFonts w:ascii="Calibri" w:hAnsi="Calibri" w:cs="Calibri"/>
          <w:noProof/>
          <w:sz w:val="24"/>
          <w:szCs w:val="24"/>
        </w:rPr>
        <w:tab/>
        <w:t xml:space="preserve">Y. An </w:t>
      </w:r>
      <w:r w:rsidRPr="002E25CE">
        <w:rPr>
          <w:rFonts w:ascii="Calibri" w:hAnsi="Calibri" w:cs="Calibri"/>
          <w:i/>
          <w:iCs/>
          <w:noProof/>
          <w:sz w:val="24"/>
          <w:szCs w:val="24"/>
        </w:rPr>
        <w:t>et al.</w:t>
      </w:r>
      <w:r w:rsidRPr="002E25CE">
        <w:rPr>
          <w:rFonts w:ascii="Calibri" w:hAnsi="Calibri" w:cs="Calibri"/>
          <w:noProof/>
          <w:sz w:val="24"/>
          <w:szCs w:val="24"/>
        </w:rPr>
        <w:t xml:space="preserve">, “Advances in direct production of value-added chemicals via syngas conversion,” </w:t>
      </w:r>
      <w:r w:rsidRPr="002E25CE">
        <w:rPr>
          <w:rFonts w:ascii="Calibri" w:hAnsi="Calibri" w:cs="Calibri"/>
          <w:i/>
          <w:iCs/>
          <w:noProof/>
          <w:sz w:val="24"/>
          <w:szCs w:val="24"/>
        </w:rPr>
        <w:t>Sci. China Chem.</w:t>
      </w:r>
      <w:r w:rsidRPr="002E25CE">
        <w:rPr>
          <w:rFonts w:ascii="Calibri" w:hAnsi="Calibri" w:cs="Calibri"/>
          <w:noProof/>
          <w:sz w:val="24"/>
          <w:szCs w:val="24"/>
        </w:rPr>
        <w:t>, vol. 60, no. 7, pp. 887–903,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[97]</w:t>
      </w:r>
      <w:r w:rsidRPr="002E25CE">
        <w:rPr>
          <w:rFonts w:ascii="Calibri" w:hAnsi="Calibri" w:cs="Calibri"/>
          <w:noProof/>
          <w:sz w:val="24"/>
          <w:szCs w:val="24"/>
        </w:rPr>
        <w:tab/>
        <w:t xml:space="preserve">W. H. Wang, Y. Himeda, J. T. Muckerman, G. F. Manbeck, and E. Fujita, “CO2 Hydrogenation to Formate and Methanol as an Alternative to Photo- and Electrochemical CO2 Reduction,” </w:t>
      </w:r>
      <w:r w:rsidRPr="002E25CE">
        <w:rPr>
          <w:rFonts w:ascii="Calibri" w:hAnsi="Calibri" w:cs="Calibri"/>
          <w:i/>
          <w:iCs/>
          <w:noProof/>
          <w:sz w:val="24"/>
          <w:szCs w:val="24"/>
        </w:rPr>
        <w:t>Chem. Rev.</w:t>
      </w:r>
      <w:r w:rsidRPr="002E25CE">
        <w:rPr>
          <w:rFonts w:ascii="Calibri" w:hAnsi="Calibri" w:cs="Calibri"/>
          <w:noProof/>
          <w:sz w:val="24"/>
          <w:szCs w:val="24"/>
        </w:rPr>
        <w:t>, vol. 115, no. 23, pp. 12936–12973,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[98]</w:t>
      </w:r>
      <w:r w:rsidRPr="002E25CE">
        <w:rPr>
          <w:rFonts w:ascii="Calibri" w:hAnsi="Calibri" w:cs="Calibri"/>
          <w:noProof/>
          <w:sz w:val="24"/>
          <w:szCs w:val="24"/>
        </w:rPr>
        <w:tab/>
        <w:t xml:space="preserve">S. Saeidi, N. A. S. Amin, and M. R. Rahimpour, “Hydrogenation of CO2 to value-added products - A review and potential future developments,” </w:t>
      </w:r>
      <w:r w:rsidRPr="002E25CE">
        <w:rPr>
          <w:rFonts w:ascii="Calibri" w:hAnsi="Calibri" w:cs="Calibri"/>
          <w:i/>
          <w:iCs/>
          <w:noProof/>
          <w:sz w:val="24"/>
          <w:szCs w:val="24"/>
        </w:rPr>
        <w:t>J. CO2 Util.</w:t>
      </w:r>
      <w:r w:rsidRPr="002E25CE">
        <w:rPr>
          <w:rFonts w:ascii="Calibri" w:hAnsi="Calibri" w:cs="Calibri"/>
          <w:noProof/>
          <w:sz w:val="24"/>
          <w:szCs w:val="24"/>
        </w:rPr>
        <w:t>, vol. 5, pp. 66–81,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[99]</w:t>
      </w:r>
      <w:r w:rsidRPr="002E25CE">
        <w:rPr>
          <w:rFonts w:ascii="Calibri" w:hAnsi="Calibri" w:cs="Calibri"/>
          <w:noProof/>
          <w:sz w:val="24"/>
          <w:szCs w:val="24"/>
        </w:rPr>
        <w:tab/>
        <w:t xml:space="preserve">W. Wang, S. Wang, X. Ma, and J. Gong, “Recent advances in catalytic hydrogenation of carbon dioxide,” </w:t>
      </w:r>
      <w:r w:rsidRPr="002E25CE">
        <w:rPr>
          <w:rFonts w:ascii="Calibri" w:hAnsi="Calibri" w:cs="Calibri"/>
          <w:i/>
          <w:iCs/>
          <w:noProof/>
          <w:sz w:val="24"/>
          <w:szCs w:val="24"/>
        </w:rPr>
        <w:t>Chem. Soc. Rev.</w:t>
      </w:r>
      <w:r w:rsidRPr="002E25CE">
        <w:rPr>
          <w:rFonts w:ascii="Calibri" w:hAnsi="Calibri" w:cs="Calibri"/>
          <w:noProof/>
          <w:sz w:val="24"/>
          <w:szCs w:val="24"/>
        </w:rPr>
        <w:t>, vol. 40, no. 7, pp. 3703–3727,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[100]</w:t>
      </w:r>
      <w:r w:rsidRPr="002E25CE">
        <w:rPr>
          <w:rFonts w:ascii="Calibri" w:hAnsi="Calibri" w:cs="Calibri"/>
          <w:noProof/>
          <w:sz w:val="24"/>
          <w:szCs w:val="24"/>
        </w:rPr>
        <w:tab/>
        <w:t xml:space="preserve">M. D. Porosoff, X. Yang, J. A. Boscoboinik, and J. G. Chen, “Molybdenum carbide as alternative catalysts to precious metals for highly selective reduction of CO2 to CO,” </w:t>
      </w:r>
      <w:r w:rsidRPr="002E25CE">
        <w:rPr>
          <w:rFonts w:ascii="Calibri" w:hAnsi="Calibri" w:cs="Calibri"/>
          <w:i/>
          <w:iCs/>
          <w:noProof/>
          <w:sz w:val="24"/>
          <w:szCs w:val="24"/>
        </w:rPr>
        <w:t>Angew. Chemie - Int. Ed.</w:t>
      </w:r>
      <w:r w:rsidRPr="002E25CE">
        <w:rPr>
          <w:rFonts w:ascii="Calibri" w:hAnsi="Calibri" w:cs="Calibri"/>
          <w:noProof/>
          <w:sz w:val="24"/>
          <w:szCs w:val="24"/>
        </w:rPr>
        <w:t>, vol. 53, no. 26, pp. 6705–6709,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[101]</w:t>
      </w:r>
      <w:r w:rsidRPr="002E25CE">
        <w:rPr>
          <w:rFonts w:ascii="Calibri" w:hAnsi="Calibri" w:cs="Calibri"/>
          <w:noProof/>
          <w:sz w:val="24"/>
          <w:szCs w:val="24"/>
        </w:rPr>
        <w:tab/>
        <w:t>S. Saeidi C, S. Najari, F. Fazlollahi, M. Khoshtinat, F. Se, and L. L. Baxter, “Mechanisms and kinetics of CO 2 hydrogenation to value-added products : A detailed review on current status and future trends,” vol. 80, no. September 2016, pp. 1292–1311,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[102]</w:t>
      </w:r>
      <w:r w:rsidRPr="002E25CE">
        <w:rPr>
          <w:rFonts w:ascii="Calibri" w:hAnsi="Calibri" w:cs="Calibri"/>
          <w:noProof/>
          <w:sz w:val="24"/>
          <w:szCs w:val="24"/>
        </w:rPr>
        <w:tab/>
        <w:t xml:space="preserve">M. De Falco, M. Capocelli, and G. Centi, “Dimethyl ether production from CO2 rich feedstocks in a one-step process: Thermodynamic evaluation and reactor simulation,” </w:t>
      </w:r>
      <w:r w:rsidRPr="002E25CE">
        <w:rPr>
          <w:rFonts w:ascii="Calibri" w:hAnsi="Calibri" w:cs="Calibri"/>
          <w:i/>
          <w:iCs/>
          <w:noProof/>
          <w:sz w:val="24"/>
          <w:szCs w:val="24"/>
        </w:rPr>
        <w:t>Chem. Eng. J.</w:t>
      </w:r>
      <w:r w:rsidRPr="002E25CE">
        <w:rPr>
          <w:rFonts w:ascii="Calibri" w:hAnsi="Calibri" w:cs="Calibri"/>
          <w:noProof/>
          <w:sz w:val="24"/>
          <w:szCs w:val="24"/>
        </w:rPr>
        <w:t>, vol. 294, pp. 400–409,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[103]</w:t>
      </w:r>
      <w:r w:rsidRPr="002E25CE">
        <w:rPr>
          <w:rFonts w:ascii="Calibri" w:hAnsi="Calibri" w:cs="Calibri"/>
          <w:noProof/>
          <w:sz w:val="24"/>
          <w:szCs w:val="24"/>
        </w:rPr>
        <w:tab/>
        <w:t xml:space="preserve">S. Li </w:t>
      </w:r>
      <w:r w:rsidRPr="002E25CE">
        <w:rPr>
          <w:rFonts w:ascii="Calibri" w:hAnsi="Calibri" w:cs="Calibri"/>
          <w:i/>
          <w:iCs/>
          <w:noProof/>
          <w:sz w:val="24"/>
          <w:szCs w:val="24"/>
        </w:rPr>
        <w:t>et al.</w:t>
      </w:r>
      <w:r w:rsidRPr="002E25CE">
        <w:rPr>
          <w:rFonts w:ascii="Calibri" w:hAnsi="Calibri" w:cs="Calibri"/>
          <w:noProof/>
          <w:sz w:val="24"/>
          <w:szCs w:val="24"/>
        </w:rPr>
        <w:t xml:space="preserve">, “Effect of iron promoter on structure and performance of K/Cu-Zn catalyst for higher alcohols synthesis from CO2 hydrogenation,” </w:t>
      </w:r>
      <w:r w:rsidRPr="002E25CE">
        <w:rPr>
          <w:rFonts w:ascii="Calibri" w:hAnsi="Calibri" w:cs="Calibri"/>
          <w:i/>
          <w:iCs/>
          <w:noProof/>
          <w:sz w:val="24"/>
          <w:szCs w:val="24"/>
        </w:rPr>
        <w:t>Catal. Letters</w:t>
      </w:r>
      <w:r w:rsidRPr="002E25CE">
        <w:rPr>
          <w:rFonts w:ascii="Calibri" w:hAnsi="Calibri" w:cs="Calibri"/>
          <w:noProof/>
          <w:sz w:val="24"/>
          <w:szCs w:val="24"/>
        </w:rPr>
        <w:t>, vol. 143, no. 4, pp. 345–355,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[104]</w:t>
      </w:r>
      <w:r w:rsidRPr="002E25CE">
        <w:rPr>
          <w:rFonts w:ascii="Calibri" w:hAnsi="Calibri" w:cs="Calibri"/>
          <w:noProof/>
          <w:sz w:val="24"/>
          <w:szCs w:val="24"/>
        </w:rPr>
        <w:tab/>
        <w:t xml:space="preserve">J. Wei </w:t>
      </w:r>
      <w:r w:rsidRPr="002E25CE">
        <w:rPr>
          <w:rFonts w:ascii="Calibri" w:hAnsi="Calibri" w:cs="Calibri"/>
          <w:i/>
          <w:iCs/>
          <w:noProof/>
          <w:sz w:val="24"/>
          <w:szCs w:val="24"/>
        </w:rPr>
        <w:t>et al.</w:t>
      </w:r>
      <w:r w:rsidRPr="002E25CE">
        <w:rPr>
          <w:rFonts w:ascii="Calibri" w:hAnsi="Calibri" w:cs="Calibri"/>
          <w:noProof/>
          <w:sz w:val="24"/>
          <w:szCs w:val="24"/>
        </w:rPr>
        <w:t xml:space="preserve">, “Catalytic Hydrogenation of CO 2 to Isoparaffins over Fe-Based Multifunctional Catalysts,” </w:t>
      </w:r>
      <w:r w:rsidRPr="002E25CE">
        <w:rPr>
          <w:rFonts w:ascii="Calibri" w:hAnsi="Calibri" w:cs="Calibri"/>
          <w:i/>
          <w:iCs/>
          <w:noProof/>
          <w:sz w:val="24"/>
          <w:szCs w:val="24"/>
        </w:rPr>
        <w:t>ACS Catal.</w:t>
      </w:r>
      <w:r w:rsidRPr="002E25CE">
        <w:rPr>
          <w:rFonts w:ascii="Calibri" w:hAnsi="Calibri" w:cs="Calibri"/>
          <w:noProof/>
          <w:sz w:val="24"/>
          <w:szCs w:val="24"/>
        </w:rPr>
        <w:t>, vol. 8, no. 11, pp. 9958–9967,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[105]</w:t>
      </w:r>
      <w:r w:rsidRPr="002E25CE">
        <w:rPr>
          <w:rFonts w:ascii="Calibri" w:hAnsi="Calibri" w:cs="Calibri"/>
          <w:noProof/>
          <w:sz w:val="24"/>
          <w:szCs w:val="24"/>
        </w:rPr>
        <w:tab/>
        <w:t xml:space="preserve">Y. Ni, Z. Chen, Y. Fu, Y. Liu, W. Zhu, and Z. Liu, “Selective conversion of CO 2 and H 2 into aromatics,” </w:t>
      </w:r>
      <w:r w:rsidRPr="002E25CE">
        <w:rPr>
          <w:rFonts w:ascii="Calibri" w:hAnsi="Calibri" w:cs="Calibri"/>
          <w:i/>
          <w:iCs/>
          <w:noProof/>
          <w:sz w:val="24"/>
          <w:szCs w:val="24"/>
        </w:rPr>
        <w:t>Nat. Commun.</w:t>
      </w:r>
      <w:r w:rsidRPr="002E25CE">
        <w:rPr>
          <w:rFonts w:ascii="Calibri" w:hAnsi="Calibri" w:cs="Calibri"/>
          <w:noProof/>
          <w:sz w:val="24"/>
          <w:szCs w:val="24"/>
        </w:rPr>
        <w:t>, vol. 9, no. 1, pp. 1–7,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[106]</w:t>
      </w:r>
      <w:r w:rsidRPr="002E25CE">
        <w:rPr>
          <w:rFonts w:ascii="Calibri" w:hAnsi="Calibri" w:cs="Calibri"/>
          <w:noProof/>
          <w:sz w:val="24"/>
          <w:szCs w:val="24"/>
        </w:rPr>
        <w:tab/>
        <w:t xml:space="preserve">E. Stauffer, J. A. Dolan, and R. Newman, “Review of Basic Organic Chemistry,” </w:t>
      </w:r>
      <w:r w:rsidRPr="002E25CE">
        <w:rPr>
          <w:rFonts w:ascii="Calibri" w:hAnsi="Calibri" w:cs="Calibri"/>
          <w:i/>
          <w:iCs/>
          <w:noProof/>
          <w:sz w:val="24"/>
          <w:szCs w:val="24"/>
        </w:rPr>
        <w:t>Fire Debris Anal.</w:t>
      </w:r>
      <w:r w:rsidRPr="002E25CE">
        <w:rPr>
          <w:rFonts w:ascii="Calibri" w:hAnsi="Calibri" w:cs="Calibri"/>
          <w:noProof/>
          <w:sz w:val="24"/>
          <w:szCs w:val="24"/>
        </w:rPr>
        <w:t>, pp. 49–83, 2008.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[107]</w:t>
      </w:r>
      <w:r w:rsidRPr="002E25CE">
        <w:rPr>
          <w:rFonts w:ascii="Calibri" w:hAnsi="Calibri" w:cs="Calibri"/>
          <w:noProof/>
          <w:sz w:val="24"/>
          <w:szCs w:val="24"/>
        </w:rPr>
        <w:tab/>
        <w:t xml:space="preserve">I. Amghizar, L. A. Vandewalle, K. M. Van Geem, and G. B. Marin, “New Trends in Olefin Production,” </w:t>
      </w:r>
      <w:r w:rsidRPr="002E25CE">
        <w:rPr>
          <w:rFonts w:ascii="Calibri" w:hAnsi="Calibri" w:cs="Calibri"/>
          <w:i/>
          <w:iCs/>
          <w:noProof/>
          <w:sz w:val="24"/>
          <w:szCs w:val="24"/>
        </w:rPr>
        <w:t>Engineering</w:t>
      </w:r>
      <w:r w:rsidRPr="002E25CE">
        <w:rPr>
          <w:rFonts w:ascii="Calibri" w:hAnsi="Calibri" w:cs="Calibri"/>
          <w:noProof/>
          <w:sz w:val="24"/>
          <w:szCs w:val="24"/>
        </w:rPr>
        <w:t>, vol. 3, no. 2, pp. 171–178,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[108]</w:t>
      </w:r>
      <w:r w:rsidRPr="002E25CE">
        <w:rPr>
          <w:rFonts w:ascii="Calibri" w:hAnsi="Calibri" w:cs="Calibri"/>
          <w:noProof/>
          <w:sz w:val="24"/>
          <w:szCs w:val="24"/>
        </w:rPr>
        <w:tab/>
        <w:t>“American Chemistry Council’s Olefins Panel.” [Online]. Available: https://www.americanchemistry.com/ProductsTechnology/Olefins/. [Accessed: 14-Jan-2020].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[109]</w:t>
      </w:r>
      <w:r w:rsidRPr="002E25CE">
        <w:rPr>
          <w:rFonts w:ascii="Calibri" w:hAnsi="Calibri" w:cs="Calibri"/>
          <w:noProof/>
          <w:sz w:val="24"/>
          <w:szCs w:val="24"/>
        </w:rPr>
        <w:tab/>
        <w:t>“Global Ethylene Industry.” [Online]. Available: https://www.prnewswire.com/news-releases/global-ethylene-industry-300939883.html. [Accessed: 15-Jan-2020].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[110]</w:t>
      </w:r>
      <w:r w:rsidRPr="002E25CE">
        <w:rPr>
          <w:rFonts w:ascii="Calibri" w:hAnsi="Calibri" w:cs="Calibri"/>
          <w:noProof/>
          <w:sz w:val="24"/>
          <w:szCs w:val="24"/>
        </w:rPr>
        <w:tab/>
        <w:t>“Global Propylene Industry.” [Online]. Available: https://www.prnewswire.com/news-releases/global-propylene-industry-300956579.html. [Accessed: 15-Jan-2020].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[111]</w:t>
      </w:r>
      <w:r w:rsidRPr="002E25CE">
        <w:rPr>
          <w:rFonts w:ascii="Calibri" w:hAnsi="Calibri" w:cs="Calibri"/>
          <w:noProof/>
          <w:sz w:val="24"/>
          <w:szCs w:val="24"/>
        </w:rPr>
        <w:tab/>
        <w:t>“Global Butene-1 Industry.” [Online]. Available: https://www.prnewswire.com/news-releases/global-butene-1-industry-300934599.html. [Accessed: 15-Jan-2020].</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[112]</w:t>
      </w:r>
      <w:r w:rsidRPr="002E25CE">
        <w:rPr>
          <w:rFonts w:ascii="Calibri" w:hAnsi="Calibri" w:cs="Calibri"/>
          <w:noProof/>
          <w:sz w:val="24"/>
          <w:szCs w:val="24"/>
        </w:rPr>
        <w:tab/>
        <w:t xml:space="preserve">M. Fakhroleslam and S. M. Sadrameli, “Thermal/catalytic cracking of hydrocarbons for the production of olefins; a state-of-the-art review III: Process modeling and simulation,” </w:t>
      </w:r>
      <w:r w:rsidRPr="002E25CE">
        <w:rPr>
          <w:rFonts w:ascii="Calibri" w:hAnsi="Calibri" w:cs="Calibri"/>
          <w:i/>
          <w:iCs/>
          <w:noProof/>
          <w:sz w:val="24"/>
          <w:szCs w:val="24"/>
        </w:rPr>
        <w:t>Fuel</w:t>
      </w:r>
      <w:r w:rsidRPr="002E25CE">
        <w:rPr>
          <w:rFonts w:ascii="Calibri" w:hAnsi="Calibri" w:cs="Calibri"/>
          <w:noProof/>
          <w:sz w:val="24"/>
          <w:szCs w:val="24"/>
        </w:rPr>
        <w:t>.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[113]</w:t>
      </w:r>
      <w:r w:rsidRPr="002E25CE">
        <w:rPr>
          <w:rFonts w:ascii="Calibri" w:hAnsi="Calibri" w:cs="Calibri"/>
          <w:noProof/>
          <w:sz w:val="24"/>
          <w:szCs w:val="24"/>
        </w:rPr>
        <w:tab/>
        <w:t xml:space="preserve">I. Amghizar, L. A. Vandewalle, K. M. Van Geem, and G. B. Marin, “New Trends in Olefin Production,” </w:t>
      </w:r>
      <w:r w:rsidRPr="002E25CE">
        <w:rPr>
          <w:rFonts w:ascii="Calibri" w:hAnsi="Calibri" w:cs="Calibri"/>
          <w:i/>
          <w:iCs/>
          <w:noProof/>
          <w:sz w:val="24"/>
          <w:szCs w:val="24"/>
        </w:rPr>
        <w:t>Engineering</w:t>
      </w:r>
      <w:r w:rsidRPr="002E25CE">
        <w:rPr>
          <w:rFonts w:ascii="Calibri" w:hAnsi="Calibri" w:cs="Calibri"/>
          <w:noProof/>
          <w:sz w:val="24"/>
          <w:szCs w:val="24"/>
        </w:rPr>
        <w:t>, vol. 3, no. 2, pp. 171–178,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[114]</w:t>
      </w:r>
      <w:r w:rsidRPr="002E25CE">
        <w:rPr>
          <w:rFonts w:ascii="Calibri" w:hAnsi="Calibri" w:cs="Calibri"/>
          <w:noProof/>
          <w:sz w:val="24"/>
          <w:szCs w:val="24"/>
        </w:rPr>
        <w:tab/>
        <w:t xml:space="preserve">T. Ren, B. Daniëls, M. K. Patel, and K. Blok, “Petrochemicals from oil, natural gas, coal and biomass: Production costs in 2030-2050,” </w:t>
      </w:r>
      <w:r w:rsidRPr="002E25CE">
        <w:rPr>
          <w:rFonts w:ascii="Calibri" w:hAnsi="Calibri" w:cs="Calibri"/>
          <w:i/>
          <w:iCs/>
          <w:noProof/>
          <w:sz w:val="24"/>
          <w:szCs w:val="24"/>
        </w:rPr>
        <w:t>Resour. Conserv. Recycl.</w:t>
      </w:r>
      <w:r w:rsidRPr="002E25CE">
        <w:rPr>
          <w:rFonts w:ascii="Calibri" w:hAnsi="Calibri" w:cs="Calibri"/>
          <w:noProof/>
          <w:sz w:val="24"/>
          <w:szCs w:val="24"/>
        </w:rPr>
        <w:t>, 2009.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[115]</w:t>
      </w:r>
      <w:r w:rsidRPr="002E25CE">
        <w:rPr>
          <w:rFonts w:ascii="Calibri" w:hAnsi="Calibri" w:cs="Calibri"/>
          <w:noProof/>
          <w:sz w:val="24"/>
          <w:szCs w:val="24"/>
        </w:rPr>
        <w:tab/>
        <w:t xml:space="preserve">R. Houston, N. Labbé, D. Hayes, C. S. Daw, and N. Abdoulmoumine, “Intermediate temperature water-gas shift kinetics for hydrogen production,” </w:t>
      </w:r>
      <w:r w:rsidRPr="002E25CE">
        <w:rPr>
          <w:rFonts w:ascii="Calibri" w:hAnsi="Calibri" w:cs="Calibri"/>
          <w:i/>
          <w:iCs/>
          <w:noProof/>
          <w:sz w:val="24"/>
          <w:szCs w:val="24"/>
        </w:rPr>
        <w:t>React. Chem. Eng.</w:t>
      </w:r>
      <w:r w:rsidRPr="002E25CE">
        <w:rPr>
          <w:rFonts w:ascii="Calibri" w:hAnsi="Calibri" w:cs="Calibri"/>
          <w:noProof/>
          <w:sz w:val="24"/>
          <w:szCs w:val="24"/>
        </w:rPr>
        <w:t>, vol. 4, no. 10, pp. 1814–1822,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[116]</w:t>
      </w:r>
      <w:r w:rsidRPr="002E25CE">
        <w:rPr>
          <w:rFonts w:ascii="Calibri" w:hAnsi="Calibri" w:cs="Calibri"/>
          <w:noProof/>
          <w:sz w:val="24"/>
          <w:szCs w:val="24"/>
        </w:rPr>
        <w:tab/>
        <w:t xml:space="preserve">G. Pekridis </w:t>
      </w:r>
      <w:r w:rsidRPr="002E25CE">
        <w:rPr>
          <w:rFonts w:ascii="Calibri" w:hAnsi="Calibri" w:cs="Calibri"/>
          <w:i/>
          <w:iCs/>
          <w:noProof/>
          <w:sz w:val="24"/>
          <w:szCs w:val="24"/>
        </w:rPr>
        <w:t>et al.</w:t>
      </w:r>
      <w:r w:rsidRPr="002E25CE">
        <w:rPr>
          <w:rFonts w:ascii="Calibri" w:hAnsi="Calibri" w:cs="Calibri"/>
          <w:noProof/>
          <w:sz w:val="24"/>
          <w:szCs w:val="24"/>
        </w:rPr>
        <w:t xml:space="preserve">, “Study of the reverse water gas shift (RWGS) reaction over Pt in a solid oxide fuel cell (SOFC) operating under open and closed-circuit conditions,” </w:t>
      </w:r>
      <w:r w:rsidRPr="002E25CE">
        <w:rPr>
          <w:rFonts w:ascii="Calibri" w:hAnsi="Calibri" w:cs="Calibri"/>
          <w:i/>
          <w:iCs/>
          <w:noProof/>
          <w:sz w:val="24"/>
          <w:szCs w:val="24"/>
        </w:rPr>
        <w:t>Catal. Today</w:t>
      </w:r>
      <w:r w:rsidRPr="002E25CE">
        <w:rPr>
          <w:rFonts w:ascii="Calibri" w:hAnsi="Calibri" w:cs="Calibri"/>
          <w:noProof/>
          <w:sz w:val="24"/>
          <w:szCs w:val="24"/>
        </w:rPr>
        <w:t>, vol. 127, no. 1–4, pp. 337–346, 2007.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[117]</w:t>
      </w:r>
      <w:r w:rsidRPr="002E25CE">
        <w:rPr>
          <w:rFonts w:ascii="Calibri" w:hAnsi="Calibri" w:cs="Calibri"/>
          <w:noProof/>
          <w:sz w:val="24"/>
          <w:szCs w:val="24"/>
        </w:rPr>
        <w:tab/>
        <w:t xml:space="preserve">C. M. Kalamaras, K. C. Petallidou, and A. M. Efstathiou, “The effect of La3+-doping of CeO2 support on the water-gas shift reaction mechanism and kinetics over Pt/Ce1-xLaxO2-δ,” </w:t>
      </w:r>
      <w:r w:rsidRPr="002E25CE">
        <w:rPr>
          <w:rFonts w:ascii="Calibri" w:hAnsi="Calibri" w:cs="Calibri"/>
          <w:i/>
          <w:iCs/>
          <w:noProof/>
          <w:sz w:val="24"/>
          <w:szCs w:val="24"/>
        </w:rPr>
        <w:t>Appl. Catal. B Environ.</w:t>
      </w:r>
      <w:r w:rsidRPr="002E25CE">
        <w:rPr>
          <w:rFonts w:ascii="Calibri" w:hAnsi="Calibri" w:cs="Calibri"/>
          <w:noProof/>
          <w:sz w:val="24"/>
          <w:szCs w:val="24"/>
        </w:rPr>
        <w:t>, vol. 136–137, pp. 225–238,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[118]</w:t>
      </w:r>
      <w:r w:rsidRPr="002E25CE">
        <w:rPr>
          <w:rFonts w:ascii="Calibri" w:hAnsi="Calibri" w:cs="Calibri"/>
          <w:noProof/>
          <w:sz w:val="24"/>
          <w:szCs w:val="24"/>
        </w:rPr>
        <w:tab/>
        <w:t xml:space="preserve">M. Shiva, H. Atashi, F. F. Tabrizi, and A. A. Mirzaei, “Kinetic modeling of Fischer-Tropsch synthesis on bimetallic Fe-Co catalyst with phenomenological based approaches,” </w:t>
      </w:r>
      <w:r w:rsidRPr="002E25CE">
        <w:rPr>
          <w:rFonts w:ascii="Calibri" w:hAnsi="Calibri" w:cs="Calibri"/>
          <w:i/>
          <w:iCs/>
          <w:noProof/>
          <w:sz w:val="24"/>
          <w:szCs w:val="24"/>
        </w:rPr>
        <w:t>J. Ind. Eng. Chem.</w:t>
      </w:r>
      <w:r w:rsidRPr="002E25CE">
        <w:rPr>
          <w:rFonts w:ascii="Calibri" w:hAnsi="Calibri" w:cs="Calibri"/>
          <w:noProof/>
          <w:sz w:val="24"/>
          <w:szCs w:val="24"/>
        </w:rPr>
        <w:t>, vol. 18, no. 3, pp. 1112–1121,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[119]</w:t>
      </w:r>
      <w:r w:rsidRPr="002E25CE">
        <w:rPr>
          <w:rFonts w:ascii="Calibri" w:hAnsi="Calibri" w:cs="Calibri"/>
          <w:noProof/>
          <w:sz w:val="24"/>
          <w:szCs w:val="24"/>
        </w:rPr>
        <w:tab/>
        <w:t xml:space="preserve">T. Riedel, G. Schaub, K. W. Jun, and K. W. Lee, “Kinetics of CO2hydrogenation on a K-promoted Fe catalyst,” </w:t>
      </w:r>
      <w:r w:rsidRPr="002E25CE">
        <w:rPr>
          <w:rFonts w:ascii="Calibri" w:hAnsi="Calibri" w:cs="Calibri"/>
          <w:i/>
          <w:iCs/>
          <w:noProof/>
          <w:sz w:val="24"/>
          <w:szCs w:val="24"/>
        </w:rPr>
        <w:t>Ind. Eng. Chem. Res.</w:t>
      </w:r>
      <w:r w:rsidRPr="002E25CE">
        <w:rPr>
          <w:rFonts w:ascii="Calibri" w:hAnsi="Calibri" w:cs="Calibri"/>
          <w:noProof/>
          <w:sz w:val="24"/>
          <w:szCs w:val="24"/>
        </w:rPr>
        <w:t>, vol. 40, no. 5, pp. 1355–1363, 2001.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[120]</w:t>
      </w:r>
      <w:r w:rsidRPr="002E25CE">
        <w:rPr>
          <w:rFonts w:ascii="Calibri" w:hAnsi="Calibri" w:cs="Calibri"/>
          <w:noProof/>
          <w:sz w:val="24"/>
          <w:szCs w:val="24"/>
        </w:rPr>
        <w:tab/>
        <w:t xml:space="preserve">P. Gao </w:t>
      </w:r>
      <w:r w:rsidRPr="002E25CE">
        <w:rPr>
          <w:rFonts w:ascii="Calibri" w:hAnsi="Calibri" w:cs="Calibri"/>
          <w:i/>
          <w:iCs/>
          <w:noProof/>
          <w:sz w:val="24"/>
          <w:szCs w:val="24"/>
        </w:rPr>
        <w:t>et al.</w:t>
      </w:r>
      <w:r w:rsidRPr="002E25CE">
        <w:rPr>
          <w:rFonts w:ascii="Calibri" w:hAnsi="Calibri" w:cs="Calibri"/>
          <w:noProof/>
          <w:sz w:val="24"/>
          <w:szCs w:val="24"/>
        </w:rPr>
        <w:t xml:space="preserve">, “Direct conversion of CO2 into liquid fuels with high selectivity over a bifunctional catalyst,” </w:t>
      </w:r>
      <w:r w:rsidRPr="002E25CE">
        <w:rPr>
          <w:rFonts w:ascii="Calibri" w:hAnsi="Calibri" w:cs="Calibri"/>
          <w:i/>
          <w:iCs/>
          <w:noProof/>
          <w:sz w:val="24"/>
          <w:szCs w:val="24"/>
        </w:rPr>
        <w:t>Nat. Chem.</w:t>
      </w:r>
      <w:r w:rsidRPr="002E25CE">
        <w:rPr>
          <w:rFonts w:ascii="Calibri" w:hAnsi="Calibri" w:cs="Calibri"/>
          <w:noProof/>
          <w:sz w:val="24"/>
          <w:szCs w:val="24"/>
        </w:rPr>
        <w:t>, vol. 9, no. 10, pp. 1019–1024,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[121]</w:t>
      </w:r>
      <w:r w:rsidRPr="002E25CE">
        <w:rPr>
          <w:rFonts w:ascii="Calibri" w:hAnsi="Calibri" w:cs="Calibri"/>
          <w:noProof/>
          <w:sz w:val="24"/>
          <w:szCs w:val="24"/>
        </w:rPr>
        <w:tab/>
        <w:t xml:space="preserve">G. T. K. K. Gunasooriya, A. P. Van Bavel, H. P. C. E. Kuipers, and M. Saeys, “Key Role of Surface Hydroxyl Groups in C-O Activation during Fischer-Tropsch Synthesis,” </w:t>
      </w:r>
      <w:r w:rsidRPr="002E25CE">
        <w:rPr>
          <w:rFonts w:ascii="Calibri" w:hAnsi="Calibri" w:cs="Calibri"/>
          <w:i/>
          <w:iCs/>
          <w:noProof/>
          <w:sz w:val="24"/>
          <w:szCs w:val="24"/>
        </w:rPr>
        <w:t>ACS Catal.</w:t>
      </w:r>
      <w:r w:rsidRPr="002E25CE">
        <w:rPr>
          <w:rFonts w:ascii="Calibri" w:hAnsi="Calibri" w:cs="Calibri"/>
          <w:noProof/>
          <w:sz w:val="24"/>
          <w:szCs w:val="24"/>
        </w:rPr>
        <w:t>, vol. 6, no. 6, pp. 3660–3664,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[122]</w:t>
      </w:r>
      <w:r w:rsidRPr="002E25CE">
        <w:rPr>
          <w:rFonts w:ascii="Calibri" w:hAnsi="Calibri" w:cs="Calibri"/>
          <w:noProof/>
          <w:sz w:val="24"/>
          <w:szCs w:val="24"/>
        </w:rPr>
        <w:tab/>
        <w:t xml:space="preserve">Y. Tanaka, T. Utaka, R. Kikuchi, K. Sasaki, and K. Eguchi, “CO removal from reformed fuel over Cu/ZnO/Al2O3 catalysts prepared by impregnation and coprecipitation methods,” </w:t>
      </w:r>
      <w:r w:rsidRPr="002E25CE">
        <w:rPr>
          <w:rFonts w:ascii="Calibri" w:hAnsi="Calibri" w:cs="Calibri"/>
          <w:i/>
          <w:iCs/>
          <w:noProof/>
          <w:sz w:val="24"/>
          <w:szCs w:val="24"/>
        </w:rPr>
        <w:t>Appl. Catal. A Gen.</w:t>
      </w:r>
      <w:r w:rsidRPr="002E25CE">
        <w:rPr>
          <w:rFonts w:ascii="Calibri" w:hAnsi="Calibri" w:cs="Calibri"/>
          <w:noProof/>
          <w:sz w:val="24"/>
          <w:szCs w:val="24"/>
        </w:rPr>
        <w:t>, vol. 238, no. 1, pp. 11–18, 2003.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[123]</w:t>
      </w:r>
      <w:r w:rsidRPr="002E25CE">
        <w:rPr>
          <w:rFonts w:ascii="Calibri" w:hAnsi="Calibri" w:cs="Calibri"/>
          <w:noProof/>
          <w:sz w:val="24"/>
          <w:szCs w:val="24"/>
        </w:rPr>
        <w:tab/>
        <w:t xml:space="preserve">C. S. Chen, W. H. Cheng, and S. S. Lin, “Study of iron-promoted Cu/SiO2 catalyst on high temperature reverse water gas shift reaction,” </w:t>
      </w:r>
      <w:r w:rsidRPr="002E25CE">
        <w:rPr>
          <w:rFonts w:ascii="Calibri" w:hAnsi="Calibri" w:cs="Calibri"/>
          <w:i/>
          <w:iCs/>
          <w:noProof/>
          <w:sz w:val="24"/>
          <w:szCs w:val="24"/>
        </w:rPr>
        <w:t>Appl. Catal. A Gen.</w:t>
      </w:r>
      <w:r w:rsidRPr="002E25CE">
        <w:rPr>
          <w:rFonts w:ascii="Calibri" w:hAnsi="Calibri" w:cs="Calibri"/>
          <w:noProof/>
          <w:sz w:val="24"/>
          <w:szCs w:val="24"/>
        </w:rPr>
        <w:t>, 2004.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[124]</w:t>
      </w:r>
      <w:r w:rsidRPr="002E25CE">
        <w:rPr>
          <w:rFonts w:ascii="Calibri" w:hAnsi="Calibri" w:cs="Calibri"/>
          <w:noProof/>
          <w:sz w:val="24"/>
          <w:szCs w:val="24"/>
        </w:rPr>
        <w:tab/>
        <w:t xml:space="preserve">S. Sharma, Z. Hu, P. Zhang, E. W. McFarland, and H. Metiu, “CO2 methanation on Ru-doped ceria,” </w:t>
      </w:r>
      <w:r w:rsidRPr="002E25CE">
        <w:rPr>
          <w:rFonts w:ascii="Calibri" w:hAnsi="Calibri" w:cs="Calibri"/>
          <w:i/>
          <w:iCs/>
          <w:noProof/>
          <w:sz w:val="24"/>
          <w:szCs w:val="24"/>
        </w:rPr>
        <w:t>J. Catal.</w:t>
      </w:r>
      <w:r w:rsidRPr="002E25CE">
        <w:rPr>
          <w:rFonts w:ascii="Calibri" w:hAnsi="Calibri" w:cs="Calibri"/>
          <w:noProof/>
          <w:sz w:val="24"/>
          <w:szCs w:val="24"/>
        </w:rPr>
        <w:t>,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[125]</w:t>
      </w:r>
      <w:r w:rsidRPr="002E25CE">
        <w:rPr>
          <w:rFonts w:ascii="Calibri" w:hAnsi="Calibri" w:cs="Calibri"/>
          <w:noProof/>
          <w:sz w:val="24"/>
          <w:szCs w:val="24"/>
        </w:rPr>
        <w:tab/>
        <w:t xml:space="preserve">K. K. Bando, K. Soga, K. Kunimori, and H. Arakawa, “Effect of Li additive on CO2 hydrogenation reactivity of zeolite supported Rh catalysts,” </w:t>
      </w:r>
      <w:r w:rsidRPr="002E25CE">
        <w:rPr>
          <w:rFonts w:ascii="Calibri" w:hAnsi="Calibri" w:cs="Calibri"/>
          <w:i/>
          <w:iCs/>
          <w:noProof/>
          <w:sz w:val="24"/>
          <w:szCs w:val="24"/>
        </w:rPr>
        <w:t>Appl. Catal. A Gen.</w:t>
      </w:r>
      <w:r w:rsidRPr="002E25CE">
        <w:rPr>
          <w:rFonts w:ascii="Calibri" w:hAnsi="Calibri" w:cs="Calibri"/>
          <w:noProof/>
          <w:sz w:val="24"/>
          <w:szCs w:val="24"/>
        </w:rPr>
        <w:t>, 1998.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[126]</w:t>
      </w:r>
      <w:r w:rsidRPr="002E25CE">
        <w:rPr>
          <w:rFonts w:ascii="Calibri" w:hAnsi="Calibri" w:cs="Calibri"/>
          <w:noProof/>
          <w:sz w:val="24"/>
          <w:szCs w:val="24"/>
        </w:rPr>
        <w:tab/>
        <w:t xml:space="preserve">R. W. Dorner, D. R. Hardy, F. W. Williams, and H. D. Willauer, “Heterogeneous catalytic CO2 conversion to value-added hydrocarbons,” </w:t>
      </w:r>
      <w:r w:rsidRPr="002E25CE">
        <w:rPr>
          <w:rFonts w:ascii="Calibri" w:hAnsi="Calibri" w:cs="Calibri"/>
          <w:i/>
          <w:iCs/>
          <w:noProof/>
          <w:sz w:val="24"/>
          <w:szCs w:val="24"/>
        </w:rPr>
        <w:t>Energy Environ. Sci.</w:t>
      </w:r>
      <w:r w:rsidRPr="002E25CE">
        <w:rPr>
          <w:rFonts w:ascii="Calibri" w:hAnsi="Calibri" w:cs="Calibri"/>
          <w:noProof/>
          <w:sz w:val="24"/>
          <w:szCs w:val="24"/>
        </w:rPr>
        <w:t>, vol. 3, no. 7, pp. 884–890, 2010.</w:t>
      </w:r>
    </w:p>
    <w:p w:rsid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[127]</w:t>
      </w:r>
      <w:r w:rsidRPr="002E25CE">
        <w:rPr>
          <w:rFonts w:ascii="Calibri" w:hAnsi="Calibri" w:cs="Calibri"/>
          <w:noProof/>
          <w:sz w:val="24"/>
          <w:szCs w:val="24"/>
        </w:rPr>
        <w:tab/>
        <w:t xml:space="preserve">Z. You, W. Deng, Q. Zhang, and Y. Wang, “Hydrogenation of carbon dioxide to light olefins over non-supported iron catalyst,” </w:t>
      </w:r>
      <w:r w:rsidRPr="002E25CE">
        <w:rPr>
          <w:rFonts w:ascii="Calibri" w:hAnsi="Calibri" w:cs="Calibri"/>
          <w:i/>
          <w:iCs/>
          <w:noProof/>
          <w:sz w:val="24"/>
          <w:szCs w:val="24"/>
        </w:rPr>
        <w:t>Cuihua Xuebao/Chinese J. Catal.</w:t>
      </w:r>
      <w:r w:rsidRPr="002E25CE">
        <w:rPr>
          <w:rFonts w:ascii="Calibri" w:hAnsi="Calibri" w:cs="Calibri"/>
          <w:noProof/>
          <w:sz w:val="24"/>
          <w:szCs w:val="24"/>
        </w:rPr>
        <w:t>, 2013.</w:t>
      </w:r>
    </w:p>
    <w:p w:rsidR="00367845" w:rsidRPr="002E25CE" w:rsidRDefault="00367845" w:rsidP="002E25CE">
      <w:pPr>
        <w:widowControl w:val="0"/>
        <w:autoSpaceDE w:val="0"/>
        <w:autoSpaceDN w:val="0"/>
        <w:adjustRightInd w:val="0"/>
        <w:spacing w:after="0" w:line="240" w:lineRule="auto"/>
        <w:ind w:left="640" w:hanging="640"/>
        <w:rPr>
          <w:rFonts w:ascii="Calibri" w:hAnsi="Calibri" w:cs="Calibri"/>
          <w:noProof/>
          <w:sz w:val="24"/>
          <w:szCs w:val="24"/>
        </w:rPr>
      </w:pP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[128]</w:t>
      </w:r>
      <w:r w:rsidRPr="002E25CE">
        <w:rPr>
          <w:rFonts w:ascii="Calibri" w:hAnsi="Calibri" w:cs="Calibri"/>
          <w:noProof/>
          <w:sz w:val="24"/>
          <w:szCs w:val="24"/>
        </w:rPr>
        <w:tab/>
        <w:t xml:space="preserve">S. B. Lee, J. S. Kim, W. Y. Lee, K. W. Lee, and M. J. Choi, “Product distribution analysis for catalytic reduction of CO2 in a bench scale fixed bed reactor,” in </w:t>
      </w:r>
      <w:r w:rsidRPr="002E25CE">
        <w:rPr>
          <w:rFonts w:ascii="Calibri" w:hAnsi="Calibri" w:cs="Calibri"/>
          <w:i/>
          <w:iCs/>
          <w:noProof/>
          <w:sz w:val="24"/>
          <w:szCs w:val="24"/>
        </w:rPr>
        <w:t>Studies in Surface Science and Catalysis</w:t>
      </w:r>
      <w:r w:rsidRPr="002E25CE">
        <w:rPr>
          <w:rFonts w:ascii="Calibri" w:hAnsi="Calibri" w:cs="Calibri"/>
          <w:noProof/>
          <w:sz w:val="24"/>
          <w:szCs w:val="24"/>
        </w:rPr>
        <w:t>, 2004.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[129]</w:t>
      </w:r>
      <w:r w:rsidRPr="002E25CE">
        <w:rPr>
          <w:rFonts w:ascii="Calibri" w:hAnsi="Calibri" w:cs="Calibri"/>
          <w:noProof/>
          <w:sz w:val="24"/>
          <w:szCs w:val="24"/>
        </w:rPr>
        <w:tab/>
        <w:t xml:space="preserve">O. O. James, B. Chowdhury, M. A. Mesubi, and S. Maity, “Reflections on the chemistry of the Fischer-Tropsch synthesis,” </w:t>
      </w:r>
      <w:r w:rsidRPr="002E25CE">
        <w:rPr>
          <w:rFonts w:ascii="Calibri" w:hAnsi="Calibri" w:cs="Calibri"/>
          <w:i/>
          <w:iCs/>
          <w:noProof/>
          <w:sz w:val="24"/>
          <w:szCs w:val="24"/>
        </w:rPr>
        <w:t>RSC Adv.</w:t>
      </w:r>
      <w:r w:rsidRPr="002E25CE">
        <w:rPr>
          <w:rFonts w:ascii="Calibri" w:hAnsi="Calibri" w:cs="Calibri"/>
          <w:noProof/>
          <w:sz w:val="24"/>
          <w:szCs w:val="24"/>
        </w:rPr>
        <w:t>, vol. 2, no. 19, pp. 7347–7366, 2012.</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[130]</w:t>
      </w:r>
      <w:r w:rsidRPr="002E25CE">
        <w:rPr>
          <w:rFonts w:ascii="Calibri" w:hAnsi="Calibri" w:cs="Calibri"/>
          <w:noProof/>
          <w:sz w:val="24"/>
          <w:szCs w:val="24"/>
        </w:rPr>
        <w:tab/>
        <w:t>B. H. Davis and M. L. Occelli, “Fischer-Tropsch Synthesis , Catalysts , and Catalysis.”</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[131]</w:t>
      </w:r>
      <w:r w:rsidRPr="002E25CE">
        <w:rPr>
          <w:rFonts w:ascii="Calibri" w:hAnsi="Calibri" w:cs="Calibri"/>
          <w:noProof/>
          <w:sz w:val="24"/>
          <w:szCs w:val="24"/>
        </w:rPr>
        <w:tab/>
        <w:t xml:space="preserve">H. Gu, H. Zhang, Y. Zhang, and R. Ye, “CO 2 hydrogenation to light olefins with high-performance,” </w:t>
      </w:r>
      <w:r w:rsidRPr="002E25CE">
        <w:rPr>
          <w:rFonts w:ascii="Calibri" w:hAnsi="Calibri" w:cs="Calibri"/>
          <w:i/>
          <w:iCs/>
          <w:noProof/>
          <w:sz w:val="24"/>
          <w:szCs w:val="24"/>
        </w:rPr>
        <w:t>J. Catal.</w:t>
      </w:r>
      <w:r w:rsidRPr="002E25CE">
        <w:rPr>
          <w:rFonts w:ascii="Calibri" w:hAnsi="Calibri" w:cs="Calibri"/>
          <w:noProof/>
          <w:sz w:val="24"/>
          <w:szCs w:val="24"/>
        </w:rPr>
        <w:t>, vol. 377, pp. 224–232,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[132]</w:t>
      </w:r>
      <w:r w:rsidRPr="002E25CE">
        <w:rPr>
          <w:rFonts w:ascii="Calibri" w:hAnsi="Calibri" w:cs="Calibri"/>
          <w:noProof/>
          <w:sz w:val="24"/>
          <w:szCs w:val="24"/>
        </w:rPr>
        <w:tab/>
        <w:t xml:space="preserve">A. Ramirez, L. Gevers, A. Bavykina, S. Ould-Chikh, and J. Gascon, “Metal Organic Framework-Derived Iron Catalysts for the Direct Hydrogenation of CO 2 to Short Chain Olefins,” </w:t>
      </w:r>
      <w:r w:rsidRPr="002E25CE">
        <w:rPr>
          <w:rFonts w:ascii="Calibri" w:hAnsi="Calibri" w:cs="Calibri"/>
          <w:i/>
          <w:iCs/>
          <w:noProof/>
          <w:sz w:val="24"/>
          <w:szCs w:val="24"/>
        </w:rPr>
        <w:t>ACS Catal.</w:t>
      </w:r>
      <w:r w:rsidRPr="002E25CE">
        <w:rPr>
          <w:rFonts w:ascii="Calibri" w:hAnsi="Calibri" w:cs="Calibri"/>
          <w:noProof/>
          <w:sz w:val="24"/>
          <w:szCs w:val="24"/>
        </w:rPr>
        <w:t>, vol. 8, no. 10, pp. 9174–9182,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[133]</w:t>
      </w:r>
      <w:r w:rsidRPr="002E25CE">
        <w:rPr>
          <w:rFonts w:ascii="Calibri" w:hAnsi="Calibri" w:cs="Calibri"/>
          <w:noProof/>
          <w:sz w:val="24"/>
          <w:szCs w:val="24"/>
        </w:rPr>
        <w:tab/>
        <w:t xml:space="preserve">I. A. da Silva and C. J. A. Mota, “Conversion of CO2 to light olefins over iron-based catalysts supported on niobium oxide,” </w:t>
      </w:r>
      <w:r w:rsidRPr="002E25CE">
        <w:rPr>
          <w:rFonts w:ascii="Calibri" w:hAnsi="Calibri" w:cs="Calibri"/>
          <w:i/>
          <w:iCs/>
          <w:noProof/>
          <w:sz w:val="24"/>
          <w:szCs w:val="24"/>
        </w:rPr>
        <w:t>Front. Energy Res.</w:t>
      </w:r>
      <w:r w:rsidRPr="002E25CE">
        <w:rPr>
          <w:rFonts w:ascii="Calibri" w:hAnsi="Calibri" w:cs="Calibri"/>
          <w:noProof/>
          <w:sz w:val="24"/>
          <w:szCs w:val="24"/>
        </w:rPr>
        <w:t>, vol. 7, no. MAY, pp. 1–8,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[134]</w:t>
      </w:r>
      <w:r w:rsidRPr="002E25CE">
        <w:rPr>
          <w:rFonts w:ascii="Calibri" w:hAnsi="Calibri" w:cs="Calibri"/>
          <w:noProof/>
          <w:sz w:val="24"/>
          <w:szCs w:val="24"/>
        </w:rPr>
        <w:tab/>
        <w:t xml:space="preserve">J. Wei, J. Sun, Z. Wen, C. Fang, Q. Ge, and H. Xu, “New insights into the effect of sodium on Fe3O4- based nanocatalysts for CO2 hydrogenation to light olefins,” </w:t>
      </w:r>
      <w:r w:rsidRPr="002E25CE">
        <w:rPr>
          <w:rFonts w:ascii="Calibri" w:hAnsi="Calibri" w:cs="Calibri"/>
          <w:i/>
          <w:iCs/>
          <w:noProof/>
          <w:sz w:val="24"/>
          <w:szCs w:val="24"/>
        </w:rPr>
        <w:t>Catal. Sci. Technol.</w:t>
      </w:r>
      <w:r w:rsidRPr="002E25CE">
        <w:rPr>
          <w:rFonts w:ascii="Calibri" w:hAnsi="Calibri" w:cs="Calibri"/>
          <w:noProof/>
          <w:sz w:val="24"/>
          <w:szCs w:val="24"/>
        </w:rPr>
        <w:t>, vol. 6, no. 13, pp. 4786–4793,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[135]</w:t>
      </w:r>
      <w:r w:rsidRPr="002E25CE">
        <w:rPr>
          <w:rFonts w:ascii="Calibri" w:hAnsi="Calibri" w:cs="Calibri"/>
          <w:noProof/>
          <w:sz w:val="24"/>
          <w:szCs w:val="24"/>
        </w:rPr>
        <w:tab/>
        <w:t xml:space="preserve">C. G. Visconti </w:t>
      </w:r>
      <w:r w:rsidRPr="002E25CE">
        <w:rPr>
          <w:rFonts w:ascii="Calibri" w:hAnsi="Calibri" w:cs="Calibri"/>
          <w:i/>
          <w:iCs/>
          <w:noProof/>
          <w:sz w:val="24"/>
          <w:szCs w:val="24"/>
        </w:rPr>
        <w:t>et al.</w:t>
      </w:r>
      <w:r w:rsidRPr="002E25CE">
        <w:rPr>
          <w:rFonts w:ascii="Calibri" w:hAnsi="Calibri" w:cs="Calibri"/>
          <w:noProof/>
          <w:sz w:val="24"/>
          <w:szCs w:val="24"/>
        </w:rPr>
        <w:t xml:space="preserve">, “CO2 hydrogenation to lower olefins on a high surface area K-promoted bulk Fe-catalyst,” </w:t>
      </w:r>
      <w:r w:rsidRPr="002E25CE">
        <w:rPr>
          <w:rFonts w:ascii="Calibri" w:hAnsi="Calibri" w:cs="Calibri"/>
          <w:i/>
          <w:iCs/>
          <w:noProof/>
          <w:sz w:val="24"/>
          <w:szCs w:val="24"/>
        </w:rPr>
        <w:t>Appl. Catal. B Environ.</w:t>
      </w:r>
      <w:r w:rsidRPr="002E25CE">
        <w:rPr>
          <w:rFonts w:ascii="Calibri" w:hAnsi="Calibri" w:cs="Calibri"/>
          <w:noProof/>
          <w:sz w:val="24"/>
          <w:szCs w:val="24"/>
        </w:rPr>
        <w:t>,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[136]</w:t>
      </w:r>
      <w:r w:rsidRPr="002E25CE">
        <w:rPr>
          <w:rFonts w:ascii="Calibri" w:hAnsi="Calibri" w:cs="Calibri"/>
          <w:noProof/>
          <w:sz w:val="24"/>
          <w:szCs w:val="24"/>
        </w:rPr>
        <w:tab/>
        <w:t xml:space="preserve">J. Zhang, S. Lu, X. Su, S. Fan, Q. Ma, and T. Zhao, “Selective formation of light olefins from CO2 hydrogenation over Fe-Zn-K catalysts,” </w:t>
      </w:r>
      <w:r w:rsidRPr="002E25CE">
        <w:rPr>
          <w:rFonts w:ascii="Calibri" w:hAnsi="Calibri" w:cs="Calibri"/>
          <w:i/>
          <w:iCs/>
          <w:noProof/>
          <w:sz w:val="24"/>
          <w:szCs w:val="24"/>
        </w:rPr>
        <w:t>J. CO2 Util.</w:t>
      </w:r>
      <w:r w:rsidRPr="002E25CE">
        <w:rPr>
          <w:rFonts w:ascii="Calibri" w:hAnsi="Calibri" w:cs="Calibri"/>
          <w:noProof/>
          <w:sz w:val="24"/>
          <w:szCs w:val="24"/>
        </w:rPr>
        <w:t>, vol. 12, no. June 2018, pp. 95–100,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[137]</w:t>
      </w:r>
      <w:r w:rsidRPr="002E25CE">
        <w:rPr>
          <w:rFonts w:ascii="Calibri" w:hAnsi="Calibri" w:cs="Calibri"/>
          <w:noProof/>
          <w:sz w:val="24"/>
          <w:szCs w:val="24"/>
        </w:rPr>
        <w:tab/>
        <w:t xml:space="preserve">T. Wu </w:t>
      </w:r>
      <w:r w:rsidRPr="002E25CE">
        <w:rPr>
          <w:rFonts w:ascii="Calibri" w:hAnsi="Calibri" w:cs="Calibri"/>
          <w:i/>
          <w:iCs/>
          <w:noProof/>
          <w:sz w:val="24"/>
          <w:szCs w:val="24"/>
        </w:rPr>
        <w:t>et al.</w:t>
      </w:r>
      <w:r w:rsidRPr="002E25CE">
        <w:rPr>
          <w:rFonts w:ascii="Calibri" w:hAnsi="Calibri" w:cs="Calibri"/>
          <w:noProof/>
          <w:sz w:val="24"/>
          <w:szCs w:val="24"/>
        </w:rPr>
        <w:t xml:space="preserve">, “Porous Graphene-Confined Fe-K as Highly Efficient Catalyst for CO2 Direct Hydrogenation to Light Olefins,” </w:t>
      </w:r>
      <w:r w:rsidRPr="002E25CE">
        <w:rPr>
          <w:rFonts w:ascii="Calibri" w:hAnsi="Calibri" w:cs="Calibri"/>
          <w:i/>
          <w:iCs/>
          <w:noProof/>
          <w:sz w:val="24"/>
          <w:szCs w:val="24"/>
        </w:rPr>
        <w:t>ACS Appl. Mater. Interfaces</w:t>
      </w:r>
      <w:r w:rsidRPr="002E25CE">
        <w:rPr>
          <w:rFonts w:ascii="Calibri" w:hAnsi="Calibri" w:cs="Calibri"/>
          <w:noProof/>
          <w:sz w:val="24"/>
          <w:szCs w:val="24"/>
        </w:rPr>
        <w:t>, vol. 10, no. 28, pp. 23439–23443,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[138]</w:t>
      </w:r>
      <w:r w:rsidRPr="002E25CE">
        <w:rPr>
          <w:rFonts w:ascii="Calibri" w:hAnsi="Calibri" w:cs="Calibri"/>
          <w:noProof/>
          <w:sz w:val="24"/>
          <w:szCs w:val="24"/>
        </w:rPr>
        <w:tab/>
        <w:t xml:space="preserve">J. Gao, C. Jia, and B. Liu, “Direct and selective hydrogenation of CO2 to ethylene and propene by bifunctional catalysts,” </w:t>
      </w:r>
      <w:r w:rsidRPr="002E25CE">
        <w:rPr>
          <w:rFonts w:ascii="Calibri" w:hAnsi="Calibri" w:cs="Calibri"/>
          <w:i/>
          <w:iCs/>
          <w:noProof/>
          <w:sz w:val="24"/>
          <w:szCs w:val="24"/>
        </w:rPr>
        <w:t>Catal. Sci. Technol.</w:t>
      </w:r>
      <w:r w:rsidRPr="002E25CE">
        <w:rPr>
          <w:rFonts w:ascii="Calibri" w:hAnsi="Calibri" w:cs="Calibri"/>
          <w:noProof/>
          <w:sz w:val="24"/>
          <w:szCs w:val="24"/>
        </w:rPr>
        <w:t>, vol. 7, no. 23, pp. 5602–5607,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[139]</w:t>
      </w:r>
      <w:r w:rsidRPr="002E25CE">
        <w:rPr>
          <w:rFonts w:ascii="Calibri" w:hAnsi="Calibri" w:cs="Calibri"/>
          <w:noProof/>
          <w:sz w:val="24"/>
          <w:szCs w:val="24"/>
        </w:rPr>
        <w:tab/>
        <w:t xml:space="preserve">L. Guo, J. Sun, Q. Ge, and N. Tsubaki, “Recent advances in direct catalytic hydrogenation of carbon dioxide to valuable C 2+ hydrocarbons,” </w:t>
      </w:r>
      <w:r w:rsidRPr="002E25CE">
        <w:rPr>
          <w:rFonts w:ascii="Calibri" w:hAnsi="Calibri" w:cs="Calibri"/>
          <w:i/>
          <w:iCs/>
          <w:noProof/>
          <w:sz w:val="24"/>
          <w:szCs w:val="24"/>
        </w:rPr>
        <w:t>J. Mater. Chem. A</w:t>
      </w:r>
      <w:r w:rsidRPr="002E25CE">
        <w:rPr>
          <w:rFonts w:ascii="Calibri" w:hAnsi="Calibri" w:cs="Calibri"/>
          <w:noProof/>
          <w:sz w:val="24"/>
          <w:szCs w:val="24"/>
        </w:rPr>
        <w:t>, vol. 6, no. 46, pp. 23244–23262,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[140]</w:t>
      </w:r>
      <w:r w:rsidRPr="002E25CE">
        <w:rPr>
          <w:rFonts w:ascii="Calibri" w:hAnsi="Calibri" w:cs="Calibri"/>
          <w:noProof/>
          <w:sz w:val="24"/>
          <w:szCs w:val="24"/>
        </w:rPr>
        <w:tab/>
        <w:t xml:space="preserve">C. Xie </w:t>
      </w:r>
      <w:r w:rsidRPr="002E25CE">
        <w:rPr>
          <w:rFonts w:ascii="Calibri" w:hAnsi="Calibri" w:cs="Calibri"/>
          <w:i/>
          <w:iCs/>
          <w:noProof/>
          <w:sz w:val="24"/>
          <w:szCs w:val="24"/>
        </w:rPr>
        <w:t>et al.</w:t>
      </w:r>
      <w:r w:rsidRPr="002E25CE">
        <w:rPr>
          <w:rFonts w:ascii="Calibri" w:hAnsi="Calibri" w:cs="Calibri"/>
          <w:noProof/>
          <w:sz w:val="24"/>
          <w:szCs w:val="24"/>
        </w:rPr>
        <w:t>, “Tandem Catalysis for CO 2 Hydrogenation to C 2 − C 4 Hydrocarbons,”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[141]</w:t>
      </w:r>
      <w:r w:rsidRPr="002E25CE">
        <w:rPr>
          <w:rFonts w:ascii="Calibri" w:hAnsi="Calibri" w:cs="Calibri"/>
          <w:noProof/>
          <w:sz w:val="24"/>
          <w:szCs w:val="24"/>
        </w:rPr>
        <w:tab/>
        <w:t xml:space="preserve">C. Giorgio </w:t>
      </w:r>
      <w:r w:rsidRPr="002E25CE">
        <w:rPr>
          <w:rFonts w:ascii="Calibri" w:hAnsi="Calibri" w:cs="Calibri"/>
          <w:i/>
          <w:iCs/>
          <w:noProof/>
          <w:sz w:val="24"/>
          <w:szCs w:val="24"/>
        </w:rPr>
        <w:t>et al.</w:t>
      </w:r>
      <w:r w:rsidRPr="002E25CE">
        <w:rPr>
          <w:rFonts w:ascii="Calibri" w:hAnsi="Calibri" w:cs="Calibri"/>
          <w:noProof/>
          <w:sz w:val="24"/>
          <w:szCs w:val="24"/>
        </w:rPr>
        <w:t xml:space="preserve">, “Applied Catalysis B : Environmental CO 2 hydrogenation to lower olefins on a high surface area K-promoted bulk Fe-catalyst,” </w:t>
      </w:r>
      <w:r w:rsidRPr="002E25CE">
        <w:rPr>
          <w:rFonts w:ascii="Calibri" w:hAnsi="Calibri" w:cs="Calibri"/>
          <w:i/>
          <w:iCs/>
          <w:noProof/>
          <w:sz w:val="24"/>
          <w:szCs w:val="24"/>
        </w:rPr>
        <w:t>"Applied Catal. B, Environ.</w:t>
      </w:r>
      <w:r w:rsidRPr="002E25CE">
        <w:rPr>
          <w:rFonts w:ascii="Calibri" w:hAnsi="Calibri" w:cs="Calibri"/>
          <w:noProof/>
          <w:sz w:val="24"/>
          <w:szCs w:val="24"/>
        </w:rPr>
        <w:t>, vol. 200, pp. 530–542,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[142]</w:t>
      </w:r>
      <w:r w:rsidRPr="002E25CE">
        <w:rPr>
          <w:rFonts w:ascii="Calibri" w:hAnsi="Calibri" w:cs="Calibri"/>
          <w:noProof/>
          <w:sz w:val="24"/>
          <w:szCs w:val="24"/>
        </w:rPr>
        <w:tab/>
        <w:t xml:space="preserve">J. Chen </w:t>
      </w:r>
      <w:r w:rsidRPr="002E25CE">
        <w:rPr>
          <w:rFonts w:ascii="Calibri" w:hAnsi="Calibri" w:cs="Calibri"/>
          <w:i/>
          <w:iCs/>
          <w:noProof/>
          <w:sz w:val="24"/>
          <w:szCs w:val="24"/>
        </w:rPr>
        <w:t>et al.</w:t>
      </w:r>
      <w:r w:rsidRPr="002E25CE">
        <w:rPr>
          <w:rFonts w:ascii="Calibri" w:hAnsi="Calibri" w:cs="Calibri"/>
          <w:noProof/>
          <w:sz w:val="24"/>
          <w:szCs w:val="24"/>
        </w:rPr>
        <w:t xml:space="preserve">, “Hydrogenation of CO 2 to light olefins on CuZnZr@(Zn-)SAPO-34 catalysts: Strategy for product distribution,” </w:t>
      </w:r>
      <w:r w:rsidRPr="002E25CE">
        <w:rPr>
          <w:rFonts w:ascii="Calibri" w:hAnsi="Calibri" w:cs="Calibri"/>
          <w:i/>
          <w:iCs/>
          <w:noProof/>
          <w:sz w:val="24"/>
          <w:szCs w:val="24"/>
        </w:rPr>
        <w:t>Fuel</w:t>
      </w:r>
      <w:r w:rsidRPr="002E25CE">
        <w:rPr>
          <w:rFonts w:ascii="Calibri" w:hAnsi="Calibri" w:cs="Calibri"/>
          <w:noProof/>
          <w:sz w:val="24"/>
          <w:szCs w:val="24"/>
        </w:rPr>
        <w:t>, vol. 239, no. July 2018, pp. 44–52,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[143]</w:t>
      </w:r>
      <w:r w:rsidRPr="002E25CE">
        <w:rPr>
          <w:rFonts w:ascii="Calibri" w:hAnsi="Calibri" w:cs="Calibri"/>
          <w:noProof/>
          <w:sz w:val="24"/>
          <w:szCs w:val="24"/>
        </w:rPr>
        <w:tab/>
        <w:t>Z. Ma and M. D. Porosoff, “Development of tandem catalysts for CO hydrogenation to olefins Department of Chemical Engineering University of Rochester,”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[144]</w:t>
      </w:r>
      <w:r w:rsidRPr="002E25CE">
        <w:rPr>
          <w:rFonts w:ascii="Calibri" w:hAnsi="Calibri" w:cs="Calibri"/>
          <w:noProof/>
          <w:sz w:val="24"/>
          <w:szCs w:val="24"/>
        </w:rPr>
        <w:tab/>
        <w:t xml:space="preserve">Z. Li </w:t>
      </w:r>
      <w:r w:rsidRPr="002E25CE">
        <w:rPr>
          <w:rFonts w:ascii="Calibri" w:hAnsi="Calibri" w:cs="Calibri"/>
          <w:i/>
          <w:iCs/>
          <w:noProof/>
          <w:sz w:val="24"/>
          <w:szCs w:val="24"/>
        </w:rPr>
        <w:t>et al.</w:t>
      </w:r>
      <w:r w:rsidRPr="002E25CE">
        <w:rPr>
          <w:rFonts w:ascii="Calibri" w:hAnsi="Calibri" w:cs="Calibri"/>
          <w:noProof/>
          <w:sz w:val="24"/>
          <w:szCs w:val="24"/>
        </w:rPr>
        <w:t xml:space="preserve">, “Highly Selective Conversion of Carbon Dioxide to Lower Olefins,” </w:t>
      </w:r>
      <w:r w:rsidRPr="002E25CE">
        <w:rPr>
          <w:rFonts w:ascii="Calibri" w:hAnsi="Calibri" w:cs="Calibri"/>
          <w:i/>
          <w:iCs/>
          <w:noProof/>
          <w:sz w:val="24"/>
          <w:szCs w:val="24"/>
        </w:rPr>
        <w:t>ACS Catal.</w:t>
      </w:r>
      <w:r w:rsidRPr="002E25CE">
        <w:rPr>
          <w:rFonts w:ascii="Calibri" w:hAnsi="Calibri" w:cs="Calibri"/>
          <w:noProof/>
          <w:sz w:val="24"/>
          <w:szCs w:val="24"/>
        </w:rPr>
        <w:t>, vol. 7, no. 12, pp. 8544–8548,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[145]</w:t>
      </w:r>
      <w:r w:rsidRPr="002E25CE">
        <w:rPr>
          <w:rFonts w:ascii="Calibri" w:hAnsi="Calibri" w:cs="Calibri"/>
          <w:noProof/>
          <w:sz w:val="24"/>
          <w:szCs w:val="24"/>
        </w:rPr>
        <w:tab/>
        <w:t xml:space="preserve">X. Liu </w:t>
      </w:r>
      <w:r w:rsidRPr="002E25CE">
        <w:rPr>
          <w:rFonts w:ascii="Calibri" w:hAnsi="Calibri" w:cs="Calibri"/>
          <w:i/>
          <w:iCs/>
          <w:noProof/>
          <w:sz w:val="24"/>
          <w:szCs w:val="24"/>
        </w:rPr>
        <w:t>et al.</w:t>
      </w:r>
      <w:r w:rsidRPr="002E25CE">
        <w:rPr>
          <w:rFonts w:ascii="Calibri" w:hAnsi="Calibri" w:cs="Calibri"/>
          <w:noProof/>
          <w:sz w:val="24"/>
          <w:szCs w:val="24"/>
        </w:rPr>
        <w:t xml:space="preserve">, “Selective transformation of carbon dioxide into lower olefins with a bifunctional catalyst composed of ZnGa2O4 and SAPO-34,” </w:t>
      </w:r>
      <w:r w:rsidRPr="002E25CE">
        <w:rPr>
          <w:rFonts w:ascii="Calibri" w:hAnsi="Calibri" w:cs="Calibri"/>
          <w:i/>
          <w:iCs/>
          <w:noProof/>
          <w:sz w:val="24"/>
          <w:szCs w:val="24"/>
        </w:rPr>
        <w:t>Chem. Commun.</w:t>
      </w:r>
      <w:r w:rsidRPr="002E25CE">
        <w:rPr>
          <w:rFonts w:ascii="Calibri" w:hAnsi="Calibri" w:cs="Calibri"/>
          <w:noProof/>
          <w:sz w:val="24"/>
          <w:szCs w:val="24"/>
        </w:rPr>
        <w:t>, vol. 54, no. 2, pp. 140–143,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[146]</w:t>
      </w:r>
      <w:r w:rsidRPr="002E25CE">
        <w:rPr>
          <w:rFonts w:ascii="Calibri" w:hAnsi="Calibri" w:cs="Calibri"/>
          <w:noProof/>
          <w:sz w:val="24"/>
          <w:szCs w:val="24"/>
        </w:rPr>
        <w:tab/>
        <w:t>P. Gao, S. Dang, S. Li, X. Bu, Z. Liu, and M. Qiu, “Direct production of lower olefins from CO2 conversion via bifunctional catalysis,”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[147]</w:t>
      </w:r>
      <w:r w:rsidRPr="002E25CE">
        <w:rPr>
          <w:rFonts w:ascii="Calibri" w:hAnsi="Calibri" w:cs="Calibri"/>
          <w:noProof/>
          <w:sz w:val="24"/>
          <w:szCs w:val="24"/>
        </w:rPr>
        <w:tab/>
        <w:t xml:space="preserve">L. Zhong </w:t>
      </w:r>
      <w:r w:rsidRPr="002E25CE">
        <w:rPr>
          <w:rFonts w:ascii="Calibri" w:hAnsi="Calibri" w:cs="Calibri"/>
          <w:i/>
          <w:iCs/>
          <w:noProof/>
          <w:sz w:val="24"/>
          <w:szCs w:val="24"/>
        </w:rPr>
        <w:t>et al.</w:t>
      </w:r>
      <w:r w:rsidRPr="002E25CE">
        <w:rPr>
          <w:rFonts w:ascii="Calibri" w:hAnsi="Calibri" w:cs="Calibri"/>
          <w:noProof/>
          <w:sz w:val="24"/>
          <w:szCs w:val="24"/>
        </w:rPr>
        <w:t xml:space="preserve">, “Cobalt carbide nanoprisms for direct production of lower olefins from syngas,” </w:t>
      </w:r>
      <w:r w:rsidRPr="002E25CE">
        <w:rPr>
          <w:rFonts w:ascii="Calibri" w:hAnsi="Calibri" w:cs="Calibri"/>
          <w:i/>
          <w:iCs/>
          <w:noProof/>
          <w:sz w:val="24"/>
          <w:szCs w:val="24"/>
        </w:rPr>
        <w:t>Nature</w:t>
      </w:r>
      <w:r w:rsidRPr="002E25CE">
        <w:rPr>
          <w:rFonts w:ascii="Calibri" w:hAnsi="Calibri" w:cs="Calibri"/>
          <w:noProof/>
          <w:sz w:val="24"/>
          <w:szCs w:val="24"/>
        </w:rPr>
        <w:t>, vol. 538, no. 7623, pp. 84–87,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[148]</w:t>
      </w:r>
      <w:r w:rsidRPr="002E25CE">
        <w:rPr>
          <w:rFonts w:ascii="Calibri" w:hAnsi="Calibri" w:cs="Calibri"/>
          <w:noProof/>
          <w:sz w:val="24"/>
          <w:szCs w:val="24"/>
        </w:rPr>
        <w:tab/>
        <w:t xml:space="preserve">W. Li </w:t>
      </w:r>
      <w:r w:rsidRPr="002E25CE">
        <w:rPr>
          <w:rFonts w:ascii="Calibri" w:hAnsi="Calibri" w:cs="Calibri"/>
          <w:i/>
          <w:iCs/>
          <w:noProof/>
          <w:sz w:val="24"/>
          <w:szCs w:val="24"/>
        </w:rPr>
        <w:t>et al.</w:t>
      </w:r>
      <w:r w:rsidRPr="002E25CE">
        <w:rPr>
          <w:rFonts w:ascii="Calibri" w:hAnsi="Calibri" w:cs="Calibri"/>
          <w:noProof/>
          <w:sz w:val="24"/>
          <w:szCs w:val="24"/>
        </w:rPr>
        <w:t xml:space="preserve">, “The anti-sintering catalysts: Fe–Co–Zr polymetallic fibers for CO 2 hydrogenation to C 2 = –C 4 = –rich hydrocarbons,” </w:t>
      </w:r>
      <w:r w:rsidRPr="002E25CE">
        <w:rPr>
          <w:rFonts w:ascii="Calibri" w:hAnsi="Calibri" w:cs="Calibri"/>
          <w:i/>
          <w:iCs/>
          <w:noProof/>
          <w:sz w:val="24"/>
          <w:szCs w:val="24"/>
        </w:rPr>
        <w:t>J. CO2 Util.</w:t>
      </w:r>
      <w:r w:rsidRPr="002E25CE">
        <w:rPr>
          <w:rFonts w:ascii="Calibri" w:hAnsi="Calibri" w:cs="Calibri"/>
          <w:noProof/>
          <w:sz w:val="24"/>
          <w:szCs w:val="24"/>
        </w:rPr>
        <w:t>,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[149]</w:t>
      </w:r>
      <w:r w:rsidRPr="002E25CE">
        <w:rPr>
          <w:rFonts w:ascii="Calibri" w:hAnsi="Calibri" w:cs="Calibri"/>
          <w:noProof/>
          <w:sz w:val="24"/>
          <w:szCs w:val="24"/>
        </w:rPr>
        <w:tab/>
        <w:t xml:space="preserve">M. K. G, H. Hamdeh, W. Shafer, S. Hopps, and B. Davis, “Hydrogenation of carbon dioxide over iron carbide prepared from alkali metal promoted iron oxalate,” </w:t>
      </w:r>
      <w:r w:rsidRPr="002E25CE">
        <w:rPr>
          <w:rFonts w:ascii="Calibri" w:hAnsi="Calibri" w:cs="Calibri"/>
          <w:i/>
          <w:iCs/>
          <w:noProof/>
          <w:sz w:val="24"/>
          <w:szCs w:val="24"/>
        </w:rPr>
        <w:t>Appl. Catal. A Gen.</w:t>
      </w:r>
      <w:r w:rsidRPr="002E25CE">
        <w:rPr>
          <w:rFonts w:ascii="Calibri" w:hAnsi="Calibri" w:cs="Calibri"/>
          <w:noProof/>
          <w:sz w:val="24"/>
          <w:szCs w:val="24"/>
        </w:rPr>
        <w:t>, vol. 564, Jul.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lastRenderedPageBreak/>
        <w:t>[150]</w:t>
      </w:r>
      <w:r w:rsidRPr="002E25CE">
        <w:rPr>
          <w:rFonts w:ascii="Calibri" w:hAnsi="Calibri" w:cs="Calibri"/>
          <w:noProof/>
          <w:sz w:val="24"/>
          <w:szCs w:val="24"/>
        </w:rPr>
        <w:tab/>
        <w:t xml:space="preserve">F. Jiao </w:t>
      </w:r>
      <w:r w:rsidRPr="002E25CE">
        <w:rPr>
          <w:rFonts w:ascii="Calibri" w:hAnsi="Calibri" w:cs="Calibri"/>
          <w:i/>
          <w:iCs/>
          <w:noProof/>
          <w:sz w:val="24"/>
          <w:szCs w:val="24"/>
        </w:rPr>
        <w:t>et al.</w:t>
      </w:r>
      <w:r w:rsidRPr="002E25CE">
        <w:rPr>
          <w:rFonts w:ascii="Calibri" w:hAnsi="Calibri" w:cs="Calibri"/>
          <w:noProof/>
          <w:sz w:val="24"/>
          <w:szCs w:val="24"/>
        </w:rPr>
        <w:t xml:space="preserve">, “Selective conversion of syngas to light olefins,” </w:t>
      </w:r>
      <w:r w:rsidRPr="002E25CE">
        <w:rPr>
          <w:rFonts w:ascii="Calibri" w:hAnsi="Calibri" w:cs="Calibri"/>
          <w:i/>
          <w:iCs/>
          <w:noProof/>
          <w:sz w:val="24"/>
          <w:szCs w:val="24"/>
        </w:rPr>
        <w:t>Science (80-. ).</w:t>
      </w:r>
      <w:r w:rsidRPr="002E25CE">
        <w:rPr>
          <w:rFonts w:ascii="Calibri" w:hAnsi="Calibri" w:cs="Calibri"/>
          <w:noProof/>
          <w:sz w:val="24"/>
          <w:szCs w:val="24"/>
        </w:rPr>
        <w:t>, vol. 351, no. 6277, pp. 1065–1068,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[151]</w:t>
      </w:r>
      <w:r w:rsidRPr="002E25CE">
        <w:rPr>
          <w:rFonts w:ascii="Calibri" w:hAnsi="Calibri" w:cs="Calibri"/>
          <w:noProof/>
          <w:sz w:val="24"/>
          <w:szCs w:val="24"/>
        </w:rPr>
        <w:tab/>
        <w:t xml:space="preserve">J. Wei </w:t>
      </w:r>
      <w:r w:rsidRPr="002E25CE">
        <w:rPr>
          <w:rFonts w:ascii="Calibri" w:hAnsi="Calibri" w:cs="Calibri"/>
          <w:i/>
          <w:iCs/>
          <w:noProof/>
          <w:sz w:val="24"/>
          <w:szCs w:val="24"/>
        </w:rPr>
        <w:t>et al.</w:t>
      </w:r>
      <w:r w:rsidRPr="002E25CE">
        <w:rPr>
          <w:rFonts w:ascii="Calibri" w:hAnsi="Calibri" w:cs="Calibri"/>
          <w:noProof/>
          <w:sz w:val="24"/>
          <w:szCs w:val="24"/>
        </w:rPr>
        <w:t xml:space="preserve">, “Directly converting CO 2 into a gasoline fuel,” </w:t>
      </w:r>
      <w:r w:rsidRPr="002E25CE">
        <w:rPr>
          <w:rFonts w:ascii="Calibri" w:hAnsi="Calibri" w:cs="Calibri"/>
          <w:i/>
          <w:iCs/>
          <w:noProof/>
          <w:sz w:val="24"/>
          <w:szCs w:val="24"/>
        </w:rPr>
        <w:t>Nat. Commun.</w:t>
      </w:r>
      <w:r w:rsidRPr="002E25CE">
        <w:rPr>
          <w:rFonts w:ascii="Calibri" w:hAnsi="Calibri" w:cs="Calibri"/>
          <w:noProof/>
          <w:sz w:val="24"/>
          <w:szCs w:val="24"/>
        </w:rPr>
        <w:t>, vol. 8, no. May, pp. 1–8,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[152]</w:t>
      </w:r>
      <w:r w:rsidRPr="002E25CE">
        <w:rPr>
          <w:rFonts w:ascii="Calibri" w:hAnsi="Calibri" w:cs="Calibri"/>
          <w:noProof/>
          <w:sz w:val="24"/>
          <w:szCs w:val="24"/>
        </w:rPr>
        <w:tab/>
        <w:t xml:space="preserve">Y. Zhu </w:t>
      </w:r>
      <w:r w:rsidRPr="002E25CE">
        <w:rPr>
          <w:rFonts w:ascii="Calibri" w:hAnsi="Calibri" w:cs="Calibri"/>
          <w:i/>
          <w:iCs/>
          <w:noProof/>
          <w:sz w:val="24"/>
          <w:szCs w:val="24"/>
        </w:rPr>
        <w:t>et al.</w:t>
      </w:r>
      <w:r w:rsidRPr="002E25CE">
        <w:rPr>
          <w:rFonts w:ascii="Calibri" w:hAnsi="Calibri" w:cs="Calibri"/>
          <w:noProof/>
          <w:sz w:val="24"/>
          <w:szCs w:val="24"/>
        </w:rPr>
        <w:t xml:space="preserve">, “Role of Manganese Oxide in Syngas Conversion to Light Olefins,” </w:t>
      </w:r>
      <w:r w:rsidRPr="002E25CE">
        <w:rPr>
          <w:rFonts w:ascii="Calibri" w:hAnsi="Calibri" w:cs="Calibri"/>
          <w:i/>
          <w:iCs/>
          <w:noProof/>
          <w:sz w:val="24"/>
          <w:szCs w:val="24"/>
        </w:rPr>
        <w:t>ACS Catal.</w:t>
      </w:r>
      <w:r w:rsidRPr="002E25CE">
        <w:rPr>
          <w:rFonts w:ascii="Calibri" w:hAnsi="Calibri" w:cs="Calibri"/>
          <w:noProof/>
          <w:sz w:val="24"/>
          <w:szCs w:val="24"/>
        </w:rPr>
        <w:t>, vol. 7, no. 4, pp. 2800–2804,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[153]</w:t>
      </w:r>
      <w:r w:rsidRPr="002E25CE">
        <w:rPr>
          <w:rFonts w:ascii="Calibri" w:hAnsi="Calibri" w:cs="Calibri"/>
          <w:noProof/>
          <w:sz w:val="24"/>
          <w:szCs w:val="24"/>
        </w:rPr>
        <w:tab/>
        <w:t xml:space="preserve">M. Yang </w:t>
      </w:r>
      <w:r w:rsidRPr="002E25CE">
        <w:rPr>
          <w:rFonts w:ascii="Calibri" w:hAnsi="Calibri" w:cs="Calibri"/>
          <w:i/>
          <w:iCs/>
          <w:noProof/>
          <w:sz w:val="24"/>
          <w:szCs w:val="24"/>
        </w:rPr>
        <w:t>et al.</w:t>
      </w:r>
      <w:r w:rsidRPr="002E25CE">
        <w:rPr>
          <w:rFonts w:ascii="Calibri" w:hAnsi="Calibri" w:cs="Calibri"/>
          <w:noProof/>
          <w:sz w:val="24"/>
          <w:szCs w:val="24"/>
        </w:rPr>
        <w:t xml:space="preserve">, “A top-down approach to prepare silicoaluminophosphate molecular sieve nanocrystals with improved catalytic activity,” </w:t>
      </w:r>
      <w:r w:rsidRPr="002E25CE">
        <w:rPr>
          <w:rFonts w:ascii="Calibri" w:hAnsi="Calibri" w:cs="Calibri"/>
          <w:i/>
          <w:iCs/>
          <w:noProof/>
          <w:sz w:val="24"/>
          <w:szCs w:val="24"/>
        </w:rPr>
        <w:t>Chem. Commun.</w:t>
      </w:r>
      <w:r w:rsidRPr="002E25CE">
        <w:rPr>
          <w:rFonts w:ascii="Calibri" w:hAnsi="Calibri" w:cs="Calibri"/>
          <w:noProof/>
          <w:sz w:val="24"/>
          <w:szCs w:val="24"/>
        </w:rPr>
        <w:t>, vol. 50, no. 15, pp. 1845–1847, 2014.</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[154]</w:t>
      </w:r>
      <w:r w:rsidRPr="002E25CE">
        <w:rPr>
          <w:rFonts w:ascii="Calibri" w:hAnsi="Calibri" w:cs="Calibri"/>
          <w:noProof/>
          <w:sz w:val="24"/>
          <w:szCs w:val="24"/>
        </w:rPr>
        <w:tab/>
        <w:t xml:space="preserve">S. S. Nam, G. Kishan, M. W. Lee, M. J. Choi, and K. W. Lee, “Selective synthesis of C2-C4 olefins and C5+ hydrocarbons over unpromoted and cerium-promoted iron catalysts supported on ion exchanged (H, K) zeolite-Y,” </w:t>
      </w:r>
      <w:r w:rsidRPr="002E25CE">
        <w:rPr>
          <w:rFonts w:ascii="Calibri" w:hAnsi="Calibri" w:cs="Calibri"/>
          <w:i/>
          <w:iCs/>
          <w:noProof/>
          <w:sz w:val="24"/>
          <w:szCs w:val="24"/>
        </w:rPr>
        <w:t>J. Chem. Res. - Part S</w:t>
      </w:r>
      <w:r w:rsidRPr="002E25CE">
        <w:rPr>
          <w:rFonts w:ascii="Calibri" w:hAnsi="Calibri" w:cs="Calibri"/>
          <w:noProof/>
          <w:sz w:val="24"/>
          <w:szCs w:val="24"/>
        </w:rPr>
        <w:t>, no. 5, pp. 344–345, 1999.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[155]</w:t>
      </w:r>
      <w:r w:rsidRPr="002E25CE">
        <w:rPr>
          <w:rFonts w:ascii="Calibri" w:hAnsi="Calibri" w:cs="Calibri"/>
          <w:noProof/>
          <w:sz w:val="24"/>
          <w:szCs w:val="24"/>
        </w:rPr>
        <w:tab/>
        <w:t xml:space="preserve">Z. You, W. Deng, Q. Zhang, and Y. Wang, “Hydrogenation of carbon dioxide to light olefins over non-supported iron catalyst,” </w:t>
      </w:r>
      <w:r w:rsidRPr="002E25CE">
        <w:rPr>
          <w:rFonts w:ascii="Calibri" w:hAnsi="Calibri" w:cs="Calibri"/>
          <w:i/>
          <w:iCs/>
          <w:noProof/>
          <w:sz w:val="24"/>
          <w:szCs w:val="24"/>
        </w:rPr>
        <w:t>Cuihua Xuebao/Chinese J. Catal.</w:t>
      </w:r>
      <w:r w:rsidRPr="002E25CE">
        <w:rPr>
          <w:rFonts w:ascii="Calibri" w:hAnsi="Calibri" w:cs="Calibri"/>
          <w:noProof/>
          <w:sz w:val="24"/>
          <w:szCs w:val="24"/>
        </w:rPr>
        <w:t>, vol. 34, no. 5, pp. 956–963,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[156]</w:t>
      </w:r>
      <w:r w:rsidRPr="002E25CE">
        <w:rPr>
          <w:rFonts w:ascii="Calibri" w:hAnsi="Calibri" w:cs="Calibri"/>
          <w:noProof/>
          <w:sz w:val="24"/>
          <w:szCs w:val="24"/>
        </w:rPr>
        <w:tab/>
        <w:t xml:space="preserve">B. Liang </w:t>
      </w:r>
      <w:r w:rsidRPr="002E25CE">
        <w:rPr>
          <w:rFonts w:ascii="Calibri" w:hAnsi="Calibri" w:cs="Calibri"/>
          <w:i/>
          <w:iCs/>
          <w:noProof/>
          <w:sz w:val="24"/>
          <w:szCs w:val="24"/>
        </w:rPr>
        <w:t>et al.</w:t>
      </w:r>
      <w:r w:rsidRPr="002E25CE">
        <w:rPr>
          <w:rFonts w:ascii="Calibri" w:hAnsi="Calibri" w:cs="Calibri"/>
          <w:noProof/>
          <w:sz w:val="24"/>
          <w:szCs w:val="24"/>
        </w:rPr>
        <w:t xml:space="preserve">, “Mn decorated Na/Fe catalysts for CO 2 hydrogenation to light olefins,” </w:t>
      </w:r>
      <w:r w:rsidRPr="002E25CE">
        <w:rPr>
          <w:rFonts w:ascii="Calibri" w:hAnsi="Calibri" w:cs="Calibri"/>
          <w:i/>
          <w:iCs/>
          <w:noProof/>
          <w:sz w:val="24"/>
          <w:szCs w:val="24"/>
        </w:rPr>
        <w:t>Catal. Sci. Technol.</w:t>
      </w:r>
      <w:r w:rsidRPr="002E25CE">
        <w:rPr>
          <w:rFonts w:ascii="Calibri" w:hAnsi="Calibri" w:cs="Calibri"/>
          <w:noProof/>
          <w:sz w:val="24"/>
          <w:szCs w:val="24"/>
        </w:rPr>
        <w:t>, vol. 9, no. 2, pp. 456–464, 2019.</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[157]</w:t>
      </w:r>
      <w:r w:rsidRPr="002E25CE">
        <w:rPr>
          <w:rFonts w:ascii="Calibri" w:hAnsi="Calibri" w:cs="Calibri"/>
          <w:noProof/>
          <w:sz w:val="24"/>
          <w:szCs w:val="24"/>
        </w:rPr>
        <w:tab/>
        <w:t xml:space="preserve">J. H. Kim </w:t>
      </w:r>
      <w:r w:rsidRPr="002E25CE">
        <w:rPr>
          <w:rFonts w:ascii="Calibri" w:hAnsi="Calibri" w:cs="Calibri"/>
          <w:i/>
          <w:iCs/>
          <w:noProof/>
          <w:sz w:val="24"/>
          <w:szCs w:val="24"/>
        </w:rPr>
        <w:t>et al.</w:t>
      </w:r>
      <w:r w:rsidRPr="002E25CE">
        <w:rPr>
          <w:rFonts w:ascii="Calibri" w:hAnsi="Calibri" w:cs="Calibri"/>
          <w:noProof/>
          <w:sz w:val="24"/>
          <w:szCs w:val="24"/>
        </w:rPr>
        <w:t xml:space="preserve">, “Hydrophobically modified glycol chitosan nanoparticles as carriers for paclitaxel,” in </w:t>
      </w:r>
      <w:r w:rsidRPr="002E25CE">
        <w:rPr>
          <w:rFonts w:ascii="Calibri" w:hAnsi="Calibri" w:cs="Calibri"/>
          <w:i/>
          <w:iCs/>
          <w:noProof/>
          <w:sz w:val="24"/>
          <w:szCs w:val="24"/>
        </w:rPr>
        <w:t>Journal of Controlled Release</w:t>
      </w:r>
      <w:r w:rsidRPr="002E25CE">
        <w:rPr>
          <w:rFonts w:ascii="Calibri" w:hAnsi="Calibri" w:cs="Calibri"/>
          <w:noProof/>
          <w:sz w:val="24"/>
          <w:szCs w:val="24"/>
        </w:rPr>
        <w:t>, 2006.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[158]</w:t>
      </w:r>
      <w:r w:rsidRPr="002E25CE">
        <w:rPr>
          <w:rFonts w:ascii="Calibri" w:hAnsi="Calibri" w:cs="Calibri"/>
          <w:noProof/>
          <w:sz w:val="24"/>
          <w:szCs w:val="24"/>
        </w:rPr>
        <w:tab/>
        <w:t xml:space="preserve">W. Wang, S. Wang, X. Ma, and J. Gong, “Recent advances in catalytic hydrogenation of carbon dioxide,” </w:t>
      </w:r>
      <w:r w:rsidRPr="002E25CE">
        <w:rPr>
          <w:rFonts w:ascii="Calibri" w:hAnsi="Calibri" w:cs="Calibri"/>
          <w:i/>
          <w:iCs/>
          <w:noProof/>
          <w:sz w:val="24"/>
          <w:szCs w:val="24"/>
        </w:rPr>
        <w:t>Chem. Soc. Rev.</w:t>
      </w:r>
      <w:r w:rsidRPr="002E25CE">
        <w:rPr>
          <w:rFonts w:ascii="Calibri" w:hAnsi="Calibri" w:cs="Calibri"/>
          <w:noProof/>
          <w:sz w:val="24"/>
          <w:szCs w:val="24"/>
        </w:rPr>
        <w:t>, vol. 40, no. 7, pp. 3703–3727, 2011.</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[159]</w:t>
      </w:r>
      <w:r w:rsidRPr="002E25CE">
        <w:rPr>
          <w:rFonts w:ascii="Calibri" w:hAnsi="Calibri" w:cs="Calibri"/>
          <w:noProof/>
          <w:sz w:val="24"/>
          <w:szCs w:val="24"/>
        </w:rPr>
        <w:tab/>
        <w:t xml:space="preserve">Y. Cheng </w:t>
      </w:r>
      <w:r w:rsidRPr="002E25CE">
        <w:rPr>
          <w:rFonts w:ascii="Calibri" w:hAnsi="Calibri" w:cs="Calibri"/>
          <w:i/>
          <w:iCs/>
          <w:noProof/>
          <w:sz w:val="24"/>
          <w:szCs w:val="24"/>
        </w:rPr>
        <w:t>et al.</w:t>
      </w:r>
      <w:r w:rsidRPr="002E25CE">
        <w:rPr>
          <w:rFonts w:ascii="Calibri" w:hAnsi="Calibri" w:cs="Calibri"/>
          <w:noProof/>
          <w:sz w:val="24"/>
          <w:szCs w:val="24"/>
        </w:rPr>
        <w:t xml:space="preserve">, “Fischer-Tropsch Synthesis to Lower Olefins over Potassium-Promoted Reduced Graphene Oxide Supported Iron Catalysts,” </w:t>
      </w:r>
      <w:r w:rsidRPr="002E25CE">
        <w:rPr>
          <w:rFonts w:ascii="Calibri" w:hAnsi="Calibri" w:cs="Calibri"/>
          <w:i/>
          <w:iCs/>
          <w:noProof/>
          <w:sz w:val="24"/>
          <w:szCs w:val="24"/>
        </w:rPr>
        <w:t>ACS Catal.</w:t>
      </w:r>
      <w:r w:rsidRPr="002E25CE">
        <w:rPr>
          <w:rFonts w:ascii="Calibri" w:hAnsi="Calibri" w:cs="Calibri"/>
          <w:noProof/>
          <w:sz w:val="24"/>
          <w:szCs w:val="24"/>
        </w:rPr>
        <w:t>, vol. 6, no. 1, pp. 389–399,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[160]</w:t>
      </w:r>
      <w:r w:rsidRPr="002E25CE">
        <w:rPr>
          <w:rFonts w:ascii="Calibri" w:hAnsi="Calibri" w:cs="Calibri"/>
          <w:noProof/>
          <w:sz w:val="24"/>
          <w:szCs w:val="24"/>
        </w:rPr>
        <w:tab/>
        <w:t xml:space="preserve">R. Satthawong, N. Koizumi, C. Song, and P. Prasassarakich, “Bimetallic Fe-Co catalysts for CO2 hydrogenation to higher hydrocarbons,” </w:t>
      </w:r>
      <w:r w:rsidRPr="002E25CE">
        <w:rPr>
          <w:rFonts w:ascii="Calibri" w:hAnsi="Calibri" w:cs="Calibri"/>
          <w:i/>
          <w:iCs/>
          <w:noProof/>
          <w:sz w:val="24"/>
          <w:szCs w:val="24"/>
        </w:rPr>
        <w:t>J. CO2 Util.</w:t>
      </w:r>
      <w:r w:rsidRPr="002E25CE">
        <w:rPr>
          <w:rFonts w:ascii="Calibri" w:hAnsi="Calibri" w:cs="Calibri"/>
          <w:noProof/>
          <w:sz w:val="24"/>
          <w:szCs w:val="24"/>
        </w:rPr>
        <w:t>, 2013.</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[161]</w:t>
      </w:r>
      <w:r w:rsidRPr="002E25CE">
        <w:rPr>
          <w:rFonts w:ascii="Calibri" w:hAnsi="Calibri" w:cs="Calibri"/>
          <w:noProof/>
          <w:sz w:val="24"/>
          <w:szCs w:val="24"/>
        </w:rPr>
        <w:tab/>
        <w:t xml:space="preserve">S. H. Kang, J. W. Bae, P. S. S. Prasad, and K. W. Jun, “Fischer-Tropsch synthesis using zeolite-supported iron catalysts for the production of light hydrocarbons,” </w:t>
      </w:r>
      <w:r w:rsidRPr="002E25CE">
        <w:rPr>
          <w:rFonts w:ascii="Calibri" w:hAnsi="Calibri" w:cs="Calibri"/>
          <w:i/>
          <w:iCs/>
          <w:noProof/>
          <w:sz w:val="24"/>
          <w:szCs w:val="24"/>
        </w:rPr>
        <w:t>Catal. Letters</w:t>
      </w:r>
      <w:r w:rsidRPr="002E25CE">
        <w:rPr>
          <w:rFonts w:ascii="Calibri" w:hAnsi="Calibri" w:cs="Calibri"/>
          <w:noProof/>
          <w:sz w:val="24"/>
          <w:szCs w:val="24"/>
        </w:rPr>
        <w:t>, vol. 125, no. 3–4, pp. 264–270, 2008.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[162]</w:t>
      </w:r>
      <w:r w:rsidRPr="002E25CE">
        <w:rPr>
          <w:rFonts w:ascii="Calibri" w:hAnsi="Calibri" w:cs="Calibri"/>
          <w:noProof/>
          <w:sz w:val="24"/>
          <w:szCs w:val="24"/>
        </w:rPr>
        <w:tab/>
        <w:t xml:space="preserve">S. Geng, F. Jiang, Y. Xu, and X. Liu, “Iron-Based Fischer-Tropsch Synthesis for the Efficient Conversion of Carbon Dioxide into Isoparaffins,” </w:t>
      </w:r>
      <w:r w:rsidRPr="002E25CE">
        <w:rPr>
          <w:rFonts w:ascii="Calibri" w:hAnsi="Calibri" w:cs="Calibri"/>
          <w:i/>
          <w:iCs/>
          <w:noProof/>
          <w:sz w:val="24"/>
          <w:szCs w:val="24"/>
        </w:rPr>
        <w:t>ChemCatChem</w:t>
      </w:r>
      <w:r w:rsidRPr="002E25CE">
        <w:rPr>
          <w:rFonts w:ascii="Calibri" w:hAnsi="Calibri" w:cs="Calibri"/>
          <w:noProof/>
          <w:sz w:val="24"/>
          <w:szCs w:val="24"/>
        </w:rPr>
        <w:t>, vol. 8, no. 7, pp. 1303–1307,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[163]</w:t>
      </w:r>
      <w:r w:rsidRPr="002E25CE">
        <w:rPr>
          <w:rFonts w:ascii="Calibri" w:hAnsi="Calibri" w:cs="Calibri"/>
          <w:noProof/>
          <w:sz w:val="24"/>
          <w:szCs w:val="24"/>
        </w:rPr>
        <w:tab/>
        <w:t xml:space="preserve">Y. H. Choi </w:t>
      </w:r>
      <w:r w:rsidRPr="002E25CE">
        <w:rPr>
          <w:rFonts w:ascii="Calibri" w:hAnsi="Calibri" w:cs="Calibri"/>
          <w:i/>
          <w:iCs/>
          <w:noProof/>
          <w:sz w:val="24"/>
          <w:szCs w:val="24"/>
        </w:rPr>
        <w:t>et al.</w:t>
      </w:r>
      <w:r w:rsidRPr="002E25CE">
        <w:rPr>
          <w:rFonts w:ascii="Calibri" w:hAnsi="Calibri" w:cs="Calibri"/>
          <w:noProof/>
          <w:sz w:val="24"/>
          <w:szCs w:val="24"/>
        </w:rPr>
        <w:t xml:space="preserve">, “Carbon dioxide Fischer-Tropsch synthesis: A new path to carbon-neutral fuels,” </w:t>
      </w:r>
      <w:r w:rsidRPr="002E25CE">
        <w:rPr>
          <w:rFonts w:ascii="Calibri" w:hAnsi="Calibri" w:cs="Calibri"/>
          <w:i/>
          <w:iCs/>
          <w:noProof/>
          <w:sz w:val="24"/>
          <w:szCs w:val="24"/>
        </w:rPr>
        <w:t>Appl. Catal. B Environ.</w:t>
      </w:r>
      <w:r w:rsidRPr="002E25CE">
        <w:rPr>
          <w:rFonts w:ascii="Calibri" w:hAnsi="Calibri" w:cs="Calibri"/>
          <w:noProof/>
          <w:sz w:val="24"/>
          <w:szCs w:val="24"/>
        </w:rPr>
        <w:t>,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[164]</w:t>
      </w:r>
      <w:r w:rsidRPr="002E25CE">
        <w:rPr>
          <w:rFonts w:ascii="Calibri" w:hAnsi="Calibri" w:cs="Calibri"/>
          <w:noProof/>
          <w:sz w:val="24"/>
          <w:szCs w:val="24"/>
        </w:rPr>
        <w:tab/>
        <w:t xml:space="preserve">M. Fujiwara, T. Satake, K. Shiokawa, and H. Sakurai, “CO2 hydrogenation for C2+ hydrocarbon synthesis over composite catalyst using surface modified HB zeolite,” </w:t>
      </w:r>
      <w:r w:rsidRPr="002E25CE">
        <w:rPr>
          <w:rFonts w:ascii="Calibri" w:hAnsi="Calibri" w:cs="Calibri"/>
          <w:i/>
          <w:iCs/>
          <w:noProof/>
          <w:sz w:val="24"/>
          <w:szCs w:val="24"/>
        </w:rPr>
        <w:t>Appl. Catal. B Environ.</w:t>
      </w:r>
      <w:r w:rsidRPr="002E25CE">
        <w:rPr>
          <w:rFonts w:ascii="Calibri" w:hAnsi="Calibri" w:cs="Calibri"/>
          <w:noProof/>
          <w:sz w:val="24"/>
          <w:szCs w:val="24"/>
        </w:rPr>
        <w:t>, 2015.</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[165]</w:t>
      </w:r>
      <w:r w:rsidRPr="002E25CE">
        <w:rPr>
          <w:rFonts w:ascii="Calibri" w:hAnsi="Calibri" w:cs="Calibri"/>
          <w:noProof/>
          <w:sz w:val="24"/>
          <w:szCs w:val="24"/>
        </w:rPr>
        <w:tab/>
        <w:t xml:space="preserve">X. Liu </w:t>
      </w:r>
      <w:r w:rsidRPr="002E25CE">
        <w:rPr>
          <w:rFonts w:ascii="Calibri" w:hAnsi="Calibri" w:cs="Calibri"/>
          <w:i/>
          <w:iCs/>
          <w:noProof/>
          <w:sz w:val="24"/>
          <w:szCs w:val="24"/>
        </w:rPr>
        <w:t>et al.</w:t>
      </w:r>
      <w:r w:rsidRPr="002E25CE">
        <w:rPr>
          <w:rFonts w:ascii="Calibri" w:hAnsi="Calibri" w:cs="Calibri"/>
          <w:noProof/>
          <w:sz w:val="24"/>
          <w:szCs w:val="24"/>
        </w:rPr>
        <w:t xml:space="preserve">, “Selective transformation of carbon dioxide into lower olefins with a bifunctional catalyst composed of ZnGa2O4 and SAPO-34,” </w:t>
      </w:r>
      <w:r w:rsidRPr="002E25CE">
        <w:rPr>
          <w:rFonts w:ascii="Calibri" w:hAnsi="Calibri" w:cs="Calibri"/>
          <w:i/>
          <w:iCs/>
          <w:noProof/>
          <w:sz w:val="24"/>
          <w:szCs w:val="24"/>
        </w:rPr>
        <w:t>Chem. Commun.</w:t>
      </w:r>
      <w:r w:rsidRPr="002E25CE">
        <w:rPr>
          <w:rFonts w:ascii="Calibri" w:hAnsi="Calibri" w:cs="Calibri"/>
          <w:noProof/>
          <w:sz w:val="24"/>
          <w:szCs w:val="24"/>
        </w:rPr>
        <w:t>, vol. 54, no. 2, pp. 140–143, 2017.</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[166]</w:t>
      </w:r>
      <w:r w:rsidRPr="002E25CE">
        <w:rPr>
          <w:rFonts w:ascii="Calibri" w:hAnsi="Calibri" w:cs="Calibri"/>
          <w:noProof/>
          <w:sz w:val="24"/>
          <w:szCs w:val="24"/>
        </w:rPr>
        <w:tab/>
        <w:t xml:space="preserve">P. Zhai </w:t>
      </w:r>
      <w:r w:rsidRPr="002E25CE">
        <w:rPr>
          <w:rFonts w:ascii="Calibri" w:hAnsi="Calibri" w:cs="Calibri"/>
          <w:i/>
          <w:iCs/>
          <w:noProof/>
          <w:sz w:val="24"/>
          <w:szCs w:val="24"/>
        </w:rPr>
        <w:t>et al.</w:t>
      </w:r>
      <w:r w:rsidRPr="002E25CE">
        <w:rPr>
          <w:rFonts w:ascii="Calibri" w:hAnsi="Calibri" w:cs="Calibri"/>
          <w:noProof/>
          <w:sz w:val="24"/>
          <w:szCs w:val="24"/>
        </w:rPr>
        <w:t xml:space="preserve">, “Highly Tunable Selectivity for Syngas-Derived Alkenes over Zinc and Sodium-Modulated Fe5C2Catalyst,” </w:t>
      </w:r>
      <w:r w:rsidRPr="002E25CE">
        <w:rPr>
          <w:rFonts w:ascii="Calibri" w:hAnsi="Calibri" w:cs="Calibri"/>
          <w:i/>
          <w:iCs/>
          <w:noProof/>
          <w:sz w:val="24"/>
          <w:szCs w:val="24"/>
        </w:rPr>
        <w:t>Angew. Chemie - Int. Ed.</w:t>
      </w:r>
      <w:r w:rsidRPr="002E25CE">
        <w:rPr>
          <w:rFonts w:ascii="Calibri" w:hAnsi="Calibri" w:cs="Calibri"/>
          <w:noProof/>
          <w:sz w:val="24"/>
          <w:szCs w:val="24"/>
        </w:rPr>
        <w:t>, vol. 55, no. 34, pp. 9902–9907,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[167]</w:t>
      </w:r>
      <w:r w:rsidRPr="002E25CE">
        <w:rPr>
          <w:rFonts w:ascii="Calibri" w:hAnsi="Calibri" w:cs="Calibri"/>
          <w:noProof/>
          <w:sz w:val="24"/>
          <w:szCs w:val="24"/>
        </w:rPr>
        <w:tab/>
        <w:t xml:space="preserve">F. Jiao </w:t>
      </w:r>
      <w:r w:rsidRPr="002E25CE">
        <w:rPr>
          <w:rFonts w:ascii="Calibri" w:hAnsi="Calibri" w:cs="Calibri"/>
          <w:i/>
          <w:iCs/>
          <w:noProof/>
          <w:sz w:val="24"/>
          <w:szCs w:val="24"/>
        </w:rPr>
        <w:t>et al.</w:t>
      </w:r>
      <w:r w:rsidRPr="002E25CE">
        <w:rPr>
          <w:rFonts w:ascii="Calibri" w:hAnsi="Calibri" w:cs="Calibri"/>
          <w:noProof/>
          <w:sz w:val="24"/>
          <w:szCs w:val="24"/>
        </w:rPr>
        <w:t xml:space="preserve">, “Selective conversion of syngas to light olefins,” </w:t>
      </w:r>
      <w:r w:rsidRPr="002E25CE">
        <w:rPr>
          <w:rFonts w:ascii="Calibri" w:hAnsi="Calibri" w:cs="Calibri"/>
          <w:i/>
          <w:iCs/>
          <w:noProof/>
          <w:sz w:val="24"/>
          <w:szCs w:val="24"/>
        </w:rPr>
        <w:t>Science (80-. ).</w:t>
      </w:r>
      <w:r w:rsidRPr="002E25CE">
        <w:rPr>
          <w:rFonts w:ascii="Calibri" w:hAnsi="Calibri" w:cs="Calibri"/>
          <w:noProof/>
          <w:sz w:val="24"/>
          <w:szCs w:val="24"/>
        </w:rPr>
        <w:t>, vol. 351, no. 6277, pp. 1065–1068, 2016.</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szCs w:val="24"/>
        </w:rPr>
      </w:pPr>
      <w:r w:rsidRPr="002E25CE">
        <w:rPr>
          <w:rFonts w:ascii="Calibri" w:hAnsi="Calibri" w:cs="Calibri"/>
          <w:noProof/>
          <w:sz w:val="24"/>
          <w:szCs w:val="24"/>
        </w:rPr>
        <w:t>[168]</w:t>
      </w:r>
      <w:r w:rsidRPr="002E25CE">
        <w:rPr>
          <w:rFonts w:ascii="Calibri" w:hAnsi="Calibri" w:cs="Calibri"/>
          <w:noProof/>
          <w:sz w:val="24"/>
          <w:szCs w:val="24"/>
        </w:rPr>
        <w:tab/>
        <w:t xml:space="preserve">P. Gao </w:t>
      </w:r>
      <w:r w:rsidRPr="002E25CE">
        <w:rPr>
          <w:rFonts w:ascii="Calibri" w:hAnsi="Calibri" w:cs="Calibri"/>
          <w:i/>
          <w:iCs/>
          <w:noProof/>
          <w:sz w:val="24"/>
          <w:szCs w:val="24"/>
        </w:rPr>
        <w:t>et al.</w:t>
      </w:r>
      <w:r w:rsidRPr="002E25CE">
        <w:rPr>
          <w:rFonts w:ascii="Calibri" w:hAnsi="Calibri" w:cs="Calibri"/>
          <w:noProof/>
          <w:sz w:val="24"/>
          <w:szCs w:val="24"/>
        </w:rPr>
        <w:t xml:space="preserve">, “Direct Production of Lower Olefins from CO2 Conversion via Bifunctional Catalysis,” </w:t>
      </w:r>
      <w:r w:rsidRPr="002E25CE">
        <w:rPr>
          <w:rFonts w:ascii="Calibri" w:hAnsi="Calibri" w:cs="Calibri"/>
          <w:i/>
          <w:iCs/>
          <w:noProof/>
          <w:sz w:val="24"/>
          <w:szCs w:val="24"/>
        </w:rPr>
        <w:t>ACS Catal.</w:t>
      </w:r>
      <w:r w:rsidRPr="002E25CE">
        <w:rPr>
          <w:rFonts w:ascii="Calibri" w:hAnsi="Calibri" w:cs="Calibri"/>
          <w:noProof/>
          <w:sz w:val="24"/>
          <w:szCs w:val="24"/>
        </w:rPr>
        <w:t>, vol. 8, no. 1, pp. 571–578, 2018.</w:t>
      </w:r>
    </w:p>
    <w:p w:rsidR="002E25CE" w:rsidRPr="002E25CE" w:rsidRDefault="002E25CE" w:rsidP="002E25CE">
      <w:pPr>
        <w:widowControl w:val="0"/>
        <w:autoSpaceDE w:val="0"/>
        <w:autoSpaceDN w:val="0"/>
        <w:adjustRightInd w:val="0"/>
        <w:spacing w:after="0" w:line="240" w:lineRule="auto"/>
        <w:ind w:left="640" w:hanging="640"/>
        <w:rPr>
          <w:rFonts w:ascii="Calibri" w:hAnsi="Calibri" w:cs="Calibri"/>
          <w:noProof/>
          <w:sz w:val="24"/>
        </w:rPr>
      </w:pPr>
      <w:r w:rsidRPr="002E25CE">
        <w:rPr>
          <w:rFonts w:ascii="Calibri" w:hAnsi="Calibri" w:cs="Calibri"/>
          <w:noProof/>
          <w:sz w:val="24"/>
          <w:szCs w:val="24"/>
        </w:rPr>
        <w:t>[169]</w:t>
      </w:r>
      <w:r w:rsidRPr="002E25CE">
        <w:rPr>
          <w:rFonts w:ascii="Calibri" w:hAnsi="Calibri" w:cs="Calibri"/>
          <w:noProof/>
          <w:sz w:val="24"/>
          <w:szCs w:val="24"/>
        </w:rPr>
        <w:tab/>
        <w:t xml:space="preserve">J. Gao, C. Jia, and B. Liu, “Direct and selective hydrogenation of CO2 to ethylene and propene by bifunctional catalysts,” </w:t>
      </w:r>
      <w:r w:rsidRPr="002E25CE">
        <w:rPr>
          <w:rFonts w:ascii="Calibri" w:hAnsi="Calibri" w:cs="Calibri"/>
          <w:i/>
          <w:iCs/>
          <w:noProof/>
          <w:sz w:val="24"/>
          <w:szCs w:val="24"/>
        </w:rPr>
        <w:t>Catal. Sci. Technol.</w:t>
      </w:r>
      <w:r w:rsidRPr="002E25CE">
        <w:rPr>
          <w:rFonts w:ascii="Calibri" w:hAnsi="Calibri" w:cs="Calibri"/>
          <w:noProof/>
          <w:sz w:val="24"/>
          <w:szCs w:val="24"/>
        </w:rPr>
        <w:t>, vol. 7, no. 23, pp. 5602–5607, 2017.</w:t>
      </w:r>
    </w:p>
    <w:p w:rsidR="00093F3D" w:rsidRPr="00BD5FAB" w:rsidRDefault="00002467" w:rsidP="002E25CE">
      <w:pPr>
        <w:widowControl w:val="0"/>
        <w:autoSpaceDE w:val="0"/>
        <w:autoSpaceDN w:val="0"/>
        <w:adjustRightInd w:val="0"/>
        <w:spacing w:after="0" w:line="240" w:lineRule="auto"/>
        <w:ind w:left="640" w:hanging="640"/>
        <w:rPr>
          <w:rFonts w:cstheme="minorHAnsi"/>
          <w:b/>
          <w:sz w:val="24"/>
          <w:szCs w:val="24"/>
          <w:lang w:val="en-GB"/>
        </w:rPr>
      </w:pPr>
      <w:r w:rsidRPr="00BD5FAB">
        <w:rPr>
          <w:rFonts w:cstheme="minorHAnsi"/>
          <w:b/>
          <w:sz w:val="24"/>
          <w:szCs w:val="24"/>
          <w:lang w:val="en-GB"/>
        </w:rPr>
        <w:fldChar w:fldCharType="end"/>
      </w:r>
    </w:p>
    <w:sectPr w:rsidR="00093F3D" w:rsidRPr="00BD5FAB" w:rsidSect="002A4DC6">
      <w:headerReference w:type="default" r:id="rId52"/>
      <w:pgSz w:w="12240" w:h="20160" w:code="5"/>
      <w:pgMar w:top="1440" w:right="1800" w:bottom="1440" w:left="180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7D03" w:rsidRDefault="00A47D03" w:rsidP="004E0338">
      <w:pPr>
        <w:spacing w:after="0" w:line="240" w:lineRule="auto"/>
      </w:pPr>
      <w:r>
        <w:separator/>
      </w:r>
    </w:p>
  </w:endnote>
  <w:endnote w:type="continuationSeparator" w:id="0">
    <w:p w:rsidR="00A47D03" w:rsidRDefault="00A47D03" w:rsidP="004E03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Cambria">
    <w:panose1 w:val="02040503050406030204"/>
    <w:charset w:val="A1"/>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7D03" w:rsidRDefault="00A47D03" w:rsidP="004E0338">
      <w:pPr>
        <w:spacing w:after="0" w:line="240" w:lineRule="auto"/>
      </w:pPr>
      <w:r>
        <w:separator/>
      </w:r>
    </w:p>
  </w:footnote>
  <w:footnote w:type="continuationSeparator" w:id="0">
    <w:p w:rsidR="00A47D03" w:rsidRDefault="00A47D03" w:rsidP="004E033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5234895"/>
      <w:docPartObj>
        <w:docPartGallery w:val="Page Numbers (Top of Page)"/>
        <w:docPartUnique/>
      </w:docPartObj>
    </w:sdtPr>
    <w:sdtContent>
      <w:p w:rsidR="002E25CE" w:rsidRDefault="002E25CE">
        <w:pPr>
          <w:pStyle w:val="af5"/>
        </w:pPr>
        <w:r w:rsidRPr="00002467">
          <w:rPr>
            <w:noProof/>
            <w:lang w:eastAsia="zh-TW"/>
          </w:rPr>
          <w:pict>
            <v:group id="_x0000_s93297" style="position:absolute;margin-left:0;margin-top:0;width:467pt;height:18.8pt;z-index:251660288;mso-width-percent:1000;mso-position-horizontal:center;mso-position-horizontal-relative:margin;mso-position-vertical:center;mso-position-vertical-relative:top-margin-area;mso-width-percent:1000;mso-width-relative:margin" coordorigin="1778,533" coordsize="8690,376">
              <v:shapetype id="_x0000_t32" coordsize="21600,21600" o:spt="32" o:oned="t" path="m,l21600,21600e" filled="f">
                <v:path arrowok="t" fillok="f" o:connecttype="none"/>
                <o:lock v:ext="edit" shapetype="t"/>
              </v:shapetype>
              <v:shape id="_x0000_s93298" type="#_x0000_t32" style="position:absolute;left:1778;top:720;width:8690;height:0;mso-position-horizontal:center;mso-position-horizontal-relative:margin;mso-position-vertical:center;mso-position-vertical-relative:top-margin-area;mso-height-relative:bottom-margin-area;v-text-anchor:middle" o:connectortype="straight" strokecolor="gray [1629]" strokeweight="1p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93299" type="#_x0000_t185" style="position:absolute;left:5718;top:533;width:797;height:376;mso-width-percent:100;mso-position-horizontal:center;mso-position-horizontal-relative:margin;mso-position-vertical:center;mso-position-vertical-relative:top-margin-area;mso-width-percent:100;mso-width-relative:margin;mso-height-relative:bottom-margin-area" filled="t" fillcolor="white [3212]" strokecolor="gray [1629]" strokeweight="2.25pt">
                <v:textbox style="mso-next-textbox:#_x0000_s93299" inset=",0,,0">
                  <w:txbxContent>
                    <w:p w:rsidR="002E25CE" w:rsidRDefault="002E25CE">
                      <w:pPr>
                        <w:jc w:val="center"/>
                        <w:rPr>
                          <w:lang w:val="el-GR"/>
                        </w:rPr>
                      </w:pPr>
                      <w:r>
                        <w:rPr>
                          <w:lang w:val="el-GR"/>
                        </w:rPr>
                        <w:fldChar w:fldCharType="begin"/>
                      </w:r>
                      <w:r>
                        <w:rPr>
                          <w:lang w:val="el-GR"/>
                        </w:rPr>
                        <w:instrText xml:space="preserve"> PAGE    \* MERGEFORMAT </w:instrText>
                      </w:r>
                      <w:r>
                        <w:rPr>
                          <w:lang w:val="el-GR"/>
                        </w:rPr>
                        <w:fldChar w:fldCharType="separate"/>
                      </w:r>
                      <w:r w:rsidR="00367845" w:rsidRPr="00367845">
                        <w:rPr>
                          <w:noProof/>
                        </w:rPr>
                        <w:t>73</w:t>
                      </w:r>
                      <w:r>
                        <w:rPr>
                          <w:lang w:val="el-GR"/>
                        </w:rPr>
                        <w:fldChar w:fldCharType="end"/>
                      </w:r>
                    </w:p>
                  </w:txbxContent>
                </v:textbox>
              </v:shape>
              <w10:wrap anchorx="margin" anchory="margin"/>
            </v:group>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957F08"/>
    <w:multiLevelType w:val="hybridMultilevel"/>
    <w:tmpl w:val="70A26C5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nsid w:val="19FE6B30"/>
    <w:multiLevelType w:val="multilevel"/>
    <w:tmpl w:val="E1CC0EF8"/>
    <w:lvl w:ilvl="0">
      <w:start w:val="1"/>
      <w:numFmt w:val="decimal"/>
      <w:pStyle w:val="1"/>
      <w:lvlText w:val="%1"/>
      <w:lvlJc w:val="left"/>
      <w:pPr>
        <w:ind w:left="432" w:hanging="432"/>
      </w:pPr>
      <w:rPr>
        <w:b/>
        <w:bCs/>
        <w:i w:val="0"/>
        <w:iCs w:val="0"/>
        <w:caps w:val="0"/>
        <w:smallCaps w:val="0"/>
        <w:strike w:val="0"/>
        <w:dstrike w:val="0"/>
        <w:outline w:val="0"/>
        <w:shadow w:val="0"/>
        <w:emboss w:val="0"/>
        <w:imprint w:val="0"/>
        <w:noProof w:val="0"/>
        <w:vanish w:val="0"/>
        <w:spacing w:val="0"/>
        <w:kern w:val="0"/>
        <w:position w:val="0"/>
        <w:sz w:val="32"/>
        <w:u w:val="none"/>
        <w:effect w:val="none"/>
        <w:vertAlign w:val="baseline"/>
        <w:em w:val="none"/>
        <w:specVanish w:val="0"/>
      </w:rPr>
    </w:lvl>
    <w:lvl w:ilvl="1">
      <w:start w:val="1"/>
      <w:numFmt w:val="decimal"/>
      <w:pStyle w:val="2"/>
      <w:lvlText w:val="%1.%2"/>
      <w:lvlJc w:val="left"/>
      <w:pPr>
        <w:ind w:left="576" w:hanging="576"/>
      </w:pPr>
      <w:rPr>
        <w:sz w:val="30"/>
        <w:szCs w:val="30"/>
        <w:vertAlign w:val="baseline"/>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nsid w:val="1DE75DFB"/>
    <w:multiLevelType w:val="hybridMultilevel"/>
    <w:tmpl w:val="56FC5270"/>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459145F"/>
    <w:multiLevelType w:val="hybridMultilevel"/>
    <w:tmpl w:val="7BDE67CC"/>
    <w:lvl w:ilvl="0" w:tplc="76087754">
      <w:start w:val="1"/>
      <w:numFmt w:val="bullet"/>
      <w:lvlText w:val=""/>
      <w:lvlJc w:val="left"/>
      <w:pPr>
        <w:ind w:left="678" w:hanging="360"/>
      </w:pPr>
      <w:rPr>
        <w:rFonts w:ascii="Symbol" w:hAnsi="Symbol" w:hint="default"/>
        <w:color w:val="1F4E79" w:themeColor="accent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39036C58"/>
    <w:multiLevelType w:val="hybridMultilevel"/>
    <w:tmpl w:val="73F86BF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4134384C"/>
    <w:multiLevelType w:val="hybridMultilevel"/>
    <w:tmpl w:val="2A72D0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43B0092A"/>
    <w:multiLevelType w:val="hybridMultilevel"/>
    <w:tmpl w:val="9C7242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47FD6FEF"/>
    <w:multiLevelType w:val="hybridMultilevel"/>
    <w:tmpl w:val="05C47B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59611556"/>
    <w:multiLevelType w:val="hybridMultilevel"/>
    <w:tmpl w:val="AC048758"/>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639F08E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67D11CF5"/>
    <w:multiLevelType w:val="hybridMultilevel"/>
    <w:tmpl w:val="DAC687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754D5F9E"/>
    <w:multiLevelType w:val="hybridMultilevel"/>
    <w:tmpl w:val="E28CC4A8"/>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A7D62F2"/>
    <w:multiLevelType w:val="hybridMultilevel"/>
    <w:tmpl w:val="45843F7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7D9A5324"/>
    <w:multiLevelType w:val="hybridMultilevel"/>
    <w:tmpl w:val="B9241F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8"/>
  </w:num>
  <w:num w:numId="4">
    <w:abstractNumId w:val="4"/>
  </w:num>
  <w:num w:numId="5">
    <w:abstractNumId w:val="11"/>
  </w:num>
  <w:num w:numId="6">
    <w:abstractNumId w:val="9"/>
  </w:num>
  <w:num w:numId="7">
    <w:abstractNumId w:val="1"/>
  </w:num>
  <w:num w:numId="8">
    <w:abstractNumId w:val="3"/>
  </w:num>
  <w:num w:numId="9">
    <w:abstractNumId w:val="13"/>
  </w:num>
  <w:num w:numId="10">
    <w:abstractNumId w:val="12"/>
  </w:num>
  <w:num w:numId="11">
    <w:abstractNumId w:val="10"/>
  </w:num>
  <w:num w:numId="12">
    <w:abstractNumId w:val="5"/>
  </w:num>
  <w:num w:numId="13">
    <w:abstractNumId w:val="7"/>
  </w:num>
  <w:num w:numId="14">
    <w:abstractNumId w:val="6"/>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drawingGridHorizontalSpacing w:val="110"/>
  <w:displayHorizontalDrawingGridEvery w:val="2"/>
  <w:characterSpacingControl w:val="doNotCompress"/>
  <w:hdrShapeDefaults>
    <o:shapedefaults v:ext="edit" spidmax="141314"/>
    <o:shapelayout v:ext="edit">
      <o:idmap v:ext="edit" data="91"/>
      <o:rules v:ext="edit">
        <o:r id="V:Rule2" type="connector" idref="#_x0000_s93298"/>
      </o:rules>
    </o:shapelayout>
  </w:hdrShapeDefaults>
  <w:footnotePr>
    <w:footnote w:id="-1"/>
    <w:footnote w:id="0"/>
  </w:footnotePr>
  <w:endnotePr>
    <w:endnote w:id="-1"/>
    <w:endnote w:id="0"/>
  </w:endnotePr>
  <w:compat>
    <w:useFELayout/>
  </w:compat>
  <w:rsids>
    <w:rsidRoot w:val="00E11DF1"/>
    <w:rsid w:val="000020CF"/>
    <w:rsid w:val="00002467"/>
    <w:rsid w:val="00002A30"/>
    <w:rsid w:val="00007C35"/>
    <w:rsid w:val="00020069"/>
    <w:rsid w:val="000203C2"/>
    <w:rsid w:val="00025E95"/>
    <w:rsid w:val="0002609A"/>
    <w:rsid w:val="00026200"/>
    <w:rsid w:val="000267BB"/>
    <w:rsid w:val="000300BC"/>
    <w:rsid w:val="0003077F"/>
    <w:rsid w:val="00031686"/>
    <w:rsid w:val="00033F96"/>
    <w:rsid w:val="00036522"/>
    <w:rsid w:val="00037C0F"/>
    <w:rsid w:val="00037F2E"/>
    <w:rsid w:val="00040256"/>
    <w:rsid w:val="0004389E"/>
    <w:rsid w:val="000455D7"/>
    <w:rsid w:val="00047314"/>
    <w:rsid w:val="00047CB0"/>
    <w:rsid w:val="0005495A"/>
    <w:rsid w:val="0005559B"/>
    <w:rsid w:val="000558EC"/>
    <w:rsid w:val="00055B89"/>
    <w:rsid w:val="000569D8"/>
    <w:rsid w:val="00071AFF"/>
    <w:rsid w:val="00073532"/>
    <w:rsid w:val="00073ECF"/>
    <w:rsid w:val="0007423A"/>
    <w:rsid w:val="00074A3C"/>
    <w:rsid w:val="00077D35"/>
    <w:rsid w:val="000811C8"/>
    <w:rsid w:val="000835A8"/>
    <w:rsid w:val="00084D4A"/>
    <w:rsid w:val="000875D0"/>
    <w:rsid w:val="00087F53"/>
    <w:rsid w:val="0009062F"/>
    <w:rsid w:val="00092944"/>
    <w:rsid w:val="00093F3D"/>
    <w:rsid w:val="00094755"/>
    <w:rsid w:val="00094CA8"/>
    <w:rsid w:val="00096A88"/>
    <w:rsid w:val="00096E69"/>
    <w:rsid w:val="000A05E9"/>
    <w:rsid w:val="000A37FE"/>
    <w:rsid w:val="000B0E46"/>
    <w:rsid w:val="000B2CEB"/>
    <w:rsid w:val="000C0310"/>
    <w:rsid w:val="000C21D8"/>
    <w:rsid w:val="000C3A66"/>
    <w:rsid w:val="000C4999"/>
    <w:rsid w:val="000C5DD8"/>
    <w:rsid w:val="000C7A11"/>
    <w:rsid w:val="000D3BE8"/>
    <w:rsid w:val="000D41A0"/>
    <w:rsid w:val="000D5BA6"/>
    <w:rsid w:val="000D7114"/>
    <w:rsid w:val="000E104E"/>
    <w:rsid w:val="000E19EF"/>
    <w:rsid w:val="000E4EF3"/>
    <w:rsid w:val="000F2EFA"/>
    <w:rsid w:val="000F400F"/>
    <w:rsid w:val="000F56AE"/>
    <w:rsid w:val="00100242"/>
    <w:rsid w:val="00101D14"/>
    <w:rsid w:val="001020BE"/>
    <w:rsid w:val="001047C6"/>
    <w:rsid w:val="00105D34"/>
    <w:rsid w:val="00107A8B"/>
    <w:rsid w:val="00114914"/>
    <w:rsid w:val="00115A75"/>
    <w:rsid w:val="00116381"/>
    <w:rsid w:val="00116416"/>
    <w:rsid w:val="0011680B"/>
    <w:rsid w:val="00117D86"/>
    <w:rsid w:val="00117DDD"/>
    <w:rsid w:val="00124DDE"/>
    <w:rsid w:val="00125928"/>
    <w:rsid w:val="001317CB"/>
    <w:rsid w:val="00133C1C"/>
    <w:rsid w:val="0013794B"/>
    <w:rsid w:val="001427C9"/>
    <w:rsid w:val="00143112"/>
    <w:rsid w:val="001453A4"/>
    <w:rsid w:val="001512D5"/>
    <w:rsid w:val="001514B9"/>
    <w:rsid w:val="00151B8F"/>
    <w:rsid w:val="00152B92"/>
    <w:rsid w:val="0015576D"/>
    <w:rsid w:val="00157632"/>
    <w:rsid w:val="00161F30"/>
    <w:rsid w:val="00162D43"/>
    <w:rsid w:val="00164323"/>
    <w:rsid w:val="00164FBC"/>
    <w:rsid w:val="00170653"/>
    <w:rsid w:val="00171E2A"/>
    <w:rsid w:val="00174A7C"/>
    <w:rsid w:val="00175560"/>
    <w:rsid w:val="001764E4"/>
    <w:rsid w:val="001765CD"/>
    <w:rsid w:val="00182B89"/>
    <w:rsid w:val="00186A79"/>
    <w:rsid w:val="00191090"/>
    <w:rsid w:val="00192861"/>
    <w:rsid w:val="0019358C"/>
    <w:rsid w:val="00193D0C"/>
    <w:rsid w:val="001967D7"/>
    <w:rsid w:val="0019775A"/>
    <w:rsid w:val="001A7693"/>
    <w:rsid w:val="001B31DD"/>
    <w:rsid w:val="001B5447"/>
    <w:rsid w:val="001B5F15"/>
    <w:rsid w:val="001B6674"/>
    <w:rsid w:val="001C1498"/>
    <w:rsid w:val="001C4698"/>
    <w:rsid w:val="001C51B9"/>
    <w:rsid w:val="001D1B04"/>
    <w:rsid w:val="001D75ED"/>
    <w:rsid w:val="001D79B9"/>
    <w:rsid w:val="001E05F7"/>
    <w:rsid w:val="001E5258"/>
    <w:rsid w:val="001E612A"/>
    <w:rsid w:val="001E7EF2"/>
    <w:rsid w:val="001F638A"/>
    <w:rsid w:val="001F6629"/>
    <w:rsid w:val="00200058"/>
    <w:rsid w:val="00201D16"/>
    <w:rsid w:val="00201F84"/>
    <w:rsid w:val="00203575"/>
    <w:rsid w:val="0020445C"/>
    <w:rsid w:val="0020550D"/>
    <w:rsid w:val="00205AF7"/>
    <w:rsid w:val="00206393"/>
    <w:rsid w:val="0020652A"/>
    <w:rsid w:val="00207807"/>
    <w:rsid w:val="00210B8D"/>
    <w:rsid w:val="00214A78"/>
    <w:rsid w:val="00227162"/>
    <w:rsid w:val="00227F80"/>
    <w:rsid w:val="002309A4"/>
    <w:rsid w:val="002309B5"/>
    <w:rsid w:val="00236505"/>
    <w:rsid w:val="002365D3"/>
    <w:rsid w:val="0023795E"/>
    <w:rsid w:val="002379B8"/>
    <w:rsid w:val="00243BE1"/>
    <w:rsid w:val="00245561"/>
    <w:rsid w:val="002503FE"/>
    <w:rsid w:val="00251A8C"/>
    <w:rsid w:val="00252977"/>
    <w:rsid w:val="002571B6"/>
    <w:rsid w:val="00261678"/>
    <w:rsid w:val="00261FAB"/>
    <w:rsid w:val="00264AD1"/>
    <w:rsid w:val="002662DE"/>
    <w:rsid w:val="00266F19"/>
    <w:rsid w:val="0026705B"/>
    <w:rsid w:val="00271B74"/>
    <w:rsid w:val="002770E5"/>
    <w:rsid w:val="00282FCC"/>
    <w:rsid w:val="0028572C"/>
    <w:rsid w:val="00290312"/>
    <w:rsid w:val="002913CA"/>
    <w:rsid w:val="002917EB"/>
    <w:rsid w:val="00293037"/>
    <w:rsid w:val="002944F6"/>
    <w:rsid w:val="002A098B"/>
    <w:rsid w:val="002A1DD7"/>
    <w:rsid w:val="002A32CF"/>
    <w:rsid w:val="002A4DC6"/>
    <w:rsid w:val="002B1137"/>
    <w:rsid w:val="002B4315"/>
    <w:rsid w:val="002B4604"/>
    <w:rsid w:val="002C0C5C"/>
    <w:rsid w:val="002C0FA0"/>
    <w:rsid w:val="002C4519"/>
    <w:rsid w:val="002C50E7"/>
    <w:rsid w:val="002C51C3"/>
    <w:rsid w:val="002C5879"/>
    <w:rsid w:val="002C76B0"/>
    <w:rsid w:val="002D2E82"/>
    <w:rsid w:val="002D32FB"/>
    <w:rsid w:val="002D348C"/>
    <w:rsid w:val="002D54D8"/>
    <w:rsid w:val="002D751E"/>
    <w:rsid w:val="002E25CE"/>
    <w:rsid w:val="002E555B"/>
    <w:rsid w:val="002F4F72"/>
    <w:rsid w:val="002F593D"/>
    <w:rsid w:val="002F617C"/>
    <w:rsid w:val="003011E8"/>
    <w:rsid w:val="00302DD8"/>
    <w:rsid w:val="00304CE3"/>
    <w:rsid w:val="00306F40"/>
    <w:rsid w:val="00314451"/>
    <w:rsid w:val="00326DF8"/>
    <w:rsid w:val="00330163"/>
    <w:rsid w:val="00331831"/>
    <w:rsid w:val="00333111"/>
    <w:rsid w:val="003339ED"/>
    <w:rsid w:val="00334936"/>
    <w:rsid w:val="003351AA"/>
    <w:rsid w:val="00335F5C"/>
    <w:rsid w:val="00336631"/>
    <w:rsid w:val="00343174"/>
    <w:rsid w:val="00343E00"/>
    <w:rsid w:val="00351224"/>
    <w:rsid w:val="0035220A"/>
    <w:rsid w:val="00353DD1"/>
    <w:rsid w:val="00355FEE"/>
    <w:rsid w:val="003603B4"/>
    <w:rsid w:val="003637E9"/>
    <w:rsid w:val="00364784"/>
    <w:rsid w:val="0036631B"/>
    <w:rsid w:val="00367845"/>
    <w:rsid w:val="00371420"/>
    <w:rsid w:val="0037167B"/>
    <w:rsid w:val="00371D96"/>
    <w:rsid w:val="003724DB"/>
    <w:rsid w:val="003732A8"/>
    <w:rsid w:val="00374F7B"/>
    <w:rsid w:val="00375FAA"/>
    <w:rsid w:val="003849A3"/>
    <w:rsid w:val="003862DB"/>
    <w:rsid w:val="003925E9"/>
    <w:rsid w:val="00393E50"/>
    <w:rsid w:val="00395276"/>
    <w:rsid w:val="00395FB5"/>
    <w:rsid w:val="003A3F55"/>
    <w:rsid w:val="003B6257"/>
    <w:rsid w:val="003B687C"/>
    <w:rsid w:val="003B7916"/>
    <w:rsid w:val="003C33EE"/>
    <w:rsid w:val="003C3605"/>
    <w:rsid w:val="003C482B"/>
    <w:rsid w:val="003C4EA9"/>
    <w:rsid w:val="003C594E"/>
    <w:rsid w:val="003C6522"/>
    <w:rsid w:val="003D093A"/>
    <w:rsid w:val="003D50BF"/>
    <w:rsid w:val="003E07CB"/>
    <w:rsid w:val="003E2703"/>
    <w:rsid w:val="003E7B93"/>
    <w:rsid w:val="003F1787"/>
    <w:rsid w:val="003F2CF7"/>
    <w:rsid w:val="003F542A"/>
    <w:rsid w:val="003F54E6"/>
    <w:rsid w:val="003F58AB"/>
    <w:rsid w:val="004016B1"/>
    <w:rsid w:val="00401724"/>
    <w:rsid w:val="004029C5"/>
    <w:rsid w:val="0040584D"/>
    <w:rsid w:val="0040720B"/>
    <w:rsid w:val="0041354E"/>
    <w:rsid w:val="00413944"/>
    <w:rsid w:val="00414924"/>
    <w:rsid w:val="00424BD5"/>
    <w:rsid w:val="0042600B"/>
    <w:rsid w:val="00426B89"/>
    <w:rsid w:val="00431E8B"/>
    <w:rsid w:val="00431EA3"/>
    <w:rsid w:val="00433805"/>
    <w:rsid w:val="00434167"/>
    <w:rsid w:val="004347C7"/>
    <w:rsid w:val="0043568D"/>
    <w:rsid w:val="00436677"/>
    <w:rsid w:val="00436A04"/>
    <w:rsid w:val="004373A7"/>
    <w:rsid w:val="004423ED"/>
    <w:rsid w:val="0044578D"/>
    <w:rsid w:val="00447DAC"/>
    <w:rsid w:val="0045002A"/>
    <w:rsid w:val="004523CC"/>
    <w:rsid w:val="00452691"/>
    <w:rsid w:val="00457345"/>
    <w:rsid w:val="00457789"/>
    <w:rsid w:val="0046069D"/>
    <w:rsid w:val="00463E5E"/>
    <w:rsid w:val="00467689"/>
    <w:rsid w:val="0047095C"/>
    <w:rsid w:val="00471B0C"/>
    <w:rsid w:val="00472264"/>
    <w:rsid w:val="004728F0"/>
    <w:rsid w:val="004759CC"/>
    <w:rsid w:val="00476037"/>
    <w:rsid w:val="004777C8"/>
    <w:rsid w:val="00477BB7"/>
    <w:rsid w:val="0048121D"/>
    <w:rsid w:val="00481502"/>
    <w:rsid w:val="00482557"/>
    <w:rsid w:val="0048758D"/>
    <w:rsid w:val="00490FD7"/>
    <w:rsid w:val="00491E81"/>
    <w:rsid w:val="0049497D"/>
    <w:rsid w:val="00494AE6"/>
    <w:rsid w:val="004972B4"/>
    <w:rsid w:val="004A0844"/>
    <w:rsid w:val="004A1CB2"/>
    <w:rsid w:val="004A2579"/>
    <w:rsid w:val="004A31E6"/>
    <w:rsid w:val="004A343B"/>
    <w:rsid w:val="004A4D0B"/>
    <w:rsid w:val="004A75D9"/>
    <w:rsid w:val="004B0BBE"/>
    <w:rsid w:val="004B1F7D"/>
    <w:rsid w:val="004B3D67"/>
    <w:rsid w:val="004B5FF1"/>
    <w:rsid w:val="004B61F9"/>
    <w:rsid w:val="004B64E1"/>
    <w:rsid w:val="004B6BDA"/>
    <w:rsid w:val="004B6C77"/>
    <w:rsid w:val="004B7E42"/>
    <w:rsid w:val="004C1E15"/>
    <w:rsid w:val="004C1F28"/>
    <w:rsid w:val="004C3301"/>
    <w:rsid w:val="004C74E7"/>
    <w:rsid w:val="004D37ED"/>
    <w:rsid w:val="004D52A2"/>
    <w:rsid w:val="004E01C8"/>
    <w:rsid w:val="004E0338"/>
    <w:rsid w:val="004E0EED"/>
    <w:rsid w:val="004E1676"/>
    <w:rsid w:val="004E2C2F"/>
    <w:rsid w:val="004F011D"/>
    <w:rsid w:val="004F0924"/>
    <w:rsid w:val="004F3C00"/>
    <w:rsid w:val="004F4C58"/>
    <w:rsid w:val="004F5F1B"/>
    <w:rsid w:val="004F6294"/>
    <w:rsid w:val="004F713E"/>
    <w:rsid w:val="00500670"/>
    <w:rsid w:val="005009C6"/>
    <w:rsid w:val="0051128A"/>
    <w:rsid w:val="00511808"/>
    <w:rsid w:val="005123E4"/>
    <w:rsid w:val="00523BBD"/>
    <w:rsid w:val="005258F6"/>
    <w:rsid w:val="00527EBF"/>
    <w:rsid w:val="00531A24"/>
    <w:rsid w:val="00531A72"/>
    <w:rsid w:val="00532090"/>
    <w:rsid w:val="00533EC7"/>
    <w:rsid w:val="00534085"/>
    <w:rsid w:val="005346F0"/>
    <w:rsid w:val="00536AA4"/>
    <w:rsid w:val="005406E5"/>
    <w:rsid w:val="00540EB7"/>
    <w:rsid w:val="00541B4B"/>
    <w:rsid w:val="00544622"/>
    <w:rsid w:val="00546284"/>
    <w:rsid w:val="0055133F"/>
    <w:rsid w:val="0055145E"/>
    <w:rsid w:val="00553E81"/>
    <w:rsid w:val="005547EC"/>
    <w:rsid w:val="00554834"/>
    <w:rsid w:val="00557C3D"/>
    <w:rsid w:val="0056340F"/>
    <w:rsid w:val="005647FB"/>
    <w:rsid w:val="005660E8"/>
    <w:rsid w:val="005668E1"/>
    <w:rsid w:val="0057314F"/>
    <w:rsid w:val="00574448"/>
    <w:rsid w:val="00575763"/>
    <w:rsid w:val="00582724"/>
    <w:rsid w:val="0058506A"/>
    <w:rsid w:val="00585CB0"/>
    <w:rsid w:val="00586AA6"/>
    <w:rsid w:val="00586F83"/>
    <w:rsid w:val="00590E12"/>
    <w:rsid w:val="00594583"/>
    <w:rsid w:val="00595F73"/>
    <w:rsid w:val="00596E3B"/>
    <w:rsid w:val="005A0880"/>
    <w:rsid w:val="005A0C82"/>
    <w:rsid w:val="005A0E8A"/>
    <w:rsid w:val="005A2D52"/>
    <w:rsid w:val="005B4CFD"/>
    <w:rsid w:val="005B7A5E"/>
    <w:rsid w:val="005B7CCA"/>
    <w:rsid w:val="005C2053"/>
    <w:rsid w:val="005D0788"/>
    <w:rsid w:val="005D1856"/>
    <w:rsid w:val="005D682C"/>
    <w:rsid w:val="005D79D4"/>
    <w:rsid w:val="005E1A35"/>
    <w:rsid w:val="005E1E1A"/>
    <w:rsid w:val="005E3C2E"/>
    <w:rsid w:val="005E5B47"/>
    <w:rsid w:val="005F07C3"/>
    <w:rsid w:val="005F2EDF"/>
    <w:rsid w:val="005F4A9E"/>
    <w:rsid w:val="005F4D6B"/>
    <w:rsid w:val="005F71C0"/>
    <w:rsid w:val="005F7816"/>
    <w:rsid w:val="00600AAA"/>
    <w:rsid w:val="006012C8"/>
    <w:rsid w:val="006035CF"/>
    <w:rsid w:val="00604577"/>
    <w:rsid w:val="00612735"/>
    <w:rsid w:val="006138E6"/>
    <w:rsid w:val="00613F86"/>
    <w:rsid w:val="00614473"/>
    <w:rsid w:val="00621858"/>
    <w:rsid w:val="0062272C"/>
    <w:rsid w:val="00627EA7"/>
    <w:rsid w:val="006340CC"/>
    <w:rsid w:val="00635203"/>
    <w:rsid w:val="00636269"/>
    <w:rsid w:val="00636E65"/>
    <w:rsid w:val="00637584"/>
    <w:rsid w:val="00637EA9"/>
    <w:rsid w:val="00640D5E"/>
    <w:rsid w:val="0064217F"/>
    <w:rsid w:val="006439B8"/>
    <w:rsid w:val="006468A4"/>
    <w:rsid w:val="00646D3D"/>
    <w:rsid w:val="00650FF2"/>
    <w:rsid w:val="00653091"/>
    <w:rsid w:val="0065345E"/>
    <w:rsid w:val="00657582"/>
    <w:rsid w:val="00660851"/>
    <w:rsid w:val="00661E5B"/>
    <w:rsid w:val="00663A75"/>
    <w:rsid w:val="00663D97"/>
    <w:rsid w:val="00665DE5"/>
    <w:rsid w:val="00666C2B"/>
    <w:rsid w:val="00670541"/>
    <w:rsid w:val="00670EEE"/>
    <w:rsid w:val="0067271F"/>
    <w:rsid w:val="006728DF"/>
    <w:rsid w:val="006746A0"/>
    <w:rsid w:val="0067528A"/>
    <w:rsid w:val="00677968"/>
    <w:rsid w:val="00677E67"/>
    <w:rsid w:val="00680BBA"/>
    <w:rsid w:val="00680FB1"/>
    <w:rsid w:val="006819D0"/>
    <w:rsid w:val="0068379B"/>
    <w:rsid w:val="00683D67"/>
    <w:rsid w:val="006938F0"/>
    <w:rsid w:val="006953F2"/>
    <w:rsid w:val="00695951"/>
    <w:rsid w:val="006A5459"/>
    <w:rsid w:val="006A666C"/>
    <w:rsid w:val="006A7A9E"/>
    <w:rsid w:val="006A7C12"/>
    <w:rsid w:val="006B2361"/>
    <w:rsid w:val="006B2FFF"/>
    <w:rsid w:val="006C2866"/>
    <w:rsid w:val="006C5D22"/>
    <w:rsid w:val="006C6AE2"/>
    <w:rsid w:val="006D2696"/>
    <w:rsid w:val="006D419F"/>
    <w:rsid w:val="006D41E6"/>
    <w:rsid w:val="006D68EA"/>
    <w:rsid w:val="006D7267"/>
    <w:rsid w:val="006D740E"/>
    <w:rsid w:val="006E053E"/>
    <w:rsid w:val="006E1CD6"/>
    <w:rsid w:val="006F1DB5"/>
    <w:rsid w:val="006F2162"/>
    <w:rsid w:val="006F401C"/>
    <w:rsid w:val="006F40CD"/>
    <w:rsid w:val="006F49DC"/>
    <w:rsid w:val="006F5A01"/>
    <w:rsid w:val="006F6612"/>
    <w:rsid w:val="006F6ECC"/>
    <w:rsid w:val="007013BA"/>
    <w:rsid w:val="007043E6"/>
    <w:rsid w:val="00704A69"/>
    <w:rsid w:val="007103C5"/>
    <w:rsid w:val="007103E5"/>
    <w:rsid w:val="0071509E"/>
    <w:rsid w:val="007159A1"/>
    <w:rsid w:val="00720610"/>
    <w:rsid w:val="00723D2E"/>
    <w:rsid w:val="007328D6"/>
    <w:rsid w:val="0073380F"/>
    <w:rsid w:val="00736577"/>
    <w:rsid w:val="00737CBB"/>
    <w:rsid w:val="0074067F"/>
    <w:rsid w:val="007412E9"/>
    <w:rsid w:val="0074575F"/>
    <w:rsid w:val="00746C52"/>
    <w:rsid w:val="00751B7C"/>
    <w:rsid w:val="00753ACF"/>
    <w:rsid w:val="00755AE3"/>
    <w:rsid w:val="00755B5D"/>
    <w:rsid w:val="00756A07"/>
    <w:rsid w:val="00763428"/>
    <w:rsid w:val="0076377A"/>
    <w:rsid w:val="00770219"/>
    <w:rsid w:val="00770C7C"/>
    <w:rsid w:val="00770E2F"/>
    <w:rsid w:val="007730C3"/>
    <w:rsid w:val="00774292"/>
    <w:rsid w:val="00775A81"/>
    <w:rsid w:val="007762D6"/>
    <w:rsid w:val="00777574"/>
    <w:rsid w:val="007803C4"/>
    <w:rsid w:val="00782FFD"/>
    <w:rsid w:val="0078530D"/>
    <w:rsid w:val="0078657E"/>
    <w:rsid w:val="0079235D"/>
    <w:rsid w:val="007927BA"/>
    <w:rsid w:val="00794927"/>
    <w:rsid w:val="00795896"/>
    <w:rsid w:val="0079609B"/>
    <w:rsid w:val="007964A7"/>
    <w:rsid w:val="00797E0E"/>
    <w:rsid w:val="007A2750"/>
    <w:rsid w:val="007A28E1"/>
    <w:rsid w:val="007A315C"/>
    <w:rsid w:val="007A4C1D"/>
    <w:rsid w:val="007B1E43"/>
    <w:rsid w:val="007B6885"/>
    <w:rsid w:val="007B7248"/>
    <w:rsid w:val="007C11C4"/>
    <w:rsid w:val="007C2A24"/>
    <w:rsid w:val="007C38C7"/>
    <w:rsid w:val="007C4C3D"/>
    <w:rsid w:val="007C4D55"/>
    <w:rsid w:val="007D1BE7"/>
    <w:rsid w:val="007D4ECB"/>
    <w:rsid w:val="007D768B"/>
    <w:rsid w:val="007E0BB8"/>
    <w:rsid w:val="007E0FB7"/>
    <w:rsid w:val="007E3A12"/>
    <w:rsid w:val="007E5F8F"/>
    <w:rsid w:val="007E60D5"/>
    <w:rsid w:val="007E6B26"/>
    <w:rsid w:val="007F011C"/>
    <w:rsid w:val="007F0928"/>
    <w:rsid w:val="007F119F"/>
    <w:rsid w:val="007F24E6"/>
    <w:rsid w:val="007F2F15"/>
    <w:rsid w:val="007F41A0"/>
    <w:rsid w:val="007F5B56"/>
    <w:rsid w:val="007F67F2"/>
    <w:rsid w:val="0080063D"/>
    <w:rsid w:val="0080165D"/>
    <w:rsid w:val="00803F6A"/>
    <w:rsid w:val="0080654F"/>
    <w:rsid w:val="00806870"/>
    <w:rsid w:val="00807CA8"/>
    <w:rsid w:val="00811BDB"/>
    <w:rsid w:val="008141A2"/>
    <w:rsid w:val="0081683F"/>
    <w:rsid w:val="00821169"/>
    <w:rsid w:val="00833A28"/>
    <w:rsid w:val="00836B14"/>
    <w:rsid w:val="00836B22"/>
    <w:rsid w:val="00840106"/>
    <w:rsid w:val="008417C5"/>
    <w:rsid w:val="00841B2F"/>
    <w:rsid w:val="00843658"/>
    <w:rsid w:val="0084524B"/>
    <w:rsid w:val="00846A29"/>
    <w:rsid w:val="00850616"/>
    <w:rsid w:val="008541C6"/>
    <w:rsid w:val="00855887"/>
    <w:rsid w:val="00856B6E"/>
    <w:rsid w:val="00857B6C"/>
    <w:rsid w:val="008610AE"/>
    <w:rsid w:val="00861F6E"/>
    <w:rsid w:val="00862E6F"/>
    <w:rsid w:val="00866BF0"/>
    <w:rsid w:val="0087055C"/>
    <w:rsid w:val="0087459C"/>
    <w:rsid w:val="00874F68"/>
    <w:rsid w:val="00876676"/>
    <w:rsid w:val="00880D39"/>
    <w:rsid w:val="00885866"/>
    <w:rsid w:val="008906D8"/>
    <w:rsid w:val="00890919"/>
    <w:rsid w:val="00891C00"/>
    <w:rsid w:val="00893E41"/>
    <w:rsid w:val="008946C8"/>
    <w:rsid w:val="00896F4A"/>
    <w:rsid w:val="008A219E"/>
    <w:rsid w:val="008A23E3"/>
    <w:rsid w:val="008A3527"/>
    <w:rsid w:val="008A44A2"/>
    <w:rsid w:val="008A60E6"/>
    <w:rsid w:val="008A6B2F"/>
    <w:rsid w:val="008B2CE5"/>
    <w:rsid w:val="008B4308"/>
    <w:rsid w:val="008C2DE1"/>
    <w:rsid w:val="008C49A7"/>
    <w:rsid w:val="008C69E2"/>
    <w:rsid w:val="008C6F77"/>
    <w:rsid w:val="008D1B1A"/>
    <w:rsid w:val="008D1EF3"/>
    <w:rsid w:val="008D2CD3"/>
    <w:rsid w:val="008D6B64"/>
    <w:rsid w:val="008D719C"/>
    <w:rsid w:val="008D7F08"/>
    <w:rsid w:val="008E0ACE"/>
    <w:rsid w:val="008E1420"/>
    <w:rsid w:val="008F0F73"/>
    <w:rsid w:val="008F23E4"/>
    <w:rsid w:val="008F2C3D"/>
    <w:rsid w:val="008F48FD"/>
    <w:rsid w:val="008F6DA1"/>
    <w:rsid w:val="009013D9"/>
    <w:rsid w:val="00903EB6"/>
    <w:rsid w:val="00904EC1"/>
    <w:rsid w:val="0090568A"/>
    <w:rsid w:val="00905F49"/>
    <w:rsid w:val="00913D52"/>
    <w:rsid w:val="0091494B"/>
    <w:rsid w:val="0091556A"/>
    <w:rsid w:val="0092172B"/>
    <w:rsid w:val="009233E6"/>
    <w:rsid w:val="0092581D"/>
    <w:rsid w:val="0092728F"/>
    <w:rsid w:val="009304E8"/>
    <w:rsid w:val="009306A8"/>
    <w:rsid w:val="00931763"/>
    <w:rsid w:val="0093600A"/>
    <w:rsid w:val="0093659F"/>
    <w:rsid w:val="009440EB"/>
    <w:rsid w:val="0094674C"/>
    <w:rsid w:val="00946B6A"/>
    <w:rsid w:val="00946DCA"/>
    <w:rsid w:val="00946EBC"/>
    <w:rsid w:val="00951895"/>
    <w:rsid w:val="00951FD0"/>
    <w:rsid w:val="009527B7"/>
    <w:rsid w:val="00952B7E"/>
    <w:rsid w:val="00956714"/>
    <w:rsid w:val="009602A2"/>
    <w:rsid w:val="00960317"/>
    <w:rsid w:val="00960859"/>
    <w:rsid w:val="00960B33"/>
    <w:rsid w:val="0096183C"/>
    <w:rsid w:val="0096475C"/>
    <w:rsid w:val="00964F5C"/>
    <w:rsid w:val="0096671B"/>
    <w:rsid w:val="00966CE3"/>
    <w:rsid w:val="00970D95"/>
    <w:rsid w:val="009716DA"/>
    <w:rsid w:val="00973690"/>
    <w:rsid w:val="00977D01"/>
    <w:rsid w:val="00980D70"/>
    <w:rsid w:val="00983F6F"/>
    <w:rsid w:val="00987D82"/>
    <w:rsid w:val="0099211E"/>
    <w:rsid w:val="0099711B"/>
    <w:rsid w:val="009B0F92"/>
    <w:rsid w:val="009B17F7"/>
    <w:rsid w:val="009B1901"/>
    <w:rsid w:val="009C1E62"/>
    <w:rsid w:val="009C5D80"/>
    <w:rsid w:val="009D080E"/>
    <w:rsid w:val="009D2910"/>
    <w:rsid w:val="009D3331"/>
    <w:rsid w:val="009D4232"/>
    <w:rsid w:val="009D4C31"/>
    <w:rsid w:val="009D7744"/>
    <w:rsid w:val="009D78AD"/>
    <w:rsid w:val="009E0A61"/>
    <w:rsid w:val="009E3E3F"/>
    <w:rsid w:val="009E5897"/>
    <w:rsid w:val="009E7721"/>
    <w:rsid w:val="009F3FB0"/>
    <w:rsid w:val="009F4FCB"/>
    <w:rsid w:val="009F59D5"/>
    <w:rsid w:val="009F791F"/>
    <w:rsid w:val="009F7C64"/>
    <w:rsid w:val="00A0079A"/>
    <w:rsid w:val="00A02191"/>
    <w:rsid w:val="00A04B28"/>
    <w:rsid w:val="00A059B1"/>
    <w:rsid w:val="00A05F72"/>
    <w:rsid w:val="00A0623B"/>
    <w:rsid w:val="00A070E8"/>
    <w:rsid w:val="00A120FA"/>
    <w:rsid w:val="00A163E2"/>
    <w:rsid w:val="00A16805"/>
    <w:rsid w:val="00A20C48"/>
    <w:rsid w:val="00A2498B"/>
    <w:rsid w:val="00A252EA"/>
    <w:rsid w:val="00A30B43"/>
    <w:rsid w:val="00A32236"/>
    <w:rsid w:val="00A3443F"/>
    <w:rsid w:val="00A34F88"/>
    <w:rsid w:val="00A36CF7"/>
    <w:rsid w:val="00A37E60"/>
    <w:rsid w:val="00A42497"/>
    <w:rsid w:val="00A424C9"/>
    <w:rsid w:val="00A432B6"/>
    <w:rsid w:val="00A45E63"/>
    <w:rsid w:val="00A47D03"/>
    <w:rsid w:val="00A511AC"/>
    <w:rsid w:val="00A5228A"/>
    <w:rsid w:val="00A565D2"/>
    <w:rsid w:val="00A56BC3"/>
    <w:rsid w:val="00A60FC4"/>
    <w:rsid w:val="00A67595"/>
    <w:rsid w:val="00A722B9"/>
    <w:rsid w:val="00A72A16"/>
    <w:rsid w:val="00A73E7C"/>
    <w:rsid w:val="00A7421D"/>
    <w:rsid w:val="00A74DA4"/>
    <w:rsid w:val="00A87722"/>
    <w:rsid w:val="00A9312D"/>
    <w:rsid w:val="00A970F1"/>
    <w:rsid w:val="00AA05A3"/>
    <w:rsid w:val="00AA1211"/>
    <w:rsid w:val="00AA23AB"/>
    <w:rsid w:val="00AB1850"/>
    <w:rsid w:val="00AB262B"/>
    <w:rsid w:val="00AB6185"/>
    <w:rsid w:val="00AB61DA"/>
    <w:rsid w:val="00AC2EE3"/>
    <w:rsid w:val="00AC5157"/>
    <w:rsid w:val="00AC6E2B"/>
    <w:rsid w:val="00AD0E7A"/>
    <w:rsid w:val="00AD3C17"/>
    <w:rsid w:val="00AD51BB"/>
    <w:rsid w:val="00AD5307"/>
    <w:rsid w:val="00AD5365"/>
    <w:rsid w:val="00AD5719"/>
    <w:rsid w:val="00AD71A6"/>
    <w:rsid w:val="00AE4860"/>
    <w:rsid w:val="00AE647D"/>
    <w:rsid w:val="00AE6BB1"/>
    <w:rsid w:val="00AF061C"/>
    <w:rsid w:val="00AF21C9"/>
    <w:rsid w:val="00AF4970"/>
    <w:rsid w:val="00B02E6C"/>
    <w:rsid w:val="00B0317A"/>
    <w:rsid w:val="00B047ED"/>
    <w:rsid w:val="00B05697"/>
    <w:rsid w:val="00B05BD4"/>
    <w:rsid w:val="00B06539"/>
    <w:rsid w:val="00B11829"/>
    <w:rsid w:val="00B134A6"/>
    <w:rsid w:val="00B14389"/>
    <w:rsid w:val="00B1573F"/>
    <w:rsid w:val="00B17ECD"/>
    <w:rsid w:val="00B24A69"/>
    <w:rsid w:val="00B25C2B"/>
    <w:rsid w:val="00B25C3B"/>
    <w:rsid w:val="00B276F1"/>
    <w:rsid w:val="00B315C7"/>
    <w:rsid w:val="00B348FF"/>
    <w:rsid w:val="00B34F82"/>
    <w:rsid w:val="00B357D8"/>
    <w:rsid w:val="00B35AE0"/>
    <w:rsid w:val="00B4199A"/>
    <w:rsid w:val="00B41EA6"/>
    <w:rsid w:val="00B42A25"/>
    <w:rsid w:val="00B4477E"/>
    <w:rsid w:val="00B4758F"/>
    <w:rsid w:val="00B51524"/>
    <w:rsid w:val="00B531A7"/>
    <w:rsid w:val="00B54058"/>
    <w:rsid w:val="00B65966"/>
    <w:rsid w:val="00B65972"/>
    <w:rsid w:val="00B660F9"/>
    <w:rsid w:val="00B67A8F"/>
    <w:rsid w:val="00B70FD9"/>
    <w:rsid w:val="00B75837"/>
    <w:rsid w:val="00B75C26"/>
    <w:rsid w:val="00B76250"/>
    <w:rsid w:val="00B82772"/>
    <w:rsid w:val="00B83828"/>
    <w:rsid w:val="00B85517"/>
    <w:rsid w:val="00B86C70"/>
    <w:rsid w:val="00B919ED"/>
    <w:rsid w:val="00B929CD"/>
    <w:rsid w:val="00B93C54"/>
    <w:rsid w:val="00B97165"/>
    <w:rsid w:val="00B974D4"/>
    <w:rsid w:val="00BA199B"/>
    <w:rsid w:val="00BA3356"/>
    <w:rsid w:val="00BA3A33"/>
    <w:rsid w:val="00BA4885"/>
    <w:rsid w:val="00BA6A56"/>
    <w:rsid w:val="00BA753C"/>
    <w:rsid w:val="00BB6018"/>
    <w:rsid w:val="00BC02FA"/>
    <w:rsid w:val="00BC09FC"/>
    <w:rsid w:val="00BC1009"/>
    <w:rsid w:val="00BC39B7"/>
    <w:rsid w:val="00BC4842"/>
    <w:rsid w:val="00BC524B"/>
    <w:rsid w:val="00BC5BD7"/>
    <w:rsid w:val="00BC63EF"/>
    <w:rsid w:val="00BC6C0C"/>
    <w:rsid w:val="00BC7058"/>
    <w:rsid w:val="00BD08F2"/>
    <w:rsid w:val="00BD105E"/>
    <w:rsid w:val="00BD2FC5"/>
    <w:rsid w:val="00BD557F"/>
    <w:rsid w:val="00BD55DF"/>
    <w:rsid w:val="00BD5FAB"/>
    <w:rsid w:val="00BD756B"/>
    <w:rsid w:val="00BE2359"/>
    <w:rsid w:val="00BE78AD"/>
    <w:rsid w:val="00BF30DD"/>
    <w:rsid w:val="00BF36D4"/>
    <w:rsid w:val="00BF389C"/>
    <w:rsid w:val="00BF7EC5"/>
    <w:rsid w:val="00C01C23"/>
    <w:rsid w:val="00C03F7F"/>
    <w:rsid w:val="00C044FB"/>
    <w:rsid w:val="00C0465A"/>
    <w:rsid w:val="00C0512B"/>
    <w:rsid w:val="00C0568B"/>
    <w:rsid w:val="00C05E72"/>
    <w:rsid w:val="00C078E8"/>
    <w:rsid w:val="00C10EFC"/>
    <w:rsid w:val="00C16935"/>
    <w:rsid w:val="00C2192E"/>
    <w:rsid w:val="00C25FC4"/>
    <w:rsid w:val="00C3086F"/>
    <w:rsid w:val="00C326F5"/>
    <w:rsid w:val="00C32D21"/>
    <w:rsid w:val="00C3360C"/>
    <w:rsid w:val="00C34CEC"/>
    <w:rsid w:val="00C3681B"/>
    <w:rsid w:val="00C37ABD"/>
    <w:rsid w:val="00C4098A"/>
    <w:rsid w:val="00C40E89"/>
    <w:rsid w:val="00C428A0"/>
    <w:rsid w:val="00C52AA9"/>
    <w:rsid w:val="00C57F2F"/>
    <w:rsid w:val="00C62EEC"/>
    <w:rsid w:val="00C64ECE"/>
    <w:rsid w:val="00C657B1"/>
    <w:rsid w:val="00C6659D"/>
    <w:rsid w:val="00C708F2"/>
    <w:rsid w:val="00C718A4"/>
    <w:rsid w:val="00C735F0"/>
    <w:rsid w:val="00C768F2"/>
    <w:rsid w:val="00C77DF1"/>
    <w:rsid w:val="00C8007F"/>
    <w:rsid w:val="00C805D3"/>
    <w:rsid w:val="00C8299E"/>
    <w:rsid w:val="00C82EA1"/>
    <w:rsid w:val="00C8492A"/>
    <w:rsid w:val="00C851DA"/>
    <w:rsid w:val="00C94CBC"/>
    <w:rsid w:val="00C9735B"/>
    <w:rsid w:val="00CA006C"/>
    <w:rsid w:val="00CA2661"/>
    <w:rsid w:val="00CA4E2E"/>
    <w:rsid w:val="00CA5AE8"/>
    <w:rsid w:val="00CA7F95"/>
    <w:rsid w:val="00CB024C"/>
    <w:rsid w:val="00CB3397"/>
    <w:rsid w:val="00CB5164"/>
    <w:rsid w:val="00CB72E1"/>
    <w:rsid w:val="00CC04CB"/>
    <w:rsid w:val="00CC09A4"/>
    <w:rsid w:val="00CC2EC8"/>
    <w:rsid w:val="00CC36E6"/>
    <w:rsid w:val="00CC73F5"/>
    <w:rsid w:val="00CC775E"/>
    <w:rsid w:val="00CC7D05"/>
    <w:rsid w:val="00CD1A15"/>
    <w:rsid w:val="00CD51BF"/>
    <w:rsid w:val="00CD5C78"/>
    <w:rsid w:val="00CD762F"/>
    <w:rsid w:val="00CE2047"/>
    <w:rsid w:val="00CE4267"/>
    <w:rsid w:val="00CE4AA4"/>
    <w:rsid w:val="00CF1A18"/>
    <w:rsid w:val="00CF2964"/>
    <w:rsid w:val="00CF3B0C"/>
    <w:rsid w:val="00CF492F"/>
    <w:rsid w:val="00CF4A6E"/>
    <w:rsid w:val="00CF5CFF"/>
    <w:rsid w:val="00CF602B"/>
    <w:rsid w:val="00D04900"/>
    <w:rsid w:val="00D12B18"/>
    <w:rsid w:val="00D22FED"/>
    <w:rsid w:val="00D25D2D"/>
    <w:rsid w:val="00D31870"/>
    <w:rsid w:val="00D33F9D"/>
    <w:rsid w:val="00D37627"/>
    <w:rsid w:val="00D41476"/>
    <w:rsid w:val="00D41C13"/>
    <w:rsid w:val="00D423AB"/>
    <w:rsid w:val="00D432C3"/>
    <w:rsid w:val="00D4777E"/>
    <w:rsid w:val="00D50ACD"/>
    <w:rsid w:val="00D53884"/>
    <w:rsid w:val="00D6183A"/>
    <w:rsid w:val="00D63E70"/>
    <w:rsid w:val="00D67481"/>
    <w:rsid w:val="00D71AA4"/>
    <w:rsid w:val="00D75C75"/>
    <w:rsid w:val="00D76851"/>
    <w:rsid w:val="00D76991"/>
    <w:rsid w:val="00D8063A"/>
    <w:rsid w:val="00D8289A"/>
    <w:rsid w:val="00D92ECB"/>
    <w:rsid w:val="00D93790"/>
    <w:rsid w:val="00D955D5"/>
    <w:rsid w:val="00D96597"/>
    <w:rsid w:val="00D9665D"/>
    <w:rsid w:val="00D96AC3"/>
    <w:rsid w:val="00D97260"/>
    <w:rsid w:val="00D97CFF"/>
    <w:rsid w:val="00DA0614"/>
    <w:rsid w:val="00DA204B"/>
    <w:rsid w:val="00DA29A6"/>
    <w:rsid w:val="00DA4C23"/>
    <w:rsid w:val="00DA5955"/>
    <w:rsid w:val="00DB007E"/>
    <w:rsid w:val="00DB092B"/>
    <w:rsid w:val="00DB237A"/>
    <w:rsid w:val="00DB5BCB"/>
    <w:rsid w:val="00DB5D61"/>
    <w:rsid w:val="00DB79B0"/>
    <w:rsid w:val="00DB7B84"/>
    <w:rsid w:val="00DC2A55"/>
    <w:rsid w:val="00DC4520"/>
    <w:rsid w:val="00DC595D"/>
    <w:rsid w:val="00DD109E"/>
    <w:rsid w:val="00DD1BD3"/>
    <w:rsid w:val="00DD21AC"/>
    <w:rsid w:val="00DD40D3"/>
    <w:rsid w:val="00DD525F"/>
    <w:rsid w:val="00DD56B3"/>
    <w:rsid w:val="00DD650D"/>
    <w:rsid w:val="00DD6813"/>
    <w:rsid w:val="00DD6A8F"/>
    <w:rsid w:val="00DD7145"/>
    <w:rsid w:val="00DE0906"/>
    <w:rsid w:val="00DE122A"/>
    <w:rsid w:val="00DE2736"/>
    <w:rsid w:val="00DE5A1F"/>
    <w:rsid w:val="00DE5D52"/>
    <w:rsid w:val="00DF0785"/>
    <w:rsid w:val="00DF2AF2"/>
    <w:rsid w:val="00DF59ED"/>
    <w:rsid w:val="00DF5C82"/>
    <w:rsid w:val="00E015CC"/>
    <w:rsid w:val="00E03ADB"/>
    <w:rsid w:val="00E04378"/>
    <w:rsid w:val="00E06E95"/>
    <w:rsid w:val="00E076AB"/>
    <w:rsid w:val="00E11DF1"/>
    <w:rsid w:val="00E12750"/>
    <w:rsid w:val="00E15DD7"/>
    <w:rsid w:val="00E1736E"/>
    <w:rsid w:val="00E21C17"/>
    <w:rsid w:val="00E3038D"/>
    <w:rsid w:val="00E3098F"/>
    <w:rsid w:val="00E35587"/>
    <w:rsid w:val="00E377FD"/>
    <w:rsid w:val="00E404D8"/>
    <w:rsid w:val="00E4107E"/>
    <w:rsid w:val="00E41D79"/>
    <w:rsid w:val="00E450D5"/>
    <w:rsid w:val="00E45901"/>
    <w:rsid w:val="00E51141"/>
    <w:rsid w:val="00E51FD3"/>
    <w:rsid w:val="00E538FF"/>
    <w:rsid w:val="00E6354A"/>
    <w:rsid w:val="00E64E4D"/>
    <w:rsid w:val="00E67047"/>
    <w:rsid w:val="00E67BDC"/>
    <w:rsid w:val="00E71B1C"/>
    <w:rsid w:val="00E75419"/>
    <w:rsid w:val="00E76A2C"/>
    <w:rsid w:val="00E7768D"/>
    <w:rsid w:val="00E83489"/>
    <w:rsid w:val="00E84232"/>
    <w:rsid w:val="00E93C43"/>
    <w:rsid w:val="00E940F9"/>
    <w:rsid w:val="00E97097"/>
    <w:rsid w:val="00EA1E52"/>
    <w:rsid w:val="00EA3864"/>
    <w:rsid w:val="00EB1829"/>
    <w:rsid w:val="00EB225D"/>
    <w:rsid w:val="00EC251B"/>
    <w:rsid w:val="00EC40C2"/>
    <w:rsid w:val="00EC44BE"/>
    <w:rsid w:val="00EC53BB"/>
    <w:rsid w:val="00EC7A57"/>
    <w:rsid w:val="00EC7BDB"/>
    <w:rsid w:val="00ED0642"/>
    <w:rsid w:val="00EE0069"/>
    <w:rsid w:val="00EE2275"/>
    <w:rsid w:val="00EE3BEC"/>
    <w:rsid w:val="00EE6E10"/>
    <w:rsid w:val="00EF2952"/>
    <w:rsid w:val="00EF4C3C"/>
    <w:rsid w:val="00EF5F7F"/>
    <w:rsid w:val="00EF636F"/>
    <w:rsid w:val="00F00572"/>
    <w:rsid w:val="00F00F77"/>
    <w:rsid w:val="00F03C44"/>
    <w:rsid w:val="00F1519E"/>
    <w:rsid w:val="00F16EF1"/>
    <w:rsid w:val="00F171FE"/>
    <w:rsid w:val="00F2468B"/>
    <w:rsid w:val="00F24EA1"/>
    <w:rsid w:val="00F25FC6"/>
    <w:rsid w:val="00F2734C"/>
    <w:rsid w:val="00F30AD7"/>
    <w:rsid w:val="00F30FA1"/>
    <w:rsid w:val="00F327B8"/>
    <w:rsid w:val="00F34B51"/>
    <w:rsid w:val="00F37EAB"/>
    <w:rsid w:val="00F37FF2"/>
    <w:rsid w:val="00F4413B"/>
    <w:rsid w:val="00F44536"/>
    <w:rsid w:val="00F46F4C"/>
    <w:rsid w:val="00F4797D"/>
    <w:rsid w:val="00F506B9"/>
    <w:rsid w:val="00F556D1"/>
    <w:rsid w:val="00F56CCF"/>
    <w:rsid w:val="00F61707"/>
    <w:rsid w:val="00F6180A"/>
    <w:rsid w:val="00F627C2"/>
    <w:rsid w:val="00F6461C"/>
    <w:rsid w:val="00F6472F"/>
    <w:rsid w:val="00F65AB1"/>
    <w:rsid w:val="00F65F5F"/>
    <w:rsid w:val="00F67BC8"/>
    <w:rsid w:val="00F67DBC"/>
    <w:rsid w:val="00F704A9"/>
    <w:rsid w:val="00F72DF1"/>
    <w:rsid w:val="00F73D0A"/>
    <w:rsid w:val="00F75DBB"/>
    <w:rsid w:val="00F7678D"/>
    <w:rsid w:val="00F800F4"/>
    <w:rsid w:val="00F84972"/>
    <w:rsid w:val="00F86F5D"/>
    <w:rsid w:val="00F92D0F"/>
    <w:rsid w:val="00F944D7"/>
    <w:rsid w:val="00F95A74"/>
    <w:rsid w:val="00F97374"/>
    <w:rsid w:val="00FA1766"/>
    <w:rsid w:val="00FA4026"/>
    <w:rsid w:val="00FA460A"/>
    <w:rsid w:val="00FA64CA"/>
    <w:rsid w:val="00FB0D23"/>
    <w:rsid w:val="00FB27AC"/>
    <w:rsid w:val="00FC04D8"/>
    <w:rsid w:val="00FC0638"/>
    <w:rsid w:val="00FC2ECF"/>
    <w:rsid w:val="00FC58D2"/>
    <w:rsid w:val="00FD0F12"/>
    <w:rsid w:val="00FD1E21"/>
    <w:rsid w:val="00FD7574"/>
    <w:rsid w:val="00FE0DA3"/>
    <w:rsid w:val="00FE6639"/>
    <w:rsid w:val="00FE7ED3"/>
    <w:rsid w:val="00FF09E7"/>
    <w:rsid w:val="00FF3179"/>
    <w:rsid w:val="00FF5769"/>
    <w:rsid w:val="00FF6039"/>
    <w:rsid w:val="00FF6CA8"/>
    <w:rsid w:val="37A9C42D"/>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41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06A8"/>
  </w:style>
  <w:style w:type="paragraph" w:styleId="1">
    <w:name w:val="heading 1"/>
    <w:basedOn w:val="a"/>
    <w:next w:val="a"/>
    <w:link w:val="1Char"/>
    <w:uiPriority w:val="9"/>
    <w:qFormat/>
    <w:rsid w:val="00A32236"/>
    <w:pPr>
      <w:keepNext/>
      <w:keepLines/>
      <w:numPr>
        <w:numId w:val="7"/>
      </w:numPr>
      <w:spacing w:before="480" w:after="0"/>
      <w:outlineLvl w:val="0"/>
    </w:pPr>
    <w:rPr>
      <w:rFonts w:asciiTheme="majorHAnsi" w:eastAsiaTheme="majorEastAsia" w:hAnsiTheme="majorHAnsi" w:cstheme="majorBidi"/>
      <w:b/>
      <w:bCs/>
      <w:sz w:val="32"/>
      <w:szCs w:val="28"/>
      <w:u w:val="single"/>
    </w:rPr>
  </w:style>
  <w:style w:type="paragraph" w:styleId="2">
    <w:name w:val="heading 2"/>
    <w:basedOn w:val="a"/>
    <w:next w:val="a"/>
    <w:link w:val="2Char"/>
    <w:uiPriority w:val="9"/>
    <w:unhideWhenUsed/>
    <w:qFormat/>
    <w:rsid w:val="008D719C"/>
    <w:pPr>
      <w:keepNext/>
      <w:keepLines/>
      <w:numPr>
        <w:ilvl w:val="1"/>
        <w:numId w:val="7"/>
      </w:numPr>
      <w:spacing w:before="200" w:after="0"/>
      <w:ind w:left="860"/>
      <w:outlineLvl w:val="1"/>
    </w:pPr>
    <w:rPr>
      <w:rFonts w:asciiTheme="majorHAnsi" w:eastAsiaTheme="majorEastAsia" w:hAnsiTheme="majorHAnsi" w:cstheme="majorBidi"/>
      <w:b/>
      <w:bCs/>
      <w:sz w:val="30"/>
      <w:szCs w:val="26"/>
    </w:rPr>
  </w:style>
  <w:style w:type="paragraph" w:styleId="3">
    <w:name w:val="heading 3"/>
    <w:basedOn w:val="a"/>
    <w:next w:val="a"/>
    <w:link w:val="3Char"/>
    <w:uiPriority w:val="9"/>
    <w:unhideWhenUsed/>
    <w:qFormat/>
    <w:rsid w:val="00371D96"/>
    <w:pPr>
      <w:keepNext/>
      <w:keepLines/>
      <w:numPr>
        <w:ilvl w:val="2"/>
        <w:numId w:val="7"/>
      </w:numPr>
      <w:spacing w:before="200" w:after="0"/>
      <w:outlineLvl w:val="2"/>
    </w:pPr>
    <w:rPr>
      <w:rFonts w:asciiTheme="majorHAnsi" w:eastAsiaTheme="majorEastAsia" w:hAnsiTheme="majorHAnsi" w:cstheme="majorBidi"/>
      <w:b/>
      <w:bCs/>
      <w:i/>
      <w:sz w:val="28"/>
    </w:rPr>
  </w:style>
  <w:style w:type="paragraph" w:styleId="4">
    <w:name w:val="heading 4"/>
    <w:basedOn w:val="a"/>
    <w:next w:val="a"/>
    <w:link w:val="4Char"/>
    <w:uiPriority w:val="9"/>
    <w:semiHidden/>
    <w:unhideWhenUsed/>
    <w:qFormat/>
    <w:rsid w:val="009306A8"/>
    <w:pPr>
      <w:keepNext/>
      <w:keepLines/>
      <w:numPr>
        <w:ilvl w:val="3"/>
        <w:numId w:val="7"/>
      </w:numPr>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Char"/>
    <w:uiPriority w:val="9"/>
    <w:semiHidden/>
    <w:unhideWhenUsed/>
    <w:qFormat/>
    <w:rsid w:val="009306A8"/>
    <w:pPr>
      <w:keepNext/>
      <w:keepLines/>
      <w:numPr>
        <w:ilvl w:val="4"/>
        <w:numId w:val="7"/>
      </w:numPr>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Char"/>
    <w:uiPriority w:val="9"/>
    <w:semiHidden/>
    <w:unhideWhenUsed/>
    <w:qFormat/>
    <w:rsid w:val="009306A8"/>
    <w:pPr>
      <w:keepNext/>
      <w:keepLines/>
      <w:numPr>
        <w:ilvl w:val="5"/>
        <w:numId w:val="7"/>
      </w:numPr>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Char"/>
    <w:uiPriority w:val="9"/>
    <w:semiHidden/>
    <w:unhideWhenUsed/>
    <w:qFormat/>
    <w:rsid w:val="009306A8"/>
    <w:pPr>
      <w:keepNext/>
      <w:keepLines/>
      <w:numPr>
        <w:ilvl w:val="6"/>
        <w:numId w:val="7"/>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9306A8"/>
    <w:pPr>
      <w:keepNext/>
      <w:keepLines/>
      <w:numPr>
        <w:ilvl w:val="7"/>
        <w:numId w:val="7"/>
      </w:numPr>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
    <w:next w:val="a"/>
    <w:link w:val="9Char"/>
    <w:uiPriority w:val="9"/>
    <w:semiHidden/>
    <w:unhideWhenUsed/>
    <w:qFormat/>
    <w:rsid w:val="009306A8"/>
    <w:pPr>
      <w:keepNext/>
      <w:keepLines/>
      <w:numPr>
        <w:ilvl w:val="8"/>
        <w:numId w:val="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Char"/>
    <w:uiPriority w:val="34"/>
    <w:qFormat/>
    <w:rsid w:val="009306A8"/>
    <w:pPr>
      <w:ind w:left="720"/>
      <w:contextualSpacing/>
    </w:pPr>
  </w:style>
  <w:style w:type="character" w:customStyle="1" w:styleId="1Char">
    <w:name w:val="Επικεφαλίδα 1 Char"/>
    <w:basedOn w:val="a0"/>
    <w:link w:val="1"/>
    <w:uiPriority w:val="9"/>
    <w:rsid w:val="00A32236"/>
    <w:rPr>
      <w:rFonts w:asciiTheme="majorHAnsi" w:eastAsiaTheme="majorEastAsia" w:hAnsiTheme="majorHAnsi" w:cstheme="majorBidi"/>
      <w:b/>
      <w:bCs/>
      <w:sz w:val="32"/>
      <w:szCs w:val="28"/>
      <w:u w:val="single"/>
    </w:rPr>
  </w:style>
  <w:style w:type="paragraph" w:styleId="a4">
    <w:name w:val="TOC Heading"/>
    <w:basedOn w:val="1"/>
    <w:next w:val="a"/>
    <w:uiPriority w:val="39"/>
    <w:unhideWhenUsed/>
    <w:qFormat/>
    <w:rsid w:val="009306A8"/>
    <w:pPr>
      <w:numPr>
        <w:numId w:val="0"/>
      </w:numPr>
      <w:outlineLvl w:val="9"/>
    </w:pPr>
  </w:style>
  <w:style w:type="paragraph" w:styleId="20">
    <w:name w:val="toc 2"/>
    <w:basedOn w:val="a"/>
    <w:next w:val="a"/>
    <w:autoRedefine/>
    <w:uiPriority w:val="39"/>
    <w:unhideWhenUsed/>
    <w:rsid w:val="001020BE"/>
    <w:pPr>
      <w:spacing w:after="100"/>
      <w:ind w:left="220"/>
    </w:pPr>
    <w:rPr>
      <w:rFonts w:cs="Times New Roman"/>
    </w:rPr>
  </w:style>
  <w:style w:type="paragraph" w:styleId="10">
    <w:name w:val="toc 1"/>
    <w:basedOn w:val="a"/>
    <w:next w:val="a"/>
    <w:autoRedefine/>
    <w:uiPriority w:val="39"/>
    <w:unhideWhenUsed/>
    <w:rsid w:val="001020BE"/>
    <w:pPr>
      <w:spacing w:after="100"/>
    </w:pPr>
    <w:rPr>
      <w:rFonts w:cs="Times New Roman"/>
    </w:rPr>
  </w:style>
  <w:style w:type="paragraph" w:styleId="30">
    <w:name w:val="toc 3"/>
    <w:basedOn w:val="a"/>
    <w:next w:val="a"/>
    <w:autoRedefine/>
    <w:uiPriority w:val="39"/>
    <w:unhideWhenUsed/>
    <w:rsid w:val="001020BE"/>
    <w:pPr>
      <w:spacing w:after="100"/>
      <w:ind w:left="440"/>
    </w:pPr>
    <w:rPr>
      <w:rFonts w:cs="Times New Roman"/>
    </w:rPr>
  </w:style>
  <w:style w:type="character" w:customStyle="1" w:styleId="2Char">
    <w:name w:val="Επικεφαλίδα 2 Char"/>
    <w:basedOn w:val="a0"/>
    <w:link w:val="2"/>
    <w:uiPriority w:val="9"/>
    <w:rsid w:val="008D719C"/>
    <w:rPr>
      <w:rFonts w:asciiTheme="majorHAnsi" w:eastAsiaTheme="majorEastAsia" w:hAnsiTheme="majorHAnsi" w:cstheme="majorBidi"/>
      <w:b/>
      <w:bCs/>
      <w:sz w:val="30"/>
      <w:szCs w:val="26"/>
    </w:rPr>
  </w:style>
  <w:style w:type="character" w:customStyle="1" w:styleId="3Char">
    <w:name w:val="Επικεφαλίδα 3 Char"/>
    <w:basedOn w:val="a0"/>
    <w:link w:val="3"/>
    <w:uiPriority w:val="9"/>
    <w:rsid w:val="00371D96"/>
    <w:rPr>
      <w:rFonts w:asciiTheme="majorHAnsi" w:eastAsiaTheme="majorEastAsia" w:hAnsiTheme="majorHAnsi" w:cstheme="majorBidi"/>
      <w:b/>
      <w:bCs/>
      <w:i/>
      <w:sz w:val="28"/>
    </w:rPr>
  </w:style>
  <w:style w:type="character" w:customStyle="1" w:styleId="4Char">
    <w:name w:val="Επικεφαλίδα 4 Char"/>
    <w:basedOn w:val="a0"/>
    <w:link w:val="4"/>
    <w:uiPriority w:val="9"/>
    <w:semiHidden/>
    <w:rsid w:val="009306A8"/>
    <w:rPr>
      <w:rFonts w:asciiTheme="majorHAnsi" w:eastAsiaTheme="majorEastAsia" w:hAnsiTheme="majorHAnsi" w:cstheme="majorBidi"/>
      <w:b/>
      <w:bCs/>
      <w:i/>
      <w:iCs/>
      <w:color w:val="5B9BD5" w:themeColor="accent1"/>
    </w:rPr>
  </w:style>
  <w:style w:type="character" w:customStyle="1" w:styleId="5Char">
    <w:name w:val="Επικεφαλίδα 5 Char"/>
    <w:basedOn w:val="a0"/>
    <w:link w:val="5"/>
    <w:uiPriority w:val="9"/>
    <w:semiHidden/>
    <w:rsid w:val="009306A8"/>
    <w:rPr>
      <w:rFonts w:asciiTheme="majorHAnsi" w:eastAsiaTheme="majorEastAsia" w:hAnsiTheme="majorHAnsi" w:cstheme="majorBidi"/>
      <w:color w:val="1F4D78" w:themeColor="accent1" w:themeShade="7F"/>
    </w:rPr>
  </w:style>
  <w:style w:type="character" w:customStyle="1" w:styleId="6Char">
    <w:name w:val="Επικεφαλίδα 6 Char"/>
    <w:basedOn w:val="a0"/>
    <w:link w:val="6"/>
    <w:uiPriority w:val="9"/>
    <w:semiHidden/>
    <w:rsid w:val="009306A8"/>
    <w:rPr>
      <w:rFonts w:asciiTheme="majorHAnsi" w:eastAsiaTheme="majorEastAsia" w:hAnsiTheme="majorHAnsi" w:cstheme="majorBidi"/>
      <w:i/>
      <w:iCs/>
      <w:color w:val="1F4D78" w:themeColor="accent1" w:themeShade="7F"/>
    </w:rPr>
  </w:style>
  <w:style w:type="character" w:customStyle="1" w:styleId="7Char">
    <w:name w:val="Επικεφαλίδα 7 Char"/>
    <w:basedOn w:val="a0"/>
    <w:link w:val="7"/>
    <w:uiPriority w:val="9"/>
    <w:semiHidden/>
    <w:rsid w:val="009306A8"/>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9306A8"/>
    <w:rPr>
      <w:rFonts w:asciiTheme="majorHAnsi" w:eastAsiaTheme="majorEastAsia" w:hAnsiTheme="majorHAnsi" w:cstheme="majorBidi"/>
      <w:color w:val="5B9BD5" w:themeColor="accent1"/>
      <w:sz w:val="20"/>
      <w:szCs w:val="20"/>
    </w:rPr>
  </w:style>
  <w:style w:type="character" w:customStyle="1" w:styleId="9Char">
    <w:name w:val="Επικεφαλίδα 9 Char"/>
    <w:basedOn w:val="a0"/>
    <w:link w:val="9"/>
    <w:uiPriority w:val="9"/>
    <w:semiHidden/>
    <w:rsid w:val="009306A8"/>
    <w:rPr>
      <w:rFonts w:asciiTheme="majorHAnsi" w:eastAsiaTheme="majorEastAsia" w:hAnsiTheme="majorHAnsi" w:cstheme="majorBidi"/>
      <w:i/>
      <w:iCs/>
      <w:color w:val="404040" w:themeColor="text1" w:themeTint="BF"/>
      <w:sz w:val="20"/>
      <w:szCs w:val="20"/>
    </w:rPr>
  </w:style>
  <w:style w:type="paragraph" w:styleId="a5">
    <w:name w:val="caption"/>
    <w:basedOn w:val="a"/>
    <w:next w:val="a"/>
    <w:uiPriority w:val="35"/>
    <w:unhideWhenUsed/>
    <w:qFormat/>
    <w:rsid w:val="009306A8"/>
    <w:pPr>
      <w:spacing w:line="240" w:lineRule="auto"/>
    </w:pPr>
    <w:rPr>
      <w:b/>
      <w:bCs/>
      <w:color w:val="5B9BD5" w:themeColor="accent1"/>
      <w:sz w:val="18"/>
      <w:szCs w:val="18"/>
    </w:rPr>
  </w:style>
  <w:style w:type="paragraph" w:styleId="a6">
    <w:name w:val="Title"/>
    <w:basedOn w:val="a"/>
    <w:next w:val="a"/>
    <w:link w:val="Char0"/>
    <w:uiPriority w:val="10"/>
    <w:qFormat/>
    <w:rsid w:val="009306A8"/>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Char0">
    <w:name w:val="Τίτλος Char"/>
    <w:basedOn w:val="a0"/>
    <w:link w:val="a6"/>
    <w:uiPriority w:val="10"/>
    <w:rsid w:val="009306A8"/>
    <w:rPr>
      <w:rFonts w:asciiTheme="majorHAnsi" w:eastAsiaTheme="majorEastAsia" w:hAnsiTheme="majorHAnsi" w:cstheme="majorBidi"/>
      <w:color w:val="323E4F" w:themeColor="text2" w:themeShade="BF"/>
      <w:spacing w:val="5"/>
      <w:sz w:val="52"/>
      <w:szCs w:val="52"/>
    </w:rPr>
  </w:style>
  <w:style w:type="paragraph" w:styleId="a7">
    <w:name w:val="Subtitle"/>
    <w:basedOn w:val="a"/>
    <w:next w:val="a"/>
    <w:link w:val="Char1"/>
    <w:uiPriority w:val="11"/>
    <w:qFormat/>
    <w:rsid w:val="009306A8"/>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Char1">
    <w:name w:val="Υπότιτλος Char"/>
    <w:basedOn w:val="a0"/>
    <w:link w:val="a7"/>
    <w:uiPriority w:val="11"/>
    <w:rsid w:val="009306A8"/>
    <w:rPr>
      <w:rFonts w:asciiTheme="majorHAnsi" w:eastAsiaTheme="majorEastAsia" w:hAnsiTheme="majorHAnsi" w:cstheme="majorBidi"/>
      <w:i/>
      <w:iCs/>
      <w:color w:val="5B9BD5" w:themeColor="accent1"/>
      <w:spacing w:val="15"/>
      <w:sz w:val="24"/>
      <w:szCs w:val="24"/>
    </w:rPr>
  </w:style>
  <w:style w:type="character" w:styleId="a8">
    <w:name w:val="Strong"/>
    <w:basedOn w:val="a0"/>
    <w:uiPriority w:val="22"/>
    <w:qFormat/>
    <w:rsid w:val="009306A8"/>
    <w:rPr>
      <w:b/>
      <w:bCs/>
    </w:rPr>
  </w:style>
  <w:style w:type="character" w:styleId="a9">
    <w:name w:val="Emphasis"/>
    <w:basedOn w:val="a0"/>
    <w:uiPriority w:val="20"/>
    <w:qFormat/>
    <w:rsid w:val="009306A8"/>
    <w:rPr>
      <w:i/>
      <w:iCs/>
    </w:rPr>
  </w:style>
  <w:style w:type="paragraph" w:styleId="aa">
    <w:name w:val="No Spacing"/>
    <w:link w:val="Char2"/>
    <w:uiPriority w:val="1"/>
    <w:qFormat/>
    <w:rsid w:val="009306A8"/>
    <w:pPr>
      <w:spacing w:after="0" w:line="240" w:lineRule="auto"/>
    </w:pPr>
  </w:style>
  <w:style w:type="paragraph" w:styleId="ab">
    <w:name w:val="Quote"/>
    <w:basedOn w:val="a"/>
    <w:next w:val="a"/>
    <w:link w:val="Char3"/>
    <w:uiPriority w:val="29"/>
    <w:qFormat/>
    <w:rsid w:val="009306A8"/>
    <w:rPr>
      <w:i/>
      <w:iCs/>
      <w:color w:val="000000" w:themeColor="text1"/>
    </w:rPr>
  </w:style>
  <w:style w:type="character" w:customStyle="1" w:styleId="Char3">
    <w:name w:val="Απόσπασμα Char"/>
    <w:basedOn w:val="a0"/>
    <w:link w:val="ab"/>
    <w:uiPriority w:val="29"/>
    <w:rsid w:val="009306A8"/>
    <w:rPr>
      <w:i/>
      <w:iCs/>
      <w:color w:val="000000" w:themeColor="text1"/>
    </w:rPr>
  </w:style>
  <w:style w:type="paragraph" w:styleId="ac">
    <w:name w:val="Intense Quote"/>
    <w:basedOn w:val="a"/>
    <w:next w:val="a"/>
    <w:link w:val="Char4"/>
    <w:uiPriority w:val="30"/>
    <w:qFormat/>
    <w:rsid w:val="009306A8"/>
    <w:pPr>
      <w:pBdr>
        <w:bottom w:val="single" w:sz="4" w:space="4" w:color="5B9BD5" w:themeColor="accent1"/>
      </w:pBdr>
      <w:spacing w:before="200" w:after="280"/>
      <w:ind w:left="936" w:right="936"/>
    </w:pPr>
    <w:rPr>
      <w:b/>
      <w:bCs/>
      <w:i/>
      <w:iCs/>
      <w:color w:val="5B9BD5" w:themeColor="accent1"/>
    </w:rPr>
  </w:style>
  <w:style w:type="character" w:customStyle="1" w:styleId="Char4">
    <w:name w:val="Έντονο εισαγωγικό Char"/>
    <w:basedOn w:val="a0"/>
    <w:link w:val="ac"/>
    <w:uiPriority w:val="30"/>
    <w:rsid w:val="009306A8"/>
    <w:rPr>
      <w:b/>
      <w:bCs/>
      <w:i/>
      <w:iCs/>
      <w:color w:val="5B9BD5" w:themeColor="accent1"/>
    </w:rPr>
  </w:style>
  <w:style w:type="character" w:styleId="ad">
    <w:name w:val="Subtle Emphasis"/>
    <w:basedOn w:val="a0"/>
    <w:uiPriority w:val="19"/>
    <w:qFormat/>
    <w:rsid w:val="009306A8"/>
    <w:rPr>
      <w:i/>
      <w:iCs/>
      <w:color w:val="808080" w:themeColor="text1" w:themeTint="7F"/>
    </w:rPr>
  </w:style>
  <w:style w:type="character" w:styleId="ae">
    <w:name w:val="Intense Emphasis"/>
    <w:basedOn w:val="a0"/>
    <w:uiPriority w:val="21"/>
    <w:qFormat/>
    <w:rsid w:val="009306A8"/>
    <w:rPr>
      <w:b/>
      <w:bCs/>
      <w:i/>
      <w:iCs/>
      <w:color w:val="5B9BD5" w:themeColor="accent1"/>
    </w:rPr>
  </w:style>
  <w:style w:type="character" w:styleId="af">
    <w:name w:val="Subtle Reference"/>
    <w:basedOn w:val="a0"/>
    <w:uiPriority w:val="31"/>
    <w:qFormat/>
    <w:rsid w:val="009306A8"/>
    <w:rPr>
      <w:smallCaps/>
      <w:color w:val="ED7D31" w:themeColor="accent2"/>
      <w:u w:val="single"/>
    </w:rPr>
  </w:style>
  <w:style w:type="character" w:styleId="af0">
    <w:name w:val="Intense Reference"/>
    <w:basedOn w:val="a0"/>
    <w:uiPriority w:val="32"/>
    <w:qFormat/>
    <w:rsid w:val="009306A8"/>
    <w:rPr>
      <w:b/>
      <w:bCs/>
      <w:smallCaps/>
      <w:color w:val="ED7D31" w:themeColor="accent2"/>
      <w:spacing w:val="5"/>
      <w:u w:val="single"/>
    </w:rPr>
  </w:style>
  <w:style w:type="character" w:styleId="af1">
    <w:name w:val="Book Title"/>
    <w:basedOn w:val="a0"/>
    <w:uiPriority w:val="33"/>
    <w:qFormat/>
    <w:rsid w:val="009306A8"/>
    <w:rPr>
      <w:b/>
      <w:bCs/>
      <w:smallCaps/>
      <w:spacing w:val="5"/>
    </w:rPr>
  </w:style>
  <w:style w:type="paragraph" w:styleId="af2">
    <w:name w:val="Balloon Text"/>
    <w:basedOn w:val="a"/>
    <w:link w:val="Char5"/>
    <w:uiPriority w:val="99"/>
    <w:semiHidden/>
    <w:unhideWhenUsed/>
    <w:rsid w:val="00AE4860"/>
    <w:pPr>
      <w:spacing w:after="0" w:line="240" w:lineRule="auto"/>
    </w:pPr>
    <w:rPr>
      <w:rFonts w:ascii="Segoe UI" w:hAnsi="Segoe UI" w:cs="Segoe UI"/>
      <w:sz w:val="18"/>
      <w:szCs w:val="18"/>
    </w:rPr>
  </w:style>
  <w:style w:type="character" w:customStyle="1" w:styleId="Char5">
    <w:name w:val="Κείμενο πλαισίου Char"/>
    <w:basedOn w:val="a0"/>
    <w:link w:val="af2"/>
    <w:uiPriority w:val="99"/>
    <w:semiHidden/>
    <w:rsid w:val="00AE4860"/>
    <w:rPr>
      <w:rFonts w:ascii="Segoe UI" w:hAnsi="Segoe UI" w:cs="Segoe UI"/>
      <w:sz w:val="18"/>
      <w:szCs w:val="18"/>
    </w:rPr>
  </w:style>
  <w:style w:type="table" w:customStyle="1" w:styleId="11">
    <w:name w:val="Ανοιχτόχρωμη λίστα1"/>
    <w:basedOn w:val="a1"/>
    <w:uiPriority w:val="61"/>
    <w:rsid w:val="000E19EF"/>
    <w:pPr>
      <w:spacing w:after="0" w:line="240" w:lineRule="auto"/>
    </w:pPr>
    <w:rPr>
      <w:lang w:val="en-GB" w:eastAsia="en-GB"/>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3">
    <w:name w:val="Light List Accent 3"/>
    <w:basedOn w:val="a1"/>
    <w:uiPriority w:val="61"/>
    <w:rsid w:val="002B1137"/>
    <w:pPr>
      <w:spacing w:after="0" w:line="240" w:lineRule="auto"/>
    </w:pPr>
    <w:rPr>
      <w:lang w:val="en-GB" w:eastAsia="en-GB"/>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af3">
    <w:name w:val="annotation reference"/>
    <w:basedOn w:val="a0"/>
    <w:uiPriority w:val="99"/>
    <w:semiHidden/>
    <w:unhideWhenUsed/>
    <w:rsid w:val="00BC524B"/>
    <w:rPr>
      <w:sz w:val="16"/>
      <w:szCs w:val="16"/>
    </w:rPr>
  </w:style>
  <w:style w:type="paragraph" w:styleId="af4">
    <w:name w:val="annotation text"/>
    <w:basedOn w:val="a"/>
    <w:link w:val="Char6"/>
    <w:uiPriority w:val="99"/>
    <w:semiHidden/>
    <w:unhideWhenUsed/>
    <w:rsid w:val="00BC524B"/>
    <w:pPr>
      <w:spacing w:line="240" w:lineRule="auto"/>
    </w:pPr>
    <w:rPr>
      <w:rFonts w:eastAsiaTheme="minorHAnsi"/>
      <w:sz w:val="20"/>
      <w:szCs w:val="20"/>
    </w:rPr>
  </w:style>
  <w:style w:type="character" w:customStyle="1" w:styleId="Char6">
    <w:name w:val="Κείμενο σχολίου Char"/>
    <w:basedOn w:val="a0"/>
    <w:link w:val="af4"/>
    <w:uiPriority w:val="99"/>
    <w:semiHidden/>
    <w:rsid w:val="00BC524B"/>
    <w:rPr>
      <w:rFonts w:eastAsiaTheme="minorHAnsi"/>
      <w:sz w:val="20"/>
      <w:szCs w:val="20"/>
    </w:rPr>
  </w:style>
  <w:style w:type="paragraph" w:styleId="af5">
    <w:name w:val="header"/>
    <w:basedOn w:val="a"/>
    <w:link w:val="Char7"/>
    <w:uiPriority w:val="99"/>
    <w:unhideWhenUsed/>
    <w:rsid w:val="004E0338"/>
    <w:pPr>
      <w:tabs>
        <w:tab w:val="center" w:pos="4153"/>
        <w:tab w:val="right" w:pos="8306"/>
      </w:tabs>
      <w:spacing w:after="0" w:line="240" w:lineRule="auto"/>
    </w:pPr>
  </w:style>
  <w:style w:type="character" w:customStyle="1" w:styleId="Char7">
    <w:name w:val="Κεφαλίδα Char"/>
    <w:basedOn w:val="a0"/>
    <w:link w:val="af5"/>
    <w:uiPriority w:val="99"/>
    <w:rsid w:val="004E0338"/>
  </w:style>
  <w:style w:type="paragraph" w:styleId="af6">
    <w:name w:val="footer"/>
    <w:basedOn w:val="a"/>
    <w:link w:val="Char8"/>
    <w:uiPriority w:val="99"/>
    <w:unhideWhenUsed/>
    <w:rsid w:val="004E0338"/>
    <w:pPr>
      <w:tabs>
        <w:tab w:val="center" w:pos="4153"/>
        <w:tab w:val="right" w:pos="8306"/>
      </w:tabs>
      <w:spacing w:after="0" w:line="240" w:lineRule="auto"/>
    </w:pPr>
  </w:style>
  <w:style w:type="character" w:customStyle="1" w:styleId="Char8">
    <w:name w:val="Υποσέλιδο Char"/>
    <w:basedOn w:val="a0"/>
    <w:link w:val="af6"/>
    <w:uiPriority w:val="99"/>
    <w:rsid w:val="004E0338"/>
  </w:style>
  <w:style w:type="character" w:customStyle="1" w:styleId="nowrap">
    <w:name w:val="nowrap"/>
    <w:basedOn w:val="a0"/>
    <w:rsid w:val="003F58AB"/>
  </w:style>
  <w:style w:type="character" w:customStyle="1" w:styleId="Char">
    <w:name w:val="Παράγραφος λίστας Char"/>
    <w:basedOn w:val="a0"/>
    <w:link w:val="a3"/>
    <w:uiPriority w:val="34"/>
    <w:rsid w:val="00C34CEC"/>
  </w:style>
  <w:style w:type="paragraph" w:customStyle="1" w:styleId="DecimalAligned">
    <w:name w:val="Decimal Aligned"/>
    <w:basedOn w:val="a"/>
    <w:uiPriority w:val="40"/>
    <w:qFormat/>
    <w:rsid w:val="00271B74"/>
    <w:pPr>
      <w:tabs>
        <w:tab w:val="decimal" w:pos="360"/>
      </w:tabs>
    </w:pPr>
    <w:rPr>
      <w:rFonts w:cs="Times New Roman"/>
      <w:lang w:val="en-GB" w:eastAsia="en-GB"/>
    </w:rPr>
  </w:style>
  <w:style w:type="paragraph" w:styleId="af7">
    <w:name w:val="footnote text"/>
    <w:basedOn w:val="a"/>
    <w:link w:val="Char9"/>
    <w:uiPriority w:val="99"/>
    <w:unhideWhenUsed/>
    <w:rsid w:val="00271B74"/>
    <w:pPr>
      <w:spacing w:after="0" w:line="240" w:lineRule="auto"/>
    </w:pPr>
    <w:rPr>
      <w:rFonts w:cs="Times New Roman"/>
      <w:sz w:val="20"/>
      <w:szCs w:val="20"/>
      <w:lang w:val="en-GB" w:eastAsia="en-GB"/>
    </w:rPr>
  </w:style>
  <w:style w:type="character" w:customStyle="1" w:styleId="Char9">
    <w:name w:val="Κείμενο υποσημείωσης Char"/>
    <w:basedOn w:val="a0"/>
    <w:link w:val="af7"/>
    <w:uiPriority w:val="99"/>
    <w:rsid w:val="00271B74"/>
    <w:rPr>
      <w:rFonts w:cs="Times New Roman"/>
      <w:sz w:val="20"/>
      <w:szCs w:val="20"/>
      <w:lang w:val="en-GB" w:eastAsia="en-GB"/>
    </w:rPr>
  </w:style>
  <w:style w:type="table" w:styleId="2-5">
    <w:name w:val="Medium Shading 2 Accent 5"/>
    <w:basedOn w:val="a1"/>
    <w:uiPriority w:val="64"/>
    <w:rsid w:val="00271B74"/>
    <w:pPr>
      <w:spacing w:after="0" w:line="240" w:lineRule="auto"/>
    </w:pPr>
    <w:rPr>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List 2 Accent 1"/>
    <w:basedOn w:val="a1"/>
    <w:uiPriority w:val="66"/>
    <w:rsid w:val="00271B74"/>
    <w:pPr>
      <w:spacing w:after="0" w:line="240" w:lineRule="auto"/>
    </w:pPr>
    <w:rPr>
      <w:rFonts w:asciiTheme="majorHAnsi" w:eastAsiaTheme="majorEastAsia" w:hAnsiTheme="majorHAnsi" w:cstheme="majorBidi"/>
      <w:color w:val="000000" w:themeColor="text1"/>
      <w:lang w:val="en-GB" w:eastAsia="en-GB"/>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af8">
    <w:name w:val="Table Grid"/>
    <w:basedOn w:val="a1"/>
    <w:uiPriority w:val="59"/>
    <w:rsid w:val="00B827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
    <w:name w:val="Plain Table 1"/>
    <w:basedOn w:val="a1"/>
    <w:uiPriority w:val="41"/>
    <w:rsid w:val="00B82772"/>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9">
    <w:name w:val="annotation subject"/>
    <w:basedOn w:val="af4"/>
    <w:next w:val="af4"/>
    <w:link w:val="Chara"/>
    <w:uiPriority w:val="99"/>
    <w:semiHidden/>
    <w:unhideWhenUsed/>
    <w:rsid w:val="00B42A25"/>
    <w:rPr>
      <w:rFonts w:eastAsiaTheme="minorEastAsia"/>
      <w:b/>
      <w:bCs/>
    </w:rPr>
  </w:style>
  <w:style w:type="character" w:customStyle="1" w:styleId="Chara">
    <w:name w:val="Θέμα σχολίου Char"/>
    <w:basedOn w:val="Char6"/>
    <w:link w:val="af9"/>
    <w:uiPriority w:val="99"/>
    <w:semiHidden/>
    <w:rsid w:val="00B42A25"/>
    <w:rPr>
      <w:rFonts w:eastAsiaTheme="minorHAnsi"/>
      <w:b/>
      <w:bCs/>
      <w:sz w:val="20"/>
      <w:szCs w:val="20"/>
    </w:rPr>
  </w:style>
  <w:style w:type="character" w:styleId="afa">
    <w:name w:val="Placeholder Text"/>
    <w:basedOn w:val="a0"/>
    <w:uiPriority w:val="99"/>
    <w:semiHidden/>
    <w:rsid w:val="00B24A69"/>
    <w:rPr>
      <w:color w:val="808080"/>
    </w:rPr>
  </w:style>
  <w:style w:type="table" w:customStyle="1" w:styleId="12">
    <w:name w:val="Ημερολόγιο 1"/>
    <w:basedOn w:val="a1"/>
    <w:uiPriority w:val="99"/>
    <w:qFormat/>
    <w:rsid w:val="00666C2B"/>
    <w:pPr>
      <w:spacing w:after="0" w:line="240" w:lineRule="auto"/>
    </w:pPr>
    <w:rPr>
      <w:lang w:val="en-GB" w:eastAsia="en-GB"/>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character" w:styleId="afb">
    <w:name w:val="footnote reference"/>
    <w:basedOn w:val="a0"/>
    <w:uiPriority w:val="99"/>
    <w:semiHidden/>
    <w:unhideWhenUsed/>
    <w:rsid w:val="0009062F"/>
    <w:rPr>
      <w:vertAlign w:val="superscript"/>
    </w:rPr>
  </w:style>
  <w:style w:type="table" w:customStyle="1" w:styleId="-11">
    <w:name w:val="Ανοιχτόχρωμη σκίαση - Έμφαση 11"/>
    <w:basedOn w:val="a1"/>
    <w:uiPriority w:val="60"/>
    <w:rsid w:val="00426B89"/>
    <w:pPr>
      <w:spacing w:after="0" w:line="240" w:lineRule="auto"/>
    </w:pPr>
    <w:rPr>
      <w:color w:val="2E74B5" w:themeColor="accent1" w:themeShade="BF"/>
      <w:lang w:eastAsia="ja-JP"/>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color w:val="2E74B5" w:themeColor="accent1" w:themeShade="BF"/>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color w:val="2E74B5" w:themeColor="accent1" w:themeShade="BF"/>
      </w:rPr>
    </w:tblStylePr>
    <w:tblStylePr w:type="lastCol">
      <w:rPr>
        <w:b/>
        <w:bCs/>
        <w:color w:val="2E74B5" w:themeColor="accent1" w:themeShade="BF"/>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character" w:styleId="-">
    <w:name w:val="Hyperlink"/>
    <w:basedOn w:val="a0"/>
    <w:uiPriority w:val="99"/>
    <w:unhideWhenUsed/>
    <w:rsid w:val="00491E81"/>
    <w:rPr>
      <w:color w:val="0000FF"/>
      <w:u w:val="single"/>
    </w:rPr>
  </w:style>
  <w:style w:type="table" w:customStyle="1" w:styleId="-12">
    <w:name w:val="Ανοιχτόχρωμη σκίαση - Έμφαση 12"/>
    <w:basedOn w:val="a1"/>
    <w:uiPriority w:val="60"/>
    <w:rsid w:val="00343174"/>
    <w:pPr>
      <w:spacing w:after="0" w:line="240" w:lineRule="auto"/>
    </w:pPr>
    <w:rPr>
      <w:color w:val="2E74B5" w:themeColor="accent1" w:themeShade="BF"/>
      <w:lang w:val="el-G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13">
    <w:name w:val="Ανοιχτόχρωμη σκίαση - Έμφαση 13"/>
    <w:basedOn w:val="a1"/>
    <w:uiPriority w:val="60"/>
    <w:rsid w:val="00665DE5"/>
    <w:pPr>
      <w:spacing w:after="0" w:line="240" w:lineRule="auto"/>
    </w:pPr>
    <w:rPr>
      <w:color w:val="2E74B5" w:themeColor="accent1" w:themeShade="BF"/>
      <w:lang w:val="el-G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Web">
    <w:name w:val="Normal (Web)"/>
    <w:basedOn w:val="a"/>
    <w:uiPriority w:val="99"/>
    <w:semiHidden/>
    <w:unhideWhenUsed/>
    <w:rsid w:val="009E0A61"/>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table" w:styleId="1-5">
    <w:name w:val="Medium List 1 Accent 5"/>
    <w:basedOn w:val="a1"/>
    <w:uiPriority w:val="65"/>
    <w:rsid w:val="00B65966"/>
    <w:pPr>
      <w:spacing w:after="0" w:line="240" w:lineRule="auto"/>
    </w:pPr>
    <w:rPr>
      <w:color w:val="000000" w:themeColor="text1"/>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472C4" w:themeColor="accent5"/>
        </w:tcBorders>
      </w:tcPr>
    </w:tblStylePr>
    <w:tblStylePr w:type="lastRow">
      <w:rPr>
        <w:b/>
        <w:bCs/>
        <w:color w:val="44546A" w:themeColor="text2"/>
      </w:rPr>
      <w:tblPr/>
      <w:tcPr>
        <w:tcBorders>
          <w:top w:val="single" w:sz="8" w:space="0" w:color="4472C4" w:themeColor="accent5"/>
          <w:bottom w:val="single" w:sz="8" w:space="0" w:color="4472C4" w:themeColor="accent5"/>
        </w:tcBorders>
      </w:tcPr>
    </w:tblStylePr>
    <w:tblStylePr w:type="firstCol">
      <w:rPr>
        <w:b/>
        <w:bCs/>
      </w:rPr>
    </w:tblStylePr>
    <w:tblStylePr w:type="lastCol">
      <w:rPr>
        <w:b/>
        <w:bCs/>
      </w:rPr>
      <w:tblPr/>
      <w:tcPr>
        <w:tcBorders>
          <w:top w:val="single" w:sz="8" w:space="0" w:color="4472C4" w:themeColor="accent5"/>
          <w:bottom w:val="single" w:sz="8" w:space="0" w:color="4472C4" w:themeColor="accent5"/>
        </w:tcBorders>
      </w:tcPr>
    </w:tblStylePr>
    <w:tblStylePr w:type="band1Vert">
      <w:tblPr/>
      <w:tcPr>
        <w:shd w:val="clear" w:color="auto" w:fill="D0DBF0" w:themeFill="accent5" w:themeFillTint="3F"/>
      </w:tcPr>
    </w:tblStylePr>
    <w:tblStylePr w:type="band1Horz">
      <w:tblPr/>
      <w:tcPr>
        <w:shd w:val="clear" w:color="auto" w:fill="D0DBF0" w:themeFill="accent5" w:themeFillTint="3F"/>
      </w:tcPr>
    </w:tblStylePr>
  </w:style>
  <w:style w:type="table" w:customStyle="1" w:styleId="1-11">
    <w:name w:val="Μεσαία λίστα 1 - ΄Εμφαση 11"/>
    <w:basedOn w:val="a1"/>
    <w:uiPriority w:val="65"/>
    <w:rsid w:val="00B65966"/>
    <w:pPr>
      <w:spacing w:after="0" w:line="240" w:lineRule="auto"/>
    </w:pPr>
    <w:rPr>
      <w:color w:val="000000" w:themeColor="text1"/>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1-50">
    <w:name w:val="Medium Grid 1 Accent 5"/>
    <w:basedOn w:val="a1"/>
    <w:uiPriority w:val="67"/>
    <w:rsid w:val="00B65966"/>
    <w:pPr>
      <w:spacing w:after="0" w:line="240" w:lineRule="auto"/>
    </w:p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CellMar>
        <w:top w:w="0" w:type="dxa"/>
        <w:left w:w="108" w:type="dxa"/>
        <w:bottom w:w="0" w:type="dxa"/>
        <w:right w:w="108" w:type="dxa"/>
      </w:tblCellMar>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3-1">
    <w:name w:val="Medium Grid 3 Accent 1"/>
    <w:basedOn w:val="a1"/>
    <w:uiPriority w:val="69"/>
    <w:rsid w:val="00B6596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5">
    <w:name w:val="Colorful Grid Accent 5"/>
    <w:basedOn w:val="a1"/>
    <w:uiPriority w:val="73"/>
    <w:rsid w:val="00B65966"/>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50">
    <w:name w:val="Light List Accent 5"/>
    <w:basedOn w:val="a1"/>
    <w:uiPriority w:val="61"/>
    <w:rsid w:val="00B65966"/>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1-6">
    <w:name w:val="Medium Shading 1 Accent 6"/>
    <w:basedOn w:val="a1"/>
    <w:uiPriority w:val="63"/>
    <w:rsid w:val="00B65966"/>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1-51">
    <w:name w:val="Medium Shading 1 Accent 5"/>
    <w:basedOn w:val="a1"/>
    <w:uiPriority w:val="63"/>
    <w:rsid w:val="00B65966"/>
    <w:pPr>
      <w:spacing w:after="0" w:line="240" w:lineRule="auto"/>
    </w:pPr>
    <w:tblPr>
      <w:tblStyleRowBandSize w:val="1"/>
      <w:tblStyleColBandSize w:val="1"/>
      <w:tblInd w:w="0" w:type="dxa"/>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character" w:customStyle="1" w:styleId="Char2">
    <w:name w:val="Χωρίς διάστιχο Char"/>
    <w:basedOn w:val="a0"/>
    <w:link w:val="aa"/>
    <w:uiPriority w:val="1"/>
    <w:rsid w:val="00B1573F"/>
  </w:style>
</w:styles>
</file>

<file path=word/webSettings.xml><?xml version="1.0" encoding="utf-8"?>
<w:webSettings xmlns:r="http://schemas.openxmlformats.org/officeDocument/2006/relationships" xmlns:w="http://schemas.openxmlformats.org/wordprocessingml/2006/main">
  <w:divs>
    <w:div w:id="514539933">
      <w:bodyDiv w:val="1"/>
      <w:marLeft w:val="0"/>
      <w:marRight w:val="0"/>
      <w:marTop w:val="0"/>
      <w:marBottom w:val="0"/>
      <w:divBdr>
        <w:top w:val="none" w:sz="0" w:space="0" w:color="auto"/>
        <w:left w:val="none" w:sz="0" w:space="0" w:color="auto"/>
        <w:bottom w:val="none" w:sz="0" w:space="0" w:color="auto"/>
        <w:right w:val="none" w:sz="0" w:space="0" w:color="auto"/>
      </w:divBdr>
    </w:div>
    <w:div w:id="822550378">
      <w:bodyDiv w:val="1"/>
      <w:marLeft w:val="0"/>
      <w:marRight w:val="0"/>
      <w:marTop w:val="0"/>
      <w:marBottom w:val="0"/>
      <w:divBdr>
        <w:top w:val="none" w:sz="0" w:space="0" w:color="auto"/>
        <w:left w:val="none" w:sz="0" w:space="0" w:color="auto"/>
        <w:bottom w:val="none" w:sz="0" w:space="0" w:color="auto"/>
        <w:right w:val="none" w:sz="0" w:space="0" w:color="auto"/>
      </w:divBdr>
    </w:div>
    <w:div w:id="860708303">
      <w:bodyDiv w:val="1"/>
      <w:marLeft w:val="0"/>
      <w:marRight w:val="0"/>
      <w:marTop w:val="0"/>
      <w:marBottom w:val="0"/>
      <w:divBdr>
        <w:top w:val="none" w:sz="0" w:space="0" w:color="auto"/>
        <w:left w:val="none" w:sz="0" w:space="0" w:color="auto"/>
        <w:bottom w:val="none" w:sz="0" w:space="0" w:color="auto"/>
        <w:right w:val="none" w:sz="0" w:space="0" w:color="auto"/>
      </w:divBdr>
    </w:div>
    <w:div w:id="890114456">
      <w:bodyDiv w:val="1"/>
      <w:marLeft w:val="0"/>
      <w:marRight w:val="0"/>
      <w:marTop w:val="0"/>
      <w:marBottom w:val="0"/>
      <w:divBdr>
        <w:top w:val="none" w:sz="0" w:space="0" w:color="auto"/>
        <w:left w:val="none" w:sz="0" w:space="0" w:color="auto"/>
        <w:bottom w:val="none" w:sz="0" w:space="0" w:color="auto"/>
        <w:right w:val="none" w:sz="0" w:space="0" w:color="auto"/>
      </w:divBdr>
    </w:div>
    <w:div w:id="1031690396">
      <w:bodyDiv w:val="1"/>
      <w:marLeft w:val="0"/>
      <w:marRight w:val="0"/>
      <w:marTop w:val="0"/>
      <w:marBottom w:val="0"/>
      <w:divBdr>
        <w:top w:val="none" w:sz="0" w:space="0" w:color="auto"/>
        <w:left w:val="none" w:sz="0" w:space="0" w:color="auto"/>
        <w:bottom w:val="none" w:sz="0" w:space="0" w:color="auto"/>
        <w:right w:val="none" w:sz="0" w:space="0" w:color="auto"/>
      </w:divBdr>
    </w:div>
    <w:div w:id="1344939249">
      <w:bodyDiv w:val="1"/>
      <w:marLeft w:val="0"/>
      <w:marRight w:val="0"/>
      <w:marTop w:val="0"/>
      <w:marBottom w:val="0"/>
      <w:divBdr>
        <w:top w:val="none" w:sz="0" w:space="0" w:color="auto"/>
        <w:left w:val="none" w:sz="0" w:space="0" w:color="auto"/>
        <w:bottom w:val="none" w:sz="0" w:space="0" w:color="auto"/>
        <w:right w:val="none" w:sz="0" w:space="0" w:color="auto"/>
      </w:divBdr>
    </w:div>
    <w:div w:id="1643001197">
      <w:bodyDiv w:val="1"/>
      <w:marLeft w:val="0"/>
      <w:marRight w:val="0"/>
      <w:marTop w:val="0"/>
      <w:marBottom w:val="0"/>
      <w:divBdr>
        <w:top w:val="none" w:sz="0" w:space="0" w:color="auto"/>
        <w:left w:val="none" w:sz="0" w:space="0" w:color="auto"/>
        <w:bottom w:val="none" w:sz="0" w:space="0" w:color="auto"/>
        <w:right w:val="none" w:sz="0" w:space="0" w:color="auto"/>
      </w:divBdr>
    </w:div>
    <w:div w:id="2043506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6CD102-3EE9-4E57-8791-3F6A85602C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8254</TotalTime>
  <Pages>73</Pages>
  <Words>120142</Words>
  <Characters>648773</Characters>
  <Application>Microsoft Office Word</Application>
  <DocSecurity>0</DocSecurity>
  <Lines>5406</Lines>
  <Paragraphs>1534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767381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Jason</dc:creator>
  <cp:lastModifiedBy>Χρήστης των Windows</cp:lastModifiedBy>
  <cp:revision>133</cp:revision>
  <dcterms:created xsi:type="dcterms:W3CDTF">2019-09-02T08:26:00Z</dcterms:created>
  <dcterms:modified xsi:type="dcterms:W3CDTF">2020-02-02T16:40:00Z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http://www.zotero.org/styles/ieee</vt:lpwstr>
  </property>
  <property fmtid="{D5CDD505-2E9C-101B-9397-08002B2CF9AE}" pid="23" name="Mendeley Document_1">
    <vt:lpwstr>True</vt:lpwstr>
  </property>
  <property fmtid="{D5CDD505-2E9C-101B-9397-08002B2CF9AE}" pid="24" name="Mendeley Unique User Id_1">
    <vt:lpwstr>971c7c7c-fa08-3603-b8d8-1beb949955ec</vt:lpwstr>
  </property>
</Properties>
</file>