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wmf" ContentType="image/x-w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drawings/drawing1.xml" ContentType="application/vnd.openxmlformats-officedocument.drawingml.chartshapes+xml"/>
  <Override PartName="/word/charts/chart2.xml" ContentType="application/vnd.openxmlformats-officedocument.drawingml.chart+xml"/>
  <Override PartName="/word/theme/themeOverride2.xml" ContentType="application/vnd.openxmlformats-officedocument.themeOverride+xml"/>
  <Override PartName="/word/drawings/drawing2.xml" ContentType="application/vnd.openxmlformats-officedocument.drawingml.chartshapes+xml"/>
  <Override PartName="/word/charts/chart3.xml" ContentType="application/vnd.openxmlformats-officedocument.drawingml.chart+xml"/>
  <Override PartName="/word/theme/themeOverride3.xml" ContentType="application/vnd.openxmlformats-officedocument.themeOverride+xml"/>
  <Override PartName="/word/drawings/drawing3.xml" ContentType="application/vnd.openxmlformats-officedocument.drawingml.chartshapes+xml"/>
  <Override PartName="/word/charts/chart4.xml" ContentType="application/vnd.openxmlformats-officedocument.drawingml.chart+xml"/>
  <Override PartName="/word/theme/themeOverride4.xml" ContentType="application/vnd.openxmlformats-officedocument.themeOverride+xml"/>
  <Override PartName="/word/drawings/drawing4.xml" ContentType="application/vnd.openxmlformats-officedocument.drawingml.chartshapes+xml"/>
  <Override PartName="/word/charts/chart5.xml" ContentType="application/vnd.openxmlformats-officedocument.drawingml.chart+xml"/>
  <Override PartName="/word/theme/themeOverride5.xml" ContentType="application/vnd.openxmlformats-officedocument.themeOverride+xml"/>
  <Override PartName="/word/drawings/drawing5.xml" ContentType="application/vnd.openxmlformats-officedocument.drawingml.chartshapes+xml"/>
  <Override PartName="/word/charts/chart6.xml" ContentType="application/vnd.openxmlformats-officedocument.drawingml.chart+xml"/>
  <Override PartName="/word/theme/themeOverride6.xml" ContentType="application/vnd.openxmlformats-officedocument.themeOverride+xml"/>
  <Override PartName="/word/drawings/drawing6.xml" ContentType="application/vnd.openxmlformats-officedocument.drawingml.chartshapes+xml"/>
  <Override PartName="/word/charts/chart7.xml" ContentType="application/vnd.openxmlformats-officedocument.drawingml.chart+xml"/>
  <Override PartName="/word/theme/themeOverride7.xml" ContentType="application/vnd.openxmlformats-officedocument.themeOverride+xml"/>
  <Override PartName="/word/drawings/drawing7.xml" ContentType="application/vnd.openxmlformats-officedocument.drawingml.chartshapes+xml"/>
  <Override PartName="/word/charts/chart8.xml" ContentType="application/vnd.openxmlformats-officedocument.drawingml.chart+xml"/>
  <Override PartName="/word/theme/themeOverride8.xml" ContentType="application/vnd.openxmlformats-officedocument.themeOverride+xml"/>
  <Override PartName="/word/drawings/drawing8.xml" ContentType="application/vnd.openxmlformats-officedocument.drawingml.chartshap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37D07" w:rsidRPr="00C37D07" w:rsidRDefault="008E1644" w:rsidP="00C37D07">
      <w:pPr>
        <w:jc w:val="center"/>
        <w:rPr>
          <w:rFonts w:cs="Arial"/>
          <w:sz w:val="32"/>
          <w:szCs w:val="32"/>
        </w:rPr>
      </w:pPr>
      <w:bookmarkStart w:id="0" w:name="_Toc434341585"/>
      <w:r>
        <w:rPr>
          <w:noProof/>
          <w:lang w:eastAsia="el-GR"/>
        </w:rPr>
        <w:drawing>
          <wp:anchor distT="0" distB="0" distL="114300" distR="114300" simplePos="0" relativeHeight="251680768" behindDoc="0" locked="0" layoutInCell="1" allowOverlap="1" wp14:anchorId="7C591722" wp14:editId="00D967F2">
            <wp:simplePos x="0" y="0"/>
            <wp:positionH relativeFrom="column">
              <wp:posOffset>-650240</wp:posOffset>
            </wp:positionH>
            <wp:positionV relativeFrom="paragraph">
              <wp:posOffset>-393700</wp:posOffset>
            </wp:positionV>
            <wp:extent cx="1628775" cy="1628775"/>
            <wp:effectExtent l="0" t="0" r="0" b="9525"/>
            <wp:wrapNone/>
            <wp:docPr id="82" name="Εικόνα 1" descr="Περιγραφή: Περιγραφή: Περιγραφή: Αποτέλεσμα εικόνα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 descr="Περιγραφή: Περιγραφή: Περιγραφή: Αποτέλεσμα εικόνας"/>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8775" cy="1628775"/>
                    </a:xfrm>
                    <a:prstGeom prst="rect">
                      <a:avLst/>
                    </a:prstGeom>
                    <a:noFill/>
                    <a:ln>
                      <a:noFill/>
                    </a:ln>
                  </pic:spPr>
                </pic:pic>
              </a:graphicData>
            </a:graphic>
            <wp14:sizeRelH relativeFrom="page">
              <wp14:pctWidth>0</wp14:pctWidth>
            </wp14:sizeRelH>
            <wp14:sizeRelV relativeFrom="page">
              <wp14:pctHeight>0</wp14:pctHeight>
            </wp14:sizeRelV>
          </wp:anchor>
        </w:drawing>
      </w:r>
      <w:r w:rsidR="00C37D07" w:rsidRPr="00C37D07">
        <w:rPr>
          <w:rFonts w:cs="Arial"/>
          <w:sz w:val="32"/>
          <w:szCs w:val="32"/>
        </w:rPr>
        <w:t>Πολυτεχνείο Κρήτης</w:t>
      </w:r>
    </w:p>
    <w:p w:rsidR="00C37D07" w:rsidRPr="00C37D07" w:rsidRDefault="00C37D07" w:rsidP="00C37D07">
      <w:pPr>
        <w:spacing w:after="120"/>
        <w:jc w:val="center"/>
        <w:rPr>
          <w:rFonts w:cs="Arial"/>
          <w:sz w:val="32"/>
          <w:szCs w:val="32"/>
        </w:rPr>
      </w:pPr>
      <w:r w:rsidRPr="00C37D07">
        <w:rPr>
          <w:rFonts w:cs="Arial"/>
          <w:sz w:val="32"/>
          <w:szCs w:val="32"/>
        </w:rPr>
        <w:t>Σχολή Μηχανικών Παραγωγής &amp; Διοίκησης</w:t>
      </w:r>
    </w:p>
    <w:p w:rsidR="00C37D07" w:rsidRDefault="00C37D07" w:rsidP="00C37D07">
      <w:pPr>
        <w:spacing w:after="120"/>
        <w:jc w:val="center"/>
        <w:rPr>
          <w:rFonts w:cs="Arial"/>
          <w:sz w:val="32"/>
          <w:szCs w:val="32"/>
        </w:rPr>
      </w:pPr>
    </w:p>
    <w:p w:rsidR="00D60B14" w:rsidRPr="00D60B14" w:rsidRDefault="00D60B14" w:rsidP="00D60B14">
      <w:pPr>
        <w:spacing w:after="120" w:line="360" w:lineRule="auto"/>
        <w:jc w:val="center"/>
        <w:rPr>
          <w:rFonts w:cs="Arial"/>
          <w:sz w:val="36"/>
          <w:szCs w:val="36"/>
        </w:rPr>
      </w:pPr>
      <w:r w:rsidRPr="00D60B14">
        <w:rPr>
          <w:rFonts w:cs="Arial"/>
          <w:sz w:val="36"/>
          <w:szCs w:val="36"/>
        </w:rPr>
        <w:t>Μεταπτυχιακή Εργασία</w:t>
      </w:r>
    </w:p>
    <w:p w:rsidR="00CF6E6C" w:rsidRDefault="00CF6E6C" w:rsidP="00C37D07">
      <w:pPr>
        <w:spacing w:after="120"/>
        <w:jc w:val="center"/>
        <w:rPr>
          <w:rFonts w:cs="Arial"/>
          <w:sz w:val="32"/>
          <w:szCs w:val="32"/>
        </w:rPr>
      </w:pPr>
    </w:p>
    <w:p w:rsidR="00CF6E6C" w:rsidRPr="00D60B14" w:rsidRDefault="00970596" w:rsidP="00C37D07">
      <w:pPr>
        <w:spacing w:after="120"/>
        <w:jc w:val="center"/>
        <w:rPr>
          <w:rFonts w:cs="Arial"/>
          <w:b/>
          <w:sz w:val="48"/>
          <w:szCs w:val="48"/>
        </w:rPr>
      </w:pPr>
      <w:r>
        <w:rPr>
          <w:rFonts w:cs="Arial"/>
          <w:b/>
          <w:sz w:val="48"/>
          <w:szCs w:val="48"/>
        </w:rPr>
        <w:t>ΚΑΤΑΛΥΤΙΚΗ</w:t>
      </w:r>
      <w:r w:rsidR="007A3A73" w:rsidRPr="007A3A73">
        <w:rPr>
          <w:rFonts w:cs="Arial"/>
          <w:b/>
          <w:sz w:val="48"/>
          <w:szCs w:val="48"/>
        </w:rPr>
        <w:t xml:space="preserve"> </w:t>
      </w:r>
      <w:r w:rsidR="00CF6E6C" w:rsidRPr="00D60B14">
        <w:rPr>
          <w:rFonts w:cs="Arial"/>
          <w:b/>
          <w:sz w:val="48"/>
          <w:szCs w:val="48"/>
        </w:rPr>
        <w:t xml:space="preserve">ΑΕΡΙΟΠΟΙΗΣΗ ΒΙΟΜΑΖΑΣ </w:t>
      </w:r>
    </w:p>
    <w:p w:rsidR="00C37D07" w:rsidRPr="00C37D07" w:rsidRDefault="00C37D07" w:rsidP="00C37D07">
      <w:pPr>
        <w:spacing w:after="120" w:line="240" w:lineRule="auto"/>
        <w:rPr>
          <w:rFonts w:cs="Arial"/>
          <w:sz w:val="32"/>
          <w:szCs w:val="32"/>
        </w:rPr>
      </w:pPr>
    </w:p>
    <w:p w:rsidR="00CF6E6C" w:rsidRPr="00D60B14" w:rsidRDefault="00D60B14" w:rsidP="00C37D07">
      <w:pPr>
        <w:spacing w:after="120" w:line="360" w:lineRule="auto"/>
        <w:jc w:val="center"/>
        <w:rPr>
          <w:rFonts w:cs="Arial"/>
          <w:sz w:val="48"/>
          <w:szCs w:val="48"/>
        </w:rPr>
      </w:pPr>
      <w:r w:rsidRPr="00D60B14">
        <w:rPr>
          <w:rFonts w:cs="Arial"/>
          <w:sz w:val="48"/>
          <w:szCs w:val="48"/>
        </w:rPr>
        <w:t>Χαλεβελάκη</w:t>
      </w:r>
      <w:r>
        <w:rPr>
          <w:rFonts w:cs="Arial"/>
          <w:sz w:val="48"/>
          <w:szCs w:val="48"/>
        </w:rPr>
        <w:t>ς</w:t>
      </w:r>
      <w:r w:rsidRPr="00D60B14">
        <w:rPr>
          <w:rFonts w:cs="Arial"/>
          <w:sz w:val="48"/>
          <w:szCs w:val="48"/>
        </w:rPr>
        <w:t xml:space="preserve"> Ιωάννης</w:t>
      </w:r>
    </w:p>
    <w:p w:rsidR="00C37D07" w:rsidRPr="00C37D07" w:rsidRDefault="008E1644" w:rsidP="00C37D07">
      <w:pPr>
        <w:spacing w:after="120" w:line="360" w:lineRule="auto"/>
        <w:jc w:val="center"/>
        <w:rPr>
          <w:rFonts w:cs="Arial"/>
          <w:sz w:val="40"/>
          <w:szCs w:val="40"/>
        </w:rPr>
      </w:pPr>
      <w:r>
        <w:rPr>
          <w:rFonts w:cs="Arial"/>
          <w:noProof/>
          <w:sz w:val="40"/>
          <w:szCs w:val="40"/>
          <w:lang w:eastAsia="el-GR"/>
        </w:rPr>
        <w:drawing>
          <wp:inline distT="0" distB="0" distL="0" distR="0" wp14:anchorId="2F75544E" wp14:editId="43300051">
            <wp:extent cx="1800000" cy="2166372"/>
            <wp:effectExtent l="0" t="0" r="0" b="5715"/>
            <wp:docPr id="1" name="Εικόνα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800000" cy="2166372"/>
                    </a:xfrm>
                    <a:prstGeom prst="rect">
                      <a:avLst/>
                    </a:prstGeom>
                    <a:noFill/>
                    <a:ln>
                      <a:noFill/>
                    </a:ln>
                  </pic:spPr>
                </pic:pic>
              </a:graphicData>
            </a:graphic>
          </wp:inline>
        </w:drawing>
      </w:r>
    </w:p>
    <w:p w:rsidR="00C37D07" w:rsidRPr="00C37D07" w:rsidRDefault="00C37D07" w:rsidP="00C37D07">
      <w:pPr>
        <w:autoSpaceDE w:val="0"/>
        <w:autoSpaceDN w:val="0"/>
        <w:adjustRightInd w:val="0"/>
        <w:spacing w:after="0" w:line="240" w:lineRule="auto"/>
        <w:rPr>
          <w:rFonts w:eastAsia="Times New Roman" w:cs="Arial"/>
          <w:b/>
          <w:color w:val="000000"/>
          <w:u w:val="single"/>
          <w:lang w:val="en-US" w:eastAsia="el-GR"/>
        </w:rPr>
      </w:pPr>
    </w:p>
    <w:p w:rsidR="00C37D07" w:rsidRPr="00C37D07" w:rsidRDefault="00C37D07" w:rsidP="00C37D07">
      <w:pPr>
        <w:spacing w:after="120" w:line="240" w:lineRule="auto"/>
        <w:rPr>
          <w:rFonts w:cs="Arial"/>
        </w:rPr>
      </w:pPr>
    </w:p>
    <w:p w:rsidR="00D60B14" w:rsidRPr="00D60B14" w:rsidRDefault="00D60B14" w:rsidP="000F40CF">
      <w:pPr>
        <w:spacing w:after="120" w:line="240" w:lineRule="auto"/>
        <w:jc w:val="center"/>
        <w:rPr>
          <w:rFonts w:cs="Arial"/>
          <w:b/>
          <w:bCs/>
        </w:rPr>
      </w:pPr>
      <w:r w:rsidRPr="00D60B14">
        <w:rPr>
          <w:rFonts w:cs="Arial"/>
          <w:b/>
          <w:bCs/>
        </w:rPr>
        <w:t>ΕΞΕΤΑΣΤΙΚΗ ΕΠΙΤΡΟΠΗ</w:t>
      </w:r>
    </w:p>
    <w:p w:rsidR="00D60B14" w:rsidRPr="00D60B14" w:rsidRDefault="003F0143" w:rsidP="000F40CF">
      <w:pPr>
        <w:spacing w:after="120" w:line="240" w:lineRule="auto"/>
        <w:jc w:val="center"/>
        <w:rPr>
          <w:rFonts w:cs="Arial"/>
          <w:b/>
          <w:bCs/>
        </w:rPr>
      </w:pPr>
      <w:r>
        <w:rPr>
          <w:rFonts w:cs="Arial"/>
          <w:b/>
          <w:bCs/>
        </w:rPr>
        <w:t>Αν</w:t>
      </w:r>
      <w:r w:rsidR="000F40CF" w:rsidRPr="000F40CF">
        <w:rPr>
          <w:rFonts w:cs="Arial"/>
          <w:b/>
          <w:bCs/>
        </w:rPr>
        <w:t>. Καθηγητής</w:t>
      </w:r>
      <w:r w:rsidR="000F40CF">
        <w:rPr>
          <w:rFonts w:cs="Arial"/>
          <w:b/>
          <w:bCs/>
        </w:rPr>
        <w:t xml:space="preserve"> </w:t>
      </w:r>
      <w:r w:rsidR="00D60B14" w:rsidRPr="00D60B14">
        <w:rPr>
          <w:rFonts w:cs="Arial"/>
          <w:b/>
          <w:bCs/>
        </w:rPr>
        <w:t xml:space="preserve"> Κονσολάκης</w:t>
      </w:r>
      <w:r w:rsidR="00D60B14">
        <w:rPr>
          <w:rFonts w:cs="Arial"/>
          <w:b/>
          <w:bCs/>
        </w:rPr>
        <w:t xml:space="preserve"> Μιχαήλ </w:t>
      </w:r>
      <w:r w:rsidR="00D60B14" w:rsidRPr="00D60B14">
        <w:rPr>
          <w:rFonts w:cs="Arial"/>
          <w:b/>
          <w:bCs/>
        </w:rPr>
        <w:t>(Επιβλέπων)</w:t>
      </w:r>
    </w:p>
    <w:p w:rsidR="00D60B14" w:rsidRPr="00D60B14" w:rsidRDefault="00D60B14" w:rsidP="000F40CF">
      <w:pPr>
        <w:spacing w:after="120" w:line="240" w:lineRule="auto"/>
        <w:jc w:val="center"/>
        <w:rPr>
          <w:rFonts w:cs="Arial"/>
          <w:b/>
          <w:bCs/>
        </w:rPr>
      </w:pPr>
      <w:r w:rsidRPr="00D60B14">
        <w:rPr>
          <w:rFonts w:cs="Arial"/>
          <w:b/>
          <w:bCs/>
        </w:rPr>
        <w:t xml:space="preserve">Αν. Καθηγητής </w:t>
      </w:r>
      <w:r w:rsidR="000F40CF" w:rsidRPr="000F40CF">
        <w:rPr>
          <w:rFonts w:cs="Arial"/>
          <w:b/>
          <w:bCs/>
        </w:rPr>
        <w:t>Παπαευθυμίου Σπύρος</w:t>
      </w:r>
    </w:p>
    <w:p w:rsidR="000F40CF" w:rsidRPr="000F40CF" w:rsidRDefault="000F40CF" w:rsidP="000F40CF">
      <w:pPr>
        <w:spacing w:after="120" w:line="240" w:lineRule="auto"/>
        <w:jc w:val="center"/>
        <w:rPr>
          <w:rFonts w:cs="Arial"/>
          <w:b/>
          <w:bCs/>
        </w:rPr>
      </w:pPr>
      <w:r>
        <w:rPr>
          <w:rFonts w:cs="Arial"/>
          <w:b/>
          <w:bCs/>
        </w:rPr>
        <w:t>Επ</w:t>
      </w:r>
      <w:r w:rsidR="003F0143" w:rsidRPr="003F0143">
        <w:rPr>
          <w:rFonts w:cs="Arial"/>
          <w:b/>
          <w:bCs/>
        </w:rPr>
        <w:t>.</w:t>
      </w:r>
      <w:r w:rsidRPr="000F40CF">
        <w:rPr>
          <w:rFonts w:cs="Arial"/>
          <w:b/>
          <w:bCs/>
        </w:rPr>
        <w:t xml:space="preserve"> Καθηγητής</w:t>
      </w:r>
      <w:r>
        <w:rPr>
          <w:rFonts w:cs="Arial"/>
        </w:rPr>
        <w:t xml:space="preserve"> </w:t>
      </w:r>
      <w:r w:rsidRPr="000F40CF">
        <w:rPr>
          <w:rFonts w:cs="Arial"/>
          <w:b/>
          <w:bCs/>
        </w:rPr>
        <w:t>Αραμπατζής Γεώργιος</w:t>
      </w:r>
    </w:p>
    <w:p w:rsidR="000F40CF" w:rsidRDefault="000F40CF" w:rsidP="00D60B14">
      <w:pPr>
        <w:spacing w:after="120" w:line="240" w:lineRule="auto"/>
        <w:rPr>
          <w:rFonts w:cs="Arial"/>
          <w:b/>
          <w:bCs/>
        </w:rPr>
      </w:pPr>
      <w:r w:rsidRPr="000F40CF">
        <w:rPr>
          <w:rFonts w:cs="Arial"/>
          <w:b/>
          <w:bCs/>
        </w:rPr>
        <w:t xml:space="preserve"> </w:t>
      </w:r>
    </w:p>
    <w:p w:rsidR="00CF6E6C" w:rsidRDefault="00CF6E6C" w:rsidP="00C37D07">
      <w:pPr>
        <w:spacing w:after="120" w:line="240" w:lineRule="auto"/>
        <w:jc w:val="center"/>
        <w:rPr>
          <w:rFonts w:cs="Arial"/>
        </w:rPr>
      </w:pPr>
    </w:p>
    <w:p w:rsidR="000F40CF" w:rsidRDefault="000F40CF" w:rsidP="00C37D07">
      <w:pPr>
        <w:spacing w:after="120" w:line="240" w:lineRule="auto"/>
        <w:jc w:val="center"/>
        <w:rPr>
          <w:rFonts w:cs="Arial"/>
        </w:rPr>
      </w:pPr>
    </w:p>
    <w:p w:rsidR="000F40CF" w:rsidRDefault="000F40CF" w:rsidP="00C37D07">
      <w:pPr>
        <w:spacing w:after="120" w:line="240" w:lineRule="auto"/>
        <w:jc w:val="center"/>
        <w:rPr>
          <w:rFonts w:cs="Arial"/>
        </w:rPr>
      </w:pPr>
    </w:p>
    <w:p w:rsidR="000F40CF" w:rsidRDefault="000F40CF" w:rsidP="00C37D07">
      <w:pPr>
        <w:spacing w:after="120" w:line="240" w:lineRule="auto"/>
        <w:jc w:val="center"/>
        <w:rPr>
          <w:rFonts w:cs="Arial"/>
        </w:rPr>
      </w:pPr>
    </w:p>
    <w:p w:rsidR="000F40CF" w:rsidRDefault="000F40CF" w:rsidP="00C37D07">
      <w:pPr>
        <w:spacing w:after="120" w:line="240" w:lineRule="auto"/>
        <w:jc w:val="center"/>
        <w:rPr>
          <w:rFonts w:cs="Arial"/>
        </w:rPr>
      </w:pPr>
    </w:p>
    <w:p w:rsidR="00CF6E6C" w:rsidRPr="00C37D07" w:rsidRDefault="00CF6E6C" w:rsidP="00C37D07">
      <w:pPr>
        <w:spacing w:after="120" w:line="240" w:lineRule="auto"/>
        <w:jc w:val="center"/>
        <w:rPr>
          <w:rFonts w:cs="Arial"/>
        </w:rPr>
      </w:pPr>
    </w:p>
    <w:p w:rsidR="00C37D07" w:rsidRPr="00C37D07" w:rsidRDefault="00CF6E6C" w:rsidP="00CF6E6C">
      <w:pPr>
        <w:spacing w:after="120" w:line="240" w:lineRule="auto"/>
        <w:jc w:val="right"/>
        <w:rPr>
          <w:rFonts w:cs="Arial"/>
          <w:sz w:val="32"/>
          <w:szCs w:val="32"/>
        </w:rPr>
      </w:pPr>
      <w:r>
        <w:rPr>
          <w:rFonts w:cs="Arial"/>
          <w:sz w:val="32"/>
          <w:szCs w:val="32"/>
        </w:rPr>
        <w:t xml:space="preserve">Χανιά, </w:t>
      </w:r>
      <w:r w:rsidR="004443F3">
        <w:rPr>
          <w:rFonts w:cs="Arial"/>
          <w:sz w:val="32"/>
          <w:szCs w:val="32"/>
        </w:rPr>
        <w:t>Οκτώβριος</w:t>
      </w:r>
      <w:r>
        <w:rPr>
          <w:rFonts w:cs="Arial"/>
          <w:sz w:val="32"/>
          <w:szCs w:val="32"/>
        </w:rPr>
        <w:t>,</w:t>
      </w:r>
      <w:r w:rsidR="00C37D07" w:rsidRPr="00C37D07">
        <w:rPr>
          <w:rFonts w:cs="Arial"/>
          <w:sz w:val="32"/>
          <w:szCs w:val="32"/>
        </w:rPr>
        <w:t xml:space="preserve"> 2019</w:t>
      </w:r>
    </w:p>
    <w:p w:rsidR="0002722F" w:rsidRDefault="0002722F" w:rsidP="0002722F">
      <w:pPr>
        <w:keepNext/>
        <w:keepLines/>
        <w:spacing w:before="120" w:after="0"/>
        <w:jc w:val="center"/>
        <w:rPr>
          <w:rFonts w:eastAsia="Times New Roman" w:cs="Arial"/>
          <w:b/>
          <w:bCs/>
          <w:sz w:val="32"/>
          <w:szCs w:val="32"/>
        </w:rPr>
      </w:pPr>
      <w:r>
        <w:rPr>
          <w:rFonts w:cs="Arial"/>
        </w:rPr>
        <w:br w:type="page"/>
      </w:r>
      <w:r>
        <w:rPr>
          <w:rFonts w:eastAsia="Times New Roman" w:cs="Arial"/>
          <w:b/>
          <w:bCs/>
          <w:sz w:val="32"/>
          <w:szCs w:val="32"/>
        </w:rPr>
        <w:lastRenderedPageBreak/>
        <w:t>Ευχαριστίες</w:t>
      </w:r>
    </w:p>
    <w:p w:rsidR="0002722F" w:rsidRDefault="0002722F" w:rsidP="0002722F">
      <w:pPr>
        <w:rPr>
          <w:sz w:val="23"/>
          <w:szCs w:val="23"/>
        </w:rPr>
      </w:pPr>
    </w:p>
    <w:p w:rsidR="0002722F" w:rsidRDefault="0002722F" w:rsidP="0002722F">
      <w:pPr>
        <w:rPr>
          <w:sz w:val="23"/>
          <w:szCs w:val="23"/>
        </w:rPr>
      </w:pPr>
      <w:r>
        <w:rPr>
          <w:sz w:val="23"/>
          <w:szCs w:val="23"/>
        </w:rPr>
        <w:t>Η παρούσα εργασία με τίτλο «</w:t>
      </w:r>
      <w:r w:rsidR="00970596">
        <w:rPr>
          <w:sz w:val="23"/>
          <w:szCs w:val="23"/>
        </w:rPr>
        <w:t xml:space="preserve">Καταλυτική </w:t>
      </w:r>
      <w:r>
        <w:rPr>
          <w:sz w:val="23"/>
          <w:szCs w:val="23"/>
        </w:rPr>
        <w:t>Αεριοποίηση</w:t>
      </w:r>
      <w:r w:rsidR="007A3A73" w:rsidRPr="007A3A73">
        <w:rPr>
          <w:sz w:val="23"/>
          <w:szCs w:val="23"/>
        </w:rPr>
        <w:t xml:space="preserve"> </w:t>
      </w:r>
      <w:r w:rsidR="007A3A73">
        <w:rPr>
          <w:sz w:val="23"/>
          <w:szCs w:val="23"/>
        </w:rPr>
        <w:t>Βιομάζας</w:t>
      </w:r>
      <w:r>
        <w:rPr>
          <w:sz w:val="23"/>
          <w:szCs w:val="23"/>
        </w:rPr>
        <w:t>» πραγματοποιήθηκε στα πλαίσια της μεταπτυχιακής εκπαίδευσ</w:t>
      </w:r>
      <w:r w:rsidR="00236B8A">
        <w:rPr>
          <w:sz w:val="23"/>
          <w:szCs w:val="23"/>
        </w:rPr>
        <w:t>η</w:t>
      </w:r>
      <w:r>
        <w:rPr>
          <w:sz w:val="23"/>
          <w:szCs w:val="23"/>
        </w:rPr>
        <w:t>ς μου στο Πρόγραμμα Μεταπτυχιακών Σπουδών «Συστήματα Παραγωγής» στ</w:t>
      </w:r>
      <w:r w:rsidR="00236B8A">
        <w:rPr>
          <w:sz w:val="23"/>
          <w:szCs w:val="23"/>
        </w:rPr>
        <w:t>η</w:t>
      </w:r>
      <w:r>
        <w:rPr>
          <w:sz w:val="23"/>
          <w:szCs w:val="23"/>
        </w:rPr>
        <w:t xml:space="preserve"> Σχολή Μηχανικών Παραγωγής &amp; Διοίκησης του Πολυτεχνείου Κρήτης.</w:t>
      </w:r>
    </w:p>
    <w:p w:rsidR="0002722F" w:rsidRDefault="0002722F" w:rsidP="00236B8A">
      <w:pPr>
        <w:rPr>
          <w:lang w:eastAsia="el-GR"/>
        </w:rPr>
      </w:pPr>
      <w:r>
        <w:rPr>
          <w:lang w:eastAsia="el-GR"/>
        </w:rPr>
        <w:t>Θα ήθελα να ευχαριστήσω τ</w:t>
      </w:r>
      <w:r w:rsidR="00236B8A">
        <w:rPr>
          <w:lang w:eastAsia="el-GR"/>
        </w:rPr>
        <w:t>ο</w:t>
      </w:r>
      <w:r>
        <w:rPr>
          <w:lang w:eastAsia="el-GR"/>
        </w:rPr>
        <w:t>ν Αναπληρ</w:t>
      </w:r>
      <w:r w:rsidR="00236B8A">
        <w:rPr>
          <w:lang w:eastAsia="el-GR"/>
        </w:rPr>
        <w:t>ωτή</w:t>
      </w:r>
      <w:r>
        <w:rPr>
          <w:lang w:eastAsia="el-GR"/>
        </w:rPr>
        <w:t xml:space="preserve"> καθηγ</w:t>
      </w:r>
      <w:r w:rsidR="00236B8A">
        <w:rPr>
          <w:lang w:eastAsia="el-GR"/>
        </w:rPr>
        <w:t>ητή</w:t>
      </w:r>
      <w:r>
        <w:rPr>
          <w:lang w:eastAsia="el-GR"/>
        </w:rPr>
        <w:t xml:space="preserve"> </w:t>
      </w:r>
      <w:r w:rsidR="00236B8A">
        <w:rPr>
          <w:lang w:eastAsia="el-GR"/>
        </w:rPr>
        <w:t xml:space="preserve">της </w:t>
      </w:r>
      <w:r w:rsidR="00236B8A">
        <w:rPr>
          <w:sz w:val="23"/>
          <w:szCs w:val="23"/>
        </w:rPr>
        <w:t>Σχολής Μηχανικών Παραγωγής &amp; Διοίκησης κ. Κονσολάκη Μιχαήλ</w:t>
      </w:r>
      <w:r w:rsidR="00236B8A">
        <w:rPr>
          <w:lang w:eastAsia="el-GR"/>
        </w:rPr>
        <w:t xml:space="preserve"> για την ανάθεση του θέματος της </w:t>
      </w:r>
      <w:r>
        <w:rPr>
          <w:lang w:eastAsia="el-GR"/>
        </w:rPr>
        <w:t xml:space="preserve">μεταπτυχιακής </w:t>
      </w:r>
      <w:r w:rsidR="00236B8A">
        <w:rPr>
          <w:lang w:eastAsia="el-GR"/>
        </w:rPr>
        <w:t>εργασίας</w:t>
      </w:r>
      <w:r>
        <w:rPr>
          <w:lang w:eastAsia="el-GR"/>
        </w:rPr>
        <w:t xml:space="preserve"> μου και για την πολύτιμη</w:t>
      </w:r>
      <w:r w:rsidR="00236B8A">
        <w:rPr>
          <w:lang w:eastAsia="el-GR"/>
        </w:rPr>
        <w:t xml:space="preserve"> βοήθεια και καθοδήγηση που μου </w:t>
      </w:r>
      <w:r>
        <w:rPr>
          <w:lang w:eastAsia="el-GR"/>
        </w:rPr>
        <w:t>πρόσφερε καθ’ όλη τη διάρκεια της συνεργασίας μας.</w:t>
      </w:r>
    </w:p>
    <w:p w:rsidR="00236B8A" w:rsidRDefault="00236B8A" w:rsidP="00236B8A">
      <w:r>
        <w:t xml:space="preserve">Επίσης, θα ήθελα να ευχαριστήσω όλους τους διδάσκοντες του συγκεκριμένου </w:t>
      </w:r>
      <w:r>
        <w:rPr>
          <w:sz w:val="23"/>
          <w:szCs w:val="23"/>
        </w:rPr>
        <w:t>Προγράμματος Μεταπτυχιακών Σπουδών</w:t>
      </w:r>
      <w:r>
        <w:t xml:space="preserve"> για τα εφόδια που μου έδωσαν για τη μετέπειτα σταδιοδρομία μου.</w:t>
      </w:r>
    </w:p>
    <w:p w:rsidR="00236B8A" w:rsidRPr="00C37D07" w:rsidRDefault="00236B8A" w:rsidP="00236B8A">
      <w:pPr>
        <w:rPr>
          <w:lang w:eastAsia="el-GR"/>
        </w:rPr>
      </w:pPr>
      <w:r>
        <w:rPr>
          <w:sz w:val="23"/>
          <w:szCs w:val="23"/>
        </w:rPr>
        <w:t>Από τις ευχαριστίες δε θα μπορούσα να εξαιρέσω την οικογένεια και τους φίλους μου που είναι κοντά μου και με στηρίζουν σε κάθε βήμα της ζωής μου.</w:t>
      </w:r>
    </w:p>
    <w:p w:rsidR="0002722F" w:rsidRDefault="00236B8A" w:rsidP="00236B8A">
      <w:pPr>
        <w:spacing w:after="0" w:line="240" w:lineRule="auto"/>
        <w:jc w:val="right"/>
        <w:rPr>
          <w:rFonts w:cs="Arial"/>
        </w:rPr>
      </w:pPr>
      <w:r>
        <w:rPr>
          <w:rFonts w:cs="Arial"/>
        </w:rPr>
        <w:t>Χαλεβελάκης Ιωάννης</w:t>
      </w:r>
    </w:p>
    <w:p w:rsidR="00236B8A" w:rsidRDefault="00236B8A" w:rsidP="00236B8A">
      <w:pPr>
        <w:spacing w:after="0" w:line="240" w:lineRule="auto"/>
        <w:jc w:val="right"/>
        <w:rPr>
          <w:rFonts w:cs="Arial"/>
        </w:rPr>
      </w:pPr>
      <w:r>
        <w:rPr>
          <w:rFonts w:cs="Arial"/>
        </w:rPr>
        <w:t xml:space="preserve">Χανιά, </w:t>
      </w:r>
      <w:r w:rsidR="004443F3">
        <w:rPr>
          <w:rFonts w:cs="Arial"/>
        </w:rPr>
        <w:t>Οκτώβριος</w:t>
      </w:r>
      <w:r>
        <w:rPr>
          <w:rFonts w:cs="Arial"/>
        </w:rPr>
        <w:t xml:space="preserve"> 2019</w:t>
      </w:r>
    </w:p>
    <w:p w:rsidR="0002722F" w:rsidRDefault="0002722F">
      <w:pPr>
        <w:spacing w:after="0" w:line="240" w:lineRule="auto"/>
        <w:jc w:val="left"/>
        <w:rPr>
          <w:rFonts w:cs="Arial"/>
        </w:rPr>
      </w:pPr>
      <w:r>
        <w:rPr>
          <w:rFonts w:cs="Arial"/>
        </w:rPr>
        <w:br w:type="page"/>
      </w:r>
    </w:p>
    <w:p w:rsidR="008445D3" w:rsidRDefault="008445D3" w:rsidP="008445D3">
      <w:r>
        <w:lastRenderedPageBreak/>
        <w:br w:type="page"/>
      </w:r>
    </w:p>
    <w:p w:rsidR="00C37D07" w:rsidRPr="00C37D07" w:rsidRDefault="00C37D07" w:rsidP="00C37D07">
      <w:pPr>
        <w:jc w:val="center"/>
        <w:rPr>
          <w:rFonts w:cs="Arial"/>
        </w:rPr>
      </w:pPr>
      <w:r w:rsidRPr="00C37D07">
        <w:rPr>
          <w:rFonts w:cs="Arial"/>
        </w:rPr>
        <w:lastRenderedPageBreak/>
        <w:t xml:space="preserve"> </w:t>
      </w:r>
      <w:r w:rsidRPr="00C37D07">
        <w:rPr>
          <w:rFonts w:eastAsia="Times New Roman" w:cs="Arial"/>
          <w:b/>
          <w:bCs/>
          <w:sz w:val="32"/>
          <w:szCs w:val="32"/>
        </w:rPr>
        <w:t>Πίνακας περιεχομένων</w:t>
      </w:r>
    </w:p>
    <w:p w:rsidR="008C5B48" w:rsidRDefault="00C37D07">
      <w:pPr>
        <w:pStyle w:val="12"/>
        <w:rPr>
          <w:rFonts w:asciiTheme="minorHAnsi" w:eastAsiaTheme="minorEastAsia" w:hAnsiTheme="minorHAnsi" w:cstheme="minorBidi"/>
          <w:b w:val="0"/>
          <w:bCs w:val="0"/>
          <w:lang w:eastAsia="el-GR"/>
        </w:rPr>
      </w:pPr>
      <w:r w:rsidRPr="00B23585">
        <w:rPr>
          <w:b w:val="0"/>
          <w:bCs w:val="0"/>
        </w:rPr>
        <w:fldChar w:fldCharType="begin"/>
      </w:r>
      <w:r w:rsidRPr="00B23585">
        <w:rPr>
          <w:b w:val="0"/>
          <w:bCs w:val="0"/>
        </w:rPr>
        <w:instrText xml:space="preserve"> TOC \o "1-3" \h \z \u </w:instrText>
      </w:r>
      <w:r w:rsidRPr="00B23585">
        <w:rPr>
          <w:b w:val="0"/>
          <w:bCs w:val="0"/>
        </w:rPr>
        <w:fldChar w:fldCharType="separate"/>
      </w:r>
      <w:hyperlink w:anchor="_Toc18413419" w:history="1">
        <w:r w:rsidR="008C5B48" w:rsidRPr="00BC633B">
          <w:rPr>
            <w:rStyle w:val="-"/>
          </w:rPr>
          <w:t>ΠΕΡΙΛΗΨΗ</w:t>
        </w:r>
        <w:r w:rsidR="008C5B48">
          <w:rPr>
            <w:webHidden/>
          </w:rPr>
          <w:tab/>
        </w:r>
        <w:r w:rsidR="008C5B48">
          <w:rPr>
            <w:webHidden/>
          </w:rPr>
          <w:fldChar w:fldCharType="begin"/>
        </w:r>
        <w:r w:rsidR="008C5B48">
          <w:rPr>
            <w:webHidden/>
          </w:rPr>
          <w:instrText xml:space="preserve"> PAGEREF _Toc18413419 \h </w:instrText>
        </w:r>
        <w:r w:rsidR="008C5B48">
          <w:rPr>
            <w:webHidden/>
          </w:rPr>
        </w:r>
        <w:r w:rsidR="008C5B48">
          <w:rPr>
            <w:webHidden/>
          </w:rPr>
          <w:fldChar w:fldCharType="separate"/>
        </w:r>
        <w:r w:rsidR="00EA64EE">
          <w:rPr>
            <w:webHidden/>
          </w:rPr>
          <w:t>6</w:t>
        </w:r>
        <w:r w:rsidR="008C5B48">
          <w:rPr>
            <w:webHidden/>
          </w:rPr>
          <w:fldChar w:fldCharType="end"/>
        </w:r>
      </w:hyperlink>
    </w:p>
    <w:p w:rsidR="008C5B48" w:rsidRDefault="00916079">
      <w:pPr>
        <w:pStyle w:val="12"/>
        <w:rPr>
          <w:rFonts w:asciiTheme="minorHAnsi" w:eastAsiaTheme="minorEastAsia" w:hAnsiTheme="minorHAnsi" w:cstheme="minorBidi"/>
          <w:b w:val="0"/>
          <w:bCs w:val="0"/>
          <w:lang w:eastAsia="el-GR"/>
        </w:rPr>
      </w:pPr>
      <w:hyperlink w:anchor="_Toc18413420" w:history="1">
        <w:r w:rsidR="008C5B48" w:rsidRPr="00BC633B">
          <w:rPr>
            <w:rStyle w:val="-"/>
            <w:lang w:val="en-US"/>
          </w:rPr>
          <w:t>ABSTRACT</w:t>
        </w:r>
        <w:r w:rsidR="008C5B48">
          <w:rPr>
            <w:webHidden/>
          </w:rPr>
          <w:tab/>
        </w:r>
        <w:r w:rsidR="008C5B48">
          <w:rPr>
            <w:webHidden/>
          </w:rPr>
          <w:fldChar w:fldCharType="begin"/>
        </w:r>
        <w:r w:rsidR="008C5B48">
          <w:rPr>
            <w:webHidden/>
          </w:rPr>
          <w:instrText xml:space="preserve"> PAGEREF _Toc18413420 \h </w:instrText>
        </w:r>
        <w:r w:rsidR="008C5B48">
          <w:rPr>
            <w:webHidden/>
          </w:rPr>
        </w:r>
        <w:r w:rsidR="008C5B48">
          <w:rPr>
            <w:webHidden/>
          </w:rPr>
          <w:fldChar w:fldCharType="separate"/>
        </w:r>
        <w:r w:rsidR="00EA64EE">
          <w:rPr>
            <w:webHidden/>
          </w:rPr>
          <w:t>7</w:t>
        </w:r>
        <w:r w:rsidR="008C5B48">
          <w:rPr>
            <w:webHidden/>
          </w:rPr>
          <w:fldChar w:fldCharType="end"/>
        </w:r>
      </w:hyperlink>
    </w:p>
    <w:p w:rsidR="008C5B48" w:rsidRDefault="00916079">
      <w:pPr>
        <w:pStyle w:val="12"/>
        <w:rPr>
          <w:rFonts w:asciiTheme="minorHAnsi" w:eastAsiaTheme="minorEastAsia" w:hAnsiTheme="minorHAnsi" w:cstheme="minorBidi"/>
          <w:b w:val="0"/>
          <w:bCs w:val="0"/>
          <w:lang w:eastAsia="el-GR"/>
        </w:rPr>
      </w:pPr>
      <w:hyperlink w:anchor="_Toc18413421" w:history="1">
        <w:r w:rsidR="008C5B48" w:rsidRPr="00BC633B">
          <w:rPr>
            <w:rStyle w:val="-"/>
          </w:rPr>
          <w:t>1.</w:t>
        </w:r>
        <w:r w:rsidR="008C5B48">
          <w:rPr>
            <w:rFonts w:asciiTheme="minorHAnsi" w:eastAsiaTheme="minorEastAsia" w:hAnsiTheme="minorHAnsi" w:cstheme="minorBidi"/>
            <w:b w:val="0"/>
            <w:bCs w:val="0"/>
            <w:lang w:eastAsia="el-GR"/>
          </w:rPr>
          <w:tab/>
        </w:r>
        <w:r w:rsidR="008C5B48" w:rsidRPr="00BC633B">
          <w:rPr>
            <w:rStyle w:val="-"/>
          </w:rPr>
          <w:t>ΕΝΕΡΓΕΙΑΚΟ ΜΙΓΜΑ</w:t>
        </w:r>
        <w:r w:rsidR="008C5B48">
          <w:rPr>
            <w:webHidden/>
          </w:rPr>
          <w:tab/>
        </w:r>
        <w:r w:rsidR="008C5B48">
          <w:rPr>
            <w:webHidden/>
          </w:rPr>
          <w:fldChar w:fldCharType="begin"/>
        </w:r>
        <w:r w:rsidR="008C5B48">
          <w:rPr>
            <w:webHidden/>
          </w:rPr>
          <w:instrText xml:space="preserve"> PAGEREF _Toc18413421 \h </w:instrText>
        </w:r>
        <w:r w:rsidR="008C5B48">
          <w:rPr>
            <w:webHidden/>
          </w:rPr>
        </w:r>
        <w:r w:rsidR="008C5B48">
          <w:rPr>
            <w:webHidden/>
          </w:rPr>
          <w:fldChar w:fldCharType="separate"/>
        </w:r>
        <w:r w:rsidR="00EA64EE">
          <w:rPr>
            <w:webHidden/>
          </w:rPr>
          <w:t>8</w:t>
        </w:r>
        <w:r w:rsidR="008C5B48">
          <w:rPr>
            <w:webHidden/>
          </w:rPr>
          <w:fldChar w:fldCharType="end"/>
        </w:r>
      </w:hyperlink>
    </w:p>
    <w:p w:rsidR="008C5B48" w:rsidRPr="008C5B48" w:rsidRDefault="00916079">
      <w:pPr>
        <w:pStyle w:val="20"/>
        <w:rPr>
          <w:rFonts w:asciiTheme="minorHAnsi" w:eastAsiaTheme="minorEastAsia" w:hAnsiTheme="minorHAnsi" w:cstheme="minorBidi"/>
          <w:bCs w:val="0"/>
          <w:lang w:eastAsia="el-GR"/>
        </w:rPr>
      </w:pPr>
      <w:hyperlink w:anchor="_Toc18413422" w:history="1">
        <w:r w:rsidR="008C5B48" w:rsidRPr="008C5B48">
          <w:rPr>
            <w:rStyle w:val="-"/>
            <w:rFonts w:eastAsia="Times New Roman"/>
          </w:rPr>
          <w:t>1.1</w:t>
        </w:r>
        <w:r w:rsidR="008C5B48" w:rsidRPr="008C5B48">
          <w:rPr>
            <w:rFonts w:asciiTheme="minorHAnsi" w:eastAsiaTheme="minorEastAsia" w:hAnsiTheme="minorHAnsi" w:cstheme="minorBidi"/>
            <w:bCs w:val="0"/>
            <w:lang w:eastAsia="el-GR"/>
          </w:rPr>
          <w:tab/>
        </w:r>
        <w:r w:rsidR="008C5B48" w:rsidRPr="008C5B48">
          <w:rPr>
            <w:rStyle w:val="-"/>
            <w:rFonts w:eastAsia="Times New Roman"/>
          </w:rPr>
          <w:t>Ενεργειακές εξελίξεις</w:t>
        </w:r>
        <w:r w:rsidR="008C5B48" w:rsidRPr="008C5B48">
          <w:rPr>
            <w:webHidden/>
          </w:rPr>
          <w:tab/>
        </w:r>
        <w:r w:rsidR="008C5B48" w:rsidRPr="008C5B48">
          <w:rPr>
            <w:webHidden/>
          </w:rPr>
          <w:fldChar w:fldCharType="begin"/>
        </w:r>
        <w:r w:rsidR="008C5B48" w:rsidRPr="008C5B48">
          <w:rPr>
            <w:webHidden/>
          </w:rPr>
          <w:instrText xml:space="preserve"> PAGEREF _Toc18413422 \h </w:instrText>
        </w:r>
        <w:r w:rsidR="008C5B48" w:rsidRPr="008C5B48">
          <w:rPr>
            <w:webHidden/>
          </w:rPr>
        </w:r>
        <w:r w:rsidR="008C5B48" w:rsidRPr="008C5B48">
          <w:rPr>
            <w:webHidden/>
          </w:rPr>
          <w:fldChar w:fldCharType="separate"/>
        </w:r>
        <w:r w:rsidR="00EA64EE">
          <w:rPr>
            <w:webHidden/>
          </w:rPr>
          <w:t>8</w:t>
        </w:r>
        <w:r w:rsidR="008C5B48" w:rsidRPr="008C5B48">
          <w:rPr>
            <w:webHidden/>
          </w:rPr>
          <w:fldChar w:fldCharType="end"/>
        </w:r>
      </w:hyperlink>
    </w:p>
    <w:p w:rsidR="008C5B48" w:rsidRPr="008C5B48" w:rsidRDefault="00916079">
      <w:pPr>
        <w:pStyle w:val="20"/>
        <w:rPr>
          <w:rFonts w:asciiTheme="minorHAnsi" w:eastAsiaTheme="minorEastAsia" w:hAnsiTheme="minorHAnsi" w:cstheme="minorBidi"/>
          <w:bCs w:val="0"/>
          <w:lang w:eastAsia="el-GR"/>
        </w:rPr>
      </w:pPr>
      <w:hyperlink w:anchor="_Toc18413423" w:history="1">
        <w:r w:rsidR="008C5B48" w:rsidRPr="008C5B48">
          <w:rPr>
            <w:rStyle w:val="-"/>
            <w:rFonts w:eastAsia="Times New Roman"/>
          </w:rPr>
          <w:t>1.2</w:t>
        </w:r>
        <w:r w:rsidR="008C5B48" w:rsidRPr="008C5B48">
          <w:rPr>
            <w:rFonts w:asciiTheme="minorHAnsi" w:eastAsiaTheme="minorEastAsia" w:hAnsiTheme="minorHAnsi" w:cstheme="minorBidi"/>
            <w:bCs w:val="0"/>
            <w:lang w:eastAsia="el-GR"/>
          </w:rPr>
          <w:tab/>
        </w:r>
        <w:r w:rsidR="008C5B48" w:rsidRPr="008C5B48">
          <w:rPr>
            <w:rStyle w:val="-"/>
            <w:rFonts w:eastAsia="Times New Roman"/>
          </w:rPr>
          <w:t>Παραγωγή και Κατανάλωση ενέργειας στον Κόσμο</w:t>
        </w:r>
        <w:r w:rsidR="008C5B48" w:rsidRPr="008C5B48">
          <w:rPr>
            <w:webHidden/>
          </w:rPr>
          <w:tab/>
        </w:r>
        <w:r w:rsidR="008C5B48" w:rsidRPr="008C5B48">
          <w:rPr>
            <w:webHidden/>
          </w:rPr>
          <w:fldChar w:fldCharType="begin"/>
        </w:r>
        <w:r w:rsidR="008C5B48" w:rsidRPr="008C5B48">
          <w:rPr>
            <w:webHidden/>
          </w:rPr>
          <w:instrText xml:space="preserve"> PAGEREF _Toc18413423 \h </w:instrText>
        </w:r>
        <w:r w:rsidR="008C5B48" w:rsidRPr="008C5B48">
          <w:rPr>
            <w:webHidden/>
          </w:rPr>
        </w:r>
        <w:r w:rsidR="008C5B48" w:rsidRPr="008C5B48">
          <w:rPr>
            <w:webHidden/>
          </w:rPr>
          <w:fldChar w:fldCharType="separate"/>
        </w:r>
        <w:r w:rsidR="00EA64EE">
          <w:rPr>
            <w:webHidden/>
          </w:rPr>
          <w:t>8</w:t>
        </w:r>
        <w:r w:rsidR="008C5B48" w:rsidRPr="008C5B48">
          <w:rPr>
            <w:webHidden/>
          </w:rPr>
          <w:fldChar w:fldCharType="end"/>
        </w:r>
      </w:hyperlink>
    </w:p>
    <w:p w:rsidR="008C5B48" w:rsidRPr="008C5B48" w:rsidRDefault="00916079">
      <w:pPr>
        <w:pStyle w:val="30"/>
        <w:tabs>
          <w:tab w:val="left" w:pos="1320"/>
          <w:tab w:val="right" w:leader="dot" w:pos="9350"/>
        </w:tabs>
        <w:rPr>
          <w:rFonts w:asciiTheme="minorHAnsi" w:eastAsiaTheme="minorEastAsia" w:hAnsiTheme="minorHAnsi" w:cstheme="minorBidi"/>
          <w:noProof/>
          <w:lang w:eastAsia="el-GR"/>
        </w:rPr>
      </w:pPr>
      <w:hyperlink w:anchor="_Toc18413424" w:history="1">
        <w:r w:rsidR="008C5B48" w:rsidRPr="008C5B48">
          <w:rPr>
            <w:rStyle w:val="-"/>
            <w:rFonts w:eastAsia="Times New Roman" w:cs="Arial"/>
            <w:bCs/>
            <w:noProof/>
          </w:rPr>
          <w:t>1.2.1</w:t>
        </w:r>
        <w:r w:rsidR="008C5B48" w:rsidRPr="008C5B48">
          <w:rPr>
            <w:rFonts w:asciiTheme="minorHAnsi" w:eastAsiaTheme="minorEastAsia" w:hAnsiTheme="minorHAnsi" w:cstheme="minorBidi"/>
            <w:noProof/>
            <w:lang w:eastAsia="el-GR"/>
          </w:rPr>
          <w:tab/>
        </w:r>
        <w:r w:rsidR="008C5B48" w:rsidRPr="008C5B48">
          <w:rPr>
            <w:rStyle w:val="-"/>
            <w:rFonts w:eastAsia="Times New Roman" w:cs="Arial"/>
            <w:bCs/>
            <w:noProof/>
          </w:rPr>
          <w:t>Πετρέλαιο</w:t>
        </w:r>
        <w:r w:rsidR="008C5B48" w:rsidRPr="008C5B48">
          <w:rPr>
            <w:noProof/>
            <w:webHidden/>
          </w:rPr>
          <w:tab/>
        </w:r>
        <w:r w:rsidR="008C5B48" w:rsidRPr="008C5B48">
          <w:rPr>
            <w:noProof/>
            <w:webHidden/>
          </w:rPr>
          <w:fldChar w:fldCharType="begin"/>
        </w:r>
        <w:r w:rsidR="008C5B48" w:rsidRPr="008C5B48">
          <w:rPr>
            <w:noProof/>
            <w:webHidden/>
          </w:rPr>
          <w:instrText xml:space="preserve"> PAGEREF _Toc18413424 \h </w:instrText>
        </w:r>
        <w:r w:rsidR="008C5B48" w:rsidRPr="008C5B48">
          <w:rPr>
            <w:noProof/>
            <w:webHidden/>
          </w:rPr>
        </w:r>
        <w:r w:rsidR="008C5B48" w:rsidRPr="008C5B48">
          <w:rPr>
            <w:noProof/>
            <w:webHidden/>
          </w:rPr>
          <w:fldChar w:fldCharType="separate"/>
        </w:r>
        <w:r w:rsidR="00EA64EE">
          <w:rPr>
            <w:noProof/>
            <w:webHidden/>
          </w:rPr>
          <w:t>8</w:t>
        </w:r>
        <w:r w:rsidR="008C5B48" w:rsidRPr="008C5B48">
          <w:rPr>
            <w:noProof/>
            <w:webHidden/>
          </w:rPr>
          <w:fldChar w:fldCharType="end"/>
        </w:r>
      </w:hyperlink>
    </w:p>
    <w:p w:rsidR="008C5B48" w:rsidRPr="008C5B48" w:rsidRDefault="00916079">
      <w:pPr>
        <w:pStyle w:val="30"/>
        <w:tabs>
          <w:tab w:val="left" w:pos="1320"/>
          <w:tab w:val="right" w:leader="dot" w:pos="9350"/>
        </w:tabs>
        <w:rPr>
          <w:rFonts w:asciiTheme="minorHAnsi" w:eastAsiaTheme="minorEastAsia" w:hAnsiTheme="minorHAnsi" w:cstheme="minorBidi"/>
          <w:noProof/>
          <w:lang w:eastAsia="el-GR"/>
        </w:rPr>
      </w:pPr>
      <w:hyperlink w:anchor="_Toc18413425" w:history="1">
        <w:r w:rsidR="008C5B48" w:rsidRPr="008C5B48">
          <w:rPr>
            <w:rStyle w:val="-"/>
            <w:rFonts w:eastAsia="Times New Roman" w:cs="Arial"/>
            <w:bCs/>
            <w:noProof/>
          </w:rPr>
          <w:t>1.2.2</w:t>
        </w:r>
        <w:r w:rsidR="008C5B48" w:rsidRPr="008C5B48">
          <w:rPr>
            <w:rFonts w:asciiTheme="minorHAnsi" w:eastAsiaTheme="minorEastAsia" w:hAnsiTheme="minorHAnsi" w:cstheme="minorBidi"/>
            <w:noProof/>
            <w:lang w:eastAsia="el-GR"/>
          </w:rPr>
          <w:tab/>
        </w:r>
        <w:r w:rsidR="008C5B48" w:rsidRPr="008C5B48">
          <w:rPr>
            <w:rStyle w:val="-"/>
            <w:rFonts w:eastAsia="Times New Roman" w:cs="Arial"/>
            <w:bCs/>
            <w:noProof/>
          </w:rPr>
          <w:t>Φυσικό Αέριο</w:t>
        </w:r>
        <w:r w:rsidR="008C5B48" w:rsidRPr="008C5B48">
          <w:rPr>
            <w:noProof/>
            <w:webHidden/>
          </w:rPr>
          <w:tab/>
        </w:r>
        <w:r w:rsidR="008C5B48" w:rsidRPr="008C5B48">
          <w:rPr>
            <w:noProof/>
            <w:webHidden/>
          </w:rPr>
          <w:fldChar w:fldCharType="begin"/>
        </w:r>
        <w:r w:rsidR="008C5B48" w:rsidRPr="008C5B48">
          <w:rPr>
            <w:noProof/>
            <w:webHidden/>
          </w:rPr>
          <w:instrText xml:space="preserve"> PAGEREF _Toc18413425 \h </w:instrText>
        </w:r>
        <w:r w:rsidR="008C5B48" w:rsidRPr="008C5B48">
          <w:rPr>
            <w:noProof/>
            <w:webHidden/>
          </w:rPr>
        </w:r>
        <w:r w:rsidR="008C5B48" w:rsidRPr="008C5B48">
          <w:rPr>
            <w:noProof/>
            <w:webHidden/>
          </w:rPr>
          <w:fldChar w:fldCharType="separate"/>
        </w:r>
        <w:r w:rsidR="00EA64EE">
          <w:rPr>
            <w:noProof/>
            <w:webHidden/>
          </w:rPr>
          <w:t>9</w:t>
        </w:r>
        <w:r w:rsidR="008C5B48" w:rsidRPr="008C5B48">
          <w:rPr>
            <w:noProof/>
            <w:webHidden/>
          </w:rPr>
          <w:fldChar w:fldCharType="end"/>
        </w:r>
      </w:hyperlink>
    </w:p>
    <w:p w:rsidR="008C5B48" w:rsidRPr="008C5B48" w:rsidRDefault="00916079">
      <w:pPr>
        <w:pStyle w:val="30"/>
        <w:tabs>
          <w:tab w:val="left" w:pos="1320"/>
          <w:tab w:val="right" w:leader="dot" w:pos="9350"/>
        </w:tabs>
        <w:rPr>
          <w:rFonts w:asciiTheme="minorHAnsi" w:eastAsiaTheme="minorEastAsia" w:hAnsiTheme="minorHAnsi" w:cstheme="minorBidi"/>
          <w:noProof/>
          <w:lang w:eastAsia="el-GR"/>
        </w:rPr>
      </w:pPr>
      <w:hyperlink w:anchor="_Toc18413426" w:history="1">
        <w:r w:rsidR="008C5B48" w:rsidRPr="008C5B48">
          <w:rPr>
            <w:rStyle w:val="-"/>
            <w:rFonts w:eastAsia="Times New Roman" w:cs="Arial"/>
            <w:bCs/>
            <w:noProof/>
          </w:rPr>
          <w:t>1.2.3</w:t>
        </w:r>
        <w:r w:rsidR="008C5B48" w:rsidRPr="008C5B48">
          <w:rPr>
            <w:rFonts w:asciiTheme="minorHAnsi" w:eastAsiaTheme="minorEastAsia" w:hAnsiTheme="minorHAnsi" w:cstheme="minorBidi"/>
            <w:noProof/>
            <w:lang w:eastAsia="el-GR"/>
          </w:rPr>
          <w:tab/>
        </w:r>
        <w:r w:rsidR="008C5B48" w:rsidRPr="008C5B48">
          <w:rPr>
            <w:rStyle w:val="-"/>
            <w:rFonts w:eastAsia="Times New Roman" w:cs="Arial"/>
            <w:bCs/>
            <w:noProof/>
          </w:rPr>
          <w:t>Άνθρακας</w:t>
        </w:r>
        <w:r w:rsidR="008C5B48" w:rsidRPr="008C5B48">
          <w:rPr>
            <w:noProof/>
            <w:webHidden/>
          </w:rPr>
          <w:tab/>
        </w:r>
        <w:r w:rsidR="008C5B48" w:rsidRPr="008C5B48">
          <w:rPr>
            <w:noProof/>
            <w:webHidden/>
          </w:rPr>
          <w:fldChar w:fldCharType="begin"/>
        </w:r>
        <w:r w:rsidR="008C5B48" w:rsidRPr="008C5B48">
          <w:rPr>
            <w:noProof/>
            <w:webHidden/>
          </w:rPr>
          <w:instrText xml:space="preserve"> PAGEREF _Toc18413426 \h </w:instrText>
        </w:r>
        <w:r w:rsidR="008C5B48" w:rsidRPr="008C5B48">
          <w:rPr>
            <w:noProof/>
            <w:webHidden/>
          </w:rPr>
        </w:r>
        <w:r w:rsidR="008C5B48" w:rsidRPr="008C5B48">
          <w:rPr>
            <w:noProof/>
            <w:webHidden/>
          </w:rPr>
          <w:fldChar w:fldCharType="separate"/>
        </w:r>
        <w:r w:rsidR="00EA64EE">
          <w:rPr>
            <w:noProof/>
            <w:webHidden/>
          </w:rPr>
          <w:t>10</w:t>
        </w:r>
        <w:r w:rsidR="008C5B48" w:rsidRPr="008C5B48">
          <w:rPr>
            <w:noProof/>
            <w:webHidden/>
          </w:rPr>
          <w:fldChar w:fldCharType="end"/>
        </w:r>
      </w:hyperlink>
    </w:p>
    <w:p w:rsidR="008C5B48" w:rsidRPr="008C5B48" w:rsidRDefault="00916079">
      <w:pPr>
        <w:pStyle w:val="30"/>
        <w:tabs>
          <w:tab w:val="left" w:pos="1320"/>
          <w:tab w:val="right" w:leader="dot" w:pos="9350"/>
        </w:tabs>
        <w:rPr>
          <w:rFonts w:asciiTheme="minorHAnsi" w:eastAsiaTheme="minorEastAsia" w:hAnsiTheme="minorHAnsi" w:cstheme="minorBidi"/>
          <w:noProof/>
          <w:lang w:eastAsia="el-GR"/>
        </w:rPr>
      </w:pPr>
      <w:hyperlink w:anchor="_Toc18413427" w:history="1">
        <w:r w:rsidR="008C5B48" w:rsidRPr="008C5B48">
          <w:rPr>
            <w:rStyle w:val="-"/>
            <w:rFonts w:eastAsia="Times New Roman" w:cs="Arial"/>
            <w:bCs/>
            <w:noProof/>
          </w:rPr>
          <w:t>1.2.4</w:t>
        </w:r>
        <w:r w:rsidR="008C5B48" w:rsidRPr="008C5B48">
          <w:rPr>
            <w:rFonts w:asciiTheme="minorHAnsi" w:eastAsiaTheme="minorEastAsia" w:hAnsiTheme="minorHAnsi" w:cstheme="minorBidi"/>
            <w:noProof/>
            <w:lang w:eastAsia="el-GR"/>
          </w:rPr>
          <w:tab/>
        </w:r>
        <w:r w:rsidR="008C5B48" w:rsidRPr="008C5B48">
          <w:rPr>
            <w:rStyle w:val="-"/>
            <w:rFonts w:eastAsia="Times New Roman" w:cs="Arial"/>
            <w:bCs/>
            <w:noProof/>
          </w:rPr>
          <w:t>Πυρηνική &amp; Υδροηλεκτρική Ενέργεια</w:t>
        </w:r>
        <w:r w:rsidR="008C5B48" w:rsidRPr="008C5B48">
          <w:rPr>
            <w:noProof/>
            <w:webHidden/>
          </w:rPr>
          <w:tab/>
        </w:r>
        <w:r w:rsidR="008C5B48" w:rsidRPr="008C5B48">
          <w:rPr>
            <w:noProof/>
            <w:webHidden/>
          </w:rPr>
          <w:fldChar w:fldCharType="begin"/>
        </w:r>
        <w:r w:rsidR="008C5B48" w:rsidRPr="008C5B48">
          <w:rPr>
            <w:noProof/>
            <w:webHidden/>
          </w:rPr>
          <w:instrText xml:space="preserve"> PAGEREF _Toc18413427 \h </w:instrText>
        </w:r>
        <w:r w:rsidR="008C5B48" w:rsidRPr="008C5B48">
          <w:rPr>
            <w:noProof/>
            <w:webHidden/>
          </w:rPr>
        </w:r>
        <w:r w:rsidR="008C5B48" w:rsidRPr="008C5B48">
          <w:rPr>
            <w:noProof/>
            <w:webHidden/>
          </w:rPr>
          <w:fldChar w:fldCharType="separate"/>
        </w:r>
        <w:r w:rsidR="00EA64EE">
          <w:rPr>
            <w:noProof/>
            <w:webHidden/>
          </w:rPr>
          <w:t>11</w:t>
        </w:r>
        <w:r w:rsidR="008C5B48" w:rsidRPr="008C5B48">
          <w:rPr>
            <w:noProof/>
            <w:webHidden/>
          </w:rPr>
          <w:fldChar w:fldCharType="end"/>
        </w:r>
      </w:hyperlink>
    </w:p>
    <w:p w:rsidR="008C5B48" w:rsidRPr="008C5B48" w:rsidRDefault="00916079">
      <w:pPr>
        <w:pStyle w:val="30"/>
        <w:tabs>
          <w:tab w:val="left" w:pos="1320"/>
          <w:tab w:val="right" w:leader="dot" w:pos="9350"/>
        </w:tabs>
        <w:rPr>
          <w:rFonts w:asciiTheme="minorHAnsi" w:eastAsiaTheme="minorEastAsia" w:hAnsiTheme="minorHAnsi" w:cstheme="minorBidi"/>
          <w:noProof/>
          <w:lang w:eastAsia="el-GR"/>
        </w:rPr>
      </w:pPr>
      <w:hyperlink w:anchor="_Toc18413428" w:history="1">
        <w:r w:rsidR="008C5B48" w:rsidRPr="008C5B48">
          <w:rPr>
            <w:rStyle w:val="-"/>
            <w:rFonts w:eastAsia="Times New Roman" w:cs="Arial"/>
            <w:bCs/>
            <w:noProof/>
          </w:rPr>
          <w:t>1.2.5</w:t>
        </w:r>
        <w:r w:rsidR="008C5B48" w:rsidRPr="008C5B48">
          <w:rPr>
            <w:rFonts w:asciiTheme="minorHAnsi" w:eastAsiaTheme="minorEastAsia" w:hAnsiTheme="minorHAnsi" w:cstheme="minorBidi"/>
            <w:noProof/>
            <w:lang w:eastAsia="el-GR"/>
          </w:rPr>
          <w:tab/>
        </w:r>
        <w:r w:rsidR="008C5B48" w:rsidRPr="008C5B48">
          <w:rPr>
            <w:rStyle w:val="-"/>
            <w:rFonts w:eastAsia="Times New Roman" w:cs="Arial"/>
            <w:bCs/>
            <w:noProof/>
          </w:rPr>
          <w:t>Βιοκαύσιμα</w:t>
        </w:r>
        <w:r w:rsidR="008C5B48" w:rsidRPr="008C5B48">
          <w:rPr>
            <w:noProof/>
            <w:webHidden/>
          </w:rPr>
          <w:tab/>
        </w:r>
        <w:r w:rsidR="008C5B48" w:rsidRPr="008C5B48">
          <w:rPr>
            <w:noProof/>
            <w:webHidden/>
          </w:rPr>
          <w:fldChar w:fldCharType="begin"/>
        </w:r>
        <w:r w:rsidR="008C5B48" w:rsidRPr="008C5B48">
          <w:rPr>
            <w:noProof/>
            <w:webHidden/>
          </w:rPr>
          <w:instrText xml:space="preserve"> PAGEREF _Toc18413428 \h </w:instrText>
        </w:r>
        <w:r w:rsidR="008C5B48" w:rsidRPr="008C5B48">
          <w:rPr>
            <w:noProof/>
            <w:webHidden/>
          </w:rPr>
        </w:r>
        <w:r w:rsidR="008C5B48" w:rsidRPr="008C5B48">
          <w:rPr>
            <w:noProof/>
            <w:webHidden/>
          </w:rPr>
          <w:fldChar w:fldCharType="separate"/>
        </w:r>
        <w:r w:rsidR="00EA64EE">
          <w:rPr>
            <w:noProof/>
            <w:webHidden/>
          </w:rPr>
          <w:t>12</w:t>
        </w:r>
        <w:r w:rsidR="008C5B48" w:rsidRPr="008C5B48">
          <w:rPr>
            <w:noProof/>
            <w:webHidden/>
          </w:rPr>
          <w:fldChar w:fldCharType="end"/>
        </w:r>
      </w:hyperlink>
    </w:p>
    <w:p w:rsidR="008C5B48" w:rsidRDefault="00916079">
      <w:pPr>
        <w:pStyle w:val="12"/>
        <w:rPr>
          <w:rFonts w:asciiTheme="minorHAnsi" w:eastAsiaTheme="minorEastAsia" w:hAnsiTheme="minorHAnsi" w:cstheme="minorBidi"/>
          <w:b w:val="0"/>
          <w:bCs w:val="0"/>
          <w:lang w:eastAsia="el-GR"/>
        </w:rPr>
      </w:pPr>
      <w:hyperlink w:anchor="_Toc18413429" w:history="1">
        <w:r w:rsidR="008C5B48" w:rsidRPr="00BC633B">
          <w:rPr>
            <w:rStyle w:val="-"/>
          </w:rPr>
          <w:t>2.</w:t>
        </w:r>
        <w:r w:rsidR="008C5B48">
          <w:rPr>
            <w:rFonts w:asciiTheme="minorHAnsi" w:eastAsiaTheme="minorEastAsia" w:hAnsiTheme="minorHAnsi" w:cstheme="minorBidi"/>
            <w:b w:val="0"/>
            <w:bCs w:val="0"/>
            <w:lang w:eastAsia="el-GR"/>
          </w:rPr>
          <w:tab/>
        </w:r>
        <w:r w:rsidR="008C5B48" w:rsidRPr="00BC633B">
          <w:rPr>
            <w:rStyle w:val="-"/>
          </w:rPr>
          <w:t>ΠΡΟΟΠΤΙΚΕΣ ΑΞΙΟΠΟΙΗΣΗΣ ΤΗΣ ΒΙΟΜΑΖΑΣ ΣΤΗΝ ΕΥΡΩΠΑΪΚΗ ΕΝΩΣΗ</w:t>
        </w:r>
        <w:r w:rsidR="008C5B48">
          <w:rPr>
            <w:webHidden/>
          </w:rPr>
          <w:tab/>
        </w:r>
        <w:r w:rsidR="008C5B48">
          <w:rPr>
            <w:webHidden/>
          </w:rPr>
          <w:fldChar w:fldCharType="begin"/>
        </w:r>
        <w:r w:rsidR="008C5B48">
          <w:rPr>
            <w:webHidden/>
          </w:rPr>
          <w:instrText xml:space="preserve"> PAGEREF _Toc18413429 \h </w:instrText>
        </w:r>
        <w:r w:rsidR="008C5B48">
          <w:rPr>
            <w:webHidden/>
          </w:rPr>
        </w:r>
        <w:r w:rsidR="008C5B48">
          <w:rPr>
            <w:webHidden/>
          </w:rPr>
          <w:fldChar w:fldCharType="separate"/>
        </w:r>
        <w:r w:rsidR="00EA64EE">
          <w:rPr>
            <w:webHidden/>
          </w:rPr>
          <w:t>14</w:t>
        </w:r>
        <w:r w:rsidR="008C5B48">
          <w:rPr>
            <w:webHidden/>
          </w:rPr>
          <w:fldChar w:fldCharType="end"/>
        </w:r>
      </w:hyperlink>
    </w:p>
    <w:p w:rsidR="008C5B48" w:rsidRPr="008C5B48" w:rsidRDefault="00916079">
      <w:pPr>
        <w:pStyle w:val="20"/>
        <w:rPr>
          <w:rFonts w:asciiTheme="minorHAnsi" w:eastAsiaTheme="minorEastAsia" w:hAnsiTheme="minorHAnsi" w:cstheme="minorBidi"/>
          <w:bCs w:val="0"/>
          <w:lang w:eastAsia="el-GR"/>
        </w:rPr>
      </w:pPr>
      <w:hyperlink w:anchor="_Toc18413430" w:history="1">
        <w:r w:rsidR="008C5B48" w:rsidRPr="008C5B48">
          <w:rPr>
            <w:rStyle w:val="-"/>
            <w:rFonts w:eastAsia="Times New Roman"/>
          </w:rPr>
          <w:t>2.1</w:t>
        </w:r>
        <w:r w:rsidR="008C5B48" w:rsidRPr="008C5B48">
          <w:rPr>
            <w:rFonts w:asciiTheme="minorHAnsi" w:eastAsiaTheme="minorEastAsia" w:hAnsiTheme="minorHAnsi" w:cstheme="minorBidi"/>
            <w:bCs w:val="0"/>
            <w:lang w:eastAsia="el-GR"/>
          </w:rPr>
          <w:tab/>
        </w:r>
        <w:r w:rsidR="008C5B48" w:rsidRPr="008C5B48">
          <w:rPr>
            <w:rStyle w:val="-"/>
            <w:rFonts w:eastAsia="Times New Roman"/>
          </w:rPr>
          <w:t>Εισαγωγή - Στόχος Κεφαλαίου</w:t>
        </w:r>
        <w:r w:rsidR="008C5B48" w:rsidRPr="008C5B48">
          <w:rPr>
            <w:webHidden/>
          </w:rPr>
          <w:tab/>
        </w:r>
        <w:r w:rsidR="008C5B48" w:rsidRPr="008C5B48">
          <w:rPr>
            <w:webHidden/>
          </w:rPr>
          <w:fldChar w:fldCharType="begin"/>
        </w:r>
        <w:r w:rsidR="008C5B48" w:rsidRPr="008C5B48">
          <w:rPr>
            <w:webHidden/>
          </w:rPr>
          <w:instrText xml:space="preserve"> PAGEREF _Toc18413430 \h </w:instrText>
        </w:r>
        <w:r w:rsidR="008C5B48" w:rsidRPr="008C5B48">
          <w:rPr>
            <w:webHidden/>
          </w:rPr>
        </w:r>
        <w:r w:rsidR="008C5B48" w:rsidRPr="008C5B48">
          <w:rPr>
            <w:webHidden/>
          </w:rPr>
          <w:fldChar w:fldCharType="separate"/>
        </w:r>
        <w:r w:rsidR="00EA64EE">
          <w:rPr>
            <w:webHidden/>
          </w:rPr>
          <w:t>14</w:t>
        </w:r>
        <w:r w:rsidR="008C5B48" w:rsidRPr="008C5B48">
          <w:rPr>
            <w:webHidden/>
          </w:rPr>
          <w:fldChar w:fldCharType="end"/>
        </w:r>
      </w:hyperlink>
    </w:p>
    <w:p w:rsidR="008C5B48" w:rsidRPr="008C5B48" w:rsidRDefault="00916079" w:rsidP="00F43E60">
      <w:pPr>
        <w:pStyle w:val="20"/>
        <w:ind w:left="880" w:hanging="660"/>
        <w:rPr>
          <w:rFonts w:asciiTheme="minorHAnsi" w:eastAsiaTheme="minorEastAsia" w:hAnsiTheme="minorHAnsi" w:cstheme="minorBidi"/>
          <w:bCs w:val="0"/>
          <w:lang w:eastAsia="el-GR"/>
        </w:rPr>
      </w:pPr>
      <w:hyperlink w:anchor="_Toc18413431" w:history="1">
        <w:r w:rsidR="008C5B48" w:rsidRPr="008C5B48">
          <w:rPr>
            <w:rStyle w:val="-"/>
            <w:rFonts w:eastAsia="Times New Roman"/>
          </w:rPr>
          <w:t>2.2</w:t>
        </w:r>
        <w:r w:rsidR="00F43E60">
          <w:rPr>
            <w:rFonts w:asciiTheme="minorHAnsi" w:eastAsiaTheme="minorEastAsia" w:hAnsiTheme="minorHAnsi" w:cstheme="minorBidi"/>
            <w:bCs w:val="0"/>
            <w:lang w:eastAsia="el-GR"/>
          </w:rPr>
          <w:tab/>
        </w:r>
        <w:r w:rsidR="00F43E60">
          <w:rPr>
            <w:rFonts w:asciiTheme="minorHAnsi" w:eastAsiaTheme="minorEastAsia" w:hAnsiTheme="minorHAnsi" w:cstheme="minorBidi"/>
            <w:bCs w:val="0"/>
            <w:lang w:eastAsia="el-GR"/>
          </w:rPr>
          <w:tab/>
        </w:r>
        <w:r w:rsidR="008C5B48" w:rsidRPr="008C5B48">
          <w:rPr>
            <w:rStyle w:val="-"/>
            <w:rFonts w:eastAsia="Times New Roman"/>
          </w:rPr>
          <w:t>Η ενεργειακή κατάσταση στην Ευρωπαϊκή Ένωση και η αναγκαιότητα αξιοποίησης των ανανεώσιμων πηγών ενέργειας</w:t>
        </w:r>
        <w:r w:rsidR="008C5B48" w:rsidRPr="008C5B48">
          <w:rPr>
            <w:webHidden/>
          </w:rPr>
          <w:tab/>
        </w:r>
        <w:r w:rsidR="008C5B48" w:rsidRPr="008C5B48">
          <w:rPr>
            <w:webHidden/>
          </w:rPr>
          <w:fldChar w:fldCharType="begin"/>
        </w:r>
        <w:r w:rsidR="008C5B48" w:rsidRPr="008C5B48">
          <w:rPr>
            <w:webHidden/>
          </w:rPr>
          <w:instrText xml:space="preserve"> PAGEREF _Toc18413431 \h </w:instrText>
        </w:r>
        <w:r w:rsidR="008C5B48" w:rsidRPr="008C5B48">
          <w:rPr>
            <w:webHidden/>
          </w:rPr>
        </w:r>
        <w:r w:rsidR="008C5B48" w:rsidRPr="008C5B48">
          <w:rPr>
            <w:webHidden/>
          </w:rPr>
          <w:fldChar w:fldCharType="separate"/>
        </w:r>
        <w:r w:rsidR="00EA64EE">
          <w:rPr>
            <w:webHidden/>
          </w:rPr>
          <w:t>14</w:t>
        </w:r>
        <w:r w:rsidR="008C5B48" w:rsidRPr="008C5B48">
          <w:rPr>
            <w:webHidden/>
          </w:rPr>
          <w:fldChar w:fldCharType="end"/>
        </w:r>
      </w:hyperlink>
    </w:p>
    <w:p w:rsidR="008C5B48" w:rsidRPr="008C5B48" w:rsidRDefault="00916079">
      <w:pPr>
        <w:pStyle w:val="20"/>
        <w:rPr>
          <w:rFonts w:asciiTheme="minorHAnsi" w:eastAsiaTheme="minorEastAsia" w:hAnsiTheme="minorHAnsi" w:cstheme="minorBidi"/>
          <w:bCs w:val="0"/>
          <w:lang w:eastAsia="el-GR"/>
        </w:rPr>
      </w:pPr>
      <w:hyperlink w:anchor="_Toc18413432" w:history="1">
        <w:r w:rsidR="008C5B48" w:rsidRPr="008C5B48">
          <w:rPr>
            <w:rStyle w:val="-"/>
            <w:rFonts w:eastAsia="Times New Roman"/>
          </w:rPr>
          <w:t>2.3</w:t>
        </w:r>
        <w:r w:rsidR="008C5B48" w:rsidRPr="008C5B48">
          <w:rPr>
            <w:rFonts w:asciiTheme="minorHAnsi" w:eastAsiaTheme="minorEastAsia" w:hAnsiTheme="minorHAnsi" w:cstheme="minorBidi"/>
            <w:bCs w:val="0"/>
            <w:lang w:eastAsia="el-GR"/>
          </w:rPr>
          <w:tab/>
        </w:r>
        <w:r w:rsidR="008C5B48" w:rsidRPr="008C5B48">
          <w:rPr>
            <w:rStyle w:val="-"/>
            <w:rFonts w:eastAsia="Times New Roman"/>
          </w:rPr>
          <w:t>Πολιτικές ρυθμίσεις για την αύξηση της χρήσης των ΑΠΕ στην Ε.Ε. και στην Ελλάδα</w:t>
        </w:r>
        <w:r w:rsidR="008C5B48" w:rsidRPr="008C5B48">
          <w:rPr>
            <w:webHidden/>
          </w:rPr>
          <w:tab/>
        </w:r>
        <w:r w:rsidR="008C5B48" w:rsidRPr="008C5B48">
          <w:rPr>
            <w:webHidden/>
          </w:rPr>
          <w:fldChar w:fldCharType="begin"/>
        </w:r>
        <w:r w:rsidR="008C5B48" w:rsidRPr="008C5B48">
          <w:rPr>
            <w:webHidden/>
          </w:rPr>
          <w:instrText xml:space="preserve"> PAGEREF _Toc18413432 \h </w:instrText>
        </w:r>
        <w:r w:rsidR="008C5B48" w:rsidRPr="008C5B48">
          <w:rPr>
            <w:webHidden/>
          </w:rPr>
        </w:r>
        <w:r w:rsidR="008C5B48" w:rsidRPr="008C5B48">
          <w:rPr>
            <w:webHidden/>
          </w:rPr>
          <w:fldChar w:fldCharType="separate"/>
        </w:r>
        <w:r w:rsidR="00EA64EE">
          <w:rPr>
            <w:webHidden/>
          </w:rPr>
          <w:t>17</w:t>
        </w:r>
        <w:r w:rsidR="008C5B48" w:rsidRPr="008C5B48">
          <w:rPr>
            <w:webHidden/>
          </w:rPr>
          <w:fldChar w:fldCharType="end"/>
        </w:r>
      </w:hyperlink>
    </w:p>
    <w:p w:rsidR="008C5B48" w:rsidRPr="008C5B48" w:rsidRDefault="00916079">
      <w:pPr>
        <w:pStyle w:val="20"/>
        <w:rPr>
          <w:rFonts w:asciiTheme="minorHAnsi" w:eastAsiaTheme="minorEastAsia" w:hAnsiTheme="minorHAnsi" w:cstheme="minorBidi"/>
          <w:bCs w:val="0"/>
          <w:lang w:eastAsia="el-GR"/>
        </w:rPr>
      </w:pPr>
      <w:hyperlink w:anchor="_Toc18413433" w:history="1">
        <w:r w:rsidR="008C5B48" w:rsidRPr="008C5B48">
          <w:rPr>
            <w:rStyle w:val="-"/>
            <w:rFonts w:eastAsia="Times New Roman"/>
          </w:rPr>
          <w:t>2.4</w:t>
        </w:r>
        <w:r w:rsidR="008C5B48" w:rsidRPr="008C5B48">
          <w:rPr>
            <w:rFonts w:asciiTheme="minorHAnsi" w:eastAsiaTheme="minorEastAsia" w:hAnsiTheme="minorHAnsi" w:cstheme="minorBidi"/>
            <w:bCs w:val="0"/>
            <w:lang w:eastAsia="el-GR"/>
          </w:rPr>
          <w:tab/>
        </w:r>
        <w:r w:rsidR="008C5B48" w:rsidRPr="008C5B48">
          <w:rPr>
            <w:rStyle w:val="-"/>
            <w:rFonts w:eastAsia="Times New Roman"/>
          </w:rPr>
          <w:t>Διαθεσιμότητα βιομάζας για παραγωγή ενέργειας</w:t>
        </w:r>
        <w:r w:rsidR="008C5B48" w:rsidRPr="008C5B48">
          <w:rPr>
            <w:webHidden/>
          </w:rPr>
          <w:tab/>
        </w:r>
        <w:r w:rsidR="008C5B48" w:rsidRPr="008C5B48">
          <w:rPr>
            <w:webHidden/>
          </w:rPr>
          <w:fldChar w:fldCharType="begin"/>
        </w:r>
        <w:r w:rsidR="008C5B48" w:rsidRPr="008C5B48">
          <w:rPr>
            <w:webHidden/>
          </w:rPr>
          <w:instrText xml:space="preserve"> PAGEREF _Toc18413433 \h </w:instrText>
        </w:r>
        <w:r w:rsidR="008C5B48" w:rsidRPr="008C5B48">
          <w:rPr>
            <w:webHidden/>
          </w:rPr>
        </w:r>
        <w:r w:rsidR="008C5B48" w:rsidRPr="008C5B48">
          <w:rPr>
            <w:webHidden/>
          </w:rPr>
          <w:fldChar w:fldCharType="separate"/>
        </w:r>
        <w:r w:rsidR="00EA64EE">
          <w:rPr>
            <w:webHidden/>
          </w:rPr>
          <w:t>19</w:t>
        </w:r>
        <w:r w:rsidR="008C5B48" w:rsidRPr="008C5B48">
          <w:rPr>
            <w:webHidden/>
          </w:rPr>
          <w:fldChar w:fldCharType="end"/>
        </w:r>
      </w:hyperlink>
    </w:p>
    <w:p w:rsidR="008C5B48" w:rsidRPr="008C5B48" w:rsidRDefault="00916079">
      <w:pPr>
        <w:pStyle w:val="20"/>
        <w:rPr>
          <w:rFonts w:asciiTheme="minorHAnsi" w:eastAsiaTheme="minorEastAsia" w:hAnsiTheme="minorHAnsi" w:cstheme="minorBidi"/>
          <w:bCs w:val="0"/>
          <w:lang w:eastAsia="el-GR"/>
        </w:rPr>
      </w:pPr>
      <w:hyperlink w:anchor="_Toc18413434" w:history="1">
        <w:r w:rsidR="008C5B48" w:rsidRPr="008C5B48">
          <w:rPr>
            <w:rStyle w:val="-"/>
            <w:rFonts w:eastAsia="Times New Roman"/>
          </w:rPr>
          <w:t>2.5</w:t>
        </w:r>
        <w:r w:rsidR="008C5B48" w:rsidRPr="008C5B48">
          <w:rPr>
            <w:rFonts w:asciiTheme="minorHAnsi" w:eastAsiaTheme="minorEastAsia" w:hAnsiTheme="minorHAnsi" w:cstheme="minorBidi"/>
            <w:bCs w:val="0"/>
            <w:lang w:eastAsia="el-GR"/>
          </w:rPr>
          <w:tab/>
        </w:r>
        <w:r w:rsidR="008C5B48" w:rsidRPr="008C5B48">
          <w:rPr>
            <w:rStyle w:val="-"/>
            <w:rFonts w:eastAsia="Times New Roman"/>
          </w:rPr>
          <w:t>Σημερινή κατάσταση και εφαρμογές αξιοποίησης βιομάζας στην Ελλάδα</w:t>
        </w:r>
        <w:r w:rsidR="008C5B48" w:rsidRPr="008C5B48">
          <w:rPr>
            <w:webHidden/>
          </w:rPr>
          <w:tab/>
        </w:r>
        <w:r w:rsidR="008C5B48" w:rsidRPr="008C5B48">
          <w:rPr>
            <w:webHidden/>
          </w:rPr>
          <w:fldChar w:fldCharType="begin"/>
        </w:r>
        <w:r w:rsidR="008C5B48" w:rsidRPr="008C5B48">
          <w:rPr>
            <w:webHidden/>
          </w:rPr>
          <w:instrText xml:space="preserve"> PAGEREF _Toc18413434 \h </w:instrText>
        </w:r>
        <w:r w:rsidR="008C5B48" w:rsidRPr="008C5B48">
          <w:rPr>
            <w:webHidden/>
          </w:rPr>
        </w:r>
        <w:r w:rsidR="008C5B48" w:rsidRPr="008C5B48">
          <w:rPr>
            <w:webHidden/>
          </w:rPr>
          <w:fldChar w:fldCharType="separate"/>
        </w:r>
        <w:r w:rsidR="00EA64EE">
          <w:rPr>
            <w:webHidden/>
          </w:rPr>
          <w:t>21</w:t>
        </w:r>
        <w:r w:rsidR="008C5B48" w:rsidRPr="008C5B48">
          <w:rPr>
            <w:webHidden/>
          </w:rPr>
          <w:fldChar w:fldCharType="end"/>
        </w:r>
      </w:hyperlink>
    </w:p>
    <w:p w:rsidR="008C5B48" w:rsidRDefault="00916079">
      <w:pPr>
        <w:pStyle w:val="12"/>
        <w:rPr>
          <w:rFonts w:asciiTheme="minorHAnsi" w:eastAsiaTheme="minorEastAsia" w:hAnsiTheme="minorHAnsi" w:cstheme="minorBidi"/>
          <w:b w:val="0"/>
          <w:bCs w:val="0"/>
          <w:lang w:eastAsia="el-GR"/>
        </w:rPr>
      </w:pPr>
      <w:hyperlink w:anchor="_Toc18413435" w:history="1">
        <w:r w:rsidR="008C5B48" w:rsidRPr="00BC633B">
          <w:rPr>
            <w:rStyle w:val="-"/>
          </w:rPr>
          <w:t>3.</w:t>
        </w:r>
        <w:r w:rsidR="008C5B48">
          <w:rPr>
            <w:rFonts w:asciiTheme="minorHAnsi" w:eastAsiaTheme="minorEastAsia" w:hAnsiTheme="minorHAnsi" w:cstheme="minorBidi"/>
            <w:b w:val="0"/>
            <w:bCs w:val="0"/>
            <w:lang w:eastAsia="el-GR"/>
          </w:rPr>
          <w:tab/>
        </w:r>
        <w:r w:rsidR="008C5B48" w:rsidRPr="00BC633B">
          <w:rPr>
            <w:rStyle w:val="-"/>
          </w:rPr>
          <w:t>ΒΙΟΜΑΖΑ</w:t>
        </w:r>
        <w:r w:rsidR="008C5B48">
          <w:rPr>
            <w:webHidden/>
          </w:rPr>
          <w:tab/>
        </w:r>
        <w:r w:rsidR="008C5B48">
          <w:rPr>
            <w:webHidden/>
          </w:rPr>
          <w:fldChar w:fldCharType="begin"/>
        </w:r>
        <w:r w:rsidR="008C5B48">
          <w:rPr>
            <w:webHidden/>
          </w:rPr>
          <w:instrText xml:space="preserve"> PAGEREF _Toc18413435 \h </w:instrText>
        </w:r>
        <w:r w:rsidR="008C5B48">
          <w:rPr>
            <w:webHidden/>
          </w:rPr>
        </w:r>
        <w:r w:rsidR="008C5B48">
          <w:rPr>
            <w:webHidden/>
          </w:rPr>
          <w:fldChar w:fldCharType="separate"/>
        </w:r>
        <w:r w:rsidR="00EA64EE">
          <w:rPr>
            <w:webHidden/>
          </w:rPr>
          <w:t>23</w:t>
        </w:r>
        <w:r w:rsidR="008C5B48">
          <w:rPr>
            <w:webHidden/>
          </w:rPr>
          <w:fldChar w:fldCharType="end"/>
        </w:r>
      </w:hyperlink>
    </w:p>
    <w:p w:rsidR="008C5B48" w:rsidRDefault="00916079">
      <w:pPr>
        <w:pStyle w:val="20"/>
        <w:rPr>
          <w:rFonts w:asciiTheme="minorHAnsi" w:eastAsiaTheme="minorEastAsia" w:hAnsiTheme="minorHAnsi" w:cstheme="minorBidi"/>
          <w:bCs w:val="0"/>
          <w:lang w:eastAsia="el-GR"/>
        </w:rPr>
      </w:pPr>
      <w:hyperlink w:anchor="_Toc18413436" w:history="1">
        <w:r w:rsidR="008C5B48" w:rsidRPr="00BC633B">
          <w:rPr>
            <w:rStyle w:val="-"/>
          </w:rPr>
          <w:t>3.1</w:t>
        </w:r>
        <w:r w:rsidR="008C5B48">
          <w:rPr>
            <w:rFonts w:asciiTheme="minorHAnsi" w:eastAsiaTheme="minorEastAsia" w:hAnsiTheme="minorHAnsi" w:cstheme="minorBidi"/>
            <w:bCs w:val="0"/>
            <w:lang w:eastAsia="el-GR"/>
          </w:rPr>
          <w:tab/>
        </w:r>
        <w:r w:rsidR="008C5B48" w:rsidRPr="00BC633B">
          <w:rPr>
            <w:rStyle w:val="-"/>
          </w:rPr>
          <w:t>Ορισμός Βιομάζας</w:t>
        </w:r>
        <w:r w:rsidR="008C5B48">
          <w:rPr>
            <w:webHidden/>
          </w:rPr>
          <w:tab/>
        </w:r>
        <w:r w:rsidR="008C5B48">
          <w:rPr>
            <w:webHidden/>
          </w:rPr>
          <w:fldChar w:fldCharType="begin"/>
        </w:r>
        <w:r w:rsidR="008C5B48">
          <w:rPr>
            <w:webHidden/>
          </w:rPr>
          <w:instrText xml:space="preserve"> PAGEREF _Toc18413436 \h </w:instrText>
        </w:r>
        <w:r w:rsidR="008C5B48">
          <w:rPr>
            <w:webHidden/>
          </w:rPr>
        </w:r>
        <w:r w:rsidR="008C5B48">
          <w:rPr>
            <w:webHidden/>
          </w:rPr>
          <w:fldChar w:fldCharType="separate"/>
        </w:r>
        <w:r w:rsidR="00EA64EE">
          <w:rPr>
            <w:webHidden/>
          </w:rPr>
          <w:t>23</w:t>
        </w:r>
        <w:r w:rsidR="008C5B48">
          <w:rPr>
            <w:webHidden/>
          </w:rPr>
          <w:fldChar w:fldCharType="end"/>
        </w:r>
      </w:hyperlink>
    </w:p>
    <w:p w:rsidR="008C5B48" w:rsidRDefault="00916079">
      <w:pPr>
        <w:pStyle w:val="20"/>
        <w:rPr>
          <w:rFonts w:asciiTheme="minorHAnsi" w:eastAsiaTheme="minorEastAsia" w:hAnsiTheme="minorHAnsi" w:cstheme="minorBidi"/>
          <w:bCs w:val="0"/>
          <w:lang w:eastAsia="el-GR"/>
        </w:rPr>
      </w:pPr>
      <w:hyperlink w:anchor="_Toc18413437" w:history="1">
        <w:r w:rsidR="008C5B48" w:rsidRPr="00BC633B">
          <w:rPr>
            <w:rStyle w:val="-"/>
          </w:rPr>
          <w:t>3.2</w:t>
        </w:r>
        <w:r w:rsidR="008C5B48">
          <w:rPr>
            <w:rFonts w:asciiTheme="minorHAnsi" w:eastAsiaTheme="minorEastAsia" w:hAnsiTheme="minorHAnsi" w:cstheme="minorBidi"/>
            <w:bCs w:val="0"/>
            <w:lang w:eastAsia="el-GR"/>
          </w:rPr>
          <w:tab/>
        </w:r>
        <w:r w:rsidR="008C5B48" w:rsidRPr="00BC633B">
          <w:rPr>
            <w:rStyle w:val="-"/>
          </w:rPr>
          <w:t>Ιδιότητες Βιομάζας</w:t>
        </w:r>
        <w:r w:rsidR="008C5B48">
          <w:rPr>
            <w:webHidden/>
          </w:rPr>
          <w:tab/>
        </w:r>
        <w:r w:rsidR="008C5B48">
          <w:rPr>
            <w:webHidden/>
          </w:rPr>
          <w:fldChar w:fldCharType="begin"/>
        </w:r>
        <w:r w:rsidR="008C5B48">
          <w:rPr>
            <w:webHidden/>
          </w:rPr>
          <w:instrText xml:space="preserve"> PAGEREF _Toc18413437 \h </w:instrText>
        </w:r>
        <w:r w:rsidR="008C5B48">
          <w:rPr>
            <w:webHidden/>
          </w:rPr>
        </w:r>
        <w:r w:rsidR="008C5B48">
          <w:rPr>
            <w:webHidden/>
          </w:rPr>
          <w:fldChar w:fldCharType="separate"/>
        </w:r>
        <w:r w:rsidR="00EA64EE">
          <w:rPr>
            <w:webHidden/>
          </w:rPr>
          <w:t>25</w:t>
        </w:r>
        <w:r w:rsidR="008C5B48">
          <w:rPr>
            <w:webHidden/>
          </w:rPr>
          <w:fldChar w:fldCharType="end"/>
        </w:r>
      </w:hyperlink>
    </w:p>
    <w:p w:rsidR="008C5B48" w:rsidRDefault="00916079">
      <w:pPr>
        <w:pStyle w:val="20"/>
        <w:rPr>
          <w:rFonts w:asciiTheme="minorHAnsi" w:eastAsiaTheme="minorEastAsia" w:hAnsiTheme="minorHAnsi" w:cstheme="minorBidi"/>
          <w:bCs w:val="0"/>
          <w:lang w:eastAsia="el-GR"/>
        </w:rPr>
      </w:pPr>
      <w:hyperlink w:anchor="_Toc18413438" w:history="1">
        <w:r w:rsidR="008C5B48" w:rsidRPr="00BC633B">
          <w:rPr>
            <w:rStyle w:val="-"/>
          </w:rPr>
          <w:t>3.3</w:t>
        </w:r>
        <w:r w:rsidR="008C5B48">
          <w:rPr>
            <w:rFonts w:asciiTheme="minorHAnsi" w:eastAsiaTheme="minorEastAsia" w:hAnsiTheme="minorHAnsi" w:cstheme="minorBidi"/>
            <w:bCs w:val="0"/>
            <w:lang w:eastAsia="el-GR"/>
          </w:rPr>
          <w:tab/>
        </w:r>
        <w:r w:rsidR="008C5B48" w:rsidRPr="00BC633B">
          <w:rPr>
            <w:rStyle w:val="-"/>
          </w:rPr>
          <w:t>Εφαρμογές Αξιοποίησης Βιομάζας</w:t>
        </w:r>
        <w:r w:rsidR="008C5B48">
          <w:rPr>
            <w:webHidden/>
          </w:rPr>
          <w:tab/>
        </w:r>
        <w:r w:rsidR="008C5B48">
          <w:rPr>
            <w:webHidden/>
          </w:rPr>
          <w:fldChar w:fldCharType="begin"/>
        </w:r>
        <w:r w:rsidR="008C5B48">
          <w:rPr>
            <w:webHidden/>
          </w:rPr>
          <w:instrText xml:space="preserve"> PAGEREF _Toc18413438 \h </w:instrText>
        </w:r>
        <w:r w:rsidR="008C5B48">
          <w:rPr>
            <w:webHidden/>
          </w:rPr>
        </w:r>
        <w:r w:rsidR="008C5B48">
          <w:rPr>
            <w:webHidden/>
          </w:rPr>
          <w:fldChar w:fldCharType="separate"/>
        </w:r>
        <w:r w:rsidR="00EA64EE">
          <w:rPr>
            <w:webHidden/>
          </w:rPr>
          <w:t>36</w:t>
        </w:r>
        <w:r w:rsidR="008C5B48">
          <w:rPr>
            <w:webHidden/>
          </w:rPr>
          <w:fldChar w:fldCharType="end"/>
        </w:r>
      </w:hyperlink>
    </w:p>
    <w:p w:rsidR="008C5B48" w:rsidRDefault="00916079">
      <w:pPr>
        <w:pStyle w:val="20"/>
        <w:rPr>
          <w:rFonts w:asciiTheme="minorHAnsi" w:eastAsiaTheme="minorEastAsia" w:hAnsiTheme="minorHAnsi" w:cstheme="minorBidi"/>
          <w:bCs w:val="0"/>
          <w:lang w:eastAsia="el-GR"/>
        </w:rPr>
      </w:pPr>
      <w:hyperlink w:anchor="_Toc18413439" w:history="1">
        <w:r w:rsidR="008C5B48" w:rsidRPr="00BC633B">
          <w:rPr>
            <w:rStyle w:val="-"/>
          </w:rPr>
          <w:t>3.4</w:t>
        </w:r>
        <w:r w:rsidR="008C5B48">
          <w:rPr>
            <w:rFonts w:asciiTheme="minorHAnsi" w:eastAsiaTheme="minorEastAsia" w:hAnsiTheme="minorHAnsi" w:cstheme="minorBidi"/>
            <w:bCs w:val="0"/>
            <w:lang w:eastAsia="el-GR"/>
          </w:rPr>
          <w:tab/>
        </w:r>
        <w:r w:rsidR="008C5B48" w:rsidRPr="00BC633B">
          <w:rPr>
            <w:rStyle w:val="-"/>
          </w:rPr>
          <w:t>Πλεονεκτήματα και Μειονεκτήματα από την χρήση της  Βιομάζας</w:t>
        </w:r>
        <w:r w:rsidR="008C5B48">
          <w:rPr>
            <w:webHidden/>
          </w:rPr>
          <w:tab/>
        </w:r>
        <w:r w:rsidR="008C5B48">
          <w:rPr>
            <w:webHidden/>
          </w:rPr>
          <w:fldChar w:fldCharType="begin"/>
        </w:r>
        <w:r w:rsidR="008C5B48">
          <w:rPr>
            <w:webHidden/>
          </w:rPr>
          <w:instrText xml:space="preserve"> PAGEREF _Toc18413439 \h </w:instrText>
        </w:r>
        <w:r w:rsidR="008C5B48">
          <w:rPr>
            <w:webHidden/>
          </w:rPr>
        </w:r>
        <w:r w:rsidR="008C5B48">
          <w:rPr>
            <w:webHidden/>
          </w:rPr>
          <w:fldChar w:fldCharType="separate"/>
        </w:r>
        <w:r w:rsidR="00EA64EE">
          <w:rPr>
            <w:webHidden/>
          </w:rPr>
          <w:t>38</w:t>
        </w:r>
        <w:r w:rsidR="008C5B48">
          <w:rPr>
            <w:webHidden/>
          </w:rPr>
          <w:fldChar w:fldCharType="end"/>
        </w:r>
      </w:hyperlink>
    </w:p>
    <w:p w:rsidR="008C5B48" w:rsidRDefault="00916079">
      <w:pPr>
        <w:pStyle w:val="12"/>
        <w:rPr>
          <w:rFonts w:asciiTheme="minorHAnsi" w:eastAsiaTheme="minorEastAsia" w:hAnsiTheme="minorHAnsi" w:cstheme="minorBidi"/>
          <w:b w:val="0"/>
          <w:bCs w:val="0"/>
          <w:lang w:eastAsia="el-GR"/>
        </w:rPr>
      </w:pPr>
      <w:hyperlink w:anchor="_Toc18413440" w:history="1">
        <w:r w:rsidR="008C5B48" w:rsidRPr="00BC633B">
          <w:rPr>
            <w:rStyle w:val="-"/>
          </w:rPr>
          <w:t>4.</w:t>
        </w:r>
        <w:r w:rsidR="008C5B48">
          <w:rPr>
            <w:rFonts w:asciiTheme="minorHAnsi" w:eastAsiaTheme="minorEastAsia" w:hAnsiTheme="minorHAnsi" w:cstheme="minorBidi"/>
            <w:b w:val="0"/>
            <w:bCs w:val="0"/>
            <w:lang w:eastAsia="el-GR"/>
          </w:rPr>
          <w:tab/>
        </w:r>
        <w:r w:rsidR="008C5B48" w:rsidRPr="00BC633B">
          <w:rPr>
            <w:rStyle w:val="-"/>
          </w:rPr>
          <w:t>ΤΕΧΝΟΛΟΓΙΕΣ ΕΝΕΡΓΕΙΑΚΗΣ ΑΞΙΟΠΟΙΗΣΗΣ ΤΗΣ ΒΙΟΜΑΖΑΣ</w:t>
        </w:r>
        <w:r w:rsidR="008C5B48">
          <w:rPr>
            <w:webHidden/>
          </w:rPr>
          <w:tab/>
        </w:r>
        <w:r w:rsidR="008C5B48">
          <w:rPr>
            <w:webHidden/>
          </w:rPr>
          <w:fldChar w:fldCharType="begin"/>
        </w:r>
        <w:r w:rsidR="008C5B48">
          <w:rPr>
            <w:webHidden/>
          </w:rPr>
          <w:instrText xml:space="preserve"> PAGEREF _Toc18413440 \h </w:instrText>
        </w:r>
        <w:r w:rsidR="008C5B48">
          <w:rPr>
            <w:webHidden/>
          </w:rPr>
        </w:r>
        <w:r w:rsidR="008C5B48">
          <w:rPr>
            <w:webHidden/>
          </w:rPr>
          <w:fldChar w:fldCharType="separate"/>
        </w:r>
        <w:r w:rsidR="00EA64EE">
          <w:rPr>
            <w:webHidden/>
          </w:rPr>
          <w:t>41</w:t>
        </w:r>
        <w:r w:rsidR="008C5B48">
          <w:rPr>
            <w:webHidden/>
          </w:rPr>
          <w:fldChar w:fldCharType="end"/>
        </w:r>
      </w:hyperlink>
    </w:p>
    <w:p w:rsidR="008C5B48" w:rsidRPr="008C5B48" w:rsidRDefault="00916079">
      <w:pPr>
        <w:pStyle w:val="20"/>
        <w:rPr>
          <w:rFonts w:asciiTheme="minorHAnsi" w:eastAsiaTheme="minorEastAsia" w:hAnsiTheme="minorHAnsi" w:cstheme="minorBidi"/>
          <w:bCs w:val="0"/>
          <w:lang w:eastAsia="el-GR"/>
        </w:rPr>
      </w:pPr>
      <w:hyperlink w:anchor="_Toc18413441" w:history="1">
        <w:r w:rsidR="008C5B48" w:rsidRPr="008C5B48">
          <w:rPr>
            <w:rStyle w:val="-"/>
            <w:rFonts w:eastAsia="Times New Roman"/>
          </w:rPr>
          <w:t>4.1</w:t>
        </w:r>
        <w:r w:rsidR="008C5B48" w:rsidRPr="008C5B48">
          <w:rPr>
            <w:rFonts w:asciiTheme="minorHAnsi" w:eastAsiaTheme="minorEastAsia" w:hAnsiTheme="minorHAnsi" w:cstheme="minorBidi"/>
            <w:bCs w:val="0"/>
            <w:lang w:eastAsia="el-GR"/>
          </w:rPr>
          <w:tab/>
        </w:r>
        <w:r w:rsidR="008C5B48" w:rsidRPr="008C5B48">
          <w:rPr>
            <w:rStyle w:val="-"/>
            <w:rFonts w:eastAsia="Times New Roman"/>
          </w:rPr>
          <w:t>Εισαγωγή</w:t>
        </w:r>
        <w:r w:rsidR="008C5B48" w:rsidRPr="008C5B48">
          <w:rPr>
            <w:webHidden/>
          </w:rPr>
          <w:tab/>
        </w:r>
        <w:r w:rsidR="008C5B48" w:rsidRPr="008C5B48">
          <w:rPr>
            <w:webHidden/>
          </w:rPr>
          <w:fldChar w:fldCharType="begin"/>
        </w:r>
        <w:r w:rsidR="008C5B48" w:rsidRPr="008C5B48">
          <w:rPr>
            <w:webHidden/>
          </w:rPr>
          <w:instrText xml:space="preserve"> PAGEREF _Toc18413441 \h </w:instrText>
        </w:r>
        <w:r w:rsidR="008C5B48" w:rsidRPr="008C5B48">
          <w:rPr>
            <w:webHidden/>
          </w:rPr>
        </w:r>
        <w:r w:rsidR="008C5B48" w:rsidRPr="008C5B48">
          <w:rPr>
            <w:webHidden/>
          </w:rPr>
          <w:fldChar w:fldCharType="separate"/>
        </w:r>
        <w:r w:rsidR="00EA64EE">
          <w:rPr>
            <w:webHidden/>
          </w:rPr>
          <w:t>41</w:t>
        </w:r>
        <w:r w:rsidR="008C5B48" w:rsidRPr="008C5B48">
          <w:rPr>
            <w:webHidden/>
          </w:rPr>
          <w:fldChar w:fldCharType="end"/>
        </w:r>
      </w:hyperlink>
    </w:p>
    <w:p w:rsidR="008C5B48" w:rsidRPr="008C5B48" w:rsidRDefault="00916079">
      <w:pPr>
        <w:pStyle w:val="20"/>
        <w:rPr>
          <w:rFonts w:asciiTheme="minorHAnsi" w:eastAsiaTheme="minorEastAsia" w:hAnsiTheme="minorHAnsi" w:cstheme="minorBidi"/>
          <w:bCs w:val="0"/>
          <w:lang w:eastAsia="el-GR"/>
        </w:rPr>
      </w:pPr>
      <w:hyperlink w:anchor="_Toc18413442" w:history="1">
        <w:r w:rsidR="008C5B48" w:rsidRPr="008C5B48">
          <w:rPr>
            <w:rStyle w:val="-"/>
            <w:rFonts w:eastAsia="Times New Roman"/>
          </w:rPr>
          <w:t>4.2</w:t>
        </w:r>
        <w:r w:rsidR="008C5B48" w:rsidRPr="008C5B48">
          <w:rPr>
            <w:rFonts w:asciiTheme="minorHAnsi" w:eastAsiaTheme="minorEastAsia" w:hAnsiTheme="minorHAnsi" w:cstheme="minorBidi"/>
            <w:bCs w:val="0"/>
            <w:lang w:eastAsia="el-GR"/>
          </w:rPr>
          <w:tab/>
        </w:r>
        <w:r w:rsidR="008C5B48" w:rsidRPr="008C5B48">
          <w:rPr>
            <w:rStyle w:val="-"/>
            <w:rFonts w:eastAsia="Times New Roman"/>
          </w:rPr>
          <w:t>Χειρισµός, ξήρανση και αποθήκευση της βιομάζας</w:t>
        </w:r>
        <w:r w:rsidR="008C5B48" w:rsidRPr="008C5B48">
          <w:rPr>
            <w:webHidden/>
          </w:rPr>
          <w:tab/>
        </w:r>
        <w:r w:rsidR="008C5B48" w:rsidRPr="008C5B48">
          <w:rPr>
            <w:webHidden/>
          </w:rPr>
          <w:fldChar w:fldCharType="begin"/>
        </w:r>
        <w:r w:rsidR="008C5B48" w:rsidRPr="008C5B48">
          <w:rPr>
            <w:webHidden/>
          </w:rPr>
          <w:instrText xml:space="preserve"> PAGEREF _Toc18413442 \h </w:instrText>
        </w:r>
        <w:r w:rsidR="008C5B48" w:rsidRPr="008C5B48">
          <w:rPr>
            <w:webHidden/>
          </w:rPr>
        </w:r>
        <w:r w:rsidR="008C5B48" w:rsidRPr="008C5B48">
          <w:rPr>
            <w:webHidden/>
          </w:rPr>
          <w:fldChar w:fldCharType="separate"/>
        </w:r>
        <w:r w:rsidR="00EA64EE">
          <w:rPr>
            <w:webHidden/>
          </w:rPr>
          <w:t>41</w:t>
        </w:r>
        <w:r w:rsidR="008C5B48" w:rsidRPr="008C5B48">
          <w:rPr>
            <w:webHidden/>
          </w:rPr>
          <w:fldChar w:fldCharType="end"/>
        </w:r>
      </w:hyperlink>
    </w:p>
    <w:p w:rsidR="008C5B48" w:rsidRDefault="00916079">
      <w:pPr>
        <w:pStyle w:val="30"/>
        <w:tabs>
          <w:tab w:val="left" w:pos="1320"/>
          <w:tab w:val="right" w:leader="dot" w:pos="9350"/>
        </w:tabs>
        <w:rPr>
          <w:rFonts w:asciiTheme="minorHAnsi" w:eastAsiaTheme="minorEastAsia" w:hAnsiTheme="minorHAnsi" w:cstheme="minorBidi"/>
          <w:noProof/>
          <w:lang w:eastAsia="el-GR"/>
        </w:rPr>
      </w:pPr>
      <w:hyperlink w:anchor="_Toc18413443" w:history="1">
        <w:r w:rsidR="008C5B48" w:rsidRPr="00BC633B">
          <w:rPr>
            <w:rStyle w:val="-"/>
            <w:rFonts w:cs="Arial"/>
            <w:noProof/>
          </w:rPr>
          <w:t>4.2.1.</w:t>
        </w:r>
        <w:r w:rsidR="008C5B48">
          <w:rPr>
            <w:rFonts w:asciiTheme="minorHAnsi" w:eastAsiaTheme="minorEastAsia" w:hAnsiTheme="minorHAnsi" w:cstheme="minorBidi"/>
            <w:noProof/>
            <w:lang w:eastAsia="el-GR"/>
          </w:rPr>
          <w:tab/>
        </w:r>
        <w:r w:rsidR="008C5B48" w:rsidRPr="00BC633B">
          <w:rPr>
            <w:rStyle w:val="-"/>
            <w:rFonts w:cs="Arial"/>
            <w:noProof/>
          </w:rPr>
          <w:t>Χειρισµός και αποκοµιδή της βιομάζας</w:t>
        </w:r>
        <w:r w:rsidR="008C5B48">
          <w:rPr>
            <w:noProof/>
            <w:webHidden/>
          </w:rPr>
          <w:tab/>
        </w:r>
        <w:r w:rsidR="008C5B48">
          <w:rPr>
            <w:noProof/>
            <w:webHidden/>
          </w:rPr>
          <w:fldChar w:fldCharType="begin"/>
        </w:r>
        <w:r w:rsidR="008C5B48">
          <w:rPr>
            <w:noProof/>
            <w:webHidden/>
          </w:rPr>
          <w:instrText xml:space="preserve"> PAGEREF _Toc18413443 \h </w:instrText>
        </w:r>
        <w:r w:rsidR="008C5B48">
          <w:rPr>
            <w:noProof/>
            <w:webHidden/>
          </w:rPr>
        </w:r>
        <w:r w:rsidR="008C5B48">
          <w:rPr>
            <w:noProof/>
            <w:webHidden/>
          </w:rPr>
          <w:fldChar w:fldCharType="separate"/>
        </w:r>
        <w:r w:rsidR="00EA64EE">
          <w:rPr>
            <w:noProof/>
            <w:webHidden/>
          </w:rPr>
          <w:t>41</w:t>
        </w:r>
        <w:r w:rsidR="008C5B48">
          <w:rPr>
            <w:noProof/>
            <w:webHidden/>
          </w:rPr>
          <w:fldChar w:fldCharType="end"/>
        </w:r>
      </w:hyperlink>
    </w:p>
    <w:p w:rsidR="008C5B48" w:rsidRDefault="00916079">
      <w:pPr>
        <w:pStyle w:val="30"/>
        <w:tabs>
          <w:tab w:val="left" w:pos="1320"/>
          <w:tab w:val="right" w:leader="dot" w:pos="9350"/>
        </w:tabs>
        <w:rPr>
          <w:rFonts w:asciiTheme="minorHAnsi" w:eastAsiaTheme="minorEastAsia" w:hAnsiTheme="minorHAnsi" w:cstheme="minorBidi"/>
          <w:noProof/>
          <w:lang w:eastAsia="el-GR"/>
        </w:rPr>
      </w:pPr>
      <w:hyperlink w:anchor="_Toc18413444" w:history="1">
        <w:r w:rsidR="008C5B48" w:rsidRPr="00BC633B">
          <w:rPr>
            <w:rStyle w:val="-"/>
            <w:rFonts w:cs="Arial"/>
            <w:noProof/>
          </w:rPr>
          <w:t>4.2.2.</w:t>
        </w:r>
        <w:r w:rsidR="008C5B48">
          <w:rPr>
            <w:rFonts w:asciiTheme="minorHAnsi" w:eastAsiaTheme="minorEastAsia" w:hAnsiTheme="minorHAnsi" w:cstheme="minorBidi"/>
            <w:noProof/>
            <w:lang w:eastAsia="el-GR"/>
          </w:rPr>
          <w:tab/>
        </w:r>
        <w:r w:rsidR="008C5B48" w:rsidRPr="00BC633B">
          <w:rPr>
            <w:rStyle w:val="-"/>
            <w:rFonts w:cs="Arial"/>
            <w:noProof/>
          </w:rPr>
          <w:t>Αποθήκευση</w:t>
        </w:r>
        <w:r w:rsidR="008C5B48">
          <w:rPr>
            <w:noProof/>
            <w:webHidden/>
          </w:rPr>
          <w:tab/>
        </w:r>
        <w:r w:rsidR="008C5B48">
          <w:rPr>
            <w:noProof/>
            <w:webHidden/>
          </w:rPr>
          <w:fldChar w:fldCharType="begin"/>
        </w:r>
        <w:r w:rsidR="008C5B48">
          <w:rPr>
            <w:noProof/>
            <w:webHidden/>
          </w:rPr>
          <w:instrText xml:space="preserve"> PAGEREF _Toc18413444 \h </w:instrText>
        </w:r>
        <w:r w:rsidR="008C5B48">
          <w:rPr>
            <w:noProof/>
            <w:webHidden/>
          </w:rPr>
        </w:r>
        <w:r w:rsidR="008C5B48">
          <w:rPr>
            <w:noProof/>
            <w:webHidden/>
          </w:rPr>
          <w:fldChar w:fldCharType="separate"/>
        </w:r>
        <w:r w:rsidR="00EA64EE">
          <w:rPr>
            <w:noProof/>
            <w:webHidden/>
          </w:rPr>
          <w:t>41</w:t>
        </w:r>
        <w:r w:rsidR="008C5B48">
          <w:rPr>
            <w:noProof/>
            <w:webHidden/>
          </w:rPr>
          <w:fldChar w:fldCharType="end"/>
        </w:r>
      </w:hyperlink>
    </w:p>
    <w:p w:rsidR="008C5B48" w:rsidRDefault="00916079">
      <w:pPr>
        <w:pStyle w:val="30"/>
        <w:tabs>
          <w:tab w:val="left" w:pos="1320"/>
          <w:tab w:val="right" w:leader="dot" w:pos="9350"/>
        </w:tabs>
        <w:rPr>
          <w:rFonts w:asciiTheme="minorHAnsi" w:eastAsiaTheme="minorEastAsia" w:hAnsiTheme="minorHAnsi" w:cstheme="minorBidi"/>
          <w:noProof/>
          <w:lang w:eastAsia="el-GR"/>
        </w:rPr>
      </w:pPr>
      <w:hyperlink w:anchor="_Toc18413445" w:history="1">
        <w:r w:rsidR="008C5B48" w:rsidRPr="00BC633B">
          <w:rPr>
            <w:rStyle w:val="-"/>
            <w:rFonts w:cs="Arial"/>
            <w:noProof/>
          </w:rPr>
          <w:t>4.2.3.</w:t>
        </w:r>
        <w:r w:rsidR="008C5B48">
          <w:rPr>
            <w:rFonts w:asciiTheme="minorHAnsi" w:eastAsiaTheme="minorEastAsia" w:hAnsiTheme="minorHAnsi" w:cstheme="minorBidi"/>
            <w:noProof/>
            <w:lang w:eastAsia="el-GR"/>
          </w:rPr>
          <w:tab/>
        </w:r>
        <w:r w:rsidR="008C5B48" w:rsidRPr="00BC633B">
          <w:rPr>
            <w:rStyle w:val="-"/>
            <w:rFonts w:cs="Arial"/>
            <w:noProof/>
          </w:rPr>
          <w:t>Ξήρανση</w:t>
        </w:r>
        <w:r w:rsidR="008C5B48">
          <w:rPr>
            <w:noProof/>
            <w:webHidden/>
          </w:rPr>
          <w:tab/>
        </w:r>
        <w:r w:rsidR="008C5B48">
          <w:rPr>
            <w:noProof/>
            <w:webHidden/>
          </w:rPr>
          <w:fldChar w:fldCharType="begin"/>
        </w:r>
        <w:r w:rsidR="008C5B48">
          <w:rPr>
            <w:noProof/>
            <w:webHidden/>
          </w:rPr>
          <w:instrText xml:space="preserve"> PAGEREF _Toc18413445 \h </w:instrText>
        </w:r>
        <w:r w:rsidR="008C5B48">
          <w:rPr>
            <w:noProof/>
            <w:webHidden/>
          </w:rPr>
        </w:r>
        <w:r w:rsidR="008C5B48">
          <w:rPr>
            <w:noProof/>
            <w:webHidden/>
          </w:rPr>
          <w:fldChar w:fldCharType="separate"/>
        </w:r>
        <w:r w:rsidR="00EA64EE">
          <w:rPr>
            <w:noProof/>
            <w:webHidden/>
          </w:rPr>
          <w:t>42</w:t>
        </w:r>
        <w:r w:rsidR="008C5B48">
          <w:rPr>
            <w:noProof/>
            <w:webHidden/>
          </w:rPr>
          <w:fldChar w:fldCharType="end"/>
        </w:r>
      </w:hyperlink>
    </w:p>
    <w:p w:rsidR="008C5B48" w:rsidRDefault="00916079">
      <w:pPr>
        <w:pStyle w:val="30"/>
        <w:tabs>
          <w:tab w:val="left" w:pos="1320"/>
          <w:tab w:val="right" w:leader="dot" w:pos="9350"/>
        </w:tabs>
        <w:rPr>
          <w:rFonts w:asciiTheme="minorHAnsi" w:eastAsiaTheme="minorEastAsia" w:hAnsiTheme="minorHAnsi" w:cstheme="minorBidi"/>
          <w:noProof/>
          <w:lang w:eastAsia="el-GR"/>
        </w:rPr>
      </w:pPr>
      <w:hyperlink w:anchor="_Toc18413446" w:history="1">
        <w:r w:rsidR="008C5B48" w:rsidRPr="00BC633B">
          <w:rPr>
            <w:rStyle w:val="-"/>
            <w:rFonts w:cs="Arial"/>
            <w:noProof/>
          </w:rPr>
          <w:t>4.2.4.</w:t>
        </w:r>
        <w:r w:rsidR="008C5B48">
          <w:rPr>
            <w:rFonts w:asciiTheme="minorHAnsi" w:eastAsiaTheme="minorEastAsia" w:hAnsiTheme="minorHAnsi" w:cstheme="minorBidi"/>
            <w:noProof/>
            <w:lang w:eastAsia="el-GR"/>
          </w:rPr>
          <w:tab/>
        </w:r>
        <w:r w:rsidR="008C5B48" w:rsidRPr="00BC633B">
          <w:rPr>
            <w:rStyle w:val="-"/>
            <w:rFonts w:cs="Arial"/>
            <w:noProof/>
            <w:w w:val="99"/>
          </w:rPr>
          <w:t>Μείωση του µεγέθους των σωματιδίων της βιομάζας</w:t>
        </w:r>
        <w:r w:rsidR="008C5B48">
          <w:rPr>
            <w:noProof/>
            <w:webHidden/>
          </w:rPr>
          <w:tab/>
        </w:r>
        <w:r w:rsidR="008C5B48">
          <w:rPr>
            <w:noProof/>
            <w:webHidden/>
          </w:rPr>
          <w:fldChar w:fldCharType="begin"/>
        </w:r>
        <w:r w:rsidR="008C5B48">
          <w:rPr>
            <w:noProof/>
            <w:webHidden/>
          </w:rPr>
          <w:instrText xml:space="preserve"> PAGEREF _Toc18413446 \h </w:instrText>
        </w:r>
        <w:r w:rsidR="008C5B48">
          <w:rPr>
            <w:noProof/>
            <w:webHidden/>
          </w:rPr>
        </w:r>
        <w:r w:rsidR="008C5B48">
          <w:rPr>
            <w:noProof/>
            <w:webHidden/>
          </w:rPr>
          <w:fldChar w:fldCharType="separate"/>
        </w:r>
        <w:r w:rsidR="00EA64EE">
          <w:rPr>
            <w:noProof/>
            <w:webHidden/>
          </w:rPr>
          <w:t>48</w:t>
        </w:r>
        <w:r w:rsidR="008C5B48">
          <w:rPr>
            <w:noProof/>
            <w:webHidden/>
          </w:rPr>
          <w:fldChar w:fldCharType="end"/>
        </w:r>
      </w:hyperlink>
    </w:p>
    <w:p w:rsidR="008C5B48" w:rsidRDefault="00916079">
      <w:pPr>
        <w:pStyle w:val="30"/>
        <w:tabs>
          <w:tab w:val="left" w:pos="1320"/>
          <w:tab w:val="right" w:leader="dot" w:pos="9350"/>
        </w:tabs>
        <w:rPr>
          <w:rFonts w:asciiTheme="minorHAnsi" w:eastAsiaTheme="minorEastAsia" w:hAnsiTheme="minorHAnsi" w:cstheme="minorBidi"/>
          <w:noProof/>
          <w:lang w:eastAsia="el-GR"/>
        </w:rPr>
      </w:pPr>
      <w:hyperlink w:anchor="_Toc18413447" w:history="1">
        <w:r w:rsidR="008C5B48" w:rsidRPr="00BC633B">
          <w:rPr>
            <w:rStyle w:val="-"/>
            <w:rFonts w:cs="Arial"/>
            <w:noProof/>
          </w:rPr>
          <w:t>4.2.5.</w:t>
        </w:r>
        <w:r w:rsidR="008C5B48">
          <w:rPr>
            <w:rFonts w:asciiTheme="minorHAnsi" w:eastAsiaTheme="minorEastAsia" w:hAnsiTheme="minorHAnsi" w:cstheme="minorBidi"/>
            <w:noProof/>
            <w:lang w:eastAsia="el-GR"/>
          </w:rPr>
          <w:tab/>
        </w:r>
        <w:r w:rsidR="008C5B48" w:rsidRPr="00BC633B">
          <w:rPr>
            <w:rStyle w:val="-"/>
            <w:rFonts w:cs="Arial"/>
            <w:noProof/>
          </w:rPr>
          <w:t>Συμπύκνωση</w:t>
        </w:r>
        <w:r w:rsidR="008C5B48">
          <w:rPr>
            <w:noProof/>
            <w:webHidden/>
          </w:rPr>
          <w:tab/>
        </w:r>
        <w:r w:rsidR="008C5B48">
          <w:rPr>
            <w:noProof/>
            <w:webHidden/>
          </w:rPr>
          <w:fldChar w:fldCharType="begin"/>
        </w:r>
        <w:r w:rsidR="008C5B48">
          <w:rPr>
            <w:noProof/>
            <w:webHidden/>
          </w:rPr>
          <w:instrText xml:space="preserve"> PAGEREF _Toc18413447 \h </w:instrText>
        </w:r>
        <w:r w:rsidR="008C5B48">
          <w:rPr>
            <w:noProof/>
            <w:webHidden/>
          </w:rPr>
        </w:r>
        <w:r w:rsidR="008C5B48">
          <w:rPr>
            <w:noProof/>
            <w:webHidden/>
          </w:rPr>
          <w:fldChar w:fldCharType="separate"/>
        </w:r>
        <w:r w:rsidR="00EA64EE">
          <w:rPr>
            <w:noProof/>
            <w:webHidden/>
          </w:rPr>
          <w:t>49</w:t>
        </w:r>
        <w:r w:rsidR="008C5B48">
          <w:rPr>
            <w:noProof/>
            <w:webHidden/>
          </w:rPr>
          <w:fldChar w:fldCharType="end"/>
        </w:r>
      </w:hyperlink>
    </w:p>
    <w:p w:rsidR="008C5B48" w:rsidRDefault="00916079">
      <w:pPr>
        <w:pStyle w:val="20"/>
        <w:rPr>
          <w:rFonts w:asciiTheme="minorHAnsi" w:eastAsiaTheme="minorEastAsia" w:hAnsiTheme="minorHAnsi" w:cstheme="minorBidi"/>
          <w:bCs w:val="0"/>
          <w:lang w:eastAsia="el-GR"/>
        </w:rPr>
      </w:pPr>
      <w:hyperlink w:anchor="_Toc18413448" w:history="1">
        <w:r w:rsidR="008C5B48" w:rsidRPr="00B02B6B">
          <w:rPr>
            <w:rStyle w:val="-"/>
            <w:rFonts w:eastAsia="Times New Roman"/>
          </w:rPr>
          <w:t>4.3</w:t>
        </w:r>
        <w:r w:rsidR="008C5B48">
          <w:rPr>
            <w:rFonts w:asciiTheme="minorHAnsi" w:eastAsiaTheme="minorEastAsia" w:hAnsiTheme="minorHAnsi" w:cstheme="minorBidi"/>
            <w:bCs w:val="0"/>
            <w:lang w:eastAsia="el-GR"/>
          </w:rPr>
          <w:tab/>
        </w:r>
        <w:r w:rsidR="008C5B48" w:rsidRPr="00B02B6B">
          <w:rPr>
            <w:rStyle w:val="-"/>
            <w:rFonts w:eastAsia="Times New Roman"/>
          </w:rPr>
          <w:t>Μέθοδοι ενεργειακής αξιοποίησης βιομάζας</w:t>
        </w:r>
        <w:r w:rsidR="008C5B48">
          <w:rPr>
            <w:webHidden/>
          </w:rPr>
          <w:tab/>
        </w:r>
        <w:r w:rsidR="008C5B48">
          <w:rPr>
            <w:webHidden/>
          </w:rPr>
          <w:fldChar w:fldCharType="begin"/>
        </w:r>
        <w:r w:rsidR="008C5B48">
          <w:rPr>
            <w:webHidden/>
          </w:rPr>
          <w:instrText xml:space="preserve"> PAGEREF _Toc18413448 \h </w:instrText>
        </w:r>
        <w:r w:rsidR="008C5B48">
          <w:rPr>
            <w:webHidden/>
          </w:rPr>
        </w:r>
        <w:r w:rsidR="008C5B48">
          <w:rPr>
            <w:webHidden/>
          </w:rPr>
          <w:fldChar w:fldCharType="separate"/>
        </w:r>
        <w:r w:rsidR="00EA64EE">
          <w:rPr>
            <w:webHidden/>
          </w:rPr>
          <w:t>50</w:t>
        </w:r>
        <w:r w:rsidR="008C5B48">
          <w:rPr>
            <w:webHidden/>
          </w:rPr>
          <w:fldChar w:fldCharType="end"/>
        </w:r>
      </w:hyperlink>
    </w:p>
    <w:p w:rsidR="008C5B48" w:rsidRDefault="00916079">
      <w:pPr>
        <w:pStyle w:val="30"/>
        <w:tabs>
          <w:tab w:val="left" w:pos="1320"/>
          <w:tab w:val="right" w:leader="dot" w:pos="9350"/>
        </w:tabs>
        <w:rPr>
          <w:rFonts w:asciiTheme="minorHAnsi" w:eastAsiaTheme="minorEastAsia" w:hAnsiTheme="minorHAnsi" w:cstheme="minorBidi"/>
          <w:noProof/>
          <w:lang w:eastAsia="el-GR"/>
        </w:rPr>
      </w:pPr>
      <w:hyperlink w:anchor="_Toc18413449" w:history="1">
        <w:r w:rsidR="008C5B48" w:rsidRPr="00BC633B">
          <w:rPr>
            <w:rStyle w:val="-"/>
            <w:rFonts w:eastAsia="Arial" w:cs="Arial"/>
            <w:noProof/>
          </w:rPr>
          <w:t>4.3.1</w:t>
        </w:r>
        <w:r w:rsidR="008C5B48">
          <w:rPr>
            <w:rFonts w:asciiTheme="minorHAnsi" w:eastAsiaTheme="minorEastAsia" w:hAnsiTheme="minorHAnsi" w:cstheme="minorBidi"/>
            <w:noProof/>
            <w:lang w:eastAsia="el-GR"/>
          </w:rPr>
          <w:tab/>
        </w:r>
        <w:r w:rsidR="008C5B48" w:rsidRPr="00BC633B">
          <w:rPr>
            <w:rStyle w:val="-"/>
            <w:rFonts w:cs="Arial"/>
            <w:noProof/>
          </w:rPr>
          <w:t>Θερμοχημικές μέθοδοι μετατροπής βιομάζας</w:t>
        </w:r>
        <w:r w:rsidR="008C5B48">
          <w:rPr>
            <w:noProof/>
            <w:webHidden/>
          </w:rPr>
          <w:tab/>
        </w:r>
        <w:r w:rsidR="008C5B48">
          <w:rPr>
            <w:noProof/>
            <w:webHidden/>
          </w:rPr>
          <w:fldChar w:fldCharType="begin"/>
        </w:r>
        <w:r w:rsidR="008C5B48">
          <w:rPr>
            <w:noProof/>
            <w:webHidden/>
          </w:rPr>
          <w:instrText xml:space="preserve"> PAGEREF _Toc18413449 \h </w:instrText>
        </w:r>
        <w:r w:rsidR="008C5B48">
          <w:rPr>
            <w:noProof/>
            <w:webHidden/>
          </w:rPr>
        </w:r>
        <w:r w:rsidR="008C5B48">
          <w:rPr>
            <w:noProof/>
            <w:webHidden/>
          </w:rPr>
          <w:fldChar w:fldCharType="separate"/>
        </w:r>
        <w:r w:rsidR="00EA64EE">
          <w:rPr>
            <w:noProof/>
            <w:webHidden/>
          </w:rPr>
          <w:t>53</w:t>
        </w:r>
        <w:r w:rsidR="008C5B48">
          <w:rPr>
            <w:noProof/>
            <w:webHidden/>
          </w:rPr>
          <w:fldChar w:fldCharType="end"/>
        </w:r>
      </w:hyperlink>
    </w:p>
    <w:p w:rsidR="008C5B48" w:rsidRDefault="00916079">
      <w:pPr>
        <w:pStyle w:val="30"/>
        <w:tabs>
          <w:tab w:val="left" w:pos="1320"/>
          <w:tab w:val="right" w:leader="dot" w:pos="9350"/>
        </w:tabs>
        <w:rPr>
          <w:rFonts w:asciiTheme="minorHAnsi" w:eastAsiaTheme="minorEastAsia" w:hAnsiTheme="minorHAnsi" w:cstheme="minorBidi"/>
          <w:noProof/>
          <w:lang w:eastAsia="el-GR"/>
        </w:rPr>
      </w:pPr>
      <w:hyperlink w:anchor="_Toc18413450" w:history="1">
        <w:r w:rsidR="008C5B48" w:rsidRPr="00BC633B">
          <w:rPr>
            <w:rStyle w:val="-"/>
            <w:rFonts w:cs="Arial"/>
            <w:noProof/>
          </w:rPr>
          <w:t>4.3.2</w:t>
        </w:r>
        <w:r w:rsidR="008C5B48">
          <w:rPr>
            <w:rFonts w:asciiTheme="minorHAnsi" w:eastAsiaTheme="minorEastAsia" w:hAnsiTheme="minorHAnsi" w:cstheme="minorBidi"/>
            <w:noProof/>
            <w:lang w:eastAsia="el-GR"/>
          </w:rPr>
          <w:tab/>
        </w:r>
        <w:r w:rsidR="008C5B48" w:rsidRPr="00BC633B">
          <w:rPr>
            <w:rStyle w:val="-"/>
            <w:rFonts w:cs="Arial"/>
            <w:noProof/>
          </w:rPr>
          <w:t>Βιολογικές μέθοδοι μετατροπής βιομάζας</w:t>
        </w:r>
        <w:r w:rsidR="008C5B48">
          <w:rPr>
            <w:noProof/>
            <w:webHidden/>
          </w:rPr>
          <w:tab/>
        </w:r>
        <w:r w:rsidR="008C5B48">
          <w:rPr>
            <w:noProof/>
            <w:webHidden/>
          </w:rPr>
          <w:fldChar w:fldCharType="begin"/>
        </w:r>
        <w:r w:rsidR="008C5B48">
          <w:rPr>
            <w:noProof/>
            <w:webHidden/>
          </w:rPr>
          <w:instrText xml:space="preserve"> PAGEREF _Toc18413450 \h </w:instrText>
        </w:r>
        <w:r w:rsidR="008C5B48">
          <w:rPr>
            <w:noProof/>
            <w:webHidden/>
          </w:rPr>
        </w:r>
        <w:r w:rsidR="008C5B48">
          <w:rPr>
            <w:noProof/>
            <w:webHidden/>
          </w:rPr>
          <w:fldChar w:fldCharType="separate"/>
        </w:r>
        <w:r w:rsidR="00EA64EE">
          <w:rPr>
            <w:noProof/>
            <w:webHidden/>
          </w:rPr>
          <w:t>61</w:t>
        </w:r>
        <w:r w:rsidR="008C5B48">
          <w:rPr>
            <w:noProof/>
            <w:webHidden/>
          </w:rPr>
          <w:fldChar w:fldCharType="end"/>
        </w:r>
      </w:hyperlink>
    </w:p>
    <w:p w:rsidR="008C5B48" w:rsidRDefault="00916079">
      <w:pPr>
        <w:pStyle w:val="30"/>
        <w:tabs>
          <w:tab w:val="left" w:pos="1320"/>
          <w:tab w:val="right" w:leader="dot" w:pos="9350"/>
        </w:tabs>
        <w:rPr>
          <w:rFonts w:asciiTheme="minorHAnsi" w:eastAsiaTheme="minorEastAsia" w:hAnsiTheme="minorHAnsi" w:cstheme="minorBidi"/>
          <w:noProof/>
          <w:lang w:eastAsia="el-GR"/>
        </w:rPr>
      </w:pPr>
      <w:hyperlink w:anchor="_Toc18413451" w:history="1">
        <w:r w:rsidR="008C5B48" w:rsidRPr="00BC633B">
          <w:rPr>
            <w:rStyle w:val="-"/>
            <w:rFonts w:cs="Arial"/>
            <w:noProof/>
          </w:rPr>
          <w:t>4.3.3</w:t>
        </w:r>
        <w:r w:rsidR="008C5B48">
          <w:rPr>
            <w:rFonts w:asciiTheme="minorHAnsi" w:eastAsiaTheme="minorEastAsia" w:hAnsiTheme="minorHAnsi" w:cstheme="minorBidi"/>
            <w:noProof/>
            <w:lang w:eastAsia="el-GR"/>
          </w:rPr>
          <w:tab/>
        </w:r>
        <w:r w:rsidR="008C5B48" w:rsidRPr="00BC633B">
          <w:rPr>
            <w:rStyle w:val="-"/>
            <w:rFonts w:cs="Arial"/>
            <w:noProof/>
          </w:rPr>
          <w:t>Χημικές μέθοδοι μετατροπής βιομάζας</w:t>
        </w:r>
        <w:r w:rsidR="008C5B48">
          <w:rPr>
            <w:noProof/>
            <w:webHidden/>
          </w:rPr>
          <w:tab/>
        </w:r>
        <w:r w:rsidR="008C5B48">
          <w:rPr>
            <w:noProof/>
            <w:webHidden/>
          </w:rPr>
          <w:fldChar w:fldCharType="begin"/>
        </w:r>
        <w:r w:rsidR="008C5B48">
          <w:rPr>
            <w:noProof/>
            <w:webHidden/>
          </w:rPr>
          <w:instrText xml:space="preserve"> PAGEREF _Toc18413451 \h </w:instrText>
        </w:r>
        <w:r w:rsidR="008C5B48">
          <w:rPr>
            <w:noProof/>
            <w:webHidden/>
          </w:rPr>
        </w:r>
        <w:r w:rsidR="008C5B48">
          <w:rPr>
            <w:noProof/>
            <w:webHidden/>
          </w:rPr>
          <w:fldChar w:fldCharType="separate"/>
        </w:r>
        <w:r w:rsidR="00EA64EE">
          <w:rPr>
            <w:noProof/>
            <w:webHidden/>
          </w:rPr>
          <w:t>63</w:t>
        </w:r>
        <w:r w:rsidR="008C5B48">
          <w:rPr>
            <w:noProof/>
            <w:webHidden/>
          </w:rPr>
          <w:fldChar w:fldCharType="end"/>
        </w:r>
      </w:hyperlink>
    </w:p>
    <w:p w:rsidR="008C5B48" w:rsidRDefault="00916079">
      <w:pPr>
        <w:pStyle w:val="12"/>
        <w:rPr>
          <w:rFonts w:asciiTheme="minorHAnsi" w:eastAsiaTheme="minorEastAsia" w:hAnsiTheme="minorHAnsi" w:cstheme="minorBidi"/>
          <w:b w:val="0"/>
          <w:bCs w:val="0"/>
          <w:lang w:eastAsia="el-GR"/>
        </w:rPr>
      </w:pPr>
      <w:hyperlink w:anchor="_Toc18413452" w:history="1">
        <w:r w:rsidR="008C5B48" w:rsidRPr="00BC633B">
          <w:rPr>
            <w:rStyle w:val="-"/>
          </w:rPr>
          <w:t>5.</w:t>
        </w:r>
        <w:r w:rsidR="008C5B48">
          <w:rPr>
            <w:rFonts w:asciiTheme="minorHAnsi" w:eastAsiaTheme="minorEastAsia" w:hAnsiTheme="minorHAnsi" w:cstheme="minorBidi"/>
            <w:b w:val="0"/>
            <w:bCs w:val="0"/>
            <w:lang w:eastAsia="el-GR"/>
          </w:rPr>
          <w:tab/>
        </w:r>
        <w:r w:rsidR="008C5B48" w:rsidRPr="00BC633B">
          <w:rPr>
            <w:rStyle w:val="-"/>
          </w:rPr>
          <w:t>ΑΕΡΙΟΠΟΙΗΣΗ ΒΙΟΜΑΖΑΣ</w:t>
        </w:r>
        <w:r w:rsidR="008C5B48">
          <w:rPr>
            <w:webHidden/>
          </w:rPr>
          <w:tab/>
        </w:r>
        <w:r w:rsidR="008C5B48">
          <w:rPr>
            <w:webHidden/>
          </w:rPr>
          <w:fldChar w:fldCharType="begin"/>
        </w:r>
        <w:r w:rsidR="008C5B48">
          <w:rPr>
            <w:webHidden/>
          </w:rPr>
          <w:instrText xml:space="preserve"> PAGEREF _Toc18413452 \h </w:instrText>
        </w:r>
        <w:r w:rsidR="008C5B48">
          <w:rPr>
            <w:webHidden/>
          </w:rPr>
        </w:r>
        <w:r w:rsidR="008C5B48">
          <w:rPr>
            <w:webHidden/>
          </w:rPr>
          <w:fldChar w:fldCharType="separate"/>
        </w:r>
        <w:r w:rsidR="00EA64EE">
          <w:rPr>
            <w:webHidden/>
          </w:rPr>
          <w:t>64</w:t>
        </w:r>
        <w:r w:rsidR="008C5B48">
          <w:rPr>
            <w:webHidden/>
          </w:rPr>
          <w:fldChar w:fldCharType="end"/>
        </w:r>
      </w:hyperlink>
    </w:p>
    <w:p w:rsidR="008C5B48" w:rsidRPr="00B02B6B" w:rsidRDefault="00916079">
      <w:pPr>
        <w:pStyle w:val="20"/>
        <w:rPr>
          <w:rFonts w:asciiTheme="minorHAnsi" w:eastAsiaTheme="minorEastAsia" w:hAnsiTheme="minorHAnsi" w:cstheme="minorBidi"/>
          <w:bCs w:val="0"/>
          <w:lang w:eastAsia="el-GR"/>
        </w:rPr>
      </w:pPr>
      <w:hyperlink w:anchor="_Toc18413453" w:history="1">
        <w:r w:rsidR="008C5B48" w:rsidRPr="00B02B6B">
          <w:rPr>
            <w:rStyle w:val="-"/>
          </w:rPr>
          <w:t>5.1</w:t>
        </w:r>
        <w:r w:rsidR="008C5B48" w:rsidRPr="00B02B6B">
          <w:rPr>
            <w:rFonts w:asciiTheme="minorHAnsi" w:eastAsiaTheme="minorEastAsia" w:hAnsiTheme="minorHAnsi" w:cstheme="minorBidi"/>
            <w:bCs w:val="0"/>
            <w:lang w:eastAsia="el-GR"/>
          </w:rPr>
          <w:tab/>
        </w:r>
        <w:r w:rsidR="008C5B48" w:rsidRPr="00B02B6B">
          <w:rPr>
            <w:rStyle w:val="-"/>
            <w:rFonts w:eastAsia="Times New Roman"/>
          </w:rPr>
          <w:t>Εισαγωγή στην αεριοποίηση βιομάζας</w:t>
        </w:r>
        <w:r w:rsidR="008C5B48" w:rsidRPr="00B02B6B">
          <w:rPr>
            <w:webHidden/>
          </w:rPr>
          <w:tab/>
        </w:r>
        <w:r w:rsidR="008C5B48" w:rsidRPr="00B02B6B">
          <w:rPr>
            <w:webHidden/>
          </w:rPr>
          <w:fldChar w:fldCharType="begin"/>
        </w:r>
        <w:r w:rsidR="008C5B48" w:rsidRPr="00B02B6B">
          <w:rPr>
            <w:webHidden/>
          </w:rPr>
          <w:instrText xml:space="preserve"> PAGEREF _Toc18413453 \h </w:instrText>
        </w:r>
        <w:r w:rsidR="008C5B48" w:rsidRPr="00B02B6B">
          <w:rPr>
            <w:webHidden/>
          </w:rPr>
        </w:r>
        <w:r w:rsidR="008C5B48" w:rsidRPr="00B02B6B">
          <w:rPr>
            <w:webHidden/>
          </w:rPr>
          <w:fldChar w:fldCharType="separate"/>
        </w:r>
        <w:r w:rsidR="00EA64EE">
          <w:rPr>
            <w:webHidden/>
          </w:rPr>
          <w:t>64</w:t>
        </w:r>
        <w:r w:rsidR="008C5B48" w:rsidRPr="00B02B6B">
          <w:rPr>
            <w:webHidden/>
          </w:rPr>
          <w:fldChar w:fldCharType="end"/>
        </w:r>
      </w:hyperlink>
    </w:p>
    <w:p w:rsidR="008C5B48" w:rsidRPr="00B02B6B" w:rsidRDefault="00916079">
      <w:pPr>
        <w:pStyle w:val="20"/>
        <w:rPr>
          <w:rFonts w:asciiTheme="minorHAnsi" w:eastAsiaTheme="minorEastAsia" w:hAnsiTheme="minorHAnsi" w:cstheme="minorBidi"/>
          <w:bCs w:val="0"/>
          <w:lang w:eastAsia="el-GR"/>
        </w:rPr>
      </w:pPr>
      <w:hyperlink w:anchor="_Toc18413454" w:history="1">
        <w:r w:rsidR="008C5B48" w:rsidRPr="00B02B6B">
          <w:rPr>
            <w:rStyle w:val="-"/>
          </w:rPr>
          <w:t>5.2</w:t>
        </w:r>
        <w:r w:rsidR="008C5B48" w:rsidRPr="00B02B6B">
          <w:rPr>
            <w:rFonts w:asciiTheme="minorHAnsi" w:eastAsiaTheme="minorEastAsia" w:hAnsiTheme="minorHAnsi" w:cstheme="minorBidi"/>
            <w:bCs w:val="0"/>
            <w:lang w:eastAsia="el-GR"/>
          </w:rPr>
          <w:tab/>
        </w:r>
        <w:r w:rsidR="008C5B48" w:rsidRPr="00B02B6B">
          <w:rPr>
            <w:rStyle w:val="-"/>
            <w:rFonts w:eastAsia="Times New Roman"/>
          </w:rPr>
          <w:t>Άμεση και έμμεση αεριοποίηση</w:t>
        </w:r>
        <w:r w:rsidR="008C5B48" w:rsidRPr="00B02B6B">
          <w:rPr>
            <w:webHidden/>
          </w:rPr>
          <w:tab/>
        </w:r>
        <w:r w:rsidR="008C5B48" w:rsidRPr="00B02B6B">
          <w:rPr>
            <w:webHidden/>
          </w:rPr>
          <w:fldChar w:fldCharType="begin"/>
        </w:r>
        <w:r w:rsidR="008C5B48" w:rsidRPr="00B02B6B">
          <w:rPr>
            <w:webHidden/>
          </w:rPr>
          <w:instrText xml:space="preserve"> PAGEREF _Toc18413454 \h </w:instrText>
        </w:r>
        <w:r w:rsidR="008C5B48" w:rsidRPr="00B02B6B">
          <w:rPr>
            <w:webHidden/>
          </w:rPr>
        </w:r>
        <w:r w:rsidR="008C5B48" w:rsidRPr="00B02B6B">
          <w:rPr>
            <w:webHidden/>
          </w:rPr>
          <w:fldChar w:fldCharType="separate"/>
        </w:r>
        <w:r w:rsidR="00EA64EE">
          <w:rPr>
            <w:webHidden/>
          </w:rPr>
          <w:t>64</w:t>
        </w:r>
        <w:r w:rsidR="008C5B48" w:rsidRPr="00B02B6B">
          <w:rPr>
            <w:webHidden/>
          </w:rPr>
          <w:fldChar w:fldCharType="end"/>
        </w:r>
      </w:hyperlink>
    </w:p>
    <w:p w:rsidR="008C5B48" w:rsidRPr="00B02B6B" w:rsidRDefault="00916079">
      <w:pPr>
        <w:pStyle w:val="20"/>
        <w:rPr>
          <w:rFonts w:asciiTheme="minorHAnsi" w:eastAsiaTheme="minorEastAsia" w:hAnsiTheme="minorHAnsi" w:cstheme="minorBidi"/>
          <w:bCs w:val="0"/>
          <w:lang w:eastAsia="el-GR"/>
        </w:rPr>
      </w:pPr>
      <w:hyperlink w:anchor="_Toc18413455" w:history="1">
        <w:r w:rsidR="008C5B48" w:rsidRPr="00B02B6B">
          <w:rPr>
            <w:rStyle w:val="-"/>
          </w:rPr>
          <w:t>5.3</w:t>
        </w:r>
        <w:r w:rsidR="008C5B48" w:rsidRPr="00B02B6B">
          <w:rPr>
            <w:rFonts w:asciiTheme="minorHAnsi" w:eastAsiaTheme="minorEastAsia" w:hAnsiTheme="minorHAnsi" w:cstheme="minorBidi"/>
            <w:bCs w:val="0"/>
            <w:lang w:eastAsia="el-GR"/>
          </w:rPr>
          <w:tab/>
        </w:r>
        <w:r w:rsidR="008C5B48" w:rsidRPr="00B02B6B">
          <w:rPr>
            <w:rStyle w:val="-"/>
            <w:rFonts w:eastAsia="Times New Roman"/>
          </w:rPr>
          <w:t>Αντιδράσεις αεριοποίησης</w:t>
        </w:r>
        <w:r w:rsidR="008C5B48" w:rsidRPr="00B02B6B">
          <w:rPr>
            <w:webHidden/>
          </w:rPr>
          <w:tab/>
        </w:r>
        <w:r w:rsidR="008C5B48" w:rsidRPr="00B02B6B">
          <w:rPr>
            <w:webHidden/>
          </w:rPr>
          <w:fldChar w:fldCharType="begin"/>
        </w:r>
        <w:r w:rsidR="008C5B48" w:rsidRPr="00B02B6B">
          <w:rPr>
            <w:webHidden/>
          </w:rPr>
          <w:instrText xml:space="preserve"> PAGEREF _Toc18413455 \h </w:instrText>
        </w:r>
        <w:r w:rsidR="008C5B48" w:rsidRPr="00B02B6B">
          <w:rPr>
            <w:webHidden/>
          </w:rPr>
        </w:r>
        <w:r w:rsidR="008C5B48" w:rsidRPr="00B02B6B">
          <w:rPr>
            <w:webHidden/>
          </w:rPr>
          <w:fldChar w:fldCharType="separate"/>
        </w:r>
        <w:r w:rsidR="00EA64EE">
          <w:rPr>
            <w:webHidden/>
          </w:rPr>
          <w:t>65</w:t>
        </w:r>
        <w:r w:rsidR="008C5B48" w:rsidRPr="00B02B6B">
          <w:rPr>
            <w:webHidden/>
          </w:rPr>
          <w:fldChar w:fldCharType="end"/>
        </w:r>
      </w:hyperlink>
    </w:p>
    <w:p w:rsidR="008C5B48" w:rsidRPr="00B02B6B" w:rsidRDefault="00916079">
      <w:pPr>
        <w:pStyle w:val="20"/>
        <w:rPr>
          <w:rFonts w:asciiTheme="minorHAnsi" w:eastAsiaTheme="minorEastAsia" w:hAnsiTheme="minorHAnsi" w:cstheme="minorBidi"/>
          <w:bCs w:val="0"/>
          <w:lang w:eastAsia="el-GR"/>
        </w:rPr>
      </w:pPr>
      <w:hyperlink w:anchor="_Toc18413462" w:history="1">
        <w:r w:rsidR="008C5B48" w:rsidRPr="00B02B6B">
          <w:rPr>
            <w:rStyle w:val="-"/>
          </w:rPr>
          <w:t>5.4</w:t>
        </w:r>
        <w:r w:rsidR="008C5B48" w:rsidRPr="00B02B6B">
          <w:rPr>
            <w:rFonts w:asciiTheme="minorHAnsi" w:eastAsiaTheme="minorEastAsia" w:hAnsiTheme="minorHAnsi" w:cstheme="minorBidi"/>
            <w:bCs w:val="0"/>
            <w:lang w:eastAsia="el-GR"/>
          </w:rPr>
          <w:tab/>
        </w:r>
        <w:r w:rsidR="008C5B48" w:rsidRPr="00B02B6B">
          <w:rPr>
            <w:rStyle w:val="-"/>
          </w:rPr>
          <w:t>Παράγοντες που επηρεάζουν την αεριοποίηση</w:t>
        </w:r>
        <w:r w:rsidR="008C5B48" w:rsidRPr="00B02B6B">
          <w:rPr>
            <w:webHidden/>
          </w:rPr>
          <w:tab/>
        </w:r>
        <w:r w:rsidR="008C5B48" w:rsidRPr="00B02B6B">
          <w:rPr>
            <w:webHidden/>
          </w:rPr>
          <w:fldChar w:fldCharType="begin"/>
        </w:r>
        <w:r w:rsidR="008C5B48" w:rsidRPr="00B02B6B">
          <w:rPr>
            <w:webHidden/>
          </w:rPr>
          <w:instrText xml:space="preserve"> PAGEREF _Toc18413462 \h </w:instrText>
        </w:r>
        <w:r w:rsidR="008C5B48" w:rsidRPr="00B02B6B">
          <w:rPr>
            <w:webHidden/>
          </w:rPr>
        </w:r>
        <w:r w:rsidR="008C5B48" w:rsidRPr="00B02B6B">
          <w:rPr>
            <w:webHidden/>
          </w:rPr>
          <w:fldChar w:fldCharType="separate"/>
        </w:r>
        <w:r w:rsidR="00EA64EE">
          <w:rPr>
            <w:webHidden/>
          </w:rPr>
          <w:t>66</w:t>
        </w:r>
        <w:r w:rsidR="008C5B48" w:rsidRPr="00B02B6B">
          <w:rPr>
            <w:webHidden/>
          </w:rPr>
          <w:fldChar w:fldCharType="end"/>
        </w:r>
      </w:hyperlink>
    </w:p>
    <w:p w:rsidR="008C5B48" w:rsidRPr="00B02B6B" w:rsidRDefault="00916079">
      <w:pPr>
        <w:pStyle w:val="30"/>
        <w:tabs>
          <w:tab w:val="left" w:pos="1320"/>
          <w:tab w:val="right" w:leader="dot" w:pos="9350"/>
        </w:tabs>
        <w:rPr>
          <w:rFonts w:asciiTheme="minorHAnsi" w:eastAsiaTheme="minorEastAsia" w:hAnsiTheme="minorHAnsi" w:cstheme="minorBidi"/>
          <w:noProof/>
          <w:lang w:eastAsia="el-GR"/>
        </w:rPr>
      </w:pPr>
      <w:hyperlink w:anchor="_Toc18413463" w:history="1">
        <w:r w:rsidR="008C5B48" w:rsidRPr="00B02B6B">
          <w:rPr>
            <w:rStyle w:val="-"/>
            <w:rFonts w:eastAsia="Arial" w:cs="Arial"/>
            <w:bCs/>
            <w:noProof/>
          </w:rPr>
          <w:t>5.4.1</w:t>
        </w:r>
        <w:r w:rsidR="008C5B48" w:rsidRPr="00B02B6B">
          <w:rPr>
            <w:rFonts w:asciiTheme="minorHAnsi" w:eastAsiaTheme="minorEastAsia" w:hAnsiTheme="minorHAnsi" w:cstheme="minorBidi"/>
            <w:noProof/>
            <w:lang w:eastAsia="el-GR"/>
          </w:rPr>
          <w:tab/>
        </w:r>
        <w:r w:rsidR="008C5B48" w:rsidRPr="00B02B6B">
          <w:rPr>
            <w:rStyle w:val="-"/>
            <w:rFonts w:eastAsia="Arial" w:cs="Arial"/>
            <w:bCs/>
            <w:noProof/>
          </w:rPr>
          <w:t>Επίδραση της θερμοκρασίας</w:t>
        </w:r>
        <w:r w:rsidR="008C5B48" w:rsidRPr="00B02B6B">
          <w:rPr>
            <w:noProof/>
            <w:webHidden/>
          </w:rPr>
          <w:tab/>
        </w:r>
        <w:r w:rsidR="008C5B48" w:rsidRPr="00B02B6B">
          <w:rPr>
            <w:noProof/>
            <w:webHidden/>
          </w:rPr>
          <w:fldChar w:fldCharType="begin"/>
        </w:r>
        <w:r w:rsidR="008C5B48" w:rsidRPr="00B02B6B">
          <w:rPr>
            <w:noProof/>
            <w:webHidden/>
          </w:rPr>
          <w:instrText xml:space="preserve"> PAGEREF _Toc18413463 \h </w:instrText>
        </w:r>
        <w:r w:rsidR="008C5B48" w:rsidRPr="00B02B6B">
          <w:rPr>
            <w:noProof/>
            <w:webHidden/>
          </w:rPr>
        </w:r>
        <w:r w:rsidR="008C5B48" w:rsidRPr="00B02B6B">
          <w:rPr>
            <w:noProof/>
            <w:webHidden/>
          </w:rPr>
          <w:fldChar w:fldCharType="separate"/>
        </w:r>
        <w:r w:rsidR="00EA64EE">
          <w:rPr>
            <w:noProof/>
            <w:webHidden/>
          </w:rPr>
          <w:t>67</w:t>
        </w:r>
        <w:r w:rsidR="008C5B48" w:rsidRPr="00B02B6B">
          <w:rPr>
            <w:noProof/>
            <w:webHidden/>
          </w:rPr>
          <w:fldChar w:fldCharType="end"/>
        </w:r>
      </w:hyperlink>
    </w:p>
    <w:p w:rsidR="008C5B48" w:rsidRPr="00B02B6B" w:rsidRDefault="00916079">
      <w:pPr>
        <w:pStyle w:val="30"/>
        <w:tabs>
          <w:tab w:val="left" w:pos="1320"/>
          <w:tab w:val="right" w:leader="dot" w:pos="9350"/>
        </w:tabs>
        <w:rPr>
          <w:rFonts w:asciiTheme="minorHAnsi" w:eastAsiaTheme="minorEastAsia" w:hAnsiTheme="minorHAnsi" w:cstheme="minorBidi"/>
          <w:noProof/>
          <w:lang w:eastAsia="el-GR"/>
        </w:rPr>
      </w:pPr>
      <w:hyperlink w:anchor="_Toc18413464" w:history="1">
        <w:r w:rsidR="008C5B48" w:rsidRPr="00B02B6B">
          <w:rPr>
            <w:rStyle w:val="-"/>
            <w:rFonts w:eastAsia="Arial" w:cs="Arial"/>
            <w:bCs/>
            <w:noProof/>
          </w:rPr>
          <w:t>5.4.2</w:t>
        </w:r>
        <w:r w:rsidR="008C5B48" w:rsidRPr="00B02B6B">
          <w:rPr>
            <w:rFonts w:asciiTheme="minorHAnsi" w:eastAsiaTheme="minorEastAsia" w:hAnsiTheme="minorHAnsi" w:cstheme="minorBidi"/>
            <w:noProof/>
            <w:lang w:eastAsia="el-GR"/>
          </w:rPr>
          <w:tab/>
        </w:r>
        <w:r w:rsidR="008C5B48" w:rsidRPr="00B02B6B">
          <w:rPr>
            <w:rStyle w:val="-"/>
            <w:rFonts w:eastAsia="Arial" w:cs="Arial"/>
            <w:bCs/>
            <w:noProof/>
          </w:rPr>
          <w:t>Επίδραση της πίεσης</w:t>
        </w:r>
        <w:r w:rsidR="008C5B48" w:rsidRPr="00B02B6B">
          <w:rPr>
            <w:noProof/>
            <w:webHidden/>
          </w:rPr>
          <w:tab/>
        </w:r>
        <w:r w:rsidR="008C5B48" w:rsidRPr="00B02B6B">
          <w:rPr>
            <w:noProof/>
            <w:webHidden/>
          </w:rPr>
          <w:fldChar w:fldCharType="begin"/>
        </w:r>
        <w:r w:rsidR="008C5B48" w:rsidRPr="00B02B6B">
          <w:rPr>
            <w:noProof/>
            <w:webHidden/>
          </w:rPr>
          <w:instrText xml:space="preserve"> PAGEREF _Toc18413464 \h </w:instrText>
        </w:r>
        <w:r w:rsidR="008C5B48" w:rsidRPr="00B02B6B">
          <w:rPr>
            <w:noProof/>
            <w:webHidden/>
          </w:rPr>
        </w:r>
        <w:r w:rsidR="008C5B48" w:rsidRPr="00B02B6B">
          <w:rPr>
            <w:noProof/>
            <w:webHidden/>
          </w:rPr>
          <w:fldChar w:fldCharType="separate"/>
        </w:r>
        <w:r w:rsidR="00EA64EE">
          <w:rPr>
            <w:noProof/>
            <w:webHidden/>
          </w:rPr>
          <w:t>67</w:t>
        </w:r>
        <w:r w:rsidR="008C5B48" w:rsidRPr="00B02B6B">
          <w:rPr>
            <w:noProof/>
            <w:webHidden/>
          </w:rPr>
          <w:fldChar w:fldCharType="end"/>
        </w:r>
      </w:hyperlink>
    </w:p>
    <w:p w:rsidR="008C5B48" w:rsidRPr="00B02B6B" w:rsidRDefault="00916079">
      <w:pPr>
        <w:pStyle w:val="30"/>
        <w:tabs>
          <w:tab w:val="left" w:pos="1320"/>
          <w:tab w:val="right" w:leader="dot" w:pos="9350"/>
        </w:tabs>
        <w:rPr>
          <w:rFonts w:asciiTheme="minorHAnsi" w:eastAsiaTheme="minorEastAsia" w:hAnsiTheme="minorHAnsi" w:cstheme="minorBidi"/>
          <w:noProof/>
          <w:lang w:eastAsia="el-GR"/>
        </w:rPr>
      </w:pPr>
      <w:hyperlink w:anchor="_Toc18413465" w:history="1">
        <w:r w:rsidR="008C5B48" w:rsidRPr="00B02B6B">
          <w:rPr>
            <w:rStyle w:val="-"/>
            <w:rFonts w:eastAsia="Arial" w:cs="Arial"/>
            <w:bCs/>
            <w:noProof/>
          </w:rPr>
          <w:t>5.4.3</w:t>
        </w:r>
        <w:r w:rsidR="008C5B48" w:rsidRPr="00B02B6B">
          <w:rPr>
            <w:rFonts w:asciiTheme="minorHAnsi" w:eastAsiaTheme="minorEastAsia" w:hAnsiTheme="minorHAnsi" w:cstheme="minorBidi"/>
            <w:noProof/>
            <w:lang w:eastAsia="el-GR"/>
          </w:rPr>
          <w:tab/>
        </w:r>
        <w:r w:rsidR="008C5B48" w:rsidRPr="00B02B6B">
          <w:rPr>
            <w:rStyle w:val="-"/>
            <w:rFonts w:eastAsia="Arial" w:cs="Arial"/>
            <w:bCs/>
            <w:noProof/>
          </w:rPr>
          <w:t>Επίδραση του ύψους του αντιδραστήρα</w:t>
        </w:r>
        <w:r w:rsidR="008C5B48" w:rsidRPr="00B02B6B">
          <w:rPr>
            <w:noProof/>
            <w:webHidden/>
          </w:rPr>
          <w:tab/>
        </w:r>
        <w:r w:rsidR="008C5B48" w:rsidRPr="00B02B6B">
          <w:rPr>
            <w:noProof/>
            <w:webHidden/>
          </w:rPr>
          <w:fldChar w:fldCharType="begin"/>
        </w:r>
        <w:r w:rsidR="008C5B48" w:rsidRPr="00B02B6B">
          <w:rPr>
            <w:noProof/>
            <w:webHidden/>
          </w:rPr>
          <w:instrText xml:space="preserve"> PAGEREF _Toc18413465 \h </w:instrText>
        </w:r>
        <w:r w:rsidR="008C5B48" w:rsidRPr="00B02B6B">
          <w:rPr>
            <w:noProof/>
            <w:webHidden/>
          </w:rPr>
        </w:r>
        <w:r w:rsidR="008C5B48" w:rsidRPr="00B02B6B">
          <w:rPr>
            <w:noProof/>
            <w:webHidden/>
          </w:rPr>
          <w:fldChar w:fldCharType="separate"/>
        </w:r>
        <w:r w:rsidR="00EA64EE">
          <w:rPr>
            <w:noProof/>
            <w:webHidden/>
          </w:rPr>
          <w:t>67</w:t>
        </w:r>
        <w:r w:rsidR="008C5B48" w:rsidRPr="00B02B6B">
          <w:rPr>
            <w:noProof/>
            <w:webHidden/>
          </w:rPr>
          <w:fldChar w:fldCharType="end"/>
        </w:r>
      </w:hyperlink>
    </w:p>
    <w:p w:rsidR="008C5B48" w:rsidRPr="006E05C4" w:rsidRDefault="00916079">
      <w:pPr>
        <w:pStyle w:val="20"/>
        <w:rPr>
          <w:rFonts w:asciiTheme="minorHAnsi" w:eastAsiaTheme="minorEastAsia" w:hAnsiTheme="minorHAnsi" w:cstheme="minorBidi"/>
          <w:bCs w:val="0"/>
          <w:lang w:eastAsia="el-GR"/>
        </w:rPr>
      </w:pPr>
      <w:hyperlink w:anchor="_Toc18413469" w:history="1">
        <w:r w:rsidR="008C5B48" w:rsidRPr="006E05C4">
          <w:rPr>
            <w:rStyle w:val="-"/>
          </w:rPr>
          <w:t>5.5</w:t>
        </w:r>
        <w:r w:rsidR="008C5B48" w:rsidRPr="006E05C4">
          <w:rPr>
            <w:rFonts w:asciiTheme="minorHAnsi" w:eastAsiaTheme="minorEastAsia" w:hAnsiTheme="minorHAnsi" w:cstheme="minorBidi"/>
            <w:bCs w:val="0"/>
            <w:lang w:eastAsia="el-GR"/>
          </w:rPr>
          <w:tab/>
        </w:r>
        <w:r w:rsidR="008C5B48" w:rsidRPr="006E05C4">
          <w:rPr>
            <w:rStyle w:val="-"/>
            <w:rFonts w:eastAsia="Times New Roman"/>
          </w:rPr>
          <w:t>Τύποι αντιδραστήρων αεριοποίησης</w:t>
        </w:r>
        <w:r w:rsidR="008C5B48" w:rsidRPr="006E05C4">
          <w:rPr>
            <w:webHidden/>
          </w:rPr>
          <w:tab/>
        </w:r>
        <w:r w:rsidR="008C5B48" w:rsidRPr="006E05C4">
          <w:rPr>
            <w:webHidden/>
          </w:rPr>
          <w:fldChar w:fldCharType="begin"/>
        </w:r>
        <w:r w:rsidR="008C5B48" w:rsidRPr="006E05C4">
          <w:rPr>
            <w:webHidden/>
          </w:rPr>
          <w:instrText xml:space="preserve"> PAGEREF _Toc18413469 \h </w:instrText>
        </w:r>
        <w:r w:rsidR="008C5B48" w:rsidRPr="006E05C4">
          <w:rPr>
            <w:webHidden/>
          </w:rPr>
        </w:r>
        <w:r w:rsidR="008C5B48" w:rsidRPr="006E05C4">
          <w:rPr>
            <w:webHidden/>
          </w:rPr>
          <w:fldChar w:fldCharType="separate"/>
        </w:r>
        <w:r w:rsidR="00EA64EE">
          <w:rPr>
            <w:webHidden/>
          </w:rPr>
          <w:t>67</w:t>
        </w:r>
        <w:r w:rsidR="008C5B48" w:rsidRPr="006E05C4">
          <w:rPr>
            <w:webHidden/>
          </w:rPr>
          <w:fldChar w:fldCharType="end"/>
        </w:r>
      </w:hyperlink>
    </w:p>
    <w:p w:rsidR="008C5B48" w:rsidRPr="006E05C4" w:rsidRDefault="00916079">
      <w:pPr>
        <w:pStyle w:val="20"/>
        <w:rPr>
          <w:rFonts w:asciiTheme="minorHAnsi" w:eastAsiaTheme="minorEastAsia" w:hAnsiTheme="minorHAnsi" w:cstheme="minorBidi"/>
          <w:bCs w:val="0"/>
          <w:lang w:eastAsia="el-GR"/>
        </w:rPr>
      </w:pPr>
      <w:hyperlink w:anchor="_Toc18413470" w:history="1">
        <w:r w:rsidR="008C5B48" w:rsidRPr="006E05C4">
          <w:rPr>
            <w:rStyle w:val="-"/>
          </w:rPr>
          <w:t>5.6</w:t>
        </w:r>
        <w:r w:rsidR="008C5B48" w:rsidRPr="006E05C4">
          <w:rPr>
            <w:rFonts w:asciiTheme="minorHAnsi" w:eastAsiaTheme="minorEastAsia" w:hAnsiTheme="minorHAnsi" w:cstheme="minorBidi"/>
            <w:bCs w:val="0"/>
            <w:lang w:eastAsia="el-GR"/>
          </w:rPr>
          <w:tab/>
        </w:r>
        <w:r w:rsidR="008C5B48" w:rsidRPr="006E05C4">
          <w:rPr>
            <w:rStyle w:val="-"/>
            <w:rFonts w:eastAsia="Times New Roman"/>
          </w:rPr>
          <w:t>Διεργασίες αεριοποίησης</w:t>
        </w:r>
        <w:r w:rsidR="008C5B48" w:rsidRPr="006E05C4">
          <w:rPr>
            <w:webHidden/>
          </w:rPr>
          <w:tab/>
        </w:r>
        <w:r w:rsidR="008C5B48" w:rsidRPr="006E05C4">
          <w:rPr>
            <w:webHidden/>
          </w:rPr>
          <w:fldChar w:fldCharType="begin"/>
        </w:r>
        <w:r w:rsidR="008C5B48" w:rsidRPr="006E05C4">
          <w:rPr>
            <w:webHidden/>
          </w:rPr>
          <w:instrText xml:space="preserve"> PAGEREF _Toc18413470 \h </w:instrText>
        </w:r>
        <w:r w:rsidR="008C5B48" w:rsidRPr="006E05C4">
          <w:rPr>
            <w:webHidden/>
          </w:rPr>
        </w:r>
        <w:r w:rsidR="008C5B48" w:rsidRPr="006E05C4">
          <w:rPr>
            <w:webHidden/>
          </w:rPr>
          <w:fldChar w:fldCharType="separate"/>
        </w:r>
        <w:r w:rsidR="00EA64EE">
          <w:rPr>
            <w:webHidden/>
          </w:rPr>
          <w:t>69</w:t>
        </w:r>
        <w:r w:rsidR="008C5B48" w:rsidRPr="006E05C4">
          <w:rPr>
            <w:webHidden/>
          </w:rPr>
          <w:fldChar w:fldCharType="end"/>
        </w:r>
      </w:hyperlink>
    </w:p>
    <w:p w:rsidR="008C5B48" w:rsidRPr="006E05C4" w:rsidRDefault="00916079">
      <w:pPr>
        <w:pStyle w:val="30"/>
        <w:tabs>
          <w:tab w:val="left" w:pos="1320"/>
          <w:tab w:val="right" w:leader="dot" w:pos="9350"/>
        </w:tabs>
        <w:rPr>
          <w:rFonts w:asciiTheme="minorHAnsi" w:eastAsiaTheme="minorEastAsia" w:hAnsiTheme="minorHAnsi" w:cstheme="minorBidi"/>
          <w:noProof/>
          <w:lang w:eastAsia="el-GR"/>
        </w:rPr>
      </w:pPr>
      <w:hyperlink w:anchor="_Toc18413471" w:history="1">
        <w:r w:rsidR="008C5B48" w:rsidRPr="006E05C4">
          <w:rPr>
            <w:rStyle w:val="-"/>
            <w:rFonts w:eastAsia="Arial" w:cs="Arial"/>
            <w:bCs/>
            <w:noProof/>
          </w:rPr>
          <w:t>5.6.1</w:t>
        </w:r>
        <w:r w:rsidR="008C5B48" w:rsidRPr="006E05C4">
          <w:rPr>
            <w:rFonts w:asciiTheme="minorHAnsi" w:eastAsiaTheme="minorEastAsia" w:hAnsiTheme="minorHAnsi" w:cstheme="minorBidi"/>
            <w:noProof/>
            <w:lang w:eastAsia="el-GR"/>
          </w:rPr>
          <w:tab/>
        </w:r>
        <w:r w:rsidR="008C5B48" w:rsidRPr="006E05C4">
          <w:rPr>
            <w:rStyle w:val="-"/>
            <w:rFonts w:eastAsia="Times New Roman" w:cs="Arial"/>
            <w:bCs/>
            <w:noProof/>
          </w:rPr>
          <w:t>Αεριοποίηση με ροή αερίου ρεύματος προς τα πάνω (Updraft Gasification)</w:t>
        </w:r>
        <w:r w:rsidR="008C5B48" w:rsidRPr="006E05C4">
          <w:rPr>
            <w:noProof/>
            <w:webHidden/>
          </w:rPr>
          <w:tab/>
        </w:r>
        <w:r w:rsidR="008C5B48" w:rsidRPr="006E05C4">
          <w:rPr>
            <w:noProof/>
            <w:webHidden/>
          </w:rPr>
          <w:fldChar w:fldCharType="begin"/>
        </w:r>
        <w:r w:rsidR="008C5B48" w:rsidRPr="006E05C4">
          <w:rPr>
            <w:noProof/>
            <w:webHidden/>
          </w:rPr>
          <w:instrText xml:space="preserve"> PAGEREF _Toc18413471 \h </w:instrText>
        </w:r>
        <w:r w:rsidR="008C5B48" w:rsidRPr="006E05C4">
          <w:rPr>
            <w:noProof/>
            <w:webHidden/>
          </w:rPr>
        </w:r>
        <w:r w:rsidR="008C5B48" w:rsidRPr="006E05C4">
          <w:rPr>
            <w:noProof/>
            <w:webHidden/>
          </w:rPr>
          <w:fldChar w:fldCharType="separate"/>
        </w:r>
        <w:r w:rsidR="00EA64EE">
          <w:rPr>
            <w:noProof/>
            <w:webHidden/>
          </w:rPr>
          <w:t>69</w:t>
        </w:r>
        <w:r w:rsidR="008C5B48" w:rsidRPr="006E05C4">
          <w:rPr>
            <w:noProof/>
            <w:webHidden/>
          </w:rPr>
          <w:fldChar w:fldCharType="end"/>
        </w:r>
      </w:hyperlink>
    </w:p>
    <w:p w:rsidR="008C5B48" w:rsidRPr="006E05C4" w:rsidRDefault="00916079" w:rsidP="006E05C4">
      <w:pPr>
        <w:pStyle w:val="30"/>
        <w:tabs>
          <w:tab w:val="left" w:pos="1320"/>
          <w:tab w:val="right" w:leader="dot" w:pos="9350"/>
        </w:tabs>
        <w:ind w:left="1320" w:hanging="880"/>
        <w:rPr>
          <w:rFonts w:asciiTheme="minorHAnsi" w:eastAsiaTheme="minorEastAsia" w:hAnsiTheme="minorHAnsi" w:cstheme="minorBidi"/>
          <w:noProof/>
          <w:lang w:eastAsia="el-GR"/>
        </w:rPr>
      </w:pPr>
      <w:hyperlink w:anchor="_Toc18413472" w:history="1">
        <w:r w:rsidR="008C5B48" w:rsidRPr="006E05C4">
          <w:rPr>
            <w:rStyle w:val="-"/>
            <w:rFonts w:eastAsia="Arial" w:cs="Arial"/>
            <w:bCs/>
            <w:noProof/>
          </w:rPr>
          <w:t>5.6.2</w:t>
        </w:r>
        <w:r w:rsidR="008C5B48" w:rsidRPr="006E05C4">
          <w:rPr>
            <w:rFonts w:asciiTheme="minorHAnsi" w:eastAsiaTheme="minorEastAsia" w:hAnsiTheme="minorHAnsi" w:cstheme="minorBidi"/>
            <w:noProof/>
            <w:lang w:eastAsia="el-GR"/>
          </w:rPr>
          <w:tab/>
        </w:r>
        <w:r w:rsidR="008C5B48" w:rsidRPr="006E05C4">
          <w:rPr>
            <w:rStyle w:val="-"/>
            <w:rFonts w:eastAsia="Times New Roman" w:cs="Arial"/>
            <w:bCs/>
            <w:noProof/>
          </w:rPr>
          <w:t>Αεριοποίηση με ροή αερίου ρεύματος προς τα κάτω (Downdraft Gasification)</w:t>
        </w:r>
        <w:r w:rsidR="008C5B48" w:rsidRPr="006E05C4">
          <w:rPr>
            <w:noProof/>
            <w:webHidden/>
          </w:rPr>
          <w:tab/>
        </w:r>
        <w:r w:rsidR="008C5B48" w:rsidRPr="006E05C4">
          <w:rPr>
            <w:noProof/>
            <w:webHidden/>
          </w:rPr>
          <w:fldChar w:fldCharType="begin"/>
        </w:r>
        <w:r w:rsidR="008C5B48" w:rsidRPr="006E05C4">
          <w:rPr>
            <w:noProof/>
            <w:webHidden/>
          </w:rPr>
          <w:instrText xml:space="preserve"> PAGEREF _Toc18413472 \h </w:instrText>
        </w:r>
        <w:r w:rsidR="008C5B48" w:rsidRPr="006E05C4">
          <w:rPr>
            <w:noProof/>
            <w:webHidden/>
          </w:rPr>
        </w:r>
        <w:r w:rsidR="008C5B48" w:rsidRPr="006E05C4">
          <w:rPr>
            <w:noProof/>
            <w:webHidden/>
          </w:rPr>
          <w:fldChar w:fldCharType="separate"/>
        </w:r>
        <w:r w:rsidR="00EA64EE">
          <w:rPr>
            <w:noProof/>
            <w:webHidden/>
          </w:rPr>
          <w:t>70</w:t>
        </w:r>
        <w:r w:rsidR="008C5B48" w:rsidRPr="006E05C4">
          <w:rPr>
            <w:noProof/>
            <w:webHidden/>
          </w:rPr>
          <w:fldChar w:fldCharType="end"/>
        </w:r>
      </w:hyperlink>
    </w:p>
    <w:p w:rsidR="008C5B48" w:rsidRPr="006E05C4" w:rsidRDefault="00916079">
      <w:pPr>
        <w:pStyle w:val="30"/>
        <w:tabs>
          <w:tab w:val="left" w:pos="1320"/>
          <w:tab w:val="right" w:leader="dot" w:pos="9350"/>
        </w:tabs>
        <w:rPr>
          <w:rFonts w:asciiTheme="minorHAnsi" w:eastAsiaTheme="minorEastAsia" w:hAnsiTheme="minorHAnsi" w:cstheme="minorBidi"/>
          <w:noProof/>
          <w:lang w:eastAsia="el-GR"/>
        </w:rPr>
      </w:pPr>
      <w:hyperlink w:anchor="_Toc18413473" w:history="1">
        <w:r w:rsidR="008C5B48" w:rsidRPr="006E05C4">
          <w:rPr>
            <w:rStyle w:val="-"/>
            <w:rFonts w:eastAsia="Arial" w:cs="Arial"/>
            <w:bCs/>
            <w:noProof/>
          </w:rPr>
          <w:t>5.6.3</w:t>
        </w:r>
        <w:r w:rsidR="008C5B48" w:rsidRPr="006E05C4">
          <w:rPr>
            <w:rFonts w:asciiTheme="minorHAnsi" w:eastAsiaTheme="minorEastAsia" w:hAnsiTheme="minorHAnsi" w:cstheme="minorBidi"/>
            <w:noProof/>
            <w:lang w:eastAsia="el-GR"/>
          </w:rPr>
          <w:tab/>
        </w:r>
        <w:r w:rsidR="008C5B48" w:rsidRPr="006E05C4">
          <w:rPr>
            <w:rStyle w:val="-"/>
            <w:rFonts w:eastAsia="Times New Roman" w:cs="Arial"/>
            <w:bCs/>
            <w:noProof/>
          </w:rPr>
          <w:t>Αεριοποίηση σε ρευστοποιημένη κλίνη φυσαλίδας (Bubbling Fluidized-Bed)</w:t>
        </w:r>
        <w:r w:rsidR="008C5B48" w:rsidRPr="006E05C4">
          <w:rPr>
            <w:noProof/>
            <w:webHidden/>
          </w:rPr>
          <w:tab/>
        </w:r>
        <w:r w:rsidR="008C5B48" w:rsidRPr="006E05C4">
          <w:rPr>
            <w:noProof/>
            <w:webHidden/>
          </w:rPr>
          <w:fldChar w:fldCharType="begin"/>
        </w:r>
        <w:r w:rsidR="008C5B48" w:rsidRPr="006E05C4">
          <w:rPr>
            <w:noProof/>
            <w:webHidden/>
          </w:rPr>
          <w:instrText xml:space="preserve"> PAGEREF _Toc18413473 \h </w:instrText>
        </w:r>
        <w:r w:rsidR="008C5B48" w:rsidRPr="006E05C4">
          <w:rPr>
            <w:noProof/>
            <w:webHidden/>
          </w:rPr>
        </w:r>
        <w:r w:rsidR="008C5B48" w:rsidRPr="006E05C4">
          <w:rPr>
            <w:noProof/>
            <w:webHidden/>
          </w:rPr>
          <w:fldChar w:fldCharType="separate"/>
        </w:r>
        <w:r w:rsidR="00EA64EE">
          <w:rPr>
            <w:noProof/>
            <w:webHidden/>
          </w:rPr>
          <w:t>72</w:t>
        </w:r>
        <w:r w:rsidR="008C5B48" w:rsidRPr="006E05C4">
          <w:rPr>
            <w:noProof/>
            <w:webHidden/>
          </w:rPr>
          <w:fldChar w:fldCharType="end"/>
        </w:r>
      </w:hyperlink>
    </w:p>
    <w:p w:rsidR="008C5B48" w:rsidRPr="006E05C4" w:rsidRDefault="00916079">
      <w:pPr>
        <w:pStyle w:val="30"/>
        <w:tabs>
          <w:tab w:val="left" w:pos="1320"/>
          <w:tab w:val="right" w:leader="dot" w:pos="9350"/>
        </w:tabs>
        <w:rPr>
          <w:rFonts w:asciiTheme="minorHAnsi" w:eastAsiaTheme="minorEastAsia" w:hAnsiTheme="minorHAnsi" w:cstheme="minorBidi"/>
          <w:noProof/>
          <w:lang w:eastAsia="el-GR"/>
        </w:rPr>
      </w:pPr>
      <w:hyperlink w:anchor="_Toc18413474" w:history="1">
        <w:r w:rsidR="008C5B48" w:rsidRPr="006E05C4">
          <w:rPr>
            <w:rStyle w:val="-"/>
            <w:rFonts w:eastAsia="Arial" w:cs="Arial"/>
            <w:bCs/>
            <w:noProof/>
          </w:rPr>
          <w:t>5.6.4</w:t>
        </w:r>
        <w:r w:rsidR="008C5B48" w:rsidRPr="006E05C4">
          <w:rPr>
            <w:rFonts w:asciiTheme="minorHAnsi" w:eastAsiaTheme="minorEastAsia" w:hAnsiTheme="minorHAnsi" w:cstheme="minorBidi"/>
            <w:noProof/>
            <w:lang w:eastAsia="el-GR"/>
          </w:rPr>
          <w:tab/>
        </w:r>
        <w:r w:rsidR="008C5B48" w:rsidRPr="006E05C4">
          <w:rPr>
            <w:rStyle w:val="-"/>
            <w:rFonts w:eastAsia="Times New Roman" w:cs="Arial"/>
            <w:bCs/>
            <w:noProof/>
          </w:rPr>
          <w:t>Αεριοποίηση σε ρευστοποιημένη κλίνη κυκλοφορίας (Circulating Fluidized–Bed)</w:t>
        </w:r>
        <w:r w:rsidR="008C5B48" w:rsidRPr="006E05C4">
          <w:rPr>
            <w:noProof/>
            <w:webHidden/>
          </w:rPr>
          <w:tab/>
        </w:r>
        <w:r w:rsidR="008C5B48" w:rsidRPr="006E05C4">
          <w:rPr>
            <w:noProof/>
            <w:webHidden/>
          </w:rPr>
          <w:fldChar w:fldCharType="begin"/>
        </w:r>
        <w:r w:rsidR="008C5B48" w:rsidRPr="006E05C4">
          <w:rPr>
            <w:noProof/>
            <w:webHidden/>
          </w:rPr>
          <w:instrText xml:space="preserve"> PAGEREF _Toc18413474 \h </w:instrText>
        </w:r>
        <w:r w:rsidR="008C5B48" w:rsidRPr="006E05C4">
          <w:rPr>
            <w:noProof/>
            <w:webHidden/>
          </w:rPr>
        </w:r>
        <w:r w:rsidR="008C5B48" w:rsidRPr="006E05C4">
          <w:rPr>
            <w:noProof/>
            <w:webHidden/>
          </w:rPr>
          <w:fldChar w:fldCharType="separate"/>
        </w:r>
        <w:r w:rsidR="00EA64EE">
          <w:rPr>
            <w:noProof/>
            <w:webHidden/>
          </w:rPr>
          <w:t>73</w:t>
        </w:r>
        <w:r w:rsidR="008C5B48" w:rsidRPr="006E05C4">
          <w:rPr>
            <w:noProof/>
            <w:webHidden/>
          </w:rPr>
          <w:fldChar w:fldCharType="end"/>
        </w:r>
      </w:hyperlink>
    </w:p>
    <w:p w:rsidR="008C5B48" w:rsidRPr="006E05C4" w:rsidRDefault="00916079">
      <w:pPr>
        <w:pStyle w:val="30"/>
        <w:tabs>
          <w:tab w:val="left" w:pos="1320"/>
          <w:tab w:val="right" w:leader="dot" w:pos="9350"/>
        </w:tabs>
        <w:rPr>
          <w:rFonts w:asciiTheme="minorHAnsi" w:eastAsiaTheme="minorEastAsia" w:hAnsiTheme="minorHAnsi" w:cstheme="minorBidi"/>
          <w:noProof/>
          <w:lang w:eastAsia="el-GR"/>
        </w:rPr>
      </w:pPr>
      <w:hyperlink w:anchor="_Toc18413475" w:history="1">
        <w:r w:rsidR="008C5B48" w:rsidRPr="006E05C4">
          <w:rPr>
            <w:rStyle w:val="-"/>
            <w:rFonts w:eastAsia="Arial" w:cs="Arial"/>
            <w:bCs/>
            <w:noProof/>
          </w:rPr>
          <w:t>5.6.5</w:t>
        </w:r>
        <w:r w:rsidR="008C5B48" w:rsidRPr="006E05C4">
          <w:rPr>
            <w:rFonts w:asciiTheme="minorHAnsi" w:eastAsiaTheme="minorEastAsia" w:hAnsiTheme="minorHAnsi" w:cstheme="minorBidi"/>
            <w:noProof/>
            <w:lang w:eastAsia="el-GR"/>
          </w:rPr>
          <w:tab/>
        </w:r>
        <w:r w:rsidR="008C5B48" w:rsidRPr="006E05C4">
          <w:rPr>
            <w:rStyle w:val="-"/>
            <w:rFonts w:eastAsia="Times New Roman" w:cs="Arial"/>
            <w:bCs/>
            <w:noProof/>
          </w:rPr>
          <w:t>Αεριοποίηση ροής με παράσυρση (entrained flow – EF)</w:t>
        </w:r>
        <w:r w:rsidR="008C5B48" w:rsidRPr="006E05C4">
          <w:rPr>
            <w:noProof/>
            <w:webHidden/>
          </w:rPr>
          <w:tab/>
        </w:r>
        <w:r w:rsidR="008C5B48" w:rsidRPr="006E05C4">
          <w:rPr>
            <w:noProof/>
            <w:webHidden/>
          </w:rPr>
          <w:fldChar w:fldCharType="begin"/>
        </w:r>
        <w:r w:rsidR="008C5B48" w:rsidRPr="006E05C4">
          <w:rPr>
            <w:noProof/>
            <w:webHidden/>
          </w:rPr>
          <w:instrText xml:space="preserve"> PAGEREF _Toc18413475 \h </w:instrText>
        </w:r>
        <w:r w:rsidR="008C5B48" w:rsidRPr="006E05C4">
          <w:rPr>
            <w:noProof/>
            <w:webHidden/>
          </w:rPr>
        </w:r>
        <w:r w:rsidR="008C5B48" w:rsidRPr="006E05C4">
          <w:rPr>
            <w:noProof/>
            <w:webHidden/>
          </w:rPr>
          <w:fldChar w:fldCharType="separate"/>
        </w:r>
        <w:r w:rsidR="00EA64EE">
          <w:rPr>
            <w:noProof/>
            <w:webHidden/>
          </w:rPr>
          <w:t>74</w:t>
        </w:r>
        <w:r w:rsidR="008C5B48" w:rsidRPr="006E05C4">
          <w:rPr>
            <w:noProof/>
            <w:webHidden/>
          </w:rPr>
          <w:fldChar w:fldCharType="end"/>
        </w:r>
      </w:hyperlink>
    </w:p>
    <w:p w:rsidR="008C5B48" w:rsidRPr="006E05C4" w:rsidRDefault="00916079">
      <w:pPr>
        <w:pStyle w:val="30"/>
        <w:tabs>
          <w:tab w:val="left" w:pos="1320"/>
          <w:tab w:val="right" w:leader="dot" w:pos="9350"/>
        </w:tabs>
        <w:rPr>
          <w:rFonts w:asciiTheme="minorHAnsi" w:eastAsiaTheme="minorEastAsia" w:hAnsiTheme="minorHAnsi" w:cstheme="minorBidi"/>
          <w:noProof/>
          <w:lang w:eastAsia="el-GR"/>
        </w:rPr>
      </w:pPr>
      <w:hyperlink w:anchor="_Toc18413476" w:history="1">
        <w:r w:rsidR="008C5B48" w:rsidRPr="006E05C4">
          <w:rPr>
            <w:rStyle w:val="-"/>
            <w:rFonts w:eastAsia="Arial" w:cs="Arial"/>
            <w:bCs/>
            <w:noProof/>
          </w:rPr>
          <w:t>5.6.6</w:t>
        </w:r>
        <w:r w:rsidR="008C5B48" w:rsidRPr="006E05C4">
          <w:rPr>
            <w:rFonts w:asciiTheme="minorHAnsi" w:eastAsiaTheme="minorEastAsia" w:hAnsiTheme="minorHAnsi" w:cstheme="minorBidi"/>
            <w:noProof/>
            <w:lang w:eastAsia="el-GR"/>
          </w:rPr>
          <w:tab/>
        </w:r>
        <w:r w:rsidR="008C5B48" w:rsidRPr="006E05C4">
          <w:rPr>
            <w:rStyle w:val="-"/>
            <w:rFonts w:eastAsia="Times New Roman" w:cs="Arial"/>
            <w:bCs/>
            <w:noProof/>
          </w:rPr>
          <w:t>Έμμεση αεριοποίηση – Αεριοποίηση δίδυμης κλίνης (Twin–Bed Gasification)</w:t>
        </w:r>
        <w:r w:rsidR="008C5B48" w:rsidRPr="006E05C4">
          <w:rPr>
            <w:noProof/>
            <w:webHidden/>
          </w:rPr>
          <w:tab/>
        </w:r>
        <w:r w:rsidR="008C5B48" w:rsidRPr="006E05C4">
          <w:rPr>
            <w:noProof/>
            <w:webHidden/>
          </w:rPr>
          <w:fldChar w:fldCharType="begin"/>
        </w:r>
        <w:r w:rsidR="008C5B48" w:rsidRPr="006E05C4">
          <w:rPr>
            <w:noProof/>
            <w:webHidden/>
          </w:rPr>
          <w:instrText xml:space="preserve"> PAGEREF _Toc18413476 \h </w:instrText>
        </w:r>
        <w:r w:rsidR="008C5B48" w:rsidRPr="006E05C4">
          <w:rPr>
            <w:noProof/>
            <w:webHidden/>
          </w:rPr>
        </w:r>
        <w:r w:rsidR="008C5B48" w:rsidRPr="006E05C4">
          <w:rPr>
            <w:noProof/>
            <w:webHidden/>
          </w:rPr>
          <w:fldChar w:fldCharType="separate"/>
        </w:r>
        <w:r w:rsidR="00EA64EE">
          <w:rPr>
            <w:noProof/>
            <w:webHidden/>
          </w:rPr>
          <w:t>77</w:t>
        </w:r>
        <w:r w:rsidR="008C5B48" w:rsidRPr="006E05C4">
          <w:rPr>
            <w:noProof/>
            <w:webHidden/>
          </w:rPr>
          <w:fldChar w:fldCharType="end"/>
        </w:r>
      </w:hyperlink>
    </w:p>
    <w:p w:rsidR="008C5B48" w:rsidRPr="006E05C4" w:rsidRDefault="00916079">
      <w:pPr>
        <w:pStyle w:val="20"/>
        <w:rPr>
          <w:rFonts w:asciiTheme="minorHAnsi" w:eastAsiaTheme="minorEastAsia" w:hAnsiTheme="minorHAnsi" w:cstheme="minorBidi"/>
          <w:bCs w:val="0"/>
          <w:lang w:eastAsia="el-GR"/>
        </w:rPr>
      </w:pPr>
      <w:hyperlink w:anchor="_Toc18413477" w:history="1">
        <w:r w:rsidR="008C5B48" w:rsidRPr="006E05C4">
          <w:rPr>
            <w:rStyle w:val="-"/>
          </w:rPr>
          <w:t>5.7</w:t>
        </w:r>
        <w:r w:rsidR="008C5B48" w:rsidRPr="006E05C4">
          <w:rPr>
            <w:rFonts w:asciiTheme="minorHAnsi" w:eastAsiaTheme="minorEastAsia" w:hAnsiTheme="minorHAnsi" w:cstheme="minorBidi"/>
            <w:bCs w:val="0"/>
            <w:lang w:eastAsia="el-GR"/>
          </w:rPr>
          <w:tab/>
        </w:r>
        <w:r w:rsidR="008C5B48" w:rsidRPr="006E05C4">
          <w:rPr>
            <w:rStyle w:val="-"/>
            <w:rFonts w:eastAsia="Times New Roman"/>
          </w:rPr>
          <w:t>Ζώνες της διεργασίας της αεριοποίησης</w:t>
        </w:r>
        <w:r w:rsidR="008C5B48" w:rsidRPr="006E05C4">
          <w:rPr>
            <w:webHidden/>
          </w:rPr>
          <w:tab/>
        </w:r>
        <w:r w:rsidR="008C5B48" w:rsidRPr="006E05C4">
          <w:rPr>
            <w:webHidden/>
          </w:rPr>
          <w:fldChar w:fldCharType="begin"/>
        </w:r>
        <w:r w:rsidR="008C5B48" w:rsidRPr="006E05C4">
          <w:rPr>
            <w:webHidden/>
          </w:rPr>
          <w:instrText xml:space="preserve"> PAGEREF _Toc18413477 \h </w:instrText>
        </w:r>
        <w:r w:rsidR="008C5B48" w:rsidRPr="006E05C4">
          <w:rPr>
            <w:webHidden/>
          </w:rPr>
        </w:r>
        <w:r w:rsidR="008C5B48" w:rsidRPr="006E05C4">
          <w:rPr>
            <w:webHidden/>
          </w:rPr>
          <w:fldChar w:fldCharType="separate"/>
        </w:r>
        <w:r w:rsidR="00EA64EE">
          <w:rPr>
            <w:webHidden/>
          </w:rPr>
          <w:t>81</w:t>
        </w:r>
        <w:r w:rsidR="008C5B48" w:rsidRPr="006E05C4">
          <w:rPr>
            <w:webHidden/>
          </w:rPr>
          <w:fldChar w:fldCharType="end"/>
        </w:r>
      </w:hyperlink>
    </w:p>
    <w:p w:rsidR="008C5B48" w:rsidRDefault="00916079" w:rsidP="006E05C4">
      <w:pPr>
        <w:pStyle w:val="30"/>
        <w:tabs>
          <w:tab w:val="left" w:pos="1320"/>
          <w:tab w:val="right" w:leader="dot" w:pos="9350"/>
        </w:tabs>
        <w:ind w:left="1320" w:hanging="880"/>
        <w:rPr>
          <w:rFonts w:asciiTheme="minorHAnsi" w:eastAsiaTheme="minorEastAsia" w:hAnsiTheme="minorHAnsi" w:cstheme="minorBidi"/>
          <w:noProof/>
          <w:lang w:eastAsia="el-GR"/>
        </w:rPr>
      </w:pPr>
      <w:hyperlink w:anchor="_Toc18413478" w:history="1">
        <w:r w:rsidR="008C5B48" w:rsidRPr="00BC633B">
          <w:rPr>
            <w:rStyle w:val="-"/>
            <w:rFonts w:cs="Arial"/>
            <w:noProof/>
          </w:rPr>
          <w:t>5.7.1</w:t>
        </w:r>
        <w:r w:rsidR="008C5B48">
          <w:rPr>
            <w:rFonts w:asciiTheme="minorHAnsi" w:eastAsiaTheme="minorEastAsia" w:hAnsiTheme="minorHAnsi" w:cstheme="minorBidi"/>
            <w:noProof/>
            <w:lang w:eastAsia="el-GR"/>
          </w:rPr>
          <w:tab/>
        </w:r>
        <w:r w:rsidR="008C5B48" w:rsidRPr="00BC633B">
          <w:rPr>
            <w:rStyle w:val="-"/>
            <w:rFonts w:cs="Arial"/>
            <w:noProof/>
          </w:rPr>
          <w:t>Οι τέσσερις διεργασίες που διεξάγονται σ’ έναν αεριοποιητή κατά την αεριοποίηση της βιομάζας</w:t>
        </w:r>
        <w:r w:rsidR="008C5B48">
          <w:rPr>
            <w:noProof/>
            <w:webHidden/>
          </w:rPr>
          <w:tab/>
        </w:r>
        <w:r w:rsidR="008C5B48">
          <w:rPr>
            <w:noProof/>
            <w:webHidden/>
          </w:rPr>
          <w:fldChar w:fldCharType="begin"/>
        </w:r>
        <w:r w:rsidR="008C5B48">
          <w:rPr>
            <w:noProof/>
            <w:webHidden/>
          </w:rPr>
          <w:instrText xml:space="preserve"> PAGEREF _Toc18413478 \h </w:instrText>
        </w:r>
        <w:r w:rsidR="008C5B48">
          <w:rPr>
            <w:noProof/>
            <w:webHidden/>
          </w:rPr>
        </w:r>
        <w:r w:rsidR="008C5B48">
          <w:rPr>
            <w:noProof/>
            <w:webHidden/>
          </w:rPr>
          <w:fldChar w:fldCharType="separate"/>
        </w:r>
        <w:r w:rsidR="00EA64EE">
          <w:rPr>
            <w:noProof/>
            <w:webHidden/>
          </w:rPr>
          <w:t>81</w:t>
        </w:r>
        <w:r w:rsidR="008C5B48">
          <w:rPr>
            <w:noProof/>
            <w:webHidden/>
          </w:rPr>
          <w:fldChar w:fldCharType="end"/>
        </w:r>
      </w:hyperlink>
    </w:p>
    <w:p w:rsidR="008C5B48" w:rsidRDefault="00916079" w:rsidP="006E05C4">
      <w:pPr>
        <w:pStyle w:val="30"/>
        <w:tabs>
          <w:tab w:val="left" w:pos="1320"/>
          <w:tab w:val="right" w:leader="dot" w:pos="9350"/>
        </w:tabs>
        <w:ind w:left="1320" w:hanging="880"/>
        <w:rPr>
          <w:rFonts w:asciiTheme="minorHAnsi" w:eastAsiaTheme="minorEastAsia" w:hAnsiTheme="minorHAnsi" w:cstheme="minorBidi"/>
          <w:noProof/>
          <w:lang w:eastAsia="el-GR"/>
        </w:rPr>
      </w:pPr>
      <w:hyperlink w:anchor="_Toc18413479" w:history="1">
        <w:r w:rsidR="008C5B48" w:rsidRPr="00BC633B">
          <w:rPr>
            <w:rStyle w:val="-"/>
            <w:rFonts w:cs="Arial"/>
            <w:noProof/>
          </w:rPr>
          <w:t>5.7.2</w:t>
        </w:r>
        <w:r w:rsidR="008C5B48">
          <w:rPr>
            <w:rFonts w:asciiTheme="minorHAnsi" w:eastAsiaTheme="minorEastAsia" w:hAnsiTheme="minorHAnsi" w:cstheme="minorBidi"/>
            <w:noProof/>
            <w:lang w:eastAsia="el-GR"/>
          </w:rPr>
          <w:tab/>
        </w:r>
        <w:r w:rsidR="008C5B48" w:rsidRPr="00BC633B">
          <w:rPr>
            <w:rStyle w:val="-"/>
            <w:rFonts w:cs="Arial"/>
            <w:noProof/>
          </w:rPr>
          <w:t>Περιγραφή της διεργασίας της αεριοποίησης σε έναν αεριοποιητή με ροή αερίου ρεύματος προς τα πάνω</w:t>
        </w:r>
        <w:r w:rsidR="008C5B48">
          <w:rPr>
            <w:noProof/>
            <w:webHidden/>
          </w:rPr>
          <w:tab/>
        </w:r>
        <w:r w:rsidR="008C5B48">
          <w:rPr>
            <w:noProof/>
            <w:webHidden/>
          </w:rPr>
          <w:fldChar w:fldCharType="begin"/>
        </w:r>
        <w:r w:rsidR="008C5B48">
          <w:rPr>
            <w:noProof/>
            <w:webHidden/>
          </w:rPr>
          <w:instrText xml:space="preserve"> PAGEREF _Toc18413479 \h </w:instrText>
        </w:r>
        <w:r w:rsidR="008C5B48">
          <w:rPr>
            <w:noProof/>
            <w:webHidden/>
          </w:rPr>
        </w:r>
        <w:r w:rsidR="008C5B48">
          <w:rPr>
            <w:noProof/>
            <w:webHidden/>
          </w:rPr>
          <w:fldChar w:fldCharType="separate"/>
        </w:r>
        <w:r w:rsidR="00EA64EE">
          <w:rPr>
            <w:noProof/>
            <w:webHidden/>
          </w:rPr>
          <w:t>83</w:t>
        </w:r>
        <w:r w:rsidR="008C5B48">
          <w:rPr>
            <w:noProof/>
            <w:webHidden/>
          </w:rPr>
          <w:fldChar w:fldCharType="end"/>
        </w:r>
      </w:hyperlink>
    </w:p>
    <w:p w:rsidR="008C5B48" w:rsidRDefault="00916079">
      <w:pPr>
        <w:pStyle w:val="12"/>
        <w:rPr>
          <w:rFonts w:asciiTheme="minorHAnsi" w:eastAsiaTheme="minorEastAsia" w:hAnsiTheme="minorHAnsi" w:cstheme="minorBidi"/>
          <w:b w:val="0"/>
          <w:bCs w:val="0"/>
          <w:lang w:eastAsia="el-GR"/>
        </w:rPr>
      </w:pPr>
      <w:hyperlink w:anchor="_Toc18413480" w:history="1">
        <w:r w:rsidR="008C5B48" w:rsidRPr="00BC633B">
          <w:rPr>
            <w:rStyle w:val="-"/>
          </w:rPr>
          <w:t>6.</w:t>
        </w:r>
        <w:r w:rsidR="008C5B48">
          <w:rPr>
            <w:rFonts w:asciiTheme="minorHAnsi" w:eastAsiaTheme="minorEastAsia" w:hAnsiTheme="minorHAnsi" w:cstheme="minorBidi"/>
            <w:b w:val="0"/>
            <w:bCs w:val="0"/>
            <w:lang w:eastAsia="el-GR"/>
          </w:rPr>
          <w:tab/>
        </w:r>
        <w:r w:rsidR="008C5B48" w:rsidRPr="00BC633B">
          <w:rPr>
            <w:rStyle w:val="-"/>
          </w:rPr>
          <w:t>ΚΑΤΑΛΥΤΙΚΗ ΑΕΡΙΟΠΟΙΗΣΗ</w:t>
        </w:r>
        <w:r w:rsidR="008C5B48">
          <w:rPr>
            <w:webHidden/>
          </w:rPr>
          <w:tab/>
        </w:r>
        <w:r w:rsidR="008C5B48">
          <w:rPr>
            <w:webHidden/>
          </w:rPr>
          <w:fldChar w:fldCharType="begin"/>
        </w:r>
        <w:r w:rsidR="008C5B48">
          <w:rPr>
            <w:webHidden/>
          </w:rPr>
          <w:instrText xml:space="preserve"> PAGEREF _Toc18413480 \h </w:instrText>
        </w:r>
        <w:r w:rsidR="008C5B48">
          <w:rPr>
            <w:webHidden/>
          </w:rPr>
        </w:r>
        <w:r w:rsidR="008C5B48">
          <w:rPr>
            <w:webHidden/>
          </w:rPr>
          <w:fldChar w:fldCharType="separate"/>
        </w:r>
        <w:r w:rsidR="00EA64EE">
          <w:rPr>
            <w:webHidden/>
          </w:rPr>
          <w:t>85</w:t>
        </w:r>
        <w:r w:rsidR="008C5B48">
          <w:rPr>
            <w:webHidden/>
          </w:rPr>
          <w:fldChar w:fldCharType="end"/>
        </w:r>
      </w:hyperlink>
    </w:p>
    <w:p w:rsidR="008C5B48" w:rsidRDefault="00916079">
      <w:pPr>
        <w:pStyle w:val="20"/>
        <w:rPr>
          <w:rFonts w:asciiTheme="minorHAnsi" w:eastAsiaTheme="minorEastAsia" w:hAnsiTheme="minorHAnsi" w:cstheme="minorBidi"/>
          <w:bCs w:val="0"/>
          <w:lang w:eastAsia="el-GR"/>
        </w:rPr>
      </w:pPr>
      <w:hyperlink w:anchor="_Toc18413481" w:history="1">
        <w:r w:rsidR="008C5B48" w:rsidRPr="00BC633B">
          <w:rPr>
            <w:rStyle w:val="-"/>
          </w:rPr>
          <w:t>6.1</w:t>
        </w:r>
        <w:r w:rsidR="008C5B48">
          <w:rPr>
            <w:rFonts w:asciiTheme="minorHAnsi" w:eastAsiaTheme="minorEastAsia" w:hAnsiTheme="minorHAnsi" w:cstheme="minorBidi"/>
            <w:bCs w:val="0"/>
            <w:lang w:eastAsia="el-GR"/>
          </w:rPr>
          <w:tab/>
        </w:r>
        <w:r w:rsidR="008C5B48" w:rsidRPr="00BC633B">
          <w:rPr>
            <w:rStyle w:val="-"/>
          </w:rPr>
          <w:t>Εισαγωγή</w:t>
        </w:r>
        <w:r w:rsidR="008C5B48">
          <w:rPr>
            <w:webHidden/>
          </w:rPr>
          <w:tab/>
        </w:r>
        <w:r w:rsidR="008C5B48">
          <w:rPr>
            <w:webHidden/>
          </w:rPr>
          <w:fldChar w:fldCharType="begin"/>
        </w:r>
        <w:r w:rsidR="008C5B48">
          <w:rPr>
            <w:webHidden/>
          </w:rPr>
          <w:instrText xml:space="preserve"> PAGEREF _Toc18413481 \h </w:instrText>
        </w:r>
        <w:r w:rsidR="008C5B48">
          <w:rPr>
            <w:webHidden/>
          </w:rPr>
        </w:r>
        <w:r w:rsidR="008C5B48">
          <w:rPr>
            <w:webHidden/>
          </w:rPr>
          <w:fldChar w:fldCharType="separate"/>
        </w:r>
        <w:r w:rsidR="00EA64EE">
          <w:rPr>
            <w:webHidden/>
          </w:rPr>
          <w:t>85</w:t>
        </w:r>
        <w:r w:rsidR="008C5B48">
          <w:rPr>
            <w:webHidden/>
          </w:rPr>
          <w:fldChar w:fldCharType="end"/>
        </w:r>
      </w:hyperlink>
    </w:p>
    <w:p w:rsidR="008C5B48" w:rsidRDefault="00916079">
      <w:pPr>
        <w:pStyle w:val="20"/>
        <w:rPr>
          <w:rFonts w:asciiTheme="minorHAnsi" w:eastAsiaTheme="minorEastAsia" w:hAnsiTheme="minorHAnsi" w:cstheme="minorBidi"/>
          <w:bCs w:val="0"/>
          <w:lang w:eastAsia="el-GR"/>
        </w:rPr>
      </w:pPr>
      <w:hyperlink w:anchor="_Toc18413482" w:history="1">
        <w:r w:rsidR="008C5B48" w:rsidRPr="00BC633B">
          <w:rPr>
            <w:rStyle w:val="-"/>
          </w:rPr>
          <w:t>6.2</w:t>
        </w:r>
        <w:r w:rsidR="008C5B48">
          <w:rPr>
            <w:rFonts w:asciiTheme="minorHAnsi" w:eastAsiaTheme="minorEastAsia" w:hAnsiTheme="minorHAnsi" w:cstheme="minorBidi"/>
            <w:bCs w:val="0"/>
            <w:lang w:eastAsia="el-GR"/>
          </w:rPr>
          <w:tab/>
        </w:r>
        <w:r w:rsidR="008C5B48" w:rsidRPr="00BC633B">
          <w:rPr>
            <w:rStyle w:val="-"/>
          </w:rPr>
          <w:t>Πρώιμες εξελίξεις στην καταλυτική αεριοποίηση</w:t>
        </w:r>
        <w:r w:rsidR="008C5B48">
          <w:rPr>
            <w:webHidden/>
          </w:rPr>
          <w:tab/>
        </w:r>
        <w:r w:rsidR="008C5B48">
          <w:rPr>
            <w:webHidden/>
          </w:rPr>
          <w:fldChar w:fldCharType="begin"/>
        </w:r>
        <w:r w:rsidR="008C5B48">
          <w:rPr>
            <w:webHidden/>
          </w:rPr>
          <w:instrText xml:space="preserve"> PAGEREF _Toc18413482 \h </w:instrText>
        </w:r>
        <w:r w:rsidR="008C5B48">
          <w:rPr>
            <w:webHidden/>
          </w:rPr>
        </w:r>
        <w:r w:rsidR="008C5B48">
          <w:rPr>
            <w:webHidden/>
          </w:rPr>
          <w:fldChar w:fldCharType="separate"/>
        </w:r>
        <w:r w:rsidR="00EA64EE">
          <w:rPr>
            <w:webHidden/>
          </w:rPr>
          <w:t>86</w:t>
        </w:r>
        <w:r w:rsidR="008C5B48">
          <w:rPr>
            <w:webHidden/>
          </w:rPr>
          <w:fldChar w:fldCharType="end"/>
        </w:r>
      </w:hyperlink>
    </w:p>
    <w:p w:rsidR="008C5B48" w:rsidRDefault="00916079">
      <w:pPr>
        <w:pStyle w:val="20"/>
        <w:rPr>
          <w:rFonts w:asciiTheme="minorHAnsi" w:eastAsiaTheme="minorEastAsia" w:hAnsiTheme="minorHAnsi" w:cstheme="minorBidi"/>
          <w:bCs w:val="0"/>
          <w:lang w:eastAsia="el-GR"/>
        </w:rPr>
      </w:pPr>
      <w:hyperlink w:anchor="_Toc18413483" w:history="1">
        <w:r w:rsidR="008C5B48" w:rsidRPr="00BC633B">
          <w:rPr>
            <w:rStyle w:val="-"/>
          </w:rPr>
          <w:t>6.3</w:t>
        </w:r>
        <w:r w:rsidR="008C5B48">
          <w:rPr>
            <w:rFonts w:asciiTheme="minorHAnsi" w:eastAsiaTheme="minorEastAsia" w:hAnsiTheme="minorHAnsi" w:cstheme="minorBidi"/>
            <w:bCs w:val="0"/>
            <w:lang w:eastAsia="el-GR"/>
          </w:rPr>
          <w:tab/>
        </w:r>
        <w:r w:rsidR="008C5B48" w:rsidRPr="00BC633B">
          <w:rPr>
            <w:rStyle w:val="-"/>
          </w:rPr>
          <w:t>Ανάπτυξη βασικών μετάλλων κατάλυσης για  αεριοποίηση</w:t>
        </w:r>
        <w:r w:rsidR="008C5B48">
          <w:rPr>
            <w:webHidden/>
          </w:rPr>
          <w:tab/>
        </w:r>
        <w:r w:rsidR="008C5B48">
          <w:rPr>
            <w:webHidden/>
          </w:rPr>
          <w:fldChar w:fldCharType="begin"/>
        </w:r>
        <w:r w:rsidR="008C5B48">
          <w:rPr>
            <w:webHidden/>
          </w:rPr>
          <w:instrText xml:space="preserve"> PAGEREF _Toc18413483 \h </w:instrText>
        </w:r>
        <w:r w:rsidR="008C5B48">
          <w:rPr>
            <w:webHidden/>
          </w:rPr>
        </w:r>
        <w:r w:rsidR="008C5B48">
          <w:rPr>
            <w:webHidden/>
          </w:rPr>
          <w:fldChar w:fldCharType="separate"/>
        </w:r>
        <w:r w:rsidR="00EA64EE">
          <w:rPr>
            <w:webHidden/>
          </w:rPr>
          <w:t>88</w:t>
        </w:r>
        <w:r w:rsidR="008C5B48">
          <w:rPr>
            <w:webHidden/>
          </w:rPr>
          <w:fldChar w:fldCharType="end"/>
        </w:r>
      </w:hyperlink>
    </w:p>
    <w:p w:rsidR="008C5B48" w:rsidRDefault="00916079">
      <w:pPr>
        <w:pStyle w:val="20"/>
        <w:rPr>
          <w:rFonts w:asciiTheme="minorHAnsi" w:eastAsiaTheme="minorEastAsia" w:hAnsiTheme="minorHAnsi" w:cstheme="minorBidi"/>
          <w:bCs w:val="0"/>
          <w:lang w:eastAsia="el-GR"/>
        </w:rPr>
      </w:pPr>
      <w:hyperlink w:anchor="_Toc18413484" w:history="1">
        <w:r w:rsidR="008C5B48" w:rsidRPr="00BC633B">
          <w:rPr>
            <w:rStyle w:val="-"/>
          </w:rPr>
          <w:t>6.4</w:t>
        </w:r>
        <w:r w:rsidR="008C5B48">
          <w:rPr>
            <w:rFonts w:asciiTheme="minorHAnsi" w:eastAsiaTheme="minorEastAsia" w:hAnsiTheme="minorHAnsi" w:cstheme="minorBidi"/>
            <w:bCs w:val="0"/>
            <w:lang w:eastAsia="el-GR"/>
          </w:rPr>
          <w:tab/>
        </w:r>
        <w:r w:rsidR="008C5B48" w:rsidRPr="00BC633B">
          <w:rPr>
            <w:rStyle w:val="-"/>
          </w:rPr>
          <w:t>Ανάπτυξη καταλυτών ευγενών μετάλλων</w:t>
        </w:r>
        <w:r w:rsidR="008C5B48">
          <w:rPr>
            <w:webHidden/>
          </w:rPr>
          <w:tab/>
        </w:r>
        <w:r w:rsidR="008C5B48">
          <w:rPr>
            <w:webHidden/>
          </w:rPr>
          <w:fldChar w:fldCharType="begin"/>
        </w:r>
        <w:r w:rsidR="008C5B48">
          <w:rPr>
            <w:webHidden/>
          </w:rPr>
          <w:instrText xml:space="preserve"> PAGEREF _Toc18413484 \h </w:instrText>
        </w:r>
        <w:r w:rsidR="008C5B48">
          <w:rPr>
            <w:webHidden/>
          </w:rPr>
        </w:r>
        <w:r w:rsidR="008C5B48">
          <w:rPr>
            <w:webHidden/>
          </w:rPr>
          <w:fldChar w:fldCharType="separate"/>
        </w:r>
        <w:r w:rsidR="00EA64EE">
          <w:rPr>
            <w:webHidden/>
          </w:rPr>
          <w:t>89</w:t>
        </w:r>
        <w:r w:rsidR="008C5B48">
          <w:rPr>
            <w:webHidden/>
          </w:rPr>
          <w:fldChar w:fldCharType="end"/>
        </w:r>
      </w:hyperlink>
    </w:p>
    <w:p w:rsidR="008C5B48" w:rsidRDefault="00916079">
      <w:pPr>
        <w:pStyle w:val="20"/>
        <w:rPr>
          <w:rFonts w:asciiTheme="minorHAnsi" w:eastAsiaTheme="minorEastAsia" w:hAnsiTheme="minorHAnsi" w:cstheme="minorBidi"/>
          <w:bCs w:val="0"/>
          <w:lang w:eastAsia="el-GR"/>
        </w:rPr>
      </w:pPr>
      <w:hyperlink w:anchor="_Toc18413485" w:history="1">
        <w:r w:rsidR="008C5B48" w:rsidRPr="00BC633B">
          <w:rPr>
            <w:rStyle w:val="-"/>
          </w:rPr>
          <w:t>6.5</w:t>
        </w:r>
        <w:r w:rsidR="008C5B48">
          <w:rPr>
            <w:rFonts w:asciiTheme="minorHAnsi" w:eastAsiaTheme="minorEastAsia" w:hAnsiTheme="minorHAnsi" w:cstheme="minorBidi"/>
            <w:bCs w:val="0"/>
            <w:lang w:eastAsia="el-GR"/>
          </w:rPr>
          <w:tab/>
        </w:r>
        <w:r w:rsidR="008C5B48" w:rsidRPr="00BC633B">
          <w:rPr>
            <w:rStyle w:val="-"/>
          </w:rPr>
          <w:t>Ανάπτυξη καταλυτών ενεργού άνθρακα κατά την αεριοποίηση</w:t>
        </w:r>
        <w:r w:rsidR="008C5B48">
          <w:rPr>
            <w:webHidden/>
          </w:rPr>
          <w:tab/>
        </w:r>
        <w:r w:rsidR="008C5B48">
          <w:rPr>
            <w:webHidden/>
          </w:rPr>
          <w:fldChar w:fldCharType="begin"/>
        </w:r>
        <w:r w:rsidR="008C5B48">
          <w:rPr>
            <w:webHidden/>
          </w:rPr>
          <w:instrText xml:space="preserve"> PAGEREF _Toc18413485 \h </w:instrText>
        </w:r>
        <w:r w:rsidR="008C5B48">
          <w:rPr>
            <w:webHidden/>
          </w:rPr>
        </w:r>
        <w:r w:rsidR="008C5B48">
          <w:rPr>
            <w:webHidden/>
          </w:rPr>
          <w:fldChar w:fldCharType="separate"/>
        </w:r>
        <w:r w:rsidR="00EA64EE">
          <w:rPr>
            <w:webHidden/>
          </w:rPr>
          <w:t>91</w:t>
        </w:r>
        <w:r w:rsidR="008C5B48">
          <w:rPr>
            <w:webHidden/>
          </w:rPr>
          <w:fldChar w:fldCharType="end"/>
        </w:r>
      </w:hyperlink>
    </w:p>
    <w:p w:rsidR="008C5B48" w:rsidRDefault="00916079">
      <w:pPr>
        <w:pStyle w:val="20"/>
        <w:rPr>
          <w:rFonts w:asciiTheme="minorHAnsi" w:eastAsiaTheme="minorEastAsia" w:hAnsiTheme="minorHAnsi" w:cstheme="minorBidi"/>
          <w:bCs w:val="0"/>
          <w:lang w:eastAsia="el-GR"/>
        </w:rPr>
      </w:pPr>
      <w:hyperlink w:anchor="_Toc18413486" w:history="1">
        <w:r w:rsidR="008C5B48" w:rsidRPr="00BC633B">
          <w:rPr>
            <w:rStyle w:val="-"/>
          </w:rPr>
          <w:t>6.6</w:t>
        </w:r>
        <w:r w:rsidR="008C5B48">
          <w:rPr>
            <w:rFonts w:asciiTheme="minorHAnsi" w:eastAsiaTheme="minorEastAsia" w:hAnsiTheme="minorHAnsi" w:cstheme="minorBidi"/>
            <w:bCs w:val="0"/>
            <w:lang w:eastAsia="el-GR"/>
          </w:rPr>
          <w:tab/>
        </w:r>
        <w:r w:rsidR="008C5B48" w:rsidRPr="00BC633B">
          <w:rPr>
            <w:rStyle w:val="-"/>
          </w:rPr>
          <w:t>Αποτελέσματα αεριοποίησης βιομάζας με καταλύτες νικελίου</w:t>
        </w:r>
        <w:r w:rsidR="008C5B48">
          <w:rPr>
            <w:webHidden/>
          </w:rPr>
          <w:tab/>
        </w:r>
        <w:r w:rsidR="008C5B48">
          <w:rPr>
            <w:webHidden/>
          </w:rPr>
          <w:fldChar w:fldCharType="begin"/>
        </w:r>
        <w:r w:rsidR="008C5B48">
          <w:rPr>
            <w:webHidden/>
          </w:rPr>
          <w:instrText xml:space="preserve"> PAGEREF _Toc18413486 \h </w:instrText>
        </w:r>
        <w:r w:rsidR="008C5B48">
          <w:rPr>
            <w:webHidden/>
          </w:rPr>
        </w:r>
        <w:r w:rsidR="008C5B48">
          <w:rPr>
            <w:webHidden/>
          </w:rPr>
          <w:fldChar w:fldCharType="separate"/>
        </w:r>
        <w:r w:rsidR="00EA64EE">
          <w:rPr>
            <w:webHidden/>
          </w:rPr>
          <w:t>91</w:t>
        </w:r>
        <w:r w:rsidR="008C5B48">
          <w:rPr>
            <w:webHidden/>
          </w:rPr>
          <w:fldChar w:fldCharType="end"/>
        </w:r>
      </w:hyperlink>
    </w:p>
    <w:p w:rsidR="008C5B48" w:rsidRDefault="00916079">
      <w:pPr>
        <w:pStyle w:val="20"/>
        <w:rPr>
          <w:rFonts w:asciiTheme="minorHAnsi" w:eastAsiaTheme="minorEastAsia" w:hAnsiTheme="minorHAnsi" w:cstheme="minorBidi"/>
          <w:bCs w:val="0"/>
          <w:lang w:eastAsia="el-GR"/>
        </w:rPr>
      </w:pPr>
      <w:hyperlink w:anchor="_Toc18413487" w:history="1">
        <w:r w:rsidR="008C5B48" w:rsidRPr="00BC633B">
          <w:rPr>
            <w:rStyle w:val="-"/>
          </w:rPr>
          <w:t>6.7</w:t>
        </w:r>
        <w:r w:rsidR="008C5B48">
          <w:rPr>
            <w:rFonts w:asciiTheme="minorHAnsi" w:eastAsiaTheme="minorEastAsia" w:hAnsiTheme="minorHAnsi" w:cstheme="minorBidi"/>
            <w:bCs w:val="0"/>
            <w:lang w:eastAsia="el-GR"/>
          </w:rPr>
          <w:tab/>
        </w:r>
        <w:r w:rsidR="008C5B48" w:rsidRPr="00BC633B">
          <w:rPr>
            <w:rStyle w:val="-"/>
          </w:rPr>
          <w:t>Αποτελέσματα αεριοποίησης βιομάζας με καταλύτες  ρουθηνίου</w:t>
        </w:r>
        <w:r w:rsidR="008C5B48">
          <w:rPr>
            <w:webHidden/>
          </w:rPr>
          <w:tab/>
        </w:r>
        <w:r w:rsidR="008C5B48">
          <w:rPr>
            <w:webHidden/>
          </w:rPr>
          <w:fldChar w:fldCharType="begin"/>
        </w:r>
        <w:r w:rsidR="008C5B48">
          <w:rPr>
            <w:webHidden/>
          </w:rPr>
          <w:instrText xml:space="preserve"> PAGEREF _Toc18413487 \h </w:instrText>
        </w:r>
        <w:r w:rsidR="008C5B48">
          <w:rPr>
            <w:webHidden/>
          </w:rPr>
        </w:r>
        <w:r w:rsidR="008C5B48">
          <w:rPr>
            <w:webHidden/>
          </w:rPr>
          <w:fldChar w:fldCharType="separate"/>
        </w:r>
        <w:r w:rsidR="00EA64EE">
          <w:rPr>
            <w:webHidden/>
          </w:rPr>
          <w:t>94</w:t>
        </w:r>
        <w:r w:rsidR="008C5B48">
          <w:rPr>
            <w:webHidden/>
          </w:rPr>
          <w:fldChar w:fldCharType="end"/>
        </w:r>
      </w:hyperlink>
    </w:p>
    <w:p w:rsidR="008C5B48" w:rsidRDefault="00916079">
      <w:pPr>
        <w:pStyle w:val="12"/>
        <w:rPr>
          <w:rFonts w:asciiTheme="minorHAnsi" w:eastAsiaTheme="minorEastAsia" w:hAnsiTheme="minorHAnsi" w:cstheme="minorBidi"/>
          <w:b w:val="0"/>
          <w:bCs w:val="0"/>
          <w:lang w:eastAsia="el-GR"/>
        </w:rPr>
      </w:pPr>
      <w:hyperlink w:anchor="_Toc18413488" w:history="1">
        <w:r w:rsidR="008C5B48" w:rsidRPr="00BC633B">
          <w:rPr>
            <w:rStyle w:val="-"/>
          </w:rPr>
          <w:t>7.</w:t>
        </w:r>
        <w:r w:rsidR="008C5B48">
          <w:rPr>
            <w:rFonts w:asciiTheme="minorHAnsi" w:eastAsiaTheme="minorEastAsia" w:hAnsiTheme="minorHAnsi" w:cstheme="minorBidi"/>
            <w:b w:val="0"/>
            <w:bCs w:val="0"/>
            <w:lang w:eastAsia="el-GR"/>
          </w:rPr>
          <w:tab/>
        </w:r>
        <w:r w:rsidR="008C5B48" w:rsidRPr="00BC633B">
          <w:rPr>
            <w:rStyle w:val="-"/>
          </w:rPr>
          <w:t>ΠΕΙΡΑΜΑΤΙΚΗ ΜΕΛΕΤΗ ΤΗΣ ΚΑΤΑΛΥΤΙΚΗΣ ΑΕΡΙΟΠΟΙΗΣΗΣ ΕΛΑΙΟΠΥΡΗΝΑ</w:t>
        </w:r>
        <w:r w:rsidR="008C5B48">
          <w:rPr>
            <w:webHidden/>
          </w:rPr>
          <w:tab/>
        </w:r>
        <w:r w:rsidR="008C5B48">
          <w:rPr>
            <w:webHidden/>
          </w:rPr>
          <w:fldChar w:fldCharType="begin"/>
        </w:r>
        <w:r w:rsidR="008C5B48">
          <w:rPr>
            <w:webHidden/>
          </w:rPr>
          <w:instrText xml:space="preserve"> PAGEREF _Toc18413488 \h </w:instrText>
        </w:r>
        <w:r w:rsidR="008C5B48">
          <w:rPr>
            <w:webHidden/>
          </w:rPr>
        </w:r>
        <w:r w:rsidR="008C5B48">
          <w:rPr>
            <w:webHidden/>
          </w:rPr>
          <w:fldChar w:fldCharType="separate"/>
        </w:r>
        <w:r w:rsidR="00EA64EE">
          <w:rPr>
            <w:webHidden/>
          </w:rPr>
          <w:t>96</w:t>
        </w:r>
        <w:r w:rsidR="008C5B48">
          <w:rPr>
            <w:webHidden/>
          </w:rPr>
          <w:fldChar w:fldCharType="end"/>
        </w:r>
      </w:hyperlink>
    </w:p>
    <w:p w:rsidR="008C5B48" w:rsidRDefault="00916079">
      <w:pPr>
        <w:pStyle w:val="20"/>
        <w:rPr>
          <w:rFonts w:asciiTheme="minorHAnsi" w:eastAsiaTheme="minorEastAsia" w:hAnsiTheme="minorHAnsi" w:cstheme="minorBidi"/>
          <w:bCs w:val="0"/>
          <w:lang w:eastAsia="el-GR"/>
        </w:rPr>
      </w:pPr>
      <w:hyperlink w:anchor="_Toc18413489" w:history="1">
        <w:r w:rsidR="008C5B48" w:rsidRPr="00BC633B">
          <w:rPr>
            <w:rStyle w:val="-"/>
            <w:lang w:eastAsia="el-GR"/>
          </w:rPr>
          <w:t>7.1</w:t>
        </w:r>
        <w:r w:rsidR="008C5B48">
          <w:rPr>
            <w:rFonts w:asciiTheme="minorHAnsi" w:eastAsiaTheme="minorEastAsia" w:hAnsiTheme="minorHAnsi" w:cstheme="minorBidi"/>
            <w:bCs w:val="0"/>
            <w:lang w:eastAsia="el-GR"/>
          </w:rPr>
          <w:tab/>
        </w:r>
        <w:r w:rsidR="008C5B48" w:rsidRPr="00BC633B">
          <w:rPr>
            <w:rStyle w:val="-"/>
            <w:lang w:eastAsia="el-GR"/>
          </w:rPr>
          <w:t>Εισαγωγή</w:t>
        </w:r>
        <w:r w:rsidR="008C5B48">
          <w:rPr>
            <w:webHidden/>
          </w:rPr>
          <w:tab/>
        </w:r>
        <w:r w:rsidR="008C5B48">
          <w:rPr>
            <w:webHidden/>
          </w:rPr>
          <w:fldChar w:fldCharType="begin"/>
        </w:r>
        <w:r w:rsidR="008C5B48">
          <w:rPr>
            <w:webHidden/>
          </w:rPr>
          <w:instrText xml:space="preserve"> PAGEREF _Toc18413489 \h </w:instrText>
        </w:r>
        <w:r w:rsidR="008C5B48">
          <w:rPr>
            <w:webHidden/>
          </w:rPr>
        </w:r>
        <w:r w:rsidR="008C5B48">
          <w:rPr>
            <w:webHidden/>
          </w:rPr>
          <w:fldChar w:fldCharType="separate"/>
        </w:r>
        <w:r w:rsidR="00EA64EE">
          <w:rPr>
            <w:webHidden/>
          </w:rPr>
          <w:t>96</w:t>
        </w:r>
        <w:r w:rsidR="008C5B48">
          <w:rPr>
            <w:webHidden/>
          </w:rPr>
          <w:fldChar w:fldCharType="end"/>
        </w:r>
      </w:hyperlink>
    </w:p>
    <w:p w:rsidR="008C5B48" w:rsidRDefault="00916079">
      <w:pPr>
        <w:pStyle w:val="20"/>
        <w:rPr>
          <w:rFonts w:asciiTheme="minorHAnsi" w:eastAsiaTheme="minorEastAsia" w:hAnsiTheme="minorHAnsi" w:cstheme="minorBidi"/>
          <w:bCs w:val="0"/>
          <w:lang w:eastAsia="el-GR"/>
        </w:rPr>
      </w:pPr>
      <w:hyperlink w:anchor="_Toc18413490" w:history="1">
        <w:r w:rsidR="008C5B48" w:rsidRPr="00BC633B">
          <w:rPr>
            <w:rStyle w:val="-"/>
            <w:lang w:val="en-US"/>
          </w:rPr>
          <w:t>7.3</w:t>
        </w:r>
        <w:r w:rsidR="008C5B48">
          <w:rPr>
            <w:rFonts w:asciiTheme="minorHAnsi" w:eastAsiaTheme="minorEastAsia" w:hAnsiTheme="minorHAnsi" w:cstheme="minorBidi"/>
            <w:bCs w:val="0"/>
            <w:lang w:eastAsia="el-GR"/>
          </w:rPr>
          <w:tab/>
        </w:r>
        <w:r w:rsidR="008C5B48" w:rsidRPr="00BC633B">
          <w:rPr>
            <w:rStyle w:val="-"/>
          </w:rPr>
          <w:t>Πειράματα αεριοποίησης</w:t>
        </w:r>
        <w:r w:rsidR="008C5B48">
          <w:rPr>
            <w:webHidden/>
          </w:rPr>
          <w:tab/>
        </w:r>
        <w:r w:rsidR="008C5B48">
          <w:rPr>
            <w:webHidden/>
          </w:rPr>
          <w:fldChar w:fldCharType="begin"/>
        </w:r>
        <w:r w:rsidR="008C5B48">
          <w:rPr>
            <w:webHidden/>
          </w:rPr>
          <w:instrText xml:space="preserve"> PAGEREF _Toc18413490 \h </w:instrText>
        </w:r>
        <w:r w:rsidR="008C5B48">
          <w:rPr>
            <w:webHidden/>
          </w:rPr>
        </w:r>
        <w:r w:rsidR="008C5B48">
          <w:rPr>
            <w:webHidden/>
          </w:rPr>
          <w:fldChar w:fldCharType="separate"/>
        </w:r>
        <w:r w:rsidR="00EA64EE">
          <w:rPr>
            <w:webHidden/>
          </w:rPr>
          <w:t>97</w:t>
        </w:r>
        <w:r w:rsidR="008C5B48">
          <w:rPr>
            <w:webHidden/>
          </w:rPr>
          <w:fldChar w:fldCharType="end"/>
        </w:r>
      </w:hyperlink>
    </w:p>
    <w:p w:rsidR="008C5B48" w:rsidRDefault="00916079">
      <w:pPr>
        <w:pStyle w:val="30"/>
        <w:tabs>
          <w:tab w:val="left" w:pos="1320"/>
          <w:tab w:val="right" w:leader="dot" w:pos="9350"/>
        </w:tabs>
        <w:rPr>
          <w:rFonts w:asciiTheme="minorHAnsi" w:eastAsiaTheme="minorEastAsia" w:hAnsiTheme="minorHAnsi" w:cstheme="minorBidi"/>
          <w:noProof/>
          <w:lang w:eastAsia="el-GR"/>
        </w:rPr>
      </w:pPr>
      <w:hyperlink w:anchor="_Toc18413491" w:history="1">
        <w:r w:rsidR="008C5B48" w:rsidRPr="00BC633B">
          <w:rPr>
            <w:rStyle w:val="-"/>
            <w:rFonts w:cs="Arial"/>
            <w:noProof/>
          </w:rPr>
          <w:t>7.3.1</w:t>
        </w:r>
        <w:r w:rsidR="008C5B48">
          <w:rPr>
            <w:rFonts w:asciiTheme="minorHAnsi" w:eastAsiaTheme="minorEastAsia" w:hAnsiTheme="minorHAnsi" w:cstheme="minorBidi"/>
            <w:noProof/>
            <w:lang w:eastAsia="el-GR"/>
          </w:rPr>
          <w:tab/>
        </w:r>
        <w:r w:rsidR="008C5B48" w:rsidRPr="00BC633B">
          <w:rPr>
            <w:rStyle w:val="-"/>
            <w:rFonts w:cs="Arial"/>
            <w:noProof/>
          </w:rPr>
          <w:t>Πειράματα με μέσο αεριοποίησης CO</w:t>
        </w:r>
        <w:r w:rsidR="008C5B48" w:rsidRPr="00BC633B">
          <w:rPr>
            <w:rStyle w:val="-"/>
            <w:rFonts w:cs="Arial"/>
            <w:noProof/>
            <w:vertAlign w:val="subscript"/>
          </w:rPr>
          <w:t>2</w:t>
        </w:r>
        <w:r w:rsidR="008C5B48" w:rsidRPr="00BC633B">
          <w:rPr>
            <w:rStyle w:val="-"/>
            <w:rFonts w:cs="Arial"/>
            <w:noProof/>
          </w:rPr>
          <w:t xml:space="preserve"> απουσία καταλύτη</w:t>
        </w:r>
        <w:r w:rsidR="008C5B48">
          <w:rPr>
            <w:noProof/>
            <w:webHidden/>
          </w:rPr>
          <w:tab/>
        </w:r>
        <w:r w:rsidR="008C5B48">
          <w:rPr>
            <w:noProof/>
            <w:webHidden/>
          </w:rPr>
          <w:fldChar w:fldCharType="begin"/>
        </w:r>
        <w:r w:rsidR="008C5B48">
          <w:rPr>
            <w:noProof/>
            <w:webHidden/>
          </w:rPr>
          <w:instrText xml:space="preserve"> PAGEREF _Toc18413491 \h </w:instrText>
        </w:r>
        <w:r w:rsidR="008C5B48">
          <w:rPr>
            <w:noProof/>
            <w:webHidden/>
          </w:rPr>
        </w:r>
        <w:r w:rsidR="008C5B48">
          <w:rPr>
            <w:noProof/>
            <w:webHidden/>
          </w:rPr>
          <w:fldChar w:fldCharType="separate"/>
        </w:r>
        <w:r w:rsidR="00EA64EE">
          <w:rPr>
            <w:noProof/>
            <w:webHidden/>
          </w:rPr>
          <w:t>97</w:t>
        </w:r>
        <w:r w:rsidR="008C5B48">
          <w:rPr>
            <w:noProof/>
            <w:webHidden/>
          </w:rPr>
          <w:fldChar w:fldCharType="end"/>
        </w:r>
      </w:hyperlink>
    </w:p>
    <w:p w:rsidR="008C5B48" w:rsidRDefault="00916079">
      <w:pPr>
        <w:pStyle w:val="30"/>
        <w:tabs>
          <w:tab w:val="left" w:pos="1320"/>
          <w:tab w:val="right" w:leader="dot" w:pos="9350"/>
        </w:tabs>
        <w:rPr>
          <w:rFonts w:asciiTheme="minorHAnsi" w:eastAsiaTheme="minorEastAsia" w:hAnsiTheme="minorHAnsi" w:cstheme="minorBidi"/>
          <w:noProof/>
          <w:lang w:eastAsia="el-GR"/>
        </w:rPr>
      </w:pPr>
      <w:hyperlink w:anchor="_Toc18413492" w:history="1">
        <w:r w:rsidR="008C5B48" w:rsidRPr="00BC633B">
          <w:rPr>
            <w:rStyle w:val="-"/>
            <w:rFonts w:cs="Arial"/>
            <w:noProof/>
          </w:rPr>
          <w:t>7.3.2</w:t>
        </w:r>
        <w:r w:rsidR="008C5B48">
          <w:rPr>
            <w:rFonts w:asciiTheme="minorHAnsi" w:eastAsiaTheme="minorEastAsia" w:hAnsiTheme="minorHAnsi" w:cstheme="minorBidi"/>
            <w:noProof/>
            <w:lang w:eastAsia="el-GR"/>
          </w:rPr>
          <w:tab/>
        </w:r>
        <w:r w:rsidR="008C5B48" w:rsidRPr="00BC633B">
          <w:rPr>
            <w:rStyle w:val="-"/>
            <w:rFonts w:cs="Arial"/>
            <w:noProof/>
          </w:rPr>
          <w:t>Πειράματα με μέσο αεριοποίησης CO</w:t>
        </w:r>
        <w:r w:rsidR="008C5B48" w:rsidRPr="00BC633B">
          <w:rPr>
            <w:rStyle w:val="-"/>
            <w:rFonts w:cs="Arial"/>
            <w:noProof/>
            <w:vertAlign w:val="subscript"/>
          </w:rPr>
          <w:t>2</w:t>
        </w:r>
        <w:r w:rsidR="008C5B48" w:rsidRPr="00BC633B">
          <w:rPr>
            <w:rStyle w:val="-"/>
            <w:rFonts w:cs="Arial"/>
            <w:noProof/>
          </w:rPr>
          <w:t xml:space="preserve"> παρουσία καταλύτη CeO</w:t>
        </w:r>
        <w:r w:rsidR="008C5B48" w:rsidRPr="00BC633B">
          <w:rPr>
            <w:rStyle w:val="-"/>
            <w:rFonts w:cs="Arial"/>
            <w:noProof/>
            <w:vertAlign w:val="subscript"/>
          </w:rPr>
          <w:t>2</w:t>
        </w:r>
        <w:r w:rsidR="008C5B48">
          <w:rPr>
            <w:noProof/>
            <w:webHidden/>
          </w:rPr>
          <w:tab/>
        </w:r>
        <w:r w:rsidR="008C5B48">
          <w:rPr>
            <w:noProof/>
            <w:webHidden/>
          </w:rPr>
          <w:fldChar w:fldCharType="begin"/>
        </w:r>
        <w:r w:rsidR="008C5B48">
          <w:rPr>
            <w:noProof/>
            <w:webHidden/>
          </w:rPr>
          <w:instrText xml:space="preserve"> PAGEREF _Toc18413492 \h </w:instrText>
        </w:r>
        <w:r w:rsidR="008C5B48">
          <w:rPr>
            <w:noProof/>
            <w:webHidden/>
          </w:rPr>
        </w:r>
        <w:r w:rsidR="008C5B48">
          <w:rPr>
            <w:noProof/>
            <w:webHidden/>
          </w:rPr>
          <w:fldChar w:fldCharType="separate"/>
        </w:r>
        <w:r w:rsidR="00EA64EE">
          <w:rPr>
            <w:noProof/>
            <w:webHidden/>
          </w:rPr>
          <w:t>99</w:t>
        </w:r>
        <w:r w:rsidR="008C5B48">
          <w:rPr>
            <w:noProof/>
            <w:webHidden/>
          </w:rPr>
          <w:fldChar w:fldCharType="end"/>
        </w:r>
      </w:hyperlink>
    </w:p>
    <w:p w:rsidR="008C5B48" w:rsidRDefault="00916079">
      <w:pPr>
        <w:pStyle w:val="12"/>
        <w:rPr>
          <w:rFonts w:asciiTheme="minorHAnsi" w:eastAsiaTheme="minorEastAsia" w:hAnsiTheme="minorHAnsi" w:cstheme="minorBidi"/>
          <w:b w:val="0"/>
          <w:bCs w:val="0"/>
          <w:lang w:eastAsia="el-GR"/>
        </w:rPr>
      </w:pPr>
      <w:hyperlink w:anchor="_Toc18413493" w:history="1">
        <w:r w:rsidR="008C5B48" w:rsidRPr="00BC633B">
          <w:rPr>
            <w:rStyle w:val="-"/>
          </w:rPr>
          <w:t>8.</w:t>
        </w:r>
        <w:r w:rsidR="008C5B48">
          <w:rPr>
            <w:rFonts w:asciiTheme="minorHAnsi" w:eastAsiaTheme="minorEastAsia" w:hAnsiTheme="minorHAnsi" w:cstheme="minorBidi"/>
            <w:b w:val="0"/>
            <w:bCs w:val="0"/>
            <w:lang w:eastAsia="el-GR"/>
          </w:rPr>
          <w:tab/>
        </w:r>
        <w:r w:rsidR="008C5B48" w:rsidRPr="00BC633B">
          <w:rPr>
            <w:rStyle w:val="-"/>
          </w:rPr>
          <w:t>ΣΥΜΠΕΡΑΣΜΑΤΑ – ΜΕΛΛΟΝΤΙΚΕΣ ΠΡΟΤΑΣΕΙΣ</w:t>
        </w:r>
        <w:r w:rsidR="008C5B48">
          <w:rPr>
            <w:webHidden/>
          </w:rPr>
          <w:tab/>
        </w:r>
        <w:r w:rsidR="008C5B48">
          <w:rPr>
            <w:webHidden/>
          </w:rPr>
          <w:fldChar w:fldCharType="begin"/>
        </w:r>
        <w:r w:rsidR="008C5B48">
          <w:rPr>
            <w:webHidden/>
          </w:rPr>
          <w:instrText xml:space="preserve"> PAGEREF _Toc18413493 \h </w:instrText>
        </w:r>
        <w:r w:rsidR="008C5B48">
          <w:rPr>
            <w:webHidden/>
          </w:rPr>
        </w:r>
        <w:r w:rsidR="008C5B48">
          <w:rPr>
            <w:webHidden/>
          </w:rPr>
          <w:fldChar w:fldCharType="separate"/>
        </w:r>
        <w:r w:rsidR="00EA64EE">
          <w:rPr>
            <w:webHidden/>
          </w:rPr>
          <w:t>102</w:t>
        </w:r>
        <w:r w:rsidR="008C5B48">
          <w:rPr>
            <w:webHidden/>
          </w:rPr>
          <w:fldChar w:fldCharType="end"/>
        </w:r>
      </w:hyperlink>
    </w:p>
    <w:p w:rsidR="008C5B48" w:rsidRDefault="00916079">
      <w:pPr>
        <w:pStyle w:val="20"/>
        <w:rPr>
          <w:rFonts w:asciiTheme="minorHAnsi" w:eastAsiaTheme="minorEastAsia" w:hAnsiTheme="minorHAnsi" w:cstheme="minorBidi"/>
          <w:bCs w:val="0"/>
          <w:lang w:eastAsia="el-GR"/>
        </w:rPr>
      </w:pPr>
      <w:hyperlink w:anchor="_Toc18413494" w:history="1">
        <w:r w:rsidR="008C5B48" w:rsidRPr="00BC633B">
          <w:rPr>
            <w:rStyle w:val="-"/>
            <w:lang w:val="en-US"/>
          </w:rPr>
          <w:t>8.1</w:t>
        </w:r>
        <w:r w:rsidR="008C5B48">
          <w:rPr>
            <w:rFonts w:asciiTheme="minorHAnsi" w:eastAsiaTheme="minorEastAsia" w:hAnsiTheme="minorHAnsi" w:cstheme="minorBidi"/>
            <w:bCs w:val="0"/>
            <w:lang w:eastAsia="el-GR"/>
          </w:rPr>
          <w:tab/>
        </w:r>
        <w:r w:rsidR="008C5B48" w:rsidRPr="00BC633B">
          <w:rPr>
            <w:rStyle w:val="-"/>
          </w:rPr>
          <w:t>Συμπεράσματα</w:t>
        </w:r>
        <w:r w:rsidR="008C5B48">
          <w:rPr>
            <w:webHidden/>
          </w:rPr>
          <w:tab/>
        </w:r>
        <w:r w:rsidR="008C5B48">
          <w:rPr>
            <w:webHidden/>
          </w:rPr>
          <w:fldChar w:fldCharType="begin"/>
        </w:r>
        <w:r w:rsidR="008C5B48">
          <w:rPr>
            <w:webHidden/>
          </w:rPr>
          <w:instrText xml:space="preserve"> PAGEREF _Toc18413494 \h </w:instrText>
        </w:r>
        <w:r w:rsidR="008C5B48">
          <w:rPr>
            <w:webHidden/>
          </w:rPr>
        </w:r>
        <w:r w:rsidR="008C5B48">
          <w:rPr>
            <w:webHidden/>
          </w:rPr>
          <w:fldChar w:fldCharType="separate"/>
        </w:r>
        <w:r w:rsidR="00EA64EE">
          <w:rPr>
            <w:webHidden/>
          </w:rPr>
          <w:t>102</w:t>
        </w:r>
        <w:r w:rsidR="008C5B48">
          <w:rPr>
            <w:webHidden/>
          </w:rPr>
          <w:fldChar w:fldCharType="end"/>
        </w:r>
      </w:hyperlink>
    </w:p>
    <w:p w:rsidR="008C5B48" w:rsidRDefault="00916079">
      <w:pPr>
        <w:pStyle w:val="20"/>
        <w:rPr>
          <w:rFonts w:asciiTheme="minorHAnsi" w:eastAsiaTheme="minorEastAsia" w:hAnsiTheme="minorHAnsi" w:cstheme="minorBidi"/>
          <w:bCs w:val="0"/>
          <w:lang w:eastAsia="el-GR"/>
        </w:rPr>
      </w:pPr>
      <w:hyperlink w:anchor="_Toc18413495" w:history="1">
        <w:r w:rsidR="008C5B48" w:rsidRPr="00BC633B">
          <w:rPr>
            <w:rStyle w:val="-"/>
            <w:lang w:val="en-US"/>
          </w:rPr>
          <w:t>8.2</w:t>
        </w:r>
        <w:r w:rsidR="008C5B48">
          <w:rPr>
            <w:rFonts w:asciiTheme="minorHAnsi" w:eastAsiaTheme="minorEastAsia" w:hAnsiTheme="minorHAnsi" w:cstheme="minorBidi"/>
            <w:bCs w:val="0"/>
            <w:lang w:eastAsia="el-GR"/>
          </w:rPr>
          <w:tab/>
        </w:r>
        <w:r w:rsidR="008C5B48" w:rsidRPr="00BC633B">
          <w:rPr>
            <w:rStyle w:val="-"/>
          </w:rPr>
          <w:t>Μελλοντικές προτάσεις για έρευνα</w:t>
        </w:r>
        <w:r w:rsidR="008C5B48">
          <w:rPr>
            <w:webHidden/>
          </w:rPr>
          <w:tab/>
        </w:r>
        <w:r w:rsidR="008C5B48">
          <w:rPr>
            <w:webHidden/>
          </w:rPr>
          <w:fldChar w:fldCharType="begin"/>
        </w:r>
        <w:r w:rsidR="008C5B48">
          <w:rPr>
            <w:webHidden/>
          </w:rPr>
          <w:instrText xml:space="preserve"> PAGEREF _Toc18413495 \h </w:instrText>
        </w:r>
        <w:r w:rsidR="008C5B48">
          <w:rPr>
            <w:webHidden/>
          </w:rPr>
        </w:r>
        <w:r w:rsidR="008C5B48">
          <w:rPr>
            <w:webHidden/>
          </w:rPr>
          <w:fldChar w:fldCharType="separate"/>
        </w:r>
        <w:r w:rsidR="00EA64EE">
          <w:rPr>
            <w:webHidden/>
          </w:rPr>
          <w:t>103</w:t>
        </w:r>
        <w:r w:rsidR="008C5B48">
          <w:rPr>
            <w:webHidden/>
          </w:rPr>
          <w:fldChar w:fldCharType="end"/>
        </w:r>
      </w:hyperlink>
    </w:p>
    <w:p w:rsidR="008C5B48" w:rsidRDefault="00916079">
      <w:pPr>
        <w:pStyle w:val="12"/>
        <w:rPr>
          <w:rFonts w:asciiTheme="minorHAnsi" w:eastAsiaTheme="minorEastAsia" w:hAnsiTheme="minorHAnsi" w:cstheme="minorBidi"/>
          <w:b w:val="0"/>
          <w:bCs w:val="0"/>
          <w:lang w:eastAsia="el-GR"/>
        </w:rPr>
      </w:pPr>
      <w:hyperlink w:anchor="_Toc18413496" w:history="1">
        <w:r w:rsidR="008C5B48" w:rsidRPr="00BC633B">
          <w:rPr>
            <w:rStyle w:val="-"/>
            <w:lang w:val="en-US"/>
          </w:rPr>
          <w:t>9.</w:t>
        </w:r>
        <w:r w:rsidR="008C5B48">
          <w:rPr>
            <w:rFonts w:asciiTheme="minorHAnsi" w:eastAsiaTheme="minorEastAsia" w:hAnsiTheme="minorHAnsi" w:cstheme="minorBidi"/>
            <w:b w:val="0"/>
            <w:bCs w:val="0"/>
            <w:lang w:eastAsia="el-GR"/>
          </w:rPr>
          <w:tab/>
        </w:r>
        <w:r w:rsidR="008C5B48" w:rsidRPr="00BC633B">
          <w:rPr>
            <w:rStyle w:val="-"/>
          </w:rPr>
          <w:t>ΒΙΒΛΙΟΓΡΑΦΙΑ</w:t>
        </w:r>
        <w:r w:rsidR="008C5B48">
          <w:rPr>
            <w:webHidden/>
          </w:rPr>
          <w:tab/>
        </w:r>
        <w:r w:rsidR="008C5B48">
          <w:rPr>
            <w:webHidden/>
          </w:rPr>
          <w:fldChar w:fldCharType="begin"/>
        </w:r>
        <w:r w:rsidR="008C5B48">
          <w:rPr>
            <w:webHidden/>
          </w:rPr>
          <w:instrText xml:space="preserve"> PAGEREF _Toc18413496 \h </w:instrText>
        </w:r>
        <w:r w:rsidR="008C5B48">
          <w:rPr>
            <w:webHidden/>
          </w:rPr>
        </w:r>
        <w:r w:rsidR="008C5B48">
          <w:rPr>
            <w:webHidden/>
          </w:rPr>
          <w:fldChar w:fldCharType="separate"/>
        </w:r>
        <w:r w:rsidR="00EA64EE">
          <w:rPr>
            <w:webHidden/>
          </w:rPr>
          <w:t>104</w:t>
        </w:r>
        <w:r w:rsidR="008C5B48">
          <w:rPr>
            <w:webHidden/>
          </w:rPr>
          <w:fldChar w:fldCharType="end"/>
        </w:r>
      </w:hyperlink>
    </w:p>
    <w:p w:rsidR="00C37D07" w:rsidRPr="00C37D07" w:rsidRDefault="00C37D07" w:rsidP="00C37D07">
      <w:pPr>
        <w:rPr>
          <w:rFonts w:cs="Arial"/>
        </w:rPr>
      </w:pPr>
      <w:r w:rsidRPr="00B23585">
        <w:rPr>
          <w:rFonts w:cs="Arial"/>
          <w:bCs/>
        </w:rPr>
        <w:fldChar w:fldCharType="end"/>
      </w:r>
    </w:p>
    <w:p w:rsidR="00C37D07" w:rsidRPr="00C37D07" w:rsidRDefault="00C37D07" w:rsidP="00C37D07">
      <w:pPr>
        <w:rPr>
          <w:rFonts w:eastAsia="Times New Roman" w:cs="Arial"/>
          <w:bCs/>
          <w:color w:val="000000"/>
        </w:rPr>
      </w:pPr>
      <w:r w:rsidRPr="00C37D07">
        <w:rPr>
          <w:rFonts w:cs="Arial"/>
          <w:b/>
        </w:rPr>
        <w:br w:type="page"/>
      </w:r>
    </w:p>
    <w:p w:rsidR="00C37D07" w:rsidRPr="00C37D07" w:rsidRDefault="00241155" w:rsidP="00C37D07">
      <w:pPr>
        <w:keepNext/>
        <w:keepLines/>
        <w:spacing w:before="480" w:after="0" w:line="240" w:lineRule="auto"/>
        <w:outlineLvl w:val="0"/>
        <w:rPr>
          <w:rFonts w:eastAsia="Times New Roman" w:cs="Arial"/>
          <w:b/>
          <w:bCs/>
          <w:color w:val="000000"/>
          <w:sz w:val="32"/>
          <w:szCs w:val="32"/>
        </w:rPr>
      </w:pPr>
      <w:bookmarkStart w:id="1" w:name="_Toc18413419"/>
      <w:r>
        <w:rPr>
          <w:rFonts w:eastAsia="Times New Roman" w:cs="Arial"/>
          <w:b/>
          <w:bCs/>
          <w:color w:val="000000"/>
          <w:sz w:val="32"/>
          <w:szCs w:val="32"/>
        </w:rPr>
        <w:lastRenderedPageBreak/>
        <w:t>ΠΕΡΙΛΗΨΗ</w:t>
      </w:r>
      <w:bookmarkEnd w:id="1"/>
    </w:p>
    <w:p w:rsidR="00C37D07" w:rsidRPr="00C37D07" w:rsidRDefault="00C37D07" w:rsidP="00C37D07">
      <w:pPr>
        <w:rPr>
          <w:rFonts w:cs="Calibri"/>
        </w:rPr>
      </w:pPr>
    </w:p>
    <w:p w:rsidR="00C37D07" w:rsidRPr="00C37D07" w:rsidRDefault="00C37D07" w:rsidP="00C37D07">
      <w:pPr>
        <w:rPr>
          <w:rFonts w:cs="Arial"/>
        </w:rPr>
      </w:pPr>
      <w:r w:rsidRPr="00C37D07">
        <w:rPr>
          <w:rFonts w:cs="Arial"/>
        </w:rPr>
        <w:t>Οι σύγχρονες ανάγκες της κοινωνίας για παραγωγή ηλεκτρικής ενέργειας, καθώς και υγρών καυσίμων εξαρτώνται ως επί τω πλείστον από τα ορυκτά καύσιμα. Αυτή η εξάρτηση μπορεί να οδηγήσει σε οικονομικά προβλήματα, πολιτική αστάθεια (βλ. πετρελαϊκή κρίση στη δεκαετία του ’70), όπως επίσης και αβεβαιότητα στις προμήθειες της ενεργειακής εφοδιαστικής αλυσίδας. Επιπροσθέτως, η εκτεταμένη χρήση των ορυκτών πόρων θεωρείται υπεύθυνη για την αύξηση της μέσης θερμοκρασίας του πλανήτη με σημαντικές περιβαλλοντικές επιπτώσεις.</w:t>
      </w:r>
    </w:p>
    <w:p w:rsidR="00C37D07" w:rsidRPr="00C37D07" w:rsidRDefault="00C37D07" w:rsidP="00C37D07">
      <w:pPr>
        <w:rPr>
          <w:rFonts w:cs="Arial"/>
        </w:rPr>
      </w:pPr>
      <w:r w:rsidRPr="00C37D07">
        <w:rPr>
          <w:rFonts w:cs="Arial"/>
        </w:rPr>
        <w:t xml:space="preserve">Σήμερα, η βιομάζα είναι η μόνη ανανεώσιμη πηγή από την οποία μπορούν να προκύψουν υγρά, αέρια και στερεά προϊόντα, καθώς και ηλεκτρική ενέργεια. Συνάμα, η </w:t>
      </w:r>
      <w:r w:rsidRPr="00C37D07">
        <w:rPr>
          <w:rFonts w:cs="Arial"/>
          <w:color w:val="000000"/>
        </w:rPr>
        <w:t>βιομάζα δύναται να χρησιμοποιηθεί ως καύσιμο με ουδέτερο αποτύπωμα άνθρακα σε διάφορες διεργασίες μετατροπής ενέργειας</w:t>
      </w:r>
      <w:r w:rsidRPr="00C37D07">
        <w:rPr>
          <w:rFonts w:cs="Arial"/>
        </w:rPr>
        <w:t>.</w:t>
      </w:r>
    </w:p>
    <w:p w:rsidR="00C37D07" w:rsidRPr="00C37D07" w:rsidRDefault="00C37D07" w:rsidP="00C37D07">
      <w:pPr>
        <w:rPr>
          <w:rFonts w:cs="Arial"/>
        </w:rPr>
      </w:pPr>
      <w:r w:rsidRPr="00C37D07">
        <w:rPr>
          <w:rFonts w:cs="Arial"/>
        </w:rPr>
        <w:t>Η θερμοχημική επεξεργασία της βιομάζας συνεισφέρει στον περιορισμό της χρήσης ορυκτών καυσίμων, μέσω της απευθείας παραγωγής ηλεκτρικής ενέργειας ή υγρών προϊόντων/καυσίμων. Μια πολλά υποσχόμενη διεργασία ενεργειακής αξιοποίησης της βιομάζας είναι αυτή της αεριοποίησης. Στόχος της διεργασίας είναι η παραγωγή ενός μίγματος αερίων πλούσιο σε CO, H</w:t>
      </w:r>
      <w:r w:rsidRPr="00C37D07">
        <w:rPr>
          <w:rFonts w:cs="Arial"/>
          <w:vertAlign w:val="subscript"/>
        </w:rPr>
        <w:t>2</w:t>
      </w:r>
      <w:r w:rsidRPr="00C37D07">
        <w:rPr>
          <w:rFonts w:cs="Arial"/>
        </w:rPr>
        <w:t>, CH</w:t>
      </w:r>
      <w:r w:rsidRPr="00C37D07">
        <w:rPr>
          <w:rFonts w:cs="Arial"/>
          <w:vertAlign w:val="subscript"/>
        </w:rPr>
        <w:t>4</w:t>
      </w:r>
      <w:r w:rsidRPr="00C37D07">
        <w:rPr>
          <w:rFonts w:cs="Arial"/>
        </w:rPr>
        <w:t>, CO</w:t>
      </w:r>
      <w:r w:rsidRPr="00C37D07">
        <w:rPr>
          <w:rFonts w:cs="Arial"/>
          <w:vertAlign w:val="subscript"/>
        </w:rPr>
        <w:t>2</w:t>
      </w:r>
      <w:r w:rsidRPr="00C37D07">
        <w:rPr>
          <w:rFonts w:cs="Arial"/>
        </w:rPr>
        <w:t xml:space="preserve"> και Η</w:t>
      </w:r>
      <w:r w:rsidRPr="00C37D07">
        <w:rPr>
          <w:rFonts w:cs="Arial"/>
          <w:vertAlign w:val="subscript"/>
        </w:rPr>
        <w:t>2</w:t>
      </w:r>
      <w:r w:rsidRPr="00C37D07">
        <w:rPr>
          <w:rFonts w:cs="Arial"/>
        </w:rPr>
        <w:t>Ο ικανό να αξιοποιηθεί για απευθείας χρήση (π.χ. ηλεκτροπαραγωγή σε ΜΕΚ ή αεριοστρόβιλο) ή ως πρώτη ύλη για παραγωγή χημικών προϊόντων σε σύγχρονες μονάδες βιοδιυλιστηρίων.</w:t>
      </w:r>
    </w:p>
    <w:p w:rsidR="00C37D07" w:rsidRPr="00C37D07" w:rsidRDefault="00C37D07" w:rsidP="00C37D07">
      <w:pPr>
        <w:rPr>
          <w:rFonts w:cs="Arial"/>
        </w:rPr>
      </w:pPr>
      <w:r w:rsidRPr="00C37D07">
        <w:rPr>
          <w:rFonts w:cs="Arial"/>
        </w:rPr>
        <w:t>Εν τούτοις, η αεριοποίηση βιομάζας εμφανίζει αρκετά μειονεκτήματα, όπως η παραγωγή ανεπιθύμητων παραπροϊόντων (</w:t>
      </w:r>
      <w:r w:rsidRPr="00C37D07">
        <w:rPr>
          <w:rFonts w:cs="Arial"/>
          <w:lang w:val="en-US"/>
        </w:rPr>
        <w:t>tars</w:t>
      </w:r>
      <w:r w:rsidRPr="00C37D07">
        <w:rPr>
          <w:rFonts w:cs="Arial"/>
        </w:rPr>
        <w:t>) τα οποία μειώνουν την απόδοση της διεργασίας και συνδέονται με λειτουργικά προβλήματα της διεργασίας (π.χ. εναπόθεση συσσωματωμάτων). Προς την κατεύθυνση αυτή η χρήση καταλυτικών υλικών τα οποία δύναται να αυξήσουν την απόδοση της διεργασίας προς παραγωγή των επιθυμητών προϊόντων (π.χ. Η</w:t>
      </w:r>
      <w:r w:rsidRPr="00C37D07">
        <w:rPr>
          <w:rFonts w:cs="Arial"/>
          <w:vertAlign w:val="subscript"/>
        </w:rPr>
        <w:t>2</w:t>
      </w:r>
      <w:r w:rsidRPr="00C37D07">
        <w:rPr>
          <w:rFonts w:cs="Arial"/>
        </w:rPr>
        <w:t>), μειώνοντας παράλληλα τα ανεπιθύμητα προϊόντα (</w:t>
      </w:r>
      <w:r w:rsidRPr="00C37D07">
        <w:rPr>
          <w:rFonts w:cs="Arial"/>
          <w:lang w:val="en-US"/>
        </w:rPr>
        <w:t>tars</w:t>
      </w:r>
      <w:r w:rsidRPr="00C37D07">
        <w:rPr>
          <w:rFonts w:cs="Arial"/>
        </w:rPr>
        <w:t xml:space="preserve">) κρίνεται εξαιρετικά σημαντική στο τομέα της ενεργειακής αξιοποίησης της βιομάζας. </w:t>
      </w:r>
    </w:p>
    <w:p w:rsidR="00C37D07" w:rsidRPr="00F32E77" w:rsidRDefault="00C37D07" w:rsidP="00C37D07">
      <w:pPr>
        <w:rPr>
          <w:rFonts w:cs="Arial"/>
        </w:rPr>
      </w:pPr>
      <w:r w:rsidRPr="00C37D07">
        <w:rPr>
          <w:rFonts w:cs="Arial"/>
        </w:rPr>
        <w:t xml:space="preserve">Στην παρούσα εργασία γίνεται αρχικά μια ανασκόπησή του παγκόσμιου ενεργειακού μίγματος, παραθέτοντας την παραγωγή και την κατανάλωση όλων των μορφών ενέργειας. Σε δεύτερη φάση, πραγματοποιείται μια σύντομη επισκόπηση της Ευρωπαϊκής πολιτικής αναφορικά με τη σπουδαιότητα της ενεργειακής αξιοποίηση της βιομάζας. Στη συνέχεια παρουσιάζονται τα χαρακτηριστικά της βιομάζας και οι εναλλακτικές τεχνολογίες ενεργειακής αξιοποίησής της, με έμφαση στην τεχνολογία αεριοποίησης που αποτελεί και το αντικείμενο μελέτης της παρούσας εργασίας. Κατόπιν παρουσιάζονται οι τελευταίες εξελίξεις στον τομέα της χρήσης καταλυτικών υλικών κατά την αεριοποίηση της βιομάζας. Επιπλέον, παρατίθενται </w:t>
      </w:r>
      <w:r w:rsidR="003F0143">
        <w:rPr>
          <w:rFonts w:cs="Arial"/>
        </w:rPr>
        <w:t>πειραματικά</w:t>
      </w:r>
      <w:r w:rsidRPr="00C37D07">
        <w:rPr>
          <w:rFonts w:cs="Arial"/>
        </w:rPr>
        <w:t xml:space="preserve"> αποτελέσματα αναφορικά με την αεριοποίηση της βιομάζας </w:t>
      </w:r>
      <w:r w:rsidR="0031386E" w:rsidRPr="0031386E">
        <w:rPr>
          <w:rFonts w:cs="Arial"/>
        </w:rPr>
        <w:t>(</w:t>
      </w:r>
      <w:r w:rsidR="0031386E">
        <w:rPr>
          <w:rFonts w:cs="Arial"/>
        </w:rPr>
        <w:t xml:space="preserve">ελαιοπυρήνα) </w:t>
      </w:r>
      <w:r w:rsidRPr="00C37D07">
        <w:rPr>
          <w:rFonts w:cs="Arial"/>
        </w:rPr>
        <w:t xml:space="preserve">σε καταλυτικά συστήματα με βάση το οξείδιο του </w:t>
      </w:r>
      <w:r w:rsidR="00CF0BFE" w:rsidRPr="00C37D07">
        <w:rPr>
          <w:rFonts w:cs="Arial"/>
        </w:rPr>
        <w:t>Δημητρίου</w:t>
      </w:r>
      <w:r w:rsidRPr="00C37D07">
        <w:rPr>
          <w:rFonts w:cs="Arial"/>
        </w:rPr>
        <w:t xml:space="preserve"> (</w:t>
      </w:r>
      <w:r w:rsidRPr="00C37D07">
        <w:rPr>
          <w:rFonts w:cs="Arial"/>
          <w:lang w:val="en-US"/>
        </w:rPr>
        <w:t>CeO</w:t>
      </w:r>
      <w:r w:rsidRPr="00C37D07">
        <w:rPr>
          <w:rFonts w:cs="Arial"/>
          <w:vertAlign w:val="subscript"/>
        </w:rPr>
        <w:t>2</w:t>
      </w:r>
      <w:r w:rsidRPr="00C37D07">
        <w:rPr>
          <w:rFonts w:cs="Arial"/>
        </w:rPr>
        <w:t>). Στο τελευταίο κεφάλαιο συνοψίζονται τα κύρια συμπεράσματα της παρούσας εργασίας, ενώ παράλληλα παρουσιάζονται κάποιες προτάσεις για μελλοντική έρευνα.</w:t>
      </w:r>
    </w:p>
    <w:p w:rsidR="00B23585" w:rsidRDefault="00B23585" w:rsidP="00C37D07">
      <w:pPr>
        <w:rPr>
          <w:rFonts w:cs="Arial"/>
        </w:rPr>
      </w:pPr>
    </w:p>
    <w:p w:rsidR="000F40CF" w:rsidRDefault="000F40CF" w:rsidP="00C37D07">
      <w:pPr>
        <w:rPr>
          <w:rFonts w:cs="Arial"/>
        </w:rPr>
      </w:pPr>
    </w:p>
    <w:p w:rsidR="000F40CF" w:rsidRDefault="000F40CF" w:rsidP="00C37D07">
      <w:pPr>
        <w:rPr>
          <w:rFonts w:cs="Arial"/>
        </w:rPr>
      </w:pPr>
    </w:p>
    <w:p w:rsidR="000F40CF" w:rsidRDefault="000F40CF" w:rsidP="00C37D07">
      <w:pPr>
        <w:rPr>
          <w:rFonts w:cs="Arial"/>
        </w:rPr>
      </w:pPr>
    </w:p>
    <w:p w:rsidR="000F40CF" w:rsidRDefault="000F40CF" w:rsidP="00C37D07">
      <w:pPr>
        <w:rPr>
          <w:rFonts w:cs="Arial"/>
        </w:rPr>
      </w:pPr>
    </w:p>
    <w:p w:rsidR="000F40CF" w:rsidRPr="00241155" w:rsidRDefault="00241155" w:rsidP="00241155">
      <w:pPr>
        <w:pStyle w:val="10"/>
        <w:rPr>
          <w:rFonts w:ascii="Arial" w:hAnsi="Arial" w:cs="Arial"/>
          <w:color w:val="auto"/>
          <w:sz w:val="32"/>
          <w:szCs w:val="32"/>
          <w:lang w:val="en-US"/>
        </w:rPr>
      </w:pPr>
      <w:bookmarkStart w:id="2" w:name="_Toc18413420"/>
      <w:r w:rsidRPr="00241155">
        <w:rPr>
          <w:rFonts w:ascii="Arial" w:hAnsi="Arial" w:cs="Arial"/>
          <w:color w:val="auto"/>
          <w:sz w:val="32"/>
          <w:szCs w:val="32"/>
          <w:lang w:val="en-US"/>
        </w:rPr>
        <w:lastRenderedPageBreak/>
        <w:t>ABSTRACT</w:t>
      </w:r>
      <w:bookmarkEnd w:id="2"/>
    </w:p>
    <w:p w:rsidR="00241155" w:rsidRDefault="00241155" w:rsidP="000F40CF">
      <w:pPr>
        <w:spacing w:after="0" w:line="240" w:lineRule="auto"/>
        <w:rPr>
          <w:rFonts w:cs="Arial"/>
          <w:lang w:val="en-US"/>
        </w:rPr>
      </w:pPr>
    </w:p>
    <w:p w:rsidR="00BC2842" w:rsidRPr="00BC2842" w:rsidRDefault="00BC2842" w:rsidP="003663CA">
      <w:pPr>
        <w:rPr>
          <w:lang w:val="en-US"/>
        </w:rPr>
      </w:pPr>
      <w:r w:rsidRPr="00BC2842">
        <w:rPr>
          <w:lang w:val="en-US"/>
        </w:rPr>
        <w:t>The modern needs of society for the production of electricity and liquid fuels depend mainly on fossil fuels. This dependence can lead to financial problems, political instability (see Oil crisis in 1970s), as well as uncertainty in supplies of the energy supply chain. In addition, the widespread use of fossil fuels is responsible for raising global warming temperatures with sig</w:t>
      </w:r>
      <w:r>
        <w:rPr>
          <w:lang w:val="en-US"/>
        </w:rPr>
        <w:t>nificant environmental impacts.</w:t>
      </w:r>
    </w:p>
    <w:p w:rsidR="00BC2842" w:rsidRPr="00BC2842" w:rsidRDefault="00BC2842" w:rsidP="003663CA">
      <w:pPr>
        <w:rPr>
          <w:lang w:val="en-US"/>
        </w:rPr>
      </w:pPr>
      <w:r w:rsidRPr="00BC2842">
        <w:rPr>
          <w:lang w:val="en-US"/>
        </w:rPr>
        <w:t xml:space="preserve">Today, biomass is the only renewable source </w:t>
      </w:r>
      <w:r w:rsidR="005D5955">
        <w:rPr>
          <w:lang w:val="en-US"/>
        </w:rPr>
        <w:t>that could be used for the production of</w:t>
      </w:r>
      <w:r w:rsidRPr="00BC2842">
        <w:rPr>
          <w:lang w:val="en-US"/>
        </w:rPr>
        <w:t xml:space="preserve"> liquid, gaseous and solid p</w:t>
      </w:r>
      <w:r w:rsidR="003F0143">
        <w:rPr>
          <w:lang w:val="en-US"/>
        </w:rPr>
        <w:t>roducts, as well as electricity</w:t>
      </w:r>
      <w:r w:rsidRPr="00BC2842">
        <w:rPr>
          <w:lang w:val="en-US"/>
        </w:rPr>
        <w:t xml:space="preserve">. </w:t>
      </w:r>
      <w:r w:rsidR="005D5955">
        <w:rPr>
          <w:lang w:val="en-US"/>
        </w:rPr>
        <w:t>More importantly</w:t>
      </w:r>
      <w:r w:rsidRPr="00BC2842">
        <w:rPr>
          <w:lang w:val="en-US"/>
        </w:rPr>
        <w:t>, biomass can be used as a carbon</w:t>
      </w:r>
      <w:r w:rsidR="003F0143">
        <w:rPr>
          <w:lang w:val="en-US"/>
        </w:rPr>
        <w:t>-neutral</w:t>
      </w:r>
      <w:r w:rsidRPr="00BC2842">
        <w:rPr>
          <w:lang w:val="en-US"/>
        </w:rPr>
        <w:t xml:space="preserve"> fuel in various energy conversion processes.</w:t>
      </w:r>
    </w:p>
    <w:p w:rsidR="00BC2842" w:rsidRPr="00F32E77" w:rsidRDefault="00BD6A50" w:rsidP="003663CA">
      <w:pPr>
        <w:rPr>
          <w:lang w:val="en-US"/>
        </w:rPr>
      </w:pPr>
      <w:r>
        <w:rPr>
          <w:lang w:val="en-US"/>
        </w:rPr>
        <w:t xml:space="preserve">The thermo-chemical treatment of biomass </w:t>
      </w:r>
      <w:r w:rsidR="005D5955">
        <w:rPr>
          <w:lang w:val="en-US"/>
        </w:rPr>
        <w:t xml:space="preserve">can </w:t>
      </w:r>
      <w:r w:rsidR="00BC2842" w:rsidRPr="00BC2842">
        <w:rPr>
          <w:lang w:val="en-US"/>
        </w:rPr>
        <w:t xml:space="preserve">contribute to </w:t>
      </w:r>
      <w:r w:rsidR="005D5955">
        <w:rPr>
          <w:lang w:val="en-US"/>
        </w:rPr>
        <w:t xml:space="preserve">the </w:t>
      </w:r>
      <w:r w:rsidR="00BC2842" w:rsidRPr="00BC2842">
        <w:rPr>
          <w:lang w:val="en-US"/>
        </w:rPr>
        <w:t>reduc</w:t>
      </w:r>
      <w:r w:rsidR="005D5955">
        <w:rPr>
          <w:lang w:val="en-US"/>
        </w:rPr>
        <w:t xml:space="preserve">tion of fossil fuels usage </w:t>
      </w:r>
      <w:r w:rsidR="00BC2842" w:rsidRPr="00BC2842">
        <w:rPr>
          <w:lang w:val="en-US"/>
        </w:rPr>
        <w:t xml:space="preserve">through the direct production of electricity or liquid products / fuels. A promising </w:t>
      </w:r>
      <w:r w:rsidR="005D5955">
        <w:rPr>
          <w:lang w:val="en-US"/>
        </w:rPr>
        <w:t>process</w:t>
      </w:r>
      <w:r w:rsidR="00BC2842" w:rsidRPr="00BC2842">
        <w:rPr>
          <w:lang w:val="en-US"/>
        </w:rPr>
        <w:t xml:space="preserve"> of </w:t>
      </w:r>
      <w:r>
        <w:rPr>
          <w:lang w:val="en-US"/>
        </w:rPr>
        <w:t>biomass utilization is</w:t>
      </w:r>
      <w:r w:rsidR="00BC2842" w:rsidRPr="00BC2842">
        <w:rPr>
          <w:lang w:val="en-US"/>
        </w:rPr>
        <w:t xml:space="preserve"> </w:t>
      </w:r>
      <w:r>
        <w:rPr>
          <w:lang w:val="en-US"/>
        </w:rPr>
        <w:t>the</w:t>
      </w:r>
      <w:r w:rsidR="00BC2842" w:rsidRPr="00BC2842">
        <w:rPr>
          <w:lang w:val="en-US"/>
        </w:rPr>
        <w:t xml:space="preserve"> gasification</w:t>
      </w:r>
      <w:r>
        <w:rPr>
          <w:lang w:val="en-US"/>
        </w:rPr>
        <w:t xml:space="preserve"> of biomass towards the production of a gas mixture mainly composed of </w:t>
      </w:r>
      <w:r w:rsidR="00BC2842" w:rsidRPr="00BC2842">
        <w:rPr>
          <w:lang w:val="en-US"/>
        </w:rPr>
        <w:t>CO, H</w:t>
      </w:r>
      <w:r w:rsidR="00BC2842" w:rsidRPr="003663CA">
        <w:rPr>
          <w:vertAlign w:val="subscript"/>
          <w:lang w:val="en-US"/>
        </w:rPr>
        <w:t>2</w:t>
      </w:r>
      <w:r w:rsidR="00BC2842" w:rsidRPr="00BC2842">
        <w:rPr>
          <w:lang w:val="en-US"/>
        </w:rPr>
        <w:t>, CH</w:t>
      </w:r>
      <w:r w:rsidR="00BC2842" w:rsidRPr="003663CA">
        <w:rPr>
          <w:vertAlign w:val="subscript"/>
          <w:lang w:val="en-US"/>
        </w:rPr>
        <w:t>4</w:t>
      </w:r>
      <w:r w:rsidR="00BC2842" w:rsidRPr="00BC2842">
        <w:rPr>
          <w:lang w:val="en-US"/>
        </w:rPr>
        <w:t>, CO</w:t>
      </w:r>
      <w:r w:rsidR="00BC2842" w:rsidRPr="003663CA">
        <w:rPr>
          <w:vertAlign w:val="subscript"/>
          <w:lang w:val="en-US"/>
        </w:rPr>
        <w:t>2</w:t>
      </w:r>
      <w:r w:rsidR="00BC2842" w:rsidRPr="00BC2842">
        <w:rPr>
          <w:lang w:val="en-US"/>
        </w:rPr>
        <w:t xml:space="preserve"> and H</w:t>
      </w:r>
      <w:r w:rsidR="00BC2842" w:rsidRPr="003663CA">
        <w:rPr>
          <w:vertAlign w:val="subscript"/>
          <w:lang w:val="en-US"/>
        </w:rPr>
        <w:t>2</w:t>
      </w:r>
      <w:r w:rsidR="00BC2842" w:rsidRPr="00BC2842">
        <w:rPr>
          <w:lang w:val="en-US"/>
        </w:rPr>
        <w:t>O</w:t>
      </w:r>
      <w:r>
        <w:rPr>
          <w:lang w:val="en-US"/>
        </w:rPr>
        <w:t>, which can be directly employed f</w:t>
      </w:r>
      <w:r w:rsidR="00BC2842" w:rsidRPr="00BC2842">
        <w:rPr>
          <w:lang w:val="en-US"/>
        </w:rPr>
        <w:t>or power generation in an internal combustion engine or gas turbine or as a raw material for the production of chemicals in modern plants of bio-treatment.</w:t>
      </w:r>
    </w:p>
    <w:p w:rsidR="00BC2842" w:rsidRPr="00BC2842" w:rsidRDefault="00BC2842" w:rsidP="003663CA">
      <w:pPr>
        <w:rPr>
          <w:lang w:val="en-US"/>
        </w:rPr>
      </w:pPr>
      <w:r w:rsidRPr="00BC2842">
        <w:rPr>
          <w:lang w:val="en-US"/>
        </w:rPr>
        <w:t xml:space="preserve">However, </w:t>
      </w:r>
      <w:r w:rsidR="006F5C2D">
        <w:rPr>
          <w:lang w:val="en-US"/>
        </w:rPr>
        <w:t xml:space="preserve">the </w:t>
      </w:r>
      <w:r w:rsidRPr="00BC2842">
        <w:rPr>
          <w:lang w:val="en-US"/>
        </w:rPr>
        <w:t>gasification of biomass has several drawbacks, such as the production of un</w:t>
      </w:r>
      <w:r w:rsidR="006F5C2D">
        <w:rPr>
          <w:lang w:val="en-US"/>
        </w:rPr>
        <w:t>desired</w:t>
      </w:r>
      <w:r w:rsidRPr="00BC2842">
        <w:rPr>
          <w:lang w:val="en-US"/>
        </w:rPr>
        <w:t xml:space="preserve"> by-products (tars), which reduce process efficiency and associated with </w:t>
      </w:r>
      <w:r w:rsidR="006F5C2D">
        <w:rPr>
          <w:lang w:val="en-US"/>
        </w:rPr>
        <w:t xml:space="preserve">various </w:t>
      </w:r>
      <w:r w:rsidRPr="00BC2842">
        <w:rPr>
          <w:lang w:val="en-US"/>
        </w:rPr>
        <w:t>operational process problems</w:t>
      </w:r>
      <w:r w:rsidR="006F5C2D">
        <w:rPr>
          <w:lang w:val="en-US"/>
        </w:rPr>
        <w:t xml:space="preserve">, such as the </w:t>
      </w:r>
      <w:r w:rsidRPr="00BC2842">
        <w:rPr>
          <w:lang w:val="en-US"/>
        </w:rPr>
        <w:t xml:space="preserve">accumulation of beads. </w:t>
      </w:r>
      <w:r w:rsidRPr="00BC2842">
        <w:t>Ι</w:t>
      </w:r>
      <w:r w:rsidRPr="00BC2842">
        <w:rPr>
          <w:lang w:val="en-US"/>
        </w:rPr>
        <w:t xml:space="preserve">n this direction, the use of catalytic materials that can increase the process efficiency </w:t>
      </w:r>
      <w:r w:rsidR="006F5C2D">
        <w:rPr>
          <w:lang w:val="en-US"/>
        </w:rPr>
        <w:t>through the production</w:t>
      </w:r>
      <w:r w:rsidRPr="00BC2842">
        <w:rPr>
          <w:lang w:val="en-US"/>
        </w:rPr>
        <w:t xml:space="preserve"> </w:t>
      </w:r>
      <w:r w:rsidR="006F5C2D">
        <w:rPr>
          <w:lang w:val="en-US"/>
        </w:rPr>
        <w:t>of</w:t>
      </w:r>
      <w:r w:rsidRPr="00BC2842">
        <w:rPr>
          <w:lang w:val="en-US"/>
        </w:rPr>
        <w:t xml:space="preserve"> the desired products (e</w:t>
      </w:r>
      <w:r w:rsidR="006F5C2D">
        <w:rPr>
          <w:lang w:val="en-US"/>
        </w:rPr>
        <w:t>.</w:t>
      </w:r>
      <w:r w:rsidRPr="00BC2842">
        <w:rPr>
          <w:lang w:val="en-US"/>
        </w:rPr>
        <w:t>g</w:t>
      </w:r>
      <w:r w:rsidR="006F5C2D">
        <w:rPr>
          <w:lang w:val="en-US"/>
        </w:rPr>
        <w:t>.</w:t>
      </w:r>
      <w:r w:rsidRPr="00BC2842">
        <w:rPr>
          <w:lang w:val="en-US"/>
        </w:rPr>
        <w:t xml:space="preserve"> H</w:t>
      </w:r>
      <w:r w:rsidRPr="003663CA">
        <w:rPr>
          <w:vertAlign w:val="subscript"/>
          <w:lang w:val="en-US"/>
        </w:rPr>
        <w:t>2</w:t>
      </w:r>
      <w:r w:rsidRPr="00BC2842">
        <w:rPr>
          <w:lang w:val="en-US"/>
        </w:rPr>
        <w:t>)</w:t>
      </w:r>
      <w:r w:rsidR="006F5C2D">
        <w:rPr>
          <w:lang w:val="en-US"/>
        </w:rPr>
        <w:t>,</w:t>
      </w:r>
      <w:r w:rsidRPr="00BC2842">
        <w:rPr>
          <w:lang w:val="en-US"/>
        </w:rPr>
        <w:t xml:space="preserve"> while reducing the unwanted tars</w:t>
      </w:r>
      <w:r w:rsidR="006F5C2D">
        <w:rPr>
          <w:lang w:val="en-US"/>
        </w:rPr>
        <w:t>,</w:t>
      </w:r>
      <w:r w:rsidRPr="00BC2842">
        <w:rPr>
          <w:lang w:val="en-US"/>
        </w:rPr>
        <w:t xml:space="preserve"> is considered to be extremely important in the field of </w:t>
      </w:r>
      <w:r w:rsidR="006F5C2D">
        <w:rPr>
          <w:lang w:val="en-US"/>
        </w:rPr>
        <w:t xml:space="preserve">biomass </w:t>
      </w:r>
      <w:r w:rsidRPr="00BC2842">
        <w:rPr>
          <w:lang w:val="en-US"/>
        </w:rPr>
        <w:t>utilization.</w:t>
      </w:r>
    </w:p>
    <w:p w:rsidR="000F40CF" w:rsidRPr="00BC2842" w:rsidRDefault="00BC2842" w:rsidP="003663CA">
      <w:pPr>
        <w:rPr>
          <w:lang w:val="en-US"/>
        </w:rPr>
      </w:pPr>
      <w:r w:rsidRPr="00BC2842">
        <w:rPr>
          <w:lang w:val="en-US"/>
        </w:rPr>
        <w:t xml:space="preserve">In the present </w:t>
      </w:r>
      <w:r w:rsidR="006F5C2D">
        <w:rPr>
          <w:lang w:val="en-US"/>
        </w:rPr>
        <w:t>thesis,</w:t>
      </w:r>
      <w:r w:rsidRPr="00BC2842">
        <w:rPr>
          <w:lang w:val="en-US"/>
        </w:rPr>
        <w:t xml:space="preserve"> </w:t>
      </w:r>
      <w:r w:rsidR="006F5C2D">
        <w:rPr>
          <w:lang w:val="en-US"/>
        </w:rPr>
        <w:t xml:space="preserve">the global energy mix is initially </w:t>
      </w:r>
      <w:r w:rsidR="00CF0BFE">
        <w:rPr>
          <w:lang w:val="en-US"/>
        </w:rPr>
        <w:t>reviewed</w:t>
      </w:r>
      <w:r w:rsidRPr="00BC2842">
        <w:rPr>
          <w:lang w:val="en-US"/>
        </w:rPr>
        <w:t xml:space="preserve">, </w:t>
      </w:r>
      <w:r w:rsidR="00991F11">
        <w:rPr>
          <w:lang w:val="en-US"/>
        </w:rPr>
        <w:t>referring to</w:t>
      </w:r>
      <w:r w:rsidRPr="00BC2842">
        <w:rPr>
          <w:lang w:val="en-US"/>
        </w:rPr>
        <w:t xml:space="preserve"> the production and consumption of all forms of energy. Secondly, a brief overview of European policy </w:t>
      </w:r>
      <w:r w:rsidR="00991F11">
        <w:rPr>
          <w:lang w:val="en-US"/>
        </w:rPr>
        <w:t xml:space="preserve">in relation to </w:t>
      </w:r>
      <w:r w:rsidRPr="00BC2842">
        <w:rPr>
          <w:lang w:val="en-US"/>
        </w:rPr>
        <w:t xml:space="preserve">the importance of biomass </w:t>
      </w:r>
      <w:r w:rsidR="00991F11">
        <w:rPr>
          <w:lang w:val="en-US"/>
        </w:rPr>
        <w:t xml:space="preserve">utilization </w:t>
      </w:r>
      <w:r w:rsidRPr="00BC2842">
        <w:rPr>
          <w:lang w:val="en-US"/>
        </w:rPr>
        <w:t xml:space="preserve">is </w:t>
      </w:r>
      <w:r w:rsidR="00991F11">
        <w:rPr>
          <w:lang w:val="en-US"/>
        </w:rPr>
        <w:t>carried out</w:t>
      </w:r>
      <w:r w:rsidRPr="00BC2842">
        <w:rPr>
          <w:lang w:val="en-US"/>
        </w:rPr>
        <w:t xml:space="preserve">. The </w:t>
      </w:r>
      <w:r w:rsidR="00991F11">
        <w:rPr>
          <w:lang w:val="en-US"/>
        </w:rPr>
        <w:t xml:space="preserve">biomass </w:t>
      </w:r>
      <w:r w:rsidRPr="00BC2842">
        <w:rPr>
          <w:lang w:val="en-US"/>
        </w:rPr>
        <w:t xml:space="preserve">characteristics and the alternative technologies of its energy utilization are </w:t>
      </w:r>
      <w:r w:rsidR="00991F11">
        <w:rPr>
          <w:lang w:val="en-US"/>
        </w:rPr>
        <w:t>next presented</w:t>
      </w:r>
      <w:r w:rsidRPr="00BC2842">
        <w:rPr>
          <w:lang w:val="en-US"/>
        </w:rPr>
        <w:t xml:space="preserve">, focusing on the </w:t>
      </w:r>
      <w:r w:rsidR="00991F11">
        <w:rPr>
          <w:lang w:val="en-US"/>
        </w:rPr>
        <w:t xml:space="preserve">gasification </w:t>
      </w:r>
      <w:r w:rsidRPr="00BC2842">
        <w:rPr>
          <w:lang w:val="en-US"/>
        </w:rPr>
        <w:t xml:space="preserve">technology. The latest developments in the </w:t>
      </w:r>
      <w:r w:rsidR="00991F11">
        <w:rPr>
          <w:lang w:val="en-US"/>
        </w:rPr>
        <w:t xml:space="preserve">field of biomass catalytic gasification </w:t>
      </w:r>
      <w:r w:rsidRPr="00BC2842">
        <w:rPr>
          <w:lang w:val="en-US"/>
        </w:rPr>
        <w:t xml:space="preserve">are </w:t>
      </w:r>
      <w:r w:rsidR="00991F11">
        <w:rPr>
          <w:lang w:val="en-US"/>
        </w:rPr>
        <w:t>also provided</w:t>
      </w:r>
      <w:r w:rsidRPr="00BC2842">
        <w:rPr>
          <w:lang w:val="en-US"/>
        </w:rPr>
        <w:t xml:space="preserve">. In addition, the </w:t>
      </w:r>
      <w:r w:rsidR="00991F11">
        <w:rPr>
          <w:lang w:val="en-US"/>
        </w:rPr>
        <w:t xml:space="preserve">experimental </w:t>
      </w:r>
      <w:r w:rsidRPr="00BC2842">
        <w:rPr>
          <w:lang w:val="en-US"/>
        </w:rPr>
        <w:t xml:space="preserve">results of </w:t>
      </w:r>
      <w:r w:rsidR="00991F11">
        <w:rPr>
          <w:lang w:val="en-US"/>
        </w:rPr>
        <w:t>catalytic gasification of biomass (</w:t>
      </w:r>
      <w:r w:rsidR="0031386E">
        <w:rPr>
          <w:lang w:val="en-US"/>
        </w:rPr>
        <w:t>olive kernel) in the presence of CeO</w:t>
      </w:r>
      <w:r w:rsidR="0031386E" w:rsidRPr="0031386E">
        <w:rPr>
          <w:vertAlign w:val="subscript"/>
          <w:lang w:val="en-US"/>
        </w:rPr>
        <w:t>2</w:t>
      </w:r>
      <w:r w:rsidR="0031386E">
        <w:rPr>
          <w:lang w:val="en-US"/>
        </w:rPr>
        <w:t>-based materials are presented and discussed.</w:t>
      </w:r>
      <w:r w:rsidRPr="00BC2842">
        <w:rPr>
          <w:lang w:val="en-US"/>
        </w:rPr>
        <w:t xml:space="preserve"> The </w:t>
      </w:r>
      <w:r w:rsidR="0031386E">
        <w:rPr>
          <w:lang w:val="en-US"/>
        </w:rPr>
        <w:t>last</w:t>
      </w:r>
      <w:r w:rsidRPr="00BC2842">
        <w:rPr>
          <w:lang w:val="en-US"/>
        </w:rPr>
        <w:t xml:space="preserve"> chapter summarizes the main conclusions of </w:t>
      </w:r>
      <w:r w:rsidR="0031386E">
        <w:rPr>
          <w:lang w:val="en-US"/>
        </w:rPr>
        <w:t>the present thesis</w:t>
      </w:r>
      <w:r w:rsidRPr="00BC2842">
        <w:rPr>
          <w:lang w:val="en-US"/>
        </w:rPr>
        <w:t xml:space="preserve">, while some </w:t>
      </w:r>
      <w:r w:rsidR="00620AAB">
        <w:rPr>
          <w:lang w:val="en-US"/>
        </w:rPr>
        <w:t>suggestions</w:t>
      </w:r>
      <w:r w:rsidRPr="00BC2842">
        <w:rPr>
          <w:lang w:val="en-US"/>
        </w:rPr>
        <w:t xml:space="preserve"> for future </w:t>
      </w:r>
      <w:r w:rsidR="00620AAB">
        <w:rPr>
          <w:lang w:val="en-US"/>
        </w:rPr>
        <w:t xml:space="preserve">work in the field </w:t>
      </w:r>
      <w:r w:rsidRPr="00BC2842">
        <w:rPr>
          <w:lang w:val="en-US"/>
        </w:rPr>
        <w:t>are pr</w:t>
      </w:r>
      <w:r w:rsidR="00620AAB">
        <w:rPr>
          <w:lang w:val="en-US"/>
        </w:rPr>
        <w:t>ovided</w:t>
      </w:r>
      <w:r w:rsidRPr="00BC2842">
        <w:rPr>
          <w:lang w:val="en-US"/>
        </w:rPr>
        <w:t>.</w:t>
      </w:r>
      <w:r w:rsidR="000F40CF" w:rsidRPr="00BC2842">
        <w:rPr>
          <w:lang w:val="en-US"/>
        </w:rPr>
        <w:br w:type="page"/>
      </w:r>
    </w:p>
    <w:p w:rsidR="00C37D07" w:rsidRPr="00C37D07" w:rsidRDefault="00241155" w:rsidP="00D1154E">
      <w:pPr>
        <w:keepNext/>
        <w:keepLines/>
        <w:numPr>
          <w:ilvl w:val="0"/>
          <w:numId w:val="14"/>
        </w:numPr>
        <w:spacing w:before="480" w:after="0"/>
        <w:outlineLvl w:val="0"/>
        <w:rPr>
          <w:rFonts w:eastAsia="Times New Roman" w:cs="Arial"/>
          <w:b/>
          <w:bCs/>
          <w:sz w:val="32"/>
          <w:szCs w:val="32"/>
        </w:rPr>
      </w:pPr>
      <w:bookmarkStart w:id="3" w:name="_Toc18413421"/>
      <w:r>
        <w:rPr>
          <w:rFonts w:eastAsia="Times New Roman" w:cs="Arial"/>
          <w:b/>
          <w:bCs/>
          <w:sz w:val="32"/>
          <w:szCs w:val="32"/>
        </w:rPr>
        <w:lastRenderedPageBreak/>
        <w:t>ΕΝΕΡΓΕΙΑΚΟ ΜΙΓΜΑ</w:t>
      </w:r>
      <w:bookmarkEnd w:id="3"/>
    </w:p>
    <w:p w:rsidR="00C37D07" w:rsidRPr="00C37D07" w:rsidRDefault="00C37D07" w:rsidP="00C37D07">
      <w:pPr>
        <w:keepNext/>
        <w:keepLines/>
        <w:numPr>
          <w:ilvl w:val="1"/>
          <w:numId w:val="1"/>
        </w:numPr>
        <w:spacing w:before="200" w:after="0" w:line="360" w:lineRule="auto"/>
        <w:outlineLvl w:val="1"/>
        <w:rPr>
          <w:rFonts w:eastAsia="Times New Roman" w:cs="Arial"/>
          <w:b/>
          <w:bCs/>
          <w:sz w:val="28"/>
          <w:szCs w:val="28"/>
        </w:rPr>
      </w:pPr>
      <w:bookmarkStart w:id="4" w:name="_Toc18413422"/>
      <w:r w:rsidRPr="00C37D07">
        <w:rPr>
          <w:rFonts w:eastAsia="Times New Roman" w:cs="Arial"/>
          <w:b/>
          <w:bCs/>
          <w:sz w:val="28"/>
          <w:szCs w:val="28"/>
        </w:rPr>
        <w:t>Ενεργειακές εξελίξεις</w:t>
      </w:r>
      <w:bookmarkEnd w:id="0"/>
      <w:bookmarkEnd w:id="4"/>
      <w:r w:rsidRPr="00C37D07">
        <w:rPr>
          <w:rFonts w:eastAsia="Times New Roman" w:cs="Arial"/>
          <w:b/>
          <w:bCs/>
          <w:sz w:val="28"/>
          <w:szCs w:val="28"/>
        </w:rPr>
        <w:t xml:space="preserve"> </w:t>
      </w:r>
    </w:p>
    <w:p w:rsidR="00995FDF" w:rsidRDefault="00E0419A" w:rsidP="00995FDF">
      <w:pPr>
        <w:rPr>
          <w:rFonts w:cs="Arial"/>
        </w:rPr>
      </w:pPr>
      <w:r w:rsidRPr="00E0419A">
        <w:rPr>
          <w:rFonts w:cs="Arial"/>
        </w:rPr>
        <w:t>Είναι γενικώς παραδεκτό ότι η «ζήτηση» για ε</w:t>
      </w:r>
      <w:r>
        <w:rPr>
          <w:rFonts w:cs="Arial"/>
        </w:rPr>
        <w:t>νέργεια αυξάνεται με ταχύτατους</w:t>
      </w:r>
      <w:r w:rsidRPr="00E0419A">
        <w:rPr>
          <w:rFonts w:cs="Arial"/>
        </w:rPr>
        <w:t xml:space="preserve"> ρυθμούς παγκοσμίως. Σύμφωνα με την</w:t>
      </w:r>
      <w:r w:rsidR="001873DD">
        <w:rPr>
          <w:rFonts w:cs="Arial"/>
        </w:rPr>
        <w:t xml:space="preserve"> έκθεση της</w:t>
      </w:r>
      <w:r w:rsidRPr="00E0419A">
        <w:rPr>
          <w:rFonts w:cs="Arial"/>
        </w:rPr>
        <w:t xml:space="preserve"> </w:t>
      </w:r>
      <w:r w:rsidR="001873DD">
        <w:rPr>
          <w:rFonts w:cs="Arial"/>
          <w:lang w:val="en-US"/>
        </w:rPr>
        <w:t>BP</w:t>
      </w:r>
      <w:r w:rsidR="00620AAB" w:rsidRPr="00620AAB">
        <w:rPr>
          <w:rFonts w:cs="Arial"/>
        </w:rPr>
        <w:t>,</w:t>
      </w:r>
      <w:r w:rsidRPr="00E0419A">
        <w:rPr>
          <w:rFonts w:cs="Arial"/>
        </w:rPr>
        <w:t xml:space="preserve"> </w:t>
      </w:r>
      <w:r w:rsidR="001873DD">
        <w:rPr>
          <w:rFonts w:cs="Arial"/>
          <w:lang w:val="en-US"/>
        </w:rPr>
        <w:t>o</w:t>
      </w:r>
      <w:r w:rsidRPr="00E0419A">
        <w:rPr>
          <w:rFonts w:cs="Arial"/>
        </w:rPr>
        <w:t xml:space="preserve"> μέσος ρυθμός αύξησης της ζήτησης για πρωτογενή ενέργεια </w:t>
      </w:r>
      <w:r w:rsidR="00620AAB">
        <w:rPr>
          <w:rFonts w:cs="Arial"/>
        </w:rPr>
        <w:t xml:space="preserve">αναμένεται να είναι </w:t>
      </w:r>
      <w:r w:rsidRPr="00E0419A">
        <w:rPr>
          <w:rFonts w:cs="Arial"/>
        </w:rPr>
        <w:t>της τ</w:t>
      </w:r>
      <w:r>
        <w:rPr>
          <w:rFonts w:cs="Arial"/>
        </w:rPr>
        <w:t>άξης του 1.8% ετησίως, κατά την</w:t>
      </w:r>
      <w:r w:rsidRPr="00E0419A">
        <w:rPr>
          <w:rFonts w:cs="Arial"/>
        </w:rPr>
        <w:t xml:space="preserve"> περίοδο 20</w:t>
      </w:r>
      <w:r w:rsidR="001873DD">
        <w:rPr>
          <w:rFonts w:cs="Arial"/>
        </w:rPr>
        <w:t>10</w:t>
      </w:r>
      <w:r w:rsidRPr="00E0419A">
        <w:rPr>
          <w:rFonts w:cs="Arial"/>
        </w:rPr>
        <w:t>-20</w:t>
      </w:r>
      <w:r w:rsidR="001873DD">
        <w:rPr>
          <w:rFonts w:cs="Arial"/>
        </w:rPr>
        <w:t>2</w:t>
      </w:r>
      <w:r w:rsidRPr="00E0419A">
        <w:rPr>
          <w:rFonts w:cs="Arial"/>
        </w:rPr>
        <w:t>0</w:t>
      </w:r>
      <w:r w:rsidR="00995FDF">
        <w:rPr>
          <w:rFonts w:cs="Arial"/>
        </w:rPr>
        <w:t>.</w:t>
      </w:r>
      <w:r w:rsidRPr="00E0419A">
        <w:rPr>
          <w:rFonts w:cs="Arial"/>
        </w:rPr>
        <w:t xml:space="preserve"> </w:t>
      </w:r>
      <w:r w:rsidR="00620AAB">
        <w:rPr>
          <w:rFonts w:cs="Arial"/>
        </w:rPr>
        <w:t>Να σημειωθεί ωστόσο ότι</w:t>
      </w:r>
      <w:r w:rsidR="001873DD">
        <w:rPr>
          <w:rFonts w:cs="Arial"/>
        </w:rPr>
        <w:t xml:space="preserve"> την τελευταία τριετία</w:t>
      </w:r>
      <w:r w:rsidR="00995FDF">
        <w:rPr>
          <w:rFonts w:cs="Arial"/>
        </w:rPr>
        <w:t xml:space="preserve"> παρατηρείται μικρότερη αύξηση της ζήτησης σε σχέση με τον μέσο όρο δεκαετίας </w:t>
      </w:r>
      <w:r w:rsidR="00995FDF" w:rsidRPr="00E0419A">
        <w:rPr>
          <w:rFonts w:cs="Arial"/>
        </w:rPr>
        <w:t>[</w:t>
      </w:r>
      <w:r w:rsidR="00995FDF">
        <w:rPr>
          <w:rFonts w:cs="Arial"/>
        </w:rPr>
        <w:t>1</w:t>
      </w:r>
      <w:r w:rsidR="00995FDF" w:rsidRPr="00E0419A">
        <w:rPr>
          <w:rFonts w:cs="Arial"/>
        </w:rPr>
        <w:t>].</w:t>
      </w:r>
      <w:r w:rsidR="00620AAB">
        <w:rPr>
          <w:rFonts w:cs="Arial"/>
        </w:rPr>
        <w:t xml:space="preserve"> </w:t>
      </w:r>
      <w:r w:rsidR="00995FDF">
        <w:rPr>
          <w:rFonts w:cs="Arial"/>
        </w:rPr>
        <w:t>Αυτό οφείλεται στην μείωση της ανάπτυξης σε σχέση με τον μέσο όρο παγκοσμίως</w:t>
      </w:r>
      <w:r w:rsidR="00995FDF" w:rsidRPr="00C37D07">
        <w:rPr>
          <w:rFonts w:cs="Arial"/>
        </w:rPr>
        <w:t xml:space="preserve"> εκτός από την Ευρώπη και την Ευρασία</w:t>
      </w:r>
      <w:r w:rsidR="00995FDF">
        <w:rPr>
          <w:rFonts w:cs="Arial"/>
        </w:rPr>
        <w:t xml:space="preserve"> που παρέμεινε στα ίδια επίπεδα</w:t>
      </w:r>
      <w:r w:rsidR="00995FDF" w:rsidRPr="00C37D07">
        <w:rPr>
          <w:rFonts w:cs="Arial"/>
        </w:rPr>
        <w:t>. Όλα τα καύσιμα πλην του πετρελαίου και της πυρηνικής ενέργειας αυξήθηκαν κάτω από το μέσο όρο.</w:t>
      </w:r>
    </w:p>
    <w:p w:rsidR="00995FDF" w:rsidRPr="00C37D07" w:rsidRDefault="00995FDF" w:rsidP="00995FDF">
      <w:pPr>
        <w:rPr>
          <w:rFonts w:cs="Arial"/>
        </w:rPr>
      </w:pPr>
    </w:p>
    <w:p w:rsidR="00C37D07" w:rsidRDefault="00C37D07" w:rsidP="00C37D07">
      <w:pPr>
        <w:keepNext/>
        <w:keepLines/>
        <w:numPr>
          <w:ilvl w:val="1"/>
          <w:numId w:val="1"/>
        </w:numPr>
        <w:spacing w:before="200" w:after="0" w:line="360" w:lineRule="auto"/>
        <w:outlineLvl w:val="1"/>
        <w:rPr>
          <w:rFonts w:eastAsia="Times New Roman" w:cs="Arial"/>
          <w:b/>
          <w:bCs/>
          <w:sz w:val="28"/>
          <w:szCs w:val="28"/>
        </w:rPr>
      </w:pPr>
      <w:bookmarkStart w:id="5" w:name="_Ref433408739"/>
      <w:bookmarkStart w:id="6" w:name="_Toc434341586"/>
      <w:bookmarkStart w:id="7" w:name="_Toc18413423"/>
      <w:r w:rsidRPr="00C37D07">
        <w:rPr>
          <w:rFonts w:eastAsia="Times New Roman" w:cs="Arial"/>
          <w:b/>
          <w:bCs/>
          <w:sz w:val="28"/>
          <w:szCs w:val="28"/>
        </w:rPr>
        <w:t>Παραγωγή και Κατανάλωση ενέργειας στον Κόσμο</w:t>
      </w:r>
      <w:bookmarkEnd w:id="5"/>
      <w:bookmarkEnd w:id="6"/>
      <w:bookmarkEnd w:id="7"/>
    </w:p>
    <w:p w:rsidR="00620AAB" w:rsidRPr="00620AAB" w:rsidRDefault="00620AAB" w:rsidP="00620AAB">
      <w:pPr>
        <w:rPr>
          <w:rFonts w:cs="Arial"/>
        </w:rPr>
      </w:pPr>
      <w:r w:rsidRPr="00620AAB">
        <w:rPr>
          <w:rFonts w:cs="Arial"/>
        </w:rPr>
        <w:t>Σύμφωνα με το Σχήμα 1.1 υπάρχει μια σταθερή ανοδική τάση στην κατανάλωση ενέργειας παγκοσμίως. Επίσης παρατηρούμε ότι η κύρια πηγή παραγωγής ενέργειας είναι τα ορυκτά καύσιμα.</w:t>
      </w:r>
    </w:p>
    <w:p w:rsidR="00C37D07" w:rsidRPr="00C37D07" w:rsidRDefault="004D1D83" w:rsidP="00C37D07">
      <w:pPr>
        <w:rPr>
          <w:rFonts w:cs="Arial"/>
          <w:b/>
          <w:lang w:val="en-US"/>
        </w:rPr>
      </w:pPr>
      <w:r>
        <w:rPr>
          <w:rFonts w:cs="Arial"/>
          <w:b/>
          <w:noProof/>
          <w:lang w:eastAsia="el-GR"/>
        </w:rPr>
        <w:drawing>
          <wp:inline distT="0" distB="0" distL="0" distR="0" wp14:anchorId="2388E973" wp14:editId="56709D9E">
            <wp:extent cx="5934075" cy="3124200"/>
            <wp:effectExtent l="0" t="0" r="9525" b="0"/>
            <wp:docPr id="18" name="Εικόνα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34075" cy="3124200"/>
                    </a:xfrm>
                    <a:prstGeom prst="rect">
                      <a:avLst/>
                    </a:prstGeom>
                    <a:noFill/>
                    <a:ln>
                      <a:noFill/>
                    </a:ln>
                  </pic:spPr>
                </pic:pic>
              </a:graphicData>
            </a:graphic>
          </wp:inline>
        </w:drawing>
      </w:r>
    </w:p>
    <w:p w:rsidR="00C37D07" w:rsidRPr="00C37D07" w:rsidRDefault="00C37D07" w:rsidP="00C37D07">
      <w:pPr>
        <w:rPr>
          <w:rFonts w:cs="Arial"/>
          <w:i/>
          <w:sz w:val="20"/>
          <w:szCs w:val="20"/>
        </w:rPr>
      </w:pPr>
      <w:r w:rsidRPr="00C37D07">
        <w:rPr>
          <w:rFonts w:cs="Arial"/>
          <w:i/>
          <w:sz w:val="20"/>
          <w:szCs w:val="20"/>
        </w:rPr>
        <w:t xml:space="preserve">Σχήμα 1.1: Παγκόσμια κατανάλωση Ενέργειας (Πηγή: έκθεση της </w:t>
      </w:r>
      <w:r w:rsidRPr="00C37D07">
        <w:rPr>
          <w:rFonts w:cs="Arial"/>
          <w:i/>
          <w:sz w:val="20"/>
          <w:szCs w:val="20"/>
          <w:lang w:val="en-US"/>
        </w:rPr>
        <w:t>BP</w:t>
      </w:r>
      <w:r w:rsidRPr="00C37D07">
        <w:rPr>
          <w:rFonts w:cs="Arial"/>
          <w:i/>
          <w:sz w:val="20"/>
          <w:szCs w:val="20"/>
        </w:rPr>
        <w:t xml:space="preserve"> 201</w:t>
      </w:r>
      <w:r w:rsidR="002D44B0">
        <w:rPr>
          <w:rFonts w:cs="Arial"/>
          <w:i/>
          <w:sz w:val="20"/>
          <w:szCs w:val="20"/>
        </w:rPr>
        <w:t>9</w:t>
      </w:r>
      <w:r w:rsidRPr="00C37D07">
        <w:rPr>
          <w:rFonts w:cs="Arial"/>
          <w:i/>
          <w:sz w:val="20"/>
          <w:szCs w:val="20"/>
          <w:vertAlign w:val="superscript"/>
        </w:rPr>
        <w:t>[1]</w:t>
      </w:r>
      <w:r w:rsidRPr="00C37D07">
        <w:rPr>
          <w:rFonts w:cs="Arial"/>
          <w:i/>
          <w:sz w:val="20"/>
          <w:szCs w:val="20"/>
        </w:rPr>
        <w:t>)</w:t>
      </w:r>
    </w:p>
    <w:p w:rsidR="00C873AB" w:rsidRDefault="00620AAB" w:rsidP="00C37D07">
      <w:pPr>
        <w:rPr>
          <w:rFonts w:cs="Arial"/>
        </w:rPr>
      </w:pPr>
      <w:r>
        <w:rPr>
          <w:rFonts w:cs="Arial"/>
        </w:rPr>
        <w:t>Στη συνέχεια</w:t>
      </w:r>
      <w:r w:rsidR="00C37D07" w:rsidRPr="00C37D07">
        <w:rPr>
          <w:rFonts w:cs="Arial"/>
        </w:rPr>
        <w:t xml:space="preserve"> παρατίθενται σχηματικά, οι ποσότητες των διαφόρων καυσίμων που παράγονται και καταναλώνονται ανά ήπειρο, σε εκατομμύρια βαρέλια την ημέρα για το έτος 201</w:t>
      </w:r>
      <w:r w:rsidR="00EB2FCD" w:rsidRPr="005377BC">
        <w:rPr>
          <w:rFonts w:cs="Arial"/>
        </w:rPr>
        <w:t>8</w:t>
      </w:r>
      <w:r w:rsidR="00C37D07" w:rsidRPr="00C37D07">
        <w:rPr>
          <w:rFonts w:cs="Arial"/>
        </w:rPr>
        <w:t>, συγκριτικά με τα προηγούμενα χρόνια.</w:t>
      </w:r>
    </w:p>
    <w:p w:rsidR="00C37D07" w:rsidRPr="00C37D07" w:rsidRDefault="00C37D07" w:rsidP="00C37D07">
      <w:pPr>
        <w:keepNext/>
        <w:keepLines/>
        <w:numPr>
          <w:ilvl w:val="2"/>
          <w:numId w:val="1"/>
        </w:numPr>
        <w:spacing w:before="200" w:after="0" w:line="360" w:lineRule="auto"/>
        <w:outlineLvl w:val="2"/>
        <w:rPr>
          <w:rFonts w:eastAsia="Times New Roman" w:cs="Arial"/>
          <w:b/>
          <w:bCs/>
        </w:rPr>
      </w:pPr>
      <w:bookmarkStart w:id="8" w:name="_Toc18413424"/>
      <w:r w:rsidRPr="00C37D07">
        <w:rPr>
          <w:rFonts w:eastAsia="Times New Roman" w:cs="Arial"/>
          <w:b/>
          <w:bCs/>
        </w:rPr>
        <w:t>Πετρέλαιο</w:t>
      </w:r>
      <w:bookmarkEnd w:id="8"/>
    </w:p>
    <w:p w:rsidR="00C37D07" w:rsidRPr="00C37D07" w:rsidRDefault="00C37D07" w:rsidP="00C37D07">
      <w:pPr>
        <w:rPr>
          <w:rFonts w:cs="Arial"/>
          <w:shd w:val="clear" w:color="auto" w:fill="FFFFFF"/>
        </w:rPr>
      </w:pPr>
      <w:r w:rsidRPr="00C37D07">
        <w:rPr>
          <w:rFonts w:cs="Arial"/>
          <w:shd w:val="clear" w:color="auto" w:fill="FFFFFF"/>
        </w:rPr>
        <w:t>Το πετρέλαιο βρίσκεται στο υπέδαφος σε υγρή μορφή, μέσα σε κοιλότητες, σχηματίστηκε εκεί από ζωικούς και φυτικούς μικροοργανισμούς, κυρίως θαλάσσιους, οι οποίοι συγκεντρώθηκαν από τα θαλάσσια ρεύματα στο βάθος λεκανών, όπου και καταπλακώθηκαν λόγω επιχωματώσεων ή άλλων διαδικασιών. Εκεί, χωρίς την παρουσία αέρα, με</w:t>
      </w:r>
      <w:r w:rsidR="00620AAB">
        <w:rPr>
          <w:rFonts w:cs="Arial"/>
          <w:shd w:val="clear" w:color="auto" w:fill="FFFFFF"/>
        </w:rPr>
        <w:t>τατράπηκαν σε πετρέλαιο κατά τη</w:t>
      </w:r>
      <w:r w:rsidRPr="00C37D07">
        <w:rPr>
          <w:rFonts w:cs="Arial"/>
          <w:shd w:val="clear" w:color="auto" w:fill="FFFFFF"/>
        </w:rPr>
        <w:t xml:space="preserve"> διάρκεια χιλιάδων ετών. Η ενέργεια του πετρελαίου προέρχεται από την ενέργεια που είχαν συγκεντρώσει από τον ήλιο και την τροφή τους οι μικροοργανισμοί που το δημιούργησαν. Σήμερα αντλούμε το πετρέλαιο από τα υπόγεια κοιτάσματά του, ακόμα και αν </w:t>
      </w:r>
      <w:r w:rsidRPr="00C37D07">
        <w:rPr>
          <w:rFonts w:cs="Arial"/>
          <w:shd w:val="clear" w:color="auto" w:fill="FFFFFF"/>
        </w:rPr>
        <w:lastRenderedPageBreak/>
        <w:t>αυτά βρίσκονται κάτω από τον πυθμένα της θάλασσας. Τα κύρια συστατικά του είναι αλκάνια (παραφίνες), κυκλοεξάνια (ναφθένια) και αρωματικοί υδρογονάνθρακες και σε μικρότερες ποσότητες οξυγονούχες, αζωτούχες και θειούχες ενώσεις. Το πετρέλαιο αποτελεί το σημαντικότερο ορυκτό για την παγκόσμια οικονομία, καθώς αποτελεί την κύρια πρωτογενή πηγή ενέργειας και την πρώτη ύλη από την οποία παράγεται ένας τεράστιος αριθμός προϊόντων (πλαστικά, φάρμακα, καλλυντικά, απορρυπαντικά, εκρηκτικά</w:t>
      </w:r>
      <w:r w:rsidR="00620AAB">
        <w:rPr>
          <w:rFonts w:cs="Arial"/>
          <w:shd w:val="clear" w:color="auto" w:fill="FFFFFF"/>
        </w:rPr>
        <w:t>,</w:t>
      </w:r>
      <w:r w:rsidRPr="00C37D07">
        <w:rPr>
          <w:rFonts w:cs="Arial"/>
          <w:shd w:val="clear" w:color="auto" w:fill="FFFFFF"/>
        </w:rPr>
        <w:t xml:space="preserve"> κλπ.)</w:t>
      </w:r>
    </w:p>
    <w:p w:rsidR="00C37D07" w:rsidRDefault="00C873AB" w:rsidP="00C37D07">
      <w:pPr>
        <w:rPr>
          <w:rFonts w:cs="Arial"/>
        </w:rPr>
      </w:pPr>
      <w:r w:rsidRPr="00C873AB">
        <w:rPr>
          <w:rFonts w:cs="Arial"/>
        </w:rPr>
        <w:t xml:space="preserve">Όπως παρατηρούμε στο Σχήμα 1.2, η παραγωγή πετρελαίου αυξάνεται σταθερά τα τελευταία 25 χρόνια, με  το μεγαλύτερο μερίδιο της παραγωγής </w:t>
      </w:r>
      <w:r w:rsidR="00620AAB">
        <w:rPr>
          <w:rFonts w:cs="Arial"/>
        </w:rPr>
        <w:t>να</w:t>
      </w:r>
      <w:r w:rsidRPr="00C873AB">
        <w:rPr>
          <w:rFonts w:cs="Arial"/>
        </w:rPr>
        <w:t xml:space="preserve"> το κατέχει η Μέση Ανατολή. Σε αντίθεση η κατανάλωση, με εξαίρεση την Ασία </w:t>
      </w:r>
      <w:r>
        <w:rPr>
          <w:rFonts w:cs="Arial"/>
        </w:rPr>
        <w:t>όπου έχουμε μεγάλη αύξηση,</w:t>
      </w:r>
      <w:r w:rsidRPr="00C873AB">
        <w:rPr>
          <w:rFonts w:cs="Arial"/>
        </w:rPr>
        <w:t xml:space="preserve"> δεν αυξάνεται με τόσο γρήγορο ρυθμό όσο η παραγωγή.</w:t>
      </w:r>
    </w:p>
    <w:p w:rsidR="00BD58FF" w:rsidRPr="00C37D07" w:rsidRDefault="00C54CF0" w:rsidP="00C37D07">
      <w:pPr>
        <w:rPr>
          <w:rFonts w:cs="Arial"/>
        </w:rPr>
      </w:pPr>
      <w:r>
        <w:rPr>
          <w:rFonts w:cs="Arial"/>
          <w:noProof/>
          <w:lang w:eastAsia="el-GR"/>
        </w:rPr>
        <w:drawing>
          <wp:inline distT="0" distB="0" distL="0" distR="0" wp14:anchorId="395BA31F" wp14:editId="0B8DA53F">
            <wp:extent cx="5943600" cy="3038475"/>
            <wp:effectExtent l="0" t="0" r="0" b="9525"/>
            <wp:docPr id="19" name="Εικόνα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3600" cy="3038475"/>
                    </a:xfrm>
                    <a:prstGeom prst="rect">
                      <a:avLst/>
                    </a:prstGeom>
                    <a:noFill/>
                    <a:ln>
                      <a:noFill/>
                    </a:ln>
                  </pic:spPr>
                </pic:pic>
              </a:graphicData>
            </a:graphic>
          </wp:inline>
        </w:drawing>
      </w:r>
    </w:p>
    <w:p w:rsidR="00C37D07" w:rsidRPr="00C37D07" w:rsidRDefault="00C37D07" w:rsidP="00C37D07">
      <w:pPr>
        <w:rPr>
          <w:rFonts w:cs="Arial"/>
          <w:i/>
          <w:sz w:val="20"/>
          <w:szCs w:val="20"/>
        </w:rPr>
      </w:pPr>
      <w:r w:rsidRPr="00C37D07">
        <w:rPr>
          <w:rFonts w:cs="Arial"/>
          <w:i/>
          <w:sz w:val="20"/>
          <w:szCs w:val="20"/>
        </w:rPr>
        <w:t xml:space="preserve">Σχήμα 1.2: Παγκόσμια παραγωγή – κατανάλωση πετρελαίου (Πηγή: έκθεση της </w:t>
      </w:r>
      <w:r w:rsidRPr="00C37D07">
        <w:rPr>
          <w:rFonts w:cs="Arial"/>
          <w:i/>
          <w:sz w:val="20"/>
          <w:szCs w:val="20"/>
          <w:lang w:val="en-US"/>
        </w:rPr>
        <w:t>BP</w:t>
      </w:r>
      <w:r w:rsidRPr="00C37D07">
        <w:rPr>
          <w:rFonts w:cs="Arial"/>
          <w:i/>
          <w:sz w:val="20"/>
          <w:szCs w:val="20"/>
        </w:rPr>
        <w:t xml:space="preserve"> 201</w:t>
      </w:r>
      <w:r w:rsidR="00C54CF0">
        <w:rPr>
          <w:rFonts w:cs="Arial"/>
          <w:i/>
          <w:sz w:val="20"/>
          <w:szCs w:val="20"/>
        </w:rPr>
        <w:t>9</w:t>
      </w:r>
      <w:r w:rsidRPr="00C37D07">
        <w:rPr>
          <w:rFonts w:cs="Arial"/>
          <w:i/>
          <w:sz w:val="20"/>
          <w:szCs w:val="20"/>
          <w:vertAlign w:val="superscript"/>
        </w:rPr>
        <w:t>[1]</w:t>
      </w:r>
      <w:r w:rsidRPr="00C37D07">
        <w:rPr>
          <w:rFonts w:cs="Arial"/>
          <w:i/>
          <w:sz w:val="20"/>
          <w:szCs w:val="20"/>
        </w:rPr>
        <w:t xml:space="preserve">) </w:t>
      </w:r>
    </w:p>
    <w:p w:rsidR="00C37D07" w:rsidRPr="00C37D07" w:rsidRDefault="00C37D07" w:rsidP="00C37D07">
      <w:pPr>
        <w:rPr>
          <w:rFonts w:cs="Arial"/>
          <w:i/>
          <w:sz w:val="20"/>
          <w:szCs w:val="20"/>
        </w:rPr>
      </w:pPr>
    </w:p>
    <w:p w:rsidR="00C37D07" w:rsidRPr="00C37D07" w:rsidRDefault="00C37D07" w:rsidP="00C37D07">
      <w:pPr>
        <w:keepNext/>
        <w:keepLines/>
        <w:numPr>
          <w:ilvl w:val="2"/>
          <w:numId w:val="1"/>
        </w:numPr>
        <w:spacing w:before="200" w:after="0" w:line="360" w:lineRule="auto"/>
        <w:outlineLvl w:val="2"/>
        <w:rPr>
          <w:rFonts w:eastAsia="Times New Roman" w:cs="Arial"/>
          <w:b/>
          <w:bCs/>
        </w:rPr>
      </w:pPr>
      <w:bookmarkStart w:id="9" w:name="_Toc434341587"/>
      <w:bookmarkStart w:id="10" w:name="_Toc18413425"/>
      <w:r w:rsidRPr="00C37D07">
        <w:rPr>
          <w:rFonts w:eastAsia="Times New Roman" w:cs="Arial"/>
          <w:b/>
          <w:bCs/>
        </w:rPr>
        <w:t>Φυσικό Αέριο</w:t>
      </w:r>
      <w:bookmarkEnd w:id="9"/>
      <w:bookmarkEnd w:id="10"/>
    </w:p>
    <w:p w:rsidR="00C37D07" w:rsidRPr="00C37D07" w:rsidRDefault="00C37D07" w:rsidP="00C37D07">
      <w:pPr>
        <w:rPr>
          <w:rFonts w:cs="Arial"/>
        </w:rPr>
      </w:pPr>
      <w:r w:rsidRPr="00C37D07">
        <w:rPr>
          <w:rFonts w:cs="Arial"/>
        </w:rPr>
        <w:t>Το Φυσικό Αέριο είναι αέριο μείγμα κορεσμένων υδρογονανθράκων με μικρ</w:t>
      </w:r>
      <w:r w:rsidR="00620AAB">
        <w:rPr>
          <w:rFonts w:cs="Arial"/>
        </w:rPr>
        <w:t>ό αριθμό</w:t>
      </w:r>
      <w:r w:rsidRPr="00C37D07">
        <w:rPr>
          <w:rFonts w:cs="Arial"/>
        </w:rPr>
        <w:t xml:space="preserve"> ατόμων άνθρακα. Όσο</w:t>
      </w:r>
      <w:r w:rsidR="00036F35">
        <w:rPr>
          <w:rFonts w:cs="Arial"/>
        </w:rPr>
        <w:t xml:space="preserve">ν </w:t>
      </w:r>
      <w:r w:rsidRPr="00C37D07">
        <w:rPr>
          <w:rFonts w:cs="Arial"/>
        </w:rPr>
        <w:t>αφορά τη σύσταση του, το ΦΑ που είναι απαλλαγμένο από υδρογονάνθρακες πέραν του μεθανίου</w:t>
      </w:r>
      <w:r w:rsidR="00036F35">
        <w:rPr>
          <w:rFonts w:cs="Arial"/>
        </w:rPr>
        <w:t>,</w:t>
      </w:r>
      <w:r w:rsidRPr="00C37D07">
        <w:rPr>
          <w:rFonts w:cs="Arial"/>
        </w:rPr>
        <w:t xml:space="preserve"> συχνά αποκαλείται και ξηρό φυσικό αέριο. Αντίστοιχα, το φυσικό αέριο που συμπεριλαμβάνει και άλλους υδρογονάνθρακες εκτός από το μεθάνιο, αποκαλείται και υγρό φυσικό αέριο. Το ΦΑ είναι άχρωμο και άοσμο ενώ η χαρακτηριστική του οσμή δίνεται τεχνικά ώστε να γίνεται αντιληπτό σε περίπτωση διαρροής. Ανήκει στη δεύτερη οικογένεια των αέριων καυσίμων και είναι ελαφρύτερο από τον αέρα, το οποίο αποτελεί και μεγάλο πλεονέκτημα του έναντι του υγραερίου LPG. </w:t>
      </w:r>
    </w:p>
    <w:p w:rsidR="00C37D07" w:rsidRPr="00C37D07" w:rsidRDefault="00C37D07" w:rsidP="00C37D07">
      <w:pPr>
        <w:rPr>
          <w:rFonts w:cs="Arial"/>
        </w:rPr>
      </w:pPr>
      <w:r w:rsidRPr="00C37D07">
        <w:rPr>
          <w:rFonts w:cs="Arial"/>
        </w:rPr>
        <w:t>Οι χρήσεις του ΦΑ εντοπίζονται στη βιομη</w:t>
      </w:r>
      <w:r w:rsidR="00FC2056">
        <w:rPr>
          <w:rFonts w:cs="Arial"/>
        </w:rPr>
        <w:t>χανία, την παραγωγή ηλεκτρισμού</w:t>
      </w:r>
      <w:r w:rsidRPr="00C37D07">
        <w:rPr>
          <w:rFonts w:cs="Arial"/>
        </w:rPr>
        <w:t xml:space="preserve">, στη θέρμανση, στον εμπορικό και οικιακό τομέα. Η καύση του σε σχέση με αυτή άλλων καυσίμων έχει λιγότερο επιβλαβείς συνέπειες για το περιβάλλον παράγοντας μικρότερες ποσότητες διοξειδίου του άνθρακα για κάθε μονάδα παραγόμενης ενέργειας. Αποτελεί την καθαρότερη πηγή πρωτογενούς ενέργειας μετά τις ανανεώσιμες μορφές. Τα μεγέθη των εκπεμπόμενων ρύπων είναι σαφώς μικρότερα σε σχέση με τα </w:t>
      </w:r>
      <w:r w:rsidR="00036F35">
        <w:rPr>
          <w:rFonts w:cs="Arial"/>
        </w:rPr>
        <w:t xml:space="preserve">υπόλοιπα </w:t>
      </w:r>
      <w:r w:rsidRPr="00C37D07">
        <w:rPr>
          <w:rFonts w:cs="Arial"/>
        </w:rPr>
        <w:t>συμβατικά καύσιμα, ενώ η βελτίωση του βαθμού απόδοσης μειώνει τη συνολική κατανάλωση καυσίμου περιορί</w:t>
      </w:r>
      <w:r w:rsidR="00FC2056">
        <w:rPr>
          <w:rFonts w:cs="Arial"/>
        </w:rPr>
        <w:t xml:space="preserve">ζοντας την ατμοσφαιρική ρύπανση </w:t>
      </w:r>
      <w:r w:rsidRPr="00C37D07">
        <w:rPr>
          <w:rFonts w:cs="Arial"/>
        </w:rPr>
        <w:t>[3].</w:t>
      </w:r>
    </w:p>
    <w:p w:rsidR="00C37D07" w:rsidRPr="00C37D07" w:rsidRDefault="00C37D07" w:rsidP="00C37D07">
      <w:pPr>
        <w:rPr>
          <w:rFonts w:cs="Arial"/>
        </w:rPr>
      </w:pPr>
      <w:r w:rsidRPr="00C37D07">
        <w:rPr>
          <w:rFonts w:cs="Arial"/>
        </w:rPr>
        <w:lastRenderedPageBreak/>
        <w:t>Όπως παρατηρούμε στο Σχήμα 1.3 η παραγωγή και η κατανάλωση φυσικού αερίου αυξάνονται ανάλογα. Επίσης παρατηρούμε ότι μικρότερη αύξηση παραγωγής – κατανάλωσης φυσικού αερίου είχαμε στην Ευρώπη και την Αμερική σε σχέση με τον υπόλοιπο κόσμο.</w:t>
      </w:r>
    </w:p>
    <w:p w:rsidR="00C37D07" w:rsidRPr="00C37D07" w:rsidRDefault="00C37D07" w:rsidP="00C37D07">
      <w:pPr>
        <w:spacing w:after="0" w:line="240" w:lineRule="auto"/>
        <w:textAlignment w:val="baseline"/>
        <w:rPr>
          <w:rFonts w:ascii="UniversGT-Light" w:eastAsia="MS PGothic" w:hAnsi="UniversGT-Light" w:hint="eastAsia"/>
          <w:color w:val="CC2131"/>
          <w:kern w:val="24"/>
          <w:sz w:val="24"/>
          <w:szCs w:val="24"/>
          <w:lang w:eastAsia="el-GR"/>
        </w:rPr>
      </w:pPr>
    </w:p>
    <w:p w:rsidR="00C37D07" w:rsidRPr="00C37D07" w:rsidRDefault="00FC5314" w:rsidP="00C37D07">
      <w:pPr>
        <w:spacing w:after="0" w:line="240" w:lineRule="auto"/>
        <w:textAlignment w:val="baseline"/>
        <w:rPr>
          <w:rFonts w:eastAsia="Times New Roman" w:cs="Arial"/>
          <w:sz w:val="24"/>
          <w:szCs w:val="24"/>
          <w:lang w:val="en-US" w:eastAsia="el-GR"/>
        </w:rPr>
      </w:pPr>
      <w:r>
        <w:rPr>
          <w:rFonts w:eastAsia="Times New Roman" w:cs="Arial"/>
          <w:noProof/>
          <w:sz w:val="24"/>
          <w:szCs w:val="24"/>
          <w:lang w:eastAsia="el-GR"/>
        </w:rPr>
        <w:drawing>
          <wp:inline distT="0" distB="0" distL="0" distR="0" wp14:anchorId="54091237" wp14:editId="7B0CA7E3">
            <wp:extent cx="5934075" cy="2828925"/>
            <wp:effectExtent l="0" t="0" r="9525" b="9525"/>
            <wp:docPr id="20" name="Εικόνα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34075" cy="2828925"/>
                    </a:xfrm>
                    <a:prstGeom prst="rect">
                      <a:avLst/>
                    </a:prstGeom>
                    <a:noFill/>
                    <a:ln>
                      <a:noFill/>
                    </a:ln>
                  </pic:spPr>
                </pic:pic>
              </a:graphicData>
            </a:graphic>
          </wp:inline>
        </w:drawing>
      </w:r>
    </w:p>
    <w:p w:rsidR="00C37D07" w:rsidRPr="003D1378" w:rsidRDefault="00C37D07" w:rsidP="00C37D07">
      <w:pPr>
        <w:rPr>
          <w:rFonts w:cs="Arial"/>
          <w:i/>
          <w:sz w:val="20"/>
          <w:szCs w:val="20"/>
        </w:rPr>
      </w:pPr>
      <w:r w:rsidRPr="00C37D07">
        <w:rPr>
          <w:rFonts w:cs="Arial"/>
          <w:i/>
          <w:sz w:val="20"/>
          <w:szCs w:val="20"/>
        </w:rPr>
        <w:t xml:space="preserve">Σχήμα 1.3: Παγκόσμια παραγωγή – κατανάλωση φυσικού αερίου (Πηγή: έκθεση της </w:t>
      </w:r>
      <w:r w:rsidRPr="00C37D07">
        <w:rPr>
          <w:rFonts w:cs="Arial"/>
          <w:i/>
          <w:sz w:val="20"/>
          <w:szCs w:val="20"/>
          <w:lang w:val="en-US"/>
        </w:rPr>
        <w:t>BP</w:t>
      </w:r>
      <w:r w:rsidRPr="00C37D07">
        <w:rPr>
          <w:rFonts w:cs="Arial"/>
          <w:i/>
          <w:sz w:val="20"/>
          <w:szCs w:val="20"/>
        </w:rPr>
        <w:t xml:space="preserve"> 201</w:t>
      </w:r>
      <w:r w:rsidR="00FC5314">
        <w:rPr>
          <w:rFonts w:cs="Arial"/>
          <w:i/>
          <w:sz w:val="20"/>
          <w:szCs w:val="20"/>
        </w:rPr>
        <w:t>9</w:t>
      </w:r>
      <w:r w:rsidRPr="00C37D07">
        <w:rPr>
          <w:rFonts w:cs="Arial"/>
          <w:i/>
          <w:sz w:val="20"/>
          <w:szCs w:val="20"/>
          <w:vertAlign w:val="superscript"/>
        </w:rPr>
        <w:t>[1]</w:t>
      </w:r>
      <w:r w:rsidRPr="00C37D07">
        <w:rPr>
          <w:rFonts w:cs="Arial"/>
          <w:i/>
          <w:sz w:val="20"/>
          <w:szCs w:val="20"/>
        </w:rPr>
        <w:t xml:space="preserve">) </w:t>
      </w:r>
    </w:p>
    <w:p w:rsidR="00361493" w:rsidRPr="003D1378" w:rsidRDefault="00361493" w:rsidP="00C37D07">
      <w:pPr>
        <w:rPr>
          <w:rFonts w:cs="Arial"/>
          <w:sz w:val="20"/>
          <w:szCs w:val="20"/>
        </w:rPr>
      </w:pPr>
    </w:p>
    <w:p w:rsidR="00C37D07" w:rsidRPr="00C37D07" w:rsidRDefault="00C37D07" w:rsidP="00C37D07">
      <w:pPr>
        <w:keepNext/>
        <w:keepLines/>
        <w:numPr>
          <w:ilvl w:val="2"/>
          <w:numId w:val="1"/>
        </w:numPr>
        <w:spacing w:before="200" w:after="0" w:line="360" w:lineRule="auto"/>
        <w:outlineLvl w:val="2"/>
        <w:rPr>
          <w:rFonts w:eastAsia="Times New Roman" w:cs="Arial"/>
          <w:b/>
          <w:bCs/>
        </w:rPr>
      </w:pPr>
      <w:bookmarkStart w:id="11" w:name="_Toc18413426"/>
      <w:r w:rsidRPr="00C37D07">
        <w:rPr>
          <w:rFonts w:eastAsia="Times New Roman" w:cs="Arial"/>
          <w:b/>
          <w:bCs/>
        </w:rPr>
        <w:t>Άνθρακας</w:t>
      </w:r>
      <w:bookmarkEnd w:id="11"/>
    </w:p>
    <w:p w:rsidR="00C37D07" w:rsidRPr="00C37D07" w:rsidRDefault="00C37D07" w:rsidP="00C37D07">
      <w:pPr>
        <w:rPr>
          <w:rFonts w:cs="Arial"/>
        </w:rPr>
      </w:pPr>
      <w:r w:rsidRPr="00C37D07">
        <w:rPr>
          <w:rFonts w:cs="Arial"/>
        </w:rPr>
        <w:t>Οι </w:t>
      </w:r>
      <w:r w:rsidRPr="00C37D07">
        <w:rPr>
          <w:rFonts w:cs="Arial"/>
          <w:b/>
          <w:bCs/>
        </w:rPr>
        <w:t>ορυκτοί άνθρακες</w:t>
      </w:r>
      <w:r w:rsidRPr="00C37D07">
        <w:rPr>
          <w:rFonts w:cs="Arial"/>
        </w:rPr>
        <w:t>, ή αλλιώς </w:t>
      </w:r>
      <w:r w:rsidRPr="00C37D07">
        <w:rPr>
          <w:rFonts w:cs="Arial"/>
          <w:b/>
          <w:bCs/>
        </w:rPr>
        <w:t>γαιάνθρακες</w:t>
      </w:r>
      <w:r w:rsidRPr="00C37D07">
        <w:rPr>
          <w:rFonts w:cs="Arial"/>
        </w:rPr>
        <w:t>, βρίσκονται στο υπέδαφος. Σχηματίστηκαν εκεί κατά τη διάρκεια πολλών εκατομμυρίων χρόνων από φυτά, που καταπλακώθηκαν από στρώματα εδάφους μετά από φυσικές καταστροφές. Οι ορυκτοί άνθρακες έχουν πολλές διαφορετικές μορφές. Οι άμορφοι άνθρακες αποτελούν την πιο συνηθισμένη μορφή ορυκτών ανθράκων. Ονομάζονται έτσι, γιατί η διάταξη των ατόμων του άνθρακα που τους αποτελούν είναι τυχαία, δεν έχει συγκεκριμένη μορφή. Η αξιοποίησή τους γίνεται με την καύση, οπότε η χημική τους ενέργεια μετατρέπεται σε μορφές που μπορούμε να αξιοποιήσουμε πιο εύκολα. Τα κοιτάσματα των άμορφων ορυκτών ανθράκων περιέχουν, εκτός από άνθρακα, νερό και διάφορα άλλα συστατικά. Η σύστασή τους εξαρτάται από το χρόνο που παρέμειναν θαμμένα στο υπέδαφος καθώς και από τις συνθήκες θερμοκρασίας και πίεσης. Ανάλογα με την περιεκτικότητα σε άνθρακα διακρίνουμε τέσσερις κύριες κατηγορίες ορυκτών ανθράκων: την τύρφη, όταν η περιεκτικότητα σε άνθρακα δεν ξεπερνά το 50%, το λιγνίτη με περιεκτικότητα 50%</w:t>
      </w:r>
      <w:r w:rsidR="005377BC" w:rsidRPr="005377BC">
        <w:rPr>
          <w:rFonts w:cs="Arial"/>
        </w:rPr>
        <w:t xml:space="preserve"> </w:t>
      </w:r>
      <w:r w:rsidRPr="00C37D07">
        <w:rPr>
          <w:rFonts w:cs="Arial"/>
        </w:rPr>
        <w:t>-</w:t>
      </w:r>
      <w:r w:rsidR="005377BC" w:rsidRPr="005377BC">
        <w:rPr>
          <w:rFonts w:cs="Arial"/>
        </w:rPr>
        <w:t xml:space="preserve"> </w:t>
      </w:r>
      <w:r w:rsidRPr="00C37D07">
        <w:rPr>
          <w:rFonts w:cs="Arial"/>
        </w:rPr>
        <w:t>70%, το λιθάνθρακα με περιεκτικότητα 70%</w:t>
      </w:r>
      <w:r w:rsidR="005377BC" w:rsidRPr="005377BC">
        <w:rPr>
          <w:rFonts w:cs="Arial"/>
        </w:rPr>
        <w:t xml:space="preserve"> </w:t>
      </w:r>
      <w:r w:rsidRPr="00C37D07">
        <w:rPr>
          <w:rFonts w:cs="Arial"/>
        </w:rPr>
        <w:t>-</w:t>
      </w:r>
      <w:r w:rsidR="005377BC" w:rsidRPr="005377BC">
        <w:rPr>
          <w:rFonts w:cs="Arial"/>
        </w:rPr>
        <w:t xml:space="preserve"> </w:t>
      </w:r>
      <w:r w:rsidRPr="00C37D07">
        <w:rPr>
          <w:rFonts w:cs="Arial"/>
        </w:rPr>
        <w:t>90% και τον ανθρακίτη με περιεκτικότητα μεγαλύτερη από 90%.</w:t>
      </w:r>
    </w:p>
    <w:p w:rsidR="00C37D07" w:rsidRPr="00C37D07" w:rsidRDefault="00C37D07" w:rsidP="00C37D07">
      <w:pPr>
        <w:rPr>
          <w:rFonts w:cs="Arial"/>
        </w:rPr>
      </w:pPr>
      <w:r w:rsidRPr="00C37D07">
        <w:rPr>
          <w:rFonts w:cs="Arial"/>
        </w:rPr>
        <w:t xml:space="preserve">Ώς τις αρχές του 20ού αιώνα η χρήση του ορυκτού άνθρακα ήταν πολύ πιο διαδεδομένη από ότι σήμερα. Ορυκτό άνθρακα χρησιμοποιούσαν για τη λειτουργία των ατμομηχανών που κινούσαν τα τρένα, για τη λειτουργία των ατμόπλοιων, αλλά και στις περισσότερες βιομηχανικές μονάδες. Ο ορυκτός άνθρακας έπρεπε, λοιπόν, να μεταφερθεί από τους τόπους εξόρυξης στα μέρη, όπου θα γινόταν η αξιοποίησή του. Η απόσταση αυτή πολλές φορές ήταν μεγάλη. Για τη μεταφορά χρησιμοποιούνταν κυρίως τρένα και πλοία. Σήμερα, ο ορυκτός άνθρακας χρησιμοποιείται κυρίως στα θερμοηλεκτρικά εργοστάσια και σε μικρότερο βαθμό στη βιομηχανία. Για να είναι οικονομικότερη η λειτουργία τους, τα εργοστάσια αυτά κατασκευάζονται πολύ κοντά στους τόπους εξόρυξης του ορυκτού άνθρακα, οπότε η απόσταση μεταφοράς είναι πολύ  μικρή. Ο ορυκτός άνθρακας μεταφέρεται ως το εργοστάσιο με ειδικούς ταινιόδρομους. </w:t>
      </w:r>
    </w:p>
    <w:p w:rsidR="00C37D07" w:rsidRPr="00483B37" w:rsidRDefault="00036F35" w:rsidP="00483B37">
      <w:pPr>
        <w:rPr>
          <w:rFonts w:cs="Arial"/>
        </w:rPr>
      </w:pPr>
      <w:r>
        <w:rPr>
          <w:rFonts w:cs="Arial"/>
        </w:rPr>
        <w:lastRenderedPageBreak/>
        <w:t>Η</w:t>
      </w:r>
      <w:r w:rsidR="00C37D07" w:rsidRPr="00C37D07">
        <w:rPr>
          <w:rFonts w:cs="Arial"/>
        </w:rPr>
        <w:t xml:space="preserve"> παραγωγή και η κατανάλωση άνθρακα παγκοσμίως μειώνονται </w:t>
      </w:r>
      <w:r>
        <w:rPr>
          <w:rFonts w:cs="Arial"/>
        </w:rPr>
        <w:t xml:space="preserve">κατά τις τελευταίες δυο δεκαετίες </w:t>
      </w:r>
      <w:r w:rsidR="00C37D07" w:rsidRPr="00C37D07">
        <w:rPr>
          <w:rFonts w:cs="Arial"/>
        </w:rPr>
        <w:t>με εξαίρεση την Ασία που όχι μόνο δεν μειώθ</w:t>
      </w:r>
      <w:r w:rsidR="00483B37">
        <w:rPr>
          <w:rFonts w:cs="Arial"/>
        </w:rPr>
        <w:t>ηκαν αλλά αυξήθηκαν ραγδαία</w:t>
      </w:r>
      <w:r>
        <w:rPr>
          <w:rFonts w:cs="Arial"/>
        </w:rPr>
        <w:t xml:space="preserve"> (Σχήμα 1.4) </w:t>
      </w:r>
      <w:r w:rsidR="00483B37">
        <w:rPr>
          <w:rFonts w:cs="Arial"/>
        </w:rPr>
        <w:t>[4]</w:t>
      </w:r>
      <w:r>
        <w:rPr>
          <w:rFonts w:cs="Arial"/>
        </w:rPr>
        <w:t>.</w:t>
      </w:r>
    </w:p>
    <w:p w:rsidR="00C37D07" w:rsidRPr="00C37D07" w:rsidRDefault="00FC5314" w:rsidP="00C37D07">
      <w:pPr>
        <w:rPr>
          <w:rFonts w:cs="Arial"/>
          <w:b/>
        </w:rPr>
      </w:pPr>
      <w:r>
        <w:rPr>
          <w:rFonts w:cs="Arial"/>
          <w:b/>
          <w:noProof/>
          <w:lang w:eastAsia="el-GR"/>
        </w:rPr>
        <w:drawing>
          <wp:inline distT="0" distB="0" distL="0" distR="0" wp14:anchorId="2F919C7D" wp14:editId="002D25FB">
            <wp:extent cx="5934075" cy="2828925"/>
            <wp:effectExtent l="0" t="0" r="9525" b="9525"/>
            <wp:docPr id="21" name="Εικόνα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34075" cy="2828925"/>
                    </a:xfrm>
                    <a:prstGeom prst="rect">
                      <a:avLst/>
                    </a:prstGeom>
                    <a:noFill/>
                    <a:ln>
                      <a:noFill/>
                    </a:ln>
                  </pic:spPr>
                </pic:pic>
              </a:graphicData>
            </a:graphic>
          </wp:inline>
        </w:drawing>
      </w:r>
    </w:p>
    <w:p w:rsidR="00C37D07" w:rsidRPr="003D1378" w:rsidRDefault="00C37D07" w:rsidP="00C37D07">
      <w:pPr>
        <w:rPr>
          <w:rFonts w:cs="Arial"/>
          <w:i/>
          <w:sz w:val="20"/>
          <w:szCs w:val="20"/>
        </w:rPr>
      </w:pPr>
      <w:r w:rsidRPr="00C37D07">
        <w:rPr>
          <w:rFonts w:cs="Arial"/>
          <w:i/>
          <w:sz w:val="20"/>
          <w:szCs w:val="20"/>
        </w:rPr>
        <w:t xml:space="preserve">Σχήμα 1.4: Παγκόσμια παραγωγή – κατανάλωση άνθρακα (Πηγή: έκθεση της </w:t>
      </w:r>
      <w:r w:rsidRPr="00C37D07">
        <w:rPr>
          <w:rFonts w:cs="Arial"/>
          <w:i/>
          <w:sz w:val="20"/>
          <w:szCs w:val="20"/>
          <w:lang w:val="en-US"/>
        </w:rPr>
        <w:t>BP</w:t>
      </w:r>
      <w:r w:rsidRPr="00C37D07">
        <w:rPr>
          <w:rFonts w:cs="Arial"/>
          <w:i/>
          <w:sz w:val="20"/>
          <w:szCs w:val="20"/>
        </w:rPr>
        <w:t xml:space="preserve"> 201</w:t>
      </w:r>
      <w:r w:rsidR="00FC5314">
        <w:rPr>
          <w:rFonts w:cs="Arial"/>
          <w:i/>
          <w:sz w:val="20"/>
          <w:szCs w:val="20"/>
        </w:rPr>
        <w:t>9</w:t>
      </w:r>
      <w:r w:rsidRPr="00C37D07">
        <w:rPr>
          <w:rFonts w:cs="Arial"/>
          <w:i/>
          <w:sz w:val="20"/>
          <w:szCs w:val="20"/>
          <w:vertAlign w:val="superscript"/>
        </w:rPr>
        <w:t>[1]</w:t>
      </w:r>
      <w:r w:rsidRPr="00C37D07">
        <w:rPr>
          <w:rFonts w:cs="Arial"/>
          <w:i/>
          <w:sz w:val="20"/>
          <w:szCs w:val="20"/>
        </w:rPr>
        <w:t>)</w:t>
      </w:r>
    </w:p>
    <w:p w:rsidR="00361493" w:rsidRPr="003D1378" w:rsidRDefault="00361493" w:rsidP="00C37D07">
      <w:pPr>
        <w:rPr>
          <w:rFonts w:cs="Arial"/>
          <w:sz w:val="20"/>
          <w:szCs w:val="20"/>
        </w:rPr>
      </w:pPr>
    </w:p>
    <w:p w:rsidR="00C37D07" w:rsidRPr="00C37D07" w:rsidRDefault="00CF0BFE" w:rsidP="00C37D07">
      <w:pPr>
        <w:keepNext/>
        <w:keepLines/>
        <w:numPr>
          <w:ilvl w:val="2"/>
          <w:numId w:val="1"/>
        </w:numPr>
        <w:spacing w:before="200" w:after="0" w:line="360" w:lineRule="auto"/>
        <w:outlineLvl w:val="2"/>
        <w:rPr>
          <w:rFonts w:eastAsia="Times New Roman" w:cs="Arial"/>
          <w:b/>
          <w:bCs/>
        </w:rPr>
      </w:pPr>
      <w:bookmarkStart w:id="12" w:name="_Toc18413427"/>
      <w:r w:rsidRPr="00C37D07">
        <w:rPr>
          <w:rFonts w:eastAsia="Times New Roman" w:cs="Arial"/>
          <w:b/>
          <w:bCs/>
        </w:rPr>
        <w:t>Πυρηνική</w:t>
      </w:r>
      <w:r w:rsidR="00C37D07" w:rsidRPr="00C37D07">
        <w:rPr>
          <w:rFonts w:eastAsia="Times New Roman" w:cs="Arial"/>
          <w:b/>
          <w:bCs/>
        </w:rPr>
        <w:t xml:space="preserve"> &amp; Υδροηλεκτρική Ενέργεια</w:t>
      </w:r>
      <w:bookmarkEnd w:id="12"/>
    </w:p>
    <w:p w:rsidR="00C37D07" w:rsidRPr="00C37D07" w:rsidRDefault="00CF0BFE" w:rsidP="00C37D07">
      <w:pPr>
        <w:rPr>
          <w:rFonts w:cs="Arial"/>
          <w:u w:val="single"/>
        </w:rPr>
      </w:pPr>
      <w:r w:rsidRPr="00C37D07">
        <w:rPr>
          <w:rFonts w:cs="Arial"/>
          <w:u w:val="single"/>
        </w:rPr>
        <w:t>Πυρηνική</w:t>
      </w:r>
      <w:r w:rsidR="00C37D07" w:rsidRPr="00C37D07">
        <w:rPr>
          <w:rFonts w:cs="Arial"/>
          <w:u w:val="single"/>
        </w:rPr>
        <w:t xml:space="preserve"> Ενέργεια</w:t>
      </w:r>
    </w:p>
    <w:p w:rsidR="00C37D07" w:rsidRPr="00C37D07" w:rsidRDefault="00C37D07" w:rsidP="00C37D07">
      <w:pPr>
        <w:rPr>
          <w:rFonts w:cs="Arial"/>
        </w:rPr>
      </w:pPr>
      <w:r w:rsidRPr="00C37D07">
        <w:rPr>
          <w:rFonts w:cs="Arial"/>
        </w:rPr>
        <w:t xml:space="preserve">Η ενέργεια που εκλύεται κατά τις πυρηνικές αντιδράσεις. Στην πράξη ο όρος πυρηνική ενέργεια χρησιμοποιείται για να υποδηλώσει την ενέργεια που απελευθερώνεται σε τεράστιες ποσότητες κατά την πυρηνική σχάση, δηλαδή τη διάσπαση ατομικών πυρήνων προς ελαφρότερους, και κατά την πυρηνική σύντηξη, δηλαδή την ένωση πυρήνων για το σχηματισμό βαρύτερων. Μη ελεγχόμενες πυρηνικές αντιδράσεις λαμβάνουν χώρα κατά την έκρηξη της ατομικής βόμβας ή της βόμβας υδρογόνου. Ελεγχόμενες πυρηνικές αντιδράσεις χρησιμοποιούνται ως πρωτογενής ενεργειακή πηγή για την παραγωγή ηλεκτρικής ενέργειας, καθώς και για την παραγωγή μηχανικής ενέργειας μέσω ειδικών κινητήρων. Έως το 1995 οι εφαρμογές των κινητήρων που χρησιμοποιούν πυρηνικά καύσιμα περιορίζονταν στη </w:t>
      </w:r>
      <w:r w:rsidR="00CF0BFE" w:rsidRPr="00C37D07">
        <w:rPr>
          <w:rFonts w:cs="Arial"/>
        </w:rPr>
        <w:t>ναυσιπλοΐα</w:t>
      </w:r>
      <w:r w:rsidRPr="00C37D07">
        <w:rPr>
          <w:rFonts w:cs="Arial"/>
        </w:rPr>
        <w:t xml:space="preserve"> (πολεμικά πλοία, υποβρύχια, παγοθραυστικά, εμπορικά πλοία - σε μικρή όμως κλίμακα), ενώ διεξάγονταν προσπάθειες και για την κατασκευή πυρηνικών πυραυλοκινητήρων. Ωστόσο, πολύ σπουδαιότερη για την παγκόσμια οικονομία είναι η χρήση της πυρηνικής ενέργειας ως πρωτογενούς ενεργειακής πηγής με τη βοήθεια ειδικών διατάξεων που ονομάζονται πυρηνικοί αντιδραστήρες.</w:t>
      </w:r>
    </w:p>
    <w:p w:rsidR="00C37D07" w:rsidRPr="00C37D07" w:rsidRDefault="00C37D07" w:rsidP="00C37D07">
      <w:pPr>
        <w:rPr>
          <w:rFonts w:cs="Arial"/>
          <w:u w:val="single"/>
        </w:rPr>
      </w:pPr>
      <w:r w:rsidRPr="00C37D07">
        <w:rPr>
          <w:rFonts w:cs="Arial"/>
          <w:u w:val="single"/>
        </w:rPr>
        <w:t>Υδροηλεκτρική Ενέργεια</w:t>
      </w:r>
    </w:p>
    <w:p w:rsidR="00C37D07" w:rsidRPr="00C37D07" w:rsidRDefault="00C37D07" w:rsidP="00C37D07">
      <w:pPr>
        <w:rPr>
          <w:rFonts w:cs="Arial"/>
        </w:rPr>
      </w:pPr>
      <w:r w:rsidRPr="00C37D07">
        <w:rPr>
          <w:rFonts w:cs="Arial"/>
        </w:rPr>
        <w:t xml:space="preserve">Το νερό στη φύση, όταν βρίσκεται σε περιοχές με μεγάλο υψόμετρο, έχει δυναμική ενέργεια η οποία μετατρέπεται σε κινητική όταν το νερό ρέει προς χαμηλότερες περιοχές. Με τα υδροηλεκτρικά έργα (υδροταμιευτήρας, φράγμα, κλειστός αγωγός πτώσεως, υδροστρόβιλος, ηλεκτρογεννήτρια, διώρυγα φυγής) γίνεται δυνατή η εκμετάλλευση της ενέργειας του νερού για την παραγωγή ηλεκτρικού ρεύματος το οποίο διοχετεύεται στην κατανάλωση με το ηλεκτρικό δίκτυο. Η μετατροπή της ενέργειας των υδατοπτώσεων με τη χρήση υδραυλικών τουρμπίνων παράγει την υδροηλεκτρική ενέργεια. Η ενέργεια αυτή ταξινομείται σε υδροηλεκτρική ενέργεια μεγάλης και μικρής κλίμακας. Η υδροηλεκτρική ενέργεια μικρής κλίμακας διαφέρει σημαντικά από αυτή της μεγάλης σε ότι αφορά τις επιπτώσεις της στο περιβάλλον. Οι υδροηλεκτρικές </w:t>
      </w:r>
      <w:r w:rsidRPr="00C37D07">
        <w:rPr>
          <w:rFonts w:cs="Arial"/>
        </w:rPr>
        <w:lastRenderedPageBreak/>
        <w:t>μονάδες μεγάλης κλίμακας απαιτούν τη δημιουργία φραγμάτων και τεράστιων δεξαμενών με σημαντικές επιπτώσεις στο οικοσύστημα και γενικότερα στο άμεσο περιβάλλον</w:t>
      </w:r>
      <w:r w:rsidR="00036F35">
        <w:rPr>
          <w:rFonts w:cs="Arial"/>
        </w:rPr>
        <w:t xml:space="preserve"> </w:t>
      </w:r>
      <w:r w:rsidRPr="00C37D07">
        <w:rPr>
          <w:rFonts w:cs="Arial"/>
        </w:rPr>
        <w:t>[5]</w:t>
      </w:r>
      <w:r w:rsidR="00036F35">
        <w:rPr>
          <w:rFonts w:cs="Arial"/>
        </w:rPr>
        <w:t>.</w:t>
      </w:r>
    </w:p>
    <w:p w:rsidR="00C37D07" w:rsidRPr="00C37D07" w:rsidRDefault="00C37D07" w:rsidP="00C37D07">
      <w:pPr>
        <w:rPr>
          <w:rFonts w:cs="Arial"/>
        </w:rPr>
      </w:pPr>
      <w:r w:rsidRPr="00C37D07">
        <w:rPr>
          <w:rFonts w:cs="Arial"/>
        </w:rPr>
        <w:t>Στο Σχήμα 1.5 παρατηρούμε ότι η συντριπτική πλειοψηφία κατανάλωσης πυρηνικής ενέργειας γίνεται στην Ευρώπη και την Αμερική όπου βρίσκονται και τα περισσότερα εργοστάσια παραγωγής ενέργειας. Όσον αφορά την υδροηλεκτρική ενέργεια η κατανάλωση έχει αυξηθεί κατακόρυφα στην Ασία ενώ στον υπόλοιπο κόσμο έχει μείνει στάσιμη ή έχει μια μικρή αύξηση.</w:t>
      </w:r>
    </w:p>
    <w:p w:rsidR="00C37D07" w:rsidRPr="00C37D07" w:rsidRDefault="00D80983" w:rsidP="00C37D07">
      <w:pPr>
        <w:rPr>
          <w:rFonts w:cs="Arial"/>
          <w:i/>
          <w:sz w:val="20"/>
          <w:szCs w:val="20"/>
          <w:vertAlign w:val="superscript"/>
        </w:rPr>
      </w:pPr>
      <w:r>
        <w:rPr>
          <w:rFonts w:cs="Arial"/>
          <w:b/>
          <w:noProof/>
          <w:lang w:eastAsia="el-GR"/>
        </w:rPr>
        <w:drawing>
          <wp:inline distT="0" distB="0" distL="0" distR="0" wp14:anchorId="5F16B4FF" wp14:editId="052A77EE">
            <wp:extent cx="5943600" cy="2981325"/>
            <wp:effectExtent l="0" t="0" r="0" b="9525"/>
            <wp:docPr id="23" name="Εικόνα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3600" cy="2981325"/>
                    </a:xfrm>
                    <a:prstGeom prst="rect">
                      <a:avLst/>
                    </a:prstGeom>
                    <a:noFill/>
                    <a:ln>
                      <a:noFill/>
                    </a:ln>
                  </pic:spPr>
                </pic:pic>
              </a:graphicData>
            </a:graphic>
          </wp:inline>
        </w:drawing>
      </w:r>
    </w:p>
    <w:p w:rsidR="00C37D07" w:rsidRPr="003D1378" w:rsidRDefault="00C37D07" w:rsidP="00C37D07">
      <w:pPr>
        <w:rPr>
          <w:rFonts w:cs="Arial"/>
          <w:i/>
          <w:sz w:val="20"/>
          <w:szCs w:val="20"/>
        </w:rPr>
      </w:pPr>
      <w:r w:rsidRPr="00C37D07">
        <w:rPr>
          <w:rFonts w:cs="Arial"/>
          <w:i/>
          <w:sz w:val="20"/>
          <w:szCs w:val="20"/>
        </w:rPr>
        <w:t xml:space="preserve">Σχήμα 1.5: Παγκόσμια κατανάλωση πυρηνικής και υδροηλεκτρικής ενέργειας (Πηγή: έκθεση της </w:t>
      </w:r>
      <w:r w:rsidRPr="00C37D07">
        <w:rPr>
          <w:rFonts w:cs="Arial"/>
          <w:i/>
          <w:sz w:val="20"/>
          <w:szCs w:val="20"/>
          <w:lang w:val="en-US"/>
        </w:rPr>
        <w:t>BP</w:t>
      </w:r>
      <w:r w:rsidRPr="00C37D07">
        <w:rPr>
          <w:rFonts w:cs="Arial"/>
          <w:i/>
          <w:sz w:val="20"/>
          <w:szCs w:val="20"/>
        </w:rPr>
        <w:t xml:space="preserve"> 201</w:t>
      </w:r>
      <w:r w:rsidR="00D80983">
        <w:rPr>
          <w:rFonts w:cs="Arial"/>
          <w:i/>
          <w:sz w:val="20"/>
          <w:szCs w:val="20"/>
        </w:rPr>
        <w:t>9</w:t>
      </w:r>
      <w:r w:rsidRPr="00C37D07">
        <w:rPr>
          <w:rFonts w:cs="Arial"/>
          <w:i/>
          <w:sz w:val="20"/>
          <w:szCs w:val="20"/>
          <w:vertAlign w:val="superscript"/>
        </w:rPr>
        <w:t>[1]</w:t>
      </w:r>
      <w:r w:rsidRPr="00C37D07">
        <w:rPr>
          <w:rFonts w:cs="Arial"/>
          <w:i/>
          <w:sz w:val="20"/>
          <w:szCs w:val="20"/>
        </w:rPr>
        <w:t xml:space="preserve">) </w:t>
      </w:r>
    </w:p>
    <w:p w:rsidR="00361493" w:rsidRPr="003D1378" w:rsidRDefault="00361493" w:rsidP="00C37D07">
      <w:pPr>
        <w:rPr>
          <w:rFonts w:cs="Arial"/>
          <w:sz w:val="20"/>
          <w:szCs w:val="20"/>
        </w:rPr>
      </w:pPr>
    </w:p>
    <w:p w:rsidR="00C37D07" w:rsidRPr="00C37D07" w:rsidRDefault="00C37D07" w:rsidP="00C37D07">
      <w:pPr>
        <w:keepNext/>
        <w:keepLines/>
        <w:numPr>
          <w:ilvl w:val="2"/>
          <w:numId w:val="1"/>
        </w:numPr>
        <w:spacing w:before="200" w:after="0" w:line="360" w:lineRule="auto"/>
        <w:outlineLvl w:val="2"/>
        <w:rPr>
          <w:rFonts w:eastAsia="Times New Roman" w:cs="Arial"/>
          <w:b/>
          <w:bCs/>
        </w:rPr>
      </w:pPr>
      <w:bookmarkStart w:id="13" w:name="_Toc18413428"/>
      <w:r w:rsidRPr="00C37D07">
        <w:rPr>
          <w:rFonts w:eastAsia="Times New Roman" w:cs="Arial"/>
          <w:b/>
          <w:bCs/>
        </w:rPr>
        <w:t>Βιοκαύσιμα</w:t>
      </w:r>
      <w:bookmarkEnd w:id="13"/>
    </w:p>
    <w:p w:rsidR="005377BC" w:rsidRDefault="00C37D07" w:rsidP="005377BC">
      <w:pPr>
        <w:rPr>
          <w:lang w:eastAsia="el-GR"/>
        </w:rPr>
      </w:pPr>
      <w:r w:rsidRPr="00C37D07">
        <w:rPr>
          <w:lang w:eastAsia="el-GR"/>
        </w:rPr>
        <w:t xml:space="preserve">Ως βιοκαύσιμα χαρακτηρίζονται όλα τα στερεά, υγρά και αέρια καύσιμα που προέρχονται </w:t>
      </w:r>
      <w:r w:rsidR="005377BC">
        <w:rPr>
          <w:lang w:eastAsia="el-GR"/>
        </w:rPr>
        <w:t>και</w:t>
      </w:r>
      <w:r w:rsidR="005377BC" w:rsidRPr="005377BC">
        <w:rPr>
          <w:lang w:eastAsia="el-GR"/>
        </w:rPr>
        <w:t xml:space="preserve"> </w:t>
      </w:r>
      <w:r w:rsidR="005377BC">
        <w:rPr>
          <w:lang w:eastAsia="el-GR"/>
        </w:rPr>
        <w:t xml:space="preserve">από </w:t>
      </w:r>
      <w:r w:rsidR="005377BC" w:rsidRPr="005377BC">
        <w:rPr>
          <w:b/>
          <w:lang w:eastAsia="el-GR"/>
        </w:rPr>
        <w:t>βιομάζα</w:t>
      </w:r>
      <w:r w:rsidR="005377BC">
        <w:rPr>
          <w:lang w:eastAsia="el-GR"/>
        </w:rPr>
        <w:t xml:space="preserve"> (ενεργειακές καλιέργειες και υπολείματα/</w:t>
      </w:r>
      <w:r w:rsidR="005377BC" w:rsidRPr="00C37D07">
        <w:rPr>
          <w:lang w:eastAsia="el-GR"/>
        </w:rPr>
        <w:t>απόβλητα αγροτοβιομηχανικών</w:t>
      </w:r>
      <w:r w:rsidR="005377BC">
        <w:rPr>
          <w:lang w:eastAsia="el-GR"/>
        </w:rPr>
        <w:t xml:space="preserve"> δραστηριοτήτων ή/και το οργανικό κλάσμα των αστικών απορριμμάτων). Τα πλέον διαδεδομένα είναι:</w:t>
      </w:r>
    </w:p>
    <w:p w:rsidR="00C37D07" w:rsidRPr="00C37D07" w:rsidRDefault="00C37D07" w:rsidP="00C37D07">
      <w:pPr>
        <w:spacing w:after="0" w:line="330" w:lineRule="atLeast"/>
        <w:rPr>
          <w:rFonts w:eastAsia="Times New Roman" w:cs="Arial"/>
          <w:lang w:eastAsia="el-GR"/>
        </w:rPr>
      </w:pPr>
      <w:r w:rsidRPr="00C37D07">
        <w:rPr>
          <w:rFonts w:eastAsia="Times New Roman" w:cs="Arial"/>
          <w:lang w:eastAsia="el-GR"/>
        </w:rPr>
        <w:t>α) το </w:t>
      </w:r>
      <w:r w:rsidRPr="00C37D07">
        <w:rPr>
          <w:rFonts w:eastAsia="Times New Roman" w:cs="Arial"/>
          <w:b/>
          <w:bCs/>
          <w:lang w:eastAsia="el-GR"/>
        </w:rPr>
        <w:t>βιοντίζελ</w:t>
      </w:r>
      <w:r w:rsidRPr="00C37D07">
        <w:rPr>
          <w:rFonts w:eastAsia="Times New Roman" w:cs="Arial"/>
          <w:lang w:eastAsia="el-GR"/>
        </w:rPr>
        <w:t> που παράγεται από φυτικά έλαια και </w:t>
      </w:r>
      <w:r w:rsidR="00CF0BFE" w:rsidRPr="00C37D07">
        <w:rPr>
          <w:rFonts w:eastAsia="Times New Roman" w:cs="Arial"/>
          <w:lang w:eastAsia="el-GR"/>
        </w:rPr>
        <w:t>ζωικά</w:t>
      </w:r>
      <w:r w:rsidRPr="00C37D07">
        <w:rPr>
          <w:rFonts w:eastAsia="Times New Roman" w:cs="Arial"/>
          <w:lang w:eastAsia="el-GR"/>
        </w:rPr>
        <w:t> λίπη με μία διαδικασία που ονομάζεται μετεστεροποίηση. Μπορεί να χρησιμοποιηθεί στους υπάρχοντες πετρελαιοκινητήρες είτε αυτούσιο είτε σε ανάμιξη με το πετρέλαιο κίνησης.</w:t>
      </w:r>
    </w:p>
    <w:p w:rsidR="00C37D07" w:rsidRPr="00C37D07" w:rsidRDefault="00C37D07" w:rsidP="00C37D07">
      <w:pPr>
        <w:spacing w:after="0" w:line="330" w:lineRule="atLeast"/>
        <w:rPr>
          <w:rFonts w:eastAsia="Times New Roman" w:cs="Arial"/>
          <w:lang w:eastAsia="el-GR"/>
        </w:rPr>
      </w:pPr>
      <w:r w:rsidRPr="00C37D07">
        <w:rPr>
          <w:rFonts w:eastAsia="Times New Roman" w:cs="Arial"/>
          <w:lang w:eastAsia="el-GR"/>
        </w:rPr>
        <w:t>β) η </w:t>
      </w:r>
      <w:r w:rsidRPr="00C37D07">
        <w:rPr>
          <w:rFonts w:eastAsia="Times New Roman" w:cs="Arial"/>
          <w:b/>
          <w:bCs/>
          <w:lang w:eastAsia="el-GR"/>
        </w:rPr>
        <w:t>βιοαιθανόλη</w:t>
      </w:r>
      <w:r w:rsidR="003D3288">
        <w:rPr>
          <w:rFonts w:eastAsia="Times New Roman" w:cs="Arial"/>
          <w:lang w:eastAsia="el-GR"/>
        </w:rPr>
        <w:t xml:space="preserve"> που </w:t>
      </w:r>
      <w:r w:rsidRPr="00C37D07">
        <w:rPr>
          <w:rFonts w:eastAsia="Times New Roman" w:cs="Arial"/>
          <w:lang w:eastAsia="el-GR"/>
        </w:rPr>
        <w:t>παράγεται από φυτά σακχαρούχα, κυτταρινούχα και αμυλούχα με αλκοολική ζύμωση. Μπορεί να χρησιμοποιηθεί σε ανάμιξη με την βενζίνη στους υπάρχοντες βενζινοκινητήρες μετά από ελάχιστες ή και καθόλου μετατροπές ανάλογα με την περιεκτικότητα του μίγματος.</w:t>
      </w:r>
    </w:p>
    <w:p w:rsidR="00C37D07" w:rsidRPr="00C37D07" w:rsidRDefault="00C37D07" w:rsidP="00C37D07">
      <w:pPr>
        <w:spacing w:after="0" w:line="330" w:lineRule="atLeast"/>
        <w:rPr>
          <w:rFonts w:eastAsia="Times New Roman" w:cs="Arial"/>
          <w:lang w:eastAsia="el-GR"/>
        </w:rPr>
      </w:pPr>
      <w:r w:rsidRPr="00C37D07">
        <w:rPr>
          <w:rFonts w:eastAsia="Times New Roman" w:cs="Arial"/>
          <w:lang w:eastAsia="el-GR"/>
        </w:rPr>
        <w:t>γ) το </w:t>
      </w:r>
      <w:r w:rsidRPr="00C37D07">
        <w:rPr>
          <w:rFonts w:eastAsia="Times New Roman" w:cs="Arial"/>
          <w:b/>
          <w:bCs/>
          <w:lang w:eastAsia="el-GR"/>
        </w:rPr>
        <w:t>βιοαέριο</w:t>
      </w:r>
      <w:r w:rsidRPr="00C37D07">
        <w:rPr>
          <w:rFonts w:eastAsia="Times New Roman" w:cs="Arial"/>
          <w:lang w:eastAsia="el-GR"/>
        </w:rPr>
        <w:t> (κυρίως μεθάνιο) που παράγεται από την αναερόβια χώνευση της βιομάζας</w:t>
      </w:r>
    </w:p>
    <w:p w:rsidR="00C37D07" w:rsidRPr="00C37D07" w:rsidRDefault="00C37D07" w:rsidP="00C37D07">
      <w:pPr>
        <w:spacing w:after="0" w:line="330" w:lineRule="atLeast"/>
        <w:rPr>
          <w:rFonts w:eastAsia="Times New Roman" w:cs="Arial"/>
          <w:lang w:eastAsia="el-GR"/>
        </w:rPr>
      </w:pPr>
      <w:r w:rsidRPr="00C37D07">
        <w:rPr>
          <w:rFonts w:eastAsia="Times New Roman" w:cs="Arial"/>
          <w:lang w:eastAsia="el-GR"/>
        </w:rPr>
        <w:t>δ) το </w:t>
      </w:r>
      <w:r w:rsidRPr="00C37D07">
        <w:rPr>
          <w:rFonts w:eastAsia="Times New Roman" w:cs="Arial"/>
          <w:b/>
          <w:bCs/>
          <w:lang w:eastAsia="el-GR"/>
        </w:rPr>
        <w:t>βιο-υδρογόνο</w:t>
      </w:r>
      <w:r w:rsidRPr="00C37D07">
        <w:rPr>
          <w:rFonts w:eastAsia="Times New Roman" w:cs="Arial"/>
          <w:lang w:eastAsia="el-GR"/>
        </w:rPr>
        <w:t> που παράγεται κυρίως από τη ζύμωση της βιομάζας</w:t>
      </w:r>
    </w:p>
    <w:p w:rsidR="00C37D07" w:rsidRPr="00C37D07" w:rsidRDefault="00C37D07" w:rsidP="00C37D07">
      <w:pPr>
        <w:spacing w:after="0" w:line="330" w:lineRule="atLeast"/>
        <w:rPr>
          <w:rFonts w:eastAsia="Times New Roman" w:cs="Arial"/>
          <w:bCs/>
          <w:lang w:eastAsia="el-GR"/>
        </w:rPr>
      </w:pPr>
      <w:r w:rsidRPr="00C37D07">
        <w:rPr>
          <w:rFonts w:eastAsia="Times New Roman" w:cs="Arial"/>
          <w:lang w:eastAsia="el-GR"/>
        </w:rPr>
        <w:t>ε) τα προϊόντα </w:t>
      </w:r>
      <w:r w:rsidRPr="00C37D07">
        <w:rPr>
          <w:rFonts w:eastAsia="Times New Roman" w:cs="Arial"/>
          <w:b/>
          <w:bCs/>
          <w:lang w:eastAsia="el-GR"/>
        </w:rPr>
        <w:t xml:space="preserve">πυρόλυσης και αεριοποίησης της βιομάζας </w:t>
      </w:r>
      <w:r w:rsidRPr="00C37D07">
        <w:rPr>
          <w:rFonts w:eastAsia="Times New Roman" w:cs="Arial"/>
          <w:bCs/>
          <w:lang w:eastAsia="el-GR"/>
        </w:rPr>
        <w:t>[6]</w:t>
      </w:r>
      <w:r w:rsidR="00036F35">
        <w:rPr>
          <w:rFonts w:eastAsia="Times New Roman" w:cs="Arial"/>
          <w:bCs/>
          <w:lang w:eastAsia="el-GR"/>
        </w:rPr>
        <w:t>.</w:t>
      </w:r>
    </w:p>
    <w:p w:rsidR="00C37D07" w:rsidRPr="00C37D07" w:rsidRDefault="00C37D07" w:rsidP="00C37D07">
      <w:pPr>
        <w:rPr>
          <w:rFonts w:eastAsia="Times New Roman" w:cs="Arial"/>
          <w:lang w:eastAsia="el-GR"/>
        </w:rPr>
      </w:pPr>
    </w:p>
    <w:p w:rsidR="00C37D07" w:rsidRPr="00C37D07" w:rsidRDefault="00C37D07" w:rsidP="00C37D07">
      <w:r w:rsidRPr="00C37D07">
        <w:rPr>
          <w:rFonts w:eastAsia="Times New Roman" w:cs="Arial"/>
          <w:lang w:eastAsia="el-GR"/>
        </w:rPr>
        <w:t>Παρατηρώντας το Σχήμα 1.6 διαπιστώνουμε ότι έχουμε ραγδαία αύξηση στην παραγωγή βιοκαυσίμων με το μεγαλύτερο μερίδιο στην αγορά να το έχει ξεκάθαρα η Βόρεια Αμερική.</w:t>
      </w:r>
    </w:p>
    <w:p w:rsidR="00C37D07" w:rsidRPr="00617596" w:rsidRDefault="005F2023" w:rsidP="00617596">
      <w:r>
        <w:rPr>
          <w:rFonts w:ascii="Times New Roman" w:eastAsia="Times New Roman" w:hAnsi="Times New Roman"/>
          <w:noProof/>
          <w:sz w:val="24"/>
          <w:szCs w:val="24"/>
          <w:lang w:eastAsia="el-GR"/>
        </w:rPr>
        <w:lastRenderedPageBreak/>
        <w:drawing>
          <wp:inline distT="0" distB="0" distL="0" distR="0" wp14:anchorId="4947866E" wp14:editId="57FD00CD">
            <wp:extent cx="5943600" cy="3076575"/>
            <wp:effectExtent l="0" t="0" r="0" b="9525"/>
            <wp:docPr id="4"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3600" cy="3076575"/>
                    </a:xfrm>
                    <a:prstGeom prst="rect">
                      <a:avLst/>
                    </a:prstGeom>
                    <a:noFill/>
                    <a:ln>
                      <a:noFill/>
                    </a:ln>
                  </pic:spPr>
                </pic:pic>
              </a:graphicData>
            </a:graphic>
          </wp:inline>
        </w:drawing>
      </w:r>
    </w:p>
    <w:p w:rsidR="00C37D07" w:rsidRDefault="00C37D07" w:rsidP="00C37D07">
      <w:pPr>
        <w:rPr>
          <w:rFonts w:cs="Arial"/>
          <w:i/>
          <w:sz w:val="20"/>
          <w:szCs w:val="20"/>
        </w:rPr>
      </w:pPr>
      <w:r w:rsidRPr="00C37D07">
        <w:rPr>
          <w:rFonts w:cs="Arial"/>
          <w:i/>
          <w:sz w:val="20"/>
          <w:szCs w:val="20"/>
        </w:rPr>
        <w:t xml:space="preserve">Σχήμα 1.6: Παγκόσμια παραγωγή βιοκαυσίμων (Πηγή: έκθεση της </w:t>
      </w:r>
      <w:r w:rsidRPr="00C37D07">
        <w:rPr>
          <w:rFonts w:cs="Arial"/>
          <w:i/>
          <w:sz w:val="20"/>
          <w:szCs w:val="20"/>
          <w:lang w:val="en-US"/>
        </w:rPr>
        <w:t>BP</w:t>
      </w:r>
      <w:r w:rsidRPr="00C37D07">
        <w:rPr>
          <w:rFonts w:cs="Arial"/>
          <w:i/>
          <w:sz w:val="20"/>
          <w:szCs w:val="20"/>
        </w:rPr>
        <w:t xml:space="preserve"> 201</w:t>
      </w:r>
      <w:r w:rsidR="00F32259" w:rsidRPr="00011A5F">
        <w:rPr>
          <w:rFonts w:cs="Arial"/>
          <w:i/>
          <w:sz w:val="20"/>
          <w:szCs w:val="20"/>
        </w:rPr>
        <w:t>9</w:t>
      </w:r>
      <w:r w:rsidRPr="00C37D07">
        <w:rPr>
          <w:rFonts w:cs="Arial"/>
          <w:i/>
          <w:sz w:val="20"/>
          <w:szCs w:val="20"/>
          <w:vertAlign w:val="superscript"/>
        </w:rPr>
        <w:t>[1]</w:t>
      </w:r>
      <w:r w:rsidRPr="00C37D07">
        <w:rPr>
          <w:rFonts w:cs="Arial"/>
          <w:i/>
          <w:sz w:val="20"/>
          <w:szCs w:val="20"/>
        </w:rPr>
        <w:t xml:space="preserve">) </w:t>
      </w:r>
    </w:p>
    <w:p w:rsidR="00C37D07" w:rsidRPr="00C37D07" w:rsidRDefault="00C37D07" w:rsidP="00D1154E">
      <w:pPr>
        <w:pStyle w:val="10"/>
        <w:numPr>
          <w:ilvl w:val="0"/>
          <w:numId w:val="29"/>
        </w:numPr>
        <w:rPr>
          <w:rFonts w:ascii="Arial" w:hAnsi="Arial" w:cs="Arial"/>
          <w:color w:val="auto"/>
          <w:sz w:val="32"/>
          <w:szCs w:val="32"/>
        </w:rPr>
      </w:pPr>
      <w:r>
        <w:rPr>
          <w:i/>
          <w:sz w:val="20"/>
          <w:szCs w:val="20"/>
        </w:rPr>
        <w:br w:type="page"/>
      </w:r>
      <w:bookmarkStart w:id="14" w:name="_Toc18413429"/>
      <w:r w:rsidRPr="00C37D07">
        <w:rPr>
          <w:rFonts w:ascii="Arial" w:hAnsi="Arial" w:cs="Arial"/>
          <w:color w:val="auto"/>
          <w:sz w:val="32"/>
          <w:szCs w:val="32"/>
        </w:rPr>
        <w:lastRenderedPageBreak/>
        <w:t>ΠΡΟΟΠΤΙΚΕΣ ΑΞΙΟΠΟΙΗΣΗΣ ΤΗΣ ΒΙΟΜΑΖΑΣ ΣΤΗΝ ΕΥΡΩΠΑΪΚΗ ΕΝΩΣΗ</w:t>
      </w:r>
      <w:bookmarkEnd w:id="14"/>
    </w:p>
    <w:p w:rsidR="00C37D07" w:rsidRPr="00C37D07" w:rsidRDefault="00C37D07" w:rsidP="00C37D07">
      <w:pPr>
        <w:rPr>
          <w:rFonts w:cs="Arial"/>
          <w:bCs/>
        </w:rPr>
      </w:pPr>
    </w:p>
    <w:p w:rsidR="00C37D07" w:rsidRPr="00C37D07" w:rsidRDefault="00C37D07" w:rsidP="00D1154E">
      <w:pPr>
        <w:keepNext/>
        <w:keepLines/>
        <w:numPr>
          <w:ilvl w:val="1"/>
          <w:numId w:val="21"/>
        </w:numPr>
        <w:spacing w:before="200" w:after="0" w:line="360" w:lineRule="auto"/>
        <w:outlineLvl w:val="1"/>
        <w:rPr>
          <w:rFonts w:eastAsia="Times New Roman" w:cs="Arial"/>
          <w:b/>
          <w:bCs/>
          <w:sz w:val="28"/>
          <w:szCs w:val="28"/>
        </w:rPr>
      </w:pPr>
      <w:bookmarkStart w:id="15" w:name="_Toc18413430"/>
      <w:r w:rsidRPr="00C37D07">
        <w:rPr>
          <w:rFonts w:eastAsia="Times New Roman" w:cs="Arial"/>
          <w:b/>
          <w:sz w:val="28"/>
          <w:szCs w:val="28"/>
        </w:rPr>
        <w:t>Εισαγωγή - Στόχος Κεφαλαίου</w:t>
      </w:r>
      <w:bookmarkEnd w:id="15"/>
    </w:p>
    <w:p w:rsidR="00C37D07" w:rsidRPr="00C37D07" w:rsidRDefault="00C37D07" w:rsidP="00230653">
      <w:r w:rsidRPr="00C37D07">
        <w:t>Σκοπός του κεφαλαίου αυτού είναι η σύντομη παρουσίαση της κατάστασης των ενεργειακών θεμάτων και ειδικότερα της ηλεκτροπαραγωγής στην Ευρωπαϊκή Ένωση αλλά και στην Ελλάδα ώστε να καταδειχτεί η αναγκαιότητα αξιοποίησης των ανανεώσιμων πηγών ενέργειας (ΑΠΕ) προς αντικατάσταση των ορυκτών καυσίμων τόσο ώστε να συμβάλλουν στη μείωση των εκπομπών των αερίων θερμοκηπίου όσο και στη βιώσιμη ανάπτυξη των εθνικών οικονομιών.</w:t>
      </w:r>
    </w:p>
    <w:p w:rsidR="00C37D07" w:rsidRPr="00C37D07" w:rsidRDefault="00C37D07" w:rsidP="00230653">
      <w:r w:rsidRPr="00C37D07">
        <w:t>Δίνονται οι παρακάτω ορισμοί βάσει της Οδηγίας 2001/77/ΕΚ του Ευρωπαϊκού Κοινοβουλίου και του Συμβουλίου της 27</w:t>
      </w:r>
      <w:r w:rsidRPr="00CF4D79">
        <w:rPr>
          <w:vertAlign w:val="superscript"/>
        </w:rPr>
        <w:t>ης</w:t>
      </w:r>
      <w:r w:rsidR="00CF4D79">
        <w:t xml:space="preserve"> </w:t>
      </w:r>
      <w:r w:rsidRPr="00C37D07">
        <w:t>Σεπτεμβρίου 2001 για την προαγωγή της ηλεκτρικής ενέργειας που παράγεται από ΑΠΕ στην εσωτερική αγορά ηλεκτρικής ενέργειας [7]:</w:t>
      </w:r>
    </w:p>
    <w:p w:rsidR="00C37D07" w:rsidRPr="00C37D07" w:rsidRDefault="00C37D07" w:rsidP="00230653">
      <w:r w:rsidRPr="00C37D07">
        <w:t>α) «Ανανεώσιμες πηγές ενέργειας» είναι οι μη ορυκτές πηγές ενέργειας (αιολική, ηλιακή και γεωθερμική ενέργεια, ενέργεια κυμάτων, παλιρροϊκή ενέργεια, υδραυλική ενέργεια, βιομάζα, αέρια εκλυόμενα από χώρους υγειονομικής ταφής απορριμμάτων, από εγκαταστάσεις βιολογικού καθαρισμού και λοιπά βιοαέρια).</w:t>
      </w:r>
    </w:p>
    <w:p w:rsidR="00C37D07" w:rsidRPr="00C37D07" w:rsidRDefault="00C37D07" w:rsidP="00230653">
      <w:r w:rsidRPr="00C37D07">
        <w:t>β) «Βιομάζα» είναι το βιοαποικοδομήσιμο κλάσμα των προϊόντων, αποβλήτων και υπολειμμάτων που προέρχονται από τη γεωργία (συμπεριλαμβανομένων των φυτικών και ζωικών υλικών), τη δασοκομία και τις συναφείς βιομηχανίες, καθώς και το βιοαποικοδομήσιμο κλάσμα των βιομηχανικών και αστικών αποβλήτων.</w:t>
      </w:r>
    </w:p>
    <w:p w:rsidR="00C37D07" w:rsidRPr="00C37D07" w:rsidRDefault="00C37D07" w:rsidP="00D1154E">
      <w:pPr>
        <w:keepNext/>
        <w:keepLines/>
        <w:numPr>
          <w:ilvl w:val="1"/>
          <w:numId w:val="21"/>
        </w:numPr>
        <w:spacing w:before="200" w:after="0" w:line="360" w:lineRule="auto"/>
        <w:outlineLvl w:val="1"/>
        <w:rPr>
          <w:rFonts w:eastAsia="Times New Roman" w:cs="Arial"/>
          <w:b/>
          <w:bCs/>
          <w:sz w:val="28"/>
          <w:szCs w:val="28"/>
        </w:rPr>
      </w:pPr>
      <w:bookmarkStart w:id="16" w:name="_Toc18413431"/>
      <w:r w:rsidRPr="00C37D07">
        <w:rPr>
          <w:rFonts w:eastAsia="Times New Roman" w:cs="Arial"/>
          <w:b/>
          <w:bCs/>
          <w:sz w:val="28"/>
          <w:szCs w:val="28"/>
        </w:rPr>
        <w:t>Η ενεργειακή κατάσταση στην Ευρωπαϊκή Ένωση και η αναγκαιότητα αξιοποίησης των ανανεώσιμων πηγών ενέργειας</w:t>
      </w:r>
      <w:bookmarkEnd w:id="16"/>
    </w:p>
    <w:p w:rsidR="00C37D07" w:rsidRPr="00C37D07" w:rsidRDefault="00C37D07" w:rsidP="00C37D07">
      <w:pPr>
        <w:rPr>
          <w:rFonts w:cs="Arial"/>
        </w:rPr>
      </w:pPr>
      <w:r w:rsidRPr="00C37D07">
        <w:rPr>
          <w:rFonts w:cs="Arial"/>
        </w:rPr>
        <w:t>Η εξάρτηση της Ευρωπαϊκής Ένωσης (Ε.Ε.) από εισαγόμενα ορυκτά καύσιμα κυμαίνεται σήμερα στο 50% και αναμένεται να φθάσει το 70% μέχρι το έτος 2030 [8] (Σχήμα 2.1).</w:t>
      </w:r>
    </w:p>
    <w:p w:rsidR="009E6B35" w:rsidRPr="009E6B35" w:rsidRDefault="009E6B35" w:rsidP="009E6B35">
      <w:pPr>
        <w:jc w:val="center"/>
        <w:rPr>
          <w:spacing w:val="1"/>
          <w:w w:val="105"/>
          <w:sz w:val="19"/>
        </w:rPr>
      </w:pPr>
      <w:r>
        <w:rPr>
          <w:noProof/>
          <w:spacing w:val="1"/>
          <w:w w:val="105"/>
          <w:sz w:val="19"/>
          <w:lang w:eastAsia="el-GR"/>
        </w:rPr>
        <w:drawing>
          <wp:inline distT="0" distB="0" distL="0" distR="0" wp14:anchorId="34E2AF5B" wp14:editId="776E11FE">
            <wp:extent cx="3838090" cy="2857500"/>
            <wp:effectExtent l="0" t="0" r="0" b="0"/>
            <wp:docPr id="6" name="Εικόνα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838090" cy="2857500"/>
                    </a:xfrm>
                    <a:prstGeom prst="rect">
                      <a:avLst/>
                    </a:prstGeom>
                    <a:noFill/>
                    <a:ln>
                      <a:noFill/>
                    </a:ln>
                  </pic:spPr>
                </pic:pic>
              </a:graphicData>
            </a:graphic>
          </wp:inline>
        </w:drawing>
      </w:r>
    </w:p>
    <w:p w:rsidR="00C37D07" w:rsidRPr="00C37D07" w:rsidRDefault="00C37D07" w:rsidP="00C37D07">
      <w:pPr>
        <w:rPr>
          <w:rFonts w:cs="Arial"/>
          <w:i/>
          <w:sz w:val="20"/>
          <w:szCs w:val="20"/>
        </w:rPr>
      </w:pPr>
      <w:r w:rsidRPr="00C37D07">
        <w:rPr>
          <w:rFonts w:cs="Arial"/>
          <w:bCs/>
          <w:i/>
          <w:sz w:val="20"/>
          <w:szCs w:val="20"/>
        </w:rPr>
        <w:t xml:space="preserve">Σχήμα 2.1: </w:t>
      </w:r>
      <w:r w:rsidRPr="00C37D07">
        <w:rPr>
          <w:rFonts w:cs="Arial"/>
          <w:i/>
          <w:sz w:val="20"/>
          <w:szCs w:val="20"/>
        </w:rPr>
        <w:t>Χρονική εξέλιξη του</w:t>
      </w:r>
      <w:r w:rsidR="009E6B35">
        <w:rPr>
          <w:rFonts w:cs="Arial"/>
          <w:i/>
          <w:sz w:val="20"/>
          <w:szCs w:val="20"/>
        </w:rPr>
        <w:t xml:space="preserve"> ενεργειακού ισοζυγίου στην ΕΕ</w:t>
      </w:r>
      <w:r w:rsidRPr="00C37D07">
        <w:rPr>
          <w:rFonts w:cs="Arial"/>
          <w:i/>
          <w:sz w:val="20"/>
          <w:szCs w:val="20"/>
        </w:rPr>
        <w:t xml:space="preserve"> </w:t>
      </w:r>
      <w:r w:rsidR="009E6B35" w:rsidRPr="00C37D07">
        <w:rPr>
          <w:rFonts w:cs="Arial"/>
          <w:i/>
          <w:sz w:val="20"/>
          <w:szCs w:val="20"/>
        </w:rPr>
        <w:t>σε</w:t>
      </w:r>
      <w:r w:rsidR="009E6B35">
        <w:rPr>
          <w:rFonts w:cs="Arial"/>
          <w:i/>
          <w:sz w:val="20"/>
          <w:szCs w:val="20"/>
        </w:rPr>
        <w:t xml:space="preserve"> τόνους</w:t>
      </w:r>
      <w:r w:rsidR="009E6B35" w:rsidRPr="00C37D07">
        <w:rPr>
          <w:rFonts w:cs="Arial"/>
          <w:i/>
          <w:sz w:val="20"/>
          <w:szCs w:val="20"/>
        </w:rPr>
        <w:t xml:space="preserve"> ισοδύνα</w:t>
      </w:r>
      <w:r w:rsidR="009E6B35">
        <w:rPr>
          <w:rFonts w:cs="Arial"/>
          <w:i/>
          <w:sz w:val="20"/>
          <w:szCs w:val="20"/>
        </w:rPr>
        <w:t>μου</w:t>
      </w:r>
      <w:r w:rsidR="009E6B35" w:rsidRPr="00C37D07">
        <w:rPr>
          <w:rFonts w:cs="Arial"/>
          <w:i/>
          <w:sz w:val="20"/>
          <w:szCs w:val="20"/>
        </w:rPr>
        <w:t xml:space="preserve"> πετρελαίου (ΤΙΠ)[8]</w:t>
      </w:r>
    </w:p>
    <w:p w:rsidR="009E6B35" w:rsidRDefault="009E6B35" w:rsidP="009E6B35">
      <w:pPr>
        <w:jc w:val="center"/>
        <w:rPr>
          <w:rFonts w:cs="Arial"/>
          <w:bCs/>
          <w:i/>
          <w:sz w:val="20"/>
          <w:szCs w:val="20"/>
          <w:lang w:val="en-US"/>
        </w:rPr>
      </w:pPr>
      <w:r>
        <w:rPr>
          <w:rFonts w:cs="Arial"/>
          <w:bCs/>
          <w:i/>
          <w:noProof/>
          <w:sz w:val="20"/>
          <w:szCs w:val="20"/>
          <w:lang w:eastAsia="el-GR"/>
        </w:rPr>
        <w:lastRenderedPageBreak/>
        <w:drawing>
          <wp:inline distT="0" distB="0" distL="0" distR="0" wp14:anchorId="54B5389B" wp14:editId="47496B66">
            <wp:extent cx="4524375" cy="3400425"/>
            <wp:effectExtent l="0" t="0" r="9525" b="9525"/>
            <wp:docPr id="13" name="Εικόνα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524375" cy="3400425"/>
                    </a:xfrm>
                    <a:prstGeom prst="rect">
                      <a:avLst/>
                    </a:prstGeom>
                    <a:noFill/>
                    <a:ln>
                      <a:noFill/>
                    </a:ln>
                  </pic:spPr>
                </pic:pic>
              </a:graphicData>
            </a:graphic>
          </wp:inline>
        </w:drawing>
      </w:r>
    </w:p>
    <w:p w:rsidR="00C37D07" w:rsidRPr="00C37D07" w:rsidRDefault="00C37D07" w:rsidP="00C37D07">
      <w:pPr>
        <w:rPr>
          <w:rFonts w:cs="Arial"/>
          <w:i/>
          <w:sz w:val="20"/>
          <w:szCs w:val="20"/>
        </w:rPr>
      </w:pPr>
      <w:r w:rsidRPr="00C37D07">
        <w:rPr>
          <w:rFonts w:cs="Arial"/>
          <w:bCs/>
          <w:i/>
          <w:sz w:val="20"/>
          <w:szCs w:val="20"/>
        </w:rPr>
        <w:t xml:space="preserve">Σχήμα 2.2: </w:t>
      </w:r>
      <w:r w:rsidRPr="00C37D07">
        <w:rPr>
          <w:rFonts w:cs="Arial"/>
          <w:i/>
          <w:sz w:val="20"/>
          <w:szCs w:val="20"/>
        </w:rPr>
        <w:t>Χρονική εξέλιξη της κατανομής των πρωτογενών πηγών για την παραγωγή ενέργειας στην</w:t>
      </w:r>
      <w:r w:rsidR="007A53EE">
        <w:rPr>
          <w:rFonts w:cs="Arial"/>
          <w:i/>
          <w:sz w:val="20"/>
          <w:szCs w:val="20"/>
        </w:rPr>
        <w:t xml:space="preserve"> </w:t>
      </w:r>
      <w:r w:rsidRPr="00C37D07">
        <w:rPr>
          <w:rFonts w:cs="Arial"/>
          <w:i/>
          <w:sz w:val="20"/>
          <w:szCs w:val="20"/>
        </w:rPr>
        <w:t>Ε.Ε. σε τόνους ισοδύναμου πετρελαίου (ΤΙΠ) [8]</w:t>
      </w:r>
      <w:r w:rsidR="00CF4D79">
        <w:rPr>
          <w:rFonts w:cs="Arial"/>
          <w:i/>
          <w:sz w:val="20"/>
          <w:szCs w:val="20"/>
        </w:rPr>
        <w:t>.</w:t>
      </w:r>
    </w:p>
    <w:p w:rsidR="00C37D07" w:rsidRPr="00C37D07" w:rsidRDefault="00C37D07" w:rsidP="00C37D07">
      <w:pPr>
        <w:rPr>
          <w:rFonts w:cs="Arial"/>
        </w:rPr>
      </w:pPr>
    </w:p>
    <w:p w:rsidR="00C37D07" w:rsidRPr="00C37D07" w:rsidRDefault="00C37D07" w:rsidP="00230653">
      <w:r w:rsidRPr="00C37D07">
        <w:t>Η διαθέσιμη ενέργεια ανά πρωτογενή πηγή ενέργειας στην Ε.Ε. φαίνεται στο Σχήμα 2.2. Η ενεργειακή κρίση της δεκαετίας του 1970, η οποία ήταν κατά βάση πετρελαϊκή, ανέδειξε τις μεγάλες συνέπειες της αστάθειας των τιμών και των ποσοτήτων του πετρελαίου που εισάγονταν προς τις Ευρωπαϊκές χώρες, τόσο στο οικονομικό όσο και στο κοινωνικό επίπεδο, ενώ παράλληλα έφερε στη συνείδηση της κοινής γνώμης την πραγματικότητα της εξάντλησης των ορυκτών καυσίμων. Το εν γένει φτωχό σε ορυκτά καύσιμα υπέδαφος δεν μπορεί να καλύψει την ολοένα αυξανόμενη ενεργειακή ζήτηση που οφείλεται στη βιομηχανική ανάπτυξη της Ευρώπης, γεγονός που την καθιστά ευάλωτη σε μια πιθανή μελλοντική ενεργειακή κρίση.</w:t>
      </w:r>
    </w:p>
    <w:p w:rsidR="00C37D07" w:rsidRPr="00C37D07" w:rsidRDefault="00C37D07" w:rsidP="00230653">
      <w:r w:rsidRPr="00C37D07">
        <w:t xml:space="preserve">Η ανάπτυξη του βιοτικού επιπέδου είναι συνυφασμένη με την αύξηση της κατανάλωσης ενέργειας η οποία σε παγκόσμιο επίπεδο αυξάνεται </w:t>
      </w:r>
      <w:r w:rsidR="00CF4D79">
        <w:t>ταχύτατα</w:t>
      </w:r>
      <w:r w:rsidRPr="00C37D07">
        <w:t xml:space="preserve"> – κατά 15% στη δεκαετία 1990- 2000, ενώ αναμένεται ακόμα ταχύτερη αύξηση μέχρι το 2020. Ο εκβιομηχανισμός και η διαρκής αύξηση του πληθυσμού σε συνδυασμό με την αλόγιστη κατανάλωση ορυκτών καυσίμων έχουν προκαλέσει την υπέρμετρη και διαρκώς αυξανόμενη έκλυση CO</w:t>
      </w:r>
      <w:r w:rsidRPr="00CF4D79">
        <w:rPr>
          <w:vertAlign w:val="subscript"/>
        </w:rPr>
        <w:t>2</w:t>
      </w:r>
      <w:r w:rsidRPr="00C37D07">
        <w:t>, που αποδίδεται κυρίως στον ενεργειακό τομέα. Σαν αποτέλεσμα η συγκέντρωση των αερίων που προκαλούν το φαινόμενο του θερμοκηπίου στην ατμόσφαιρα του πλανήτη έχει αυξηθεί κατά 30% (ειδικότερα για το CO</w:t>
      </w:r>
      <w:r w:rsidRPr="00CF4D79">
        <w:rPr>
          <w:vertAlign w:val="subscript"/>
        </w:rPr>
        <w:t>2</w:t>
      </w:r>
      <w:r w:rsidRPr="00C37D07">
        <w:t xml:space="preserve"> από 280 σε </w:t>
      </w:r>
      <w:r w:rsidR="00CF4D79">
        <w:t>&gt;400</w:t>
      </w:r>
      <w:r w:rsidRPr="00C37D07">
        <w:t xml:space="preserve"> ppm) από το 1860 μέχρι σήμερα</w:t>
      </w:r>
      <w:r w:rsidR="00CF4D79">
        <w:t xml:space="preserve"> </w:t>
      </w:r>
      <w:r w:rsidR="007A53EE">
        <w:t>[8]</w:t>
      </w:r>
      <w:r w:rsidR="00CF4D79">
        <w:t>.</w:t>
      </w:r>
      <w:r w:rsidRPr="00C37D07">
        <w:t xml:space="preserve"> Η αναγκαιότητα μείωσης των ανθρωπογενών πηγών CO</w:t>
      </w:r>
      <w:r w:rsidRPr="00CF4D79">
        <w:rPr>
          <w:vertAlign w:val="subscript"/>
        </w:rPr>
        <w:t>2</w:t>
      </w:r>
      <w:r w:rsidRPr="00C37D07">
        <w:t xml:space="preserve"> με τη χρήση ΑΠΕ και την εξοικονόμηση ενέργειας με τρόπο που να διασφαλίζεται η βιώσιμη ανάπτυξη γίνεται περισσότερο επιτακτική λαμβάνοντας υπόψη πως τις δεκαετίες που έρχονται οι ανερχόμενες οικονομίες χωρών όπως η Κίνα και η Ινδία, με πλούσιο σε ορυκτά καύσιμα υπέδαφος, στις οποίες ζει ο μισός πληθυσμός της γης, θα αναπτυχθούν ραγδαία και η ετήσια κατά κεφαλήν ενεργειακή κατανάλωση σε αυτές θα προσεγγίσει τα Ευρωπαϊκά επίπεδα. Στην Ε.Ε. η ανάπτυξη τεχνολογιών αξιοποίησης των ΑΠΕ μπορεί να δημιουργήσει ένα πολύ μεγάλο εξαγωγικό δυναμικό προς τις χώρες αυτές</w:t>
      </w:r>
      <w:r w:rsidR="007A53EE">
        <w:t xml:space="preserve"> [9]</w:t>
      </w:r>
      <w:r w:rsidR="00CF4D79">
        <w:t>.</w:t>
      </w:r>
      <w:r w:rsidRPr="00C37D07">
        <w:t xml:space="preserve"> Το ίδιο το φαινόμενο του θερμοκηπίου, το οποίο έχει αποδειχθεί </w:t>
      </w:r>
      <w:r w:rsidR="00CF4D79">
        <w:t>επιστημονικά</w:t>
      </w:r>
      <w:r w:rsidRPr="00C37D07">
        <w:t xml:space="preserve"> και έχει αμφισβητηθεί επίσης λόγω οικονομικών συμφερόντων των βιομηχανιών που στηρίζονται στην αξιοποίηση των ορυκτών καυσίμων, έχει εξηγηθεί από τον Σουηδό φυσικό Svante Arrhenius (1859 – 1927). </w:t>
      </w:r>
      <w:r w:rsidRPr="00C37D07">
        <w:lastRenderedPageBreak/>
        <w:t>Η αύξηση των συγκεντρώσεων αερίων όπως το CO</w:t>
      </w:r>
      <w:r w:rsidRPr="00CF4D79">
        <w:rPr>
          <w:vertAlign w:val="subscript"/>
        </w:rPr>
        <w:t>2</w:t>
      </w:r>
      <w:r w:rsidRPr="00C37D07">
        <w:t xml:space="preserve"> συμβάλει στην εκθετική αύξηση της έντασης του φαινομένου, με αποτέλεσμα την αύξηση της θερμοκρασίας σε επίπεδα ανώτερα από αυτά που θα επικρατούσαν στην ατμόσφαιρα χωρίς τον ανθρώπινο παράγοντα. Ποσότητες άνθρακα εκλύονται στην ατμόσφαιρα ως διοξείδιο του άνθρακα (CO</w:t>
      </w:r>
      <w:r w:rsidRPr="00CF4D79">
        <w:rPr>
          <w:vertAlign w:val="subscript"/>
        </w:rPr>
        <w:t>2</w:t>
      </w:r>
      <w:r w:rsidRPr="00C37D07">
        <w:t>) σε ρυθμούς πολύ μεγαλύτερους από τους φυσικούς ρυθμούς απομάκρυνσής του προς τους ωκεανούς και το υπέδαφος. Συνέπειες του φαινομένου είναι:</w:t>
      </w:r>
    </w:p>
    <w:p w:rsidR="00C37D07" w:rsidRPr="00C37D07" w:rsidRDefault="00C37D07" w:rsidP="00C37D07">
      <w:pPr>
        <w:numPr>
          <w:ilvl w:val="0"/>
          <w:numId w:val="2"/>
        </w:numPr>
        <w:spacing w:line="360" w:lineRule="auto"/>
        <w:contextualSpacing/>
        <w:rPr>
          <w:rFonts w:cs="Arial"/>
        </w:rPr>
      </w:pPr>
      <w:r w:rsidRPr="00C37D07">
        <w:rPr>
          <w:rFonts w:cs="Arial"/>
        </w:rPr>
        <w:t>Μετατόπιση των κλιματικών ζωνών</w:t>
      </w:r>
    </w:p>
    <w:p w:rsidR="00C37D07" w:rsidRPr="00C37D07" w:rsidRDefault="00C37D07" w:rsidP="00C37D07">
      <w:pPr>
        <w:numPr>
          <w:ilvl w:val="0"/>
          <w:numId w:val="2"/>
        </w:numPr>
        <w:spacing w:line="360" w:lineRule="auto"/>
        <w:contextualSpacing/>
        <w:rPr>
          <w:rFonts w:cs="Arial"/>
        </w:rPr>
      </w:pPr>
      <w:r w:rsidRPr="00C37D07">
        <w:rPr>
          <w:rFonts w:cs="Arial"/>
        </w:rPr>
        <w:t>Απειλή των δασικών εκτάσεων στις εύκρατες περιοχές</w:t>
      </w:r>
    </w:p>
    <w:p w:rsidR="00C37D07" w:rsidRPr="00C37D07" w:rsidRDefault="00C37D07" w:rsidP="00C37D07">
      <w:pPr>
        <w:numPr>
          <w:ilvl w:val="0"/>
          <w:numId w:val="2"/>
        </w:numPr>
        <w:spacing w:line="360" w:lineRule="auto"/>
        <w:contextualSpacing/>
        <w:rPr>
          <w:rFonts w:cs="Arial"/>
        </w:rPr>
      </w:pPr>
      <w:r w:rsidRPr="00C37D07">
        <w:rPr>
          <w:rFonts w:cs="Arial"/>
        </w:rPr>
        <w:t>Ακραία καιρικά φαινόμενα</w:t>
      </w:r>
    </w:p>
    <w:p w:rsidR="00C37D07" w:rsidRPr="00C37D07" w:rsidRDefault="00C37D07" w:rsidP="00C37D07">
      <w:pPr>
        <w:numPr>
          <w:ilvl w:val="0"/>
          <w:numId w:val="2"/>
        </w:numPr>
        <w:spacing w:line="360" w:lineRule="auto"/>
        <w:contextualSpacing/>
        <w:rPr>
          <w:rFonts w:cs="Arial"/>
        </w:rPr>
      </w:pPr>
      <w:r w:rsidRPr="00C37D07">
        <w:rPr>
          <w:rFonts w:cs="Arial"/>
        </w:rPr>
        <w:t>Αύξηση του επιπέδου της θάλασσας με κάλυψη της στεριάς</w:t>
      </w:r>
    </w:p>
    <w:p w:rsidR="00C37D07" w:rsidRPr="00C37D07" w:rsidRDefault="00C37D07" w:rsidP="00C37D07">
      <w:pPr>
        <w:numPr>
          <w:ilvl w:val="0"/>
          <w:numId w:val="2"/>
        </w:numPr>
        <w:spacing w:line="360" w:lineRule="auto"/>
        <w:contextualSpacing/>
        <w:rPr>
          <w:rFonts w:cs="Arial"/>
        </w:rPr>
      </w:pPr>
      <w:r w:rsidRPr="00C37D07">
        <w:rPr>
          <w:rFonts w:cs="Arial"/>
        </w:rPr>
        <w:t>Μεταβολή των θαλάσσιων ρευμάτων (αν αυτό συμβεί στο ρεύμα του κόλπου –Golf stream-θα οδηγήσει στην πτώση της θερμοκρασίας στις Ευρωπαϊκές ακτές κατά μερικούς βαθμούς Κελσίου)</w:t>
      </w:r>
    </w:p>
    <w:p w:rsidR="00C37D07" w:rsidRPr="00C37D07" w:rsidRDefault="00C37D07" w:rsidP="00C37D07">
      <w:pPr>
        <w:numPr>
          <w:ilvl w:val="0"/>
          <w:numId w:val="2"/>
        </w:numPr>
        <w:spacing w:line="360" w:lineRule="auto"/>
        <w:contextualSpacing/>
        <w:rPr>
          <w:rFonts w:cs="Arial"/>
        </w:rPr>
      </w:pPr>
      <w:r w:rsidRPr="00C37D07">
        <w:rPr>
          <w:rFonts w:cs="Arial"/>
        </w:rPr>
        <w:t>Περαιτέρω επιδείνωση του φαινομένου λόγω εξάτμισης ελωδών περιοχών εξαιτίας της αύξησης της θερμοκρασίας, το οποίο θα προκαλέσει περαιτέρω έκλυση μεθανίου από π.χ. έλη, βαλτώδεις περιοχές, χωματερές, γεγονός που θα προκαλέσει με τη σειρά του αύξηση του φαινομένου του θερμοκηπίου σε πολύ μεγαλύτερη ένταση.</w:t>
      </w:r>
    </w:p>
    <w:p w:rsidR="00897DB5" w:rsidRDefault="00897DB5" w:rsidP="00C37D07">
      <w:pPr>
        <w:rPr>
          <w:rFonts w:cs="Arial"/>
        </w:rPr>
      </w:pPr>
    </w:p>
    <w:p w:rsidR="00C37D07" w:rsidRPr="00C37D07" w:rsidRDefault="00C37D07" w:rsidP="00C37D07">
      <w:pPr>
        <w:rPr>
          <w:rFonts w:cs="Arial"/>
        </w:rPr>
      </w:pPr>
      <w:r w:rsidRPr="00C37D07">
        <w:rPr>
          <w:rFonts w:cs="Arial"/>
        </w:rPr>
        <w:t xml:space="preserve">Παράλληλα με τις δράσεις που απορρέουν από τις περιβαλλοντικές ανησυχίες, οι προτεραιότητες της ενεργειακής πολιτικής της Ευρωπαϊκής Ένωσης είναι η αντιμετώπιση της αυξανόμενης εξάρτησής της από εισαγωγές καυσίμων και η βιώσιμη ανάπτυξη της οικονομίας των κρατών μελών της. Αυτός ο προβληματισμός είναι το αντικείμενο της Πράσινης Βίβλου για την </w:t>
      </w:r>
      <w:r w:rsidR="00CF0BFE" w:rsidRPr="00C37D07">
        <w:rPr>
          <w:rFonts w:cs="Arial"/>
        </w:rPr>
        <w:t>Εξασφάλιση</w:t>
      </w:r>
      <w:r w:rsidRPr="00C37D07">
        <w:rPr>
          <w:rFonts w:cs="Arial"/>
        </w:rPr>
        <w:t xml:space="preserve"> του </w:t>
      </w:r>
      <w:r w:rsidR="00CF0BFE" w:rsidRPr="00C37D07">
        <w:rPr>
          <w:rFonts w:cs="Arial"/>
        </w:rPr>
        <w:t>Ενεργειακού</w:t>
      </w:r>
      <w:r w:rsidRPr="00C37D07">
        <w:rPr>
          <w:rFonts w:cs="Arial"/>
        </w:rPr>
        <w:t xml:space="preserve"> </w:t>
      </w:r>
      <w:r w:rsidR="00CF0BFE" w:rsidRPr="00C37D07">
        <w:rPr>
          <w:rFonts w:cs="Arial"/>
        </w:rPr>
        <w:t>Εφοδιασμού</w:t>
      </w:r>
      <w:r w:rsidRPr="00C37D07">
        <w:rPr>
          <w:rFonts w:cs="Arial"/>
        </w:rPr>
        <w:t xml:space="preserve"> (2000)</w:t>
      </w:r>
      <w:r w:rsidR="00897DB5">
        <w:rPr>
          <w:rFonts w:cs="Arial"/>
        </w:rPr>
        <w:t xml:space="preserve"> [8]</w:t>
      </w:r>
      <w:r w:rsidR="00CF4D79">
        <w:rPr>
          <w:rFonts w:cs="Arial"/>
        </w:rPr>
        <w:t>.</w:t>
      </w:r>
    </w:p>
    <w:p w:rsidR="00C37D07" w:rsidRPr="00C37D07" w:rsidRDefault="00C37D07" w:rsidP="00C37D07">
      <w:pPr>
        <w:rPr>
          <w:rFonts w:cs="Arial"/>
        </w:rPr>
      </w:pPr>
      <w:r w:rsidRPr="00C37D07">
        <w:rPr>
          <w:rFonts w:cs="Arial"/>
        </w:rPr>
        <w:t>Τα κύρια χαρακτηριστικά των σημερινών ενεργειακών συστημάτων είναι ο συγκεντρωτισμός και η στήριξη του ηλεκτρικού δικτύου από μεγάλες μονάδες που χρησιμοποιούν ορυκτά καύσιμα. Αυτές πριν από μερικά χρόνια ανήκαν σε κρατικές επιχειρήσεις ενώ μετά την απελευθέρωση της παραγωγής ενέργειας μετατράπηκαν σε συγκεντρωτικού χαρακτήρα ιδιωτικές επιχειρήσεις. Αντίθετα οι τεχνολογίες αξιοποίησης ΑΠΕ, λόγω της φύσης τους και της αδυναμίας αποθήκευσής τους (ηλιακή, αιολική, γεωθερμική) ή της μεταφοράς τους σε μακρινές αποστάσεις λόγω κόστους (βιομάζα), προορίζονται για αποκεντρωμένες (τοπικές) εφαρμογές. Ο χαρακτήρας αυτός των τεχνολογιών ΑΠΕ βοηθά στην ανάπτυξη των τοπικών οικονομιών και των μικρομεσαίων επιχειρήσεων αλλά είναι δύσκολο σε πρώιμο στάδιο να υπερκεράσει τη σημερινή κατάσταση ηλεκτροπαραγωγής από συμβατικά καύσιμα. Αυτό σταδιακά μεταβάλλεται καθώς οι προτεραιότητες της ενεργειακής πολιτικής της Ε.Ε. σε συνδυασμό με την απελευθέρωση της ενεργειακής αγοράς και την ανάγκη για υψηλής ποιότητας υπηρεσίες διαμορφώνουν σταδιακά μια νέα δομή της αγοράς ενέργειας, της οποίας βασικό χαρακτηριστικό θα είναι και η ενσωμάτωση της λειτουργίας αποκεντρωμένων μονάδων ΑΠΕ [9].</w:t>
      </w:r>
    </w:p>
    <w:p w:rsidR="00C37D07" w:rsidRDefault="00C37D07" w:rsidP="00C37D07">
      <w:pPr>
        <w:rPr>
          <w:rFonts w:cs="Arial"/>
        </w:rPr>
      </w:pPr>
    </w:p>
    <w:p w:rsidR="00FA15F2" w:rsidRPr="00B23585" w:rsidRDefault="00FA15F2" w:rsidP="00C37D07">
      <w:pPr>
        <w:rPr>
          <w:rFonts w:cs="Arial"/>
        </w:rPr>
      </w:pPr>
    </w:p>
    <w:p w:rsidR="00C37D07" w:rsidRPr="00C37D07" w:rsidRDefault="00C37D07" w:rsidP="00D1154E">
      <w:pPr>
        <w:keepNext/>
        <w:keepLines/>
        <w:numPr>
          <w:ilvl w:val="1"/>
          <w:numId w:val="21"/>
        </w:numPr>
        <w:spacing w:before="200" w:after="0" w:line="360" w:lineRule="auto"/>
        <w:outlineLvl w:val="1"/>
        <w:rPr>
          <w:rFonts w:eastAsia="Times New Roman" w:cs="Arial"/>
          <w:b/>
          <w:bCs/>
          <w:sz w:val="28"/>
          <w:szCs w:val="28"/>
        </w:rPr>
      </w:pPr>
      <w:bookmarkStart w:id="17" w:name="_Toc18413432"/>
      <w:r w:rsidRPr="00C37D07">
        <w:rPr>
          <w:rFonts w:eastAsia="Times New Roman" w:cs="Arial"/>
          <w:b/>
          <w:bCs/>
          <w:sz w:val="28"/>
          <w:szCs w:val="28"/>
        </w:rPr>
        <w:lastRenderedPageBreak/>
        <w:t>Πολιτικές ρυθμίσεις για την αύξηση της χρήσης των ΑΠΕ στην Ε.Ε. και στην Ελλάδα</w:t>
      </w:r>
      <w:bookmarkEnd w:id="17"/>
    </w:p>
    <w:p w:rsidR="00641B76" w:rsidRPr="002646AE" w:rsidRDefault="00641B76" w:rsidP="00641B76">
      <w:pPr>
        <w:rPr>
          <w:rFonts w:cs="Arial"/>
        </w:rPr>
      </w:pPr>
    </w:p>
    <w:p w:rsidR="00641B76" w:rsidRPr="00641B76" w:rsidRDefault="00641B76" w:rsidP="00641B76">
      <w:pPr>
        <w:rPr>
          <w:rFonts w:cs="Arial"/>
        </w:rPr>
      </w:pPr>
      <w:r w:rsidRPr="00641B76">
        <w:rPr>
          <w:rFonts w:cs="Arial"/>
        </w:rPr>
        <w:t>Σε συνέχεια της Λευκής Βίβλου του 1997 για τις ανανεώσιμες πηγές ενέργειας (COM(1997)0599)</w:t>
      </w:r>
      <w:r w:rsidR="00CC5720">
        <w:rPr>
          <w:rFonts w:cs="Arial"/>
        </w:rPr>
        <w:t xml:space="preserve"> [8]</w:t>
      </w:r>
      <w:r w:rsidRPr="00641B76">
        <w:rPr>
          <w:rFonts w:cs="Arial"/>
        </w:rPr>
        <w:t>, η Ε.Ε. έθεσε ως στόχο την κάλυψη του 12% της κατανάλωσης ενέργειας και του 22,1% της κατανάλωσης ηλεκτρικής ενέργειας με ενέργεια από ανανεώσιμες πηγές (ΑΠΕ) έως το 2010, με ενδεικτικούς στόχους για κάθε κράτος μέλος που ορίζονται στην οδηγία 2001/77/ΕΚ</w:t>
      </w:r>
      <w:r w:rsidR="00CC5720">
        <w:rPr>
          <w:rFonts w:cs="Arial"/>
        </w:rPr>
        <w:t xml:space="preserve"> [7]</w:t>
      </w:r>
      <w:r w:rsidRPr="00641B76">
        <w:rPr>
          <w:rFonts w:cs="Arial"/>
        </w:rPr>
        <w:t>. Η έλλειψη προόδου στην επίτευξη των στόχων του 2010 οδήγησε στην έγκριση πληρέστερου νομοθετικού πλαισίου.</w:t>
      </w:r>
    </w:p>
    <w:p w:rsidR="00641B76" w:rsidRPr="002646AE" w:rsidRDefault="00641B76" w:rsidP="00641B76">
      <w:pPr>
        <w:rPr>
          <w:rFonts w:cs="Arial"/>
        </w:rPr>
      </w:pPr>
      <w:r w:rsidRPr="00641B76">
        <w:rPr>
          <w:rFonts w:cs="Arial"/>
        </w:rPr>
        <w:t>Η υφιστάμενη οδηγία για τις ανανεώσιμες πηγές ενέργειας, η οποία εγκρίθηκε στο πλαίσιο διαδικασίας συναπόφασης στις 23 Απριλίου 2009 (οδηγία 2009/28/ΕΚ</w:t>
      </w:r>
      <w:r w:rsidR="00CC5720">
        <w:rPr>
          <w:rFonts w:cs="Arial"/>
        </w:rPr>
        <w:t xml:space="preserve"> [8]</w:t>
      </w:r>
      <w:r w:rsidRPr="00641B76">
        <w:rPr>
          <w:rFonts w:cs="Arial"/>
        </w:rPr>
        <w:t xml:space="preserve">, για την κατάργηση των οδηγιών 2001/77/ΕΚ και 2003/30/ΕΚ) ορίζει ότι το υποχρεωτικό μερίδιο 20% της κατανάλωσης ενέργειας στην ΕΕ πρέπει, έως το 2020, να καλύπτεται από ΑΠΕ. Παράλληλα, όλα τα κράτη μέλη πρέπει να καλύπτουν το 10% των καυσίμων μεταφορών τους από ΑΠΕ έως το 2020. Η οδηγία προσδιορίζει επίσης διάφορους μηχανισμούς που μπορούν να εφαρμόσουν τα κράτη μέλη για να επιτύχουν τους στόχους τους (καθεστώτα στήριξης, εγγυήσεις προέλευσης, κοινά έργα, συνεργασία μεταξύ κρατών μελών και τρίτων χωρών), καθώς και κριτήρια </w:t>
      </w:r>
      <w:r>
        <w:rPr>
          <w:rFonts w:cs="Arial"/>
        </w:rPr>
        <w:t>βιωσιμότητας για τα βιοκαύσιμα.</w:t>
      </w:r>
    </w:p>
    <w:p w:rsidR="00641B76" w:rsidRPr="00641B76" w:rsidRDefault="00641B76" w:rsidP="00641B76">
      <w:pPr>
        <w:rPr>
          <w:rFonts w:cs="Arial"/>
        </w:rPr>
      </w:pPr>
      <w:r w:rsidRPr="00641B76">
        <w:rPr>
          <w:rFonts w:cs="Arial"/>
        </w:rPr>
        <w:t>Η οδηγία προσδιορίζει εθνικούς στόχους για τις ανανεώσιμες πηγές ενέργειας για κάθε χώρα, λαμβάνοντας υπόψη το σημείο εκκίνησης και το συνολικό δυναμικό για ανανεώσιμες πηγές ενέργειας. Οι στόχοι αυτοί κυμαίνονται από 10% στη Μάλτα έως 49% στη Σουηδία. Οι χώρες της Ε</w:t>
      </w:r>
      <w:r>
        <w:rPr>
          <w:rFonts w:cs="Arial"/>
        </w:rPr>
        <w:t>.</w:t>
      </w:r>
      <w:r w:rsidRPr="00641B76">
        <w:rPr>
          <w:rFonts w:cs="Arial"/>
        </w:rPr>
        <w:t>Ε</w:t>
      </w:r>
      <w:r>
        <w:rPr>
          <w:rFonts w:cs="Arial"/>
        </w:rPr>
        <w:t>.</w:t>
      </w:r>
      <w:r w:rsidRPr="00641B76">
        <w:rPr>
          <w:rFonts w:cs="Arial"/>
        </w:rPr>
        <w:t xml:space="preserve"> καθορίζουν τον τρόπο με τον οποίο σκοπεύουν να επιτύχουν αυτούς τους στόχους και τον γενικό χάρτη πορείας για την πολιτική τους για τις ανανεώσιμες πηγές ενέργειας στα εθνικά σχέδια δράσης για τις ανανεώσιμες πηγές ενέργειας. Η πρόοδος προς την επίτευξη των εθνικών στόχων μετράται κάθε δύο χρόνια όταν οι χώρες της Ε</w:t>
      </w:r>
      <w:r>
        <w:rPr>
          <w:rFonts w:cs="Arial"/>
        </w:rPr>
        <w:t>.</w:t>
      </w:r>
      <w:r w:rsidRPr="00641B76">
        <w:rPr>
          <w:rFonts w:cs="Arial"/>
        </w:rPr>
        <w:t>Ε</w:t>
      </w:r>
      <w:r>
        <w:rPr>
          <w:rFonts w:cs="Arial"/>
        </w:rPr>
        <w:t>.</w:t>
      </w:r>
      <w:r w:rsidRPr="00641B76">
        <w:rPr>
          <w:rFonts w:cs="Arial"/>
        </w:rPr>
        <w:t xml:space="preserve"> δημοσιεύουν εθνικές εκθέσεις προόδου για την ανανεώσιμη ενέργεια.</w:t>
      </w:r>
    </w:p>
    <w:p w:rsidR="0086654A" w:rsidRPr="0086654A" w:rsidRDefault="0086654A" w:rsidP="00641B76">
      <w:r w:rsidRPr="0086654A">
        <w:t xml:space="preserve">Η </w:t>
      </w:r>
      <w:r w:rsidR="00641B76">
        <w:t>Κομισιόν (</w:t>
      </w:r>
      <w:r w:rsidR="00641B76" w:rsidRPr="00641B76">
        <w:t>Ευρωπαϊκή</w:t>
      </w:r>
      <w:r w:rsidR="00641B76">
        <w:t xml:space="preserve"> Επιτροπή)</w:t>
      </w:r>
      <w:r w:rsidRPr="0086654A">
        <w:t>, στην ανακοίνωσή της με ημερομηνία 6 Ιουνίου 2012 με τίτλο: «Ενέργεια από ανανεώσιμες πηγές: σημαντικός παράγοντας στην ευρωπαϊκή αγορά ενέργειας» (</w:t>
      </w:r>
      <w:r w:rsidRPr="0086654A">
        <w:rPr>
          <w:lang w:val="en-US"/>
        </w:rPr>
        <w:t>COM</w:t>
      </w:r>
      <w:r w:rsidRPr="0086654A">
        <w:t>(2012)0271)</w:t>
      </w:r>
      <w:r w:rsidR="00322DFF" w:rsidRPr="00322DFF">
        <w:rPr>
          <w:rFonts w:cs="Arial"/>
        </w:rPr>
        <w:t xml:space="preserve"> </w:t>
      </w:r>
      <w:r w:rsidR="00322DFF">
        <w:rPr>
          <w:rFonts w:cs="Arial"/>
        </w:rPr>
        <w:t>[8]</w:t>
      </w:r>
      <w:r w:rsidRPr="0086654A">
        <w:t xml:space="preserve">, προσδιόρισε τους τομείς στους οποίους οι προσπάθειες θα πρέπει να ενταθούν από τώρα έως το 2020, προκειμένου η παραγωγή ενέργειας από ανανεώσιμες πηγές στην Ε.Ε. να εξακολουθήσει να αυξάνεται έως το 2030 και εφεξής. Τον Νοέμβριο του 2013, η </w:t>
      </w:r>
      <w:r w:rsidR="00641B76">
        <w:t>Κομισιόν</w:t>
      </w:r>
      <w:r>
        <w:t>,</w:t>
      </w:r>
      <w:r w:rsidRPr="0086654A">
        <w:t xml:space="preserve"> προσέφερε περαιτέρω καθοδήγηση για τα καθεστώτα στήριξης των ανανεώσιμων πηγών ενέργειας και για τη χρήση μηχανισμών συνεργασίας για την επίτευξη των στόχων για τις ανανεώσιμες πηγές ενέργειας με χαμηλό κόστος (</w:t>
      </w:r>
      <w:r w:rsidRPr="0086654A">
        <w:rPr>
          <w:lang w:val="en-US"/>
        </w:rPr>
        <w:t>COM</w:t>
      </w:r>
      <w:r w:rsidRPr="0086654A">
        <w:t>(2013)7243)</w:t>
      </w:r>
      <w:r w:rsidR="00322DFF">
        <w:t xml:space="preserve"> </w:t>
      </w:r>
      <w:r w:rsidR="00322DFF">
        <w:rPr>
          <w:rFonts w:cs="Arial"/>
        </w:rPr>
        <w:t>[8]</w:t>
      </w:r>
      <w:r w:rsidRPr="0086654A">
        <w:t>. Ανακοινώθηκε η πλήρης αναθεώρηση των επιδοτήσεων που μπορούν να προσφέρουν τα κράτη μέλη στον τομέα των ανανεώσιμων πηγών ενέργειας, με προτίμηση στην προκήρυξη διαγωνισμών, τις πριμοδοτήσεις τροφοδότησης και τις υποχρεώσεις τήρησης ποσοστώσεων στα συνήθη τιμολόγια τροφοδότησης. Οι κατευθυντήριες γραμμές σχετικά με τις κρατικές ενισχύσεις για την προστασία του περιβάλλοντος και της ενέργειας 2014-2020 (</w:t>
      </w:r>
      <w:r w:rsidR="00C824A6">
        <w:t xml:space="preserve">Ανακοίνωση Κομισιόν </w:t>
      </w:r>
      <w:bookmarkStart w:id="18" w:name="_GoBack"/>
      <w:bookmarkEnd w:id="18"/>
      <w:r w:rsidRPr="0086654A">
        <w:t>2014/</w:t>
      </w:r>
      <w:r w:rsidRPr="0086654A">
        <w:rPr>
          <w:lang w:val="en-US"/>
        </w:rPr>
        <w:t>C</w:t>
      </w:r>
      <w:r w:rsidRPr="0086654A">
        <w:t xml:space="preserve"> 200/01) διαμορφώνουν περαιτέρω το νέο πλαίσιο για τα καθεστώτα στήριξης τ</w:t>
      </w:r>
      <w:r>
        <w:t>ων ανανεώσιμων πηγών ενέργειας</w:t>
      </w:r>
      <w:r w:rsidR="00322DFF">
        <w:t xml:space="preserve"> </w:t>
      </w:r>
      <w:r w:rsidR="00322DFF">
        <w:rPr>
          <w:rFonts w:cs="Arial"/>
        </w:rPr>
        <w:t>[8]</w:t>
      </w:r>
      <w:r>
        <w:t>.</w:t>
      </w:r>
    </w:p>
    <w:p w:rsidR="0086654A" w:rsidRPr="0086654A" w:rsidRDefault="0086654A" w:rsidP="0086654A">
      <w:r w:rsidRPr="0086654A">
        <w:t xml:space="preserve">Η Ε.Ε. έχει αρχίσει να ετοιμάζεται για το διάστημα μετά το 2020, προκειμένου να προσφέρει έγκαιρα στους επενδυτές σαφήνεια όσον αφορά την πολιτική για το καθεστώς που θα ισχύσει μετά το 2020. Οι ανανεώσιμες πηγές ενέργειας διαδραματίζουν σημαντικό ρόλο στη μακροπρόθεσμη στρατηγική της </w:t>
      </w:r>
      <w:r w:rsidR="00641B76">
        <w:t>Κομισιόν</w:t>
      </w:r>
      <w:r w:rsidRPr="0086654A">
        <w:t xml:space="preserve"> όπως εκτίθεται στον «Ενεργειακό χάρτη πορείας για το 2050» (</w:t>
      </w:r>
      <w:r w:rsidRPr="0086654A">
        <w:rPr>
          <w:lang w:val="en-US"/>
        </w:rPr>
        <w:t>COM</w:t>
      </w:r>
      <w:r w:rsidRPr="0086654A">
        <w:t>(2011)0885)</w:t>
      </w:r>
      <w:r w:rsidR="00322DFF" w:rsidRPr="00322DFF">
        <w:rPr>
          <w:rFonts w:cs="Arial"/>
        </w:rPr>
        <w:t xml:space="preserve"> </w:t>
      </w:r>
      <w:r w:rsidR="00322DFF">
        <w:rPr>
          <w:rFonts w:cs="Arial"/>
        </w:rPr>
        <w:t>[8]</w:t>
      </w:r>
      <w:r w:rsidRPr="0086654A">
        <w:t xml:space="preserve">. Τα σενάρια που περιλαμβάνει ο οδικός χάρτης, για την </w:t>
      </w:r>
      <w:r w:rsidRPr="0086654A">
        <w:lastRenderedPageBreak/>
        <w:t>απομάκρυνση του ενεργειακού τομέα από τον άνθρακα, προβλέπουν την επίτευξη μεριδίου ενέργειας από ανανεώσιμες πηγές τουλάχιστον 30% ως το 2030. Ωστόσο, ο οδικός χάρτης προβλέπει επίσης ότι η ανάπτυξη του τομέα των ανανεώσιμων πηγών ενέργειας θα σημειώσει κάμψη μετά το 2020, αν δεν υπάρξει περαιτέρω καινοτομία. Μετά τη δημοσίευση, τον Μάρτιο του 2013, Πράσινης Βίβλου με τίτλο «Πλαίσιο για τις πολιτικές που αφορούν το κλίμα και την ενέργεια με χρονικό ορίζοντα το έτος 2030» (</w:t>
      </w:r>
      <w:r w:rsidRPr="0086654A">
        <w:rPr>
          <w:lang w:val="en-US"/>
        </w:rPr>
        <w:t>COM</w:t>
      </w:r>
      <w:r w:rsidRPr="0086654A">
        <w:t>(2013)0169)</w:t>
      </w:r>
      <w:r w:rsidR="00322DFF" w:rsidRPr="00322DFF">
        <w:rPr>
          <w:rFonts w:cs="Arial"/>
        </w:rPr>
        <w:t xml:space="preserve"> </w:t>
      </w:r>
      <w:r w:rsidR="00322DFF">
        <w:rPr>
          <w:rFonts w:cs="Arial"/>
        </w:rPr>
        <w:t>[8]</w:t>
      </w:r>
      <w:r w:rsidRPr="0086654A">
        <w:t xml:space="preserve">, η </w:t>
      </w:r>
      <w:r w:rsidR="00641B76">
        <w:t>Κομισιόν</w:t>
      </w:r>
      <w:r w:rsidR="00641B76" w:rsidRPr="0086654A">
        <w:t xml:space="preserve"> </w:t>
      </w:r>
      <w:r w:rsidRPr="0086654A">
        <w:t>πρότεινε, σε ανακοίνωσή της με ημερομηνία 22 Ιανουαρίου 2014 με τίτλο «Πλαίσιο πολιτικής για την ενέργεια κατά την περίοδο από το 2020 έως το 2030» (</w:t>
      </w:r>
      <w:r w:rsidRPr="0086654A">
        <w:rPr>
          <w:lang w:val="en-US"/>
        </w:rPr>
        <w:t>COM</w:t>
      </w:r>
      <w:r w:rsidRPr="0086654A">
        <w:t>(2014)0015)</w:t>
      </w:r>
      <w:r w:rsidR="00322DFF">
        <w:t xml:space="preserve"> </w:t>
      </w:r>
      <w:r w:rsidR="00322DFF">
        <w:rPr>
          <w:rFonts w:cs="Arial"/>
        </w:rPr>
        <w:t>[8]</w:t>
      </w:r>
      <w:r w:rsidRPr="0086654A">
        <w:t>, να μην ανανεωθούν οι δεσμευτικοί εθνικοί στόχοι για τις ανανεώσιμες πηγές ενέργειας μετά το 2020. Υποχρεωτικός στόχος — το 27% της κατανάλωσης ενέργειας να προέρχεται από ΑΠΕ — προτείνεται μόνο σε επίπεδο Ε</w:t>
      </w:r>
      <w:r w:rsidR="00322DFF">
        <w:t>.</w:t>
      </w:r>
      <w:r w:rsidRPr="0086654A">
        <w:t xml:space="preserve">Ε. Η </w:t>
      </w:r>
      <w:r w:rsidR="00641B76">
        <w:t>Κομισιόν</w:t>
      </w:r>
      <w:r w:rsidRPr="0086654A">
        <w:t xml:space="preserve"> αναμένει ότι οι δεσμευτικοί εθνικοί στόχοι για τις εκπομπές αερίων του θερμοκηπίου θα ευνοήσουν την ανάπτυξη στον τομέα της ενέργειας. Αυτή η αλλαγή προσανατολισμού προκάλεσε έντονες συζητήσεις με το Συμβούλιο και το Κοινοβούλιο.</w:t>
      </w:r>
    </w:p>
    <w:p w:rsidR="0086654A" w:rsidRPr="0086654A" w:rsidRDefault="0086654A" w:rsidP="0086654A">
      <w:r w:rsidRPr="0086654A">
        <w:t xml:space="preserve">Στις 30 Νοεμβρίου 2016, </w:t>
      </w:r>
      <w:r w:rsidR="00641B76">
        <w:t>Κομισιόν</w:t>
      </w:r>
      <w:r w:rsidR="00641B76" w:rsidRPr="0086654A">
        <w:t xml:space="preserve"> </w:t>
      </w:r>
      <w:r w:rsidRPr="0086654A">
        <w:t>εξέδωσε δέσμη νομοθετικών μέτρων με τίτλο «Καθαρή ενέργεια για όλους τους Ευρωπαίους» (</w:t>
      </w:r>
      <w:r w:rsidRPr="0086654A">
        <w:rPr>
          <w:lang w:val="en-US"/>
        </w:rPr>
        <w:t>COM</w:t>
      </w:r>
      <w:r w:rsidRPr="0086654A">
        <w:t>(2016)0860) ως μέρος της ευρύτερης στρατηγικής για την Ενεργειακή Ένωση (</w:t>
      </w:r>
      <w:r w:rsidRPr="0086654A">
        <w:rPr>
          <w:lang w:val="en-US"/>
        </w:rPr>
        <w:t>COM</w:t>
      </w:r>
      <w:r w:rsidRPr="0086654A">
        <w:t>(2015)0080)</w:t>
      </w:r>
      <w:r w:rsidR="00322DFF">
        <w:t xml:space="preserve"> </w:t>
      </w:r>
      <w:r w:rsidR="00322DFF">
        <w:rPr>
          <w:rFonts w:cs="Arial"/>
        </w:rPr>
        <w:t>[8]</w:t>
      </w:r>
      <w:r w:rsidRPr="0086654A">
        <w:t>. Η δέσμη αυτή περιλαμβάνει πρόταση για αναδιατύπωση της οδηγίας για την προώθηση των ανανεώσιμων πηγών ενέργειας (ΑΠΕ) (αναδιατύπωση 2016/0382) ώστε να καταστεί η Ε</w:t>
      </w:r>
      <w:r w:rsidR="00D7131B">
        <w:t>.</w:t>
      </w:r>
      <w:r w:rsidRPr="0086654A">
        <w:t>Ε</w:t>
      </w:r>
      <w:r w:rsidR="00D7131B">
        <w:t>.</w:t>
      </w:r>
      <w:r w:rsidRPr="0086654A">
        <w:t xml:space="preserve"> παγκόσμιος ηγέτης στον τομέα των ΑΠΕ και να εξασφαλιστεί ότι θα επιτευχθεί ο στόχος να φτάσει έως το 2030 το μερίδιο των ανανεώσιμων πηγών ενέργειας τουλάχιστον στο 27% του συνολικού ποσού ενέργειας που καταναλώνεται στην Ε</w:t>
      </w:r>
      <w:r w:rsidR="00322DFF">
        <w:t>.</w:t>
      </w:r>
      <w:r w:rsidRPr="0086654A">
        <w:t>Ε</w:t>
      </w:r>
      <w:r w:rsidR="00322DFF">
        <w:t xml:space="preserve"> </w:t>
      </w:r>
      <w:r w:rsidR="00322DFF">
        <w:rPr>
          <w:rFonts w:cs="Arial"/>
        </w:rPr>
        <w:t>[8]</w:t>
      </w:r>
      <w:r w:rsidRPr="0086654A">
        <w:t xml:space="preserve">. Η πρόταση της </w:t>
      </w:r>
      <w:r w:rsidR="00641B76">
        <w:t>Κομισιόν</w:t>
      </w:r>
      <w:r w:rsidRPr="0086654A">
        <w:t xml:space="preserve"> για μια νέα οδηγία προωθεί επίσης τη χρήση ενέργειας από ΑΠΕ και αποσκοπεί σε δράσεις σε έξι διαφορετικούς τομείς:</w:t>
      </w:r>
    </w:p>
    <w:p w:rsidR="0086654A" w:rsidRPr="0086654A" w:rsidRDefault="0086654A" w:rsidP="00322DFF">
      <w:pPr>
        <w:pStyle w:val="a3"/>
        <w:numPr>
          <w:ilvl w:val="0"/>
          <w:numId w:val="47"/>
        </w:numPr>
      </w:pPr>
      <w:r w:rsidRPr="0086654A">
        <w:t>περαιτέρω ανάπτυξη των ανανεώσιμων πηγών ενέργειας στον τομέα της ηλεκτρικής ενέργειας·</w:t>
      </w:r>
    </w:p>
    <w:p w:rsidR="0086654A" w:rsidRPr="0086654A" w:rsidRDefault="0086654A" w:rsidP="00322DFF">
      <w:pPr>
        <w:pStyle w:val="a3"/>
        <w:numPr>
          <w:ilvl w:val="0"/>
          <w:numId w:val="47"/>
        </w:numPr>
      </w:pPr>
      <w:r w:rsidRPr="0086654A">
        <w:t>ενσωμάτωση των ανανεώσιμων πηγών ενέργειας στην παροχή θέρμανσης και ψύξης·</w:t>
      </w:r>
    </w:p>
    <w:p w:rsidR="0086654A" w:rsidRPr="0086654A" w:rsidRDefault="0086654A" w:rsidP="00322DFF">
      <w:pPr>
        <w:pStyle w:val="a3"/>
        <w:numPr>
          <w:ilvl w:val="0"/>
          <w:numId w:val="47"/>
        </w:numPr>
      </w:pPr>
      <w:r w:rsidRPr="0086654A">
        <w:t>απαλλαγή από τις ανθρακούχες εκπομπές και διαφοροποίηση στον τομέα των μεταφορών (με στόχο για τις ανανεώσιμες πηγές ενέργειας για το 2030 τουλάχιστον το 14% της συνολικής κατανάλωσης ενέργειας στον τομέα των μεταφορών)·</w:t>
      </w:r>
    </w:p>
    <w:p w:rsidR="0086654A" w:rsidRPr="0086654A" w:rsidRDefault="0086654A" w:rsidP="00322DFF">
      <w:pPr>
        <w:pStyle w:val="a3"/>
        <w:numPr>
          <w:ilvl w:val="0"/>
          <w:numId w:val="47"/>
        </w:numPr>
      </w:pPr>
      <w:r w:rsidRPr="0086654A">
        <w:t>ενημέρωση των πελατών και ενίσχυση των δυνατοτήτων τους·</w:t>
      </w:r>
    </w:p>
    <w:p w:rsidR="0086654A" w:rsidRPr="0086654A" w:rsidRDefault="0086654A" w:rsidP="00322DFF">
      <w:pPr>
        <w:pStyle w:val="a3"/>
        <w:numPr>
          <w:ilvl w:val="0"/>
          <w:numId w:val="47"/>
        </w:numPr>
      </w:pPr>
      <w:r w:rsidRPr="0086654A">
        <w:t>ενίσχυση των κριτηρίων βιωσιμότητας της Ε</w:t>
      </w:r>
      <w:r w:rsidR="00322DFF">
        <w:t>.</w:t>
      </w:r>
      <w:r w:rsidRPr="0086654A">
        <w:t>Ε</w:t>
      </w:r>
      <w:r w:rsidR="00322DFF">
        <w:t>.</w:t>
      </w:r>
      <w:r w:rsidRPr="0086654A">
        <w:t xml:space="preserve"> για τη βιοενέργεια·</w:t>
      </w:r>
    </w:p>
    <w:p w:rsidR="0086654A" w:rsidRPr="0086654A" w:rsidRDefault="0086654A" w:rsidP="00322DFF">
      <w:pPr>
        <w:pStyle w:val="a3"/>
        <w:numPr>
          <w:ilvl w:val="0"/>
          <w:numId w:val="47"/>
        </w:numPr>
      </w:pPr>
      <w:r w:rsidRPr="0086654A">
        <w:t>εξασφάλιση της επίτευξης του δεσμευτικού σε επίπεδο Ε</w:t>
      </w:r>
      <w:r w:rsidR="00322DFF">
        <w:t>.</w:t>
      </w:r>
      <w:r w:rsidRPr="0086654A">
        <w:t>Ε</w:t>
      </w:r>
      <w:r w:rsidR="00322DFF">
        <w:t>.</w:t>
      </w:r>
      <w:r w:rsidRPr="0086654A">
        <w:t xml:space="preserve"> στόχου με τρόπο έγκαιρο και αποδοτικό από άποψη κόστους.</w:t>
      </w:r>
    </w:p>
    <w:p w:rsidR="0086654A" w:rsidRPr="000F58F9" w:rsidRDefault="0086654A" w:rsidP="0086654A">
      <w:r w:rsidRPr="0086654A">
        <w:t xml:space="preserve">Η πρόταση αναδιατύπωσης της οδηγίας για την προώθηση των ανανεώσιμων πηγών ενέργειας, όπως τροποποιήθηκε από τις Επιτροπές </w:t>
      </w:r>
      <w:r w:rsidRPr="0086654A">
        <w:rPr>
          <w:lang w:val="en-US"/>
        </w:rPr>
        <w:t>ITRE</w:t>
      </w:r>
      <w:r w:rsidRPr="0086654A">
        <w:t xml:space="preserve"> και </w:t>
      </w:r>
      <w:r w:rsidRPr="0086654A">
        <w:rPr>
          <w:lang w:val="en-US"/>
        </w:rPr>
        <w:t>ENVI</w:t>
      </w:r>
      <w:r w:rsidRPr="0086654A">
        <w:t>, συμφωνήθηκε προσωρινά στις 14 Ιουνίου 2018. Η συμφωνία όριζε δεσμευτικό στόχο 32% για τις ΑΠΕ από την Ε</w:t>
      </w:r>
      <w:r w:rsidR="0008392E">
        <w:t>.</w:t>
      </w:r>
      <w:r w:rsidRPr="0086654A">
        <w:t>Ε</w:t>
      </w:r>
      <w:r w:rsidR="0008392E">
        <w:t>.</w:t>
      </w:r>
      <w:r w:rsidRPr="0086654A">
        <w:t xml:space="preserve"> έως το 2030. Όσον αφορά τον τομέα των μεταφορών, ο στόχος αυτός ορίστηκε σε 14% για τις ΑΠΕ έως το 2030, με μερίδιο 3,5% των προηγμένων βιοκαυσίμων και του βιοαερίου (1% έως το 2025). Επιπλέον, θεσπίστηκε ανώτατο όριο 7% στα βιοκαύσιμα πρώτης γενεάς στις οδικές και σιδηροδρομικές μεταφορές ενώ σχεδιάζεται η σταδιακή κατάργηση της χρήσης φοινικελαίου (και άλλων βιοκαυσίμων που βασίζονται σε εδώδιμα φυτά, τα οποία αυξάνουν τις εκπομπές </w:t>
      </w:r>
      <w:r w:rsidRPr="0086654A">
        <w:rPr>
          <w:lang w:val="en-US"/>
        </w:rPr>
        <w:t>CO</w:t>
      </w:r>
      <w:r w:rsidRPr="00322DFF">
        <w:rPr>
          <w:vertAlign w:val="subscript"/>
        </w:rPr>
        <w:t>2</w:t>
      </w:r>
      <w:r w:rsidRPr="0086654A">
        <w:t xml:space="preserve">) έως το 2030 μέσω ενός συστήματος πιστοποίησης. Τα δικαιώματα των καταναλωτών για ιδιοκατανάλωση ενέργειας από ΑΠΕ έχουν ενισχυθεί, η αρχή «προτεραιότητα στην ενεργειακή απόδοση» πρόκειται να αποτελέσει κατευθυντήρια γραμμή και έχει εισαχθεί μια ενδεικτική ετήσια αύξηση της τάξης του 1,3% για τις ΑΠΕ στον τομέα της θέρμανσης και της ψύξης. Το </w:t>
      </w:r>
      <w:r w:rsidRPr="0086654A">
        <w:lastRenderedPageBreak/>
        <w:t>Ευρωπαϊκό Κοινοβούλιο και το Συμβούλιο ενέκριναν επίσημα το κείμενο τον Δεκέμβριο του 2018.</w:t>
      </w:r>
    </w:p>
    <w:p w:rsidR="00F86479" w:rsidRPr="002D1F41" w:rsidRDefault="00F86479" w:rsidP="0086654A">
      <w:r>
        <w:t xml:space="preserve">Η Ελλάδα, που έχει δεσμευτεί και αυτή ως κράτος μέλος της Ε.Ε., ήταν υποχρεωμένη να καθορίσει με σαφήνεια τον τρόπο επίτευξης των στόχων αυτών. Οπότε, έχουν γίνει μεγάλες αλλαγές στον τομέα της παραγωγής ηλεκτρικής ενέργειας από ανανεώσιμες πηγές με διάφορους νόμους, οι οποίοι απλοποιούν σε μεγάλο βαθμό τις διαδικασίες αδειοδότησης για ηλεκτροπαραγωγή. Με άλλα λόγια, το θεσμικό πλαίσιο για την ανάπτυξη των εφαρμογών της βιομάζας στην παραγωγή ενέργειας είναι ευνοϊκό. Ο αναπτυξιακός νόμος, που ισχύει, προβλέπει ικανοποιητικές επιδοτήσεις στις περιπτώσεις που η βιομάζα χρησιμοποιείται για παραγωγή ενέργειας, ενώ οι διαδικασίες πώλησης της παραγόμενης ηλεκτρικής ενέργειας που παράγεται από βιομάζα στη ΔΕΗ, ρυθμίζονται από το Νόμο 2244/94 [7]. Με την Υπ. Απ. 8295/95 ρυθμίζονται διάφορα θέματα αδειοδοτήσεων κ.ά. Ακόμα, το Υπουργείο Ανάπτυξης με το επιχειρησιακό πρόγραμμα Ενέργειας χρηματοδότησε πολλές επενδύσεις στον τομέα της αξιοποίησης των Α. Π. Ε. και βεβαίως της βιομάζας. Από το Υπουργείο Γεωργίας παρέχονται επίσης επιδοτήσεις για τις εφαρμογές της βιομάζας (αλλά και άλλων Α.Π.Ε.) στη θέρμανση θερμοκηπίων. Τέλος, με μια άλλη εγκύκλιο, το Υπουργείο Γεωργίας χορηγεί επίσης ενισχύσεις για την επεξεργασία αποβλήτων κτηνοτροφικών εκμεταλλεύσεων, μεταξύ των οποίων περιλαμβάνεται και η αναερόβια χώνευση τους </w:t>
      </w:r>
      <w:r w:rsidR="002D1F41">
        <w:t>[7]</w:t>
      </w:r>
      <w:r>
        <w:t>.</w:t>
      </w:r>
    </w:p>
    <w:p w:rsidR="00F86479" w:rsidRPr="000F58F9" w:rsidRDefault="00F86479" w:rsidP="0086654A">
      <w:r>
        <w:t xml:space="preserve">Η Ευρωπαϊκή Ένωση επίσης χορηγεί ενισχύσεις για την εφαρμογή των Α.Π.Ε. και βεβαίως της βιομάζας, μέσω διαφόρων προγραμμάτων που αφορούν έρευνα και ανάπτυξη, πιλοτικές εφαρμογές, ενημέρωση και διδασκαλία κ.ά </w:t>
      </w:r>
    </w:p>
    <w:p w:rsidR="00F86479" w:rsidRPr="002D1F41" w:rsidRDefault="00F86479" w:rsidP="0086654A">
      <w:r>
        <w:t>Στο πλαίσιο υιοθέτησης συγκεκριμένων αναπτυξιακών και περιβαλλοντικών πολιτικών, η Ελληνική κυβέρνηση, με το Νόμο 3851/2010 (τροποποίηση του νόμου 3468/2006, ΦΕΚ Α’ /27.06.2006) προχώρησε στην αύξηση του εθνικού στόχου συμμετοχής των ΑΠΕ στην τελική κατανάλωση ενέργειας στο 20%, ο οποίος και εξειδικεύεται σε</w:t>
      </w:r>
      <w:r w:rsidR="002D1F41">
        <w:t xml:space="preserve"> [7]</w:t>
      </w:r>
      <w:r>
        <w:t xml:space="preserve">: </w:t>
      </w:r>
    </w:p>
    <w:p w:rsidR="00F86479" w:rsidRPr="00F86479" w:rsidRDefault="00F86479" w:rsidP="00F86479">
      <w:pPr>
        <w:pStyle w:val="a3"/>
        <w:numPr>
          <w:ilvl w:val="0"/>
          <w:numId w:val="48"/>
        </w:numPr>
      </w:pPr>
      <w:r>
        <w:t xml:space="preserve">40 % συμμετοχή των ΑΠΕ στην ηλεκτροπαραγωγή, </w:t>
      </w:r>
    </w:p>
    <w:p w:rsidR="00F86479" w:rsidRPr="00F86479" w:rsidRDefault="00F86479" w:rsidP="00F86479">
      <w:pPr>
        <w:pStyle w:val="a3"/>
        <w:numPr>
          <w:ilvl w:val="0"/>
          <w:numId w:val="48"/>
        </w:numPr>
      </w:pPr>
      <w:r>
        <w:t xml:space="preserve">20 % σε ανάγκες θέρμανσης-ψύξης και </w:t>
      </w:r>
    </w:p>
    <w:p w:rsidR="00F86479" w:rsidRPr="00F86479" w:rsidRDefault="00F86479" w:rsidP="00F86479">
      <w:pPr>
        <w:pStyle w:val="a3"/>
        <w:numPr>
          <w:ilvl w:val="0"/>
          <w:numId w:val="48"/>
        </w:numPr>
      </w:pPr>
      <w:r>
        <w:t xml:space="preserve">10 % στις μεταφορές. </w:t>
      </w:r>
    </w:p>
    <w:p w:rsidR="00F86479" w:rsidRPr="00F86479" w:rsidRDefault="00F86479" w:rsidP="0086654A">
      <w:r>
        <w:t>Σύμφωνα με το ν. 3851/2010, η άδεια παραγωγής ηλεκτρικής ενέργειας χορηγείται από τη ΡΑΕ και απαλλάσσονται από τη χορήγηση άδειας παραγωγής έργα γεωθερμίας μέχρι 0,5 MW, βιομάζας μέχρι 1MW, φωτοβολταϊκά ή ηλιοθερμικά μέχρι 1MW, αιολικά μέχρι 100kW, ΜΥΗΕ μέχρι 50kW</w:t>
      </w:r>
      <w:r w:rsidR="002D1F41">
        <w:t xml:space="preserve"> [7]</w:t>
      </w:r>
      <w:r w:rsidRPr="00F86479">
        <w:t>.</w:t>
      </w:r>
    </w:p>
    <w:p w:rsidR="00AD1EB6" w:rsidRPr="00B23585" w:rsidRDefault="00AD1EB6" w:rsidP="00CC5720"/>
    <w:p w:rsidR="00C37D07" w:rsidRPr="00C37D07" w:rsidRDefault="00C37D07" w:rsidP="00D1154E">
      <w:pPr>
        <w:keepNext/>
        <w:keepLines/>
        <w:numPr>
          <w:ilvl w:val="1"/>
          <w:numId w:val="21"/>
        </w:numPr>
        <w:spacing w:before="200" w:after="0" w:line="360" w:lineRule="auto"/>
        <w:outlineLvl w:val="1"/>
        <w:rPr>
          <w:rFonts w:eastAsia="Times New Roman" w:cs="Arial"/>
          <w:b/>
          <w:bCs/>
          <w:sz w:val="28"/>
          <w:szCs w:val="28"/>
        </w:rPr>
      </w:pPr>
      <w:bookmarkStart w:id="19" w:name="_Toc18413433"/>
      <w:r w:rsidRPr="00C37D07">
        <w:rPr>
          <w:rFonts w:eastAsia="Times New Roman" w:cs="Arial"/>
          <w:b/>
          <w:bCs/>
          <w:sz w:val="28"/>
          <w:szCs w:val="28"/>
        </w:rPr>
        <w:t>Διαθεσιμότητα βιομάζας για παραγωγή ενέργειας</w:t>
      </w:r>
      <w:bookmarkEnd w:id="19"/>
    </w:p>
    <w:p w:rsidR="00C37D07" w:rsidRPr="00C37D07" w:rsidRDefault="00C37D07" w:rsidP="00C37D07">
      <w:pPr>
        <w:rPr>
          <w:rFonts w:cs="Arial"/>
        </w:rPr>
      </w:pPr>
      <w:r w:rsidRPr="00C37D07">
        <w:rPr>
          <w:rFonts w:cs="Arial"/>
        </w:rPr>
        <w:t>Η βιομάζα αποτελεί την ανανεώσιμη πηγή ενέργειας με το μεγαλύτερο δυναμικό διείσδυσης στην αγορά ενέργειας βραχυπρόθεσμα και μεσοπρόθεσμα. Αν και η καύση αυτής ή των προϊόντων της παράγει CO</w:t>
      </w:r>
      <w:r w:rsidRPr="00FA15F2">
        <w:rPr>
          <w:rFonts w:cs="Arial"/>
          <w:vertAlign w:val="subscript"/>
        </w:rPr>
        <w:t>2</w:t>
      </w:r>
      <w:r w:rsidRPr="00C37D07">
        <w:rPr>
          <w:rFonts w:cs="Arial"/>
        </w:rPr>
        <w:t>, όπως όλα τα συμβατικά καύσιμα, θεωρείται ανανεώσιμη πηγή διότι απορροφά την ίδια ποσότητα CO</w:t>
      </w:r>
      <w:r w:rsidRPr="00FA15F2">
        <w:rPr>
          <w:rFonts w:cs="Arial"/>
          <w:vertAlign w:val="subscript"/>
        </w:rPr>
        <w:t>2</w:t>
      </w:r>
      <w:r w:rsidR="00FA15F2">
        <w:rPr>
          <w:rFonts w:cs="Arial"/>
        </w:rPr>
        <w:t xml:space="preserve"> κατά την ανάπτυξή της</w:t>
      </w:r>
      <w:r w:rsidRPr="00C37D07">
        <w:rPr>
          <w:rFonts w:cs="Arial"/>
        </w:rPr>
        <w:t xml:space="preserve"> και έτσι δε διαταράσσει το φυσικό κύκλο ζωής του CO</w:t>
      </w:r>
      <w:r w:rsidRPr="00FA15F2">
        <w:rPr>
          <w:rFonts w:cs="Arial"/>
          <w:vertAlign w:val="subscript"/>
        </w:rPr>
        <w:t>2</w:t>
      </w:r>
      <w:r w:rsidRPr="00C37D07">
        <w:rPr>
          <w:rFonts w:cs="Arial"/>
        </w:rPr>
        <w:t>.</w:t>
      </w:r>
    </w:p>
    <w:p w:rsidR="00C37D07" w:rsidRPr="00C37D07" w:rsidRDefault="00C37D07" w:rsidP="00C37D07">
      <w:pPr>
        <w:rPr>
          <w:rFonts w:cs="Arial"/>
        </w:rPr>
      </w:pPr>
      <w:r w:rsidRPr="00C37D07">
        <w:rPr>
          <w:rFonts w:cs="Arial"/>
        </w:rPr>
        <w:t>Επιπλέον το οργανικό κλάσμα των υλικών που χαρακτηρίζονται ως απορρίμματα κατά τη φυσική αποικοδόμησή της εκλύουν μεθάνιο που αποτελεί ένα πολύ πιο ισχυρό αέριο του θερμοκηπίου σε σχέση με το CO</w:t>
      </w:r>
      <w:r w:rsidRPr="00FA15F2">
        <w:rPr>
          <w:rFonts w:cs="Arial"/>
          <w:vertAlign w:val="subscript"/>
        </w:rPr>
        <w:t>2</w:t>
      </w:r>
      <w:r w:rsidRPr="00C37D07">
        <w:rPr>
          <w:rFonts w:cs="Arial"/>
        </w:rPr>
        <w:t xml:space="preserve">. Αν αυτά τα απορρίμματα δεν μπορούν να </w:t>
      </w:r>
      <w:r w:rsidRPr="00C37D07">
        <w:rPr>
          <w:rFonts w:cs="Arial"/>
        </w:rPr>
        <w:lastRenderedPageBreak/>
        <w:t>επαναχρησιμοποιηθούν ή να ανακυκλωθούν τότε η χρήση τους για παραγωγή ενέργειας είναι η καλύτερη λύση.</w:t>
      </w:r>
    </w:p>
    <w:p w:rsidR="00C37D07" w:rsidRPr="00C37D07" w:rsidRDefault="00C37D07" w:rsidP="00C37D07">
      <w:pPr>
        <w:rPr>
          <w:rFonts w:cs="Arial"/>
        </w:rPr>
      </w:pPr>
      <w:r w:rsidRPr="00C37D07">
        <w:rPr>
          <w:rFonts w:cs="Arial"/>
        </w:rPr>
        <w:t>Το μεγαλύτερο μέρος της διαθέσιμης ενέργειας από βιομάζα στην Ε.Ε. αξιοποιείται για θέρμανση οικιών ή τηλεθέρμανση. Το ποσοστό συμμετοχής της πρωτογενούς ενέργειας για θέρμανση στην Ε.Ε. είναι σήμερα ~84% ενώ για παραγωγή ηλεκτρικής ενέργειας ~16%. Οι Σκανδιναβικές χώρες (Σουηδία και Φινλανδία) παραδοσιακά αξιοποιούν το δυναμικό των δασικών υπολειμμάτων τους και σχετικά με τον πληθυσμό τους είναι πρωτοπόρες στην αξιοποίηση βιομάζας καθώς η Φινλανδία καλύπτει έτσι το 50% των θερμικών και το 20% των αναγκών σε πρωτογενή κατανάλωσης ενέργειας των 5 εκατ. κατοίκων της. Στα περισσότερα νέα κράτη - μέλη υπάρχει σημαντικό δυναμικό βιομάζας τόσο για ηλεκτροπαραγωγή όσο και για παραγωγή θερμότητας. Αυτό ισχύει ιδίως για το μεγάλο ανεκμετάλλευτο δυναμικό ηλεκτροπαραγωγής στην Ουγγαρία, τη Δημοκρατία της Τσεχίας, τη Σλοβακία, τη Λετονία, τη Λιθουανία και την Εσθονία.</w:t>
      </w:r>
    </w:p>
    <w:p w:rsidR="00C37D07" w:rsidRPr="00C37D07" w:rsidRDefault="00C37D07" w:rsidP="00C37D07">
      <w:pPr>
        <w:rPr>
          <w:rFonts w:cs="Arial"/>
        </w:rPr>
      </w:pPr>
      <w:r w:rsidRPr="00C37D07">
        <w:rPr>
          <w:rFonts w:cs="Arial"/>
        </w:rPr>
        <w:t>H Ε.Ε. δείχνει ιδιαίτερο ενδιαφέρον και για τα υγρά βιοκαύσιμα [8] καθώς εκπέμπονται 40 - 80% λιγότερα αέρια του θερμοκηπίου από ότι με τα συμβατικά καύσιμα κατά τη χρήση τους.</w:t>
      </w:r>
      <w:r w:rsidR="00FA15F2">
        <w:rPr>
          <w:rFonts w:cs="Arial"/>
        </w:rPr>
        <w:t xml:space="preserve"> </w:t>
      </w:r>
      <w:r w:rsidRPr="00C37D07">
        <w:rPr>
          <w:rFonts w:cs="Arial"/>
        </w:rPr>
        <w:t>Τα υγρά βιοκαύσιμα μπορούν να κατηγοριοποιηθούν κατά βάση στο βιοντ</w:t>
      </w:r>
      <w:r w:rsidR="007336CF">
        <w:rPr>
          <w:rFonts w:cs="Arial"/>
        </w:rPr>
        <w:t>ί</w:t>
      </w:r>
      <w:r w:rsidRPr="00C37D07">
        <w:rPr>
          <w:rFonts w:cs="Arial"/>
        </w:rPr>
        <w:t>ζελ (70 - 80% των οποίων προέρχεται από φυτικά έλαια όπως ηλιέλαιο και έλαιο ελαιοκράμβης) και στην βιοαιθανόλη που προέρχεται από ζυμώσεις σακχάρων φυτών όπως το σόργο. Το βιοντ</w:t>
      </w:r>
      <w:r w:rsidR="007336CF">
        <w:rPr>
          <w:rFonts w:cs="Arial"/>
        </w:rPr>
        <w:t>ί</w:t>
      </w:r>
      <w:r w:rsidRPr="00C37D07">
        <w:rPr>
          <w:rFonts w:cs="Arial"/>
        </w:rPr>
        <w:t>ζελ μπορεί να χρησιμοποιηθεί μαζί με το κοινό ντ</w:t>
      </w:r>
      <w:r w:rsidR="007336CF">
        <w:rPr>
          <w:rFonts w:cs="Arial"/>
        </w:rPr>
        <w:t>ί</w:t>
      </w:r>
      <w:r w:rsidRPr="00C37D07">
        <w:rPr>
          <w:rFonts w:cs="Arial"/>
        </w:rPr>
        <w:t>ζελ χωρίς προβλήματα σε ποσοστό μέχρι 5 %. Η βιοαιθανόλη από την άλλη μπορεί να αναμιχθεί με τη βενζίνη σε ποσοστό έως και 15% χωρίς να απαιτείται τροποποίηση στον κινητήρα.</w:t>
      </w:r>
    </w:p>
    <w:p w:rsidR="00C37D07" w:rsidRPr="00C37D07" w:rsidRDefault="00C37D07" w:rsidP="00C37D07">
      <w:pPr>
        <w:rPr>
          <w:rFonts w:cs="Arial"/>
        </w:rPr>
      </w:pPr>
      <w:r w:rsidRPr="00C37D07">
        <w:rPr>
          <w:rFonts w:cs="Arial"/>
        </w:rPr>
        <w:t>Οι κλιματολογικές συνθήκες που επικρατούν στη χώρα μας ευνοούν την ύπαρξη μεγάλης ποικιλίας γεωργικών και δασικών προϊόντων και κατ’ επέκταση υπολειμμάτων, καθώς και ενεργειακών καλλιεργειών υψηλής απόδοσης. Σε συνδυασμό με το υψηλό ποσοστό των αγροτών στη χώρα μας, η ανάπτυξη μιας «βιομηχανίας βιομάζας» θα μπορούσε να συμβάλλει θετικά στην εξέλιξη της γεωργικής πολιτικής της Ελλάδας. Δεδομένου οτι θα μειωθούν καλλιέργειες όπως το βαμβάκι και τα ζαχαρότευτλα, στη θέση τους θα μπορούσαν να καλλιεργηθούν φυτά που θα αποδίδουν αντίστοιχο εισόδημα.</w:t>
      </w:r>
    </w:p>
    <w:p w:rsidR="00C37D07" w:rsidRPr="00C37D07" w:rsidRDefault="00C37D07" w:rsidP="00C37D07">
      <w:pPr>
        <w:rPr>
          <w:rFonts w:cs="Arial"/>
        </w:rPr>
      </w:pPr>
      <w:r w:rsidRPr="00C37D07">
        <w:rPr>
          <w:rFonts w:cs="Arial"/>
        </w:rPr>
        <w:t xml:space="preserve">Τα είδη βιομάζας που εξετάζονται για εφαρμογές παραγωγής ενέργειας και συναντώνται στην Ελλάδα περιλαμβάνουν γεωργικά (σιτηρά, ρύζι, αραβόσιτος, βαμβάκι, καπνός, ζαχαρότευτλα, ηλίανθος, αμπέλια, ροδακινιές, ελιές, πορτοκαλιές, λεμονιές, μανταρινιές, αμυγδαλιές, αχλαδιές, μηλιές, βερικοκιές, κερασιές), δασικά, </w:t>
      </w:r>
      <w:r w:rsidR="00CF0BFE" w:rsidRPr="00C37D07">
        <w:rPr>
          <w:rFonts w:cs="Arial"/>
        </w:rPr>
        <w:t>αγροτοβιομηχανικά</w:t>
      </w:r>
      <w:r w:rsidRPr="00C37D07">
        <w:rPr>
          <w:rFonts w:cs="Arial"/>
        </w:rPr>
        <w:t xml:space="preserve"> υπολείμματα (αλευροβιομηχανίες, ορυζόμυλοι, εκκοκκιστήρια βαμβακιού, ξηραντήρια αραβοσίτου, βιομηχανίες μεταποίησης φρούτων, βιομηχανίες ζάχαρης, οινοποιεία, σπορελαιουργεία, μονάδες επεξεργασίας σταφίδας, βρώσιμης ελιάς, σπαστήρια αμυγδάλων, ελαιουργεία, πυρηνελαιουργεία), ζωικά υπολείμματα, και ενεργειακές καλλιέργειες, δηλαδή καλλιέργειες που πραγματοποιούνται αποκλειστικά με σκοπό την παραγωγή βιομάζας για παραγωγή ενέργειας και άλλων προϊόντων όπως χημικά και υγρά καύσιμα. Τέτοιες καλλιέργειες είναι το γλυκό και κυτταρινούχο σόργο, το καλάμι, η αγριαγκινάρα, ο μίσχανθος, ο ευκάλυπτος και η ψευδοακακία</w:t>
      </w:r>
      <w:r w:rsidR="00897DB5">
        <w:rPr>
          <w:rFonts w:cs="Arial"/>
        </w:rPr>
        <w:t xml:space="preserve"> [7</w:t>
      </w:r>
      <w:r w:rsidR="00FA15F2">
        <w:rPr>
          <w:rFonts w:cs="Arial"/>
        </w:rPr>
        <w:t>,</w:t>
      </w:r>
      <w:r w:rsidR="00897DB5">
        <w:rPr>
          <w:rFonts w:cs="Arial"/>
        </w:rPr>
        <w:t>8]</w:t>
      </w:r>
      <w:r w:rsidR="00FA15F2">
        <w:rPr>
          <w:rFonts w:cs="Arial"/>
        </w:rPr>
        <w:t>.</w:t>
      </w:r>
    </w:p>
    <w:p w:rsidR="00C37D07" w:rsidRPr="00C37D07" w:rsidRDefault="00C37D07" w:rsidP="00C37D07">
      <w:pPr>
        <w:rPr>
          <w:rFonts w:cs="Arial"/>
        </w:rPr>
      </w:pPr>
      <w:r w:rsidRPr="00C37D07">
        <w:rPr>
          <w:rFonts w:cs="Arial"/>
        </w:rPr>
        <w:t>Η ετήσια παραγωγή υπολε</w:t>
      </w:r>
      <w:r w:rsidR="00897DB5">
        <w:rPr>
          <w:rFonts w:cs="Arial"/>
        </w:rPr>
        <w:t>ιμμάτων το χρόνο εκτιμάται σε 9.278.</w:t>
      </w:r>
      <w:r w:rsidRPr="00C37D07">
        <w:rPr>
          <w:rFonts w:cs="Arial"/>
        </w:rPr>
        <w:t>000 ξηρούς τόνους, από τους οποίους οι 5</w:t>
      </w:r>
      <w:r w:rsidR="00897DB5">
        <w:rPr>
          <w:rFonts w:cs="Arial"/>
        </w:rPr>
        <w:t>.</w:t>
      </w:r>
      <w:r w:rsidRPr="00C37D07">
        <w:rPr>
          <w:rFonts w:cs="Arial"/>
        </w:rPr>
        <w:t>470</w:t>
      </w:r>
      <w:r w:rsidR="00897DB5">
        <w:rPr>
          <w:rFonts w:cs="Arial"/>
        </w:rPr>
        <w:t>.</w:t>
      </w:r>
      <w:r w:rsidRPr="00C37D07">
        <w:rPr>
          <w:rFonts w:cs="Arial"/>
        </w:rPr>
        <w:t>000 ξηροί τόνοι αναφέρονται σε φυλλώδη υπολείμματα, 3</w:t>
      </w:r>
      <w:r w:rsidR="00897DB5">
        <w:rPr>
          <w:rFonts w:cs="Arial"/>
        </w:rPr>
        <w:t>.</w:t>
      </w:r>
      <w:r w:rsidRPr="00C37D07">
        <w:rPr>
          <w:rFonts w:cs="Arial"/>
        </w:rPr>
        <w:t>111</w:t>
      </w:r>
      <w:r w:rsidR="00897DB5">
        <w:rPr>
          <w:rFonts w:cs="Arial"/>
        </w:rPr>
        <w:t>.</w:t>
      </w:r>
      <w:r w:rsidRPr="00C37D07">
        <w:rPr>
          <w:rFonts w:cs="Arial"/>
        </w:rPr>
        <w:t>000 ξηροί τόνοι αναφέρονται σε καρπούς, 423</w:t>
      </w:r>
      <w:r w:rsidR="00897DB5">
        <w:rPr>
          <w:rFonts w:cs="Arial"/>
        </w:rPr>
        <w:t>.</w:t>
      </w:r>
      <w:r w:rsidRPr="00C37D07">
        <w:rPr>
          <w:rFonts w:cs="Arial"/>
        </w:rPr>
        <w:t>000 ξηροί τόνοι είναι υπολείμματα ελιάς και 132</w:t>
      </w:r>
      <w:r w:rsidR="00897DB5">
        <w:rPr>
          <w:rFonts w:cs="Arial"/>
        </w:rPr>
        <w:t>.</w:t>
      </w:r>
      <w:r w:rsidRPr="00C37D07">
        <w:rPr>
          <w:rFonts w:cs="Arial"/>
        </w:rPr>
        <w:t>000 ξηροί τόνοι προέρχονται από υπολείμματα εκκοκκιστηρίων βάμβακος</w:t>
      </w:r>
      <w:r w:rsidR="00897DB5">
        <w:rPr>
          <w:rFonts w:cs="Arial"/>
        </w:rPr>
        <w:t xml:space="preserve"> [8]</w:t>
      </w:r>
      <w:r w:rsidR="00FA15F2">
        <w:rPr>
          <w:rFonts w:cs="Arial"/>
        </w:rPr>
        <w:t>.</w:t>
      </w:r>
    </w:p>
    <w:p w:rsidR="00C37D07" w:rsidRPr="00C37D07" w:rsidRDefault="00C37D07" w:rsidP="00C37D07">
      <w:pPr>
        <w:rPr>
          <w:rFonts w:cs="Arial"/>
        </w:rPr>
      </w:pPr>
      <w:r w:rsidRPr="00C37D07">
        <w:rPr>
          <w:rFonts w:cs="Arial"/>
        </w:rPr>
        <w:t xml:space="preserve">Από τα σημαντικότερα υπολείμματα στην Ελλάδα, από την άποψη της ποιότητας των καυσίμων και της ποσότητας, είναι το πυρηνόξυλο. Το πυρηνόξυλο είναι το στερεό υπόλειμμα που παράγεται κατά την εξαγωγή του πυρηνέλαιου με βιομηχανικό διαλύτη «εξάνιο» από την υγρή </w:t>
      </w:r>
      <w:r w:rsidRPr="00C37D07">
        <w:rPr>
          <w:rFonts w:cs="Arial"/>
        </w:rPr>
        <w:lastRenderedPageBreak/>
        <w:t>πυρήνα των ελαιοτριβείων. Εντούτοις το πυρηνόξυλο δεν χρησιμοποιείται για την παραγωγή ηλεκτρικής ενέργειας στην Ελλάδα επειδή πωλείται αμέσως κυρίως σε αγρότες για τη θέρμανση θερμοκηπίων, ή σε βιομηχανίες για παραγωγή ζεστού νερού και ατμού.</w:t>
      </w:r>
    </w:p>
    <w:p w:rsidR="00C37D07" w:rsidRPr="00C37D07" w:rsidRDefault="00C37D07" w:rsidP="00C37D07">
      <w:pPr>
        <w:rPr>
          <w:rFonts w:cs="Arial"/>
        </w:rPr>
      </w:pPr>
    </w:p>
    <w:p w:rsidR="00C37D07" w:rsidRPr="00C37D07" w:rsidRDefault="00C37D07" w:rsidP="00D1154E">
      <w:pPr>
        <w:keepNext/>
        <w:keepLines/>
        <w:numPr>
          <w:ilvl w:val="1"/>
          <w:numId w:val="21"/>
        </w:numPr>
        <w:spacing w:before="200" w:after="0" w:line="360" w:lineRule="auto"/>
        <w:outlineLvl w:val="1"/>
        <w:rPr>
          <w:rFonts w:eastAsia="Times New Roman" w:cs="Arial"/>
          <w:b/>
          <w:bCs/>
          <w:sz w:val="28"/>
          <w:szCs w:val="28"/>
        </w:rPr>
      </w:pPr>
      <w:bookmarkStart w:id="20" w:name="_Toc18413434"/>
      <w:r w:rsidRPr="00C37D07">
        <w:rPr>
          <w:rFonts w:eastAsia="Times New Roman" w:cs="Arial"/>
          <w:b/>
          <w:bCs/>
          <w:sz w:val="28"/>
          <w:szCs w:val="28"/>
        </w:rPr>
        <w:t>Σημερινή κατάσταση και εφαρμογές αξιοποίησης βιομάζας στην Ελλάδα</w:t>
      </w:r>
      <w:bookmarkEnd w:id="20"/>
    </w:p>
    <w:p w:rsidR="00C37D07" w:rsidRPr="00C37D07" w:rsidRDefault="00C37D07" w:rsidP="00C37D07">
      <w:pPr>
        <w:rPr>
          <w:rFonts w:cs="Arial"/>
        </w:rPr>
      </w:pPr>
    </w:p>
    <w:p w:rsidR="00CC0633" w:rsidRDefault="00CC0633" w:rsidP="00CC0633">
      <w:r>
        <w:t>Σήμερα, η εγκατεστημένη ισχύς ενέργειας στην Ελλάδα βασίζεται σχεδόν αποκλειστικά σε ρυπογόνα συμβατικά καύσιμα όπως φαίνεται και στο Σχήμα 2.3. Παράλληλα, αν και η διείσδυση του φυσικού αερίου παρουσίασε σημαντική πρόοδο τα τελευταία χρόνια, εξακολουθεί να αφορά μόνο σε ένα μικρό μερίδιο της συνολικής εγκατεστημένης ισχύς και να βρίσκεται μακριά από τον Ευρωπαϊκό μέσο όρο. Επίσης, ενώ η διείσδυση των Ανανεώσιμων Πηγών Ενέργειας (ΑΠΕ) παρουσίασε αξιοσημείωτη αύξηση την τελευταία δεκαετία, μέσω της εφαρμογής ισχυρών μέτρων πολιτικής. Αν και στην αρχή της παρούσας δεκαετίας οι εφαρμογές των ΑΠΕ παρουσίασαν υψηλούς ρυθμούς, εν συνεχεία σημείωσαν ύφεση. Υπάρχουν σημαντικά περιθώρια βελτίωσης του θεσμικού πλαισίου και ανάγκη ενίσχυσης των σχετικών υποδομών για την πρόσβαση και σύνδεση των ΑΠΕ και διασφάλιση της ασφαλούς λειτουργίας του εθνικού ενεργειακού συστήματος σε συνθήκες υψηλής διείσδυσης ΑΠΕ [</w:t>
      </w:r>
      <w:r w:rsidR="006B3268">
        <w:t>10</w:t>
      </w:r>
      <w:r>
        <w:t xml:space="preserve">]. </w:t>
      </w:r>
    </w:p>
    <w:p w:rsidR="00AC11FE" w:rsidRDefault="00FD4A7F" w:rsidP="00CC0633">
      <w:pPr>
        <w:jc w:val="center"/>
        <w:rPr>
          <w:rFonts w:cs="Arial"/>
        </w:rPr>
      </w:pPr>
      <w:r>
        <w:rPr>
          <w:rFonts w:cs="Arial"/>
          <w:noProof/>
          <w:lang w:eastAsia="el-GR"/>
        </w:rPr>
        <w:drawing>
          <wp:inline distT="0" distB="0" distL="0" distR="0" wp14:anchorId="149A7100" wp14:editId="03EDBA90">
            <wp:extent cx="4533900" cy="2847975"/>
            <wp:effectExtent l="0" t="0" r="0" b="9525"/>
            <wp:docPr id="30" name="Εικόνα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533900" cy="2847975"/>
                    </a:xfrm>
                    <a:prstGeom prst="rect">
                      <a:avLst/>
                    </a:prstGeom>
                    <a:noFill/>
                    <a:ln>
                      <a:noFill/>
                    </a:ln>
                  </pic:spPr>
                </pic:pic>
              </a:graphicData>
            </a:graphic>
          </wp:inline>
        </w:drawing>
      </w:r>
    </w:p>
    <w:p w:rsidR="009C7B33" w:rsidRPr="00E9705E" w:rsidRDefault="009C7B33" w:rsidP="009C7B33">
      <w:pPr>
        <w:jc w:val="center"/>
        <w:rPr>
          <w:rFonts w:cs="Arial"/>
          <w:i/>
          <w:sz w:val="20"/>
          <w:szCs w:val="20"/>
        </w:rPr>
        <w:sectPr w:rsidR="009C7B33" w:rsidRPr="00E9705E" w:rsidSect="00B23585">
          <w:footerReference w:type="default" r:id="rId20"/>
          <w:type w:val="continuous"/>
          <w:pgSz w:w="11900" w:h="16840"/>
          <w:pgMar w:top="1066" w:right="1260" w:bottom="666" w:left="1280" w:header="0" w:footer="0" w:gutter="0"/>
          <w:pgNumType w:start="0"/>
          <w:cols w:space="720" w:equalWidth="0">
            <w:col w:w="9360"/>
          </w:cols>
          <w:titlePg/>
          <w:docGrid w:linePitch="299"/>
        </w:sectPr>
      </w:pPr>
    </w:p>
    <w:p w:rsidR="000F6454" w:rsidRPr="000F6454" w:rsidRDefault="000F6454" w:rsidP="000F6454">
      <w:pPr>
        <w:rPr>
          <w:rFonts w:cs="Arial"/>
          <w:i/>
          <w:sz w:val="20"/>
          <w:szCs w:val="20"/>
          <w:lang w:eastAsia="el-GR"/>
        </w:rPr>
      </w:pPr>
      <w:r w:rsidRPr="000F6454">
        <w:rPr>
          <w:rFonts w:cs="Arial"/>
          <w:i/>
          <w:sz w:val="20"/>
          <w:szCs w:val="20"/>
        </w:rPr>
        <w:lastRenderedPageBreak/>
        <w:t xml:space="preserve">Σχήμα 2.3: </w:t>
      </w:r>
      <w:r>
        <w:rPr>
          <w:rFonts w:cs="Arial"/>
          <w:i/>
          <w:iCs/>
          <w:sz w:val="20"/>
          <w:szCs w:val="20"/>
          <w:lang w:eastAsia="el-GR"/>
        </w:rPr>
        <w:t xml:space="preserve">Ενεργειακό Μείγμα Παραγωγής για την Ελλάδα το </w:t>
      </w:r>
      <w:r w:rsidRPr="000F6454">
        <w:rPr>
          <w:rFonts w:cs="Arial"/>
          <w:i/>
          <w:iCs/>
          <w:sz w:val="20"/>
          <w:szCs w:val="20"/>
          <w:lang w:eastAsia="el-GR"/>
        </w:rPr>
        <w:t>2018</w:t>
      </w:r>
      <w:r w:rsidR="006B3268">
        <w:rPr>
          <w:rFonts w:cs="Arial"/>
          <w:i/>
          <w:iCs/>
          <w:sz w:val="20"/>
          <w:szCs w:val="20"/>
          <w:lang w:eastAsia="el-GR"/>
        </w:rPr>
        <w:t xml:space="preserve"> [10]</w:t>
      </w:r>
    </w:p>
    <w:p w:rsidR="00CC0633" w:rsidRDefault="00CC0633" w:rsidP="00CC0633">
      <w:pPr>
        <w:rPr>
          <w:rFonts w:cs="Arial"/>
        </w:rPr>
      </w:pPr>
    </w:p>
    <w:p w:rsidR="00CC0633" w:rsidRDefault="001008D5" w:rsidP="00CC0633">
      <w:r w:rsidRPr="001008D5">
        <w:rPr>
          <w:rFonts w:cs="Arial"/>
        </w:rPr>
        <w:t xml:space="preserve">Όπως είναι φανερό, </w:t>
      </w:r>
      <w:r w:rsidR="006B3268">
        <w:t>η</w:t>
      </w:r>
      <w:r w:rsidR="00CC0633">
        <w:t xml:space="preserve"> Ελλάδα έχει καθυστερήσει σημαντικά και στην αξιοποίηση του πλούσιου δυναμικού βιομάζας που διαθέτει. Μέχρι τώρα έχουν γίνει κάποια θετικά πρώτα βήματα σε επίπεδο νομοθεσίας και κινήτρων και ασφαλώς υπάρχουν αξιόλογες εφαρμογές (κυρίως σε εφαρμογές βιοκαυσίμων και βιοαερίου), όμως βρισκόμαστε ακόμα πολύ πίσω σε σύγκριση με άλλες χώρες. Για παράδειγμα, ως προς την τελική κατανάλωση ενέργειας, συγκριτικά είμαστε μόλις στην 19η θέση στα 27 κράτη μέλη της Ε.Ε. Δηλαδή, η συμμετοχή της βιομάζας στη χώρα μας είναι μόλις στο 5% περίπου, ενώ σύμφωνα με μελέτη του ΚΑΠΕ είναι εφικτό να καλύπτει το 75% των συνολικών αναγκών μας σε ενέργεια. Αντίστοιχα, όσον αφορά την ηλεκτροπαραγωγή διαθέτουμε αισίως εγκατεστημένη ισχύ περί τα 90 MW, έναντι στόχου 350 MW μέχρι το 2020. </w:t>
      </w:r>
      <w:r w:rsidR="00CC0633">
        <w:lastRenderedPageBreak/>
        <w:t xml:space="preserve">Σημαντικό μειονέκτημα σε σύγκριση με άλλες ευρωπαϊκές χώρες είναι ότι μέχρι τώρα έχουμε κυρίως παραδοσιακές εφαρμογές χαμηλής ενεργειακής απόδοσης (π.χ χρήση βιομάζας σε ανοικτές εστίες- τζάκια), ενώ θα πρέπει να εστιάσουμε σε τεχνολογικά πιο εξελιγμένες εφαρμογές (βιοκαύσιμα, ηλεκτροπαραγωγή, παραγωγή πέλετς κλπ). Παράλληλα, πρέπει να αξιοποιήσουμε τα συγκριτικά μας πλεονεκτήματα όπως η γεωργική παραγωγή. Ως χώρα, έχουμε ένα πολύ αξιόλογο δυναμικό, τόσο για αξιοποίηση δασικών και αγροτικών υπολειμμάτων, όσο και για νέες καλλιέργειες ενεργειακών φυτών υψηλής απόδοσης, κάποια από τα οποία ευνοούνται από τις εγχώριες κλιματολογικές συνθήκες σε σύγκριση με χώρες του Ευρωπαϊκού Βορρά. </w:t>
      </w:r>
    </w:p>
    <w:p w:rsidR="00CC0633" w:rsidRDefault="00CC0633" w:rsidP="00CC0633">
      <w:r>
        <w:t xml:space="preserve">Στην Ελλάδα υπάρχει, μέχρι σήμερα, μια αξιόλογη ανάπτυξη στην παραγωγή βιοντίζελ με πρώτες ύλες ελαιοκράμβη και ηλίανθο, ενώ έχουν αρχίσει να αναπτύσσονται εφαρμογές στερεής βιομάζας για θέρμανση με πρώτη ύλη κυρίως από ελαιοπυρηνόξυλο και δασικά υπολείμματα. Επιπλέον, υπάρχουν και εφαρμογές ηλεκτροπαραγωγής κυρίως με βιοαέριο από ΧΥΤΑ. </w:t>
      </w:r>
    </w:p>
    <w:p w:rsidR="001008D5" w:rsidRPr="009C7B33" w:rsidRDefault="00CC0633" w:rsidP="00CC0633">
      <w:pPr>
        <w:rPr>
          <w:rFonts w:cs="Arial"/>
        </w:rPr>
      </w:pPr>
      <w:r>
        <w:t>Βασικός στόχος, όπως προαναφέρθηκε, πρέπει να είναι η ανάπτυξη τεχνολογικά πιο προηγμένων εφαρμογών αξιοποίησης της βιομάζας, με παράλληλη ανάπτυξη εγχώριας τεχνογνωσίας, όπως να υπάρξει περαιτέρω ανάπτυξη στην παραγωγή βιοκαυσίμων, την ηλεκτροπαραγωγή και τη συστηματική καλλιέργεια και αξιοποίηση ενεργειακών φυτών και γεωργικών υπολειμμάτων. Συγκεκριμένα, ως προς την ανάπτυξη του γεωργικού τομέα η βιομάζα μπορεί να διαδραματίσει πολύ σημαντικό ρόλο, συνεκτιμώντας μάλιστα ότι το 60% περίπου της συνολικής εκμετάλλευσης, επιστρέφει ως εισόδημα στον αγροτικό πληθυσμό. Παράλληλα είναι αναγκαίο, κυρίως όσον αφορά στις εφαρμογές θέρμανσης, να δημιουργηθεί άμεσα ένας ιδιωτικός φορέας ελέγχου, εποπτευόμενος από το Δημόσιο, για τον έλεγχο τήρησης των προδιαγραφών της παραγόμενης βιομάζας, αλλά και του εξοπλισμού που χρησιμοποιείται για την αξιοποίησή της. Και βέβαια θα πρέπει στην Ελλάδα, να υπάρχει παρακολούθηση της εφαρμογής της υφιστάμενης περιβαλλοντικής νομοθεσίας, π.χ. ως προς τα κατάλοιπα φυτικής ή ζωικής παραγωγής (απόβλητα ελαιοτριβείων, τυροκομείων κλπ) τα οποία σήμερα σε μεγάλο βαθμό είναι ανεξέλεγκτα και καταλήγουν σε υδατικούς φορείς καταστρέφοντας το περιβάλλον, ενώ θα μπορούσαν να αποτελούν πρώτες ύλες για την παραγωγή ενέργειας.</w:t>
      </w:r>
      <w:r>
        <w:rPr>
          <w:rFonts w:cs="Arial"/>
        </w:rPr>
        <w:t xml:space="preserve"> </w:t>
      </w:r>
      <w:r w:rsidR="00CC5720">
        <w:rPr>
          <w:rFonts w:cs="Arial"/>
        </w:rPr>
        <w:br w:type="page"/>
      </w:r>
    </w:p>
    <w:p w:rsidR="001008D5" w:rsidRPr="001008D5" w:rsidRDefault="001008D5" w:rsidP="00D1154E">
      <w:pPr>
        <w:keepNext/>
        <w:keepLines/>
        <w:numPr>
          <w:ilvl w:val="0"/>
          <w:numId w:val="21"/>
        </w:numPr>
        <w:spacing w:before="480" w:after="0"/>
        <w:outlineLvl w:val="0"/>
        <w:rPr>
          <w:rFonts w:eastAsia="Times New Roman" w:cs="Arial"/>
          <w:b/>
          <w:bCs/>
          <w:sz w:val="32"/>
          <w:szCs w:val="32"/>
        </w:rPr>
      </w:pPr>
      <w:r w:rsidRPr="001008D5">
        <w:rPr>
          <w:rFonts w:eastAsia="Times New Roman" w:cs="Arial"/>
          <w:b/>
          <w:bCs/>
          <w:sz w:val="32"/>
          <w:szCs w:val="32"/>
        </w:rPr>
        <w:lastRenderedPageBreak/>
        <w:t xml:space="preserve"> </w:t>
      </w:r>
      <w:bookmarkStart w:id="21" w:name="_Toc18413435"/>
      <w:r w:rsidRPr="001008D5">
        <w:rPr>
          <w:rFonts w:eastAsia="Times New Roman" w:cs="Arial"/>
          <w:b/>
          <w:bCs/>
          <w:sz w:val="32"/>
          <w:szCs w:val="32"/>
        </w:rPr>
        <w:t>ΒΙΟΜΑΖΑ</w:t>
      </w:r>
      <w:bookmarkEnd w:id="21"/>
    </w:p>
    <w:p w:rsidR="001008D5" w:rsidRPr="00CA6BD4" w:rsidRDefault="001008D5" w:rsidP="00D1154E">
      <w:pPr>
        <w:pStyle w:val="2"/>
        <w:numPr>
          <w:ilvl w:val="0"/>
          <w:numId w:val="22"/>
        </w:numPr>
        <w:rPr>
          <w:rFonts w:ascii="Arial" w:hAnsi="Arial" w:cs="Arial"/>
          <w:sz w:val="28"/>
          <w:szCs w:val="28"/>
        </w:rPr>
      </w:pPr>
      <w:bookmarkStart w:id="22" w:name="_Toc18413436"/>
      <w:r w:rsidRPr="00CA6BD4">
        <w:rPr>
          <w:rFonts w:ascii="Arial" w:hAnsi="Arial" w:cs="Arial"/>
          <w:sz w:val="28"/>
          <w:szCs w:val="28"/>
        </w:rPr>
        <w:t>Ορισμός Βιομάζας</w:t>
      </w:r>
      <w:bookmarkEnd w:id="22"/>
    </w:p>
    <w:p w:rsidR="001008D5" w:rsidRPr="001008D5" w:rsidRDefault="001008D5" w:rsidP="001008D5">
      <w:pPr>
        <w:rPr>
          <w:rFonts w:cs="Arial"/>
        </w:rPr>
      </w:pPr>
      <w:r w:rsidRPr="001008D5">
        <w:rPr>
          <w:rFonts w:cs="Arial"/>
        </w:rPr>
        <w:t>Ο όρος βιομάζα περιγράφει το σύνολο της μάζας των ζωντανών οργανισμών, υπολειμμάτων και των αποβλήτων τους σε μια περιοχή ή ένα οικοσύστημα. Το σύνολο της βιομάζας έχει παραχθεί πρωτογενώς μέσω της φωτοσύνθεσης  φυτικών οργανισμών (βιολογική διεργασία μετατροπής του διοξειδίου  άνθρακα  της ατμόσφαιρας σε υδατάνθρακες, οι οποίοι αποτελούν τα δομικά συστατικά  των φυτών) παρά την ποικιλία των βιοχημικών μετασχηματισμών που ενδέχεται να έχει υποστεί κατά την μετάβαση της από οργανισμό σε οργανισμό, μέσω των τροφικών αλυσίδων του οικοσυστήματος. Δευτερογενώς η οργανική ύλη των φυτών μπορεί να μετασχηματιστεί σε δομικά συστατικά άλλων οργανισμών, που την καταναλώνουν ως τροφή και να καταλήξει απόβλητο του μεταβολισμού των οργανισμ</w:t>
      </w:r>
      <w:r w:rsidR="009C7B33">
        <w:rPr>
          <w:rFonts w:cs="Arial"/>
        </w:rPr>
        <w:t>ών</w:t>
      </w:r>
      <w:r w:rsidRPr="001008D5">
        <w:rPr>
          <w:rFonts w:cs="Arial"/>
        </w:rPr>
        <w:t xml:space="preserve"> αυτών. Έτσι, είτε ως φυτικός,  ζωικός ή μικροβιακός ιστός είτε ως απόβλητο ή υπόλειμμα οποιουδήποτε ζωντανού οργανισμού, ως βιομάζα μπορεί να χαρακτηριστεί το σύνολο της βιολογικής ύλης της βιόσφαιρας. </w:t>
      </w:r>
    </w:p>
    <w:p w:rsidR="001008D5" w:rsidRPr="001008D5" w:rsidRDefault="008E1644" w:rsidP="00361493">
      <w:pPr>
        <w:jc w:val="center"/>
      </w:pPr>
      <w:r>
        <w:rPr>
          <w:noProof/>
          <w:lang w:eastAsia="el-GR"/>
        </w:rPr>
        <w:drawing>
          <wp:inline distT="0" distB="0" distL="0" distR="0" wp14:anchorId="73BE919B" wp14:editId="70E4D0F4">
            <wp:extent cx="5276850" cy="1657350"/>
            <wp:effectExtent l="0" t="0" r="0" b="0"/>
            <wp:docPr id="8" name="Εικόνα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276850" cy="1657350"/>
                    </a:xfrm>
                    <a:prstGeom prst="rect">
                      <a:avLst/>
                    </a:prstGeom>
                    <a:noFill/>
                    <a:ln>
                      <a:noFill/>
                    </a:ln>
                  </pic:spPr>
                </pic:pic>
              </a:graphicData>
            </a:graphic>
          </wp:inline>
        </w:drawing>
      </w:r>
    </w:p>
    <w:p w:rsidR="001008D5" w:rsidRPr="00CB43C3" w:rsidRDefault="001008D5" w:rsidP="001008D5">
      <w:pPr>
        <w:rPr>
          <w:rFonts w:cs="Arial"/>
          <w:i/>
          <w:sz w:val="20"/>
          <w:szCs w:val="20"/>
        </w:rPr>
      </w:pPr>
      <w:r w:rsidRPr="001008D5">
        <w:rPr>
          <w:rFonts w:cs="Arial"/>
          <w:i/>
          <w:sz w:val="20"/>
          <w:szCs w:val="20"/>
        </w:rPr>
        <w:t>Σχήμα 3.1: Ο κύκλος του διοξειδίου του άνθρακα κατά τον σχηματισμό και την ενεργειακή αξιοποίηση της βιομάζας</w:t>
      </w:r>
      <w:r w:rsidR="00CB43C3" w:rsidRPr="00CB43C3">
        <w:rPr>
          <w:rFonts w:cs="Arial"/>
          <w:i/>
          <w:sz w:val="20"/>
          <w:szCs w:val="20"/>
        </w:rPr>
        <w:t>.</w:t>
      </w:r>
    </w:p>
    <w:p w:rsidR="001008D5" w:rsidRPr="001008D5" w:rsidRDefault="001008D5" w:rsidP="001008D5">
      <w:pPr>
        <w:rPr>
          <w:rFonts w:cs="Arial"/>
        </w:rPr>
      </w:pPr>
      <w:r w:rsidRPr="00F43E60">
        <w:rPr>
          <w:rFonts w:cs="Arial"/>
        </w:rPr>
        <w:t>Η βιομάζα εμπεριέχει ηλιακή ενέργεια που απορροφούν τα φυτά, αποθηκευμένη στους χημικούς δεσμούς της οργανικής ύλης. Παρά τις μεταβολικές διεργασίες που συντελούνται, η οργανική ύλη συνεχίζει να διατηρεί μέρος της αρχικής ηλιακής ενέργειας στους</w:t>
      </w:r>
      <w:r w:rsidR="006D61DE" w:rsidRPr="00F43E60">
        <w:rPr>
          <w:rFonts w:cs="Arial"/>
        </w:rPr>
        <w:t xml:space="preserve"> χημικούς</w:t>
      </w:r>
      <w:r w:rsidRPr="00F43E60">
        <w:rPr>
          <w:rFonts w:cs="Arial"/>
        </w:rPr>
        <w:t xml:space="preserve"> δεσμούς της, καθώς</w:t>
      </w:r>
      <w:r w:rsidR="006D61DE" w:rsidRPr="00F43E60">
        <w:rPr>
          <w:rFonts w:cs="Arial"/>
        </w:rPr>
        <w:t xml:space="preserve"> και</w:t>
      </w:r>
      <w:r w:rsidRPr="00F43E60">
        <w:rPr>
          <w:rFonts w:cs="Arial"/>
        </w:rPr>
        <w:t xml:space="preserve"> μέρος του αρχικού άνθρακα</w:t>
      </w:r>
      <w:r w:rsidR="00F43E60" w:rsidRPr="00F43E60">
        <w:rPr>
          <w:rFonts w:cs="Arial"/>
        </w:rPr>
        <w:t>.</w:t>
      </w:r>
      <w:r w:rsidRPr="00F43E60">
        <w:rPr>
          <w:rFonts w:cs="Arial"/>
        </w:rPr>
        <w:t xml:space="preserve"> Το σύνολο του άνθρακα του φυτού προέρχεται από το διοξείδιο του άνθρακα που δεσμεύετ</w:t>
      </w:r>
      <w:r w:rsidR="000C273A" w:rsidRPr="00F43E60">
        <w:rPr>
          <w:rFonts w:cs="Arial"/>
        </w:rPr>
        <w:t xml:space="preserve">αι από την ατμόσφαιρα κατά την </w:t>
      </w:r>
      <w:r w:rsidRPr="00F43E60">
        <w:rPr>
          <w:rFonts w:cs="Arial"/>
        </w:rPr>
        <w:t>φωτοσύνθεση, με αποτέλεσμα το σύνολο του βιολογικού άνθρακα όλων των ζώντων ορ</w:t>
      </w:r>
      <w:r w:rsidR="000C273A" w:rsidRPr="00F43E60">
        <w:rPr>
          <w:rFonts w:cs="Arial"/>
        </w:rPr>
        <w:t>γανισμών και των αποβλήτων τους</w:t>
      </w:r>
      <w:r w:rsidRPr="00F43E60">
        <w:rPr>
          <w:rFonts w:cs="Arial"/>
        </w:rPr>
        <w:t xml:space="preserve"> προέρχεται επίσης από το ατμοσφαιρικό διοξείδιο του άνθρακα.</w:t>
      </w:r>
    </w:p>
    <w:p w:rsidR="001008D5" w:rsidRPr="001008D5" w:rsidRDefault="001008D5" w:rsidP="001008D5">
      <w:pPr>
        <w:rPr>
          <w:rFonts w:cs="Arial"/>
        </w:rPr>
      </w:pPr>
      <w:r w:rsidRPr="001008D5">
        <w:rPr>
          <w:rFonts w:cs="Arial"/>
        </w:rPr>
        <w:t>Κατά τις μεταβολικές διαδικασίες που υφίστανται η αρχική βιομάζα των φυτών, στο πεπτικό σύστημα των οργανισμών που την καταναλώνουν σαν τροφή, ένα μέρος της αρχικά αποθηκευμένης ηλιακής ενέργειας καταναλώνεται (μέσω του μεταβολισμού, των ενδο-οργανικών καύσεων ή άλλων βιοχημικών αντιδράσεων) με σκοπό την θέρμανση και την κίνηση του ζώντος οργανισμού, ως ένα μέρος του αρχικά αποθηκευμένου άνθρακα εκλύεται πίσω στην ατμόσφαιρα με την μορφή διοξειδίου του άνθρακα (από τις βιοχημικές αντιδράσεις οξείδωσης ή την αναερόβια χώνευση, εντός του οργανισμού) ή με την μορφή μεθανίου (από την αναερόβια χώνευση εντός του οργανισμού).</w:t>
      </w:r>
    </w:p>
    <w:p w:rsidR="001008D5" w:rsidRPr="001008D5" w:rsidRDefault="001008D5" w:rsidP="001008D5">
      <w:pPr>
        <w:rPr>
          <w:rFonts w:cs="Arial"/>
        </w:rPr>
      </w:pPr>
      <w:r w:rsidRPr="001008D5">
        <w:rPr>
          <w:rFonts w:cs="Arial"/>
        </w:rPr>
        <w:t xml:space="preserve">Με το πέρας των μεταβολικών διεργασιών, σε όλο το μήκος της τροφικής αλυσίδας και την τελική μικροβιακή αποδόμηση των αποβλήτων, το μεγαλύτερο μέρος του αρχικού άνθρακα έχει επιστρέψει στην ατμόσφαιρα (ένα μικρό κλάσμα σταθερού άνθρακα μπορεί να παραμένει σε στερεή μορφή και να μην είναι δυνατόν να υποστεί περεταίρω βιοχημικό μετασχηματισμό σε </w:t>
      </w:r>
      <w:r w:rsidRPr="001008D5">
        <w:rPr>
          <w:rFonts w:cs="Arial"/>
        </w:rPr>
        <w:lastRenderedPageBreak/>
        <w:t>αέριο διοξείδιο ή μεθάνιο), ενώ στο περιβάλλον επιστρέφει και η αρχική αποθηκευμένη ηλιακή ενέργεια.</w:t>
      </w:r>
    </w:p>
    <w:p w:rsidR="001008D5" w:rsidRPr="001008D5" w:rsidRDefault="001008D5" w:rsidP="001008D5">
      <w:pPr>
        <w:rPr>
          <w:rFonts w:cs="Arial"/>
        </w:rPr>
      </w:pPr>
      <w:r w:rsidRPr="001008D5">
        <w:rPr>
          <w:rFonts w:cs="Arial"/>
        </w:rPr>
        <w:t xml:space="preserve">Η </w:t>
      </w:r>
      <w:r w:rsidR="0040117A">
        <w:rPr>
          <w:rFonts w:cs="Arial"/>
        </w:rPr>
        <w:t>διάσπαση</w:t>
      </w:r>
      <w:r w:rsidRPr="001008D5">
        <w:rPr>
          <w:rFonts w:cs="Arial"/>
        </w:rPr>
        <w:t xml:space="preserve"> των χημικών δεσμών της βιομάζας, φυτικής ή ζωικής προέλευσης, με ελεγχόμενες αντιδράσεις χώνευσης ή καύσης, μπορεί να οδηγήσει σε</w:t>
      </w:r>
      <w:r w:rsidR="002A660B">
        <w:rPr>
          <w:rFonts w:cs="Arial"/>
        </w:rPr>
        <w:t xml:space="preserve"> επίσης ελεγχόμενη απελευθέρωση</w:t>
      </w:r>
      <w:r w:rsidRPr="001008D5">
        <w:rPr>
          <w:rFonts w:cs="Arial"/>
        </w:rPr>
        <w:t xml:space="preserve"> της αρχικά αποθηκευμένης ηλιακής ενέργειας με τη μορφή εκμεταλλεύσιμης θερμικής ενέργειας, ενώ το διοξείδιο του άνθρακα που ελκύεται στην ατμόσφαιρα κατά τις διεργασίες αυτές είναι ποσοτικά ίσο με το διοξείδιο του άνθρακα, που είχε δεσμεύσει αρχικά το φυτό. Με τον τρόπο αυτό η ενεργειακή αξιοποίηση της βιομάζας δεν συνεισφέρει στην αύξηση του ατμοσφαιρικού διοξειδίου του άνθρακα και η ενέργεια που </w:t>
      </w:r>
      <w:r w:rsidR="00BC72E1">
        <w:rPr>
          <w:rFonts w:cs="Arial"/>
        </w:rPr>
        <w:t>προέρχεται από τη β</w:t>
      </w:r>
      <w:r w:rsidRPr="001008D5">
        <w:rPr>
          <w:rFonts w:cs="Arial"/>
        </w:rPr>
        <w:t>ιομάζα ανανεώνεται διαρκώς, μέσω της βιοχημικής δέσμευσης νέων ποσοτήτων ηλιακής ενέργειας και ατμοσφαιρικού διοξειδίου. Για τους λόγους αυτούς η βιομάζα συγκαταλέγεται στις Ανανεώσιμες Πηγές Ενέργειας.</w:t>
      </w:r>
    </w:p>
    <w:p w:rsidR="001008D5" w:rsidRPr="001008D5" w:rsidRDefault="001008D5" w:rsidP="001008D5">
      <w:pPr>
        <w:rPr>
          <w:rFonts w:cs="Arial"/>
        </w:rPr>
      </w:pPr>
      <w:r w:rsidRPr="001008D5">
        <w:rPr>
          <w:rFonts w:cs="Arial"/>
        </w:rPr>
        <w:t xml:space="preserve">Στο πλαίσιο της αειφορίας των οικοσυστημάτων που αναπτύσσουν, μετασχηματίζουν και αποσυνθέτουν τη βιομάζα, καθώς και με τους περιορισμούς που τίθενται από τις χρήσεις των διάφορων μορφών βιομάζας για διατροφή ή υλικά, ο ορισμός της βιομάζας σύμφωνα με τον Οργανισμό Οικονομικής Συνεργασίας και </w:t>
      </w:r>
      <w:r w:rsidR="000C273A">
        <w:rPr>
          <w:rFonts w:cs="Arial"/>
        </w:rPr>
        <w:t>Ανάπτυξης</w:t>
      </w:r>
      <w:r w:rsidRPr="001008D5">
        <w:rPr>
          <w:rFonts w:cs="Arial"/>
        </w:rPr>
        <w:t xml:space="preserve"> είναι ο ακόλουθος [11]:</w:t>
      </w:r>
    </w:p>
    <w:p w:rsidR="001008D5" w:rsidRPr="001008D5" w:rsidRDefault="001008D5" w:rsidP="001008D5">
      <w:pPr>
        <w:rPr>
          <w:rFonts w:cs="Arial"/>
        </w:rPr>
      </w:pPr>
      <w:r w:rsidRPr="001008D5">
        <w:rPr>
          <w:rFonts w:cs="Arial"/>
        </w:rPr>
        <w:t>“Η βιομάζα ορίζεται ως η κάθε φυτική ύλη, η οποία χρησιμοποιείται ως καύσιμο ή μετατρέπεται σε άλλες μορφές πριν από την καύση της, περιλαμβανομένων του ξύλου, των φυτικών αποβλήτων (και των αποβλήτων ξύλου καθώς και των καλλιεργειών που χρησιμοποιούνται για την παραγωγή ενέργειας), των ζωικών υλικών και των ζωικών αποβλήτων, των στερεών που προέρχονται στα απόβλητα της βιομηχανίας χαρτιού καθώς και άλλων στερεών.”</w:t>
      </w:r>
    </w:p>
    <w:p w:rsidR="001008D5" w:rsidRPr="001008D5" w:rsidRDefault="002A660B" w:rsidP="001008D5">
      <w:pPr>
        <w:rPr>
          <w:rFonts w:cs="Arial"/>
        </w:rPr>
      </w:pPr>
      <w:r>
        <w:rPr>
          <w:rFonts w:cs="Arial"/>
        </w:rPr>
        <w:t>Ενώ σύμφωνα με τον οργανισμό</w:t>
      </w:r>
      <w:r w:rsidR="001008D5" w:rsidRPr="001008D5">
        <w:rPr>
          <w:rFonts w:cs="Arial"/>
        </w:rPr>
        <w:t>, ο όρος “βιοκαύσιμο” αφορά σε [12]:</w:t>
      </w:r>
    </w:p>
    <w:p w:rsidR="002A660B" w:rsidRDefault="001008D5" w:rsidP="001008D5">
      <w:pPr>
        <w:rPr>
          <w:rFonts w:cs="Arial"/>
        </w:rPr>
      </w:pPr>
      <w:r w:rsidRPr="001008D5">
        <w:rPr>
          <w:rFonts w:cs="Arial"/>
        </w:rPr>
        <w:t xml:space="preserve">“υγρά, στερεά και αέρια καύσιμα που προέρχονται από βιομάζα, περιλαμβανομένης και της βιοαιθανόλης από ζαχαροκάλαμο ή αραβόσιτο, του ξυλάνθρακα και του βιοαερίου από την αποσύνθεση αποβλήτων” συμπληρώνοντας ότι “βιοκαύσιμο είναι οποιοδήποτε υλικό,  που προέρχεται από φυτά ή ζώα, το οποίο σκόπιμα καίγεται από τον άνθρωπο”.  </w:t>
      </w:r>
    </w:p>
    <w:p w:rsidR="001008D5" w:rsidRPr="001008D5" w:rsidRDefault="001008D5" w:rsidP="001008D5">
      <w:pPr>
        <w:rPr>
          <w:rFonts w:cs="Arial"/>
        </w:rPr>
      </w:pPr>
      <w:r w:rsidRPr="001008D5">
        <w:rPr>
          <w:rFonts w:cs="Arial"/>
        </w:rPr>
        <w:t xml:space="preserve">Ο αντίστοιχος ορισμός του Πλαισίου Σύμβασης του Οργανισμού Ηνωμένων Εθνών για την Κλιματική Αλλαγή εστιάζει περισσότερο στους όρους υπό </w:t>
      </w:r>
      <w:r w:rsidR="002A660B">
        <w:rPr>
          <w:rFonts w:cs="Arial"/>
        </w:rPr>
        <w:t>τους οποίους</w:t>
      </w:r>
      <w:r w:rsidRPr="001008D5">
        <w:rPr>
          <w:rFonts w:cs="Arial"/>
        </w:rPr>
        <w:t xml:space="preserve"> η βιομάζα μπορεί να θεωρηθεί ανανεώσιμη και οι όροι αυτοί, αφορούν στην βιομάζα που προέρχονται από περιοχές εδαφών που είναι δάση, θαμνώδεις ή χορτολιβαδικές εκτάσεις ή καλλιεργήσιμες εκτάσεις, θέτουν ως προϋπόθεση αειφορίας ότι [13]:</w:t>
      </w:r>
    </w:p>
    <w:p w:rsidR="001008D5" w:rsidRPr="002A660B" w:rsidRDefault="001008D5" w:rsidP="00D1154E">
      <w:pPr>
        <w:pStyle w:val="a3"/>
        <w:numPr>
          <w:ilvl w:val="0"/>
          <w:numId w:val="30"/>
        </w:numPr>
        <w:rPr>
          <w:rFonts w:cs="Arial"/>
        </w:rPr>
      </w:pPr>
      <w:r w:rsidRPr="002A660B">
        <w:rPr>
          <w:rFonts w:cs="Arial"/>
        </w:rPr>
        <w:t>οι περιοχές αυτές θα παραμείνουν δάση, θαμνώδεις ή χορτολιβαδικές εκτάσεις ή καλλιεργήσιμες εκτάσεις, αντίστοιχα,</w:t>
      </w:r>
    </w:p>
    <w:p w:rsidR="001008D5" w:rsidRPr="002A660B" w:rsidRDefault="001008D5" w:rsidP="00D1154E">
      <w:pPr>
        <w:pStyle w:val="a3"/>
        <w:numPr>
          <w:ilvl w:val="0"/>
          <w:numId w:val="30"/>
        </w:numPr>
        <w:rPr>
          <w:rFonts w:cs="Arial"/>
        </w:rPr>
      </w:pPr>
      <w:r w:rsidRPr="002A660B">
        <w:rPr>
          <w:rFonts w:cs="Arial"/>
        </w:rPr>
        <w:t>θα χρησιμοποιούνται διατηρήσιμες πρακτικές διαχείρισης ώστε να εξασφαλίζεται ότι το απόθεμα του άνθρακα των περιοχών αυτών ελαττώνεται συστηματικά και ότι τα βιομαζικά απόβλητα μπορούν να θεωρηθούν βιομάζα εάν η χρήση τους δεν προκαλεί την ελάττωση των “δεξαμενών άνθρακα” και συγκεκριμένα του “νεκρού ξύλου” ή του εδαφικού οργανικού άνθρακα, στις περιοχές από τις οποίες προέρχονται, ενώ περιλαμβάνει στον όρο βιομάζα το μη-ορυκτό κλάσμα των βιομηχανικών και των αστικών αποβλήτων.</w:t>
      </w:r>
    </w:p>
    <w:p w:rsidR="001008D5" w:rsidRPr="00F32E77" w:rsidRDefault="001008D5" w:rsidP="002268E6">
      <w:pPr>
        <w:rPr>
          <w:rFonts w:cs="Arial"/>
        </w:rPr>
      </w:pPr>
      <w:r w:rsidRPr="001008D5">
        <w:rPr>
          <w:rFonts w:cs="Arial"/>
        </w:rPr>
        <w:t xml:space="preserve">Ο όρος “βιομάζα” όπως φαίνεται από όσα έχουν αναφερθεί παραπάνω, είναι ιδιαίτερα ευρύς. Καταλήγουμε λοιπόν σε έναν γενικότερο ορισμό, ότι δηλαδή βιομάζα είναι “οποιοδήποτε υλικό </w:t>
      </w:r>
      <w:r w:rsidRPr="001008D5">
        <w:rPr>
          <w:rFonts w:cs="Arial"/>
        </w:rPr>
        <w:lastRenderedPageBreak/>
        <w:t>από φυτό ή ζώα, το οποίο καίγεται σκόπιμα από τον άνθρωπο”,  που είναι πιο πλήρης και σαφής. Εάν ο σκοπός είναι η ανάλυση του όρου, αναπόφευκτα οδηγούμαστε στην κατηγοριοποίηση των βιομαζικών πρώτων υλών, και κυρίως αυτών με το σημαντικότερο δυναμικό, τις περισσότερες εφαρμογές και τις πιο ευοίωνες πρακτικές</w:t>
      </w:r>
      <w:r w:rsidR="002A660B">
        <w:rPr>
          <w:rFonts w:cs="Arial"/>
        </w:rPr>
        <w:t xml:space="preserve"> [14]</w:t>
      </w:r>
      <w:r w:rsidR="00F32E77" w:rsidRPr="00F32E77">
        <w:rPr>
          <w:rFonts w:cs="Arial"/>
        </w:rPr>
        <w:t>.</w:t>
      </w:r>
    </w:p>
    <w:p w:rsidR="002A660B" w:rsidRPr="003D1378" w:rsidRDefault="002A660B" w:rsidP="002268E6">
      <w:pPr>
        <w:rPr>
          <w:rFonts w:cs="Arial"/>
        </w:rPr>
      </w:pPr>
    </w:p>
    <w:p w:rsidR="001008D5" w:rsidRPr="00CA6BD4" w:rsidRDefault="001008D5" w:rsidP="00D1154E">
      <w:pPr>
        <w:pStyle w:val="2"/>
        <w:numPr>
          <w:ilvl w:val="0"/>
          <w:numId w:val="22"/>
        </w:numPr>
        <w:rPr>
          <w:rFonts w:ascii="Arial" w:hAnsi="Arial" w:cs="Arial"/>
          <w:sz w:val="28"/>
          <w:szCs w:val="28"/>
        </w:rPr>
      </w:pPr>
      <w:r w:rsidRPr="00CA6BD4">
        <w:rPr>
          <w:rFonts w:ascii="Arial" w:hAnsi="Arial" w:cs="Arial"/>
          <w:sz w:val="28"/>
          <w:szCs w:val="28"/>
        </w:rPr>
        <w:t xml:space="preserve"> </w:t>
      </w:r>
      <w:bookmarkStart w:id="23" w:name="_Toc18413437"/>
      <w:r w:rsidRPr="00CA6BD4">
        <w:rPr>
          <w:rFonts w:ascii="Arial" w:hAnsi="Arial" w:cs="Arial"/>
          <w:sz w:val="28"/>
          <w:szCs w:val="28"/>
        </w:rPr>
        <w:t>Ιδιότητες Βιομάζας</w:t>
      </w:r>
      <w:bookmarkEnd w:id="23"/>
    </w:p>
    <w:p w:rsidR="001008D5" w:rsidRPr="001008D5" w:rsidRDefault="001008D5" w:rsidP="001008D5">
      <w:pPr>
        <w:rPr>
          <w:rFonts w:cs="Arial"/>
        </w:rPr>
      </w:pPr>
      <w:r w:rsidRPr="001008D5">
        <w:rPr>
          <w:rFonts w:cs="Arial"/>
        </w:rPr>
        <w:t xml:space="preserve">Η κατηγοριοποίηση των πρώτων υλών βιομάζας του Πίνακα 3.1 αφορά κυρίως στις πηγές προέλευσης της. Ανεξάρτητα από την προέλευση η βιομάζα μπορεί διακριθεί σε τρεις κυρίως τύπους [15]: </w:t>
      </w:r>
    </w:p>
    <w:p w:rsidR="001008D5" w:rsidRPr="001008D5" w:rsidRDefault="001008D5" w:rsidP="001008D5">
      <w:pPr>
        <w:numPr>
          <w:ilvl w:val="0"/>
          <w:numId w:val="3"/>
        </w:numPr>
        <w:spacing w:line="360" w:lineRule="auto"/>
        <w:contextualSpacing/>
        <w:rPr>
          <w:rFonts w:cs="Arial"/>
        </w:rPr>
      </w:pPr>
      <w:r w:rsidRPr="001008D5">
        <w:rPr>
          <w:rFonts w:cs="Arial"/>
        </w:rPr>
        <w:t>την ξυλώδη βιομάζα</w:t>
      </w:r>
    </w:p>
    <w:p w:rsidR="001008D5" w:rsidRPr="001008D5" w:rsidRDefault="001008D5" w:rsidP="001008D5">
      <w:pPr>
        <w:numPr>
          <w:ilvl w:val="0"/>
          <w:numId w:val="3"/>
        </w:numPr>
        <w:spacing w:line="360" w:lineRule="auto"/>
        <w:contextualSpacing/>
        <w:rPr>
          <w:rFonts w:cs="Arial"/>
        </w:rPr>
      </w:pPr>
      <w:r w:rsidRPr="001008D5">
        <w:rPr>
          <w:rFonts w:cs="Arial"/>
        </w:rPr>
        <w:t xml:space="preserve">την αγρωστώδη (ή ποώδη βιομάζα) και </w:t>
      </w:r>
    </w:p>
    <w:p w:rsidR="001008D5" w:rsidRDefault="001008D5" w:rsidP="001008D5">
      <w:pPr>
        <w:numPr>
          <w:ilvl w:val="0"/>
          <w:numId w:val="3"/>
        </w:numPr>
        <w:spacing w:line="360" w:lineRule="auto"/>
        <w:contextualSpacing/>
        <w:rPr>
          <w:rFonts w:cs="Arial"/>
        </w:rPr>
      </w:pPr>
      <w:r w:rsidRPr="001008D5">
        <w:rPr>
          <w:rFonts w:cs="Arial"/>
        </w:rPr>
        <w:t>και τα ζωικά απόβλητα και την ενεργό ιλύ</w:t>
      </w:r>
    </w:p>
    <w:p w:rsidR="0028368C" w:rsidRPr="001008D5" w:rsidRDefault="0028368C" w:rsidP="0028368C">
      <w:pPr>
        <w:spacing w:line="360" w:lineRule="auto"/>
        <w:ind w:left="720"/>
        <w:contextualSpacing/>
        <w:rPr>
          <w:rFonts w:cs="Arial"/>
        </w:rPr>
      </w:pPr>
    </w:p>
    <w:p w:rsidR="001008D5" w:rsidRPr="001008D5" w:rsidRDefault="001008D5" w:rsidP="001008D5">
      <w:pPr>
        <w:rPr>
          <w:rFonts w:cs="Arial"/>
        </w:rPr>
      </w:pPr>
      <w:r w:rsidRPr="001008D5">
        <w:rPr>
          <w:rFonts w:cs="Arial"/>
        </w:rPr>
        <w:t>ενώ σαν τέταρτο τύπος (με δυνητικά πολύ υψηλό δυναμικό, αλλά ακόμη σε ερευνητικό στάδιο) είναι τα υδρόβια φυτά. Από τις κατηγορίες αυτές, η αγρωστώδης μπορεί επιπλέον να κατηγοριοποιηθεί σε υψηλής και χαμηλής υγρασίας, ενώ η ξυλώδης βιομάζα είναι συνήθως χαμηλής υγρασίας και τα ζωικά απόβλητα, η ενεργός ιλύς και τα υδρόβια φυτά περιέχουν από την φύση τους υψηλά ποσοστά υγρασίας. Η περιεχόμενη υγρασία αποτελεί βασικό χαρακτηριστικό των βιομαζικών πρώτων υλών, το οποίο σε μεγάλο βαθμό, καθορίζει και την μέθοδο ενεργειακής αξιοποίησης της.</w:t>
      </w:r>
    </w:p>
    <w:p w:rsidR="001008D5" w:rsidRPr="001008D5" w:rsidRDefault="001008D5" w:rsidP="001008D5">
      <w:pPr>
        <w:rPr>
          <w:rFonts w:cs="Arial"/>
        </w:rPr>
      </w:pPr>
      <w:r w:rsidRPr="001008D5">
        <w:rPr>
          <w:rFonts w:cs="Arial"/>
        </w:rPr>
        <w:t>Η υγρασία τη</w:t>
      </w:r>
      <w:r w:rsidR="0028368C">
        <w:rPr>
          <w:rFonts w:cs="Arial"/>
        </w:rPr>
        <w:t>ς</w:t>
      </w:r>
      <w:r w:rsidRPr="001008D5">
        <w:rPr>
          <w:rFonts w:cs="Arial"/>
        </w:rPr>
        <w:t xml:space="preserve"> φυτικής βιομάζας (μετά από φυσική ξήρανση σε συνθήκες περιβάλλοντος) κυμαίνεται από 5% έως 20% (Πίνακας </w:t>
      </w:r>
      <w:r w:rsidR="0028368C">
        <w:rPr>
          <w:rFonts w:cs="Arial"/>
        </w:rPr>
        <w:t>3</w:t>
      </w:r>
      <w:r w:rsidRPr="001008D5">
        <w:rPr>
          <w:rFonts w:cs="Arial"/>
        </w:rPr>
        <w:t>.1) και μπορεί να φτάσει ακόμη και το 60-80% για φρέσκα αγροτικά υπολείμματα (κυρίως γρασίδια και βλαστούς ενώ τα άχυρα συγκομίζονται συνήθως ξηρά), καθώς και για φρέσκα φύλλα, λεπτά κλαδιά και λεπτούς κορμούς. Η υγρασία της φυσικά ξηραμένης φυτικής βιομάζας  ελαττώνεται από το ξύλο στο γρασίδι και τους βλαστούς μονοετών και πολυετών αγρωστωδών καλλιεργειών και είναι η χαμηλότερη στο άχυρο. Όσον αφορά στα ζωικά απόβλητα, αν περιληφθούν και οι υγρές εκροές, είναι αρχικά της τάξης 75-85%, ενώ με φυσική ξήρανση μπορεί να ελαττωθεί ακόμη και σε τιμές χαμηλότερες του άχυρου. Ως ιδιαίτερος τύπος βιομάζας, η ενεργός ιλύς, μετά την πάχυνση της περιέχει υγρασία της τάξης του 80-90% και με μηχανικά μέσα (ταινιοφιλτροπρέσες) μπορεί να ελαττωθεί στην περιοχή του 60-70%, ενώ απαιτείται θερμική ξήρανση για περεταίρω ελάττωση της (ακόμη και κάτω του 5%).</w:t>
      </w:r>
    </w:p>
    <w:p w:rsidR="001008D5" w:rsidRPr="001008D5" w:rsidRDefault="001008D5" w:rsidP="001008D5">
      <w:pPr>
        <w:rPr>
          <w:rFonts w:cs="Arial"/>
        </w:rPr>
      </w:pPr>
      <w:r w:rsidRPr="001008D5">
        <w:rPr>
          <w:rFonts w:cs="Arial"/>
        </w:rPr>
        <w:t>Η σύσταση του ξηρού μέρους της βιομάζας, εκτός της υγρασίας, καθορίζει τόσο τις ιδιότητες της και τις διεργασίες ενεργειακής αξιοποίησης της, όσο και τα περιβαλλοντικά προβλήματα από την χρήση της και τη διάθεση των υπολειμμάτων της. Ειδικότερα, η φυτική βιομάζα είναι ένα σύνθετο και ανομοιογενές μίγμα κυρίως οργανικής και κυρίως σε μικρότερη έκταση ανόργανης ύλης και η σύσταση της εξαρτάται από το είδος και το μέρος του φυτού από το οποίο προέρχεται, την ηλικία του, τις συνθήκες ανάπτυξης του (ήλιος, υγρασία και άλλες κλιματολογικές παράμετροι, τύπος και συστατικά του εδάφους κ.α.).</w:t>
      </w:r>
    </w:p>
    <w:p w:rsidR="001008D5" w:rsidRPr="00F32E77" w:rsidRDefault="001008D5" w:rsidP="001008D5">
      <w:pPr>
        <w:rPr>
          <w:rFonts w:cs="Arial"/>
        </w:rPr>
      </w:pPr>
      <w:r w:rsidRPr="001008D5">
        <w:rPr>
          <w:rFonts w:cs="Arial"/>
        </w:rPr>
        <w:t>Επίσης μεγάλη σημασία έχουν οι τεχνικές της καλλιέργειας, η εφαρμογή λιπασμάτων και ζιζανιοκτόνων, η απόσταση από πόλεις, βιομηχανίες και άλλες πηγές μόλυνσης, ο χρόνος και οι τεχνικές συγκομιδής, οι συνθήκες μεταφοράς και αποθήκευσης, καθώς και άλλοι παράγοντες, με τον τύπο και τμήμα του φυτού να αναγνωρίζονται ως οι πιο σημαντικοί</w:t>
      </w:r>
      <w:r w:rsidR="0028368C">
        <w:rPr>
          <w:rFonts w:cs="Arial"/>
        </w:rPr>
        <w:t xml:space="preserve"> [16]</w:t>
      </w:r>
      <w:r w:rsidR="00F32E77" w:rsidRPr="00F32E77">
        <w:rPr>
          <w:rFonts w:cs="Arial"/>
        </w:rPr>
        <w:t>.</w:t>
      </w:r>
    </w:p>
    <w:p w:rsidR="001008D5" w:rsidRPr="001008D5" w:rsidRDefault="001008D5" w:rsidP="001008D5">
      <w:pPr>
        <w:rPr>
          <w:rFonts w:cs="Arial"/>
        </w:rPr>
      </w:pPr>
      <w:r w:rsidRPr="001008D5">
        <w:rPr>
          <w:rFonts w:cs="Arial"/>
        </w:rPr>
        <w:lastRenderedPageBreak/>
        <w:t>Τα δομικά συστατικά του ξηρού μέρους της βιομάζας είναι η κυτταρίνη, η ημι-κυτταρίνη και η λιγνίνη, σε ποσοστά που μεταβάλλονται με τον τύπο της βιομάζας και το συγκεκριμένο φυτό αλλά και από το επιμέρους τμήμα του (κορμός, φλοιός, φύλλα κλπ).</w:t>
      </w:r>
    </w:p>
    <w:p w:rsidR="00BA79AB" w:rsidRDefault="001008D5" w:rsidP="002268E6">
      <w:pPr>
        <w:rPr>
          <w:rFonts w:cs="Arial"/>
        </w:rPr>
      </w:pPr>
      <w:r w:rsidRPr="001008D5">
        <w:rPr>
          <w:rFonts w:cs="Arial"/>
        </w:rPr>
        <w:t>Η κυτταρίνη, ημι-κυτταρίνη και η λιγνίνη κατατάσσονται στους πολυσακχαρίτες και τα σχετικά μεταξύ τους ποσοστά επίσης καθορίζουν τις διεργασίες που θα χρησιμοποιηθούν για την ενεργειακή αξιοποίηση της βιομάζας. Ειδικότερα και η κυτταρίνη είναι πολυμερές της γλυκόζης, με ευθείες ανθρακικές αλυσίδες και μοριακό βάρος της τάξης των 100.000. Αντίθετα</w:t>
      </w:r>
      <w:r w:rsidR="00F32E77" w:rsidRPr="00F32E77">
        <w:rPr>
          <w:rFonts w:cs="Arial"/>
        </w:rPr>
        <w:t>,</w:t>
      </w:r>
      <w:r w:rsidRPr="001008D5">
        <w:rPr>
          <w:rFonts w:cs="Arial"/>
        </w:rPr>
        <w:t xml:space="preserve"> η ημι-κυτταρίνη είναι πολυμερές κυρίως ξυλόζης αλλά και άλλων μονοσακχαριτών με πέντε άτομα άνθρακα, περιλαμβανομένης της γλυκόζης, το οποίο σχηματίζεις διακλαδισμένες ανθρακικές αλυσίδες, που συνδέονται ισχυρά με τα μακρομόρια κυτταρίνης και έχει μοριακό βάρος της τάξης των 30.000. Η λιγνίνη, τέλος είναι ένα άμορφο πολυμερές με κύρια δομική μονάδα τα φαίνυλο-προπάνια. Η κυτταρίνη αποτελεί συνήθως το κύριο συστατικό (40 – 50%) της φυτικής βιομάζας, ενώ το ποσοστό της ημι-κυτταρίνης κυμαίνεται από 20 έως 40%</w:t>
      </w:r>
      <w:r w:rsidR="0028368C">
        <w:rPr>
          <w:rFonts w:cs="Arial"/>
        </w:rPr>
        <w:t xml:space="preserve"> [15]</w:t>
      </w:r>
      <w:r w:rsidR="00F32E77" w:rsidRPr="00F32E77">
        <w:rPr>
          <w:rFonts w:cs="Arial"/>
        </w:rPr>
        <w:t>.</w:t>
      </w:r>
      <w:r w:rsidRPr="001008D5">
        <w:rPr>
          <w:rFonts w:cs="Arial"/>
        </w:rPr>
        <w:t xml:space="preserve">  </w:t>
      </w:r>
    </w:p>
    <w:p w:rsidR="00BA79AB" w:rsidRPr="00F32E77" w:rsidRDefault="00BA79AB" w:rsidP="00BA79AB">
      <w:pPr>
        <w:spacing w:after="0" w:line="240" w:lineRule="auto"/>
        <w:rPr>
          <w:rFonts w:eastAsia="Times New Roman" w:cs="Arial"/>
          <w:i/>
          <w:sz w:val="20"/>
          <w:szCs w:val="20"/>
          <w:lang w:eastAsia="el-GR"/>
        </w:rPr>
      </w:pPr>
      <w:r w:rsidRPr="001008D5">
        <w:rPr>
          <w:rFonts w:eastAsia="Times New Roman" w:cs="Arial"/>
          <w:i/>
          <w:sz w:val="20"/>
          <w:szCs w:val="20"/>
          <w:lang w:eastAsia="el-GR"/>
        </w:rPr>
        <w:t>Πίνακας 3.1: Κα</w:t>
      </w:r>
      <w:r>
        <w:rPr>
          <w:rFonts w:eastAsia="Times New Roman" w:cs="Arial"/>
          <w:i/>
          <w:sz w:val="20"/>
          <w:szCs w:val="20"/>
          <w:lang w:eastAsia="el-GR"/>
        </w:rPr>
        <w:t>τηγορίες και τύποι βιομάζας [15]</w:t>
      </w:r>
      <w:r w:rsidR="00F32E77" w:rsidRPr="00F32E77">
        <w:rPr>
          <w:rFonts w:eastAsia="Times New Roman" w:cs="Arial"/>
          <w:i/>
          <w:sz w:val="20"/>
          <w:szCs w:val="20"/>
          <w:lang w:eastAsia="el-GR"/>
        </w:rPr>
        <w:t>.</w:t>
      </w:r>
    </w:p>
    <w:tbl>
      <w:tblPr>
        <w:tblW w:w="9128" w:type="dxa"/>
        <w:jc w:val="center"/>
        <w:tblLook w:val="04A0" w:firstRow="1" w:lastRow="0" w:firstColumn="1" w:lastColumn="0" w:noHBand="0" w:noVBand="1"/>
      </w:tblPr>
      <w:tblGrid>
        <w:gridCol w:w="2443"/>
        <w:gridCol w:w="6685"/>
      </w:tblGrid>
      <w:tr w:rsidR="00BA79AB" w:rsidRPr="001008D5" w:rsidTr="00F43E60">
        <w:trPr>
          <w:trHeight w:val="600"/>
          <w:jc w:val="center"/>
        </w:trPr>
        <w:tc>
          <w:tcPr>
            <w:tcW w:w="9128" w:type="dxa"/>
            <w:gridSpan w:val="2"/>
            <w:tcBorders>
              <w:top w:val="single" w:sz="8" w:space="0" w:color="auto"/>
              <w:left w:val="single" w:sz="8" w:space="0" w:color="auto"/>
              <w:bottom w:val="nil"/>
              <w:right w:val="single" w:sz="8" w:space="0" w:color="000000"/>
            </w:tcBorders>
            <w:shd w:val="clear" w:color="000000" w:fill="76933C"/>
            <w:noWrap/>
            <w:vAlign w:val="center"/>
            <w:hideMark/>
          </w:tcPr>
          <w:p w:rsidR="00BA79AB" w:rsidRPr="001008D5" w:rsidRDefault="00BA79AB" w:rsidP="00473EE2">
            <w:pPr>
              <w:spacing w:after="0" w:line="240" w:lineRule="auto"/>
              <w:rPr>
                <w:rFonts w:eastAsia="Times New Roman" w:cs="Arial"/>
                <w:b/>
                <w:bCs/>
                <w:color w:val="FFFFFF"/>
                <w:sz w:val="20"/>
                <w:szCs w:val="20"/>
                <w:lang w:eastAsia="el-GR"/>
              </w:rPr>
            </w:pPr>
            <w:r w:rsidRPr="001008D5">
              <w:rPr>
                <w:rFonts w:eastAsia="Times New Roman" w:cs="Arial"/>
                <w:b/>
                <w:bCs/>
                <w:color w:val="FFFFFF"/>
                <w:sz w:val="20"/>
                <w:szCs w:val="20"/>
                <w:lang w:eastAsia="el-GR"/>
              </w:rPr>
              <w:t>Α. ΑΓΡΟΤΙΚΗ ΒΙΟΜΑΖΑ:</w:t>
            </w:r>
          </w:p>
        </w:tc>
      </w:tr>
      <w:tr w:rsidR="00BA79AB" w:rsidRPr="001008D5" w:rsidTr="00F43E60">
        <w:trPr>
          <w:trHeight w:val="300"/>
          <w:jc w:val="center"/>
        </w:trPr>
        <w:tc>
          <w:tcPr>
            <w:tcW w:w="9128" w:type="dxa"/>
            <w:gridSpan w:val="2"/>
            <w:tcBorders>
              <w:top w:val="nil"/>
              <w:left w:val="single" w:sz="8" w:space="0" w:color="auto"/>
              <w:bottom w:val="nil"/>
              <w:right w:val="single" w:sz="8" w:space="0" w:color="auto"/>
            </w:tcBorders>
            <w:shd w:val="clear" w:color="000000" w:fill="C4D79B"/>
            <w:noWrap/>
            <w:vAlign w:val="center"/>
            <w:hideMark/>
          </w:tcPr>
          <w:p w:rsidR="00BA79AB" w:rsidRPr="001008D5" w:rsidRDefault="00BA79AB" w:rsidP="00473EE2">
            <w:pPr>
              <w:spacing w:after="0" w:line="240" w:lineRule="auto"/>
              <w:rPr>
                <w:rFonts w:eastAsia="Times New Roman" w:cs="Arial"/>
                <w:b/>
                <w:bCs/>
                <w:color w:val="000000"/>
                <w:sz w:val="20"/>
                <w:szCs w:val="20"/>
                <w:lang w:eastAsia="el-GR"/>
              </w:rPr>
            </w:pPr>
            <w:r w:rsidRPr="001008D5">
              <w:rPr>
                <w:rFonts w:eastAsia="Times New Roman" w:cs="Arial"/>
                <w:b/>
                <w:bCs/>
                <w:color w:val="000000"/>
                <w:sz w:val="20"/>
                <w:szCs w:val="20"/>
                <w:lang w:eastAsia="el-GR"/>
              </w:rPr>
              <w:t> 1</w:t>
            </w:r>
            <w:r w:rsidR="00595AC4">
              <w:rPr>
                <w:rFonts w:eastAsia="Times New Roman" w:cs="Arial"/>
                <w:b/>
                <w:bCs/>
                <w:color w:val="000000"/>
                <w:sz w:val="20"/>
                <w:szCs w:val="20"/>
                <w:lang w:eastAsia="el-GR"/>
              </w:rPr>
              <w:t>. από ενεργειακές καλλιέργειες:</w:t>
            </w:r>
          </w:p>
        </w:tc>
      </w:tr>
      <w:tr w:rsidR="00BA79AB" w:rsidRPr="001008D5" w:rsidTr="00F43E60">
        <w:trPr>
          <w:trHeight w:val="1077"/>
          <w:jc w:val="center"/>
        </w:trPr>
        <w:tc>
          <w:tcPr>
            <w:tcW w:w="2443" w:type="dxa"/>
            <w:tcBorders>
              <w:top w:val="nil"/>
              <w:left w:val="single" w:sz="8" w:space="0" w:color="auto"/>
              <w:bottom w:val="nil"/>
              <w:right w:val="nil"/>
            </w:tcBorders>
            <w:shd w:val="clear" w:color="000000" w:fill="EBF1DE"/>
            <w:vAlign w:val="center"/>
            <w:hideMark/>
          </w:tcPr>
          <w:p w:rsidR="00BA79AB" w:rsidRPr="001008D5" w:rsidRDefault="00BA79AB" w:rsidP="00473EE2">
            <w:pPr>
              <w:spacing w:after="0" w:line="240" w:lineRule="auto"/>
              <w:rPr>
                <w:rFonts w:eastAsia="Times New Roman" w:cs="Arial"/>
                <w:b/>
                <w:bCs/>
                <w:color w:val="000000"/>
                <w:sz w:val="20"/>
                <w:szCs w:val="20"/>
                <w:lang w:eastAsia="el-GR"/>
              </w:rPr>
            </w:pPr>
            <w:r w:rsidRPr="001008D5">
              <w:rPr>
                <w:rFonts w:eastAsia="Times New Roman" w:cs="Arial"/>
                <w:b/>
                <w:bCs/>
                <w:color w:val="000000"/>
                <w:sz w:val="20"/>
                <w:szCs w:val="20"/>
                <w:lang w:eastAsia="el-GR"/>
              </w:rPr>
              <w:t xml:space="preserve">1.1 ξυλώδης </w:t>
            </w:r>
          </w:p>
        </w:tc>
        <w:tc>
          <w:tcPr>
            <w:tcW w:w="6685" w:type="dxa"/>
            <w:tcBorders>
              <w:top w:val="nil"/>
              <w:left w:val="nil"/>
              <w:bottom w:val="nil"/>
              <w:right w:val="single" w:sz="8" w:space="0" w:color="auto"/>
            </w:tcBorders>
            <w:shd w:val="clear" w:color="000000" w:fill="EBF1DE"/>
            <w:vAlign w:val="center"/>
            <w:hideMark/>
          </w:tcPr>
          <w:p w:rsidR="00BA79AB" w:rsidRPr="001008D5" w:rsidRDefault="00BA79AB" w:rsidP="00473EE2">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Δενδρώδεις ενεργειακές καλλιέργειες (ακακία, λεύκα, ιτιά, ευκάλυπτος κ.α.) για την παραγωγή λιγνινο-κυτταρινικής βιομάζας – βιομάζα με υψηλή περιεκτικότητα λιγνίνης και χαμηλή υγρασία κατάλληλη για καύση και άλλες θερμοχημικές διεργασίες ή βιοκαύσιμα 2</w:t>
            </w:r>
            <w:r w:rsidRPr="00F32E77">
              <w:rPr>
                <w:rFonts w:eastAsia="Times New Roman" w:cs="Arial"/>
                <w:color w:val="000000"/>
                <w:sz w:val="20"/>
                <w:szCs w:val="20"/>
                <w:vertAlign w:val="superscript"/>
                <w:lang w:eastAsia="el-GR"/>
              </w:rPr>
              <w:t>ης</w:t>
            </w:r>
            <w:r w:rsidR="00F32E77" w:rsidRPr="00F32E77">
              <w:rPr>
                <w:rFonts w:eastAsia="Times New Roman" w:cs="Arial"/>
                <w:color w:val="000000"/>
                <w:sz w:val="20"/>
                <w:szCs w:val="20"/>
                <w:lang w:eastAsia="el-GR"/>
              </w:rPr>
              <w:t xml:space="preserve"> </w:t>
            </w:r>
            <w:r w:rsidRPr="001008D5">
              <w:rPr>
                <w:rFonts w:eastAsia="Times New Roman" w:cs="Arial"/>
                <w:color w:val="000000"/>
                <w:sz w:val="20"/>
                <w:szCs w:val="20"/>
                <w:lang w:eastAsia="el-GR"/>
              </w:rPr>
              <w:t xml:space="preserve"> γενιάς.</w:t>
            </w:r>
          </w:p>
        </w:tc>
      </w:tr>
      <w:tr w:rsidR="00BA79AB" w:rsidRPr="001008D5" w:rsidTr="00F43E60">
        <w:trPr>
          <w:trHeight w:val="1077"/>
          <w:jc w:val="center"/>
        </w:trPr>
        <w:tc>
          <w:tcPr>
            <w:tcW w:w="2443" w:type="dxa"/>
            <w:tcBorders>
              <w:top w:val="nil"/>
              <w:left w:val="single" w:sz="8" w:space="0" w:color="auto"/>
              <w:bottom w:val="nil"/>
              <w:right w:val="nil"/>
            </w:tcBorders>
            <w:shd w:val="clear" w:color="000000" w:fill="EBF1DE"/>
            <w:vAlign w:val="center"/>
            <w:hideMark/>
          </w:tcPr>
          <w:p w:rsidR="00BA79AB" w:rsidRPr="001008D5" w:rsidRDefault="00BA79AB" w:rsidP="00473EE2">
            <w:pPr>
              <w:spacing w:after="0" w:line="240" w:lineRule="auto"/>
              <w:rPr>
                <w:rFonts w:eastAsia="Times New Roman" w:cs="Arial"/>
                <w:b/>
                <w:bCs/>
                <w:color w:val="000000"/>
                <w:sz w:val="20"/>
                <w:szCs w:val="20"/>
                <w:lang w:eastAsia="el-GR"/>
              </w:rPr>
            </w:pPr>
            <w:r w:rsidRPr="001008D5">
              <w:rPr>
                <w:rFonts w:eastAsia="Times New Roman" w:cs="Arial"/>
                <w:b/>
                <w:bCs/>
                <w:color w:val="000000"/>
                <w:sz w:val="20"/>
                <w:szCs w:val="20"/>
                <w:lang w:eastAsia="el-GR"/>
              </w:rPr>
              <w:t>1.2 αγρωστώδης</w:t>
            </w:r>
          </w:p>
        </w:tc>
        <w:tc>
          <w:tcPr>
            <w:tcW w:w="6685" w:type="dxa"/>
            <w:tcBorders>
              <w:top w:val="nil"/>
              <w:left w:val="nil"/>
              <w:bottom w:val="nil"/>
              <w:right w:val="single" w:sz="8" w:space="0" w:color="auto"/>
            </w:tcBorders>
            <w:shd w:val="clear" w:color="000000" w:fill="EBF1DE"/>
            <w:vAlign w:val="center"/>
            <w:hideMark/>
          </w:tcPr>
          <w:p w:rsidR="00BA79AB" w:rsidRPr="001008D5" w:rsidRDefault="00BA79AB" w:rsidP="00473EE2">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Χορτώδεις ενεργειακές καλλιέργειες (μίσχανθος, καλάμι, αγριαγκινάρα κ.α.) για την παραγωγή λιγνινο-κυτταρινικής βιομάζας - βιομάζα με χαμηλή περιεκτικότητα λιγνίνης και χαμηλή υγρασία κατάλληλη για καύση και άλλες θερμοχημικές διεργασίες ή βιοκαύσιμα 2</w:t>
            </w:r>
            <w:r w:rsidRPr="00F32E77">
              <w:rPr>
                <w:rFonts w:eastAsia="Times New Roman" w:cs="Arial"/>
                <w:color w:val="000000"/>
                <w:sz w:val="20"/>
                <w:szCs w:val="20"/>
                <w:vertAlign w:val="superscript"/>
                <w:lang w:eastAsia="el-GR"/>
              </w:rPr>
              <w:t>ης</w:t>
            </w:r>
            <w:r w:rsidR="00F32E77" w:rsidRPr="00F32E77">
              <w:rPr>
                <w:rFonts w:eastAsia="Times New Roman" w:cs="Arial"/>
                <w:color w:val="000000"/>
                <w:sz w:val="20"/>
                <w:szCs w:val="20"/>
                <w:lang w:eastAsia="el-GR"/>
              </w:rPr>
              <w:t xml:space="preserve"> </w:t>
            </w:r>
            <w:r w:rsidRPr="001008D5">
              <w:rPr>
                <w:rFonts w:eastAsia="Times New Roman" w:cs="Arial"/>
                <w:color w:val="000000"/>
                <w:sz w:val="20"/>
                <w:szCs w:val="20"/>
                <w:lang w:eastAsia="el-GR"/>
              </w:rPr>
              <w:t xml:space="preserve"> γενιάς.</w:t>
            </w:r>
          </w:p>
        </w:tc>
      </w:tr>
      <w:tr w:rsidR="00BA79AB" w:rsidRPr="001008D5" w:rsidTr="00F43E60">
        <w:trPr>
          <w:trHeight w:val="1077"/>
          <w:jc w:val="center"/>
        </w:trPr>
        <w:tc>
          <w:tcPr>
            <w:tcW w:w="2443" w:type="dxa"/>
            <w:tcBorders>
              <w:top w:val="nil"/>
              <w:left w:val="single" w:sz="8" w:space="0" w:color="auto"/>
              <w:bottom w:val="nil"/>
              <w:right w:val="nil"/>
            </w:tcBorders>
            <w:shd w:val="clear" w:color="000000" w:fill="EBF1DE"/>
            <w:vAlign w:val="center"/>
            <w:hideMark/>
          </w:tcPr>
          <w:p w:rsidR="00BA79AB" w:rsidRPr="001008D5" w:rsidRDefault="00473EE2" w:rsidP="00473EE2">
            <w:pPr>
              <w:spacing w:after="0" w:line="240" w:lineRule="auto"/>
              <w:rPr>
                <w:rFonts w:eastAsia="Times New Roman" w:cs="Arial"/>
                <w:b/>
                <w:bCs/>
                <w:color w:val="000000"/>
                <w:sz w:val="20"/>
                <w:szCs w:val="20"/>
                <w:lang w:eastAsia="el-GR"/>
              </w:rPr>
            </w:pPr>
            <w:r>
              <w:rPr>
                <w:rFonts w:eastAsia="Times New Roman" w:cs="Arial"/>
                <w:b/>
                <w:bCs/>
                <w:color w:val="000000"/>
                <w:sz w:val="20"/>
                <w:szCs w:val="20"/>
                <w:lang w:eastAsia="el-GR"/>
              </w:rPr>
              <w:t xml:space="preserve">1.3 </w:t>
            </w:r>
            <w:r w:rsidR="00BA79AB" w:rsidRPr="001008D5">
              <w:rPr>
                <w:rFonts w:eastAsia="Times New Roman" w:cs="Arial"/>
                <w:b/>
                <w:bCs/>
                <w:color w:val="000000"/>
                <w:sz w:val="20"/>
                <w:szCs w:val="20"/>
                <w:lang w:eastAsia="el-GR"/>
              </w:rPr>
              <w:t>υγρή αγρωστώδης</w:t>
            </w:r>
          </w:p>
        </w:tc>
        <w:tc>
          <w:tcPr>
            <w:tcW w:w="6685" w:type="dxa"/>
            <w:tcBorders>
              <w:top w:val="nil"/>
              <w:left w:val="nil"/>
              <w:bottom w:val="nil"/>
              <w:right w:val="single" w:sz="8" w:space="0" w:color="auto"/>
            </w:tcBorders>
            <w:shd w:val="clear" w:color="000000" w:fill="EBF1DE"/>
            <w:vAlign w:val="center"/>
            <w:hideMark/>
          </w:tcPr>
          <w:p w:rsidR="00BA79AB" w:rsidRPr="001008D5" w:rsidRDefault="00BA79AB" w:rsidP="00473EE2">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Χορτώδεις ενεργειακές καλλιέργειες (κυρίως ενεργειακός αραβόσιτος) για την παραγωγή λιγνινο-κυτταρινικής βιομάζας - βιομάζα με χαμηλή περιεκτικότητα λιγνίνης και χαμηλή υγρασία κατάλληλη για συγχώνευση με ζωικά κ.α. απόβλητα για την παραγωγή βιοαερίου</w:t>
            </w:r>
          </w:p>
        </w:tc>
      </w:tr>
      <w:tr w:rsidR="00BA79AB" w:rsidRPr="001008D5" w:rsidTr="00F43E60">
        <w:trPr>
          <w:trHeight w:val="737"/>
          <w:jc w:val="center"/>
        </w:trPr>
        <w:tc>
          <w:tcPr>
            <w:tcW w:w="2443" w:type="dxa"/>
            <w:tcBorders>
              <w:top w:val="nil"/>
              <w:left w:val="single" w:sz="8" w:space="0" w:color="auto"/>
              <w:bottom w:val="nil"/>
              <w:right w:val="nil"/>
            </w:tcBorders>
            <w:shd w:val="clear" w:color="000000" w:fill="EBF1DE"/>
            <w:vAlign w:val="center"/>
            <w:hideMark/>
          </w:tcPr>
          <w:p w:rsidR="00BA79AB" w:rsidRPr="001008D5" w:rsidRDefault="00BA79AB" w:rsidP="00473EE2">
            <w:pPr>
              <w:spacing w:after="0" w:line="240" w:lineRule="auto"/>
              <w:rPr>
                <w:rFonts w:eastAsia="Times New Roman" w:cs="Arial"/>
                <w:b/>
                <w:bCs/>
                <w:color w:val="000000"/>
                <w:sz w:val="20"/>
                <w:szCs w:val="20"/>
                <w:lang w:eastAsia="el-GR"/>
              </w:rPr>
            </w:pPr>
            <w:r w:rsidRPr="001008D5">
              <w:rPr>
                <w:rFonts w:eastAsia="Times New Roman" w:cs="Arial"/>
                <w:b/>
                <w:bCs/>
                <w:color w:val="000000"/>
                <w:sz w:val="20"/>
                <w:szCs w:val="20"/>
                <w:lang w:eastAsia="el-GR"/>
              </w:rPr>
              <w:t>1.4 σακχάρων/αμύλου</w:t>
            </w:r>
          </w:p>
        </w:tc>
        <w:tc>
          <w:tcPr>
            <w:tcW w:w="6685" w:type="dxa"/>
            <w:tcBorders>
              <w:top w:val="nil"/>
              <w:left w:val="nil"/>
              <w:bottom w:val="nil"/>
              <w:right w:val="single" w:sz="8" w:space="0" w:color="auto"/>
            </w:tcBorders>
            <w:shd w:val="clear" w:color="000000" w:fill="EBF1DE"/>
            <w:vAlign w:val="center"/>
            <w:hideMark/>
          </w:tcPr>
          <w:p w:rsidR="00BA79AB" w:rsidRPr="001008D5" w:rsidRDefault="00BA79AB" w:rsidP="00473EE2">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Ενεργειακές καλλιέργειες για την παραγωγή βιομάζας πλούσιας σε σάκχαρα (σακχαρούχο σόργο, ζαχαρότευτλα) ή άμυλο (αραβόσιτος και άλλα δημητριακά) κατάλληλες για την παραγωγή βιοαιθανόλης</w:t>
            </w:r>
          </w:p>
        </w:tc>
      </w:tr>
      <w:tr w:rsidR="00BA79AB" w:rsidRPr="001008D5" w:rsidTr="00F43E60">
        <w:trPr>
          <w:trHeight w:val="600"/>
          <w:jc w:val="center"/>
        </w:trPr>
        <w:tc>
          <w:tcPr>
            <w:tcW w:w="2443" w:type="dxa"/>
            <w:tcBorders>
              <w:top w:val="nil"/>
              <w:left w:val="single" w:sz="8" w:space="0" w:color="auto"/>
              <w:bottom w:val="nil"/>
              <w:right w:val="nil"/>
            </w:tcBorders>
            <w:shd w:val="clear" w:color="000000" w:fill="EBF1DE"/>
            <w:vAlign w:val="center"/>
            <w:hideMark/>
          </w:tcPr>
          <w:p w:rsidR="00BA79AB" w:rsidRPr="001008D5" w:rsidRDefault="00BA79AB" w:rsidP="00473EE2">
            <w:pPr>
              <w:spacing w:after="0" w:line="240" w:lineRule="auto"/>
              <w:rPr>
                <w:rFonts w:eastAsia="Times New Roman" w:cs="Arial"/>
                <w:b/>
                <w:bCs/>
                <w:color w:val="000000"/>
                <w:sz w:val="20"/>
                <w:szCs w:val="20"/>
                <w:lang w:eastAsia="el-GR"/>
              </w:rPr>
            </w:pPr>
            <w:r w:rsidRPr="001008D5">
              <w:rPr>
                <w:rFonts w:eastAsia="Times New Roman" w:cs="Arial"/>
                <w:b/>
                <w:bCs/>
                <w:color w:val="000000"/>
                <w:sz w:val="20"/>
                <w:szCs w:val="20"/>
                <w:lang w:eastAsia="el-GR"/>
              </w:rPr>
              <w:t>1.5 ελαίων</w:t>
            </w:r>
          </w:p>
        </w:tc>
        <w:tc>
          <w:tcPr>
            <w:tcW w:w="6685" w:type="dxa"/>
            <w:tcBorders>
              <w:top w:val="nil"/>
              <w:left w:val="nil"/>
              <w:bottom w:val="nil"/>
              <w:right w:val="single" w:sz="8" w:space="0" w:color="auto"/>
            </w:tcBorders>
            <w:shd w:val="clear" w:color="000000" w:fill="EBF1DE"/>
            <w:vAlign w:val="center"/>
            <w:hideMark/>
          </w:tcPr>
          <w:p w:rsidR="00BA79AB" w:rsidRPr="001008D5" w:rsidRDefault="00BA79AB" w:rsidP="00473EE2">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Ενεργειακές καλλιέργειες σπόρων πλουσίων σε έλαια (ελαιοκράμβη, ηλίανθος κ.α.) για την παραγωγή βιοντίζελ και υδρογονωμένων ελαίων</w:t>
            </w:r>
          </w:p>
        </w:tc>
      </w:tr>
      <w:tr w:rsidR="00BA79AB" w:rsidRPr="001008D5" w:rsidTr="00F43E60">
        <w:trPr>
          <w:trHeight w:val="300"/>
          <w:jc w:val="center"/>
        </w:trPr>
        <w:tc>
          <w:tcPr>
            <w:tcW w:w="9128" w:type="dxa"/>
            <w:gridSpan w:val="2"/>
            <w:tcBorders>
              <w:top w:val="nil"/>
              <w:left w:val="single" w:sz="8" w:space="0" w:color="auto"/>
              <w:bottom w:val="nil"/>
              <w:right w:val="single" w:sz="8" w:space="0" w:color="000000"/>
            </w:tcBorders>
            <w:shd w:val="clear" w:color="000000" w:fill="C4D79B"/>
            <w:noWrap/>
            <w:vAlign w:val="bottom"/>
            <w:hideMark/>
          </w:tcPr>
          <w:p w:rsidR="00BA79AB" w:rsidRPr="001008D5" w:rsidRDefault="00BA79AB" w:rsidP="00473EE2">
            <w:pPr>
              <w:spacing w:after="0" w:line="240" w:lineRule="auto"/>
              <w:rPr>
                <w:rFonts w:eastAsia="Times New Roman" w:cs="Arial"/>
                <w:b/>
                <w:bCs/>
                <w:color w:val="000000"/>
                <w:sz w:val="20"/>
                <w:szCs w:val="20"/>
                <w:lang w:eastAsia="el-GR"/>
              </w:rPr>
            </w:pPr>
            <w:r w:rsidRPr="001008D5">
              <w:rPr>
                <w:rFonts w:eastAsia="Times New Roman" w:cs="Arial"/>
                <w:b/>
                <w:bCs/>
                <w:color w:val="000000"/>
                <w:sz w:val="20"/>
                <w:szCs w:val="20"/>
                <w:lang w:eastAsia="el-GR"/>
              </w:rPr>
              <w:t xml:space="preserve">2. από αγροτικά </w:t>
            </w:r>
            <w:r w:rsidR="00CF0BFE" w:rsidRPr="001008D5">
              <w:rPr>
                <w:rFonts w:eastAsia="Times New Roman" w:cs="Arial"/>
                <w:b/>
                <w:bCs/>
                <w:color w:val="000000"/>
                <w:sz w:val="20"/>
                <w:szCs w:val="20"/>
                <w:lang w:eastAsia="el-GR"/>
              </w:rPr>
              <w:t>υπολείμματα</w:t>
            </w:r>
            <w:r w:rsidRPr="001008D5">
              <w:rPr>
                <w:rFonts w:eastAsia="Times New Roman" w:cs="Arial"/>
                <w:b/>
                <w:bCs/>
                <w:color w:val="000000"/>
                <w:sz w:val="20"/>
                <w:szCs w:val="20"/>
                <w:lang w:eastAsia="el-GR"/>
              </w:rPr>
              <w:t>:</w:t>
            </w:r>
          </w:p>
        </w:tc>
      </w:tr>
      <w:tr w:rsidR="00BA79AB" w:rsidRPr="001008D5" w:rsidTr="00F43E60">
        <w:trPr>
          <w:trHeight w:val="1418"/>
          <w:jc w:val="center"/>
        </w:trPr>
        <w:tc>
          <w:tcPr>
            <w:tcW w:w="2443" w:type="dxa"/>
            <w:tcBorders>
              <w:top w:val="nil"/>
              <w:left w:val="single" w:sz="8" w:space="0" w:color="auto"/>
              <w:bottom w:val="nil"/>
              <w:right w:val="nil"/>
            </w:tcBorders>
            <w:shd w:val="clear" w:color="000000" w:fill="EBF1DE"/>
            <w:vAlign w:val="center"/>
            <w:hideMark/>
          </w:tcPr>
          <w:p w:rsidR="00BA79AB" w:rsidRPr="001008D5" w:rsidRDefault="00BA79AB" w:rsidP="00473EE2">
            <w:pPr>
              <w:spacing w:after="0" w:line="240" w:lineRule="auto"/>
              <w:rPr>
                <w:rFonts w:eastAsia="Times New Roman" w:cs="Arial"/>
                <w:b/>
                <w:bCs/>
                <w:color w:val="000000"/>
                <w:sz w:val="20"/>
                <w:szCs w:val="20"/>
                <w:lang w:eastAsia="el-GR"/>
              </w:rPr>
            </w:pPr>
            <w:r w:rsidRPr="001008D5">
              <w:rPr>
                <w:rFonts w:eastAsia="Times New Roman" w:cs="Arial"/>
                <w:b/>
                <w:bCs/>
                <w:color w:val="000000"/>
                <w:sz w:val="20"/>
                <w:szCs w:val="20"/>
                <w:lang w:eastAsia="el-GR"/>
              </w:rPr>
              <w:t>2.1 αγρωστώδης</w:t>
            </w:r>
          </w:p>
        </w:tc>
        <w:tc>
          <w:tcPr>
            <w:tcW w:w="6685" w:type="dxa"/>
            <w:tcBorders>
              <w:top w:val="nil"/>
              <w:left w:val="nil"/>
              <w:bottom w:val="nil"/>
              <w:right w:val="single" w:sz="8" w:space="0" w:color="auto"/>
            </w:tcBorders>
            <w:shd w:val="clear" w:color="000000" w:fill="EBF1DE"/>
            <w:vAlign w:val="center"/>
            <w:hideMark/>
          </w:tcPr>
          <w:p w:rsidR="00BA79AB" w:rsidRPr="001008D5" w:rsidRDefault="00BA79AB" w:rsidP="00F32E77">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Υπολείμματα ετήσιων καλλιεργειών (άχυρα, υπολείμματα αραβοσίτου, βαμβακιού, καπνού κ.α.) την παραγωγή λιγνινο-κυτταρινικής βιομάζας  –  βιομάζα με χαμηλή περιεκτικότητα λιγνίνης και χαμηλή υγρασία κατάλληλη για καύση και άλλες θερμοχημικές διεργασίες ή βιοκαύσιμα 2</w:t>
            </w:r>
            <w:r w:rsidRPr="00F32E77">
              <w:rPr>
                <w:rFonts w:eastAsia="Times New Roman" w:cs="Arial"/>
                <w:color w:val="000000"/>
                <w:sz w:val="20"/>
                <w:szCs w:val="20"/>
                <w:vertAlign w:val="superscript"/>
                <w:lang w:eastAsia="el-GR"/>
              </w:rPr>
              <w:t>ης</w:t>
            </w:r>
            <w:r w:rsidR="00F32E77" w:rsidRPr="00F32E77">
              <w:rPr>
                <w:rFonts w:eastAsia="Times New Roman" w:cs="Arial"/>
                <w:color w:val="000000"/>
                <w:sz w:val="20"/>
                <w:szCs w:val="20"/>
                <w:lang w:eastAsia="el-GR"/>
              </w:rPr>
              <w:t xml:space="preserve"> </w:t>
            </w:r>
            <w:r w:rsidRPr="001008D5">
              <w:rPr>
                <w:rFonts w:eastAsia="Times New Roman" w:cs="Arial"/>
                <w:color w:val="000000"/>
                <w:sz w:val="20"/>
                <w:szCs w:val="20"/>
                <w:lang w:eastAsia="el-GR"/>
              </w:rPr>
              <w:t>γενιάς (στην κατηγορία αυτή εμπίπτει και η βιομάζα από μόνιμους βοσκότοπους και χορτολιβαδικές εκτάσεις)</w:t>
            </w:r>
          </w:p>
        </w:tc>
      </w:tr>
      <w:tr w:rsidR="00BA79AB" w:rsidRPr="001008D5" w:rsidTr="00F43E60">
        <w:trPr>
          <w:trHeight w:val="1361"/>
          <w:jc w:val="center"/>
        </w:trPr>
        <w:tc>
          <w:tcPr>
            <w:tcW w:w="2443" w:type="dxa"/>
            <w:tcBorders>
              <w:top w:val="nil"/>
              <w:left w:val="single" w:sz="8" w:space="0" w:color="auto"/>
              <w:bottom w:val="nil"/>
              <w:right w:val="nil"/>
            </w:tcBorders>
            <w:shd w:val="clear" w:color="000000" w:fill="EBF1DE"/>
            <w:vAlign w:val="center"/>
            <w:hideMark/>
          </w:tcPr>
          <w:p w:rsidR="00BA79AB" w:rsidRPr="001008D5" w:rsidRDefault="00BA79AB" w:rsidP="00473EE2">
            <w:pPr>
              <w:spacing w:after="0" w:line="240" w:lineRule="auto"/>
              <w:rPr>
                <w:rFonts w:eastAsia="Times New Roman" w:cs="Arial"/>
                <w:b/>
                <w:bCs/>
                <w:color w:val="000000"/>
                <w:sz w:val="20"/>
                <w:szCs w:val="20"/>
                <w:lang w:eastAsia="el-GR"/>
              </w:rPr>
            </w:pPr>
            <w:r w:rsidRPr="001008D5">
              <w:rPr>
                <w:rFonts w:eastAsia="Times New Roman" w:cs="Arial"/>
                <w:b/>
                <w:bCs/>
                <w:color w:val="000000"/>
                <w:sz w:val="20"/>
                <w:szCs w:val="20"/>
                <w:lang w:eastAsia="el-GR"/>
              </w:rPr>
              <w:t>2.2 ξυλώδης</w:t>
            </w:r>
          </w:p>
        </w:tc>
        <w:tc>
          <w:tcPr>
            <w:tcW w:w="6685" w:type="dxa"/>
            <w:tcBorders>
              <w:top w:val="nil"/>
              <w:left w:val="nil"/>
              <w:bottom w:val="nil"/>
              <w:right w:val="single" w:sz="8" w:space="0" w:color="auto"/>
            </w:tcBorders>
            <w:shd w:val="clear" w:color="000000" w:fill="EBF1DE"/>
            <w:vAlign w:val="center"/>
            <w:hideMark/>
          </w:tcPr>
          <w:p w:rsidR="00BA79AB" w:rsidRPr="001008D5" w:rsidRDefault="00BA79AB" w:rsidP="00F32E77">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 xml:space="preserve">Υπολείμματα </w:t>
            </w:r>
            <w:r w:rsidR="00CF0BFE" w:rsidRPr="001008D5">
              <w:rPr>
                <w:rFonts w:eastAsia="Times New Roman" w:cs="Arial"/>
                <w:color w:val="000000"/>
                <w:sz w:val="20"/>
                <w:szCs w:val="20"/>
                <w:lang w:eastAsia="el-GR"/>
              </w:rPr>
              <w:t>δενδρωδών</w:t>
            </w:r>
            <w:r w:rsidRPr="001008D5">
              <w:rPr>
                <w:rFonts w:eastAsia="Times New Roman" w:cs="Arial"/>
                <w:color w:val="000000"/>
                <w:sz w:val="20"/>
                <w:szCs w:val="20"/>
                <w:lang w:eastAsia="el-GR"/>
              </w:rPr>
              <w:t xml:space="preserve"> πολυετών καλλιεργειών (κλαδέματα ελιάς, αμπέλων, οπωροφόρων κ.α.) την παραγωγή λιγνινο-κυτταρινικής βιομάζας - βιομάζα με υψηλή περιεκτικότητα λιγνίνης και χαμηλή υγρασία κατάλληλη για καύση και άλλες θερμοχημικές διεργασίες ή βιοκαύσιμα 2</w:t>
            </w:r>
            <w:r w:rsidRPr="00F32E77">
              <w:rPr>
                <w:rFonts w:eastAsia="Times New Roman" w:cs="Arial"/>
                <w:color w:val="000000"/>
                <w:sz w:val="20"/>
                <w:szCs w:val="20"/>
                <w:vertAlign w:val="superscript"/>
                <w:lang w:eastAsia="el-GR"/>
              </w:rPr>
              <w:t>ης</w:t>
            </w:r>
            <w:r w:rsidR="00F32E77" w:rsidRPr="00F32E77">
              <w:rPr>
                <w:rFonts w:eastAsia="Times New Roman" w:cs="Arial"/>
                <w:color w:val="000000"/>
                <w:sz w:val="20"/>
                <w:szCs w:val="20"/>
                <w:lang w:eastAsia="el-GR"/>
              </w:rPr>
              <w:t xml:space="preserve"> </w:t>
            </w:r>
            <w:r w:rsidRPr="001008D5">
              <w:rPr>
                <w:rFonts w:eastAsia="Times New Roman" w:cs="Arial"/>
                <w:color w:val="000000"/>
                <w:sz w:val="20"/>
                <w:szCs w:val="20"/>
                <w:lang w:eastAsia="el-GR"/>
              </w:rPr>
              <w:t>γενιάς</w:t>
            </w:r>
          </w:p>
        </w:tc>
      </w:tr>
      <w:tr w:rsidR="00BA79AB" w:rsidRPr="001008D5" w:rsidTr="00F43E60">
        <w:trPr>
          <w:trHeight w:val="300"/>
          <w:jc w:val="center"/>
        </w:trPr>
        <w:tc>
          <w:tcPr>
            <w:tcW w:w="9128" w:type="dxa"/>
            <w:gridSpan w:val="2"/>
            <w:tcBorders>
              <w:top w:val="nil"/>
              <w:left w:val="single" w:sz="8" w:space="0" w:color="auto"/>
              <w:bottom w:val="nil"/>
              <w:right w:val="single" w:sz="8" w:space="0" w:color="000000"/>
            </w:tcBorders>
            <w:shd w:val="clear" w:color="000000" w:fill="C4D79B"/>
            <w:noWrap/>
            <w:vAlign w:val="bottom"/>
            <w:hideMark/>
          </w:tcPr>
          <w:p w:rsidR="00BA79AB" w:rsidRPr="001008D5" w:rsidRDefault="00BA79AB" w:rsidP="00473EE2">
            <w:pPr>
              <w:spacing w:after="0" w:line="240" w:lineRule="auto"/>
              <w:rPr>
                <w:rFonts w:eastAsia="Times New Roman" w:cs="Arial"/>
                <w:b/>
                <w:bCs/>
                <w:color w:val="000000"/>
                <w:sz w:val="20"/>
                <w:szCs w:val="20"/>
                <w:lang w:eastAsia="el-GR"/>
              </w:rPr>
            </w:pPr>
            <w:r w:rsidRPr="001008D5">
              <w:rPr>
                <w:rFonts w:eastAsia="Times New Roman" w:cs="Arial"/>
                <w:b/>
                <w:bCs/>
                <w:color w:val="000000"/>
                <w:sz w:val="20"/>
                <w:szCs w:val="20"/>
                <w:lang w:eastAsia="el-GR"/>
              </w:rPr>
              <w:t>3. από ζωικά απόβλητα:</w:t>
            </w:r>
          </w:p>
        </w:tc>
      </w:tr>
      <w:tr w:rsidR="00BA79AB" w:rsidRPr="001008D5" w:rsidTr="00F43E60">
        <w:trPr>
          <w:trHeight w:val="737"/>
          <w:jc w:val="center"/>
        </w:trPr>
        <w:tc>
          <w:tcPr>
            <w:tcW w:w="2443" w:type="dxa"/>
            <w:tcBorders>
              <w:top w:val="nil"/>
              <w:left w:val="single" w:sz="8" w:space="0" w:color="auto"/>
              <w:bottom w:val="nil"/>
              <w:right w:val="nil"/>
            </w:tcBorders>
            <w:shd w:val="clear" w:color="000000" w:fill="EBF1DE"/>
            <w:vAlign w:val="center"/>
            <w:hideMark/>
          </w:tcPr>
          <w:p w:rsidR="00BA79AB" w:rsidRPr="001008D5" w:rsidRDefault="00BA79AB" w:rsidP="00473EE2">
            <w:pPr>
              <w:spacing w:after="0" w:line="240" w:lineRule="auto"/>
              <w:rPr>
                <w:rFonts w:eastAsia="Times New Roman" w:cs="Arial"/>
                <w:b/>
                <w:bCs/>
                <w:color w:val="000000"/>
                <w:sz w:val="20"/>
                <w:szCs w:val="20"/>
                <w:lang w:eastAsia="el-GR"/>
              </w:rPr>
            </w:pPr>
            <w:r w:rsidRPr="001008D5">
              <w:rPr>
                <w:rFonts w:eastAsia="Times New Roman" w:cs="Arial"/>
                <w:b/>
                <w:bCs/>
                <w:color w:val="000000"/>
                <w:sz w:val="20"/>
                <w:szCs w:val="20"/>
                <w:lang w:eastAsia="el-GR"/>
              </w:rPr>
              <w:t>3.1 ξηρή</w:t>
            </w:r>
          </w:p>
        </w:tc>
        <w:tc>
          <w:tcPr>
            <w:tcW w:w="6685" w:type="dxa"/>
            <w:tcBorders>
              <w:top w:val="nil"/>
              <w:left w:val="nil"/>
              <w:bottom w:val="nil"/>
              <w:right w:val="single" w:sz="8" w:space="0" w:color="auto"/>
            </w:tcBorders>
            <w:shd w:val="clear" w:color="000000" w:fill="EBF1DE"/>
            <w:vAlign w:val="center"/>
            <w:hideMark/>
          </w:tcPr>
          <w:p w:rsidR="00BA79AB" w:rsidRPr="001008D5" w:rsidRDefault="00BA79AB" w:rsidP="00473EE2">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Απόβλητα πτηνοτροφίας και αμνοεριφίων, χαμηλής περιεκτικότητας σε υγρασία κατάλληλα για χώνευση προς βιοαέριο αλλά καύση ή άλλες θερμοχημικές διεργασίες</w:t>
            </w:r>
          </w:p>
        </w:tc>
      </w:tr>
      <w:tr w:rsidR="00BA79AB" w:rsidRPr="001008D5" w:rsidTr="00F43E60">
        <w:trPr>
          <w:trHeight w:val="567"/>
          <w:jc w:val="center"/>
        </w:trPr>
        <w:tc>
          <w:tcPr>
            <w:tcW w:w="2443" w:type="dxa"/>
            <w:tcBorders>
              <w:top w:val="nil"/>
              <w:left w:val="single" w:sz="8" w:space="0" w:color="auto"/>
              <w:bottom w:val="single" w:sz="8" w:space="0" w:color="auto"/>
              <w:right w:val="nil"/>
            </w:tcBorders>
            <w:shd w:val="clear" w:color="000000" w:fill="EBF1DE"/>
            <w:vAlign w:val="center"/>
            <w:hideMark/>
          </w:tcPr>
          <w:p w:rsidR="00BA79AB" w:rsidRPr="001008D5" w:rsidRDefault="00BA79AB" w:rsidP="00473EE2">
            <w:pPr>
              <w:spacing w:after="0" w:line="240" w:lineRule="auto"/>
              <w:rPr>
                <w:rFonts w:eastAsia="Times New Roman" w:cs="Arial"/>
                <w:b/>
                <w:bCs/>
                <w:color w:val="000000"/>
                <w:sz w:val="20"/>
                <w:szCs w:val="20"/>
                <w:lang w:eastAsia="el-GR"/>
              </w:rPr>
            </w:pPr>
            <w:r w:rsidRPr="001008D5">
              <w:rPr>
                <w:rFonts w:eastAsia="Times New Roman" w:cs="Arial"/>
                <w:b/>
                <w:bCs/>
                <w:color w:val="000000"/>
                <w:sz w:val="20"/>
                <w:szCs w:val="20"/>
                <w:lang w:eastAsia="el-GR"/>
              </w:rPr>
              <w:t>3.2 υγρή</w:t>
            </w:r>
          </w:p>
        </w:tc>
        <w:tc>
          <w:tcPr>
            <w:tcW w:w="6685" w:type="dxa"/>
            <w:tcBorders>
              <w:top w:val="nil"/>
              <w:left w:val="nil"/>
              <w:bottom w:val="single" w:sz="8" w:space="0" w:color="auto"/>
              <w:right w:val="single" w:sz="8" w:space="0" w:color="auto"/>
            </w:tcBorders>
            <w:shd w:val="clear" w:color="000000" w:fill="EBF1DE"/>
            <w:vAlign w:val="center"/>
            <w:hideMark/>
          </w:tcPr>
          <w:p w:rsidR="00BA79AB" w:rsidRPr="001008D5" w:rsidRDefault="00BA79AB" w:rsidP="00473EE2">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Απόβλητα βοοειδών και χοίρων με υψηλή περιεκτικότητα σε υγρασία κατάλληλα για χώνευση προς βιοαέριο</w:t>
            </w:r>
          </w:p>
        </w:tc>
      </w:tr>
    </w:tbl>
    <w:tbl>
      <w:tblPr>
        <w:tblpPr w:leftFromText="180" w:rightFromText="180" w:vertAnchor="page" w:horzAnchor="margin" w:tblpXSpec="center" w:tblpY="1246"/>
        <w:tblW w:w="8472"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2283"/>
        <w:gridCol w:w="6189"/>
      </w:tblGrid>
      <w:tr w:rsidR="00595AC4" w:rsidRPr="001008D5" w:rsidTr="00F43E60">
        <w:trPr>
          <w:trHeight w:val="600"/>
        </w:trPr>
        <w:tc>
          <w:tcPr>
            <w:tcW w:w="8472" w:type="dxa"/>
            <w:gridSpan w:val="2"/>
            <w:shd w:val="clear" w:color="000000" w:fill="76933C"/>
            <w:noWrap/>
            <w:vAlign w:val="center"/>
            <w:hideMark/>
          </w:tcPr>
          <w:p w:rsidR="00595AC4" w:rsidRPr="001008D5" w:rsidRDefault="00595AC4" w:rsidP="00595AC4">
            <w:pPr>
              <w:spacing w:after="0" w:line="240" w:lineRule="auto"/>
              <w:rPr>
                <w:rFonts w:eastAsia="Times New Roman" w:cs="Arial"/>
                <w:b/>
                <w:bCs/>
                <w:color w:val="FFFFFF"/>
                <w:sz w:val="20"/>
                <w:szCs w:val="20"/>
                <w:lang w:eastAsia="el-GR"/>
              </w:rPr>
            </w:pPr>
            <w:r w:rsidRPr="001008D5">
              <w:rPr>
                <w:rFonts w:eastAsia="Times New Roman" w:cs="Arial"/>
                <w:b/>
                <w:bCs/>
                <w:color w:val="FFFFFF"/>
                <w:sz w:val="20"/>
                <w:szCs w:val="20"/>
                <w:lang w:eastAsia="el-GR"/>
              </w:rPr>
              <w:lastRenderedPageBreak/>
              <w:t>Β. ΔΑΣΙΚΗ ΒΙΟΜΑΖΑ</w:t>
            </w:r>
          </w:p>
        </w:tc>
      </w:tr>
      <w:tr w:rsidR="00595AC4" w:rsidRPr="001008D5" w:rsidTr="00F43E60">
        <w:trPr>
          <w:trHeight w:val="300"/>
        </w:trPr>
        <w:tc>
          <w:tcPr>
            <w:tcW w:w="8472" w:type="dxa"/>
            <w:gridSpan w:val="2"/>
            <w:shd w:val="clear" w:color="000000" w:fill="C4D79B"/>
            <w:noWrap/>
            <w:vAlign w:val="bottom"/>
            <w:hideMark/>
          </w:tcPr>
          <w:p w:rsidR="00595AC4" w:rsidRPr="001008D5" w:rsidRDefault="00595AC4" w:rsidP="00595AC4">
            <w:pPr>
              <w:spacing w:after="0" w:line="240" w:lineRule="auto"/>
              <w:rPr>
                <w:rFonts w:eastAsia="Times New Roman" w:cs="Arial"/>
                <w:b/>
                <w:bCs/>
                <w:color w:val="000000"/>
                <w:sz w:val="20"/>
                <w:szCs w:val="20"/>
                <w:lang w:eastAsia="el-GR"/>
              </w:rPr>
            </w:pPr>
            <w:r w:rsidRPr="001008D5">
              <w:rPr>
                <w:rFonts w:eastAsia="Times New Roman" w:cs="Arial"/>
                <w:b/>
                <w:bCs/>
                <w:color w:val="000000"/>
                <w:sz w:val="20"/>
                <w:szCs w:val="20"/>
                <w:lang w:eastAsia="el-GR"/>
              </w:rPr>
              <w:t>1. από την άμεση δασική παραγωγή:</w:t>
            </w:r>
          </w:p>
        </w:tc>
      </w:tr>
      <w:tr w:rsidR="00595AC4" w:rsidRPr="001008D5" w:rsidTr="00F43E60">
        <w:trPr>
          <w:trHeight w:val="1796"/>
        </w:trPr>
        <w:tc>
          <w:tcPr>
            <w:tcW w:w="2283" w:type="dxa"/>
            <w:shd w:val="clear" w:color="000000" w:fill="EBF1DE"/>
            <w:vAlign w:val="center"/>
            <w:hideMark/>
          </w:tcPr>
          <w:p w:rsidR="00595AC4" w:rsidRPr="001008D5" w:rsidRDefault="00595AC4" w:rsidP="00595AC4">
            <w:pPr>
              <w:spacing w:after="0" w:line="240" w:lineRule="auto"/>
              <w:rPr>
                <w:rFonts w:eastAsia="Times New Roman" w:cs="Arial"/>
                <w:b/>
                <w:bCs/>
                <w:color w:val="000000"/>
                <w:sz w:val="20"/>
                <w:szCs w:val="20"/>
                <w:lang w:eastAsia="el-GR"/>
              </w:rPr>
            </w:pPr>
            <w:r w:rsidRPr="001008D5">
              <w:rPr>
                <w:rFonts w:eastAsia="Times New Roman" w:cs="Arial"/>
                <w:b/>
                <w:bCs/>
                <w:color w:val="000000"/>
                <w:sz w:val="20"/>
                <w:szCs w:val="20"/>
                <w:lang w:eastAsia="el-GR"/>
              </w:rPr>
              <w:t>1.1 υφιστάμενη</w:t>
            </w:r>
          </w:p>
        </w:tc>
        <w:tc>
          <w:tcPr>
            <w:tcW w:w="6189" w:type="dxa"/>
            <w:shd w:val="clear" w:color="000000" w:fill="EBF1DE"/>
            <w:vAlign w:val="center"/>
            <w:hideMark/>
          </w:tcPr>
          <w:p w:rsidR="00595AC4" w:rsidRPr="001008D5" w:rsidRDefault="00595AC4" w:rsidP="00F32E77">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Κορμοί για την παγαγωγή οικοδομικής ξυλείας, επίπλων και άλλων αντικειμένων ή χαρτιού – αν και δυνάμει βιομαζικά βιοκαύσιμα καύσιμα λιγνινοκυτταρινικής βιομάζας με υψηλή περιεκτικότητα λιγνίνης κατάλληλη για καύση κι άλλες θερμοχημικές διεργασίες ή βιοκαύσιμα 2</w:t>
            </w:r>
            <w:r w:rsidRPr="00F32E77">
              <w:rPr>
                <w:rFonts w:eastAsia="Times New Roman" w:cs="Arial"/>
                <w:color w:val="000000"/>
                <w:sz w:val="20"/>
                <w:szCs w:val="20"/>
                <w:vertAlign w:val="superscript"/>
                <w:lang w:eastAsia="el-GR"/>
              </w:rPr>
              <w:t>ης</w:t>
            </w:r>
            <w:r w:rsidR="00F32E77" w:rsidRPr="00F32E77">
              <w:rPr>
                <w:rFonts w:eastAsia="Times New Roman" w:cs="Arial"/>
                <w:color w:val="000000"/>
                <w:sz w:val="20"/>
                <w:szCs w:val="20"/>
                <w:lang w:eastAsia="el-GR"/>
              </w:rPr>
              <w:t xml:space="preserve"> </w:t>
            </w:r>
            <w:r w:rsidRPr="001008D5">
              <w:rPr>
                <w:rFonts w:eastAsia="Times New Roman" w:cs="Arial"/>
                <w:color w:val="000000"/>
                <w:sz w:val="20"/>
                <w:szCs w:val="20"/>
                <w:lang w:eastAsia="el-GR"/>
              </w:rPr>
              <w:t>γενιάς) η παραγωγή τους καθορίζεται από τη ζήτηση για μη - ενεργειακές χρήσεις (οικοδομική ξυλεία, έπιπλα κ.α.) και δεν προσμετρούνται στο δυναμικό βιομάζας</w:t>
            </w:r>
          </w:p>
        </w:tc>
      </w:tr>
      <w:tr w:rsidR="00595AC4" w:rsidRPr="001008D5" w:rsidTr="00F43E60">
        <w:trPr>
          <w:trHeight w:val="1410"/>
        </w:trPr>
        <w:tc>
          <w:tcPr>
            <w:tcW w:w="2283" w:type="dxa"/>
            <w:shd w:val="clear" w:color="000000" w:fill="EBF1DE"/>
            <w:vAlign w:val="center"/>
            <w:hideMark/>
          </w:tcPr>
          <w:p w:rsidR="00595AC4" w:rsidRPr="001008D5" w:rsidRDefault="00595AC4" w:rsidP="00595AC4">
            <w:pPr>
              <w:spacing w:after="0" w:line="240" w:lineRule="auto"/>
              <w:rPr>
                <w:rFonts w:eastAsia="Times New Roman" w:cs="Arial"/>
                <w:b/>
                <w:bCs/>
                <w:color w:val="000000"/>
                <w:sz w:val="20"/>
                <w:szCs w:val="20"/>
                <w:lang w:eastAsia="el-GR"/>
              </w:rPr>
            </w:pPr>
            <w:r w:rsidRPr="001008D5">
              <w:rPr>
                <w:rFonts w:eastAsia="Times New Roman" w:cs="Arial"/>
                <w:b/>
                <w:bCs/>
                <w:color w:val="000000"/>
                <w:sz w:val="20"/>
                <w:szCs w:val="20"/>
                <w:lang w:eastAsia="el-GR"/>
              </w:rPr>
              <w:t>1.2 συμπληρωματική</w:t>
            </w:r>
          </w:p>
        </w:tc>
        <w:tc>
          <w:tcPr>
            <w:tcW w:w="6189" w:type="dxa"/>
            <w:shd w:val="clear" w:color="000000" w:fill="EBF1DE"/>
            <w:vAlign w:val="center"/>
            <w:hideMark/>
          </w:tcPr>
          <w:p w:rsidR="00595AC4" w:rsidRPr="001008D5" w:rsidRDefault="00595AC4" w:rsidP="00F32E77">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Δυνητική επιπλέον παραγωγή κορμών, η οποία υπερβαίνει τη ζήτηση μη - ενεργειακών χρήσεων και να προορίζεται για ενεργειακούς σκοπούς, εντός των ορίων ανανεώσιμης εκμετάλλευσης των δασών - λιγνινοκυτταρινικής βιομάζας με υψηλή περιεκτικότητα λιγνίνης κατάλληλη για καύση κι άλλες θερμοχημικές διεργασίες ή βιοκαύσιμα 2</w:t>
            </w:r>
            <w:r w:rsidRPr="00F32E77">
              <w:rPr>
                <w:rFonts w:eastAsia="Times New Roman" w:cs="Arial"/>
                <w:color w:val="000000"/>
                <w:sz w:val="20"/>
                <w:szCs w:val="20"/>
                <w:vertAlign w:val="superscript"/>
                <w:lang w:eastAsia="el-GR"/>
              </w:rPr>
              <w:t>ης</w:t>
            </w:r>
            <w:r w:rsidR="00F32E77" w:rsidRPr="00F32E77">
              <w:rPr>
                <w:rFonts w:eastAsia="Times New Roman" w:cs="Arial"/>
                <w:color w:val="000000"/>
                <w:sz w:val="20"/>
                <w:szCs w:val="20"/>
                <w:lang w:eastAsia="el-GR"/>
              </w:rPr>
              <w:t xml:space="preserve"> </w:t>
            </w:r>
            <w:r w:rsidRPr="001008D5">
              <w:rPr>
                <w:rFonts w:eastAsia="Times New Roman" w:cs="Arial"/>
                <w:color w:val="000000"/>
                <w:sz w:val="20"/>
                <w:szCs w:val="20"/>
                <w:lang w:eastAsia="el-GR"/>
              </w:rPr>
              <w:t>γενιάς)</w:t>
            </w:r>
          </w:p>
        </w:tc>
      </w:tr>
      <w:tr w:rsidR="00595AC4" w:rsidRPr="001008D5" w:rsidTr="00F43E60">
        <w:trPr>
          <w:trHeight w:val="300"/>
        </w:trPr>
        <w:tc>
          <w:tcPr>
            <w:tcW w:w="8472" w:type="dxa"/>
            <w:gridSpan w:val="2"/>
            <w:shd w:val="clear" w:color="000000" w:fill="C4D79B"/>
            <w:noWrap/>
            <w:vAlign w:val="bottom"/>
            <w:hideMark/>
          </w:tcPr>
          <w:p w:rsidR="00595AC4" w:rsidRPr="001008D5" w:rsidRDefault="00595AC4" w:rsidP="00595AC4">
            <w:pPr>
              <w:spacing w:after="0" w:line="240" w:lineRule="auto"/>
              <w:rPr>
                <w:rFonts w:eastAsia="Times New Roman" w:cs="Arial"/>
                <w:b/>
                <w:bCs/>
                <w:color w:val="000000"/>
                <w:sz w:val="20"/>
                <w:szCs w:val="20"/>
                <w:lang w:eastAsia="el-GR"/>
              </w:rPr>
            </w:pPr>
            <w:r w:rsidRPr="001008D5">
              <w:rPr>
                <w:rFonts w:eastAsia="Times New Roman" w:cs="Arial"/>
                <w:b/>
                <w:bCs/>
                <w:color w:val="000000"/>
                <w:sz w:val="20"/>
                <w:szCs w:val="20"/>
                <w:lang w:eastAsia="el-GR"/>
              </w:rPr>
              <w:t>2. από υπολείμματα υλοτομίας και βιομηχανίας ξύλου</w:t>
            </w:r>
          </w:p>
        </w:tc>
      </w:tr>
      <w:tr w:rsidR="00595AC4" w:rsidRPr="001008D5" w:rsidTr="00F43E60">
        <w:trPr>
          <w:trHeight w:val="2007"/>
        </w:trPr>
        <w:tc>
          <w:tcPr>
            <w:tcW w:w="2283" w:type="dxa"/>
            <w:shd w:val="clear" w:color="000000" w:fill="EBF1DE"/>
            <w:vAlign w:val="center"/>
            <w:hideMark/>
          </w:tcPr>
          <w:p w:rsidR="00595AC4" w:rsidRPr="001008D5" w:rsidRDefault="00595AC4" w:rsidP="00595AC4">
            <w:pPr>
              <w:spacing w:after="0" w:line="240" w:lineRule="auto"/>
              <w:rPr>
                <w:rFonts w:eastAsia="Times New Roman" w:cs="Arial"/>
                <w:b/>
                <w:bCs/>
                <w:color w:val="000000"/>
                <w:sz w:val="20"/>
                <w:szCs w:val="20"/>
                <w:lang w:eastAsia="el-GR"/>
              </w:rPr>
            </w:pPr>
            <w:r w:rsidRPr="001008D5">
              <w:rPr>
                <w:rFonts w:eastAsia="Times New Roman" w:cs="Arial"/>
                <w:b/>
                <w:bCs/>
                <w:color w:val="000000"/>
                <w:sz w:val="20"/>
                <w:szCs w:val="20"/>
                <w:lang w:eastAsia="el-GR"/>
              </w:rPr>
              <w:t>2.1 πρωτογενή</w:t>
            </w:r>
          </w:p>
        </w:tc>
        <w:tc>
          <w:tcPr>
            <w:tcW w:w="6189" w:type="dxa"/>
            <w:shd w:val="clear" w:color="000000" w:fill="EBF1DE"/>
            <w:vAlign w:val="center"/>
            <w:hideMark/>
          </w:tcPr>
          <w:p w:rsidR="00595AC4" w:rsidRPr="001008D5" w:rsidRDefault="00CF0BFE" w:rsidP="00F32E77">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Υπολείμματα</w:t>
            </w:r>
            <w:r w:rsidR="00595AC4" w:rsidRPr="001008D5">
              <w:rPr>
                <w:rFonts w:eastAsia="Times New Roman" w:cs="Arial"/>
                <w:color w:val="000000"/>
                <w:sz w:val="20"/>
                <w:szCs w:val="20"/>
                <w:lang w:eastAsia="el-GR"/>
              </w:rPr>
              <w:t xml:space="preserve"> υλοτομίας εντός των δασικών περιοχών, αποτελούμενα από τις βάσεις των δέντρων και το τμήμα της ρίζας που μπορεί να εξαχθεί από το έδαφος, το επάνω </w:t>
            </w:r>
            <w:r w:rsidRPr="001008D5">
              <w:rPr>
                <w:rFonts w:eastAsia="Times New Roman" w:cs="Arial"/>
                <w:color w:val="000000"/>
                <w:sz w:val="20"/>
                <w:szCs w:val="20"/>
                <w:lang w:eastAsia="el-GR"/>
              </w:rPr>
              <w:t>λεπτό</w:t>
            </w:r>
            <w:r w:rsidR="00595AC4" w:rsidRPr="001008D5">
              <w:rPr>
                <w:rFonts w:eastAsia="Times New Roman" w:cs="Arial"/>
                <w:color w:val="000000"/>
                <w:sz w:val="20"/>
                <w:szCs w:val="20"/>
                <w:lang w:eastAsia="el-GR"/>
              </w:rPr>
              <w:t xml:space="preserve"> μέρος του κορμού, τα κλαδιά και τα φύλλα - η απομάκρυνση τους από το δάσος στους όρους της ανανεώσιμης υλοτομίας  - λιγνινοκυτταρινικής βιομάζας με υψηλή περιεκτικότητα λιγνίνης κατάλληλη για καύση κι άλλες θερμοχημικές διεργασίες ή βιοκαύσιμα 2</w:t>
            </w:r>
            <w:r w:rsidR="00595AC4" w:rsidRPr="00F32E77">
              <w:rPr>
                <w:rFonts w:eastAsia="Times New Roman" w:cs="Arial"/>
                <w:color w:val="000000"/>
                <w:sz w:val="20"/>
                <w:szCs w:val="20"/>
                <w:vertAlign w:val="superscript"/>
                <w:lang w:eastAsia="el-GR"/>
              </w:rPr>
              <w:t>ης</w:t>
            </w:r>
            <w:r w:rsidR="00F32E77" w:rsidRPr="00F32E77">
              <w:rPr>
                <w:rFonts w:eastAsia="Times New Roman" w:cs="Arial"/>
                <w:color w:val="000000"/>
                <w:sz w:val="20"/>
                <w:szCs w:val="20"/>
                <w:lang w:eastAsia="el-GR"/>
              </w:rPr>
              <w:t xml:space="preserve"> </w:t>
            </w:r>
            <w:r w:rsidR="00595AC4" w:rsidRPr="001008D5">
              <w:rPr>
                <w:rFonts w:eastAsia="Times New Roman" w:cs="Arial"/>
                <w:color w:val="000000"/>
                <w:sz w:val="20"/>
                <w:szCs w:val="20"/>
                <w:lang w:eastAsia="el-GR"/>
              </w:rPr>
              <w:t>γενιάς)</w:t>
            </w:r>
          </w:p>
        </w:tc>
      </w:tr>
      <w:tr w:rsidR="00595AC4" w:rsidRPr="001008D5" w:rsidTr="00F43E60">
        <w:trPr>
          <w:trHeight w:val="1270"/>
        </w:trPr>
        <w:tc>
          <w:tcPr>
            <w:tcW w:w="2283" w:type="dxa"/>
            <w:shd w:val="clear" w:color="000000" w:fill="EBF1DE"/>
            <w:vAlign w:val="center"/>
            <w:hideMark/>
          </w:tcPr>
          <w:p w:rsidR="00595AC4" w:rsidRPr="001008D5" w:rsidRDefault="00595AC4" w:rsidP="00595AC4">
            <w:pPr>
              <w:spacing w:after="0" w:line="240" w:lineRule="auto"/>
              <w:rPr>
                <w:rFonts w:eastAsia="Times New Roman" w:cs="Arial"/>
                <w:b/>
                <w:bCs/>
                <w:color w:val="000000"/>
                <w:sz w:val="20"/>
                <w:szCs w:val="20"/>
                <w:lang w:eastAsia="el-GR"/>
              </w:rPr>
            </w:pPr>
            <w:r w:rsidRPr="001008D5">
              <w:rPr>
                <w:rFonts w:eastAsia="Times New Roman" w:cs="Arial"/>
                <w:b/>
                <w:bCs/>
                <w:color w:val="000000"/>
                <w:sz w:val="20"/>
                <w:szCs w:val="20"/>
                <w:lang w:eastAsia="el-GR"/>
              </w:rPr>
              <w:t>2.2 δευτερογενή</w:t>
            </w:r>
          </w:p>
        </w:tc>
        <w:tc>
          <w:tcPr>
            <w:tcW w:w="6189" w:type="dxa"/>
            <w:shd w:val="clear" w:color="000000" w:fill="EBF1DE"/>
            <w:vAlign w:val="center"/>
            <w:hideMark/>
          </w:tcPr>
          <w:p w:rsidR="00595AC4" w:rsidRPr="001008D5" w:rsidRDefault="00595AC4" w:rsidP="00F32E77">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Υπολείμματα της επεξεργασίας και της βιομηχανίας ξύλου (φλοιοί, ακατάλληλα τεμάχια ξύλου, ροκανίδια, πριονίδια, ξυλόσκονη)  - λιγνινοκυτταρινικής βιομάζας με υψηλή περιεκτικότητα λιγνίνης κατάλληλη για καύση κι άλλες θερμοχημικές διεργασίες ή βιοκαύσιμα 2</w:t>
            </w:r>
            <w:r w:rsidRPr="00F32E77">
              <w:rPr>
                <w:rFonts w:eastAsia="Times New Roman" w:cs="Arial"/>
                <w:color w:val="000000"/>
                <w:sz w:val="20"/>
                <w:szCs w:val="20"/>
                <w:vertAlign w:val="superscript"/>
                <w:lang w:eastAsia="el-GR"/>
              </w:rPr>
              <w:t>ης</w:t>
            </w:r>
            <w:r w:rsidR="00F32E77" w:rsidRPr="00F32E77">
              <w:rPr>
                <w:rFonts w:eastAsia="Times New Roman" w:cs="Arial"/>
                <w:color w:val="000000"/>
                <w:sz w:val="20"/>
                <w:szCs w:val="20"/>
                <w:lang w:eastAsia="el-GR"/>
              </w:rPr>
              <w:t xml:space="preserve"> </w:t>
            </w:r>
            <w:r w:rsidRPr="001008D5">
              <w:rPr>
                <w:rFonts w:eastAsia="Times New Roman" w:cs="Arial"/>
                <w:color w:val="000000"/>
                <w:sz w:val="20"/>
                <w:szCs w:val="20"/>
                <w:lang w:eastAsia="el-GR"/>
              </w:rPr>
              <w:t>γενιάς)</w:t>
            </w:r>
          </w:p>
        </w:tc>
      </w:tr>
      <w:tr w:rsidR="00595AC4" w:rsidRPr="001008D5" w:rsidTr="00F43E60">
        <w:trPr>
          <w:trHeight w:val="1254"/>
        </w:trPr>
        <w:tc>
          <w:tcPr>
            <w:tcW w:w="2283" w:type="dxa"/>
            <w:shd w:val="clear" w:color="000000" w:fill="EBF1DE"/>
            <w:vAlign w:val="center"/>
            <w:hideMark/>
          </w:tcPr>
          <w:p w:rsidR="00595AC4" w:rsidRPr="001008D5" w:rsidRDefault="00595AC4" w:rsidP="00595AC4">
            <w:pPr>
              <w:spacing w:after="0" w:line="240" w:lineRule="auto"/>
              <w:rPr>
                <w:rFonts w:eastAsia="Times New Roman" w:cs="Arial"/>
                <w:b/>
                <w:bCs/>
                <w:color w:val="000000"/>
                <w:sz w:val="20"/>
                <w:szCs w:val="20"/>
                <w:lang w:eastAsia="el-GR"/>
              </w:rPr>
            </w:pPr>
            <w:r w:rsidRPr="001008D5">
              <w:rPr>
                <w:rFonts w:eastAsia="Times New Roman" w:cs="Arial"/>
                <w:b/>
                <w:bCs/>
                <w:color w:val="000000"/>
                <w:sz w:val="20"/>
                <w:szCs w:val="20"/>
                <w:lang w:eastAsia="el-GR"/>
              </w:rPr>
              <w:t>2.3 τριτογενή</w:t>
            </w:r>
          </w:p>
        </w:tc>
        <w:tc>
          <w:tcPr>
            <w:tcW w:w="6189" w:type="dxa"/>
            <w:shd w:val="clear" w:color="000000" w:fill="EBF1DE"/>
            <w:vAlign w:val="center"/>
            <w:hideMark/>
          </w:tcPr>
          <w:p w:rsidR="00595AC4" w:rsidRPr="001008D5" w:rsidRDefault="00595AC4" w:rsidP="00F32E77">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 xml:space="preserve">Ξύλο από κατεδαφίσεις και αστικά </w:t>
            </w:r>
            <w:r w:rsidR="00CF0BFE" w:rsidRPr="001008D5">
              <w:rPr>
                <w:rFonts w:eastAsia="Times New Roman" w:cs="Arial"/>
                <w:color w:val="000000"/>
                <w:sz w:val="20"/>
                <w:szCs w:val="20"/>
                <w:lang w:eastAsia="el-GR"/>
              </w:rPr>
              <w:t>απορρίμματα</w:t>
            </w:r>
            <w:r w:rsidRPr="001008D5">
              <w:rPr>
                <w:rFonts w:eastAsia="Times New Roman" w:cs="Arial"/>
                <w:color w:val="000000"/>
                <w:sz w:val="20"/>
                <w:szCs w:val="20"/>
                <w:lang w:eastAsia="el-GR"/>
              </w:rPr>
              <w:t xml:space="preserve"> ξύλου  - λιγνινοκυτταρινικής βιομάζας με υψηλή περιεκτικότητα λιγνίνης κατάλληλη για καύση κι άλλες θερμοχημικές διεργασίες ή βιοκαύσιμα 2</w:t>
            </w:r>
            <w:r w:rsidRPr="00F32E77">
              <w:rPr>
                <w:rFonts w:eastAsia="Times New Roman" w:cs="Arial"/>
                <w:color w:val="000000"/>
                <w:sz w:val="20"/>
                <w:szCs w:val="20"/>
                <w:vertAlign w:val="superscript"/>
                <w:lang w:eastAsia="el-GR"/>
              </w:rPr>
              <w:t>ης</w:t>
            </w:r>
            <w:r w:rsidR="00F32E77" w:rsidRPr="00F32E77">
              <w:rPr>
                <w:rFonts w:eastAsia="Times New Roman" w:cs="Arial"/>
                <w:color w:val="000000"/>
                <w:sz w:val="20"/>
                <w:szCs w:val="20"/>
                <w:lang w:eastAsia="el-GR"/>
              </w:rPr>
              <w:t xml:space="preserve"> </w:t>
            </w:r>
            <w:r w:rsidRPr="001008D5">
              <w:rPr>
                <w:rFonts w:eastAsia="Times New Roman" w:cs="Arial"/>
                <w:color w:val="000000"/>
                <w:sz w:val="20"/>
                <w:szCs w:val="20"/>
                <w:lang w:eastAsia="el-GR"/>
              </w:rPr>
              <w:t>γενιάς)</w:t>
            </w:r>
          </w:p>
        </w:tc>
      </w:tr>
      <w:tr w:rsidR="00595AC4" w:rsidRPr="001008D5" w:rsidTr="00F43E60">
        <w:trPr>
          <w:trHeight w:val="600"/>
        </w:trPr>
        <w:tc>
          <w:tcPr>
            <w:tcW w:w="8472" w:type="dxa"/>
            <w:gridSpan w:val="2"/>
            <w:shd w:val="clear" w:color="000000" w:fill="76933C"/>
            <w:noWrap/>
            <w:vAlign w:val="center"/>
            <w:hideMark/>
          </w:tcPr>
          <w:p w:rsidR="00595AC4" w:rsidRPr="001008D5" w:rsidRDefault="00595AC4" w:rsidP="00595AC4">
            <w:pPr>
              <w:spacing w:after="0" w:line="240" w:lineRule="auto"/>
              <w:rPr>
                <w:rFonts w:eastAsia="Times New Roman" w:cs="Arial"/>
                <w:b/>
                <w:bCs/>
                <w:color w:val="FFFFFF"/>
                <w:sz w:val="20"/>
                <w:szCs w:val="20"/>
                <w:lang w:eastAsia="el-GR"/>
              </w:rPr>
            </w:pPr>
            <w:r w:rsidRPr="001008D5">
              <w:rPr>
                <w:rFonts w:eastAsia="Times New Roman" w:cs="Arial"/>
                <w:b/>
                <w:bCs/>
                <w:color w:val="FFFFFF"/>
                <w:sz w:val="20"/>
                <w:szCs w:val="20"/>
                <w:lang w:eastAsia="el-GR"/>
              </w:rPr>
              <w:t>Γ. ΑΠΟΒΛΗΤΑ</w:t>
            </w:r>
          </w:p>
        </w:tc>
      </w:tr>
      <w:tr w:rsidR="00595AC4" w:rsidRPr="001008D5" w:rsidTr="00F43E60">
        <w:trPr>
          <w:trHeight w:val="600"/>
        </w:trPr>
        <w:tc>
          <w:tcPr>
            <w:tcW w:w="2283" w:type="dxa"/>
            <w:shd w:val="clear" w:color="000000" w:fill="EBF1DE"/>
            <w:vAlign w:val="center"/>
            <w:hideMark/>
          </w:tcPr>
          <w:p w:rsidR="00595AC4" w:rsidRPr="001008D5" w:rsidRDefault="00595AC4" w:rsidP="00595AC4">
            <w:pPr>
              <w:spacing w:after="0" w:line="240" w:lineRule="auto"/>
              <w:rPr>
                <w:rFonts w:eastAsia="Times New Roman" w:cs="Arial"/>
                <w:b/>
                <w:bCs/>
                <w:color w:val="000000"/>
                <w:sz w:val="20"/>
                <w:szCs w:val="20"/>
                <w:lang w:eastAsia="el-GR"/>
              </w:rPr>
            </w:pPr>
            <w:r w:rsidRPr="001008D5">
              <w:rPr>
                <w:rFonts w:eastAsia="Times New Roman" w:cs="Arial"/>
                <w:b/>
                <w:bCs/>
                <w:color w:val="000000"/>
                <w:sz w:val="20"/>
                <w:szCs w:val="20"/>
                <w:lang w:eastAsia="el-GR"/>
              </w:rPr>
              <w:t>3.1 πρωτογενή</w:t>
            </w:r>
          </w:p>
        </w:tc>
        <w:tc>
          <w:tcPr>
            <w:tcW w:w="6189" w:type="dxa"/>
            <w:shd w:val="clear" w:color="000000" w:fill="EBF1DE"/>
            <w:vAlign w:val="center"/>
            <w:hideMark/>
          </w:tcPr>
          <w:p w:rsidR="00595AC4" w:rsidRPr="001008D5" w:rsidRDefault="00595AC4" w:rsidP="00F32E77">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Ξυλώδης ή χορτώδης βιομάζα από την διαχείρισ</w:t>
            </w:r>
            <w:r w:rsidR="00F32E77">
              <w:rPr>
                <w:rFonts w:eastAsia="Times New Roman" w:cs="Arial"/>
                <w:color w:val="000000"/>
                <w:sz w:val="20"/>
                <w:szCs w:val="20"/>
                <w:lang w:eastAsia="el-GR"/>
              </w:rPr>
              <w:t>η</w:t>
            </w:r>
            <w:r w:rsidRPr="001008D5">
              <w:rPr>
                <w:rFonts w:eastAsia="Times New Roman" w:cs="Arial"/>
                <w:color w:val="000000"/>
                <w:sz w:val="20"/>
                <w:szCs w:val="20"/>
                <w:lang w:eastAsia="el-GR"/>
              </w:rPr>
              <w:t xml:space="preserve"> κήπων, πάρκων και νησίδων ή παριών αστικών και εθνικών οδών </w:t>
            </w:r>
          </w:p>
        </w:tc>
      </w:tr>
      <w:tr w:rsidR="00595AC4" w:rsidRPr="001008D5" w:rsidTr="00F43E60">
        <w:trPr>
          <w:trHeight w:val="1204"/>
        </w:trPr>
        <w:tc>
          <w:tcPr>
            <w:tcW w:w="2283" w:type="dxa"/>
            <w:shd w:val="clear" w:color="000000" w:fill="EBF1DE"/>
            <w:vAlign w:val="center"/>
            <w:hideMark/>
          </w:tcPr>
          <w:p w:rsidR="00595AC4" w:rsidRPr="001008D5" w:rsidRDefault="00595AC4" w:rsidP="00595AC4">
            <w:pPr>
              <w:spacing w:after="0" w:line="240" w:lineRule="auto"/>
              <w:rPr>
                <w:rFonts w:eastAsia="Times New Roman" w:cs="Arial"/>
                <w:b/>
                <w:bCs/>
                <w:color w:val="000000"/>
                <w:sz w:val="20"/>
                <w:szCs w:val="20"/>
                <w:lang w:eastAsia="el-GR"/>
              </w:rPr>
            </w:pPr>
            <w:r w:rsidRPr="001008D5">
              <w:rPr>
                <w:rFonts w:eastAsia="Times New Roman" w:cs="Arial"/>
                <w:b/>
                <w:bCs/>
                <w:color w:val="000000"/>
                <w:sz w:val="20"/>
                <w:szCs w:val="20"/>
                <w:lang w:eastAsia="el-GR"/>
              </w:rPr>
              <w:t>3.2 δευτερογενή</w:t>
            </w:r>
          </w:p>
        </w:tc>
        <w:tc>
          <w:tcPr>
            <w:tcW w:w="6189" w:type="dxa"/>
            <w:shd w:val="clear" w:color="000000" w:fill="EBF1DE"/>
            <w:vAlign w:val="center"/>
            <w:hideMark/>
          </w:tcPr>
          <w:p w:rsidR="00595AC4" w:rsidRPr="001008D5" w:rsidRDefault="00595AC4" w:rsidP="00595AC4">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 xml:space="preserve">Απόβλητα </w:t>
            </w:r>
            <w:r w:rsidR="00CF0BFE" w:rsidRPr="001008D5">
              <w:rPr>
                <w:rFonts w:eastAsia="Times New Roman" w:cs="Arial"/>
                <w:color w:val="000000"/>
                <w:sz w:val="20"/>
                <w:szCs w:val="20"/>
                <w:lang w:eastAsia="el-GR"/>
              </w:rPr>
              <w:t>βιομηχανιών</w:t>
            </w:r>
            <w:r w:rsidRPr="001008D5">
              <w:rPr>
                <w:rFonts w:eastAsia="Times New Roman" w:cs="Arial"/>
                <w:color w:val="000000"/>
                <w:sz w:val="20"/>
                <w:szCs w:val="20"/>
                <w:lang w:eastAsia="el-GR"/>
              </w:rPr>
              <w:t xml:space="preserve"> τροφίμων ποικίλης φύσης (υγρά απόβλητα κατάλληλα για χώνευση προς βιοαέριο, ελαιοπυρήνες, περιβλήματα ξηρών καρπών, απόβλητα εκκοκκιστηρίων κ.α. - ειδικά τα λίπη σφαγίων και το έλαιο από σπόρους βαμβακιού μπορούν να χρησιμοποιηθούν για την παραγωγή βιοντίζελ)</w:t>
            </w:r>
          </w:p>
        </w:tc>
      </w:tr>
      <w:tr w:rsidR="00595AC4" w:rsidRPr="001008D5" w:rsidTr="00F43E60">
        <w:trPr>
          <w:trHeight w:val="1845"/>
        </w:trPr>
        <w:tc>
          <w:tcPr>
            <w:tcW w:w="2283" w:type="dxa"/>
            <w:shd w:val="clear" w:color="000000" w:fill="EBF1DE"/>
            <w:vAlign w:val="center"/>
            <w:hideMark/>
          </w:tcPr>
          <w:p w:rsidR="00595AC4" w:rsidRPr="001008D5" w:rsidRDefault="00595AC4" w:rsidP="00595AC4">
            <w:pPr>
              <w:spacing w:after="0" w:line="240" w:lineRule="auto"/>
              <w:rPr>
                <w:rFonts w:eastAsia="Times New Roman" w:cs="Arial"/>
                <w:b/>
                <w:bCs/>
                <w:color w:val="000000"/>
                <w:sz w:val="20"/>
                <w:szCs w:val="20"/>
                <w:lang w:eastAsia="el-GR"/>
              </w:rPr>
            </w:pPr>
            <w:r w:rsidRPr="001008D5">
              <w:rPr>
                <w:rFonts w:eastAsia="Times New Roman" w:cs="Arial"/>
                <w:b/>
                <w:bCs/>
                <w:color w:val="000000"/>
                <w:sz w:val="20"/>
                <w:szCs w:val="20"/>
                <w:lang w:eastAsia="el-GR"/>
              </w:rPr>
              <w:t>3.3 τριτογενή</w:t>
            </w:r>
          </w:p>
        </w:tc>
        <w:tc>
          <w:tcPr>
            <w:tcW w:w="6189" w:type="dxa"/>
            <w:shd w:val="clear" w:color="000000" w:fill="EBF1DE"/>
            <w:vAlign w:val="center"/>
            <w:hideMark/>
          </w:tcPr>
          <w:p w:rsidR="00595AC4" w:rsidRPr="001008D5" w:rsidRDefault="00595AC4" w:rsidP="00595AC4">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 xml:space="preserve">Ιλύς αστικών αποβλήτων (υψηλής υγρασίας κατάλληλα για αναερόβια χώνευση προς βιοαέριο ή χαμηλής υγρασίας κατάλληλη για καύση κι άλλες θερμοχημικές διεργασίες) οργανικό κλάσμα αστικών </w:t>
            </w:r>
            <w:r w:rsidR="00CF0BFE" w:rsidRPr="001008D5">
              <w:rPr>
                <w:rFonts w:eastAsia="Times New Roman" w:cs="Arial"/>
                <w:color w:val="000000"/>
                <w:sz w:val="20"/>
                <w:szCs w:val="20"/>
                <w:lang w:eastAsia="el-GR"/>
              </w:rPr>
              <w:t>απορριμμάτων</w:t>
            </w:r>
            <w:r w:rsidRPr="001008D5">
              <w:rPr>
                <w:rFonts w:eastAsia="Times New Roman" w:cs="Arial"/>
                <w:color w:val="000000"/>
                <w:sz w:val="20"/>
                <w:szCs w:val="20"/>
                <w:lang w:eastAsia="el-GR"/>
              </w:rPr>
              <w:t xml:space="preserve"> (ζυμώσιμο προς χώνευση για παραγωγή βιοαερίου ή μη-ζυμώσιμο χαμηλής υγρασίας και ξυλώδες προς καύση ή θερμοχημική αξιοποίηση), χρησιμοποιημένα έλαια προς βιοντίζελ ή υδρογόνωση κ.α.</w:t>
            </w:r>
          </w:p>
        </w:tc>
      </w:tr>
    </w:tbl>
    <w:p w:rsidR="00BA79AB" w:rsidRDefault="00BA79AB" w:rsidP="00BA79AB">
      <w:pPr>
        <w:rPr>
          <w:rFonts w:ascii="Times New Roman" w:eastAsia="Times New Roman" w:hAnsi="Times New Roman"/>
          <w:sz w:val="20"/>
          <w:szCs w:val="20"/>
          <w:lang w:eastAsia="el-GR"/>
        </w:rPr>
      </w:pPr>
    </w:p>
    <w:p w:rsidR="00BA79AB" w:rsidRDefault="00BA79AB" w:rsidP="00BA79AB">
      <w:pPr>
        <w:rPr>
          <w:rFonts w:ascii="Times New Roman" w:eastAsia="Times New Roman" w:hAnsi="Times New Roman"/>
          <w:sz w:val="20"/>
          <w:szCs w:val="20"/>
          <w:lang w:eastAsia="el-GR"/>
        </w:rPr>
      </w:pPr>
    </w:p>
    <w:p w:rsidR="00473EE2" w:rsidRPr="00F43E60" w:rsidRDefault="00473EE2" w:rsidP="00F43E60">
      <w:pPr>
        <w:spacing w:after="0" w:line="200" w:lineRule="exact"/>
        <w:rPr>
          <w:rFonts w:eastAsia="Times New Roman" w:cs="Arial"/>
          <w:sz w:val="20"/>
          <w:szCs w:val="20"/>
          <w:lang w:eastAsia="el-GR"/>
        </w:rPr>
      </w:pPr>
    </w:p>
    <w:p w:rsidR="00473EE2" w:rsidRPr="00F43E60" w:rsidRDefault="00473EE2" w:rsidP="00F43E60">
      <w:pPr>
        <w:spacing w:after="0" w:line="200" w:lineRule="exact"/>
        <w:jc w:val="center"/>
        <w:rPr>
          <w:rFonts w:eastAsia="Times New Roman" w:cs="Arial"/>
          <w:sz w:val="20"/>
          <w:szCs w:val="20"/>
          <w:lang w:eastAsia="el-GR"/>
        </w:rPr>
      </w:pPr>
    </w:p>
    <w:p w:rsidR="00473EE2" w:rsidRPr="00F43E60" w:rsidRDefault="00473EE2" w:rsidP="00F43E60">
      <w:pPr>
        <w:spacing w:after="0" w:line="200" w:lineRule="exact"/>
        <w:jc w:val="center"/>
        <w:rPr>
          <w:rFonts w:eastAsia="Times New Roman" w:cs="Arial"/>
          <w:sz w:val="20"/>
          <w:szCs w:val="20"/>
          <w:lang w:eastAsia="el-GR"/>
        </w:rPr>
      </w:pPr>
    </w:p>
    <w:p w:rsidR="00687324" w:rsidRDefault="00687324" w:rsidP="00F43E60">
      <w:pPr>
        <w:spacing w:after="0" w:line="200" w:lineRule="exact"/>
        <w:jc w:val="center"/>
        <w:rPr>
          <w:rFonts w:ascii="Times New Roman" w:eastAsia="Times New Roman" w:hAnsi="Times New Roman"/>
          <w:sz w:val="20"/>
          <w:szCs w:val="20"/>
          <w:lang w:eastAsia="el-GR"/>
        </w:rPr>
      </w:pPr>
      <w:r w:rsidRPr="001008D5">
        <w:rPr>
          <w:rFonts w:eastAsia="Times New Roman" w:cs="Arial"/>
          <w:i/>
          <w:sz w:val="20"/>
          <w:szCs w:val="20"/>
          <w:lang w:eastAsia="el-GR"/>
        </w:rPr>
        <w:t>Πίνακας 3.2: Σύσταση του ξηρού μέρους χαρακτηριστικών τύπων βιομάζας (%κ.β.) [17]</w:t>
      </w:r>
    </w:p>
    <w:p w:rsidR="00687324" w:rsidRPr="001008D5" w:rsidRDefault="00687324" w:rsidP="001008D5">
      <w:pPr>
        <w:spacing w:after="0" w:line="200" w:lineRule="exact"/>
        <w:rPr>
          <w:rFonts w:ascii="Times New Roman" w:eastAsia="Times New Roman" w:hAnsi="Times New Roman"/>
          <w:sz w:val="20"/>
          <w:szCs w:val="20"/>
          <w:lang w:eastAsia="el-GR"/>
        </w:rPr>
      </w:pPr>
    </w:p>
    <w:tbl>
      <w:tblPr>
        <w:tblW w:w="8180" w:type="dxa"/>
        <w:jc w:val="center"/>
        <w:tblLook w:val="04A0" w:firstRow="1" w:lastRow="0" w:firstColumn="1" w:lastColumn="0" w:noHBand="0" w:noVBand="1"/>
      </w:tblPr>
      <w:tblGrid>
        <w:gridCol w:w="2780"/>
        <w:gridCol w:w="1840"/>
        <w:gridCol w:w="1840"/>
        <w:gridCol w:w="1720"/>
      </w:tblGrid>
      <w:tr w:rsidR="001008D5" w:rsidRPr="001008D5" w:rsidTr="00F43E60">
        <w:trPr>
          <w:trHeight w:val="300"/>
          <w:jc w:val="center"/>
        </w:trPr>
        <w:tc>
          <w:tcPr>
            <w:tcW w:w="2780" w:type="dxa"/>
            <w:tcBorders>
              <w:top w:val="single" w:sz="8" w:space="0" w:color="auto"/>
              <w:left w:val="single" w:sz="8" w:space="0" w:color="auto"/>
              <w:bottom w:val="nil"/>
              <w:right w:val="nil"/>
            </w:tcBorders>
            <w:shd w:val="clear" w:color="000000" w:fill="4F6228"/>
            <w:noWrap/>
            <w:vAlign w:val="center"/>
            <w:hideMark/>
          </w:tcPr>
          <w:p w:rsidR="001008D5" w:rsidRPr="001008D5" w:rsidRDefault="001008D5" w:rsidP="001008D5">
            <w:pPr>
              <w:spacing w:after="0" w:line="240" w:lineRule="auto"/>
              <w:jc w:val="center"/>
              <w:rPr>
                <w:rFonts w:eastAsia="Times New Roman" w:cs="Arial"/>
                <w:b/>
                <w:bCs/>
                <w:color w:val="FFFFFF"/>
                <w:sz w:val="20"/>
                <w:szCs w:val="20"/>
                <w:lang w:eastAsia="el-GR"/>
              </w:rPr>
            </w:pPr>
          </w:p>
        </w:tc>
        <w:tc>
          <w:tcPr>
            <w:tcW w:w="1840" w:type="dxa"/>
            <w:tcBorders>
              <w:top w:val="single" w:sz="8" w:space="0" w:color="auto"/>
              <w:left w:val="nil"/>
              <w:bottom w:val="nil"/>
              <w:right w:val="nil"/>
            </w:tcBorders>
            <w:shd w:val="clear" w:color="000000" w:fill="4F6228"/>
            <w:noWrap/>
            <w:vAlign w:val="center"/>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sz w:val="20"/>
                <w:szCs w:val="20"/>
                <w:lang w:eastAsia="el-GR"/>
              </w:rPr>
              <w:t>Κυτταρίνη</w:t>
            </w:r>
          </w:p>
        </w:tc>
        <w:tc>
          <w:tcPr>
            <w:tcW w:w="1840" w:type="dxa"/>
            <w:tcBorders>
              <w:top w:val="single" w:sz="8" w:space="0" w:color="auto"/>
              <w:left w:val="nil"/>
              <w:bottom w:val="nil"/>
              <w:right w:val="nil"/>
            </w:tcBorders>
            <w:shd w:val="clear" w:color="000000" w:fill="4F6228"/>
            <w:noWrap/>
            <w:vAlign w:val="center"/>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sz w:val="20"/>
                <w:szCs w:val="20"/>
                <w:lang w:eastAsia="el-GR"/>
              </w:rPr>
              <w:t>Ήμι-κυτταρίνη</w:t>
            </w:r>
          </w:p>
        </w:tc>
        <w:tc>
          <w:tcPr>
            <w:tcW w:w="1720" w:type="dxa"/>
            <w:tcBorders>
              <w:top w:val="single" w:sz="8" w:space="0" w:color="auto"/>
              <w:left w:val="nil"/>
              <w:bottom w:val="nil"/>
              <w:right w:val="single" w:sz="8" w:space="0" w:color="auto"/>
            </w:tcBorders>
            <w:shd w:val="clear" w:color="000000" w:fill="4F6228"/>
            <w:noWrap/>
            <w:vAlign w:val="center"/>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sz w:val="20"/>
                <w:szCs w:val="20"/>
                <w:lang w:eastAsia="el-GR"/>
              </w:rPr>
              <w:t>Λιγνίνη</w:t>
            </w:r>
          </w:p>
        </w:tc>
      </w:tr>
      <w:tr w:rsidR="001008D5" w:rsidRPr="001008D5" w:rsidTr="00F43E60">
        <w:trPr>
          <w:trHeight w:val="315"/>
          <w:jc w:val="center"/>
        </w:trPr>
        <w:tc>
          <w:tcPr>
            <w:tcW w:w="2780" w:type="dxa"/>
            <w:tcBorders>
              <w:top w:val="nil"/>
              <w:left w:val="single" w:sz="8" w:space="0" w:color="auto"/>
              <w:bottom w:val="nil"/>
              <w:right w:val="nil"/>
            </w:tcBorders>
            <w:shd w:val="clear" w:color="000000" w:fill="76933C"/>
            <w:noWrap/>
            <w:vAlign w:val="center"/>
            <w:hideMark/>
          </w:tcPr>
          <w:p w:rsidR="001008D5" w:rsidRPr="001008D5" w:rsidRDefault="001008D5" w:rsidP="001008D5">
            <w:pPr>
              <w:spacing w:after="0" w:line="240" w:lineRule="auto"/>
              <w:rPr>
                <w:rFonts w:eastAsia="Times New Roman" w:cs="Arial"/>
                <w:b/>
                <w:bCs/>
                <w:color w:val="FFFFFF"/>
                <w:sz w:val="20"/>
                <w:szCs w:val="20"/>
                <w:lang w:eastAsia="el-GR"/>
              </w:rPr>
            </w:pPr>
            <w:r w:rsidRPr="001008D5">
              <w:rPr>
                <w:rFonts w:eastAsia="Times New Roman" w:cs="Arial"/>
                <w:b/>
                <w:bCs/>
                <w:color w:val="FFFFFF"/>
                <w:sz w:val="20"/>
                <w:szCs w:val="20"/>
                <w:lang w:eastAsia="el-GR"/>
              </w:rPr>
              <w:t>Ξυλώδης Βιομάζα</w:t>
            </w:r>
          </w:p>
        </w:tc>
        <w:tc>
          <w:tcPr>
            <w:tcW w:w="1840" w:type="dxa"/>
            <w:tcBorders>
              <w:top w:val="nil"/>
              <w:left w:val="nil"/>
              <w:bottom w:val="nil"/>
              <w:right w:val="nil"/>
            </w:tcBorders>
            <w:shd w:val="clear" w:color="000000" w:fill="76933C"/>
            <w:noWrap/>
            <w:vAlign w:val="center"/>
            <w:hideMark/>
          </w:tcPr>
          <w:p w:rsidR="001008D5" w:rsidRPr="001008D5" w:rsidRDefault="001008D5" w:rsidP="001008D5">
            <w:pPr>
              <w:spacing w:after="0" w:line="240" w:lineRule="auto"/>
              <w:rPr>
                <w:rFonts w:eastAsia="Times New Roman" w:cs="Arial"/>
                <w:b/>
                <w:bCs/>
                <w:color w:val="FFFFFF"/>
                <w:sz w:val="20"/>
                <w:szCs w:val="20"/>
                <w:lang w:eastAsia="el-GR"/>
              </w:rPr>
            </w:pPr>
            <w:r w:rsidRPr="001008D5">
              <w:rPr>
                <w:rFonts w:eastAsia="Times New Roman" w:cs="Arial"/>
                <w:b/>
                <w:bCs/>
                <w:color w:val="FFFFFF"/>
                <w:sz w:val="20"/>
                <w:szCs w:val="20"/>
                <w:lang w:eastAsia="el-GR"/>
              </w:rPr>
              <w:t>39,5 (12,4 – 65,5)</w:t>
            </w:r>
          </w:p>
        </w:tc>
        <w:tc>
          <w:tcPr>
            <w:tcW w:w="1840" w:type="dxa"/>
            <w:tcBorders>
              <w:top w:val="nil"/>
              <w:left w:val="nil"/>
              <w:bottom w:val="nil"/>
              <w:right w:val="nil"/>
            </w:tcBorders>
            <w:shd w:val="clear" w:color="000000" w:fill="76933C"/>
            <w:noWrap/>
            <w:vAlign w:val="center"/>
            <w:hideMark/>
          </w:tcPr>
          <w:p w:rsidR="001008D5" w:rsidRPr="001008D5" w:rsidRDefault="001008D5" w:rsidP="001008D5">
            <w:pPr>
              <w:spacing w:after="0" w:line="240" w:lineRule="auto"/>
              <w:rPr>
                <w:rFonts w:eastAsia="Times New Roman" w:cs="Arial"/>
                <w:b/>
                <w:bCs/>
                <w:color w:val="FFFFFF"/>
                <w:sz w:val="20"/>
                <w:szCs w:val="20"/>
                <w:lang w:eastAsia="el-GR"/>
              </w:rPr>
            </w:pPr>
            <w:r w:rsidRPr="001008D5">
              <w:rPr>
                <w:rFonts w:eastAsia="Times New Roman" w:cs="Arial"/>
                <w:b/>
                <w:bCs/>
                <w:color w:val="FFFFFF"/>
                <w:sz w:val="20"/>
                <w:szCs w:val="20"/>
                <w:lang w:eastAsia="el-GR"/>
              </w:rPr>
              <w:t>34,5 (6,7 – 65,6)</w:t>
            </w:r>
          </w:p>
        </w:tc>
        <w:tc>
          <w:tcPr>
            <w:tcW w:w="1720" w:type="dxa"/>
            <w:tcBorders>
              <w:top w:val="nil"/>
              <w:left w:val="nil"/>
              <w:bottom w:val="nil"/>
              <w:right w:val="single" w:sz="8" w:space="0" w:color="auto"/>
            </w:tcBorders>
            <w:shd w:val="clear" w:color="000000" w:fill="76933C"/>
            <w:noWrap/>
            <w:vAlign w:val="center"/>
            <w:hideMark/>
          </w:tcPr>
          <w:p w:rsidR="001008D5" w:rsidRPr="001008D5" w:rsidRDefault="001008D5" w:rsidP="001008D5">
            <w:pPr>
              <w:spacing w:after="0" w:line="240" w:lineRule="auto"/>
              <w:rPr>
                <w:rFonts w:eastAsia="Times New Roman" w:cs="Arial"/>
                <w:b/>
                <w:bCs/>
                <w:color w:val="FFFFFF"/>
                <w:sz w:val="20"/>
                <w:szCs w:val="20"/>
                <w:lang w:eastAsia="el-GR"/>
              </w:rPr>
            </w:pPr>
            <w:r w:rsidRPr="001008D5">
              <w:rPr>
                <w:rFonts w:eastAsia="Times New Roman" w:cs="Arial"/>
                <w:b/>
                <w:bCs/>
                <w:color w:val="FFFFFF"/>
                <w:w w:val="99"/>
                <w:sz w:val="20"/>
                <w:szCs w:val="20"/>
                <w:lang w:eastAsia="el-GR"/>
              </w:rPr>
              <w:t>26 (10,2 – 44,5)</w:t>
            </w:r>
          </w:p>
        </w:tc>
      </w:tr>
      <w:tr w:rsidR="001008D5" w:rsidRPr="001008D5" w:rsidTr="00F43E60">
        <w:trPr>
          <w:trHeight w:val="315"/>
          <w:jc w:val="center"/>
        </w:trPr>
        <w:tc>
          <w:tcPr>
            <w:tcW w:w="2780" w:type="dxa"/>
            <w:tcBorders>
              <w:top w:val="nil"/>
              <w:left w:val="single" w:sz="8" w:space="0" w:color="auto"/>
              <w:bottom w:val="nil"/>
              <w:right w:val="nil"/>
            </w:tcBorders>
            <w:shd w:val="clear" w:color="000000" w:fill="C4D79B"/>
            <w:noWrap/>
            <w:vAlign w:val="center"/>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κορμός (μ.τ.)</w:t>
            </w:r>
          </w:p>
        </w:tc>
        <w:tc>
          <w:tcPr>
            <w:tcW w:w="1840" w:type="dxa"/>
            <w:tcBorders>
              <w:top w:val="nil"/>
              <w:left w:val="nil"/>
              <w:bottom w:val="nil"/>
              <w:right w:val="nil"/>
            </w:tcBorders>
            <w:shd w:val="clear" w:color="000000" w:fill="C4D79B"/>
            <w:noWrap/>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51,2</w:t>
            </w:r>
          </w:p>
        </w:tc>
        <w:tc>
          <w:tcPr>
            <w:tcW w:w="1840" w:type="dxa"/>
            <w:tcBorders>
              <w:top w:val="nil"/>
              <w:left w:val="nil"/>
              <w:bottom w:val="nil"/>
              <w:right w:val="nil"/>
            </w:tcBorders>
            <w:shd w:val="clear" w:color="000000" w:fill="C4D79B"/>
            <w:noWrap/>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23,4</w:t>
            </w:r>
          </w:p>
        </w:tc>
        <w:tc>
          <w:tcPr>
            <w:tcW w:w="1720" w:type="dxa"/>
            <w:tcBorders>
              <w:top w:val="nil"/>
              <w:left w:val="nil"/>
              <w:bottom w:val="nil"/>
              <w:right w:val="single" w:sz="8" w:space="0" w:color="auto"/>
            </w:tcBorders>
            <w:shd w:val="clear" w:color="000000" w:fill="C4D79B"/>
            <w:noWrap/>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25,4</w:t>
            </w:r>
          </w:p>
        </w:tc>
      </w:tr>
      <w:tr w:rsidR="001008D5" w:rsidRPr="001008D5" w:rsidTr="00F43E60">
        <w:trPr>
          <w:trHeight w:val="300"/>
          <w:jc w:val="center"/>
        </w:trPr>
        <w:tc>
          <w:tcPr>
            <w:tcW w:w="2780" w:type="dxa"/>
            <w:tcBorders>
              <w:top w:val="nil"/>
              <w:left w:val="single" w:sz="8" w:space="0" w:color="auto"/>
              <w:bottom w:val="nil"/>
              <w:right w:val="nil"/>
            </w:tcBorders>
            <w:shd w:val="clear" w:color="000000" w:fill="EBF1DE"/>
            <w:vAlign w:val="center"/>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φυλλοβόλα (μ.τ.)</w:t>
            </w:r>
          </w:p>
        </w:tc>
        <w:tc>
          <w:tcPr>
            <w:tcW w:w="1840" w:type="dxa"/>
            <w:tcBorders>
              <w:top w:val="nil"/>
              <w:left w:val="nil"/>
              <w:bottom w:val="nil"/>
              <w:right w:val="nil"/>
            </w:tcBorders>
            <w:shd w:val="clear" w:color="000000" w:fill="EBF1DE"/>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46,3</w:t>
            </w:r>
          </w:p>
        </w:tc>
        <w:tc>
          <w:tcPr>
            <w:tcW w:w="1840" w:type="dxa"/>
            <w:tcBorders>
              <w:top w:val="nil"/>
              <w:left w:val="nil"/>
              <w:bottom w:val="nil"/>
              <w:right w:val="nil"/>
            </w:tcBorders>
            <w:shd w:val="clear" w:color="000000" w:fill="EBF1DE"/>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32,1</w:t>
            </w:r>
          </w:p>
        </w:tc>
        <w:tc>
          <w:tcPr>
            <w:tcW w:w="1720" w:type="dxa"/>
            <w:tcBorders>
              <w:top w:val="nil"/>
              <w:left w:val="nil"/>
              <w:bottom w:val="nil"/>
              <w:right w:val="single" w:sz="8" w:space="0" w:color="auto"/>
            </w:tcBorders>
            <w:shd w:val="clear" w:color="000000" w:fill="EBF1DE"/>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21,6</w:t>
            </w:r>
          </w:p>
        </w:tc>
      </w:tr>
      <w:tr w:rsidR="001008D5" w:rsidRPr="001008D5" w:rsidTr="00F43E60">
        <w:trPr>
          <w:trHeight w:val="300"/>
          <w:jc w:val="center"/>
        </w:trPr>
        <w:tc>
          <w:tcPr>
            <w:tcW w:w="2780" w:type="dxa"/>
            <w:tcBorders>
              <w:top w:val="nil"/>
              <w:left w:val="single" w:sz="8" w:space="0" w:color="auto"/>
              <w:bottom w:val="nil"/>
              <w:right w:val="nil"/>
            </w:tcBorders>
            <w:shd w:val="clear" w:color="000000" w:fill="EBF1DE"/>
            <w:vAlign w:val="center"/>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Οξιά</w:t>
            </w:r>
          </w:p>
        </w:tc>
        <w:tc>
          <w:tcPr>
            <w:tcW w:w="1840"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45,2</w:t>
            </w:r>
          </w:p>
        </w:tc>
        <w:tc>
          <w:tcPr>
            <w:tcW w:w="1840"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32,7</w:t>
            </w:r>
          </w:p>
        </w:tc>
        <w:tc>
          <w:tcPr>
            <w:tcW w:w="1720" w:type="dxa"/>
            <w:tcBorders>
              <w:top w:val="nil"/>
              <w:left w:val="nil"/>
              <w:bottom w:val="nil"/>
              <w:right w:val="single" w:sz="8" w:space="0" w:color="auto"/>
            </w:tcBorders>
            <w:shd w:val="clear" w:color="000000" w:fill="EBF1DE"/>
            <w:noWrap/>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22,1</w:t>
            </w:r>
          </w:p>
        </w:tc>
      </w:tr>
      <w:tr w:rsidR="001008D5" w:rsidRPr="001008D5" w:rsidTr="00F43E60">
        <w:trPr>
          <w:trHeight w:val="300"/>
          <w:jc w:val="center"/>
        </w:trPr>
        <w:tc>
          <w:tcPr>
            <w:tcW w:w="2780" w:type="dxa"/>
            <w:tcBorders>
              <w:top w:val="nil"/>
              <w:left w:val="single" w:sz="8" w:space="0" w:color="auto"/>
              <w:bottom w:val="nil"/>
              <w:right w:val="nil"/>
            </w:tcBorders>
            <w:shd w:val="clear" w:color="000000" w:fill="EBF1DE"/>
            <w:vAlign w:val="center"/>
            <w:hideMark/>
          </w:tcPr>
          <w:p w:rsidR="001008D5" w:rsidRPr="001008D5" w:rsidRDefault="00CF0BFE"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Δρυς</w:t>
            </w:r>
          </w:p>
        </w:tc>
        <w:tc>
          <w:tcPr>
            <w:tcW w:w="1840" w:type="dxa"/>
            <w:tcBorders>
              <w:top w:val="nil"/>
              <w:left w:val="nil"/>
              <w:bottom w:val="nil"/>
              <w:right w:val="nil"/>
            </w:tcBorders>
            <w:shd w:val="clear" w:color="000000" w:fill="EBF1DE"/>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58,4</w:t>
            </w:r>
          </w:p>
        </w:tc>
        <w:tc>
          <w:tcPr>
            <w:tcW w:w="1840" w:type="dxa"/>
            <w:tcBorders>
              <w:top w:val="nil"/>
              <w:left w:val="nil"/>
              <w:bottom w:val="nil"/>
              <w:right w:val="nil"/>
            </w:tcBorders>
            <w:shd w:val="clear" w:color="000000" w:fill="EBF1DE"/>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31,4</w:t>
            </w:r>
          </w:p>
        </w:tc>
        <w:tc>
          <w:tcPr>
            <w:tcW w:w="1720" w:type="dxa"/>
            <w:tcBorders>
              <w:top w:val="nil"/>
              <w:left w:val="nil"/>
              <w:bottom w:val="nil"/>
              <w:right w:val="single" w:sz="8" w:space="0" w:color="auto"/>
            </w:tcBorders>
            <w:shd w:val="clear" w:color="000000" w:fill="EBF1DE"/>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10,2</w:t>
            </w:r>
          </w:p>
        </w:tc>
      </w:tr>
      <w:tr w:rsidR="001008D5" w:rsidRPr="001008D5" w:rsidTr="00F43E60">
        <w:trPr>
          <w:trHeight w:val="300"/>
          <w:jc w:val="center"/>
        </w:trPr>
        <w:tc>
          <w:tcPr>
            <w:tcW w:w="2780" w:type="dxa"/>
            <w:tcBorders>
              <w:top w:val="nil"/>
              <w:left w:val="single" w:sz="8" w:space="0" w:color="auto"/>
              <w:bottom w:val="nil"/>
              <w:right w:val="nil"/>
            </w:tcBorders>
            <w:shd w:val="clear" w:color="000000" w:fill="EBF1DE"/>
            <w:vAlign w:val="center"/>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Ευκάλυπτος</w:t>
            </w:r>
          </w:p>
        </w:tc>
        <w:tc>
          <w:tcPr>
            <w:tcW w:w="1840" w:type="dxa"/>
            <w:tcBorders>
              <w:top w:val="nil"/>
              <w:left w:val="nil"/>
              <w:bottom w:val="nil"/>
              <w:right w:val="nil"/>
            </w:tcBorders>
            <w:shd w:val="clear" w:color="000000" w:fill="EBF1DE"/>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52,7</w:t>
            </w:r>
          </w:p>
        </w:tc>
        <w:tc>
          <w:tcPr>
            <w:tcW w:w="1840" w:type="dxa"/>
            <w:tcBorders>
              <w:top w:val="nil"/>
              <w:left w:val="nil"/>
              <w:bottom w:val="nil"/>
              <w:right w:val="nil"/>
            </w:tcBorders>
            <w:shd w:val="clear" w:color="000000" w:fill="EBF1DE"/>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15,4</w:t>
            </w:r>
          </w:p>
        </w:tc>
        <w:tc>
          <w:tcPr>
            <w:tcW w:w="1720" w:type="dxa"/>
            <w:tcBorders>
              <w:top w:val="nil"/>
              <w:left w:val="nil"/>
              <w:bottom w:val="nil"/>
              <w:right w:val="single" w:sz="8" w:space="0" w:color="auto"/>
            </w:tcBorders>
            <w:shd w:val="clear" w:color="000000" w:fill="EBF1DE"/>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31,9</w:t>
            </w:r>
          </w:p>
        </w:tc>
      </w:tr>
      <w:tr w:rsidR="001008D5" w:rsidRPr="001008D5" w:rsidTr="00F43E60">
        <w:trPr>
          <w:trHeight w:val="300"/>
          <w:jc w:val="center"/>
        </w:trPr>
        <w:tc>
          <w:tcPr>
            <w:tcW w:w="2780" w:type="dxa"/>
            <w:tcBorders>
              <w:top w:val="nil"/>
              <w:left w:val="single" w:sz="8" w:space="0" w:color="auto"/>
              <w:bottom w:val="nil"/>
              <w:right w:val="nil"/>
            </w:tcBorders>
            <w:shd w:val="clear" w:color="000000" w:fill="EBF1DE"/>
            <w:vAlign w:val="center"/>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αειθαλή/κωνοφόρα (μ.τ.)</w:t>
            </w:r>
          </w:p>
        </w:tc>
        <w:tc>
          <w:tcPr>
            <w:tcW w:w="1840" w:type="dxa"/>
            <w:tcBorders>
              <w:top w:val="nil"/>
              <w:left w:val="nil"/>
              <w:bottom w:val="nil"/>
              <w:right w:val="nil"/>
            </w:tcBorders>
            <w:shd w:val="clear" w:color="000000" w:fill="EBF1DE"/>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44,2</w:t>
            </w:r>
          </w:p>
        </w:tc>
        <w:tc>
          <w:tcPr>
            <w:tcW w:w="1840" w:type="dxa"/>
            <w:tcBorders>
              <w:top w:val="nil"/>
              <w:left w:val="nil"/>
              <w:bottom w:val="nil"/>
              <w:right w:val="nil"/>
            </w:tcBorders>
            <w:shd w:val="clear" w:color="000000" w:fill="EBF1DE"/>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27,9</w:t>
            </w:r>
          </w:p>
        </w:tc>
        <w:tc>
          <w:tcPr>
            <w:tcW w:w="1720" w:type="dxa"/>
            <w:tcBorders>
              <w:top w:val="nil"/>
              <w:left w:val="nil"/>
              <w:bottom w:val="nil"/>
              <w:right w:val="single" w:sz="8" w:space="0" w:color="auto"/>
            </w:tcBorders>
            <w:shd w:val="clear" w:color="000000" w:fill="EBF1DE"/>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27,9</w:t>
            </w:r>
          </w:p>
        </w:tc>
      </w:tr>
      <w:tr w:rsidR="001008D5" w:rsidRPr="001008D5" w:rsidTr="00F43E60">
        <w:trPr>
          <w:trHeight w:val="300"/>
          <w:jc w:val="center"/>
        </w:trPr>
        <w:tc>
          <w:tcPr>
            <w:tcW w:w="2780" w:type="dxa"/>
            <w:tcBorders>
              <w:top w:val="nil"/>
              <w:left w:val="single" w:sz="8" w:space="0" w:color="auto"/>
              <w:bottom w:val="nil"/>
              <w:right w:val="nil"/>
            </w:tcBorders>
            <w:shd w:val="clear" w:color="000000" w:fill="EBF1DE"/>
            <w:vAlign w:val="center"/>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Πεύκο</w:t>
            </w:r>
          </w:p>
        </w:tc>
        <w:tc>
          <w:tcPr>
            <w:tcW w:w="1840" w:type="dxa"/>
            <w:tcBorders>
              <w:top w:val="nil"/>
              <w:left w:val="nil"/>
              <w:bottom w:val="nil"/>
              <w:right w:val="nil"/>
            </w:tcBorders>
            <w:shd w:val="clear" w:color="000000" w:fill="EBF1DE"/>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48,1</w:t>
            </w:r>
          </w:p>
        </w:tc>
        <w:tc>
          <w:tcPr>
            <w:tcW w:w="1840" w:type="dxa"/>
            <w:tcBorders>
              <w:top w:val="nil"/>
              <w:left w:val="nil"/>
              <w:bottom w:val="nil"/>
              <w:right w:val="nil"/>
            </w:tcBorders>
            <w:shd w:val="clear" w:color="000000" w:fill="EBF1DE"/>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23,5</w:t>
            </w:r>
          </w:p>
        </w:tc>
        <w:tc>
          <w:tcPr>
            <w:tcW w:w="1720" w:type="dxa"/>
            <w:tcBorders>
              <w:top w:val="nil"/>
              <w:left w:val="nil"/>
              <w:bottom w:val="nil"/>
              <w:right w:val="single" w:sz="8" w:space="0" w:color="auto"/>
            </w:tcBorders>
            <w:shd w:val="clear" w:color="000000" w:fill="EBF1DE"/>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28,4</w:t>
            </w:r>
          </w:p>
        </w:tc>
      </w:tr>
      <w:tr w:rsidR="001008D5" w:rsidRPr="001008D5" w:rsidTr="00F43E60">
        <w:trPr>
          <w:trHeight w:val="300"/>
          <w:jc w:val="center"/>
        </w:trPr>
        <w:tc>
          <w:tcPr>
            <w:tcW w:w="2780" w:type="dxa"/>
            <w:tcBorders>
              <w:top w:val="nil"/>
              <w:left w:val="single" w:sz="8" w:space="0" w:color="auto"/>
              <w:bottom w:val="nil"/>
              <w:right w:val="nil"/>
            </w:tcBorders>
            <w:shd w:val="clear" w:color="000000" w:fill="C4D79B"/>
            <w:noWrap/>
            <w:vAlign w:val="center"/>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Έλατο</w:t>
            </w:r>
          </w:p>
        </w:tc>
        <w:tc>
          <w:tcPr>
            <w:tcW w:w="1840" w:type="dxa"/>
            <w:tcBorders>
              <w:top w:val="nil"/>
              <w:left w:val="nil"/>
              <w:bottom w:val="nil"/>
              <w:right w:val="nil"/>
            </w:tcBorders>
            <w:shd w:val="clear" w:color="000000" w:fill="C4D79B"/>
            <w:noWrap/>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47</w:t>
            </w:r>
          </w:p>
        </w:tc>
        <w:tc>
          <w:tcPr>
            <w:tcW w:w="1840" w:type="dxa"/>
            <w:tcBorders>
              <w:top w:val="nil"/>
              <w:left w:val="nil"/>
              <w:bottom w:val="nil"/>
              <w:right w:val="nil"/>
            </w:tcBorders>
            <w:shd w:val="clear" w:color="000000" w:fill="C4D79B"/>
            <w:noWrap/>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25,3</w:t>
            </w:r>
          </w:p>
        </w:tc>
        <w:tc>
          <w:tcPr>
            <w:tcW w:w="1720" w:type="dxa"/>
            <w:tcBorders>
              <w:top w:val="nil"/>
              <w:left w:val="nil"/>
              <w:bottom w:val="nil"/>
              <w:right w:val="single" w:sz="8" w:space="0" w:color="auto"/>
            </w:tcBorders>
            <w:shd w:val="clear" w:color="000000" w:fill="C4D79B"/>
            <w:noWrap/>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27,7</w:t>
            </w:r>
          </w:p>
        </w:tc>
      </w:tr>
      <w:tr w:rsidR="001008D5" w:rsidRPr="001008D5" w:rsidTr="00F43E60">
        <w:trPr>
          <w:trHeight w:val="300"/>
          <w:jc w:val="center"/>
        </w:trPr>
        <w:tc>
          <w:tcPr>
            <w:tcW w:w="2780" w:type="dxa"/>
            <w:tcBorders>
              <w:top w:val="nil"/>
              <w:left w:val="single" w:sz="8" w:space="0" w:color="auto"/>
              <w:bottom w:val="nil"/>
              <w:right w:val="nil"/>
            </w:tcBorders>
            <w:shd w:val="clear" w:color="000000" w:fill="C4D79B"/>
            <w:noWrap/>
            <w:vAlign w:val="center"/>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φλοιός (μ.τ.)</w:t>
            </w:r>
          </w:p>
        </w:tc>
        <w:tc>
          <w:tcPr>
            <w:tcW w:w="1840" w:type="dxa"/>
            <w:tcBorders>
              <w:top w:val="nil"/>
              <w:left w:val="nil"/>
              <w:bottom w:val="nil"/>
              <w:right w:val="nil"/>
            </w:tcBorders>
            <w:shd w:val="clear" w:color="000000" w:fill="C4D79B"/>
            <w:noWrap/>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22</w:t>
            </w:r>
          </w:p>
        </w:tc>
        <w:tc>
          <w:tcPr>
            <w:tcW w:w="1840" w:type="dxa"/>
            <w:tcBorders>
              <w:top w:val="nil"/>
              <w:left w:val="nil"/>
              <w:bottom w:val="nil"/>
              <w:right w:val="nil"/>
            </w:tcBorders>
            <w:shd w:val="clear" w:color="000000" w:fill="C4D79B"/>
            <w:noWrap/>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47</w:t>
            </w:r>
          </w:p>
        </w:tc>
        <w:tc>
          <w:tcPr>
            <w:tcW w:w="1720" w:type="dxa"/>
            <w:tcBorders>
              <w:top w:val="nil"/>
              <w:left w:val="nil"/>
              <w:bottom w:val="nil"/>
              <w:right w:val="single" w:sz="8" w:space="0" w:color="auto"/>
            </w:tcBorders>
            <w:shd w:val="clear" w:color="000000" w:fill="C4D79B"/>
            <w:noWrap/>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31.0</w:t>
            </w:r>
          </w:p>
        </w:tc>
      </w:tr>
      <w:tr w:rsidR="001008D5" w:rsidRPr="001008D5" w:rsidTr="00F43E60">
        <w:trPr>
          <w:trHeight w:val="300"/>
          <w:jc w:val="center"/>
        </w:trPr>
        <w:tc>
          <w:tcPr>
            <w:tcW w:w="2780" w:type="dxa"/>
            <w:tcBorders>
              <w:top w:val="nil"/>
              <w:left w:val="single" w:sz="8" w:space="0" w:color="auto"/>
              <w:bottom w:val="nil"/>
              <w:right w:val="nil"/>
            </w:tcBorders>
            <w:shd w:val="clear" w:color="000000" w:fill="C4D79B"/>
            <w:noWrap/>
            <w:vAlign w:val="center"/>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κλαδιά (μ.τ.)</w:t>
            </w:r>
          </w:p>
        </w:tc>
        <w:tc>
          <w:tcPr>
            <w:tcW w:w="1840" w:type="dxa"/>
            <w:tcBorders>
              <w:top w:val="nil"/>
              <w:left w:val="nil"/>
              <w:bottom w:val="nil"/>
              <w:right w:val="nil"/>
            </w:tcBorders>
            <w:shd w:val="clear" w:color="000000" w:fill="C4D79B"/>
            <w:noWrap/>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15,4</w:t>
            </w:r>
          </w:p>
        </w:tc>
        <w:tc>
          <w:tcPr>
            <w:tcW w:w="1840" w:type="dxa"/>
            <w:tcBorders>
              <w:top w:val="nil"/>
              <w:left w:val="nil"/>
              <w:bottom w:val="nil"/>
              <w:right w:val="nil"/>
            </w:tcBorders>
            <w:shd w:val="clear" w:color="000000" w:fill="C4D79B"/>
            <w:noWrap/>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62,3</w:t>
            </w:r>
          </w:p>
        </w:tc>
        <w:tc>
          <w:tcPr>
            <w:tcW w:w="1720" w:type="dxa"/>
            <w:tcBorders>
              <w:top w:val="nil"/>
              <w:left w:val="nil"/>
              <w:bottom w:val="nil"/>
              <w:right w:val="single" w:sz="8" w:space="0" w:color="auto"/>
            </w:tcBorders>
            <w:shd w:val="clear" w:color="000000" w:fill="C4D79B"/>
            <w:noWrap/>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33,3</w:t>
            </w:r>
          </w:p>
        </w:tc>
      </w:tr>
      <w:tr w:rsidR="001008D5" w:rsidRPr="001008D5" w:rsidTr="00F43E60">
        <w:trPr>
          <w:trHeight w:val="300"/>
          <w:jc w:val="center"/>
        </w:trPr>
        <w:tc>
          <w:tcPr>
            <w:tcW w:w="2780" w:type="dxa"/>
            <w:tcBorders>
              <w:top w:val="nil"/>
              <w:left w:val="single" w:sz="8" w:space="0" w:color="auto"/>
              <w:bottom w:val="nil"/>
              <w:right w:val="nil"/>
            </w:tcBorders>
            <w:shd w:val="clear" w:color="000000" w:fill="EBF1DE"/>
            <w:vAlign w:val="center"/>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φύλλα (μ.τ.)</w:t>
            </w:r>
          </w:p>
        </w:tc>
        <w:tc>
          <w:tcPr>
            <w:tcW w:w="1840" w:type="dxa"/>
            <w:tcBorders>
              <w:top w:val="nil"/>
              <w:left w:val="nil"/>
              <w:bottom w:val="nil"/>
              <w:right w:val="nil"/>
            </w:tcBorders>
            <w:shd w:val="clear" w:color="000000" w:fill="EBF1DE"/>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26,5</w:t>
            </w:r>
          </w:p>
        </w:tc>
        <w:tc>
          <w:tcPr>
            <w:tcW w:w="1840" w:type="dxa"/>
            <w:tcBorders>
              <w:top w:val="nil"/>
              <w:left w:val="nil"/>
              <w:bottom w:val="nil"/>
              <w:right w:val="nil"/>
            </w:tcBorders>
            <w:shd w:val="clear" w:color="000000" w:fill="EBF1DE"/>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47,2</w:t>
            </w:r>
          </w:p>
        </w:tc>
        <w:tc>
          <w:tcPr>
            <w:tcW w:w="1720" w:type="dxa"/>
            <w:tcBorders>
              <w:top w:val="nil"/>
              <w:left w:val="nil"/>
              <w:bottom w:val="nil"/>
              <w:right w:val="single" w:sz="8" w:space="0" w:color="auto"/>
            </w:tcBorders>
            <w:shd w:val="clear" w:color="000000" w:fill="EBF1DE"/>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26,3</w:t>
            </w:r>
          </w:p>
        </w:tc>
      </w:tr>
      <w:tr w:rsidR="001008D5" w:rsidRPr="001008D5" w:rsidTr="00F43E60">
        <w:trPr>
          <w:trHeight w:val="300"/>
          <w:jc w:val="center"/>
        </w:trPr>
        <w:tc>
          <w:tcPr>
            <w:tcW w:w="2780" w:type="dxa"/>
            <w:tcBorders>
              <w:top w:val="nil"/>
              <w:left w:val="single" w:sz="8" w:space="0" w:color="auto"/>
              <w:bottom w:val="nil"/>
              <w:right w:val="nil"/>
            </w:tcBorders>
            <w:shd w:val="clear" w:color="000000" w:fill="76933C"/>
            <w:noWrap/>
            <w:vAlign w:val="center"/>
            <w:hideMark/>
          </w:tcPr>
          <w:p w:rsidR="001008D5" w:rsidRPr="001008D5" w:rsidRDefault="001008D5" w:rsidP="001008D5">
            <w:pPr>
              <w:spacing w:after="0" w:line="240" w:lineRule="auto"/>
              <w:rPr>
                <w:rFonts w:eastAsia="Times New Roman" w:cs="Arial"/>
                <w:b/>
                <w:bCs/>
                <w:color w:val="FFFFFF"/>
                <w:sz w:val="20"/>
                <w:szCs w:val="20"/>
                <w:lang w:eastAsia="el-GR"/>
              </w:rPr>
            </w:pPr>
            <w:r w:rsidRPr="001008D5">
              <w:rPr>
                <w:rFonts w:eastAsia="Times New Roman" w:cs="Arial"/>
                <w:b/>
                <w:bCs/>
                <w:color w:val="FFFFFF"/>
                <w:sz w:val="20"/>
                <w:szCs w:val="20"/>
                <w:lang w:eastAsia="el-GR"/>
              </w:rPr>
              <w:t>Αγρωστώδης Βιομάζα</w:t>
            </w:r>
          </w:p>
        </w:tc>
        <w:tc>
          <w:tcPr>
            <w:tcW w:w="1840" w:type="dxa"/>
            <w:tcBorders>
              <w:top w:val="nil"/>
              <w:left w:val="nil"/>
              <w:bottom w:val="nil"/>
              <w:right w:val="nil"/>
            </w:tcBorders>
            <w:shd w:val="clear" w:color="000000" w:fill="76933C"/>
            <w:noWrap/>
            <w:vAlign w:val="bottom"/>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sz w:val="20"/>
                <w:szCs w:val="20"/>
                <w:lang w:eastAsia="el-GR"/>
              </w:rPr>
              <w:t>46,1 (23,7 – 87,5)</w:t>
            </w:r>
          </w:p>
        </w:tc>
        <w:tc>
          <w:tcPr>
            <w:tcW w:w="1840" w:type="dxa"/>
            <w:tcBorders>
              <w:top w:val="nil"/>
              <w:left w:val="nil"/>
              <w:bottom w:val="nil"/>
              <w:right w:val="nil"/>
            </w:tcBorders>
            <w:shd w:val="clear" w:color="000000" w:fill="76933C"/>
            <w:noWrap/>
            <w:vAlign w:val="bottom"/>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sz w:val="20"/>
                <w:szCs w:val="20"/>
                <w:lang w:eastAsia="el-GR"/>
              </w:rPr>
              <w:t>30,2 (12,3 – 54,5)</w:t>
            </w:r>
          </w:p>
        </w:tc>
        <w:tc>
          <w:tcPr>
            <w:tcW w:w="1720" w:type="dxa"/>
            <w:tcBorders>
              <w:top w:val="nil"/>
              <w:left w:val="nil"/>
              <w:bottom w:val="nil"/>
              <w:right w:val="single" w:sz="8" w:space="0" w:color="auto"/>
            </w:tcBorders>
            <w:shd w:val="clear" w:color="000000" w:fill="76933C"/>
            <w:noWrap/>
            <w:vAlign w:val="bottom"/>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w w:val="98"/>
                <w:sz w:val="20"/>
                <w:szCs w:val="20"/>
                <w:lang w:eastAsia="el-GR"/>
              </w:rPr>
              <w:t>23,7 (0,0 – 54,3)</w:t>
            </w:r>
          </w:p>
        </w:tc>
      </w:tr>
      <w:tr w:rsidR="001008D5" w:rsidRPr="001008D5" w:rsidTr="00F43E60">
        <w:trPr>
          <w:trHeight w:val="300"/>
          <w:jc w:val="center"/>
        </w:trPr>
        <w:tc>
          <w:tcPr>
            <w:tcW w:w="2780" w:type="dxa"/>
            <w:tcBorders>
              <w:top w:val="nil"/>
              <w:left w:val="single" w:sz="8" w:space="0" w:color="auto"/>
              <w:bottom w:val="nil"/>
              <w:right w:val="nil"/>
            </w:tcBorders>
            <w:shd w:val="clear" w:color="000000" w:fill="C4D79B"/>
            <w:noWrap/>
            <w:vAlign w:val="center"/>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γρασίδι (μ.τ.)</w:t>
            </w:r>
          </w:p>
        </w:tc>
        <w:tc>
          <w:tcPr>
            <w:tcW w:w="1840" w:type="dxa"/>
            <w:tcBorders>
              <w:top w:val="nil"/>
              <w:left w:val="nil"/>
              <w:bottom w:val="nil"/>
              <w:right w:val="nil"/>
            </w:tcBorders>
            <w:shd w:val="clear" w:color="000000" w:fill="C4D79B"/>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42,7</w:t>
            </w:r>
          </w:p>
        </w:tc>
        <w:tc>
          <w:tcPr>
            <w:tcW w:w="1840" w:type="dxa"/>
            <w:tcBorders>
              <w:top w:val="nil"/>
              <w:left w:val="nil"/>
              <w:bottom w:val="nil"/>
              <w:right w:val="nil"/>
            </w:tcBorders>
            <w:shd w:val="clear" w:color="000000" w:fill="C4D79B"/>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37,9</w:t>
            </w:r>
          </w:p>
        </w:tc>
        <w:tc>
          <w:tcPr>
            <w:tcW w:w="1720" w:type="dxa"/>
            <w:tcBorders>
              <w:top w:val="nil"/>
              <w:left w:val="nil"/>
              <w:bottom w:val="nil"/>
              <w:right w:val="single" w:sz="8" w:space="0" w:color="auto"/>
            </w:tcBorders>
            <w:shd w:val="clear" w:color="000000" w:fill="C4D79B"/>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19,4</w:t>
            </w:r>
          </w:p>
        </w:tc>
      </w:tr>
      <w:tr w:rsidR="001008D5" w:rsidRPr="001008D5" w:rsidTr="00F43E60">
        <w:trPr>
          <w:trHeight w:val="300"/>
          <w:jc w:val="center"/>
        </w:trPr>
        <w:tc>
          <w:tcPr>
            <w:tcW w:w="2780" w:type="dxa"/>
            <w:tcBorders>
              <w:top w:val="nil"/>
              <w:left w:val="single" w:sz="8" w:space="0" w:color="auto"/>
              <w:bottom w:val="nil"/>
              <w:right w:val="nil"/>
            </w:tcBorders>
            <w:shd w:val="clear" w:color="000000" w:fill="EBF1DE"/>
            <w:noWrap/>
            <w:vAlign w:val="center"/>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Καλάμι</w:t>
            </w:r>
          </w:p>
        </w:tc>
        <w:tc>
          <w:tcPr>
            <w:tcW w:w="1840" w:type="dxa"/>
            <w:tcBorders>
              <w:top w:val="nil"/>
              <w:left w:val="nil"/>
              <w:bottom w:val="nil"/>
              <w:right w:val="nil"/>
            </w:tcBorders>
            <w:shd w:val="clear" w:color="000000" w:fill="EBF1DE"/>
            <w:noWrap/>
            <w:vAlign w:val="bottom"/>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49,2</w:t>
            </w:r>
          </w:p>
        </w:tc>
        <w:tc>
          <w:tcPr>
            <w:tcW w:w="1840" w:type="dxa"/>
            <w:tcBorders>
              <w:top w:val="nil"/>
              <w:left w:val="nil"/>
              <w:bottom w:val="nil"/>
              <w:right w:val="nil"/>
            </w:tcBorders>
            <w:shd w:val="clear" w:color="000000" w:fill="EBF1DE"/>
            <w:noWrap/>
            <w:vAlign w:val="bottom"/>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39,1</w:t>
            </w:r>
          </w:p>
        </w:tc>
        <w:tc>
          <w:tcPr>
            <w:tcW w:w="1720" w:type="dxa"/>
            <w:tcBorders>
              <w:top w:val="nil"/>
              <w:left w:val="nil"/>
              <w:bottom w:val="nil"/>
              <w:right w:val="single" w:sz="8" w:space="0" w:color="auto"/>
            </w:tcBorders>
            <w:shd w:val="clear" w:color="000000" w:fill="EBF1DE"/>
            <w:noWrap/>
            <w:vAlign w:val="bottom"/>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11,7</w:t>
            </w:r>
          </w:p>
        </w:tc>
      </w:tr>
      <w:tr w:rsidR="001008D5" w:rsidRPr="001008D5" w:rsidTr="00F43E60">
        <w:trPr>
          <w:trHeight w:val="300"/>
          <w:jc w:val="center"/>
        </w:trPr>
        <w:tc>
          <w:tcPr>
            <w:tcW w:w="2780" w:type="dxa"/>
            <w:tcBorders>
              <w:top w:val="nil"/>
              <w:left w:val="single" w:sz="8" w:space="0" w:color="auto"/>
              <w:bottom w:val="nil"/>
              <w:right w:val="nil"/>
            </w:tcBorders>
            <w:shd w:val="clear" w:color="000000" w:fill="EBF1DE"/>
            <w:noWrap/>
            <w:vAlign w:val="center"/>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Switchgrass</w:t>
            </w:r>
          </w:p>
        </w:tc>
        <w:tc>
          <w:tcPr>
            <w:tcW w:w="1840" w:type="dxa"/>
            <w:tcBorders>
              <w:top w:val="nil"/>
              <w:left w:val="nil"/>
              <w:bottom w:val="nil"/>
              <w:right w:val="nil"/>
            </w:tcBorders>
            <w:shd w:val="clear" w:color="000000" w:fill="EBF1DE"/>
            <w:noWrap/>
            <w:vAlign w:val="bottom"/>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48,7</w:t>
            </w:r>
          </w:p>
        </w:tc>
        <w:tc>
          <w:tcPr>
            <w:tcW w:w="1840" w:type="dxa"/>
            <w:tcBorders>
              <w:top w:val="nil"/>
              <w:left w:val="nil"/>
              <w:bottom w:val="nil"/>
              <w:right w:val="nil"/>
            </w:tcBorders>
            <w:shd w:val="clear" w:color="000000" w:fill="EBF1DE"/>
            <w:noWrap/>
            <w:vAlign w:val="bottom"/>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38,4</w:t>
            </w:r>
          </w:p>
        </w:tc>
        <w:tc>
          <w:tcPr>
            <w:tcW w:w="1720" w:type="dxa"/>
            <w:tcBorders>
              <w:top w:val="nil"/>
              <w:left w:val="nil"/>
              <w:bottom w:val="nil"/>
              <w:right w:val="single" w:sz="8" w:space="0" w:color="auto"/>
            </w:tcBorders>
            <w:shd w:val="clear" w:color="000000" w:fill="EBF1DE"/>
            <w:noWrap/>
            <w:vAlign w:val="bottom"/>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12,9</w:t>
            </w:r>
          </w:p>
        </w:tc>
      </w:tr>
      <w:tr w:rsidR="001008D5" w:rsidRPr="001008D5" w:rsidTr="00F43E60">
        <w:trPr>
          <w:trHeight w:val="300"/>
          <w:jc w:val="center"/>
        </w:trPr>
        <w:tc>
          <w:tcPr>
            <w:tcW w:w="2780" w:type="dxa"/>
            <w:tcBorders>
              <w:top w:val="nil"/>
              <w:left w:val="single" w:sz="8" w:space="0" w:color="auto"/>
              <w:bottom w:val="nil"/>
              <w:right w:val="nil"/>
            </w:tcBorders>
            <w:shd w:val="clear" w:color="000000" w:fill="EBF1DE"/>
            <w:noWrap/>
            <w:vAlign w:val="center"/>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Σόργο</w:t>
            </w:r>
          </w:p>
        </w:tc>
        <w:tc>
          <w:tcPr>
            <w:tcW w:w="1840" w:type="dxa"/>
            <w:tcBorders>
              <w:top w:val="nil"/>
              <w:left w:val="nil"/>
              <w:bottom w:val="nil"/>
              <w:right w:val="nil"/>
            </w:tcBorders>
            <w:shd w:val="clear" w:color="000000" w:fill="EBF1DE"/>
            <w:noWrap/>
            <w:vAlign w:val="bottom"/>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50,6</w:t>
            </w:r>
          </w:p>
        </w:tc>
        <w:tc>
          <w:tcPr>
            <w:tcW w:w="1840" w:type="dxa"/>
            <w:tcBorders>
              <w:top w:val="nil"/>
              <w:left w:val="nil"/>
              <w:bottom w:val="nil"/>
              <w:right w:val="nil"/>
            </w:tcBorders>
            <w:shd w:val="clear" w:color="000000" w:fill="EBF1DE"/>
            <w:noWrap/>
            <w:vAlign w:val="bottom"/>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24,7</w:t>
            </w:r>
          </w:p>
        </w:tc>
        <w:tc>
          <w:tcPr>
            <w:tcW w:w="1720" w:type="dxa"/>
            <w:tcBorders>
              <w:top w:val="nil"/>
              <w:left w:val="nil"/>
              <w:bottom w:val="nil"/>
              <w:right w:val="single" w:sz="8" w:space="0" w:color="auto"/>
            </w:tcBorders>
            <w:shd w:val="clear" w:color="000000" w:fill="EBF1DE"/>
            <w:noWrap/>
            <w:vAlign w:val="bottom"/>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24,7</w:t>
            </w:r>
          </w:p>
        </w:tc>
      </w:tr>
      <w:tr w:rsidR="001008D5" w:rsidRPr="001008D5" w:rsidTr="00F43E60">
        <w:trPr>
          <w:trHeight w:val="300"/>
          <w:jc w:val="center"/>
        </w:trPr>
        <w:tc>
          <w:tcPr>
            <w:tcW w:w="2780" w:type="dxa"/>
            <w:tcBorders>
              <w:top w:val="nil"/>
              <w:left w:val="single" w:sz="8" w:space="0" w:color="auto"/>
              <w:bottom w:val="nil"/>
              <w:right w:val="nil"/>
            </w:tcBorders>
            <w:shd w:val="clear" w:color="000000" w:fill="C4D79B"/>
            <w:noWrap/>
            <w:vAlign w:val="center"/>
            <w:hideMark/>
          </w:tcPr>
          <w:p w:rsidR="001008D5" w:rsidRPr="001008D5" w:rsidRDefault="001008D5" w:rsidP="001008D5">
            <w:pPr>
              <w:spacing w:after="0" w:line="240" w:lineRule="auto"/>
              <w:rPr>
                <w:rFonts w:eastAsia="Times New Roman" w:cs="Arial"/>
                <w:sz w:val="20"/>
                <w:szCs w:val="20"/>
                <w:lang w:eastAsia="el-GR"/>
              </w:rPr>
            </w:pPr>
            <w:r w:rsidRPr="001008D5">
              <w:rPr>
                <w:rFonts w:eastAsia="Times New Roman" w:cs="Arial"/>
                <w:sz w:val="20"/>
                <w:szCs w:val="20"/>
                <w:lang w:eastAsia="el-GR"/>
              </w:rPr>
              <w:t>άχυρο (μ.τ.)</w:t>
            </w:r>
          </w:p>
        </w:tc>
        <w:tc>
          <w:tcPr>
            <w:tcW w:w="1840" w:type="dxa"/>
            <w:tcBorders>
              <w:top w:val="nil"/>
              <w:left w:val="nil"/>
              <w:bottom w:val="nil"/>
              <w:right w:val="nil"/>
            </w:tcBorders>
            <w:shd w:val="clear" w:color="000000" w:fill="C4D79B"/>
            <w:noWrap/>
            <w:vAlign w:val="bottom"/>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45,4</w:t>
            </w:r>
          </w:p>
        </w:tc>
        <w:tc>
          <w:tcPr>
            <w:tcW w:w="1840" w:type="dxa"/>
            <w:tcBorders>
              <w:top w:val="nil"/>
              <w:left w:val="nil"/>
              <w:bottom w:val="nil"/>
              <w:right w:val="nil"/>
            </w:tcBorders>
            <w:shd w:val="clear" w:color="000000" w:fill="C4D79B"/>
            <w:noWrap/>
            <w:vAlign w:val="bottom"/>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31,5</w:t>
            </w:r>
          </w:p>
        </w:tc>
        <w:tc>
          <w:tcPr>
            <w:tcW w:w="1720" w:type="dxa"/>
            <w:tcBorders>
              <w:top w:val="nil"/>
              <w:left w:val="nil"/>
              <w:bottom w:val="nil"/>
              <w:right w:val="single" w:sz="8" w:space="0" w:color="auto"/>
            </w:tcBorders>
            <w:shd w:val="clear" w:color="000000" w:fill="C4D79B"/>
            <w:noWrap/>
            <w:vAlign w:val="bottom"/>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23,1</w:t>
            </w:r>
          </w:p>
        </w:tc>
      </w:tr>
      <w:tr w:rsidR="001008D5" w:rsidRPr="001008D5" w:rsidTr="00F43E60">
        <w:trPr>
          <w:trHeight w:val="300"/>
          <w:jc w:val="center"/>
        </w:trPr>
        <w:tc>
          <w:tcPr>
            <w:tcW w:w="2780" w:type="dxa"/>
            <w:tcBorders>
              <w:top w:val="nil"/>
              <w:left w:val="single" w:sz="8" w:space="0" w:color="auto"/>
              <w:bottom w:val="nil"/>
              <w:right w:val="nil"/>
            </w:tcBorders>
            <w:shd w:val="clear" w:color="000000" w:fill="EBF1DE"/>
            <w:noWrap/>
            <w:vAlign w:val="center"/>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Σιταριού</w:t>
            </w:r>
          </w:p>
        </w:tc>
        <w:tc>
          <w:tcPr>
            <w:tcW w:w="1840" w:type="dxa"/>
            <w:tcBorders>
              <w:top w:val="nil"/>
              <w:left w:val="nil"/>
              <w:bottom w:val="nil"/>
              <w:right w:val="nil"/>
            </w:tcBorders>
            <w:shd w:val="clear" w:color="000000" w:fill="EBF1DE"/>
            <w:noWrap/>
            <w:vAlign w:val="bottom"/>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44,5</w:t>
            </w:r>
          </w:p>
        </w:tc>
        <w:tc>
          <w:tcPr>
            <w:tcW w:w="1840" w:type="dxa"/>
            <w:tcBorders>
              <w:top w:val="nil"/>
              <w:left w:val="nil"/>
              <w:bottom w:val="nil"/>
              <w:right w:val="nil"/>
            </w:tcBorders>
            <w:shd w:val="clear" w:color="000000" w:fill="EBF1DE"/>
            <w:noWrap/>
            <w:vAlign w:val="bottom"/>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33,2</w:t>
            </w:r>
          </w:p>
        </w:tc>
        <w:tc>
          <w:tcPr>
            <w:tcW w:w="1720" w:type="dxa"/>
            <w:tcBorders>
              <w:top w:val="nil"/>
              <w:left w:val="nil"/>
              <w:bottom w:val="nil"/>
              <w:right w:val="single" w:sz="8" w:space="0" w:color="auto"/>
            </w:tcBorders>
            <w:shd w:val="clear" w:color="000000" w:fill="EBF1DE"/>
            <w:noWrap/>
            <w:vAlign w:val="bottom"/>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22,3</w:t>
            </w:r>
          </w:p>
        </w:tc>
      </w:tr>
      <w:tr w:rsidR="001008D5" w:rsidRPr="001008D5" w:rsidTr="00F43E60">
        <w:trPr>
          <w:trHeight w:val="300"/>
          <w:jc w:val="center"/>
        </w:trPr>
        <w:tc>
          <w:tcPr>
            <w:tcW w:w="2780" w:type="dxa"/>
            <w:tcBorders>
              <w:top w:val="nil"/>
              <w:left w:val="single" w:sz="8" w:space="0" w:color="auto"/>
              <w:bottom w:val="nil"/>
              <w:right w:val="nil"/>
            </w:tcBorders>
            <w:shd w:val="clear" w:color="000000" w:fill="EBF1DE"/>
            <w:noWrap/>
            <w:vAlign w:val="center"/>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Κριθαριού</w:t>
            </w:r>
          </w:p>
        </w:tc>
        <w:tc>
          <w:tcPr>
            <w:tcW w:w="1840" w:type="dxa"/>
            <w:tcBorders>
              <w:top w:val="nil"/>
              <w:left w:val="nil"/>
              <w:bottom w:val="nil"/>
              <w:right w:val="nil"/>
            </w:tcBorders>
            <w:shd w:val="clear" w:color="000000" w:fill="EBF1DE"/>
            <w:noWrap/>
            <w:vAlign w:val="bottom"/>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48,6</w:t>
            </w:r>
          </w:p>
        </w:tc>
        <w:tc>
          <w:tcPr>
            <w:tcW w:w="1840" w:type="dxa"/>
            <w:tcBorders>
              <w:top w:val="nil"/>
              <w:left w:val="nil"/>
              <w:bottom w:val="nil"/>
              <w:right w:val="nil"/>
            </w:tcBorders>
            <w:shd w:val="clear" w:color="000000" w:fill="EBF1DE"/>
            <w:noWrap/>
            <w:vAlign w:val="bottom"/>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29,7</w:t>
            </w:r>
          </w:p>
        </w:tc>
        <w:tc>
          <w:tcPr>
            <w:tcW w:w="1720" w:type="dxa"/>
            <w:tcBorders>
              <w:top w:val="nil"/>
              <w:left w:val="nil"/>
              <w:bottom w:val="nil"/>
              <w:right w:val="single" w:sz="8" w:space="0" w:color="auto"/>
            </w:tcBorders>
            <w:shd w:val="clear" w:color="000000" w:fill="EBF1DE"/>
            <w:noWrap/>
            <w:vAlign w:val="bottom"/>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21,7</w:t>
            </w:r>
          </w:p>
        </w:tc>
      </w:tr>
      <w:tr w:rsidR="001008D5" w:rsidRPr="001008D5" w:rsidTr="00F43E60">
        <w:trPr>
          <w:trHeight w:val="300"/>
          <w:jc w:val="center"/>
        </w:trPr>
        <w:tc>
          <w:tcPr>
            <w:tcW w:w="2780" w:type="dxa"/>
            <w:tcBorders>
              <w:top w:val="nil"/>
              <w:left w:val="single" w:sz="8" w:space="0" w:color="auto"/>
              <w:bottom w:val="nil"/>
              <w:right w:val="nil"/>
            </w:tcBorders>
            <w:shd w:val="clear" w:color="000000" w:fill="EBF1DE"/>
            <w:noWrap/>
            <w:vAlign w:val="center"/>
            <w:hideMark/>
          </w:tcPr>
          <w:p w:rsidR="001008D5" w:rsidRPr="001008D5" w:rsidRDefault="00CF0BFE"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Ρυζιού</w:t>
            </w:r>
          </w:p>
        </w:tc>
        <w:tc>
          <w:tcPr>
            <w:tcW w:w="1840" w:type="dxa"/>
            <w:tcBorders>
              <w:top w:val="nil"/>
              <w:left w:val="nil"/>
              <w:bottom w:val="nil"/>
              <w:right w:val="nil"/>
            </w:tcBorders>
            <w:shd w:val="clear" w:color="000000" w:fill="EBF1DE"/>
            <w:noWrap/>
            <w:vAlign w:val="bottom"/>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52,3</w:t>
            </w:r>
          </w:p>
        </w:tc>
        <w:tc>
          <w:tcPr>
            <w:tcW w:w="1840" w:type="dxa"/>
            <w:tcBorders>
              <w:top w:val="nil"/>
              <w:left w:val="nil"/>
              <w:bottom w:val="nil"/>
              <w:right w:val="nil"/>
            </w:tcBorders>
            <w:shd w:val="clear" w:color="000000" w:fill="EBF1DE"/>
            <w:noWrap/>
            <w:vAlign w:val="bottom"/>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32,8</w:t>
            </w:r>
          </w:p>
        </w:tc>
        <w:tc>
          <w:tcPr>
            <w:tcW w:w="1720" w:type="dxa"/>
            <w:tcBorders>
              <w:top w:val="nil"/>
              <w:left w:val="nil"/>
              <w:bottom w:val="nil"/>
              <w:right w:val="single" w:sz="8" w:space="0" w:color="auto"/>
            </w:tcBorders>
            <w:shd w:val="clear" w:color="000000" w:fill="EBF1DE"/>
            <w:noWrap/>
            <w:vAlign w:val="bottom"/>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14,9</w:t>
            </w:r>
          </w:p>
        </w:tc>
      </w:tr>
      <w:tr w:rsidR="001008D5" w:rsidRPr="001008D5" w:rsidTr="00F43E60">
        <w:trPr>
          <w:trHeight w:val="300"/>
          <w:jc w:val="center"/>
        </w:trPr>
        <w:tc>
          <w:tcPr>
            <w:tcW w:w="2780" w:type="dxa"/>
            <w:tcBorders>
              <w:top w:val="nil"/>
              <w:left w:val="single" w:sz="8" w:space="0" w:color="auto"/>
              <w:bottom w:val="nil"/>
              <w:right w:val="nil"/>
            </w:tcBorders>
            <w:shd w:val="clear" w:color="000000" w:fill="C4D79B"/>
            <w:noWrap/>
            <w:vAlign w:val="center"/>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στελέχη (μ.τ.)</w:t>
            </w:r>
          </w:p>
        </w:tc>
        <w:tc>
          <w:tcPr>
            <w:tcW w:w="1840" w:type="dxa"/>
            <w:tcBorders>
              <w:top w:val="nil"/>
              <w:left w:val="nil"/>
              <w:bottom w:val="nil"/>
              <w:right w:val="nil"/>
            </w:tcBorders>
            <w:shd w:val="clear" w:color="000000" w:fill="C4D79B"/>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58,8</w:t>
            </w:r>
          </w:p>
        </w:tc>
        <w:tc>
          <w:tcPr>
            <w:tcW w:w="1840" w:type="dxa"/>
            <w:tcBorders>
              <w:top w:val="nil"/>
              <w:left w:val="nil"/>
              <w:bottom w:val="nil"/>
              <w:right w:val="nil"/>
            </w:tcBorders>
            <w:shd w:val="clear" w:color="000000" w:fill="C4D79B"/>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23,8</w:t>
            </w:r>
          </w:p>
        </w:tc>
        <w:tc>
          <w:tcPr>
            <w:tcW w:w="1720" w:type="dxa"/>
            <w:tcBorders>
              <w:top w:val="nil"/>
              <w:left w:val="nil"/>
              <w:bottom w:val="nil"/>
              <w:right w:val="single" w:sz="8" w:space="0" w:color="auto"/>
            </w:tcBorders>
            <w:shd w:val="clear" w:color="000000" w:fill="C4D79B"/>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17,4</w:t>
            </w:r>
          </w:p>
        </w:tc>
      </w:tr>
      <w:tr w:rsidR="001008D5" w:rsidRPr="001008D5" w:rsidTr="00F43E60">
        <w:trPr>
          <w:trHeight w:val="300"/>
          <w:jc w:val="center"/>
        </w:trPr>
        <w:tc>
          <w:tcPr>
            <w:tcW w:w="2780" w:type="dxa"/>
            <w:tcBorders>
              <w:top w:val="nil"/>
              <w:left w:val="single" w:sz="8" w:space="0" w:color="auto"/>
              <w:bottom w:val="nil"/>
              <w:right w:val="nil"/>
            </w:tcBorders>
            <w:shd w:val="clear" w:color="000000" w:fill="EBF1DE"/>
            <w:noWrap/>
            <w:vAlign w:val="center"/>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αραβοσίτου</w:t>
            </w:r>
          </w:p>
        </w:tc>
        <w:tc>
          <w:tcPr>
            <w:tcW w:w="1840" w:type="dxa"/>
            <w:tcBorders>
              <w:top w:val="nil"/>
              <w:left w:val="nil"/>
              <w:bottom w:val="nil"/>
              <w:right w:val="nil"/>
            </w:tcBorders>
            <w:shd w:val="clear" w:color="000000" w:fill="EBF1DE"/>
            <w:noWrap/>
            <w:vAlign w:val="bottom"/>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49</w:t>
            </w:r>
          </w:p>
        </w:tc>
        <w:tc>
          <w:tcPr>
            <w:tcW w:w="1840" w:type="dxa"/>
            <w:tcBorders>
              <w:top w:val="nil"/>
              <w:left w:val="nil"/>
              <w:bottom w:val="nil"/>
              <w:right w:val="nil"/>
            </w:tcBorders>
            <w:shd w:val="clear" w:color="000000" w:fill="EBF1DE"/>
            <w:noWrap/>
            <w:vAlign w:val="bottom"/>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37,9</w:t>
            </w:r>
          </w:p>
        </w:tc>
        <w:tc>
          <w:tcPr>
            <w:tcW w:w="1720" w:type="dxa"/>
            <w:tcBorders>
              <w:top w:val="nil"/>
              <w:left w:val="nil"/>
              <w:bottom w:val="nil"/>
              <w:right w:val="single" w:sz="8" w:space="0" w:color="auto"/>
            </w:tcBorders>
            <w:shd w:val="clear" w:color="000000" w:fill="EBF1DE"/>
            <w:noWrap/>
            <w:vAlign w:val="bottom"/>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13,1</w:t>
            </w:r>
          </w:p>
        </w:tc>
      </w:tr>
      <w:tr w:rsidR="001008D5" w:rsidRPr="001008D5" w:rsidTr="00F43E60">
        <w:trPr>
          <w:trHeight w:val="300"/>
          <w:jc w:val="center"/>
        </w:trPr>
        <w:tc>
          <w:tcPr>
            <w:tcW w:w="2780" w:type="dxa"/>
            <w:tcBorders>
              <w:top w:val="nil"/>
              <w:left w:val="single" w:sz="8" w:space="0" w:color="auto"/>
              <w:bottom w:val="nil"/>
              <w:right w:val="nil"/>
            </w:tcBorders>
            <w:shd w:val="clear" w:color="000000" w:fill="EBF1DE"/>
            <w:noWrap/>
            <w:vAlign w:val="center"/>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Βαμβακιού</w:t>
            </w:r>
          </w:p>
        </w:tc>
        <w:tc>
          <w:tcPr>
            <w:tcW w:w="1840" w:type="dxa"/>
            <w:tcBorders>
              <w:top w:val="nil"/>
              <w:left w:val="nil"/>
              <w:bottom w:val="nil"/>
              <w:right w:val="nil"/>
            </w:tcBorders>
            <w:shd w:val="clear" w:color="000000" w:fill="EBF1DE"/>
            <w:noWrap/>
            <w:vAlign w:val="bottom"/>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66,2</w:t>
            </w:r>
          </w:p>
        </w:tc>
        <w:tc>
          <w:tcPr>
            <w:tcW w:w="1840" w:type="dxa"/>
            <w:tcBorders>
              <w:top w:val="nil"/>
              <w:left w:val="nil"/>
              <w:bottom w:val="nil"/>
              <w:right w:val="nil"/>
            </w:tcBorders>
            <w:shd w:val="clear" w:color="000000" w:fill="EBF1DE"/>
            <w:noWrap/>
            <w:vAlign w:val="bottom"/>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18,4</w:t>
            </w:r>
          </w:p>
        </w:tc>
        <w:tc>
          <w:tcPr>
            <w:tcW w:w="1720" w:type="dxa"/>
            <w:tcBorders>
              <w:top w:val="nil"/>
              <w:left w:val="nil"/>
              <w:bottom w:val="nil"/>
              <w:right w:val="single" w:sz="8" w:space="0" w:color="auto"/>
            </w:tcBorders>
            <w:shd w:val="clear" w:color="000000" w:fill="EBF1DE"/>
            <w:noWrap/>
            <w:vAlign w:val="bottom"/>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15,4</w:t>
            </w:r>
          </w:p>
        </w:tc>
      </w:tr>
      <w:tr w:rsidR="001008D5" w:rsidRPr="001008D5" w:rsidTr="00F43E60">
        <w:trPr>
          <w:trHeight w:val="300"/>
          <w:jc w:val="center"/>
        </w:trPr>
        <w:tc>
          <w:tcPr>
            <w:tcW w:w="2780" w:type="dxa"/>
            <w:tcBorders>
              <w:top w:val="nil"/>
              <w:left w:val="single" w:sz="8" w:space="0" w:color="auto"/>
              <w:bottom w:val="nil"/>
              <w:right w:val="nil"/>
            </w:tcBorders>
            <w:shd w:val="clear" w:color="000000" w:fill="EBF1DE"/>
            <w:noWrap/>
            <w:vAlign w:val="center"/>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Ηλίανθου</w:t>
            </w:r>
          </w:p>
        </w:tc>
        <w:tc>
          <w:tcPr>
            <w:tcW w:w="1840" w:type="dxa"/>
            <w:tcBorders>
              <w:top w:val="nil"/>
              <w:left w:val="nil"/>
              <w:bottom w:val="nil"/>
              <w:right w:val="nil"/>
            </w:tcBorders>
            <w:shd w:val="clear" w:color="000000" w:fill="EBF1DE"/>
            <w:noWrap/>
            <w:vAlign w:val="bottom"/>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71,6</w:t>
            </w:r>
          </w:p>
        </w:tc>
        <w:tc>
          <w:tcPr>
            <w:tcW w:w="1840" w:type="dxa"/>
            <w:tcBorders>
              <w:top w:val="nil"/>
              <w:left w:val="nil"/>
              <w:bottom w:val="nil"/>
              <w:right w:val="nil"/>
            </w:tcBorders>
            <w:shd w:val="clear" w:color="000000" w:fill="EBF1DE"/>
            <w:noWrap/>
            <w:vAlign w:val="bottom"/>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12,3</w:t>
            </w:r>
          </w:p>
        </w:tc>
        <w:tc>
          <w:tcPr>
            <w:tcW w:w="1720" w:type="dxa"/>
            <w:tcBorders>
              <w:top w:val="nil"/>
              <w:left w:val="nil"/>
              <w:bottom w:val="nil"/>
              <w:right w:val="single" w:sz="8" w:space="0" w:color="auto"/>
            </w:tcBorders>
            <w:shd w:val="clear" w:color="000000" w:fill="EBF1DE"/>
            <w:noWrap/>
            <w:vAlign w:val="bottom"/>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16,1</w:t>
            </w:r>
          </w:p>
        </w:tc>
      </w:tr>
      <w:tr w:rsidR="001008D5" w:rsidRPr="001008D5" w:rsidTr="00F43E60">
        <w:trPr>
          <w:trHeight w:val="300"/>
          <w:jc w:val="center"/>
        </w:trPr>
        <w:tc>
          <w:tcPr>
            <w:tcW w:w="2780" w:type="dxa"/>
            <w:tcBorders>
              <w:top w:val="nil"/>
              <w:left w:val="single" w:sz="8" w:space="0" w:color="auto"/>
              <w:bottom w:val="nil"/>
              <w:right w:val="nil"/>
            </w:tcBorders>
            <w:shd w:val="clear" w:color="000000" w:fill="EBF1DE"/>
            <w:noWrap/>
            <w:vAlign w:val="center"/>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Καπνού</w:t>
            </w:r>
          </w:p>
        </w:tc>
        <w:tc>
          <w:tcPr>
            <w:tcW w:w="1840" w:type="dxa"/>
            <w:tcBorders>
              <w:top w:val="nil"/>
              <w:left w:val="nil"/>
              <w:bottom w:val="nil"/>
              <w:right w:val="nil"/>
            </w:tcBorders>
            <w:shd w:val="clear" w:color="000000" w:fill="EBF1DE"/>
            <w:noWrap/>
            <w:vAlign w:val="bottom"/>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44,6</w:t>
            </w:r>
          </w:p>
        </w:tc>
        <w:tc>
          <w:tcPr>
            <w:tcW w:w="1840" w:type="dxa"/>
            <w:tcBorders>
              <w:top w:val="nil"/>
              <w:left w:val="nil"/>
              <w:bottom w:val="nil"/>
              <w:right w:val="nil"/>
            </w:tcBorders>
            <w:shd w:val="clear" w:color="000000" w:fill="EBF1DE"/>
            <w:noWrap/>
            <w:vAlign w:val="bottom"/>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30,2</w:t>
            </w:r>
          </w:p>
        </w:tc>
        <w:tc>
          <w:tcPr>
            <w:tcW w:w="1720" w:type="dxa"/>
            <w:tcBorders>
              <w:top w:val="nil"/>
              <w:left w:val="nil"/>
              <w:bottom w:val="nil"/>
              <w:right w:val="single" w:sz="8" w:space="0" w:color="auto"/>
            </w:tcBorders>
            <w:shd w:val="clear" w:color="000000" w:fill="EBF1DE"/>
            <w:noWrap/>
            <w:vAlign w:val="bottom"/>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25,2</w:t>
            </w:r>
          </w:p>
        </w:tc>
      </w:tr>
      <w:tr w:rsidR="001008D5" w:rsidRPr="001008D5" w:rsidTr="00F43E60">
        <w:trPr>
          <w:trHeight w:val="300"/>
          <w:jc w:val="center"/>
        </w:trPr>
        <w:tc>
          <w:tcPr>
            <w:tcW w:w="2780" w:type="dxa"/>
            <w:tcBorders>
              <w:top w:val="nil"/>
              <w:left w:val="single" w:sz="8" w:space="0" w:color="auto"/>
              <w:bottom w:val="nil"/>
              <w:right w:val="nil"/>
            </w:tcBorders>
            <w:shd w:val="clear" w:color="000000" w:fill="C4D79B"/>
            <w:noWrap/>
            <w:vAlign w:val="center"/>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Αγροτικά Απορρίμματα (μ.τ.)</w:t>
            </w:r>
          </w:p>
        </w:tc>
        <w:tc>
          <w:tcPr>
            <w:tcW w:w="1840" w:type="dxa"/>
            <w:tcBorders>
              <w:top w:val="nil"/>
              <w:left w:val="nil"/>
              <w:bottom w:val="nil"/>
              <w:right w:val="nil"/>
            </w:tcBorders>
            <w:shd w:val="clear" w:color="000000" w:fill="C4D79B"/>
            <w:noWrap/>
            <w:vAlign w:val="bottom"/>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40</w:t>
            </w:r>
          </w:p>
        </w:tc>
        <w:tc>
          <w:tcPr>
            <w:tcW w:w="1840" w:type="dxa"/>
            <w:tcBorders>
              <w:top w:val="nil"/>
              <w:left w:val="nil"/>
              <w:bottom w:val="nil"/>
              <w:right w:val="nil"/>
            </w:tcBorders>
            <w:shd w:val="clear" w:color="000000" w:fill="C4D79B"/>
            <w:noWrap/>
            <w:vAlign w:val="bottom"/>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27,4</w:t>
            </w:r>
          </w:p>
        </w:tc>
        <w:tc>
          <w:tcPr>
            <w:tcW w:w="1720" w:type="dxa"/>
            <w:tcBorders>
              <w:top w:val="nil"/>
              <w:left w:val="nil"/>
              <w:bottom w:val="nil"/>
              <w:right w:val="single" w:sz="8" w:space="0" w:color="auto"/>
            </w:tcBorders>
            <w:shd w:val="clear" w:color="000000" w:fill="C4D79B"/>
            <w:noWrap/>
            <w:vAlign w:val="bottom"/>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32,6</w:t>
            </w:r>
          </w:p>
        </w:tc>
      </w:tr>
      <w:tr w:rsidR="001008D5" w:rsidRPr="001008D5" w:rsidTr="00F43E60">
        <w:trPr>
          <w:trHeight w:val="300"/>
          <w:jc w:val="center"/>
        </w:trPr>
        <w:tc>
          <w:tcPr>
            <w:tcW w:w="2780" w:type="dxa"/>
            <w:tcBorders>
              <w:top w:val="nil"/>
              <w:left w:val="single" w:sz="8" w:space="0" w:color="auto"/>
              <w:bottom w:val="nil"/>
              <w:right w:val="nil"/>
            </w:tcBorders>
            <w:shd w:val="clear" w:color="000000" w:fill="EBF1DE"/>
            <w:noWrap/>
            <w:vAlign w:val="center"/>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κελύφη καρυδιού</w:t>
            </w:r>
          </w:p>
        </w:tc>
        <w:tc>
          <w:tcPr>
            <w:tcW w:w="1840" w:type="dxa"/>
            <w:tcBorders>
              <w:top w:val="nil"/>
              <w:left w:val="nil"/>
              <w:bottom w:val="nil"/>
              <w:right w:val="nil"/>
            </w:tcBorders>
            <w:shd w:val="clear" w:color="000000" w:fill="EBF1DE"/>
            <w:noWrap/>
            <w:vAlign w:val="bottom"/>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28,1</w:t>
            </w:r>
          </w:p>
        </w:tc>
        <w:tc>
          <w:tcPr>
            <w:tcW w:w="1840" w:type="dxa"/>
            <w:tcBorders>
              <w:top w:val="nil"/>
              <w:left w:val="nil"/>
              <w:bottom w:val="nil"/>
              <w:right w:val="nil"/>
            </w:tcBorders>
            <w:shd w:val="clear" w:color="000000" w:fill="EBF1DE"/>
            <w:noWrap/>
            <w:vAlign w:val="bottom"/>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26,6</w:t>
            </w:r>
          </w:p>
        </w:tc>
        <w:tc>
          <w:tcPr>
            <w:tcW w:w="1720" w:type="dxa"/>
            <w:tcBorders>
              <w:top w:val="nil"/>
              <w:left w:val="nil"/>
              <w:bottom w:val="nil"/>
              <w:right w:val="single" w:sz="8" w:space="0" w:color="auto"/>
            </w:tcBorders>
            <w:shd w:val="clear" w:color="000000" w:fill="EBF1DE"/>
            <w:noWrap/>
            <w:vAlign w:val="bottom"/>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45,3</w:t>
            </w:r>
          </w:p>
        </w:tc>
      </w:tr>
      <w:tr w:rsidR="001008D5" w:rsidRPr="001008D5" w:rsidTr="00F43E60">
        <w:trPr>
          <w:trHeight w:val="300"/>
          <w:jc w:val="center"/>
        </w:trPr>
        <w:tc>
          <w:tcPr>
            <w:tcW w:w="2780" w:type="dxa"/>
            <w:tcBorders>
              <w:top w:val="nil"/>
              <w:left w:val="single" w:sz="8" w:space="0" w:color="auto"/>
              <w:bottom w:val="nil"/>
              <w:right w:val="nil"/>
            </w:tcBorders>
            <w:shd w:val="clear" w:color="000000" w:fill="EBF1DE"/>
            <w:noWrap/>
            <w:vAlign w:val="center"/>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κελύφη αμυγδάλου</w:t>
            </w:r>
          </w:p>
        </w:tc>
        <w:tc>
          <w:tcPr>
            <w:tcW w:w="1840" w:type="dxa"/>
            <w:tcBorders>
              <w:top w:val="nil"/>
              <w:left w:val="nil"/>
              <w:bottom w:val="nil"/>
              <w:right w:val="nil"/>
            </w:tcBorders>
            <w:shd w:val="clear" w:color="000000" w:fill="EBF1DE"/>
            <w:noWrap/>
            <w:vAlign w:val="bottom"/>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50,7</w:t>
            </w:r>
          </w:p>
        </w:tc>
        <w:tc>
          <w:tcPr>
            <w:tcW w:w="1840" w:type="dxa"/>
            <w:tcBorders>
              <w:top w:val="nil"/>
              <w:left w:val="nil"/>
              <w:bottom w:val="nil"/>
              <w:right w:val="nil"/>
            </w:tcBorders>
            <w:shd w:val="clear" w:color="000000" w:fill="EBF1DE"/>
            <w:noWrap/>
            <w:vAlign w:val="bottom"/>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28,9</w:t>
            </w:r>
          </w:p>
        </w:tc>
        <w:tc>
          <w:tcPr>
            <w:tcW w:w="1720" w:type="dxa"/>
            <w:tcBorders>
              <w:top w:val="nil"/>
              <w:left w:val="nil"/>
              <w:bottom w:val="nil"/>
              <w:right w:val="single" w:sz="8" w:space="0" w:color="auto"/>
            </w:tcBorders>
            <w:shd w:val="clear" w:color="000000" w:fill="EBF1DE"/>
            <w:noWrap/>
            <w:vAlign w:val="bottom"/>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20,4</w:t>
            </w:r>
          </w:p>
        </w:tc>
      </w:tr>
      <w:tr w:rsidR="001008D5" w:rsidRPr="001008D5" w:rsidTr="00F43E60">
        <w:trPr>
          <w:trHeight w:val="300"/>
          <w:jc w:val="center"/>
        </w:trPr>
        <w:tc>
          <w:tcPr>
            <w:tcW w:w="2780" w:type="dxa"/>
            <w:tcBorders>
              <w:top w:val="nil"/>
              <w:left w:val="single" w:sz="8" w:space="0" w:color="auto"/>
              <w:bottom w:val="nil"/>
              <w:right w:val="nil"/>
            </w:tcBorders>
            <w:shd w:val="clear" w:color="000000" w:fill="EBF1DE"/>
            <w:noWrap/>
            <w:vAlign w:val="center"/>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κελύφη φουντουκιού</w:t>
            </w:r>
          </w:p>
        </w:tc>
        <w:tc>
          <w:tcPr>
            <w:tcW w:w="1840" w:type="dxa"/>
            <w:tcBorders>
              <w:top w:val="nil"/>
              <w:left w:val="nil"/>
              <w:bottom w:val="nil"/>
              <w:right w:val="nil"/>
            </w:tcBorders>
            <w:shd w:val="clear" w:color="000000" w:fill="EBF1DE"/>
            <w:noWrap/>
            <w:vAlign w:val="bottom"/>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26,6</w:t>
            </w:r>
          </w:p>
        </w:tc>
        <w:tc>
          <w:tcPr>
            <w:tcW w:w="1840" w:type="dxa"/>
            <w:tcBorders>
              <w:top w:val="nil"/>
              <w:left w:val="nil"/>
              <w:bottom w:val="nil"/>
              <w:right w:val="nil"/>
            </w:tcBorders>
            <w:shd w:val="clear" w:color="000000" w:fill="EBF1DE"/>
            <w:noWrap/>
            <w:vAlign w:val="bottom"/>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30</w:t>
            </w:r>
          </w:p>
        </w:tc>
        <w:tc>
          <w:tcPr>
            <w:tcW w:w="1720" w:type="dxa"/>
            <w:tcBorders>
              <w:top w:val="nil"/>
              <w:left w:val="nil"/>
              <w:bottom w:val="nil"/>
              <w:right w:val="single" w:sz="8" w:space="0" w:color="auto"/>
            </w:tcBorders>
            <w:shd w:val="clear" w:color="000000" w:fill="EBF1DE"/>
            <w:noWrap/>
            <w:vAlign w:val="bottom"/>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43,4</w:t>
            </w:r>
          </w:p>
        </w:tc>
      </w:tr>
      <w:tr w:rsidR="001008D5" w:rsidRPr="001008D5" w:rsidTr="00F43E60">
        <w:trPr>
          <w:trHeight w:val="300"/>
          <w:jc w:val="center"/>
        </w:trPr>
        <w:tc>
          <w:tcPr>
            <w:tcW w:w="2780" w:type="dxa"/>
            <w:tcBorders>
              <w:top w:val="nil"/>
              <w:left w:val="single" w:sz="8" w:space="0" w:color="auto"/>
              <w:bottom w:val="nil"/>
              <w:right w:val="nil"/>
            </w:tcBorders>
            <w:shd w:val="clear" w:color="000000" w:fill="EBF1DE"/>
            <w:noWrap/>
            <w:vAlign w:val="center"/>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κελύφη φιστικιού</w:t>
            </w:r>
          </w:p>
        </w:tc>
        <w:tc>
          <w:tcPr>
            <w:tcW w:w="1840" w:type="dxa"/>
            <w:tcBorders>
              <w:top w:val="nil"/>
              <w:left w:val="nil"/>
              <w:bottom w:val="nil"/>
              <w:right w:val="nil"/>
            </w:tcBorders>
            <w:shd w:val="clear" w:color="000000" w:fill="EBF1DE"/>
            <w:noWrap/>
            <w:vAlign w:val="bottom"/>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42,2</w:t>
            </w:r>
          </w:p>
        </w:tc>
        <w:tc>
          <w:tcPr>
            <w:tcW w:w="1840" w:type="dxa"/>
            <w:tcBorders>
              <w:top w:val="nil"/>
              <w:left w:val="nil"/>
              <w:bottom w:val="nil"/>
              <w:right w:val="nil"/>
            </w:tcBorders>
            <w:shd w:val="clear" w:color="000000" w:fill="EBF1DE"/>
            <w:noWrap/>
            <w:vAlign w:val="bottom"/>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22,1</w:t>
            </w:r>
          </w:p>
        </w:tc>
        <w:tc>
          <w:tcPr>
            <w:tcW w:w="1720" w:type="dxa"/>
            <w:tcBorders>
              <w:top w:val="nil"/>
              <w:left w:val="nil"/>
              <w:bottom w:val="nil"/>
              <w:right w:val="single" w:sz="8" w:space="0" w:color="auto"/>
            </w:tcBorders>
            <w:shd w:val="clear" w:color="000000" w:fill="EBF1DE"/>
            <w:noWrap/>
            <w:vAlign w:val="bottom"/>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35,7</w:t>
            </w:r>
          </w:p>
        </w:tc>
      </w:tr>
      <w:tr w:rsidR="001008D5" w:rsidRPr="001008D5" w:rsidTr="00F43E60">
        <w:trPr>
          <w:trHeight w:val="300"/>
          <w:jc w:val="center"/>
        </w:trPr>
        <w:tc>
          <w:tcPr>
            <w:tcW w:w="2780" w:type="dxa"/>
            <w:tcBorders>
              <w:top w:val="nil"/>
              <w:left w:val="single" w:sz="8" w:space="0" w:color="auto"/>
              <w:bottom w:val="nil"/>
              <w:right w:val="nil"/>
            </w:tcBorders>
            <w:shd w:val="clear" w:color="000000" w:fill="EBF1DE"/>
            <w:noWrap/>
            <w:vAlign w:val="center"/>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κελύφη ηλιόσπορου</w:t>
            </w:r>
          </w:p>
        </w:tc>
        <w:tc>
          <w:tcPr>
            <w:tcW w:w="1840" w:type="dxa"/>
            <w:tcBorders>
              <w:top w:val="nil"/>
              <w:left w:val="nil"/>
              <w:bottom w:val="nil"/>
              <w:right w:val="nil"/>
            </w:tcBorders>
            <w:shd w:val="clear" w:color="000000" w:fill="EBF1DE"/>
            <w:noWrap/>
            <w:vAlign w:val="bottom"/>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56,5</w:t>
            </w:r>
          </w:p>
        </w:tc>
        <w:tc>
          <w:tcPr>
            <w:tcW w:w="1840" w:type="dxa"/>
            <w:tcBorders>
              <w:top w:val="nil"/>
              <w:left w:val="nil"/>
              <w:bottom w:val="nil"/>
              <w:right w:val="nil"/>
            </w:tcBorders>
            <w:shd w:val="clear" w:color="000000" w:fill="EBF1DE"/>
            <w:noWrap/>
            <w:vAlign w:val="bottom"/>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28</w:t>
            </w:r>
          </w:p>
        </w:tc>
        <w:tc>
          <w:tcPr>
            <w:tcW w:w="1720" w:type="dxa"/>
            <w:tcBorders>
              <w:top w:val="nil"/>
              <w:left w:val="nil"/>
              <w:bottom w:val="nil"/>
              <w:right w:val="single" w:sz="8" w:space="0" w:color="auto"/>
            </w:tcBorders>
            <w:shd w:val="clear" w:color="000000" w:fill="EBF1DE"/>
            <w:noWrap/>
            <w:vAlign w:val="bottom"/>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15,5</w:t>
            </w:r>
          </w:p>
        </w:tc>
      </w:tr>
      <w:tr w:rsidR="001008D5" w:rsidRPr="001008D5" w:rsidTr="00F43E60">
        <w:trPr>
          <w:trHeight w:val="300"/>
          <w:jc w:val="center"/>
        </w:trPr>
        <w:tc>
          <w:tcPr>
            <w:tcW w:w="2780" w:type="dxa"/>
            <w:tcBorders>
              <w:top w:val="nil"/>
              <w:left w:val="single" w:sz="8" w:space="0" w:color="auto"/>
              <w:bottom w:val="nil"/>
              <w:right w:val="nil"/>
            </w:tcBorders>
            <w:shd w:val="clear" w:color="000000" w:fill="EBF1DE"/>
            <w:noWrap/>
            <w:vAlign w:val="center"/>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πυρήνες ελιάς</w:t>
            </w:r>
          </w:p>
        </w:tc>
        <w:tc>
          <w:tcPr>
            <w:tcW w:w="1840" w:type="dxa"/>
            <w:tcBorders>
              <w:top w:val="nil"/>
              <w:left w:val="nil"/>
              <w:bottom w:val="nil"/>
              <w:right w:val="nil"/>
            </w:tcBorders>
            <w:shd w:val="clear" w:color="000000" w:fill="EBF1DE"/>
            <w:noWrap/>
            <w:vAlign w:val="bottom"/>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25</w:t>
            </w:r>
          </w:p>
        </w:tc>
        <w:tc>
          <w:tcPr>
            <w:tcW w:w="1840" w:type="dxa"/>
            <w:tcBorders>
              <w:top w:val="nil"/>
              <w:left w:val="nil"/>
              <w:bottom w:val="nil"/>
              <w:right w:val="nil"/>
            </w:tcBorders>
            <w:shd w:val="clear" w:color="000000" w:fill="EBF1DE"/>
            <w:noWrap/>
            <w:vAlign w:val="bottom"/>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24,6</w:t>
            </w:r>
          </w:p>
        </w:tc>
        <w:tc>
          <w:tcPr>
            <w:tcW w:w="1720" w:type="dxa"/>
            <w:tcBorders>
              <w:top w:val="nil"/>
              <w:left w:val="nil"/>
              <w:bottom w:val="nil"/>
              <w:right w:val="single" w:sz="8" w:space="0" w:color="auto"/>
            </w:tcBorders>
            <w:shd w:val="clear" w:color="000000" w:fill="EBF1DE"/>
            <w:noWrap/>
            <w:vAlign w:val="bottom"/>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50,4</w:t>
            </w:r>
          </w:p>
        </w:tc>
      </w:tr>
      <w:tr w:rsidR="001008D5" w:rsidRPr="001008D5" w:rsidTr="00F43E60">
        <w:trPr>
          <w:trHeight w:val="300"/>
          <w:jc w:val="center"/>
        </w:trPr>
        <w:tc>
          <w:tcPr>
            <w:tcW w:w="2780" w:type="dxa"/>
            <w:tcBorders>
              <w:top w:val="nil"/>
              <w:left w:val="single" w:sz="8" w:space="0" w:color="auto"/>
              <w:bottom w:val="nil"/>
              <w:right w:val="nil"/>
            </w:tcBorders>
            <w:shd w:val="clear" w:color="000000" w:fill="EBF1DE"/>
            <w:noWrap/>
            <w:vAlign w:val="center"/>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πυρήνες ροδάκινου</w:t>
            </w:r>
          </w:p>
        </w:tc>
        <w:tc>
          <w:tcPr>
            <w:tcW w:w="1840" w:type="dxa"/>
            <w:tcBorders>
              <w:top w:val="nil"/>
              <w:left w:val="nil"/>
              <w:bottom w:val="nil"/>
              <w:right w:val="nil"/>
            </w:tcBorders>
            <w:shd w:val="clear" w:color="000000" w:fill="EBF1DE"/>
            <w:noWrap/>
            <w:vAlign w:val="bottom"/>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23,7</w:t>
            </w:r>
          </w:p>
        </w:tc>
        <w:tc>
          <w:tcPr>
            <w:tcW w:w="1840" w:type="dxa"/>
            <w:tcBorders>
              <w:top w:val="nil"/>
              <w:left w:val="nil"/>
              <w:bottom w:val="nil"/>
              <w:right w:val="nil"/>
            </w:tcBorders>
            <w:shd w:val="clear" w:color="000000" w:fill="EBF1DE"/>
            <w:noWrap/>
            <w:vAlign w:val="bottom"/>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22</w:t>
            </w:r>
          </w:p>
        </w:tc>
        <w:tc>
          <w:tcPr>
            <w:tcW w:w="1720" w:type="dxa"/>
            <w:tcBorders>
              <w:top w:val="nil"/>
              <w:left w:val="nil"/>
              <w:bottom w:val="nil"/>
              <w:right w:val="single" w:sz="8" w:space="0" w:color="auto"/>
            </w:tcBorders>
            <w:shd w:val="clear" w:color="000000" w:fill="EBF1DE"/>
            <w:noWrap/>
            <w:vAlign w:val="bottom"/>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54,3</w:t>
            </w:r>
          </w:p>
        </w:tc>
      </w:tr>
      <w:tr w:rsidR="001008D5" w:rsidRPr="001008D5" w:rsidTr="00F43E60">
        <w:trPr>
          <w:trHeight w:val="300"/>
          <w:jc w:val="center"/>
        </w:trPr>
        <w:tc>
          <w:tcPr>
            <w:tcW w:w="2780" w:type="dxa"/>
            <w:tcBorders>
              <w:top w:val="nil"/>
              <w:left w:val="single" w:sz="8" w:space="0" w:color="auto"/>
              <w:bottom w:val="nil"/>
              <w:right w:val="nil"/>
            </w:tcBorders>
            <w:shd w:val="clear" w:color="000000" w:fill="EBF1DE"/>
            <w:noWrap/>
            <w:vAlign w:val="center"/>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κότσαλα αραβόσιτου</w:t>
            </w:r>
          </w:p>
        </w:tc>
        <w:tc>
          <w:tcPr>
            <w:tcW w:w="1840"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47,4</w:t>
            </w:r>
          </w:p>
        </w:tc>
        <w:tc>
          <w:tcPr>
            <w:tcW w:w="1840"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30,3</w:t>
            </w:r>
          </w:p>
        </w:tc>
        <w:tc>
          <w:tcPr>
            <w:tcW w:w="1720" w:type="dxa"/>
            <w:tcBorders>
              <w:top w:val="nil"/>
              <w:left w:val="nil"/>
              <w:bottom w:val="nil"/>
              <w:right w:val="single" w:sz="8" w:space="0" w:color="auto"/>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22,3</w:t>
            </w:r>
          </w:p>
        </w:tc>
      </w:tr>
      <w:tr w:rsidR="001008D5" w:rsidRPr="001008D5" w:rsidTr="00F43E60">
        <w:trPr>
          <w:trHeight w:val="300"/>
          <w:jc w:val="center"/>
        </w:trPr>
        <w:tc>
          <w:tcPr>
            <w:tcW w:w="2780" w:type="dxa"/>
            <w:tcBorders>
              <w:top w:val="nil"/>
              <w:left w:val="single" w:sz="8" w:space="0" w:color="auto"/>
              <w:bottom w:val="nil"/>
              <w:right w:val="nil"/>
            </w:tcBorders>
            <w:shd w:val="clear" w:color="000000" w:fill="76933C"/>
            <w:noWrap/>
            <w:vAlign w:val="center"/>
            <w:hideMark/>
          </w:tcPr>
          <w:p w:rsidR="001008D5" w:rsidRPr="001008D5" w:rsidRDefault="001008D5" w:rsidP="001008D5">
            <w:pPr>
              <w:spacing w:after="0" w:line="240" w:lineRule="auto"/>
              <w:rPr>
                <w:rFonts w:eastAsia="Times New Roman" w:cs="Arial"/>
                <w:b/>
                <w:bCs/>
                <w:color w:val="FFFFFF"/>
                <w:sz w:val="20"/>
                <w:szCs w:val="20"/>
                <w:lang w:eastAsia="el-GR"/>
              </w:rPr>
            </w:pPr>
            <w:r w:rsidRPr="001008D5">
              <w:rPr>
                <w:rFonts w:eastAsia="Times New Roman" w:cs="Arial"/>
                <w:b/>
                <w:bCs/>
                <w:color w:val="FFFFFF"/>
                <w:sz w:val="20"/>
                <w:szCs w:val="20"/>
                <w:lang w:eastAsia="el-GR"/>
              </w:rPr>
              <w:t>Απόβλητα</w:t>
            </w:r>
          </w:p>
        </w:tc>
        <w:tc>
          <w:tcPr>
            <w:tcW w:w="1840" w:type="dxa"/>
            <w:tcBorders>
              <w:top w:val="nil"/>
              <w:left w:val="nil"/>
              <w:bottom w:val="nil"/>
              <w:right w:val="nil"/>
            </w:tcBorders>
            <w:shd w:val="clear" w:color="000000" w:fill="76933C"/>
            <w:noWrap/>
            <w:vAlign w:val="center"/>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sz w:val="20"/>
                <w:szCs w:val="20"/>
                <w:lang w:eastAsia="el-GR"/>
              </w:rPr>
              <w:t> </w:t>
            </w:r>
          </w:p>
        </w:tc>
        <w:tc>
          <w:tcPr>
            <w:tcW w:w="1840" w:type="dxa"/>
            <w:tcBorders>
              <w:top w:val="nil"/>
              <w:left w:val="nil"/>
              <w:bottom w:val="nil"/>
              <w:right w:val="nil"/>
            </w:tcBorders>
            <w:shd w:val="clear" w:color="000000" w:fill="76933C"/>
            <w:noWrap/>
            <w:vAlign w:val="center"/>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sz w:val="20"/>
                <w:szCs w:val="20"/>
                <w:lang w:eastAsia="el-GR"/>
              </w:rPr>
              <w:t> </w:t>
            </w:r>
          </w:p>
        </w:tc>
        <w:tc>
          <w:tcPr>
            <w:tcW w:w="1720" w:type="dxa"/>
            <w:tcBorders>
              <w:top w:val="nil"/>
              <w:left w:val="nil"/>
              <w:bottom w:val="nil"/>
              <w:right w:val="single" w:sz="8" w:space="0" w:color="auto"/>
            </w:tcBorders>
            <w:shd w:val="clear" w:color="000000" w:fill="76933C"/>
            <w:noWrap/>
            <w:vAlign w:val="center"/>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sz w:val="20"/>
                <w:szCs w:val="20"/>
                <w:lang w:eastAsia="el-GR"/>
              </w:rPr>
              <w:t> </w:t>
            </w:r>
          </w:p>
        </w:tc>
      </w:tr>
      <w:tr w:rsidR="001008D5" w:rsidRPr="001008D5" w:rsidTr="00F43E60">
        <w:trPr>
          <w:trHeight w:val="300"/>
          <w:jc w:val="center"/>
        </w:trPr>
        <w:tc>
          <w:tcPr>
            <w:tcW w:w="2780" w:type="dxa"/>
            <w:tcBorders>
              <w:top w:val="nil"/>
              <w:left w:val="single" w:sz="8" w:space="0" w:color="auto"/>
              <w:bottom w:val="nil"/>
              <w:right w:val="nil"/>
            </w:tcBorders>
            <w:shd w:val="clear" w:color="000000" w:fill="EBF1DE"/>
            <w:noWrap/>
            <w:vAlign w:val="center"/>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απόβλητα βοοειδών (μ.τ.)</w:t>
            </w:r>
          </w:p>
        </w:tc>
        <w:tc>
          <w:tcPr>
            <w:tcW w:w="1840" w:type="dxa"/>
            <w:tcBorders>
              <w:top w:val="nil"/>
              <w:left w:val="nil"/>
              <w:bottom w:val="nil"/>
              <w:right w:val="nil"/>
            </w:tcBorders>
            <w:shd w:val="clear" w:color="000000" w:fill="EBF1DE"/>
            <w:noWrap/>
            <w:vAlign w:val="bottom"/>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32,7</w:t>
            </w:r>
          </w:p>
        </w:tc>
        <w:tc>
          <w:tcPr>
            <w:tcW w:w="1840" w:type="dxa"/>
            <w:tcBorders>
              <w:top w:val="nil"/>
              <w:left w:val="nil"/>
              <w:bottom w:val="nil"/>
              <w:right w:val="nil"/>
            </w:tcBorders>
            <w:shd w:val="clear" w:color="000000" w:fill="EBF1DE"/>
            <w:noWrap/>
            <w:vAlign w:val="bottom"/>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24,5</w:t>
            </w:r>
          </w:p>
        </w:tc>
        <w:tc>
          <w:tcPr>
            <w:tcW w:w="1720" w:type="dxa"/>
            <w:tcBorders>
              <w:top w:val="nil"/>
              <w:left w:val="nil"/>
              <w:bottom w:val="nil"/>
              <w:right w:val="single" w:sz="8" w:space="0" w:color="auto"/>
            </w:tcBorders>
            <w:shd w:val="clear" w:color="000000" w:fill="EBF1DE"/>
            <w:noWrap/>
            <w:vAlign w:val="bottom"/>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42,8</w:t>
            </w:r>
          </w:p>
        </w:tc>
      </w:tr>
      <w:tr w:rsidR="001008D5" w:rsidRPr="001008D5" w:rsidTr="00F43E60">
        <w:trPr>
          <w:trHeight w:val="300"/>
          <w:jc w:val="center"/>
        </w:trPr>
        <w:tc>
          <w:tcPr>
            <w:tcW w:w="2780" w:type="dxa"/>
            <w:tcBorders>
              <w:top w:val="nil"/>
              <w:left w:val="single" w:sz="8" w:space="0" w:color="auto"/>
              <w:bottom w:val="nil"/>
              <w:right w:val="nil"/>
            </w:tcBorders>
            <w:shd w:val="clear" w:color="000000" w:fill="C4D79B"/>
            <w:noWrap/>
            <w:vAlign w:val="center"/>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Χαρτί</w:t>
            </w:r>
          </w:p>
        </w:tc>
        <w:tc>
          <w:tcPr>
            <w:tcW w:w="1840" w:type="dxa"/>
            <w:tcBorders>
              <w:top w:val="nil"/>
              <w:left w:val="nil"/>
              <w:bottom w:val="nil"/>
              <w:right w:val="nil"/>
            </w:tcBorders>
            <w:shd w:val="clear" w:color="000000" w:fill="C4D79B"/>
            <w:noWrap/>
            <w:vAlign w:val="bottom"/>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92,5</w:t>
            </w:r>
          </w:p>
        </w:tc>
        <w:tc>
          <w:tcPr>
            <w:tcW w:w="1840" w:type="dxa"/>
            <w:tcBorders>
              <w:top w:val="nil"/>
              <w:left w:val="nil"/>
              <w:bottom w:val="nil"/>
              <w:right w:val="nil"/>
            </w:tcBorders>
            <w:shd w:val="clear" w:color="000000" w:fill="C4D79B"/>
            <w:noWrap/>
            <w:vAlign w:val="bottom"/>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0</w:t>
            </w:r>
          </w:p>
        </w:tc>
        <w:tc>
          <w:tcPr>
            <w:tcW w:w="1720" w:type="dxa"/>
            <w:tcBorders>
              <w:top w:val="nil"/>
              <w:left w:val="nil"/>
              <w:bottom w:val="nil"/>
              <w:right w:val="single" w:sz="8" w:space="0" w:color="auto"/>
            </w:tcBorders>
            <w:shd w:val="clear" w:color="000000" w:fill="C4D79B"/>
            <w:noWrap/>
            <w:vAlign w:val="bottom"/>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5"/>
                <w:sz w:val="20"/>
                <w:szCs w:val="20"/>
                <w:lang w:eastAsia="el-GR"/>
              </w:rPr>
              <w:t>7,5</w:t>
            </w:r>
          </w:p>
        </w:tc>
      </w:tr>
      <w:tr w:rsidR="001008D5" w:rsidRPr="001008D5" w:rsidTr="00F43E60">
        <w:trPr>
          <w:trHeight w:val="315"/>
          <w:jc w:val="center"/>
        </w:trPr>
        <w:tc>
          <w:tcPr>
            <w:tcW w:w="2780" w:type="dxa"/>
            <w:tcBorders>
              <w:top w:val="nil"/>
              <w:left w:val="single" w:sz="8" w:space="0" w:color="auto"/>
              <w:bottom w:val="single" w:sz="8" w:space="0" w:color="auto"/>
              <w:right w:val="nil"/>
            </w:tcBorders>
            <w:shd w:val="clear" w:color="000000" w:fill="C4D79B"/>
            <w:noWrap/>
            <w:vAlign w:val="center"/>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RDF</w:t>
            </w:r>
          </w:p>
        </w:tc>
        <w:tc>
          <w:tcPr>
            <w:tcW w:w="1840" w:type="dxa"/>
            <w:tcBorders>
              <w:top w:val="nil"/>
              <w:left w:val="nil"/>
              <w:bottom w:val="single" w:sz="8" w:space="0" w:color="auto"/>
              <w:right w:val="nil"/>
            </w:tcBorders>
            <w:shd w:val="clear" w:color="000000" w:fill="C4D79B"/>
            <w:noWrap/>
            <w:vAlign w:val="bottom"/>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68,1 (45,6 – 92,5)</w:t>
            </w:r>
          </w:p>
        </w:tc>
        <w:tc>
          <w:tcPr>
            <w:tcW w:w="1840" w:type="dxa"/>
            <w:tcBorders>
              <w:top w:val="nil"/>
              <w:left w:val="nil"/>
              <w:bottom w:val="single" w:sz="8" w:space="0" w:color="auto"/>
              <w:right w:val="nil"/>
            </w:tcBorders>
            <w:shd w:val="clear" w:color="000000" w:fill="C4D79B"/>
            <w:noWrap/>
            <w:vAlign w:val="bottom"/>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17,1 (0,0 – 31,3)</w:t>
            </w:r>
          </w:p>
        </w:tc>
        <w:tc>
          <w:tcPr>
            <w:tcW w:w="1720" w:type="dxa"/>
            <w:tcBorders>
              <w:top w:val="nil"/>
              <w:left w:val="nil"/>
              <w:bottom w:val="single" w:sz="8" w:space="0" w:color="auto"/>
              <w:right w:val="single" w:sz="8" w:space="0" w:color="auto"/>
            </w:tcBorders>
            <w:shd w:val="clear" w:color="000000" w:fill="C4D79B"/>
            <w:noWrap/>
            <w:vAlign w:val="bottom"/>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8"/>
                <w:sz w:val="20"/>
                <w:szCs w:val="20"/>
                <w:lang w:eastAsia="el-GR"/>
              </w:rPr>
              <w:t>14,8 (7,5 – 23,1)</w:t>
            </w:r>
          </w:p>
        </w:tc>
      </w:tr>
    </w:tbl>
    <w:p w:rsidR="001008D5" w:rsidRPr="00C37D07" w:rsidRDefault="001008D5" w:rsidP="001008D5">
      <w:pPr>
        <w:spacing w:after="0" w:line="200" w:lineRule="exact"/>
        <w:rPr>
          <w:rFonts w:ascii="Times New Roman" w:eastAsia="Times New Roman" w:hAnsi="Times New Roman"/>
          <w:sz w:val="20"/>
          <w:szCs w:val="20"/>
          <w:lang w:val="en-US" w:eastAsia="el-GR"/>
        </w:rPr>
      </w:pPr>
    </w:p>
    <w:p w:rsidR="001008D5" w:rsidRPr="001008D5" w:rsidRDefault="001008D5" w:rsidP="001008D5">
      <w:pPr>
        <w:spacing w:after="0" w:line="200" w:lineRule="exact"/>
        <w:rPr>
          <w:rFonts w:ascii="Times New Roman" w:eastAsia="Times New Roman" w:hAnsi="Times New Roman"/>
          <w:sz w:val="20"/>
          <w:szCs w:val="20"/>
          <w:lang w:eastAsia="el-GR"/>
        </w:rPr>
      </w:pPr>
    </w:p>
    <w:p w:rsidR="001008D5" w:rsidRDefault="001008D5" w:rsidP="001008D5">
      <w:pPr>
        <w:rPr>
          <w:rFonts w:cs="Arial"/>
          <w:lang w:val="en-US"/>
        </w:rPr>
      </w:pPr>
    </w:p>
    <w:p w:rsidR="00C37D07" w:rsidRDefault="00C37D07" w:rsidP="001008D5">
      <w:pPr>
        <w:rPr>
          <w:rFonts w:cs="Arial"/>
        </w:rPr>
      </w:pPr>
    </w:p>
    <w:p w:rsidR="00C37D07" w:rsidRPr="00F43E60" w:rsidRDefault="00C37D07" w:rsidP="001008D5">
      <w:pPr>
        <w:rPr>
          <w:rFonts w:cs="Arial"/>
        </w:rPr>
      </w:pPr>
    </w:p>
    <w:p w:rsidR="00C37D07" w:rsidRDefault="00687324" w:rsidP="00687324">
      <w:pPr>
        <w:spacing w:after="0" w:line="200" w:lineRule="exact"/>
        <w:rPr>
          <w:rFonts w:ascii="Times New Roman" w:eastAsia="Times New Roman" w:hAnsi="Times New Roman"/>
          <w:sz w:val="20"/>
          <w:szCs w:val="20"/>
          <w:lang w:eastAsia="el-GR"/>
        </w:rPr>
      </w:pPr>
      <w:r w:rsidRPr="001008D5">
        <w:rPr>
          <w:rFonts w:eastAsia="Times New Roman" w:cs="Arial"/>
          <w:i/>
          <w:sz w:val="20"/>
          <w:szCs w:val="20"/>
          <w:lang w:eastAsia="el-GR"/>
        </w:rPr>
        <w:lastRenderedPageBreak/>
        <w:t>Πίνακας 3.3: Στοιχειακή σύσταση του ξηρού ελεύθερου τέφρας μέρους χαρακτηριστικών πρώτων υλών βιομάζας (%κ.β. σε ξηρή και ελεύθερη τέφρας βάσης) [16]</w:t>
      </w:r>
    </w:p>
    <w:p w:rsidR="00687324" w:rsidRPr="00687324" w:rsidRDefault="00687324" w:rsidP="00687324">
      <w:pPr>
        <w:spacing w:after="0" w:line="200" w:lineRule="exact"/>
        <w:rPr>
          <w:rFonts w:ascii="Times New Roman" w:eastAsia="Times New Roman" w:hAnsi="Times New Roman"/>
          <w:sz w:val="20"/>
          <w:szCs w:val="20"/>
          <w:lang w:eastAsia="el-GR"/>
        </w:rPr>
      </w:pPr>
    </w:p>
    <w:tbl>
      <w:tblPr>
        <w:tblW w:w="6485" w:type="dxa"/>
        <w:jc w:val="center"/>
        <w:tblLook w:val="04A0" w:firstRow="1" w:lastRow="0" w:firstColumn="1" w:lastColumn="0" w:noHBand="0" w:noVBand="1"/>
      </w:tblPr>
      <w:tblGrid>
        <w:gridCol w:w="3160"/>
        <w:gridCol w:w="705"/>
        <w:gridCol w:w="705"/>
        <w:gridCol w:w="606"/>
        <w:gridCol w:w="592"/>
        <w:gridCol w:w="717"/>
      </w:tblGrid>
      <w:tr w:rsidR="001008D5" w:rsidRPr="001008D5" w:rsidTr="00230653">
        <w:trPr>
          <w:trHeight w:val="300"/>
          <w:jc w:val="center"/>
        </w:trPr>
        <w:tc>
          <w:tcPr>
            <w:tcW w:w="3160" w:type="dxa"/>
            <w:tcBorders>
              <w:top w:val="single" w:sz="8" w:space="0" w:color="auto"/>
              <w:left w:val="single" w:sz="8" w:space="0" w:color="auto"/>
              <w:bottom w:val="nil"/>
              <w:right w:val="nil"/>
            </w:tcBorders>
            <w:shd w:val="clear" w:color="000000" w:fill="4F6228"/>
            <w:noWrap/>
            <w:vAlign w:val="bottom"/>
            <w:hideMark/>
          </w:tcPr>
          <w:p w:rsidR="001008D5" w:rsidRPr="001008D5" w:rsidRDefault="001008D5" w:rsidP="001008D5">
            <w:pPr>
              <w:spacing w:after="0" w:line="240" w:lineRule="auto"/>
              <w:rPr>
                <w:rFonts w:eastAsia="Times New Roman" w:cs="Arial"/>
                <w:b/>
                <w:bCs/>
                <w:color w:val="FFFFFF"/>
                <w:sz w:val="20"/>
                <w:szCs w:val="20"/>
                <w:lang w:eastAsia="el-GR"/>
              </w:rPr>
            </w:pPr>
            <w:r w:rsidRPr="001008D5">
              <w:rPr>
                <w:rFonts w:eastAsia="Times New Roman" w:cs="Arial"/>
                <w:b/>
                <w:bCs/>
                <w:color w:val="FFFFFF"/>
                <w:sz w:val="20"/>
                <w:szCs w:val="20"/>
                <w:lang w:eastAsia="el-GR"/>
              </w:rPr>
              <w:t> </w:t>
            </w:r>
          </w:p>
        </w:tc>
        <w:tc>
          <w:tcPr>
            <w:tcW w:w="705" w:type="dxa"/>
            <w:tcBorders>
              <w:top w:val="single" w:sz="8" w:space="0" w:color="auto"/>
              <w:left w:val="nil"/>
              <w:bottom w:val="nil"/>
              <w:right w:val="nil"/>
            </w:tcBorders>
            <w:shd w:val="clear" w:color="000000" w:fill="4F6228"/>
            <w:noWrap/>
            <w:vAlign w:val="bottom"/>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w w:val="96"/>
                <w:sz w:val="20"/>
                <w:szCs w:val="20"/>
                <w:lang w:eastAsia="el-GR"/>
              </w:rPr>
              <w:t>C</w:t>
            </w:r>
          </w:p>
        </w:tc>
        <w:tc>
          <w:tcPr>
            <w:tcW w:w="705" w:type="dxa"/>
            <w:tcBorders>
              <w:top w:val="single" w:sz="8" w:space="0" w:color="auto"/>
              <w:left w:val="nil"/>
              <w:bottom w:val="nil"/>
              <w:right w:val="nil"/>
            </w:tcBorders>
            <w:shd w:val="clear" w:color="000000" w:fill="4F6228"/>
            <w:noWrap/>
            <w:vAlign w:val="bottom"/>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w w:val="89"/>
                <w:sz w:val="20"/>
                <w:szCs w:val="20"/>
                <w:lang w:eastAsia="el-GR"/>
              </w:rPr>
              <w:t>O</w:t>
            </w:r>
          </w:p>
        </w:tc>
        <w:tc>
          <w:tcPr>
            <w:tcW w:w="606" w:type="dxa"/>
            <w:tcBorders>
              <w:top w:val="single" w:sz="8" w:space="0" w:color="auto"/>
              <w:left w:val="nil"/>
              <w:bottom w:val="nil"/>
              <w:right w:val="nil"/>
            </w:tcBorders>
            <w:shd w:val="clear" w:color="000000" w:fill="4F6228"/>
            <w:noWrap/>
            <w:vAlign w:val="bottom"/>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sz w:val="20"/>
                <w:szCs w:val="20"/>
                <w:lang w:eastAsia="el-GR"/>
              </w:rPr>
              <w:t>H</w:t>
            </w:r>
          </w:p>
        </w:tc>
        <w:tc>
          <w:tcPr>
            <w:tcW w:w="592" w:type="dxa"/>
            <w:tcBorders>
              <w:top w:val="single" w:sz="8" w:space="0" w:color="auto"/>
              <w:left w:val="nil"/>
              <w:bottom w:val="nil"/>
              <w:right w:val="nil"/>
            </w:tcBorders>
            <w:shd w:val="clear" w:color="000000" w:fill="4F6228"/>
            <w:noWrap/>
            <w:vAlign w:val="bottom"/>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w w:val="96"/>
                <w:sz w:val="20"/>
                <w:szCs w:val="20"/>
                <w:lang w:eastAsia="el-GR"/>
              </w:rPr>
              <w:t>N</w:t>
            </w:r>
          </w:p>
        </w:tc>
        <w:tc>
          <w:tcPr>
            <w:tcW w:w="717" w:type="dxa"/>
            <w:tcBorders>
              <w:top w:val="single" w:sz="8" w:space="0" w:color="auto"/>
              <w:left w:val="nil"/>
              <w:bottom w:val="nil"/>
              <w:right w:val="single" w:sz="8" w:space="0" w:color="auto"/>
            </w:tcBorders>
            <w:shd w:val="clear" w:color="000000" w:fill="4F6228"/>
            <w:noWrap/>
            <w:vAlign w:val="bottom"/>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sz w:val="20"/>
                <w:szCs w:val="20"/>
                <w:lang w:eastAsia="el-GR"/>
              </w:rPr>
              <w:t>S</w:t>
            </w:r>
          </w:p>
        </w:tc>
      </w:tr>
      <w:tr w:rsidR="001008D5" w:rsidRPr="001008D5" w:rsidTr="00230653">
        <w:trPr>
          <w:trHeight w:val="300"/>
          <w:jc w:val="center"/>
        </w:trPr>
        <w:tc>
          <w:tcPr>
            <w:tcW w:w="3160" w:type="dxa"/>
            <w:tcBorders>
              <w:top w:val="nil"/>
              <w:left w:val="single" w:sz="8" w:space="0" w:color="auto"/>
              <w:bottom w:val="nil"/>
              <w:right w:val="nil"/>
            </w:tcBorders>
            <w:shd w:val="clear" w:color="000000" w:fill="76933C"/>
            <w:noWrap/>
            <w:vAlign w:val="bottom"/>
            <w:hideMark/>
          </w:tcPr>
          <w:p w:rsidR="001008D5" w:rsidRPr="001008D5" w:rsidRDefault="001008D5" w:rsidP="001008D5">
            <w:pPr>
              <w:spacing w:after="0" w:line="240" w:lineRule="auto"/>
              <w:rPr>
                <w:rFonts w:eastAsia="Times New Roman" w:cs="Arial"/>
                <w:b/>
                <w:bCs/>
                <w:color w:val="FFFFFF"/>
                <w:sz w:val="20"/>
                <w:szCs w:val="20"/>
                <w:lang w:eastAsia="el-GR"/>
              </w:rPr>
            </w:pPr>
            <w:r w:rsidRPr="001008D5">
              <w:rPr>
                <w:rFonts w:eastAsia="Times New Roman" w:cs="Arial"/>
                <w:b/>
                <w:bCs/>
                <w:color w:val="FFFFFF"/>
                <w:sz w:val="20"/>
                <w:szCs w:val="20"/>
                <w:lang w:eastAsia="el-GR"/>
              </w:rPr>
              <w:t>Ξύλο (μ.τ.)</w:t>
            </w:r>
          </w:p>
        </w:tc>
        <w:tc>
          <w:tcPr>
            <w:tcW w:w="705" w:type="dxa"/>
            <w:tcBorders>
              <w:top w:val="nil"/>
              <w:left w:val="nil"/>
              <w:bottom w:val="nil"/>
              <w:right w:val="nil"/>
            </w:tcBorders>
            <w:shd w:val="clear" w:color="000000" w:fill="76933C"/>
            <w:noWrap/>
            <w:vAlign w:val="center"/>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w w:val="97"/>
                <w:sz w:val="20"/>
                <w:szCs w:val="20"/>
                <w:lang w:eastAsia="el-GR"/>
              </w:rPr>
              <w:t>52,1</w:t>
            </w:r>
          </w:p>
        </w:tc>
        <w:tc>
          <w:tcPr>
            <w:tcW w:w="705" w:type="dxa"/>
            <w:tcBorders>
              <w:top w:val="nil"/>
              <w:left w:val="nil"/>
              <w:bottom w:val="nil"/>
              <w:right w:val="nil"/>
            </w:tcBorders>
            <w:shd w:val="clear" w:color="000000" w:fill="76933C"/>
            <w:noWrap/>
            <w:vAlign w:val="center"/>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w w:val="97"/>
                <w:sz w:val="20"/>
                <w:szCs w:val="20"/>
                <w:lang w:eastAsia="el-GR"/>
              </w:rPr>
              <w:t>41,2</w:t>
            </w:r>
          </w:p>
        </w:tc>
        <w:tc>
          <w:tcPr>
            <w:tcW w:w="606" w:type="dxa"/>
            <w:tcBorders>
              <w:top w:val="nil"/>
              <w:left w:val="nil"/>
              <w:bottom w:val="nil"/>
              <w:right w:val="nil"/>
            </w:tcBorders>
            <w:shd w:val="clear" w:color="000000" w:fill="76933C"/>
            <w:noWrap/>
            <w:vAlign w:val="center"/>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sz w:val="20"/>
                <w:szCs w:val="20"/>
                <w:lang w:eastAsia="el-GR"/>
              </w:rPr>
              <w:t>6,2</w:t>
            </w:r>
          </w:p>
        </w:tc>
        <w:tc>
          <w:tcPr>
            <w:tcW w:w="592" w:type="dxa"/>
            <w:tcBorders>
              <w:top w:val="nil"/>
              <w:left w:val="nil"/>
              <w:bottom w:val="nil"/>
              <w:right w:val="nil"/>
            </w:tcBorders>
            <w:shd w:val="clear" w:color="000000" w:fill="76933C"/>
            <w:noWrap/>
            <w:vAlign w:val="center"/>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w w:val="95"/>
                <w:sz w:val="20"/>
                <w:szCs w:val="20"/>
                <w:lang w:eastAsia="el-GR"/>
              </w:rPr>
              <w:t>0,4</w:t>
            </w:r>
          </w:p>
        </w:tc>
        <w:tc>
          <w:tcPr>
            <w:tcW w:w="717" w:type="dxa"/>
            <w:tcBorders>
              <w:top w:val="nil"/>
              <w:left w:val="nil"/>
              <w:bottom w:val="nil"/>
              <w:right w:val="single" w:sz="8" w:space="0" w:color="auto"/>
            </w:tcBorders>
            <w:shd w:val="clear" w:color="000000" w:fill="76933C"/>
            <w:noWrap/>
            <w:vAlign w:val="center"/>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sz w:val="20"/>
                <w:szCs w:val="20"/>
                <w:lang w:eastAsia="el-GR"/>
              </w:rPr>
              <w:t>0,08</w:t>
            </w:r>
          </w:p>
        </w:tc>
      </w:tr>
      <w:tr w:rsidR="001008D5" w:rsidRPr="001008D5" w:rsidTr="00230653">
        <w:trPr>
          <w:trHeight w:val="300"/>
          <w:jc w:val="center"/>
        </w:trPr>
        <w:tc>
          <w:tcPr>
            <w:tcW w:w="3160" w:type="dxa"/>
            <w:tcBorders>
              <w:top w:val="nil"/>
              <w:left w:val="single" w:sz="8" w:space="0" w:color="auto"/>
              <w:bottom w:val="nil"/>
              <w:right w:val="nil"/>
            </w:tcBorders>
            <w:shd w:val="clear" w:color="000000" w:fill="EBF1DE"/>
            <w:noWrap/>
            <w:vAlign w:val="bottom"/>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οξιά</w:t>
            </w:r>
          </w:p>
        </w:tc>
        <w:tc>
          <w:tcPr>
            <w:tcW w:w="705"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w w:val="97"/>
                <w:sz w:val="20"/>
                <w:szCs w:val="20"/>
                <w:lang w:eastAsia="el-GR"/>
              </w:rPr>
              <w:t>51,4</w:t>
            </w:r>
          </w:p>
        </w:tc>
        <w:tc>
          <w:tcPr>
            <w:tcW w:w="705"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w w:val="97"/>
                <w:sz w:val="20"/>
                <w:szCs w:val="20"/>
                <w:lang w:eastAsia="el-GR"/>
              </w:rPr>
              <w:t>41,8</w:t>
            </w:r>
          </w:p>
        </w:tc>
        <w:tc>
          <w:tcPr>
            <w:tcW w:w="606"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6</w:t>
            </w:r>
          </w:p>
        </w:tc>
        <w:tc>
          <w:tcPr>
            <w:tcW w:w="592"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5"/>
                <w:sz w:val="20"/>
                <w:szCs w:val="20"/>
                <w:lang w:eastAsia="el-GR"/>
              </w:rPr>
              <w:t>0,7</w:t>
            </w:r>
          </w:p>
        </w:tc>
        <w:tc>
          <w:tcPr>
            <w:tcW w:w="717" w:type="dxa"/>
            <w:tcBorders>
              <w:top w:val="nil"/>
              <w:left w:val="nil"/>
              <w:bottom w:val="nil"/>
              <w:right w:val="single" w:sz="8" w:space="0" w:color="auto"/>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0,11</w:t>
            </w:r>
          </w:p>
        </w:tc>
      </w:tr>
      <w:tr w:rsidR="001008D5" w:rsidRPr="001008D5" w:rsidTr="00230653">
        <w:trPr>
          <w:trHeight w:val="300"/>
          <w:jc w:val="center"/>
        </w:trPr>
        <w:tc>
          <w:tcPr>
            <w:tcW w:w="3160" w:type="dxa"/>
            <w:tcBorders>
              <w:top w:val="nil"/>
              <w:left w:val="single" w:sz="8" w:space="0" w:color="auto"/>
              <w:bottom w:val="nil"/>
              <w:right w:val="nil"/>
            </w:tcBorders>
            <w:shd w:val="clear" w:color="000000" w:fill="EBF1DE"/>
            <w:vAlign w:val="bottom"/>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φτελιά</w:t>
            </w:r>
          </w:p>
        </w:tc>
        <w:tc>
          <w:tcPr>
            <w:tcW w:w="705" w:type="dxa"/>
            <w:tcBorders>
              <w:top w:val="nil"/>
              <w:left w:val="nil"/>
              <w:bottom w:val="nil"/>
              <w:right w:val="nil"/>
            </w:tcBorders>
            <w:shd w:val="clear" w:color="000000" w:fill="EBF1DE"/>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w w:val="97"/>
                <w:sz w:val="20"/>
                <w:szCs w:val="20"/>
                <w:lang w:eastAsia="el-GR"/>
              </w:rPr>
              <w:t>50,9</w:t>
            </w:r>
          </w:p>
        </w:tc>
        <w:tc>
          <w:tcPr>
            <w:tcW w:w="705" w:type="dxa"/>
            <w:tcBorders>
              <w:top w:val="nil"/>
              <w:left w:val="nil"/>
              <w:bottom w:val="nil"/>
              <w:right w:val="nil"/>
            </w:tcBorders>
            <w:shd w:val="clear" w:color="000000" w:fill="EBF1DE"/>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w w:val="97"/>
                <w:sz w:val="20"/>
                <w:szCs w:val="20"/>
                <w:lang w:eastAsia="el-GR"/>
              </w:rPr>
              <w:t>42,5</w:t>
            </w:r>
          </w:p>
        </w:tc>
        <w:tc>
          <w:tcPr>
            <w:tcW w:w="606" w:type="dxa"/>
            <w:tcBorders>
              <w:top w:val="nil"/>
              <w:left w:val="nil"/>
              <w:bottom w:val="nil"/>
              <w:right w:val="nil"/>
            </w:tcBorders>
            <w:shd w:val="clear" w:color="000000" w:fill="EBF1DE"/>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5,8</w:t>
            </w:r>
          </w:p>
        </w:tc>
        <w:tc>
          <w:tcPr>
            <w:tcW w:w="592"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5"/>
                <w:sz w:val="20"/>
                <w:szCs w:val="20"/>
                <w:lang w:eastAsia="el-GR"/>
              </w:rPr>
              <w:t>0,7</w:t>
            </w:r>
          </w:p>
        </w:tc>
        <w:tc>
          <w:tcPr>
            <w:tcW w:w="717" w:type="dxa"/>
            <w:tcBorders>
              <w:top w:val="nil"/>
              <w:left w:val="nil"/>
              <w:bottom w:val="nil"/>
              <w:right w:val="single" w:sz="8" w:space="0" w:color="auto"/>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0,11</w:t>
            </w:r>
          </w:p>
        </w:tc>
      </w:tr>
      <w:tr w:rsidR="001008D5" w:rsidRPr="001008D5" w:rsidTr="00230653">
        <w:trPr>
          <w:trHeight w:val="300"/>
          <w:jc w:val="center"/>
        </w:trPr>
        <w:tc>
          <w:tcPr>
            <w:tcW w:w="3160" w:type="dxa"/>
            <w:tcBorders>
              <w:top w:val="nil"/>
              <w:left w:val="single" w:sz="8" w:space="0" w:color="auto"/>
              <w:bottom w:val="nil"/>
              <w:right w:val="nil"/>
            </w:tcBorders>
            <w:shd w:val="clear" w:color="000000" w:fill="EBF1DE"/>
            <w:vAlign w:val="bottom"/>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ευκάλυπτος</w:t>
            </w:r>
          </w:p>
        </w:tc>
        <w:tc>
          <w:tcPr>
            <w:tcW w:w="705"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w w:val="97"/>
                <w:sz w:val="20"/>
                <w:szCs w:val="20"/>
                <w:lang w:eastAsia="el-GR"/>
              </w:rPr>
              <w:t>48,7</w:t>
            </w:r>
          </w:p>
        </w:tc>
        <w:tc>
          <w:tcPr>
            <w:tcW w:w="705"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w w:val="97"/>
                <w:sz w:val="20"/>
                <w:szCs w:val="20"/>
                <w:lang w:eastAsia="el-GR"/>
              </w:rPr>
              <w:t>45,3</w:t>
            </w:r>
          </w:p>
        </w:tc>
        <w:tc>
          <w:tcPr>
            <w:tcW w:w="606"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5,7</w:t>
            </w:r>
          </w:p>
        </w:tc>
        <w:tc>
          <w:tcPr>
            <w:tcW w:w="592"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5"/>
                <w:sz w:val="20"/>
                <w:szCs w:val="20"/>
                <w:lang w:eastAsia="el-GR"/>
              </w:rPr>
              <w:t>0,3</w:t>
            </w:r>
          </w:p>
        </w:tc>
        <w:tc>
          <w:tcPr>
            <w:tcW w:w="717" w:type="dxa"/>
            <w:tcBorders>
              <w:top w:val="nil"/>
              <w:left w:val="nil"/>
              <w:bottom w:val="nil"/>
              <w:right w:val="single" w:sz="8" w:space="0" w:color="auto"/>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0,05</w:t>
            </w:r>
          </w:p>
        </w:tc>
      </w:tr>
      <w:tr w:rsidR="001008D5" w:rsidRPr="001008D5" w:rsidTr="00230653">
        <w:trPr>
          <w:trHeight w:val="300"/>
          <w:jc w:val="center"/>
        </w:trPr>
        <w:tc>
          <w:tcPr>
            <w:tcW w:w="3160" w:type="dxa"/>
            <w:tcBorders>
              <w:top w:val="nil"/>
              <w:left w:val="single" w:sz="8" w:space="0" w:color="auto"/>
              <w:bottom w:val="nil"/>
              <w:right w:val="nil"/>
            </w:tcBorders>
            <w:shd w:val="clear" w:color="000000" w:fill="EBF1DE"/>
            <w:vAlign w:val="bottom"/>
            <w:hideMark/>
          </w:tcPr>
          <w:p w:rsidR="001008D5" w:rsidRPr="001008D5" w:rsidRDefault="00CF0BFE"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δρυς</w:t>
            </w:r>
          </w:p>
        </w:tc>
        <w:tc>
          <w:tcPr>
            <w:tcW w:w="705" w:type="dxa"/>
            <w:tcBorders>
              <w:top w:val="nil"/>
              <w:left w:val="nil"/>
              <w:bottom w:val="nil"/>
              <w:right w:val="nil"/>
            </w:tcBorders>
            <w:shd w:val="clear" w:color="000000" w:fill="EBF1DE"/>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w w:val="97"/>
                <w:sz w:val="20"/>
                <w:szCs w:val="20"/>
                <w:lang w:eastAsia="el-GR"/>
              </w:rPr>
              <w:t>50,6</w:t>
            </w:r>
          </w:p>
        </w:tc>
        <w:tc>
          <w:tcPr>
            <w:tcW w:w="705" w:type="dxa"/>
            <w:tcBorders>
              <w:top w:val="nil"/>
              <w:left w:val="nil"/>
              <w:bottom w:val="nil"/>
              <w:right w:val="nil"/>
            </w:tcBorders>
            <w:shd w:val="clear" w:color="000000" w:fill="EBF1DE"/>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w w:val="97"/>
                <w:sz w:val="20"/>
                <w:szCs w:val="20"/>
                <w:lang w:eastAsia="el-GR"/>
              </w:rPr>
              <w:t>42,9</w:t>
            </w:r>
          </w:p>
        </w:tc>
        <w:tc>
          <w:tcPr>
            <w:tcW w:w="606" w:type="dxa"/>
            <w:tcBorders>
              <w:top w:val="nil"/>
              <w:left w:val="nil"/>
              <w:bottom w:val="nil"/>
              <w:right w:val="nil"/>
            </w:tcBorders>
            <w:shd w:val="clear" w:color="000000" w:fill="EBF1DE"/>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6,1</w:t>
            </w:r>
          </w:p>
        </w:tc>
        <w:tc>
          <w:tcPr>
            <w:tcW w:w="592"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5"/>
                <w:sz w:val="20"/>
                <w:szCs w:val="20"/>
                <w:lang w:eastAsia="el-GR"/>
              </w:rPr>
              <w:t>0,3</w:t>
            </w:r>
          </w:p>
        </w:tc>
        <w:tc>
          <w:tcPr>
            <w:tcW w:w="717" w:type="dxa"/>
            <w:tcBorders>
              <w:top w:val="nil"/>
              <w:left w:val="nil"/>
              <w:bottom w:val="nil"/>
              <w:right w:val="single" w:sz="8" w:space="0" w:color="auto"/>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0,1</w:t>
            </w:r>
          </w:p>
        </w:tc>
      </w:tr>
      <w:tr w:rsidR="001008D5" w:rsidRPr="001008D5" w:rsidTr="00230653">
        <w:trPr>
          <w:trHeight w:val="300"/>
          <w:jc w:val="center"/>
        </w:trPr>
        <w:tc>
          <w:tcPr>
            <w:tcW w:w="3160" w:type="dxa"/>
            <w:tcBorders>
              <w:top w:val="nil"/>
              <w:left w:val="single" w:sz="8" w:space="0" w:color="auto"/>
              <w:bottom w:val="nil"/>
              <w:right w:val="nil"/>
            </w:tcBorders>
            <w:shd w:val="clear" w:color="000000" w:fill="EBF1DE"/>
            <w:vAlign w:val="bottom"/>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ελιά</w:t>
            </w:r>
          </w:p>
        </w:tc>
        <w:tc>
          <w:tcPr>
            <w:tcW w:w="705" w:type="dxa"/>
            <w:tcBorders>
              <w:top w:val="nil"/>
              <w:left w:val="nil"/>
              <w:bottom w:val="nil"/>
              <w:right w:val="nil"/>
            </w:tcBorders>
            <w:shd w:val="clear" w:color="000000" w:fill="EBF1DE"/>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w w:val="97"/>
                <w:sz w:val="20"/>
                <w:szCs w:val="20"/>
                <w:lang w:eastAsia="el-GR"/>
              </w:rPr>
              <w:t>49</w:t>
            </w:r>
          </w:p>
        </w:tc>
        <w:tc>
          <w:tcPr>
            <w:tcW w:w="705" w:type="dxa"/>
            <w:tcBorders>
              <w:top w:val="nil"/>
              <w:left w:val="nil"/>
              <w:bottom w:val="nil"/>
              <w:right w:val="nil"/>
            </w:tcBorders>
            <w:shd w:val="clear" w:color="000000" w:fill="EBF1DE"/>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w w:val="97"/>
                <w:sz w:val="20"/>
                <w:szCs w:val="20"/>
                <w:lang w:eastAsia="el-GR"/>
              </w:rPr>
              <w:t>44,9</w:t>
            </w:r>
          </w:p>
        </w:tc>
        <w:tc>
          <w:tcPr>
            <w:tcW w:w="606" w:type="dxa"/>
            <w:tcBorders>
              <w:top w:val="nil"/>
              <w:left w:val="nil"/>
              <w:bottom w:val="nil"/>
              <w:right w:val="nil"/>
            </w:tcBorders>
            <w:shd w:val="clear" w:color="000000" w:fill="EBF1DE"/>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5,4</w:t>
            </w:r>
          </w:p>
        </w:tc>
        <w:tc>
          <w:tcPr>
            <w:tcW w:w="592"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5"/>
                <w:sz w:val="20"/>
                <w:szCs w:val="20"/>
                <w:lang w:eastAsia="el-GR"/>
              </w:rPr>
              <w:t>0,7</w:t>
            </w:r>
          </w:p>
        </w:tc>
        <w:tc>
          <w:tcPr>
            <w:tcW w:w="717" w:type="dxa"/>
            <w:tcBorders>
              <w:top w:val="nil"/>
              <w:left w:val="nil"/>
              <w:bottom w:val="nil"/>
              <w:right w:val="single" w:sz="8" w:space="0" w:color="auto"/>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0,03</w:t>
            </w:r>
          </w:p>
        </w:tc>
      </w:tr>
      <w:tr w:rsidR="001008D5" w:rsidRPr="001008D5" w:rsidTr="00230653">
        <w:trPr>
          <w:trHeight w:val="300"/>
          <w:jc w:val="center"/>
        </w:trPr>
        <w:tc>
          <w:tcPr>
            <w:tcW w:w="3160" w:type="dxa"/>
            <w:tcBorders>
              <w:top w:val="nil"/>
              <w:left w:val="single" w:sz="8" w:space="0" w:color="auto"/>
              <w:bottom w:val="nil"/>
              <w:right w:val="nil"/>
            </w:tcBorders>
            <w:shd w:val="clear" w:color="000000" w:fill="EBF1DE"/>
            <w:vAlign w:val="bottom"/>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πεύκο</w:t>
            </w:r>
          </w:p>
        </w:tc>
        <w:tc>
          <w:tcPr>
            <w:tcW w:w="705" w:type="dxa"/>
            <w:tcBorders>
              <w:top w:val="nil"/>
              <w:left w:val="nil"/>
              <w:bottom w:val="nil"/>
              <w:right w:val="nil"/>
            </w:tcBorders>
            <w:shd w:val="clear" w:color="000000" w:fill="EBF1DE"/>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w w:val="97"/>
                <w:sz w:val="20"/>
                <w:szCs w:val="20"/>
                <w:lang w:eastAsia="el-GR"/>
              </w:rPr>
              <w:t>53,8</w:t>
            </w:r>
          </w:p>
        </w:tc>
        <w:tc>
          <w:tcPr>
            <w:tcW w:w="705" w:type="dxa"/>
            <w:tcBorders>
              <w:top w:val="nil"/>
              <w:left w:val="nil"/>
              <w:bottom w:val="nil"/>
              <w:right w:val="nil"/>
            </w:tcBorders>
            <w:shd w:val="clear" w:color="000000" w:fill="EBF1DE"/>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w w:val="97"/>
                <w:sz w:val="20"/>
                <w:szCs w:val="20"/>
                <w:lang w:eastAsia="el-GR"/>
              </w:rPr>
              <w:t>39,9</w:t>
            </w:r>
          </w:p>
        </w:tc>
        <w:tc>
          <w:tcPr>
            <w:tcW w:w="606" w:type="dxa"/>
            <w:tcBorders>
              <w:top w:val="nil"/>
              <w:left w:val="nil"/>
              <w:bottom w:val="nil"/>
              <w:right w:val="nil"/>
            </w:tcBorders>
            <w:shd w:val="clear" w:color="000000" w:fill="EBF1DE"/>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5,9</w:t>
            </w:r>
          </w:p>
        </w:tc>
        <w:tc>
          <w:tcPr>
            <w:tcW w:w="592"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5"/>
                <w:sz w:val="20"/>
                <w:szCs w:val="20"/>
                <w:lang w:eastAsia="el-GR"/>
              </w:rPr>
              <w:t>0,3</w:t>
            </w:r>
          </w:p>
        </w:tc>
        <w:tc>
          <w:tcPr>
            <w:tcW w:w="717" w:type="dxa"/>
            <w:tcBorders>
              <w:top w:val="nil"/>
              <w:left w:val="nil"/>
              <w:bottom w:val="nil"/>
              <w:right w:val="single" w:sz="8" w:space="0" w:color="auto"/>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0,07</w:t>
            </w:r>
          </w:p>
        </w:tc>
      </w:tr>
      <w:tr w:rsidR="001008D5" w:rsidRPr="001008D5" w:rsidTr="00230653">
        <w:trPr>
          <w:trHeight w:val="300"/>
          <w:jc w:val="center"/>
        </w:trPr>
        <w:tc>
          <w:tcPr>
            <w:tcW w:w="3160" w:type="dxa"/>
            <w:tcBorders>
              <w:top w:val="nil"/>
              <w:left w:val="single" w:sz="8" w:space="0" w:color="auto"/>
              <w:bottom w:val="nil"/>
              <w:right w:val="nil"/>
            </w:tcBorders>
            <w:shd w:val="clear" w:color="000000" w:fill="EBF1DE"/>
            <w:vAlign w:val="bottom"/>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λεύκα</w:t>
            </w:r>
          </w:p>
        </w:tc>
        <w:tc>
          <w:tcPr>
            <w:tcW w:w="705" w:type="dxa"/>
            <w:tcBorders>
              <w:top w:val="nil"/>
              <w:left w:val="nil"/>
              <w:bottom w:val="nil"/>
              <w:right w:val="nil"/>
            </w:tcBorders>
            <w:shd w:val="clear" w:color="000000" w:fill="EBF1DE"/>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w w:val="97"/>
                <w:sz w:val="20"/>
                <w:szCs w:val="20"/>
                <w:lang w:eastAsia="el-GR"/>
              </w:rPr>
              <w:t>53,6</w:t>
            </w:r>
          </w:p>
        </w:tc>
        <w:tc>
          <w:tcPr>
            <w:tcW w:w="705" w:type="dxa"/>
            <w:tcBorders>
              <w:top w:val="nil"/>
              <w:left w:val="nil"/>
              <w:bottom w:val="nil"/>
              <w:right w:val="nil"/>
            </w:tcBorders>
            <w:shd w:val="clear" w:color="000000" w:fill="EBF1DE"/>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w w:val="97"/>
                <w:sz w:val="20"/>
                <w:szCs w:val="20"/>
                <w:lang w:eastAsia="el-GR"/>
              </w:rPr>
              <w:t>39,3</w:t>
            </w:r>
          </w:p>
        </w:tc>
        <w:tc>
          <w:tcPr>
            <w:tcW w:w="606" w:type="dxa"/>
            <w:tcBorders>
              <w:top w:val="nil"/>
              <w:left w:val="nil"/>
              <w:bottom w:val="nil"/>
              <w:right w:val="nil"/>
            </w:tcBorders>
            <w:shd w:val="clear" w:color="000000" w:fill="EBF1DE"/>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6,7</w:t>
            </w:r>
          </w:p>
        </w:tc>
        <w:tc>
          <w:tcPr>
            <w:tcW w:w="592"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5"/>
                <w:sz w:val="20"/>
                <w:szCs w:val="20"/>
                <w:lang w:eastAsia="el-GR"/>
              </w:rPr>
              <w:t>0,3</w:t>
            </w:r>
          </w:p>
        </w:tc>
        <w:tc>
          <w:tcPr>
            <w:tcW w:w="717" w:type="dxa"/>
            <w:tcBorders>
              <w:top w:val="nil"/>
              <w:left w:val="nil"/>
              <w:bottom w:val="nil"/>
              <w:right w:val="single" w:sz="8" w:space="0" w:color="auto"/>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0,1</w:t>
            </w:r>
          </w:p>
        </w:tc>
      </w:tr>
      <w:tr w:rsidR="001008D5" w:rsidRPr="001008D5" w:rsidTr="00230653">
        <w:trPr>
          <w:trHeight w:val="300"/>
          <w:jc w:val="center"/>
        </w:trPr>
        <w:tc>
          <w:tcPr>
            <w:tcW w:w="3160" w:type="dxa"/>
            <w:tcBorders>
              <w:top w:val="nil"/>
              <w:left w:val="single" w:sz="8" w:space="0" w:color="auto"/>
              <w:bottom w:val="nil"/>
              <w:right w:val="nil"/>
            </w:tcBorders>
            <w:shd w:val="clear" w:color="000000" w:fill="EBF1DE"/>
            <w:noWrap/>
            <w:vAlign w:val="bottom"/>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έλατο</w:t>
            </w:r>
          </w:p>
        </w:tc>
        <w:tc>
          <w:tcPr>
            <w:tcW w:w="705"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w w:val="97"/>
                <w:sz w:val="20"/>
                <w:szCs w:val="20"/>
                <w:lang w:eastAsia="el-GR"/>
              </w:rPr>
              <w:t>53,6</w:t>
            </w:r>
          </w:p>
        </w:tc>
        <w:tc>
          <w:tcPr>
            <w:tcW w:w="705"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w w:val="97"/>
                <w:sz w:val="20"/>
                <w:szCs w:val="20"/>
                <w:lang w:eastAsia="el-GR"/>
              </w:rPr>
              <w:t>40</w:t>
            </w:r>
          </w:p>
        </w:tc>
        <w:tc>
          <w:tcPr>
            <w:tcW w:w="606"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6,2</w:t>
            </w:r>
          </w:p>
        </w:tc>
        <w:tc>
          <w:tcPr>
            <w:tcW w:w="592"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5"/>
                <w:sz w:val="20"/>
                <w:szCs w:val="20"/>
                <w:lang w:eastAsia="el-GR"/>
              </w:rPr>
              <w:t>0,1</w:t>
            </w:r>
          </w:p>
        </w:tc>
        <w:tc>
          <w:tcPr>
            <w:tcW w:w="717" w:type="dxa"/>
            <w:tcBorders>
              <w:top w:val="nil"/>
              <w:left w:val="nil"/>
              <w:bottom w:val="nil"/>
              <w:right w:val="single" w:sz="8" w:space="0" w:color="auto"/>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0,1</w:t>
            </w:r>
          </w:p>
        </w:tc>
      </w:tr>
      <w:tr w:rsidR="001008D5" w:rsidRPr="001008D5" w:rsidTr="00230653">
        <w:trPr>
          <w:trHeight w:val="300"/>
          <w:jc w:val="center"/>
        </w:trPr>
        <w:tc>
          <w:tcPr>
            <w:tcW w:w="3160" w:type="dxa"/>
            <w:tcBorders>
              <w:top w:val="nil"/>
              <w:left w:val="single" w:sz="8" w:space="0" w:color="auto"/>
              <w:bottom w:val="nil"/>
              <w:right w:val="nil"/>
            </w:tcBorders>
            <w:shd w:val="clear" w:color="000000" w:fill="EBF1DE"/>
            <w:noWrap/>
            <w:vAlign w:val="bottom"/>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ιτιά</w:t>
            </w:r>
          </w:p>
        </w:tc>
        <w:tc>
          <w:tcPr>
            <w:tcW w:w="705"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w w:val="97"/>
                <w:sz w:val="20"/>
                <w:szCs w:val="20"/>
                <w:lang w:eastAsia="el-GR"/>
              </w:rPr>
              <w:t>49,8</w:t>
            </w:r>
          </w:p>
        </w:tc>
        <w:tc>
          <w:tcPr>
            <w:tcW w:w="705"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w w:val="97"/>
                <w:sz w:val="20"/>
                <w:szCs w:val="20"/>
                <w:lang w:eastAsia="el-GR"/>
              </w:rPr>
              <w:t>43,4</w:t>
            </w:r>
          </w:p>
        </w:tc>
        <w:tc>
          <w:tcPr>
            <w:tcW w:w="606"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6,1</w:t>
            </w:r>
          </w:p>
        </w:tc>
        <w:tc>
          <w:tcPr>
            <w:tcW w:w="592"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5"/>
                <w:sz w:val="20"/>
                <w:szCs w:val="20"/>
                <w:lang w:eastAsia="el-GR"/>
              </w:rPr>
              <w:t>0,6</w:t>
            </w:r>
          </w:p>
        </w:tc>
        <w:tc>
          <w:tcPr>
            <w:tcW w:w="717" w:type="dxa"/>
            <w:tcBorders>
              <w:top w:val="nil"/>
              <w:left w:val="nil"/>
              <w:bottom w:val="nil"/>
              <w:right w:val="single" w:sz="8" w:space="0" w:color="auto"/>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0,06</w:t>
            </w:r>
          </w:p>
        </w:tc>
      </w:tr>
      <w:tr w:rsidR="001008D5" w:rsidRPr="001008D5" w:rsidTr="00230653">
        <w:trPr>
          <w:trHeight w:val="300"/>
          <w:jc w:val="center"/>
        </w:trPr>
        <w:tc>
          <w:tcPr>
            <w:tcW w:w="3160" w:type="dxa"/>
            <w:tcBorders>
              <w:top w:val="nil"/>
              <w:left w:val="single" w:sz="8" w:space="0" w:color="auto"/>
              <w:bottom w:val="nil"/>
              <w:right w:val="nil"/>
            </w:tcBorders>
            <w:shd w:val="clear" w:color="000000" w:fill="76933C"/>
            <w:noWrap/>
            <w:vAlign w:val="bottom"/>
            <w:hideMark/>
          </w:tcPr>
          <w:p w:rsidR="001008D5" w:rsidRPr="001008D5" w:rsidRDefault="001008D5" w:rsidP="001008D5">
            <w:pPr>
              <w:spacing w:after="0" w:line="240" w:lineRule="auto"/>
              <w:rPr>
                <w:rFonts w:eastAsia="Times New Roman" w:cs="Arial"/>
                <w:b/>
                <w:bCs/>
                <w:color w:val="FFFFFF"/>
                <w:sz w:val="20"/>
                <w:szCs w:val="20"/>
                <w:lang w:eastAsia="el-GR"/>
              </w:rPr>
            </w:pPr>
            <w:r w:rsidRPr="001008D5">
              <w:rPr>
                <w:rFonts w:eastAsia="Times New Roman" w:cs="Arial"/>
                <w:b/>
                <w:bCs/>
                <w:color w:val="FFFFFF"/>
                <w:sz w:val="20"/>
                <w:szCs w:val="20"/>
                <w:lang w:eastAsia="el-GR"/>
              </w:rPr>
              <w:t>Αγρωστώδης  (μ.τ.)</w:t>
            </w:r>
          </w:p>
        </w:tc>
        <w:tc>
          <w:tcPr>
            <w:tcW w:w="705" w:type="dxa"/>
            <w:tcBorders>
              <w:top w:val="nil"/>
              <w:left w:val="nil"/>
              <w:bottom w:val="nil"/>
              <w:right w:val="nil"/>
            </w:tcBorders>
            <w:shd w:val="clear" w:color="000000" w:fill="76933C"/>
            <w:noWrap/>
            <w:vAlign w:val="center"/>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w w:val="97"/>
                <w:sz w:val="20"/>
                <w:szCs w:val="20"/>
                <w:lang w:eastAsia="el-GR"/>
              </w:rPr>
              <w:t>49,9</w:t>
            </w:r>
          </w:p>
        </w:tc>
        <w:tc>
          <w:tcPr>
            <w:tcW w:w="705" w:type="dxa"/>
            <w:tcBorders>
              <w:top w:val="nil"/>
              <w:left w:val="nil"/>
              <w:bottom w:val="nil"/>
              <w:right w:val="nil"/>
            </w:tcBorders>
            <w:shd w:val="clear" w:color="000000" w:fill="76933C"/>
            <w:noWrap/>
            <w:vAlign w:val="center"/>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w w:val="97"/>
                <w:sz w:val="20"/>
                <w:szCs w:val="20"/>
                <w:lang w:eastAsia="el-GR"/>
              </w:rPr>
              <w:t>42,6</w:t>
            </w:r>
          </w:p>
        </w:tc>
        <w:tc>
          <w:tcPr>
            <w:tcW w:w="606" w:type="dxa"/>
            <w:tcBorders>
              <w:top w:val="nil"/>
              <w:left w:val="nil"/>
              <w:bottom w:val="nil"/>
              <w:right w:val="nil"/>
            </w:tcBorders>
            <w:shd w:val="clear" w:color="000000" w:fill="76933C"/>
            <w:noWrap/>
            <w:vAlign w:val="center"/>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sz w:val="20"/>
                <w:szCs w:val="20"/>
                <w:lang w:eastAsia="el-GR"/>
              </w:rPr>
              <w:t>6,2</w:t>
            </w:r>
          </w:p>
        </w:tc>
        <w:tc>
          <w:tcPr>
            <w:tcW w:w="592" w:type="dxa"/>
            <w:tcBorders>
              <w:top w:val="nil"/>
              <w:left w:val="nil"/>
              <w:bottom w:val="nil"/>
              <w:right w:val="nil"/>
            </w:tcBorders>
            <w:shd w:val="clear" w:color="000000" w:fill="76933C"/>
            <w:noWrap/>
            <w:vAlign w:val="center"/>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w w:val="95"/>
                <w:sz w:val="20"/>
                <w:szCs w:val="20"/>
                <w:lang w:eastAsia="el-GR"/>
              </w:rPr>
              <w:t>1,2</w:t>
            </w:r>
          </w:p>
        </w:tc>
        <w:tc>
          <w:tcPr>
            <w:tcW w:w="717" w:type="dxa"/>
            <w:tcBorders>
              <w:top w:val="nil"/>
              <w:left w:val="nil"/>
              <w:bottom w:val="nil"/>
              <w:right w:val="single" w:sz="8" w:space="0" w:color="auto"/>
            </w:tcBorders>
            <w:shd w:val="clear" w:color="000000" w:fill="76933C"/>
            <w:noWrap/>
            <w:vAlign w:val="center"/>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sz w:val="20"/>
                <w:szCs w:val="20"/>
                <w:lang w:eastAsia="el-GR"/>
              </w:rPr>
              <w:t>0,15</w:t>
            </w:r>
          </w:p>
        </w:tc>
      </w:tr>
      <w:tr w:rsidR="001008D5" w:rsidRPr="001008D5" w:rsidTr="00230653">
        <w:trPr>
          <w:trHeight w:val="300"/>
          <w:jc w:val="center"/>
        </w:trPr>
        <w:tc>
          <w:tcPr>
            <w:tcW w:w="3160" w:type="dxa"/>
            <w:tcBorders>
              <w:top w:val="nil"/>
              <w:left w:val="single" w:sz="8" w:space="0" w:color="auto"/>
              <w:bottom w:val="nil"/>
              <w:right w:val="nil"/>
            </w:tcBorders>
            <w:shd w:val="clear" w:color="000000" w:fill="EBF1DE"/>
            <w:noWrap/>
            <w:vAlign w:val="bottom"/>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μίσχανθος</w:t>
            </w:r>
          </w:p>
        </w:tc>
        <w:tc>
          <w:tcPr>
            <w:tcW w:w="705"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7"/>
                <w:sz w:val="20"/>
                <w:szCs w:val="20"/>
                <w:lang w:eastAsia="el-GR"/>
              </w:rPr>
              <w:t>49,2</w:t>
            </w:r>
          </w:p>
        </w:tc>
        <w:tc>
          <w:tcPr>
            <w:tcW w:w="705"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7"/>
                <w:sz w:val="20"/>
                <w:szCs w:val="20"/>
                <w:lang w:eastAsia="el-GR"/>
              </w:rPr>
              <w:t>44,2</w:t>
            </w:r>
          </w:p>
        </w:tc>
        <w:tc>
          <w:tcPr>
            <w:tcW w:w="606"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6</w:t>
            </w:r>
          </w:p>
        </w:tc>
        <w:tc>
          <w:tcPr>
            <w:tcW w:w="592"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5"/>
                <w:sz w:val="20"/>
                <w:szCs w:val="20"/>
                <w:lang w:eastAsia="el-GR"/>
              </w:rPr>
              <w:t>0,4</w:t>
            </w:r>
          </w:p>
        </w:tc>
        <w:tc>
          <w:tcPr>
            <w:tcW w:w="717" w:type="dxa"/>
            <w:tcBorders>
              <w:top w:val="nil"/>
              <w:left w:val="nil"/>
              <w:bottom w:val="nil"/>
              <w:right w:val="single" w:sz="8" w:space="0" w:color="auto"/>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0,15</w:t>
            </w:r>
          </w:p>
        </w:tc>
      </w:tr>
      <w:tr w:rsidR="001008D5" w:rsidRPr="001008D5" w:rsidTr="00230653">
        <w:trPr>
          <w:trHeight w:val="300"/>
          <w:jc w:val="center"/>
        </w:trPr>
        <w:tc>
          <w:tcPr>
            <w:tcW w:w="3160" w:type="dxa"/>
            <w:tcBorders>
              <w:top w:val="nil"/>
              <w:left w:val="single" w:sz="8" w:space="0" w:color="auto"/>
              <w:bottom w:val="nil"/>
              <w:right w:val="nil"/>
            </w:tcBorders>
            <w:shd w:val="clear" w:color="000000" w:fill="EBF1DE"/>
            <w:noWrap/>
            <w:vAlign w:val="bottom"/>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καλάμι</w:t>
            </w:r>
          </w:p>
        </w:tc>
        <w:tc>
          <w:tcPr>
            <w:tcW w:w="705"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7"/>
                <w:sz w:val="20"/>
                <w:szCs w:val="20"/>
                <w:lang w:eastAsia="el-GR"/>
              </w:rPr>
              <w:t>49,4</w:t>
            </w:r>
          </w:p>
        </w:tc>
        <w:tc>
          <w:tcPr>
            <w:tcW w:w="705"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7"/>
                <w:sz w:val="20"/>
                <w:szCs w:val="20"/>
                <w:lang w:eastAsia="el-GR"/>
              </w:rPr>
              <w:t>42,7</w:t>
            </w:r>
          </w:p>
        </w:tc>
        <w:tc>
          <w:tcPr>
            <w:tcW w:w="606"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6,3</w:t>
            </w:r>
          </w:p>
        </w:tc>
        <w:tc>
          <w:tcPr>
            <w:tcW w:w="592"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5"/>
                <w:sz w:val="20"/>
                <w:szCs w:val="20"/>
                <w:lang w:eastAsia="el-GR"/>
              </w:rPr>
              <w:t>1,5</w:t>
            </w:r>
          </w:p>
        </w:tc>
        <w:tc>
          <w:tcPr>
            <w:tcW w:w="717" w:type="dxa"/>
            <w:tcBorders>
              <w:top w:val="nil"/>
              <w:left w:val="nil"/>
              <w:bottom w:val="nil"/>
              <w:right w:val="single" w:sz="8" w:space="0" w:color="auto"/>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0,15</w:t>
            </w:r>
          </w:p>
        </w:tc>
      </w:tr>
      <w:tr w:rsidR="001008D5" w:rsidRPr="001008D5" w:rsidTr="00230653">
        <w:trPr>
          <w:trHeight w:val="300"/>
          <w:jc w:val="center"/>
        </w:trPr>
        <w:tc>
          <w:tcPr>
            <w:tcW w:w="3160" w:type="dxa"/>
            <w:tcBorders>
              <w:top w:val="nil"/>
              <w:left w:val="single" w:sz="8" w:space="0" w:color="auto"/>
              <w:bottom w:val="nil"/>
              <w:right w:val="nil"/>
            </w:tcBorders>
            <w:shd w:val="clear" w:color="000000" w:fill="EBF1DE"/>
            <w:noWrap/>
            <w:vAlign w:val="bottom"/>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σόργο</w:t>
            </w:r>
          </w:p>
        </w:tc>
        <w:tc>
          <w:tcPr>
            <w:tcW w:w="705"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7"/>
                <w:sz w:val="20"/>
                <w:szCs w:val="20"/>
                <w:lang w:eastAsia="el-GR"/>
              </w:rPr>
              <w:t>49,7</w:t>
            </w:r>
          </w:p>
        </w:tc>
        <w:tc>
          <w:tcPr>
            <w:tcW w:w="705"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7"/>
                <w:sz w:val="20"/>
                <w:szCs w:val="20"/>
                <w:lang w:eastAsia="el-GR"/>
              </w:rPr>
              <w:t>43,7</w:t>
            </w:r>
          </w:p>
        </w:tc>
        <w:tc>
          <w:tcPr>
            <w:tcW w:w="606"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6,1</w:t>
            </w:r>
          </w:p>
        </w:tc>
        <w:tc>
          <w:tcPr>
            <w:tcW w:w="592"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5"/>
                <w:sz w:val="20"/>
                <w:szCs w:val="20"/>
                <w:lang w:eastAsia="el-GR"/>
              </w:rPr>
              <w:t>0,4</w:t>
            </w:r>
          </w:p>
        </w:tc>
        <w:tc>
          <w:tcPr>
            <w:tcW w:w="717" w:type="dxa"/>
            <w:tcBorders>
              <w:top w:val="nil"/>
              <w:left w:val="nil"/>
              <w:bottom w:val="nil"/>
              <w:right w:val="single" w:sz="8" w:space="0" w:color="auto"/>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0,09</w:t>
            </w:r>
          </w:p>
        </w:tc>
      </w:tr>
      <w:tr w:rsidR="001008D5" w:rsidRPr="001008D5" w:rsidTr="00230653">
        <w:trPr>
          <w:trHeight w:val="300"/>
          <w:jc w:val="center"/>
        </w:trPr>
        <w:tc>
          <w:tcPr>
            <w:tcW w:w="3160" w:type="dxa"/>
            <w:tcBorders>
              <w:top w:val="nil"/>
              <w:left w:val="single" w:sz="8" w:space="0" w:color="auto"/>
              <w:bottom w:val="nil"/>
              <w:right w:val="nil"/>
            </w:tcBorders>
            <w:shd w:val="clear" w:color="000000" w:fill="EBF1DE"/>
            <w:noWrap/>
            <w:vAlign w:val="bottom"/>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αγριαγκινάρα</w:t>
            </w:r>
          </w:p>
        </w:tc>
        <w:tc>
          <w:tcPr>
            <w:tcW w:w="705"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7"/>
                <w:sz w:val="20"/>
                <w:szCs w:val="20"/>
                <w:lang w:eastAsia="el-GR"/>
              </w:rPr>
              <w:t>56</w:t>
            </w:r>
          </w:p>
        </w:tc>
        <w:tc>
          <w:tcPr>
            <w:tcW w:w="705"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7"/>
                <w:sz w:val="20"/>
                <w:szCs w:val="20"/>
                <w:lang w:eastAsia="el-GR"/>
              </w:rPr>
              <w:t>36,3</w:t>
            </w:r>
          </w:p>
        </w:tc>
        <w:tc>
          <w:tcPr>
            <w:tcW w:w="606"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6,5</w:t>
            </w:r>
          </w:p>
        </w:tc>
        <w:tc>
          <w:tcPr>
            <w:tcW w:w="592"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5"/>
                <w:sz w:val="20"/>
                <w:szCs w:val="20"/>
                <w:lang w:eastAsia="el-GR"/>
              </w:rPr>
              <w:t>1</w:t>
            </w:r>
          </w:p>
        </w:tc>
        <w:tc>
          <w:tcPr>
            <w:tcW w:w="717" w:type="dxa"/>
            <w:tcBorders>
              <w:top w:val="nil"/>
              <w:left w:val="nil"/>
              <w:bottom w:val="nil"/>
              <w:right w:val="single" w:sz="8" w:space="0" w:color="auto"/>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0,22</w:t>
            </w:r>
          </w:p>
        </w:tc>
      </w:tr>
      <w:tr w:rsidR="001008D5" w:rsidRPr="001008D5" w:rsidTr="00230653">
        <w:trPr>
          <w:trHeight w:val="300"/>
          <w:jc w:val="center"/>
        </w:trPr>
        <w:tc>
          <w:tcPr>
            <w:tcW w:w="3160" w:type="dxa"/>
            <w:tcBorders>
              <w:top w:val="nil"/>
              <w:left w:val="single" w:sz="8" w:space="0" w:color="auto"/>
              <w:bottom w:val="nil"/>
              <w:right w:val="nil"/>
            </w:tcBorders>
            <w:shd w:val="clear" w:color="000000" w:fill="EBF1DE"/>
            <w:noWrap/>
            <w:vAlign w:val="bottom"/>
            <w:hideMark/>
          </w:tcPr>
          <w:p w:rsidR="001008D5" w:rsidRPr="001008D5" w:rsidRDefault="001008D5" w:rsidP="001008D5">
            <w:pPr>
              <w:spacing w:after="0" w:line="240" w:lineRule="auto"/>
              <w:rPr>
                <w:rFonts w:eastAsia="Times New Roman" w:cs="Arial"/>
                <w:sz w:val="20"/>
                <w:szCs w:val="20"/>
                <w:lang w:eastAsia="el-GR"/>
              </w:rPr>
            </w:pPr>
            <w:r w:rsidRPr="001008D5">
              <w:rPr>
                <w:rFonts w:eastAsia="Times New Roman" w:cs="Arial"/>
                <w:sz w:val="20"/>
                <w:szCs w:val="20"/>
                <w:lang w:eastAsia="el-GR"/>
              </w:rPr>
              <w:t>άχυρο κριθαριού</w:t>
            </w:r>
          </w:p>
        </w:tc>
        <w:tc>
          <w:tcPr>
            <w:tcW w:w="705"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w w:val="97"/>
                <w:sz w:val="20"/>
                <w:szCs w:val="20"/>
                <w:lang w:eastAsia="el-GR"/>
              </w:rPr>
              <w:t>49,4</w:t>
            </w:r>
          </w:p>
        </w:tc>
        <w:tc>
          <w:tcPr>
            <w:tcW w:w="705"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w w:val="97"/>
                <w:sz w:val="20"/>
                <w:szCs w:val="20"/>
                <w:lang w:eastAsia="el-GR"/>
              </w:rPr>
              <w:t>43,6</w:t>
            </w:r>
          </w:p>
        </w:tc>
        <w:tc>
          <w:tcPr>
            <w:tcW w:w="606"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6,2</w:t>
            </w:r>
          </w:p>
        </w:tc>
        <w:tc>
          <w:tcPr>
            <w:tcW w:w="592"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5"/>
                <w:sz w:val="20"/>
                <w:szCs w:val="20"/>
                <w:lang w:eastAsia="el-GR"/>
              </w:rPr>
              <w:t>0,7</w:t>
            </w:r>
          </w:p>
        </w:tc>
        <w:tc>
          <w:tcPr>
            <w:tcW w:w="717" w:type="dxa"/>
            <w:tcBorders>
              <w:top w:val="nil"/>
              <w:left w:val="nil"/>
              <w:bottom w:val="nil"/>
              <w:right w:val="single" w:sz="8" w:space="0" w:color="auto"/>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0,13</w:t>
            </w:r>
          </w:p>
        </w:tc>
      </w:tr>
      <w:tr w:rsidR="001008D5" w:rsidRPr="001008D5" w:rsidTr="00230653">
        <w:trPr>
          <w:trHeight w:val="300"/>
          <w:jc w:val="center"/>
        </w:trPr>
        <w:tc>
          <w:tcPr>
            <w:tcW w:w="3160" w:type="dxa"/>
            <w:tcBorders>
              <w:top w:val="nil"/>
              <w:left w:val="single" w:sz="8" w:space="0" w:color="auto"/>
              <w:bottom w:val="nil"/>
              <w:right w:val="nil"/>
            </w:tcBorders>
            <w:shd w:val="clear" w:color="000000" w:fill="EBF1DE"/>
            <w:noWrap/>
            <w:vAlign w:val="bottom"/>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στελέχη αραβοσίτου</w:t>
            </w:r>
          </w:p>
        </w:tc>
        <w:tc>
          <w:tcPr>
            <w:tcW w:w="705"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7"/>
                <w:sz w:val="20"/>
                <w:szCs w:val="20"/>
                <w:lang w:eastAsia="el-GR"/>
              </w:rPr>
              <w:t>48,7</w:t>
            </w:r>
          </w:p>
        </w:tc>
        <w:tc>
          <w:tcPr>
            <w:tcW w:w="705"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7"/>
                <w:sz w:val="20"/>
                <w:szCs w:val="20"/>
                <w:lang w:eastAsia="el-GR"/>
              </w:rPr>
              <w:t>44,1</w:t>
            </w:r>
          </w:p>
        </w:tc>
        <w:tc>
          <w:tcPr>
            <w:tcW w:w="606"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6,4</w:t>
            </w:r>
          </w:p>
        </w:tc>
        <w:tc>
          <w:tcPr>
            <w:tcW w:w="592"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5"/>
                <w:sz w:val="20"/>
                <w:szCs w:val="20"/>
                <w:lang w:eastAsia="el-GR"/>
              </w:rPr>
              <w:t>0,7</w:t>
            </w:r>
          </w:p>
        </w:tc>
        <w:tc>
          <w:tcPr>
            <w:tcW w:w="717" w:type="dxa"/>
            <w:tcBorders>
              <w:top w:val="nil"/>
              <w:left w:val="nil"/>
              <w:bottom w:val="nil"/>
              <w:right w:val="single" w:sz="8" w:space="0" w:color="auto"/>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0,08</w:t>
            </w:r>
          </w:p>
        </w:tc>
      </w:tr>
      <w:tr w:rsidR="001008D5" w:rsidRPr="001008D5" w:rsidTr="00230653">
        <w:trPr>
          <w:trHeight w:val="300"/>
          <w:jc w:val="center"/>
        </w:trPr>
        <w:tc>
          <w:tcPr>
            <w:tcW w:w="3160" w:type="dxa"/>
            <w:tcBorders>
              <w:top w:val="nil"/>
              <w:left w:val="single" w:sz="8" w:space="0" w:color="auto"/>
              <w:bottom w:val="nil"/>
              <w:right w:val="nil"/>
            </w:tcBorders>
            <w:shd w:val="clear" w:color="000000" w:fill="EBF1DE"/>
            <w:noWrap/>
            <w:vAlign w:val="bottom"/>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στελέχη ελαιοκράμβης</w:t>
            </w:r>
          </w:p>
        </w:tc>
        <w:tc>
          <w:tcPr>
            <w:tcW w:w="705"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7"/>
                <w:sz w:val="20"/>
                <w:szCs w:val="20"/>
                <w:lang w:eastAsia="el-GR"/>
              </w:rPr>
              <w:t>48,5</w:t>
            </w:r>
          </w:p>
        </w:tc>
        <w:tc>
          <w:tcPr>
            <w:tcW w:w="705"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7"/>
                <w:sz w:val="20"/>
                <w:szCs w:val="20"/>
                <w:lang w:eastAsia="el-GR"/>
              </w:rPr>
              <w:t>44,5</w:t>
            </w:r>
          </w:p>
        </w:tc>
        <w:tc>
          <w:tcPr>
            <w:tcW w:w="606"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6,4</w:t>
            </w:r>
          </w:p>
        </w:tc>
        <w:tc>
          <w:tcPr>
            <w:tcW w:w="592"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5"/>
                <w:sz w:val="20"/>
                <w:szCs w:val="20"/>
                <w:lang w:eastAsia="el-GR"/>
              </w:rPr>
              <w:t>0,5</w:t>
            </w:r>
          </w:p>
        </w:tc>
        <w:tc>
          <w:tcPr>
            <w:tcW w:w="717" w:type="dxa"/>
            <w:tcBorders>
              <w:top w:val="nil"/>
              <w:left w:val="nil"/>
              <w:bottom w:val="nil"/>
              <w:right w:val="single" w:sz="8" w:space="0" w:color="auto"/>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0,1</w:t>
            </w:r>
          </w:p>
        </w:tc>
      </w:tr>
      <w:tr w:rsidR="001008D5" w:rsidRPr="001008D5" w:rsidTr="00230653">
        <w:trPr>
          <w:trHeight w:val="300"/>
          <w:jc w:val="center"/>
        </w:trPr>
        <w:tc>
          <w:tcPr>
            <w:tcW w:w="3160" w:type="dxa"/>
            <w:tcBorders>
              <w:top w:val="nil"/>
              <w:left w:val="single" w:sz="8" w:space="0" w:color="auto"/>
              <w:bottom w:val="nil"/>
              <w:right w:val="nil"/>
            </w:tcBorders>
            <w:shd w:val="clear" w:color="000000" w:fill="EBF1DE"/>
            <w:noWrap/>
            <w:vAlign w:val="bottom"/>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 xml:space="preserve">άχυρο </w:t>
            </w:r>
            <w:r w:rsidR="00CF0BFE" w:rsidRPr="001008D5">
              <w:rPr>
                <w:rFonts w:eastAsia="Times New Roman" w:cs="Arial"/>
                <w:color w:val="000000"/>
                <w:sz w:val="20"/>
                <w:szCs w:val="20"/>
                <w:lang w:eastAsia="el-GR"/>
              </w:rPr>
              <w:t>ρυζιού</w:t>
            </w:r>
          </w:p>
        </w:tc>
        <w:tc>
          <w:tcPr>
            <w:tcW w:w="705"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7"/>
                <w:sz w:val="20"/>
                <w:szCs w:val="20"/>
                <w:lang w:eastAsia="el-GR"/>
              </w:rPr>
              <w:t>50,1</w:t>
            </w:r>
          </w:p>
        </w:tc>
        <w:tc>
          <w:tcPr>
            <w:tcW w:w="705"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7"/>
                <w:sz w:val="20"/>
                <w:szCs w:val="20"/>
                <w:lang w:eastAsia="el-GR"/>
              </w:rPr>
              <w:t>43</w:t>
            </w:r>
          </w:p>
        </w:tc>
        <w:tc>
          <w:tcPr>
            <w:tcW w:w="606"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5,7</w:t>
            </w:r>
          </w:p>
        </w:tc>
        <w:tc>
          <w:tcPr>
            <w:tcW w:w="592"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5"/>
                <w:sz w:val="20"/>
                <w:szCs w:val="20"/>
                <w:lang w:eastAsia="el-GR"/>
              </w:rPr>
              <w:t>1</w:t>
            </w:r>
          </w:p>
        </w:tc>
        <w:tc>
          <w:tcPr>
            <w:tcW w:w="717" w:type="dxa"/>
            <w:tcBorders>
              <w:top w:val="nil"/>
              <w:left w:val="nil"/>
              <w:bottom w:val="nil"/>
              <w:right w:val="single" w:sz="8" w:space="0" w:color="auto"/>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0,16</w:t>
            </w:r>
          </w:p>
        </w:tc>
      </w:tr>
      <w:tr w:rsidR="001008D5" w:rsidRPr="001008D5" w:rsidTr="00230653">
        <w:trPr>
          <w:trHeight w:val="300"/>
          <w:jc w:val="center"/>
        </w:trPr>
        <w:tc>
          <w:tcPr>
            <w:tcW w:w="3160" w:type="dxa"/>
            <w:tcBorders>
              <w:top w:val="nil"/>
              <w:left w:val="single" w:sz="8" w:space="0" w:color="auto"/>
              <w:bottom w:val="nil"/>
              <w:right w:val="nil"/>
            </w:tcBorders>
            <w:shd w:val="clear" w:color="000000" w:fill="EBF1DE"/>
            <w:noWrap/>
            <w:vAlign w:val="bottom"/>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άχυρο σιταριού</w:t>
            </w:r>
          </w:p>
        </w:tc>
        <w:tc>
          <w:tcPr>
            <w:tcW w:w="705"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7"/>
                <w:sz w:val="20"/>
                <w:szCs w:val="20"/>
                <w:lang w:eastAsia="el-GR"/>
              </w:rPr>
              <w:t>49,4</w:t>
            </w:r>
          </w:p>
        </w:tc>
        <w:tc>
          <w:tcPr>
            <w:tcW w:w="705"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7"/>
                <w:sz w:val="20"/>
                <w:szCs w:val="20"/>
                <w:lang w:eastAsia="el-GR"/>
              </w:rPr>
              <w:t>43,6</w:t>
            </w:r>
          </w:p>
        </w:tc>
        <w:tc>
          <w:tcPr>
            <w:tcW w:w="606"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6,1</w:t>
            </w:r>
          </w:p>
        </w:tc>
        <w:tc>
          <w:tcPr>
            <w:tcW w:w="592"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5"/>
                <w:sz w:val="20"/>
                <w:szCs w:val="20"/>
                <w:lang w:eastAsia="el-GR"/>
              </w:rPr>
              <w:t>0,7</w:t>
            </w:r>
          </w:p>
        </w:tc>
        <w:tc>
          <w:tcPr>
            <w:tcW w:w="717" w:type="dxa"/>
            <w:tcBorders>
              <w:top w:val="nil"/>
              <w:left w:val="nil"/>
              <w:bottom w:val="nil"/>
              <w:right w:val="single" w:sz="8" w:space="0" w:color="auto"/>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0,17</w:t>
            </w:r>
          </w:p>
        </w:tc>
      </w:tr>
      <w:tr w:rsidR="001008D5" w:rsidRPr="001008D5" w:rsidTr="00230653">
        <w:trPr>
          <w:trHeight w:val="300"/>
          <w:jc w:val="center"/>
        </w:trPr>
        <w:tc>
          <w:tcPr>
            <w:tcW w:w="3160" w:type="dxa"/>
            <w:tcBorders>
              <w:top w:val="nil"/>
              <w:left w:val="single" w:sz="8" w:space="0" w:color="auto"/>
              <w:bottom w:val="nil"/>
              <w:right w:val="nil"/>
            </w:tcBorders>
            <w:shd w:val="clear" w:color="000000" w:fill="76933C"/>
            <w:noWrap/>
            <w:vAlign w:val="bottom"/>
            <w:hideMark/>
          </w:tcPr>
          <w:p w:rsidR="001008D5" w:rsidRPr="001008D5" w:rsidRDefault="001008D5" w:rsidP="001008D5">
            <w:pPr>
              <w:spacing w:after="0" w:line="240" w:lineRule="auto"/>
              <w:rPr>
                <w:rFonts w:eastAsia="Times New Roman" w:cs="Arial"/>
                <w:b/>
                <w:bCs/>
                <w:color w:val="FFFFFF"/>
                <w:sz w:val="20"/>
                <w:szCs w:val="20"/>
                <w:lang w:eastAsia="el-GR"/>
              </w:rPr>
            </w:pPr>
            <w:r w:rsidRPr="001008D5">
              <w:rPr>
                <w:rFonts w:eastAsia="Times New Roman" w:cs="Arial"/>
                <w:b/>
                <w:bCs/>
                <w:color w:val="FFFFFF"/>
                <w:sz w:val="20"/>
                <w:szCs w:val="20"/>
                <w:lang w:eastAsia="el-GR"/>
              </w:rPr>
              <w:t>Αγροτικά Απορρίμματα (μ.τ.)</w:t>
            </w:r>
          </w:p>
        </w:tc>
        <w:tc>
          <w:tcPr>
            <w:tcW w:w="705" w:type="dxa"/>
            <w:tcBorders>
              <w:top w:val="nil"/>
              <w:left w:val="nil"/>
              <w:bottom w:val="nil"/>
              <w:right w:val="nil"/>
            </w:tcBorders>
            <w:shd w:val="clear" w:color="000000" w:fill="76933C"/>
            <w:noWrap/>
            <w:vAlign w:val="center"/>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w w:val="97"/>
                <w:sz w:val="20"/>
                <w:szCs w:val="20"/>
                <w:lang w:eastAsia="el-GR"/>
              </w:rPr>
              <w:t>50,2</w:t>
            </w:r>
          </w:p>
        </w:tc>
        <w:tc>
          <w:tcPr>
            <w:tcW w:w="705" w:type="dxa"/>
            <w:tcBorders>
              <w:top w:val="nil"/>
              <w:left w:val="nil"/>
              <w:bottom w:val="nil"/>
              <w:right w:val="nil"/>
            </w:tcBorders>
            <w:shd w:val="clear" w:color="000000" w:fill="76933C"/>
            <w:noWrap/>
            <w:vAlign w:val="center"/>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w w:val="97"/>
                <w:sz w:val="20"/>
                <w:szCs w:val="20"/>
                <w:lang w:eastAsia="el-GR"/>
              </w:rPr>
              <w:t>41,9</w:t>
            </w:r>
          </w:p>
        </w:tc>
        <w:tc>
          <w:tcPr>
            <w:tcW w:w="606" w:type="dxa"/>
            <w:tcBorders>
              <w:top w:val="nil"/>
              <w:left w:val="nil"/>
              <w:bottom w:val="nil"/>
              <w:right w:val="nil"/>
            </w:tcBorders>
            <w:shd w:val="clear" w:color="000000" w:fill="76933C"/>
            <w:noWrap/>
            <w:vAlign w:val="center"/>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sz w:val="20"/>
                <w:szCs w:val="20"/>
                <w:lang w:eastAsia="el-GR"/>
              </w:rPr>
              <w:t>6,3</w:t>
            </w:r>
          </w:p>
        </w:tc>
        <w:tc>
          <w:tcPr>
            <w:tcW w:w="592" w:type="dxa"/>
            <w:tcBorders>
              <w:top w:val="nil"/>
              <w:left w:val="nil"/>
              <w:bottom w:val="nil"/>
              <w:right w:val="nil"/>
            </w:tcBorders>
            <w:shd w:val="clear" w:color="000000" w:fill="76933C"/>
            <w:noWrap/>
            <w:vAlign w:val="center"/>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w w:val="95"/>
                <w:sz w:val="20"/>
                <w:szCs w:val="20"/>
                <w:lang w:eastAsia="el-GR"/>
              </w:rPr>
              <w:t>1,4</w:t>
            </w:r>
          </w:p>
        </w:tc>
        <w:tc>
          <w:tcPr>
            <w:tcW w:w="717" w:type="dxa"/>
            <w:tcBorders>
              <w:top w:val="nil"/>
              <w:left w:val="nil"/>
              <w:bottom w:val="nil"/>
              <w:right w:val="single" w:sz="8" w:space="0" w:color="auto"/>
            </w:tcBorders>
            <w:shd w:val="clear" w:color="000000" w:fill="76933C"/>
            <w:noWrap/>
            <w:vAlign w:val="center"/>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sz w:val="20"/>
                <w:szCs w:val="20"/>
                <w:lang w:eastAsia="el-GR"/>
              </w:rPr>
              <w:t>0,16</w:t>
            </w:r>
          </w:p>
        </w:tc>
      </w:tr>
      <w:tr w:rsidR="001008D5" w:rsidRPr="001008D5" w:rsidTr="00230653">
        <w:trPr>
          <w:trHeight w:val="300"/>
          <w:jc w:val="center"/>
        </w:trPr>
        <w:tc>
          <w:tcPr>
            <w:tcW w:w="3160" w:type="dxa"/>
            <w:tcBorders>
              <w:top w:val="nil"/>
              <w:left w:val="single" w:sz="8" w:space="0" w:color="auto"/>
              <w:bottom w:val="nil"/>
              <w:right w:val="nil"/>
            </w:tcBorders>
            <w:shd w:val="clear" w:color="000000" w:fill="EBF1DE"/>
            <w:noWrap/>
            <w:vAlign w:val="bottom"/>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κελύφη αμυγδάλου</w:t>
            </w:r>
          </w:p>
        </w:tc>
        <w:tc>
          <w:tcPr>
            <w:tcW w:w="705"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7"/>
                <w:sz w:val="20"/>
                <w:szCs w:val="20"/>
                <w:lang w:eastAsia="el-GR"/>
              </w:rPr>
              <w:t>50,3</w:t>
            </w:r>
          </w:p>
        </w:tc>
        <w:tc>
          <w:tcPr>
            <w:tcW w:w="705"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7"/>
                <w:sz w:val="20"/>
                <w:szCs w:val="20"/>
                <w:lang w:eastAsia="el-GR"/>
              </w:rPr>
              <w:t>42,5</w:t>
            </w:r>
          </w:p>
        </w:tc>
        <w:tc>
          <w:tcPr>
            <w:tcW w:w="606"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6,2</w:t>
            </w:r>
          </w:p>
        </w:tc>
        <w:tc>
          <w:tcPr>
            <w:tcW w:w="592"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5"/>
                <w:sz w:val="20"/>
                <w:szCs w:val="20"/>
                <w:lang w:eastAsia="el-GR"/>
              </w:rPr>
              <w:t>1</w:t>
            </w:r>
          </w:p>
        </w:tc>
        <w:tc>
          <w:tcPr>
            <w:tcW w:w="717" w:type="dxa"/>
            <w:tcBorders>
              <w:top w:val="nil"/>
              <w:left w:val="nil"/>
              <w:bottom w:val="nil"/>
              <w:right w:val="single" w:sz="8" w:space="0" w:color="auto"/>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0,05</w:t>
            </w:r>
          </w:p>
        </w:tc>
      </w:tr>
      <w:tr w:rsidR="001008D5" w:rsidRPr="001008D5" w:rsidTr="00230653">
        <w:trPr>
          <w:trHeight w:val="300"/>
          <w:jc w:val="center"/>
        </w:trPr>
        <w:tc>
          <w:tcPr>
            <w:tcW w:w="3160" w:type="dxa"/>
            <w:tcBorders>
              <w:top w:val="nil"/>
              <w:left w:val="single" w:sz="8" w:space="0" w:color="auto"/>
              <w:bottom w:val="nil"/>
              <w:right w:val="nil"/>
            </w:tcBorders>
            <w:shd w:val="clear" w:color="000000" w:fill="EBF1DE"/>
            <w:noWrap/>
            <w:vAlign w:val="bottom"/>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κελύφη βαμβακιού</w:t>
            </w:r>
          </w:p>
        </w:tc>
        <w:tc>
          <w:tcPr>
            <w:tcW w:w="705"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7"/>
                <w:sz w:val="20"/>
                <w:szCs w:val="20"/>
                <w:lang w:eastAsia="el-GR"/>
              </w:rPr>
              <w:t>50,4</w:t>
            </w:r>
          </w:p>
        </w:tc>
        <w:tc>
          <w:tcPr>
            <w:tcW w:w="705"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7"/>
                <w:sz w:val="20"/>
                <w:szCs w:val="20"/>
                <w:lang w:eastAsia="el-GR"/>
              </w:rPr>
              <w:t>39,8</w:t>
            </w:r>
          </w:p>
        </w:tc>
        <w:tc>
          <w:tcPr>
            <w:tcW w:w="606"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8,4</w:t>
            </w:r>
          </w:p>
        </w:tc>
        <w:tc>
          <w:tcPr>
            <w:tcW w:w="592"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5"/>
                <w:sz w:val="20"/>
                <w:szCs w:val="20"/>
                <w:lang w:eastAsia="el-GR"/>
              </w:rPr>
              <w:t>1,4</w:t>
            </w:r>
          </w:p>
        </w:tc>
        <w:tc>
          <w:tcPr>
            <w:tcW w:w="717" w:type="dxa"/>
            <w:tcBorders>
              <w:top w:val="nil"/>
              <w:left w:val="nil"/>
              <w:bottom w:val="nil"/>
              <w:right w:val="single" w:sz="8" w:space="0" w:color="auto"/>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0,01</w:t>
            </w:r>
          </w:p>
        </w:tc>
      </w:tr>
      <w:tr w:rsidR="001008D5" w:rsidRPr="001008D5" w:rsidTr="00230653">
        <w:trPr>
          <w:trHeight w:val="300"/>
          <w:jc w:val="center"/>
        </w:trPr>
        <w:tc>
          <w:tcPr>
            <w:tcW w:w="3160" w:type="dxa"/>
            <w:tcBorders>
              <w:top w:val="nil"/>
              <w:left w:val="single" w:sz="8" w:space="0" w:color="auto"/>
              <w:bottom w:val="nil"/>
              <w:right w:val="nil"/>
            </w:tcBorders>
            <w:shd w:val="clear" w:color="000000" w:fill="EBF1DE"/>
            <w:noWrap/>
            <w:vAlign w:val="bottom"/>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κελύφη φουντουκιού</w:t>
            </w:r>
          </w:p>
        </w:tc>
        <w:tc>
          <w:tcPr>
            <w:tcW w:w="705"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7"/>
                <w:sz w:val="20"/>
                <w:szCs w:val="20"/>
                <w:lang w:eastAsia="el-GR"/>
              </w:rPr>
              <w:t>51,5</w:t>
            </w:r>
          </w:p>
        </w:tc>
        <w:tc>
          <w:tcPr>
            <w:tcW w:w="705"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7"/>
                <w:sz w:val="20"/>
                <w:szCs w:val="20"/>
                <w:lang w:eastAsia="el-GR"/>
              </w:rPr>
              <w:t>41,6</w:t>
            </w:r>
          </w:p>
        </w:tc>
        <w:tc>
          <w:tcPr>
            <w:tcW w:w="606"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5,5</w:t>
            </w:r>
          </w:p>
        </w:tc>
        <w:tc>
          <w:tcPr>
            <w:tcW w:w="592"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5"/>
                <w:sz w:val="20"/>
                <w:szCs w:val="20"/>
                <w:lang w:eastAsia="el-GR"/>
              </w:rPr>
              <w:t>1,4</w:t>
            </w:r>
          </w:p>
        </w:tc>
        <w:tc>
          <w:tcPr>
            <w:tcW w:w="717" w:type="dxa"/>
            <w:tcBorders>
              <w:top w:val="nil"/>
              <w:left w:val="nil"/>
              <w:bottom w:val="nil"/>
              <w:right w:val="single" w:sz="8" w:space="0" w:color="auto"/>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0,04</w:t>
            </w:r>
          </w:p>
        </w:tc>
      </w:tr>
      <w:tr w:rsidR="001008D5" w:rsidRPr="001008D5" w:rsidTr="00230653">
        <w:trPr>
          <w:trHeight w:val="300"/>
          <w:jc w:val="center"/>
        </w:trPr>
        <w:tc>
          <w:tcPr>
            <w:tcW w:w="3160" w:type="dxa"/>
            <w:tcBorders>
              <w:top w:val="nil"/>
              <w:left w:val="single" w:sz="8" w:space="0" w:color="auto"/>
              <w:bottom w:val="nil"/>
              <w:right w:val="nil"/>
            </w:tcBorders>
            <w:shd w:val="clear" w:color="000000" w:fill="EBF1DE"/>
            <w:noWrap/>
            <w:vAlign w:val="bottom"/>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πυρήνες ελιάς</w:t>
            </w:r>
          </w:p>
        </w:tc>
        <w:tc>
          <w:tcPr>
            <w:tcW w:w="705"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7"/>
                <w:sz w:val="20"/>
                <w:szCs w:val="20"/>
                <w:lang w:eastAsia="el-GR"/>
              </w:rPr>
              <w:t>52,8</w:t>
            </w:r>
          </w:p>
        </w:tc>
        <w:tc>
          <w:tcPr>
            <w:tcW w:w="705"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7"/>
                <w:sz w:val="20"/>
                <w:szCs w:val="20"/>
                <w:lang w:eastAsia="el-GR"/>
              </w:rPr>
              <w:t>39,4</w:t>
            </w:r>
          </w:p>
        </w:tc>
        <w:tc>
          <w:tcPr>
            <w:tcW w:w="606"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6,6</w:t>
            </w:r>
          </w:p>
        </w:tc>
        <w:tc>
          <w:tcPr>
            <w:tcW w:w="592"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5"/>
                <w:sz w:val="20"/>
                <w:szCs w:val="20"/>
                <w:lang w:eastAsia="el-GR"/>
              </w:rPr>
              <w:t>1,1</w:t>
            </w:r>
          </w:p>
        </w:tc>
        <w:tc>
          <w:tcPr>
            <w:tcW w:w="717" w:type="dxa"/>
            <w:tcBorders>
              <w:top w:val="nil"/>
              <w:left w:val="nil"/>
              <w:bottom w:val="nil"/>
              <w:right w:val="single" w:sz="8" w:space="0" w:color="auto"/>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0,07</w:t>
            </w:r>
          </w:p>
        </w:tc>
      </w:tr>
      <w:tr w:rsidR="001008D5" w:rsidRPr="001008D5" w:rsidTr="00230653">
        <w:trPr>
          <w:trHeight w:val="300"/>
          <w:jc w:val="center"/>
        </w:trPr>
        <w:tc>
          <w:tcPr>
            <w:tcW w:w="3160" w:type="dxa"/>
            <w:tcBorders>
              <w:top w:val="nil"/>
              <w:left w:val="single" w:sz="8" w:space="0" w:color="auto"/>
              <w:bottom w:val="nil"/>
              <w:right w:val="nil"/>
            </w:tcBorders>
            <w:shd w:val="clear" w:color="000000" w:fill="EBF1DE"/>
            <w:noWrap/>
            <w:vAlign w:val="bottom"/>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 xml:space="preserve">φλοιοί </w:t>
            </w:r>
            <w:r w:rsidR="00CF0BFE" w:rsidRPr="001008D5">
              <w:rPr>
                <w:rFonts w:eastAsia="Times New Roman" w:cs="Arial"/>
                <w:color w:val="000000"/>
                <w:sz w:val="20"/>
                <w:szCs w:val="20"/>
                <w:lang w:eastAsia="el-GR"/>
              </w:rPr>
              <w:t>ρυζιού</w:t>
            </w:r>
          </w:p>
        </w:tc>
        <w:tc>
          <w:tcPr>
            <w:tcW w:w="705"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7"/>
                <w:sz w:val="20"/>
                <w:szCs w:val="20"/>
                <w:lang w:eastAsia="el-GR"/>
              </w:rPr>
              <w:t>49,3</w:t>
            </w:r>
          </w:p>
        </w:tc>
        <w:tc>
          <w:tcPr>
            <w:tcW w:w="705"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7"/>
                <w:sz w:val="20"/>
                <w:szCs w:val="20"/>
                <w:lang w:eastAsia="el-GR"/>
              </w:rPr>
              <w:t>43,7</w:t>
            </w:r>
          </w:p>
        </w:tc>
        <w:tc>
          <w:tcPr>
            <w:tcW w:w="606"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6,1</w:t>
            </w:r>
          </w:p>
        </w:tc>
        <w:tc>
          <w:tcPr>
            <w:tcW w:w="592"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5"/>
                <w:sz w:val="20"/>
                <w:szCs w:val="20"/>
                <w:lang w:eastAsia="el-GR"/>
              </w:rPr>
              <w:t>0,8</w:t>
            </w:r>
          </w:p>
        </w:tc>
        <w:tc>
          <w:tcPr>
            <w:tcW w:w="717" w:type="dxa"/>
            <w:tcBorders>
              <w:top w:val="nil"/>
              <w:left w:val="nil"/>
              <w:bottom w:val="nil"/>
              <w:right w:val="single" w:sz="8" w:space="0" w:color="auto"/>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0,08</w:t>
            </w:r>
          </w:p>
        </w:tc>
      </w:tr>
      <w:tr w:rsidR="001008D5" w:rsidRPr="001008D5" w:rsidTr="00230653">
        <w:trPr>
          <w:trHeight w:val="300"/>
          <w:jc w:val="center"/>
        </w:trPr>
        <w:tc>
          <w:tcPr>
            <w:tcW w:w="3160" w:type="dxa"/>
            <w:tcBorders>
              <w:top w:val="nil"/>
              <w:left w:val="single" w:sz="8" w:space="0" w:color="auto"/>
              <w:bottom w:val="nil"/>
              <w:right w:val="nil"/>
            </w:tcBorders>
            <w:shd w:val="clear" w:color="000000" w:fill="EBF1DE"/>
            <w:noWrap/>
            <w:vAlign w:val="bottom"/>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κελύφη ηλιόσπορου</w:t>
            </w:r>
          </w:p>
        </w:tc>
        <w:tc>
          <w:tcPr>
            <w:tcW w:w="705"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7"/>
                <w:sz w:val="20"/>
                <w:szCs w:val="20"/>
                <w:lang w:eastAsia="el-GR"/>
              </w:rPr>
              <w:t>50,4</w:t>
            </w:r>
          </w:p>
        </w:tc>
        <w:tc>
          <w:tcPr>
            <w:tcW w:w="705"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7"/>
                <w:sz w:val="20"/>
                <w:szCs w:val="20"/>
                <w:lang w:eastAsia="el-GR"/>
              </w:rPr>
              <w:t>43</w:t>
            </w:r>
          </w:p>
        </w:tc>
        <w:tc>
          <w:tcPr>
            <w:tcW w:w="606"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5,5</w:t>
            </w:r>
          </w:p>
        </w:tc>
        <w:tc>
          <w:tcPr>
            <w:tcW w:w="592"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5"/>
                <w:sz w:val="20"/>
                <w:szCs w:val="20"/>
                <w:lang w:eastAsia="el-GR"/>
              </w:rPr>
              <w:t>1,1</w:t>
            </w:r>
          </w:p>
        </w:tc>
        <w:tc>
          <w:tcPr>
            <w:tcW w:w="717" w:type="dxa"/>
            <w:tcBorders>
              <w:top w:val="nil"/>
              <w:left w:val="nil"/>
              <w:bottom w:val="nil"/>
              <w:right w:val="single" w:sz="8" w:space="0" w:color="auto"/>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0,03</w:t>
            </w:r>
          </w:p>
        </w:tc>
      </w:tr>
      <w:tr w:rsidR="001008D5" w:rsidRPr="001008D5" w:rsidTr="00230653">
        <w:trPr>
          <w:trHeight w:val="300"/>
          <w:jc w:val="center"/>
        </w:trPr>
        <w:tc>
          <w:tcPr>
            <w:tcW w:w="3160" w:type="dxa"/>
            <w:tcBorders>
              <w:top w:val="nil"/>
              <w:left w:val="single" w:sz="8" w:space="0" w:color="auto"/>
              <w:bottom w:val="nil"/>
              <w:right w:val="nil"/>
            </w:tcBorders>
            <w:shd w:val="clear" w:color="000000" w:fill="EBF1DE"/>
            <w:noWrap/>
            <w:vAlign w:val="bottom"/>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κελύφη καρυδιού</w:t>
            </w:r>
          </w:p>
        </w:tc>
        <w:tc>
          <w:tcPr>
            <w:tcW w:w="705"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7"/>
                <w:sz w:val="20"/>
                <w:szCs w:val="20"/>
                <w:lang w:eastAsia="el-GR"/>
              </w:rPr>
              <w:t>49,9</w:t>
            </w:r>
          </w:p>
        </w:tc>
        <w:tc>
          <w:tcPr>
            <w:tcW w:w="705"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7"/>
                <w:sz w:val="20"/>
                <w:szCs w:val="20"/>
                <w:lang w:eastAsia="el-GR"/>
              </w:rPr>
              <w:t>42,4</w:t>
            </w:r>
          </w:p>
        </w:tc>
        <w:tc>
          <w:tcPr>
            <w:tcW w:w="606"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6,2</w:t>
            </w:r>
          </w:p>
        </w:tc>
        <w:tc>
          <w:tcPr>
            <w:tcW w:w="592"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5"/>
                <w:sz w:val="20"/>
                <w:szCs w:val="20"/>
                <w:lang w:eastAsia="el-GR"/>
              </w:rPr>
              <w:t>1,4</w:t>
            </w:r>
          </w:p>
        </w:tc>
        <w:tc>
          <w:tcPr>
            <w:tcW w:w="717" w:type="dxa"/>
            <w:tcBorders>
              <w:top w:val="nil"/>
              <w:left w:val="nil"/>
              <w:bottom w:val="nil"/>
              <w:right w:val="single" w:sz="8" w:space="0" w:color="auto"/>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0,09</w:t>
            </w:r>
          </w:p>
        </w:tc>
      </w:tr>
      <w:tr w:rsidR="001008D5" w:rsidRPr="001008D5" w:rsidTr="00230653">
        <w:trPr>
          <w:trHeight w:val="300"/>
          <w:jc w:val="center"/>
        </w:trPr>
        <w:tc>
          <w:tcPr>
            <w:tcW w:w="3160" w:type="dxa"/>
            <w:tcBorders>
              <w:top w:val="nil"/>
              <w:left w:val="single" w:sz="8" w:space="0" w:color="auto"/>
              <w:bottom w:val="nil"/>
              <w:right w:val="nil"/>
            </w:tcBorders>
            <w:shd w:val="clear" w:color="000000" w:fill="76933C"/>
            <w:noWrap/>
            <w:vAlign w:val="bottom"/>
            <w:hideMark/>
          </w:tcPr>
          <w:p w:rsidR="001008D5" w:rsidRPr="001008D5" w:rsidRDefault="001008D5" w:rsidP="001008D5">
            <w:pPr>
              <w:spacing w:after="0" w:line="240" w:lineRule="auto"/>
              <w:rPr>
                <w:rFonts w:eastAsia="Times New Roman" w:cs="Arial"/>
                <w:b/>
                <w:bCs/>
                <w:color w:val="FFFFFF"/>
                <w:sz w:val="20"/>
                <w:szCs w:val="20"/>
                <w:lang w:eastAsia="el-GR"/>
              </w:rPr>
            </w:pPr>
            <w:r w:rsidRPr="001008D5">
              <w:rPr>
                <w:rFonts w:eastAsia="Times New Roman" w:cs="Arial"/>
                <w:b/>
                <w:bCs/>
                <w:color w:val="FFFFFF"/>
                <w:sz w:val="20"/>
                <w:szCs w:val="20"/>
                <w:lang w:eastAsia="el-GR"/>
              </w:rPr>
              <w:t>Οικοδομική Ξυλεία (Μ.Τ.)</w:t>
            </w:r>
          </w:p>
        </w:tc>
        <w:tc>
          <w:tcPr>
            <w:tcW w:w="705" w:type="dxa"/>
            <w:tcBorders>
              <w:top w:val="nil"/>
              <w:left w:val="nil"/>
              <w:bottom w:val="nil"/>
              <w:right w:val="nil"/>
            </w:tcBorders>
            <w:shd w:val="clear" w:color="000000" w:fill="76933C"/>
            <w:noWrap/>
            <w:vAlign w:val="center"/>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w w:val="97"/>
                <w:sz w:val="20"/>
                <w:szCs w:val="20"/>
                <w:lang w:eastAsia="el-GR"/>
              </w:rPr>
              <w:t>51,7</w:t>
            </w:r>
          </w:p>
        </w:tc>
        <w:tc>
          <w:tcPr>
            <w:tcW w:w="705" w:type="dxa"/>
            <w:tcBorders>
              <w:top w:val="nil"/>
              <w:left w:val="nil"/>
              <w:bottom w:val="nil"/>
              <w:right w:val="nil"/>
            </w:tcBorders>
            <w:shd w:val="clear" w:color="000000" w:fill="76933C"/>
            <w:noWrap/>
            <w:vAlign w:val="center"/>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w w:val="97"/>
                <w:sz w:val="20"/>
                <w:szCs w:val="20"/>
                <w:lang w:eastAsia="el-GR"/>
              </w:rPr>
              <w:t>40,7</w:t>
            </w:r>
          </w:p>
        </w:tc>
        <w:tc>
          <w:tcPr>
            <w:tcW w:w="606" w:type="dxa"/>
            <w:tcBorders>
              <w:top w:val="nil"/>
              <w:left w:val="nil"/>
              <w:bottom w:val="nil"/>
              <w:right w:val="nil"/>
            </w:tcBorders>
            <w:shd w:val="clear" w:color="000000" w:fill="76933C"/>
            <w:noWrap/>
            <w:vAlign w:val="center"/>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sz w:val="20"/>
                <w:szCs w:val="20"/>
                <w:lang w:eastAsia="el-GR"/>
              </w:rPr>
              <w:t>6,4</w:t>
            </w:r>
          </w:p>
        </w:tc>
        <w:tc>
          <w:tcPr>
            <w:tcW w:w="592" w:type="dxa"/>
            <w:tcBorders>
              <w:top w:val="nil"/>
              <w:left w:val="nil"/>
              <w:bottom w:val="nil"/>
              <w:right w:val="nil"/>
            </w:tcBorders>
            <w:shd w:val="clear" w:color="000000" w:fill="76933C"/>
            <w:noWrap/>
            <w:vAlign w:val="center"/>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w w:val="95"/>
                <w:sz w:val="20"/>
                <w:szCs w:val="20"/>
                <w:lang w:eastAsia="el-GR"/>
              </w:rPr>
              <w:t>1,1</w:t>
            </w:r>
          </w:p>
        </w:tc>
        <w:tc>
          <w:tcPr>
            <w:tcW w:w="717" w:type="dxa"/>
            <w:tcBorders>
              <w:top w:val="nil"/>
              <w:left w:val="nil"/>
              <w:bottom w:val="nil"/>
              <w:right w:val="single" w:sz="8" w:space="0" w:color="auto"/>
            </w:tcBorders>
            <w:shd w:val="clear" w:color="000000" w:fill="76933C"/>
            <w:noWrap/>
            <w:vAlign w:val="center"/>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sz w:val="20"/>
                <w:szCs w:val="20"/>
                <w:lang w:eastAsia="el-GR"/>
              </w:rPr>
              <w:t>0,09</w:t>
            </w:r>
          </w:p>
        </w:tc>
      </w:tr>
      <w:tr w:rsidR="001008D5" w:rsidRPr="001008D5" w:rsidTr="00230653">
        <w:trPr>
          <w:trHeight w:val="300"/>
          <w:jc w:val="center"/>
        </w:trPr>
        <w:tc>
          <w:tcPr>
            <w:tcW w:w="3160" w:type="dxa"/>
            <w:tcBorders>
              <w:top w:val="nil"/>
              <w:left w:val="single" w:sz="8" w:space="0" w:color="auto"/>
              <w:bottom w:val="nil"/>
              <w:right w:val="nil"/>
            </w:tcBorders>
            <w:shd w:val="clear" w:color="000000" w:fill="76933C"/>
            <w:noWrap/>
            <w:vAlign w:val="bottom"/>
            <w:hideMark/>
          </w:tcPr>
          <w:p w:rsidR="001008D5" w:rsidRPr="001008D5" w:rsidRDefault="001008D5" w:rsidP="001008D5">
            <w:pPr>
              <w:spacing w:after="0" w:line="240" w:lineRule="auto"/>
              <w:rPr>
                <w:rFonts w:eastAsia="Times New Roman" w:cs="Arial"/>
                <w:b/>
                <w:bCs/>
                <w:color w:val="FFFFFF"/>
                <w:sz w:val="20"/>
                <w:szCs w:val="20"/>
                <w:lang w:eastAsia="el-GR"/>
              </w:rPr>
            </w:pPr>
            <w:r w:rsidRPr="001008D5">
              <w:rPr>
                <w:rFonts w:eastAsia="Times New Roman" w:cs="Arial"/>
                <w:b/>
                <w:bCs/>
                <w:color w:val="FFFFFF"/>
                <w:sz w:val="20"/>
                <w:szCs w:val="20"/>
                <w:lang w:eastAsia="el-GR"/>
              </w:rPr>
              <w:t>Έπιπλα (Μ.Τ.)</w:t>
            </w:r>
          </w:p>
        </w:tc>
        <w:tc>
          <w:tcPr>
            <w:tcW w:w="705" w:type="dxa"/>
            <w:tcBorders>
              <w:top w:val="nil"/>
              <w:left w:val="nil"/>
              <w:bottom w:val="nil"/>
              <w:right w:val="nil"/>
            </w:tcBorders>
            <w:shd w:val="clear" w:color="000000" w:fill="76933C"/>
            <w:noWrap/>
            <w:vAlign w:val="center"/>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w w:val="97"/>
                <w:sz w:val="20"/>
                <w:szCs w:val="20"/>
                <w:lang w:eastAsia="el-GR"/>
              </w:rPr>
              <w:t>51,8</w:t>
            </w:r>
          </w:p>
        </w:tc>
        <w:tc>
          <w:tcPr>
            <w:tcW w:w="705" w:type="dxa"/>
            <w:tcBorders>
              <w:top w:val="nil"/>
              <w:left w:val="nil"/>
              <w:bottom w:val="nil"/>
              <w:right w:val="nil"/>
            </w:tcBorders>
            <w:shd w:val="clear" w:color="000000" w:fill="76933C"/>
            <w:noWrap/>
            <w:vAlign w:val="center"/>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w w:val="97"/>
                <w:sz w:val="20"/>
                <w:szCs w:val="20"/>
                <w:lang w:eastAsia="el-GR"/>
              </w:rPr>
              <w:t>41,8</w:t>
            </w:r>
          </w:p>
        </w:tc>
        <w:tc>
          <w:tcPr>
            <w:tcW w:w="606" w:type="dxa"/>
            <w:tcBorders>
              <w:top w:val="nil"/>
              <w:left w:val="nil"/>
              <w:bottom w:val="nil"/>
              <w:right w:val="nil"/>
            </w:tcBorders>
            <w:shd w:val="clear" w:color="000000" w:fill="76933C"/>
            <w:noWrap/>
            <w:vAlign w:val="center"/>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sz w:val="20"/>
                <w:szCs w:val="20"/>
                <w:lang w:eastAsia="el-GR"/>
              </w:rPr>
              <w:t>6,1</w:t>
            </w:r>
          </w:p>
        </w:tc>
        <w:tc>
          <w:tcPr>
            <w:tcW w:w="592" w:type="dxa"/>
            <w:tcBorders>
              <w:top w:val="nil"/>
              <w:left w:val="nil"/>
              <w:bottom w:val="nil"/>
              <w:right w:val="nil"/>
            </w:tcBorders>
            <w:shd w:val="clear" w:color="000000" w:fill="76933C"/>
            <w:noWrap/>
            <w:vAlign w:val="center"/>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w w:val="95"/>
                <w:sz w:val="20"/>
                <w:szCs w:val="20"/>
                <w:lang w:eastAsia="el-GR"/>
              </w:rPr>
              <w:t>0,3</w:t>
            </w:r>
          </w:p>
        </w:tc>
        <w:tc>
          <w:tcPr>
            <w:tcW w:w="717" w:type="dxa"/>
            <w:tcBorders>
              <w:top w:val="nil"/>
              <w:left w:val="nil"/>
              <w:bottom w:val="nil"/>
              <w:right w:val="single" w:sz="8" w:space="0" w:color="auto"/>
            </w:tcBorders>
            <w:shd w:val="clear" w:color="000000" w:fill="76933C"/>
            <w:noWrap/>
            <w:vAlign w:val="center"/>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sz w:val="20"/>
                <w:szCs w:val="20"/>
                <w:lang w:eastAsia="el-GR"/>
              </w:rPr>
              <w:t>0,04</w:t>
            </w:r>
          </w:p>
        </w:tc>
      </w:tr>
      <w:tr w:rsidR="001008D5" w:rsidRPr="001008D5" w:rsidTr="00230653">
        <w:trPr>
          <w:trHeight w:val="300"/>
          <w:jc w:val="center"/>
        </w:trPr>
        <w:tc>
          <w:tcPr>
            <w:tcW w:w="3160" w:type="dxa"/>
            <w:tcBorders>
              <w:top w:val="nil"/>
              <w:left w:val="single" w:sz="8" w:space="0" w:color="auto"/>
              <w:bottom w:val="nil"/>
              <w:right w:val="nil"/>
            </w:tcBorders>
            <w:shd w:val="clear" w:color="000000" w:fill="76933C"/>
            <w:noWrap/>
            <w:vAlign w:val="bottom"/>
            <w:hideMark/>
          </w:tcPr>
          <w:p w:rsidR="001008D5" w:rsidRPr="001008D5" w:rsidRDefault="001008D5" w:rsidP="001008D5">
            <w:pPr>
              <w:spacing w:after="0" w:line="240" w:lineRule="auto"/>
              <w:rPr>
                <w:rFonts w:eastAsia="Times New Roman" w:cs="Arial"/>
                <w:b/>
                <w:bCs/>
                <w:color w:val="FFFFFF"/>
                <w:sz w:val="20"/>
                <w:szCs w:val="20"/>
                <w:lang w:eastAsia="el-GR"/>
              </w:rPr>
            </w:pPr>
            <w:r w:rsidRPr="001008D5">
              <w:rPr>
                <w:rFonts w:eastAsia="Times New Roman" w:cs="Arial"/>
                <w:b/>
                <w:bCs/>
                <w:color w:val="FFFFFF"/>
                <w:sz w:val="20"/>
                <w:szCs w:val="20"/>
                <w:lang w:eastAsia="el-GR"/>
              </w:rPr>
              <w:t>RDF (μ.τ.)</w:t>
            </w:r>
          </w:p>
        </w:tc>
        <w:tc>
          <w:tcPr>
            <w:tcW w:w="705" w:type="dxa"/>
            <w:tcBorders>
              <w:top w:val="nil"/>
              <w:left w:val="nil"/>
              <w:bottom w:val="nil"/>
              <w:right w:val="nil"/>
            </w:tcBorders>
            <w:shd w:val="clear" w:color="000000" w:fill="76933C"/>
            <w:noWrap/>
            <w:vAlign w:val="center"/>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w w:val="97"/>
                <w:sz w:val="20"/>
                <w:szCs w:val="20"/>
                <w:lang w:eastAsia="el-GR"/>
              </w:rPr>
              <w:t>53,8</w:t>
            </w:r>
          </w:p>
        </w:tc>
        <w:tc>
          <w:tcPr>
            <w:tcW w:w="705" w:type="dxa"/>
            <w:tcBorders>
              <w:top w:val="nil"/>
              <w:left w:val="nil"/>
              <w:bottom w:val="nil"/>
              <w:right w:val="nil"/>
            </w:tcBorders>
            <w:shd w:val="clear" w:color="000000" w:fill="76933C"/>
            <w:noWrap/>
            <w:vAlign w:val="center"/>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w w:val="97"/>
                <w:sz w:val="20"/>
                <w:szCs w:val="20"/>
                <w:lang w:eastAsia="el-GR"/>
              </w:rPr>
              <w:t>36,8</w:t>
            </w:r>
          </w:p>
        </w:tc>
        <w:tc>
          <w:tcPr>
            <w:tcW w:w="606" w:type="dxa"/>
            <w:tcBorders>
              <w:top w:val="nil"/>
              <w:left w:val="nil"/>
              <w:bottom w:val="nil"/>
              <w:right w:val="nil"/>
            </w:tcBorders>
            <w:shd w:val="clear" w:color="000000" w:fill="76933C"/>
            <w:noWrap/>
            <w:vAlign w:val="center"/>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sz w:val="20"/>
                <w:szCs w:val="20"/>
                <w:lang w:eastAsia="el-GR"/>
              </w:rPr>
              <w:t>7,8</w:t>
            </w:r>
          </w:p>
        </w:tc>
        <w:tc>
          <w:tcPr>
            <w:tcW w:w="592" w:type="dxa"/>
            <w:tcBorders>
              <w:top w:val="nil"/>
              <w:left w:val="nil"/>
              <w:bottom w:val="nil"/>
              <w:right w:val="nil"/>
            </w:tcBorders>
            <w:shd w:val="clear" w:color="000000" w:fill="76933C"/>
            <w:noWrap/>
            <w:vAlign w:val="center"/>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w w:val="95"/>
                <w:sz w:val="20"/>
                <w:szCs w:val="20"/>
                <w:lang w:eastAsia="el-GR"/>
              </w:rPr>
              <w:t>1,1</w:t>
            </w:r>
          </w:p>
        </w:tc>
        <w:tc>
          <w:tcPr>
            <w:tcW w:w="717" w:type="dxa"/>
            <w:tcBorders>
              <w:top w:val="nil"/>
              <w:left w:val="nil"/>
              <w:bottom w:val="nil"/>
              <w:right w:val="single" w:sz="8" w:space="0" w:color="auto"/>
            </w:tcBorders>
            <w:shd w:val="clear" w:color="000000" w:fill="76933C"/>
            <w:noWrap/>
            <w:vAlign w:val="center"/>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sz w:val="20"/>
                <w:szCs w:val="20"/>
                <w:lang w:eastAsia="el-GR"/>
              </w:rPr>
              <w:t>0,47</w:t>
            </w:r>
          </w:p>
        </w:tc>
      </w:tr>
      <w:tr w:rsidR="001008D5" w:rsidRPr="001008D5" w:rsidTr="00230653">
        <w:trPr>
          <w:trHeight w:val="300"/>
          <w:jc w:val="center"/>
        </w:trPr>
        <w:tc>
          <w:tcPr>
            <w:tcW w:w="3160" w:type="dxa"/>
            <w:tcBorders>
              <w:top w:val="nil"/>
              <w:left w:val="single" w:sz="8" w:space="0" w:color="auto"/>
              <w:bottom w:val="nil"/>
              <w:right w:val="nil"/>
            </w:tcBorders>
            <w:shd w:val="clear" w:color="000000" w:fill="76933C"/>
            <w:noWrap/>
            <w:vAlign w:val="bottom"/>
            <w:hideMark/>
          </w:tcPr>
          <w:p w:rsidR="001008D5" w:rsidRPr="001008D5" w:rsidRDefault="001008D5" w:rsidP="001008D5">
            <w:pPr>
              <w:spacing w:after="0" w:line="240" w:lineRule="auto"/>
              <w:rPr>
                <w:rFonts w:eastAsia="Times New Roman" w:cs="Arial"/>
                <w:b/>
                <w:bCs/>
                <w:color w:val="FFFFFF"/>
                <w:sz w:val="20"/>
                <w:szCs w:val="20"/>
                <w:lang w:eastAsia="el-GR"/>
              </w:rPr>
            </w:pPr>
            <w:r w:rsidRPr="001008D5">
              <w:rPr>
                <w:rFonts w:eastAsia="Times New Roman" w:cs="Arial"/>
                <w:b/>
                <w:bCs/>
                <w:color w:val="FFFFFF"/>
                <w:sz w:val="20"/>
                <w:szCs w:val="20"/>
                <w:lang w:eastAsia="el-GR"/>
              </w:rPr>
              <w:t>Ενεργός Ιλύς (μ.τ.)</w:t>
            </w:r>
          </w:p>
        </w:tc>
        <w:tc>
          <w:tcPr>
            <w:tcW w:w="705" w:type="dxa"/>
            <w:tcBorders>
              <w:top w:val="nil"/>
              <w:left w:val="nil"/>
              <w:bottom w:val="nil"/>
              <w:right w:val="nil"/>
            </w:tcBorders>
            <w:shd w:val="clear" w:color="000000" w:fill="76933C"/>
            <w:noWrap/>
            <w:vAlign w:val="center"/>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w w:val="97"/>
                <w:sz w:val="20"/>
                <w:szCs w:val="20"/>
                <w:lang w:eastAsia="el-GR"/>
              </w:rPr>
              <w:t>50,9</w:t>
            </w:r>
          </w:p>
        </w:tc>
        <w:tc>
          <w:tcPr>
            <w:tcW w:w="705" w:type="dxa"/>
            <w:tcBorders>
              <w:top w:val="nil"/>
              <w:left w:val="nil"/>
              <w:bottom w:val="nil"/>
              <w:right w:val="nil"/>
            </w:tcBorders>
            <w:shd w:val="clear" w:color="000000" w:fill="76933C"/>
            <w:noWrap/>
            <w:vAlign w:val="center"/>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w w:val="97"/>
                <w:sz w:val="20"/>
                <w:szCs w:val="20"/>
                <w:lang w:eastAsia="el-GR"/>
              </w:rPr>
              <w:t>33,4</w:t>
            </w:r>
          </w:p>
        </w:tc>
        <w:tc>
          <w:tcPr>
            <w:tcW w:w="606" w:type="dxa"/>
            <w:tcBorders>
              <w:top w:val="nil"/>
              <w:left w:val="nil"/>
              <w:bottom w:val="nil"/>
              <w:right w:val="nil"/>
            </w:tcBorders>
            <w:shd w:val="clear" w:color="000000" w:fill="76933C"/>
            <w:noWrap/>
            <w:vAlign w:val="center"/>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sz w:val="20"/>
                <w:szCs w:val="20"/>
                <w:lang w:eastAsia="el-GR"/>
              </w:rPr>
              <w:t>7,3</w:t>
            </w:r>
          </w:p>
        </w:tc>
        <w:tc>
          <w:tcPr>
            <w:tcW w:w="592" w:type="dxa"/>
            <w:tcBorders>
              <w:top w:val="nil"/>
              <w:left w:val="nil"/>
              <w:bottom w:val="nil"/>
              <w:right w:val="nil"/>
            </w:tcBorders>
            <w:shd w:val="clear" w:color="000000" w:fill="76933C"/>
            <w:noWrap/>
            <w:vAlign w:val="center"/>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w w:val="95"/>
                <w:sz w:val="20"/>
                <w:szCs w:val="20"/>
                <w:lang w:eastAsia="el-GR"/>
              </w:rPr>
              <w:t>6,1</w:t>
            </w:r>
          </w:p>
        </w:tc>
        <w:tc>
          <w:tcPr>
            <w:tcW w:w="717" w:type="dxa"/>
            <w:tcBorders>
              <w:top w:val="nil"/>
              <w:left w:val="nil"/>
              <w:bottom w:val="nil"/>
              <w:right w:val="single" w:sz="8" w:space="0" w:color="auto"/>
            </w:tcBorders>
            <w:shd w:val="clear" w:color="000000" w:fill="76933C"/>
            <w:noWrap/>
            <w:vAlign w:val="center"/>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sz w:val="20"/>
                <w:szCs w:val="20"/>
                <w:lang w:eastAsia="el-GR"/>
              </w:rPr>
              <w:t>2,33</w:t>
            </w:r>
          </w:p>
        </w:tc>
      </w:tr>
      <w:tr w:rsidR="001008D5" w:rsidRPr="001008D5" w:rsidTr="00230653">
        <w:trPr>
          <w:trHeight w:val="300"/>
          <w:jc w:val="center"/>
        </w:trPr>
        <w:tc>
          <w:tcPr>
            <w:tcW w:w="3160" w:type="dxa"/>
            <w:tcBorders>
              <w:top w:val="single" w:sz="8" w:space="0" w:color="auto"/>
              <w:left w:val="single" w:sz="8" w:space="0" w:color="auto"/>
              <w:bottom w:val="nil"/>
              <w:right w:val="nil"/>
            </w:tcBorders>
            <w:shd w:val="clear" w:color="000000" w:fill="D9D9D9"/>
            <w:noWrap/>
            <w:vAlign w:val="bottom"/>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άνθρακας</w:t>
            </w:r>
          </w:p>
        </w:tc>
        <w:tc>
          <w:tcPr>
            <w:tcW w:w="705" w:type="dxa"/>
            <w:tcBorders>
              <w:top w:val="single" w:sz="8" w:space="0" w:color="auto"/>
              <w:left w:val="nil"/>
              <w:bottom w:val="nil"/>
              <w:right w:val="nil"/>
            </w:tcBorders>
            <w:shd w:val="clear" w:color="000000" w:fill="D9D9D9"/>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7"/>
                <w:sz w:val="20"/>
                <w:szCs w:val="20"/>
                <w:lang w:eastAsia="el-GR"/>
              </w:rPr>
              <w:t>78,2</w:t>
            </w:r>
          </w:p>
        </w:tc>
        <w:tc>
          <w:tcPr>
            <w:tcW w:w="705" w:type="dxa"/>
            <w:tcBorders>
              <w:top w:val="single" w:sz="8" w:space="0" w:color="auto"/>
              <w:left w:val="nil"/>
              <w:bottom w:val="nil"/>
              <w:right w:val="nil"/>
            </w:tcBorders>
            <w:shd w:val="clear" w:color="000000" w:fill="D9D9D9"/>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7"/>
                <w:sz w:val="20"/>
                <w:szCs w:val="20"/>
                <w:lang w:eastAsia="el-GR"/>
              </w:rPr>
              <w:t>13,6</w:t>
            </w:r>
          </w:p>
        </w:tc>
        <w:tc>
          <w:tcPr>
            <w:tcW w:w="606" w:type="dxa"/>
            <w:tcBorders>
              <w:top w:val="single" w:sz="8" w:space="0" w:color="auto"/>
              <w:left w:val="nil"/>
              <w:bottom w:val="nil"/>
              <w:right w:val="nil"/>
            </w:tcBorders>
            <w:shd w:val="clear" w:color="000000" w:fill="D9D9D9"/>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5,2</w:t>
            </w:r>
          </w:p>
        </w:tc>
        <w:tc>
          <w:tcPr>
            <w:tcW w:w="592" w:type="dxa"/>
            <w:tcBorders>
              <w:top w:val="single" w:sz="8" w:space="0" w:color="auto"/>
              <w:left w:val="nil"/>
              <w:bottom w:val="nil"/>
              <w:right w:val="nil"/>
            </w:tcBorders>
            <w:shd w:val="clear" w:color="000000" w:fill="D9D9D9"/>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5"/>
                <w:sz w:val="20"/>
                <w:szCs w:val="20"/>
                <w:lang w:eastAsia="el-GR"/>
              </w:rPr>
              <w:t>1,3</w:t>
            </w:r>
          </w:p>
        </w:tc>
        <w:tc>
          <w:tcPr>
            <w:tcW w:w="717" w:type="dxa"/>
            <w:tcBorders>
              <w:top w:val="single" w:sz="8" w:space="0" w:color="auto"/>
              <w:left w:val="nil"/>
              <w:bottom w:val="nil"/>
              <w:right w:val="single" w:sz="8" w:space="0" w:color="auto"/>
            </w:tcBorders>
            <w:shd w:val="clear" w:color="000000" w:fill="D9D9D9"/>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5"/>
                <w:sz w:val="20"/>
                <w:szCs w:val="20"/>
                <w:lang w:eastAsia="el-GR"/>
              </w:rPr>
              <w:t>1,7</w:t>
            </w:r>
          </w:p>
        </w:tc>
      </w:tr>
      <w:tr w:rsidR="001008D5" w:rsidRPr="001008D5" w:rsidTr="00230653">
        <w:trPr>
          <w:trHeight w:val="300"/>
          <w:jc w:val="center"/>
        </w:trPr>
        <w:tc>
          <w:tcPr>
            <w:tcW w:w="3160" w:type="dxa"/>
            <w:tcBorders>
              <w:top w:val="nil"/>
              <w:left w:val="single" w:sz="8" w:space="0" w:color="auto"/>
              <w:bottom w:val="single" w:sz="8" w:space="0" w:color="auto"/>
              <w:right w:val="nil"/>
            </w:tcBorders>
            <w:shd w:val="clear" w:color="000000" w:fill="D9D9D9"/>
            <w:noWrap/>
            <w:vAlign w:val="bottom"/>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λιγνίτης</w:t>
            </w:r>
          </w:p>
        </w:tc>
        <w:tc>
          <w:tcPr>
            <w:tcW w:w="705" w:type="dxa"/>
            <w:tcBorders>
              <w:top w:val="nil"/>
              <w:left w:val="nil"/>
              <w:bottom w:val="single" w:sz="8" w:space="0" w:color="auto"/>
              <w:right w:val="nil"/>
            </w:tcBorders>
            <w:shd w:val="clear" w:color="000000" w:fill="D9D9D9"/>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7"/>
                <w:sz w:val="20"/>
                <w:szCs w:val="20"/>
                <w:lang w:eastAsia="el-GR"/>
              </w:rPr>
              <w:t>64</w:t>
            </w:r>
          </w:p>
        </w:tc>
        <w:tc>
          <w:tcPr>
            <w:tcW w:w="705" w:type="dxa"/>
            <w:tcBorders>
              <w:top w:val="nil"/>
              <w:left w:val="nil"/>
              <w:bottom w:val="single" w:sz="8" w:space="0" w:color="auto"/>
              <w:right w:val="nil"/>
            </w:tcBorders>
            <w:shd w:val="clear" w:color="000000" w:fill="D9D9D9"/>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7"/>
                <w:sz w:val="20"/>
                <w:szCs w:val="20"/>
                <w:lang w:eastAsia="el-GR"/>
              </w:rPr>
              <w:t>23,7</w:t>
            </w:r>
          </w:p>
        </w:tc>
        <w:tc>
          <w:tcPr>
            <w:tcW w:w="606" w:type="dxa"/>
            <w:tcBorders>
              <w:top w:val="nil"/>
              <w:left w:val="nil"/>
              <w:bottom w:val="single" w:sz="8" w:space="0" w:color="auto"/>
              <w:right w:val="nil"/>
            </w:tcBorders>
            <w:shd w:val="clear" w:color="000000" w:fill="D9D9D9"/>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5,5</w:t>
            </w:r>
          </w:p>
        </w:tc>
        <w:tc>
          <w:tcPr>
            <w:tcW w:w="592" w:type="dxa"/>
            <w:tcBorders>
              <w:top w:val="nil"/>
              <w:left w:val="nil"/>
              <w:bottom w:val="single" w:sz="8" w:space="0" w:color="auto"/>
              <w:right w:val="nil"/>
            </w:tcBorders>
            <w:shd w:val="clear" w:color="000000" w:fill="D9D9D9"/>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5"/>
                <w:sz w:val="20"/>
                <w:szCs w:val="20"/>
                <w:lang w:eastAsia="el-GR"/>
              </w:rPr>
              <w:t>1</w:t>
            </w:r>
          </w:p>
        </w:tc>
        <w:tc>
          <w:tcPr>
            <w:tcW w:w="717" w:type="dxa"/>
            <w:tcBorders>
              <w:top w:val="nil"/>
              <w:left w:val="nil"/>
              <w:bottom w:val="single" w:sz="8" w:space="0" w:color="auto"/>
              <w:right w:val="single" w:sz="8" w:space="0" w:color="auto"/>
            </w:tcBorders>
            <w:shd w:val="clear" w:color="000000" w:fill="D9D9D9"/>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5"/>
                <w:sz w:val="20"/>
                <w:szCs w:val="20"/>
                <w:lang w:eastAsia="el-GR"/>
              </w:rPr>
              <w:t>5,8</w:t>
            </w:r>
          </w:p>
        </w:tc>
      </w:tr>
    </w:tbl>
    <w:p w:rsidR="001008D5" w:rsidRPr="001008D5" w:rsidRDefault="001008D5" w:rsidP="001008D5">
      <w:pPr>
        <w:spacing w:after="0" w:line="200" w:lineRule="exact"/>
        <w:rPr>
          <w:rFonts w:eastAsia="Times New Roman" w:cs="Arial"/>
          <w:i/>
          <w:lang w:eastAsia="el-GR"/>
        </w:rPr>
      </w:pPr>
    </w:p>
    <w:p w:rsidR="001008D5" w:rsidRPr="001008D5" w:rsidRDefault="001008D5" w:rsidP="001008D5">
      <w:pPr>
        <w:rPr>
          <w:rFonts w:cs="Arial"/>
        </w:rPr>
      </w:pPr>
    </w:p>
    <w:p w:rsidR="001008D5" w:rsidRPr="00B23585" w:rsidRDefault="001008D5" w:rsidP="001008D5">
      <w:pPr>
        <w:rPr>
          <w:rFonts w:cs="Arial"/>
        </w:rPr>
      </w:pPr>
      <w:r w:rsidRPr="001008D5">
        <w:rPr>
          <w:rFonts w:cs="Arial"/>
        </w:rPr>
        <w:t>Συχνότερα από την αναλογία των δομικών της συστατικών, η σύσταση της βιομάζας εκφράζεται μέσω της % κ.β. αναλογίας των στοιχείων που αποτελούν το ξηρό της μέρος (στοιχειακή ανάλυση). Σε φθίνουσα σειρά τα κύρια στοιχεία που αποτελούν την βιομάζα είναι ο άνθρακας (C), το οξυγόνο (Ο), το υδρογόνο (Η), το άζωτο (Ν), το ασβέστιο (</w:t>
      </w:r>
      <w:r w:rsidRPr="001008D5">
        <w:rPr>
          <w:rFonts w:cs="Arial"/>
          <w:lang w:val="en-US"/>
        </w:rPr>
        <w:t>Ca</w:t>
      </w:r>
      <w:r w:rsidRPr="001008D5">
        <w:rPr>
          <w:rFonts w:cs="Arial"/>
        </w:rPr>
        <w:t>) και το κάλιο (Κ) ενώ σε μικρότερα ποσοστά πυρίτιο (</w:t>
      </w:r>
      <w:r w:rsidRPr="001008D5">
        <w:rPr>
          <w:rFonts w:cs="Arial"/>
          <w:lang w:val="en-US"/>
        </w:rPr>
        <w:t>Si</w:t>
      </w:r>
      <w:r w:rsidRPr="001008D5">
        <w:rPr>
          <w:rFonts w:cs="Arial"/>
        </w:rPr>
        <w:t>), μαγνήσιο (</w:t>
      </w:r>
      <w:r w:rsidRPr="001008D5">
        <w:rPr>
          <w:rFonts w:cs="Arial"/>
          <w:lang w:val="en-US"/>
        </w:rPr>
        <w:t>Mg</w:t>
      </w:r>
      <w:r w:rsidRPr="001008D5">
        <w:rPr>
          <w:rFonts w:cs="Arial"/>
        </w:rPr>
        <w:t>),  αργίλιο (</w:t>
      </w:r>
      <w:r w:rsidRPr="001008D5">
        <w:rPr>
          <w:rFonts w:cs="Arial"/>
          <w:lang w:val="en-US"/>
        </w:rPr>
        <w:t>Al</w:t>
      </w:r>
      <w:r w:rsidRPr="001008D5">
        <w:rPr>
          <w:rFonts w:cs="Arial"/>
        </w:rPr>
        <w:t>), θείο (</w:t>
      </w:r>
      <w:r w:rsidRPr="001008D5">
        <w:rPr>
          <w:rFonts w:cs="Arial"/>
          <w:lang w:val="en-US"/>
        </w:rPr>
        <w:t>S</w:t>
      </w:r>
      <w:r w:rsidRPr="001008D5">
        <w:rPr>
          <w:rFonts w:cs="Arial"/>
        </w:rPr>
        <w:t>), σίδηρος (</w:t>
      </w:r>
      <w:r w:rsidRPr="001008D5">
        <w:rPr>
          <w:rFonts w:cs="Arial"/>
          <w:lang w:val="en-US"/>
        </w:rPr>
        <w:t>Fe</w:t>
      </w:r>
      <w:r w:rsidRPr="001008D5">
        <w:rPr>
          <w:rFonts w:cs="Arial"/>
        </w:rPr>
        <w:t>), φώσφορος (</w:t>
      </w:r>
      <w:r w:rsidRPr="001008D5">
        <w:rPr>
          <w:rFonts w:cs="Arial"/>
          <w:lang w:val="en-US"/>
        </w:rPr>
        <w:t>P</w:t>
      </w:r>
      <w:r w:rsidRPr="001008D5">
        <w:rPr>
          <w:rFonts w:cs="Arial"/>
        </w:rPr>
        <w:t>), χλώριο (</w:t>
      </w:r>
      <w:r w:rsidRPr="001008D5">
        <w:rPr>
          <w:rFonts w:cs="Arial"/>
          <w:lang w:val="en-US"/>
        </w:rPr>
        <w:t>Cl</w:t>
      </w:r>
      <w:r w:rsidRPr="001008D5">
        <w:rPr>
          <w:rFonts w:cs="Arial"/>
        </w:rPr>
        <w:t>) και νάτριο (</w:t>
      </w:r>
      <w:r w:rsidRPr="001008D5">
        <w:rPr>
          <w:rFonts w:cs="Arial"/>
          <w:lang w:val="en-US"/>
        </w:rPr>
        <w:t>Na</w:t>
      </w:r>
      <w:r w:rsidRPr="001008D5">
        <w:rPr>
          <w:rFonts w:cs="Arial"/>
        </w:rPr>
        <w:t>) καθώς και ίχνη μαγνησίου (</w:t>
      </w:r>
      <w:r w:rsidRPr="001008D5">
        <w:rPr>
          <w:rFonts w:cs="Arial"/>
          <w:lang w:val="en-US"/>
        </w:rPr>
        <w:t>Mn</w:t>
      </w:r>
      <w:r w:rsidRPr="001008D5">
        <w:rPr>
          <w:rFonts w:cs="Arial"/>
        </w:rPr>
        <w:t>), τιτανίου  (</w:t>
      </w:r>
      <w:r w:rsidRPr="001008D5">
        <w:rPr>
          <w:rFonts w:cs="Arial"/>
          <w:lang w:val="en-US"/>
        </w:rPr>
        <w:t>Ti</w:t>
      </w:r>
      <w:r w:rsidRPr="001008D5">
        <w:rPr>
          <w:rFonts w:cs="Arial"/>
        </w:rPr>
        <w:t>), κ.α. Η στοιχειακή σύσταση χαρακτηριστικών τύπων βιομάζας αναφέρετε στον Πίνακα 3.3 [16].</w:t>
      </w:r>
    </w:p>
    <w:p w:rsidR="00C37D07" w:rsidRDefault="00C37D07" w:rsidP="001008D5">
      <w:pPr>
        <w:rPr>
          <w:rFonts w:cs="Arial"/>
        </w:rPr>
      </w:pPr>
    </w:p>
    <w:p w:rsidR="00C37D07" w:rsidRPr="00B23585" w:rsidRDefault="00687324" w:rsidP="001008D5">
      <w:pPr>
        <w:rPr>
          <w:rFonts w:cs="Arial"/>
        </w:rPr>
      </w:pPr>
      <w:r w:rsidRPr="001008D5">
        <w:rPr>
          <w:rFonts w:eastAsia="Times New Roman" w:cs="Arial"/>
          <w:i/>
          <w:sz w:val="20"/>
          <w:szCs w:val="20"/>
          <w:lang w:eastAsia="el-GR"/>
        </w:rPr>
        <w:lastRenderedPageBreak/>
        <w:t>Πίνακας 3.4: Φυσική υγρασία (%κ.β.) και προσεγγιστική ανάλυση (%κ.β. σε ξηρή βάση)  χαρακτηριστικών  πρώτων υλών βιομάζας [16]</w:t>
      </w:r>
    </w:p>
    <w:tbl>
      <w:tblPr>
        <w:tblW w:w="6102" w:type="dxa"/>
        <w:jc w:val="center"/>
        <w:tblLook w:val="04A0" w:firstRow="1" w:lastRow="0" w:firstColumn="1" w:lastColumn="0" w:noHBand="0" w:noVBand="1"/>
      </w:tblPr>
      <w:tblGrid>
        <w:gridCol w:w="3078"/>
        <w:gridCol w:w="705"/>
        <w:gridCol w:w="717"/>
        <w:gridCol w:w="705"/>
        <w:gridCol w:w="897"/>
      </w:tblGrid>
      <w:tr w:rsidR="001008D5" w:rsidRPr="001008D5" w:rsidTr="00230653">
        <w:trPr>
          <w:trHeight w:val="300"/>
          <w:jc w:val="center"/>
        </w:trPr>
        <w:tc>
          <w:tcPr>
            <w:tcW w:w="3078" w:type="dxa"/>
            <w:tcBorders>
              <w:top w:val="single" w:sz="8" w:space="0" w:color="auto"/>
              <w:left w:val="single" w:sz="8" w:space="0" w:color="auto"/>
              <w:bottom w:val="nil"/>
              <w:right w:val="nil"/>
            </w:tcBorders>
            <w:shd w:val="clear" w:color="000000" w:fill="4F6228"/>
            <w:noWrap/>
            <w:vAlign w:val="bottom"/>
            <w:hideMark/>
          </w:tcPr>
          <w:p w:rsidR="001008D5" w:rsidRPr="001008D5" w:rsidRDefault="001008D5" w:rsidP="001008D5">
            <w:pPr>
              <w:spacing w:after="0" w:line="240" w:lineRule="auto"/>
              <w:rPr>
                <w:rFonts w:eastAsia="Times New Roman" w:cs="Arial"/>
                <w:b/>
                <w:bCs/>
                <w:color w:val="FFFFFF"/>
                <w:sz w:val="20"/>
                <w:szCs w:val="20"/>
                <w:lang w:eastAsia="el-GR"/>
              </w:rPr>
            </w:pPr>
            <w:r w:rsidRPr="001008D5">
              <w:rPr>
                <w:rFonts w:eastAsia="Times New Roman" w:cs="Arial"/>
                <w:b/>
                <w:bCs/>
                <w:color w:val="FFFFFF"/>
                <w:sz w:val="20"/>
                <w:szCs w:val="20"/>
                <w:lang w:eastAsia="el-GR"/>
              </w:rPr>
              <w:t> </w:t>
            </w:r>
          </w:p>
        </w:tc>
        <w:tc>
          <w:tcPr>
            <w:tcW w:w="705" w:type="dxa"/>
            <w:tcBorders>
              <w:top w:val="single" w:sz="8" w:space="0" w:color="auto"/>
              <w:left w:val="nil"/>
              <w:bottom w:val="nil"/>
              <w:right w:val="nil"/>
            </w:tcBorders>
            <w:shd w:val="clear" w:color="000000" w:fill="4F6228"/>
            <w:noWrap/>
            <w:vAlign w:val="bottom"/>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sz w:val="20"/>
                <w:szCs w:val="20"/>
                <w:lang w:eastAsia="el-GR"/>
              </w:rPr>
              <w:t>H</w:t>
            </w:r>
            <w:r w:rsidRPr="001008D5">
              <w:rPr>
                <w:rFonts w:eastAsia="Times New Roman" w:cs="Arial"/>
                <w:b/>
                <w:bCs/>
                <w:color w:val="FFFFFF"/>
                <w:sz w:val="20"/>
                <w:szCs w:val="20"/>
                <w:vertAlign w:val="subscript"/>
                <w:lang w:eastAsia="el-GR"/>
              </w:rPr>
              <w:t>2</w:t>
            </w:r>
            <w:r w:rsidRPr="001008D5">
              <w:rPr>
                <w:rFonts w:eastAsia="Times New Roman" w:cs="Arial"/>
                <w:b/>
                <w:bCs/>
                <w:color w:val="FFFFFF"/>
                <w:sz w:val="20"/>
                <w:szCs w:val="20"/>
                <w:lang w:eastAsia="el-GR"/>
              </w:rPr>
              <w:t>O</w:t>
            </w:r>
          </w:p>
        </w:tc>
        <w:tc>
          <w:tcPr>
            <w:tcW w:w="717" w:type="dxa"/>
            <w:tcBorders>
              <w:top w:val="single" w:sz="8" w:space="0" w:color="auto"/>
              <w:left w:val="nil"/>
              <w:bottom w:val="nil"/>
              <w:right w:val="nil"/>
            </w:tcBorders>
            <w:shd w:val="clear" w:color="000000" w:fill="4F6228"/>
            <w:noWrap/>
            <w:vAlign w:val="bottom"/>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sz w:val="20"/>
                <w:szCs w:val="20"/>
                <w:lang w:eastAsia="el-GR"/>
              </w:rPr>
              <w:t>VM</w:t>
            </w:r>
          </w:p>
        </w:tc>
        <w:tc>
          <w:tcPr>
            <w:tcW w:w="705" w:type="dxa"/>
            <w:tcBorders>
              <w:top w:val="single" w:sz="8" w:space="0" w:color="auto"/>
              <w:left w:val="nil"/>
              <w:bottom w:val="nil"/>
              <w:right w:val="nil"/>
            </w:tcBorders>
            <w:shd w:val="clear" w:color="000000" w:fill="4F6228"/>
            <w:noWrap/>
            <w:vAlign w:val="bottom"/>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sz w:val="20"/>
                <w:szCs w:val="20"/>
                <w:lang w:eastAsia="el-GR"/>
              </w:rPr>
              <w:t>FC</w:t>
            </w:r>
          </w:p>
        </w:tc>
        <w:tc>
          <w:tcPr>
            <w:tcW w:w="897" w:type="dxa"/>
            <w:tcBorders>
              <w:top w:val="single" w:sz="8" w:space="0" w:color="auto"/>
              <w:left w:val="nil"/>
              <w:bottom w:val="nil"/>
              <w:right w:val="single" w:sz="8" w:space="0" w:color="auto"/>
            </w:tcBorders>
            <w:shd w:val="clear" w:color="000000" w:fill="4F6228"/>
            <w:noWrap/>
            <w:vAlign w:val="bottom"/>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sz w:val="20"/>
                <w:szCs w:val="20"/>
                <w:lang w:eastAsia="el-GR"/>
              </w:rPr>
              <w:t>τέφρα</w:t>
            </w:r>
          </w:p>
        </w:tc>
      </w:tr>
      <w:tr w:rsidR="001008D5" w:rsidRPr="001008D5" w:rsidTr="00230653">
        <w:trPr>
          <w:trHeight w:val="300"/>
          <w:jc w:val="center"/>
        </w:trPr>
        <w:tc>
          <w:tcPr>
            <w:tcW w:w="3078" w:type="dxa"/>
            <w:tcBorders>
              <w:top w:val="nil"/>
              <w:left w:val="single" w:sz="8" w:space="0" w:color="auto"/>
              <w:bottom w:val="nil"/>
              <w:right w:val="nil"/>
            </w:tcBorders>
            <w:shd w:val="clear" w:color="000000" w:fill="76933C"/>
            <w:noWrap/>
            <w:vAlign w:val="bottom"/>
            <w:hideMark/>
          </w:tcPr>
          <w:p w:rsidR="001008D5" w:rsidRPr="001008D5" w:rsidRDefault="001008D5" w:rsidP="001008D5">
            <w:pPr>
              <w:spacing w:after="0" w:line="240" w:lineRule="auto"/>
              <w:rPr>
                <w:rFonts w:eastAsia="Times New Roman" w:cs="Arial"/>
                <w:b/>
                <w:bCs/>
                <w:color w:val="FFFFFF"/>
                <w:sz w:val="20"/>
                <w:szCs w:val="20"/>
                <w:lang w:eastAsia="el-GR"/>
              </w:rPr>
            </w:pPr>
            <w:r w:rsidRPr="001008D5">
              <w:rPr>
                <w:rFonts w:eastAsia="Times New Roman" w:cs="Arial"/>
                <w:b/>
                <w:bCs/>
                <w:color w:val="FFFFFF"/>
                <w:sz w:val="20"/>
                <w:szCs w:val="20"/>
                <w:lang w:eastAsia="el-GR"/>
              </w:rPr>
              <w:t>Ξύλο (μ.τ.)</w:t>
            </w:r>
          </w:p>
        </w:tc>
        <w:tc>
          <w:tcPr>
            <w:tcW w:w="705" w:type="dxa"/>
            <w:tcBorders>
              <w:top w:val="nil"/>
              <w:left w:val="nil"/>
              <w:bottom w:val="nil"/>
              <w:right w:val="nil"/>
            </w:tcBorders>
            <w:shd w:val="clear" w:color="000000" w:fill="76933C"/>
            <w:noWrap/>
            <w:vAlign w:val="center"/>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w w:val="97"/>
                <w:sz w:val="20"/>
                <w:szCs w:val="20"/>
                <w:lang w:eastAsia="el-GR"/>
              </w:rPr>
              <w:t>19,3</w:t>
            </w:r>
          </w:p>
        </w:tc>
        <w:tc>
          <w:tcPr>
            <w:tcW w:w="717" w:type="dxa"/>
            <w:tcBorders>
              <w:top w:val="nil"/>
              <w:left w:val="nil"/>
              <w:bottom w:val="nil"/>
              <w:right w:val="nil"/>
            </w:tcBorders>
            <w:shd w:val="clear" w:color="000000" w:fill="76933C"/>
            <w:noWrap/>
            <w:vAlign w:val="center"/>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sz w:val="20"/>
                <w:szCs w:val="20"/>
                <w:lang w:eastAsia="el-GR"/>
              </w:rPr>
              <w:t>78</w:t>
            </w:r>
          </w:p>
        </w:tc>
        <w:tc>
          <w:tcPr>
            <w:tcW w:w="705" w:type="dxa"/>
            <w:tcBorders>
              <w:top w:val="nil"/>
              <w:left w:val="nil"/>
              <w:bottom w:val="nil"/>
              <w:right w:val="nil"/>
            </w:tcBorders>
            <w:shd w:val="clear" w:color="000000" w:fill="76933C"/>
            <w:noWrap/>
            <w:vAlign w:val="center"/>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w w:val="97"/>
                <w:sz w:val="20"/>
                <w:szCs w:val="20"/>
                <w:lang w:eastAsia="el-GR"/>
              </w:rPr>
              <w:t>18,5</w:t>
            </w:r>
          </w:p>
        </w:tc>
        <w:tc>
          <w:tcPr>
            <w:tcW w:w="897" w:type="dxa"/>
            <w:tcBorders>
              <w:top w:val="nil"/>
              <w:left w:val="nil"/>
              <w:bottom w:val="nil"/>
              <w:right w:val="single" w:sz="8" w:space="0" w:color="auto"/>
            </w:tcBorders>
            <w:shd w:val="clear" w:color="000000" w:fill="76933C"/>
            <w:noWrap/>
            <w:vAlign w:val="center"/>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w w:val="95"/>
                <w:sz w:val="20"/>
                <w:szCs w:val="20"/>
                <w:lang w:eastAsia="el-GR"/>
              </w:rPr>
              <w:t>3,5</w:t>
            </w:r>
          </w:p>
        </w:tc>
      </w:tr>
      <w:tr w:rsidR="001008D5" w:rsidRPr="001008D5" w:rsidTr="00230653">
        <w:trPr>
          <w:trHeight w:val="300"/>
          <w:jc w:val="center"/>
        </w:trPr>
        <w:tc>
          <w:tcPr>
            <w:tcW w:w="3078" w:type="dxa"/>
            <w:tcBorders>
              <w:top w:val="nil"/>
              <w:left w:val="single" w:sz="8" w:space="0" w:color="auto"/>
              <w:bottom w:val="nil"/>
              <w:right w:val="nil"/>
            </w:tcBorders>
            <w:shd w:val="clear" w:color="000000" w:fill="EBF1DE"/>
            <w:noWrap/>
            <w:vAlign w:val="bottom"/>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οξιά</w:t>
            </w:r>
          </w:p>
        </w:tc>
        <w:tc>
          <w:tcPr>
            <w:tcW w:w="705"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8,4</w:t>
            </w:r>
          </w:p>
        </w:tc>
        <w:tc>
          <w:tcPr>
            <w:tcW w:w="717"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73,7</w:t>
            </w:r>
          </w:p>
        </w:tc>
        <w:tc>
          <w:tcPr>
            <w:tcW w:w="705"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w w:val="97"/>
                <w:sz w:val="20"/>
                <w:szCs w:val="20"/>
                <w:lang w:eastAsia="el-GR"/>
              </w:rPr>
              <w:t>18,5</w:t>
            </w:r>
          </w:p>
        </w:tc>
        <w:tc>
          <w:tcPr>
            <w:tcW w:w="897" w:type="dxa"/>
            <w:tcBorders>
              <w:top w:val="nil"/>
              <w:left w:val="nil"/>
              <w:bottom w:val="nil"/>
              <w:right w:val="single" w:sz="8" w:space="0" w:color="auto"/>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5"/>
                <w:sz w:val="20"/>
                <w:szCs w:val="20"/>
                <w:lang w:eastAsia="el-GR"/>
              </w:rPr>
              <w:t>7,8</w:t>
            </w:r>
          </w:p>
        </w:tc>
      </w:tr>
      <w:tr w:rsidR="001008D5" w:rsidRPr="001008D5" w:rsidTr="00230653">
        <w:trPr>
          <w:trHeight w:val="300"/>
          <w:jc w:val="center"/>
        </w:trPr>
        <w:tc>
          <w:tcPr>
            <w:tcW w:w="3078" w:type="dxa"/>
            <w:tcBorders>
              <w:top w:val="nil"/>
              <w:left w:val="single" w:sz="8" w:space="0" w:color="auto"/>
              <w:bottom w:val="nil"/>
              <w:right w:val="nil"/>
            </w:tcBorders>
            <w:shd w:val="clear" w:color="000000" w:fill="EBF1DE"/>
            <w:vAlign w:val="bottom"/>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φτελιά</w:t>
            </w:r>
          </w:p>
        </w:tc>
        <w:tc>
          <w:tcPr>
            <w:tcW w:w="705" w:type="dxa"/>
            <w:tcBorders>
              <w:top w:val="nil"/>
              <w:left w:val="nil"/>
              <w:bottom w:val="nil"/>
              <w:right w:val="nil"/>
            </w:tcBorders>
            <w:shd w:val="clear" w:color="000000" w:fill="EBF1DE"/>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8,4</w:t>
            </w:r>
          </w:p>
        </w:tc>
        <w:tc>
          <w:tcPr>
            <w:tcW w:w="717" w:type="dxa"/>
            <w:tcBorders>
              <w:top w:val="nil"/>
              <w:left w:val="nil"/>
              <w:bottom w:val="nil"/>
              <w:right w:val="nil"/>
            </w:tcBorders>
            <w:shd w:val="clear" w:color="000000" w:fill="EBF1DE"/>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73,1</w:t>
            </w:r>
          </w:p>
        </w:tc>
        <w:tc>
          <w:tcPr>
            <w:tcW w:w="705" w:type="dxa"/>
            <w:tcBorders>
              <w:top w:val="nil"/>
              <w:left w:val="nil"/>
              <w:bottom w:val="nil"/>
              <w:right w:val="nil"/>
            </w:tcBorders>
            <w:shd w:val="clear" w:color="000000" w:fill="EBF1DE"/>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w w:val="97"/>
                <w:sz w:val="20"/>
                <w:szCs w:val="20"/>
                <w:lang w:eastAsia="el-GR"/>
              </w:rPr>
              <w:t>18,8</w:t>
            </w:r>
          </w:p>
        </w:tc>
        <w:tc>
          <w:tcPr>
            <w:tcW w:w="897" w:type="dxa"/>
            <w:tcBorders>
              <w:top w:val="nil"/>
              <w:left w:val="nil"/>
              <w:bottom w:val="nil"/>
              <w:right w:val="single" w:sz="8" w:space="0" w:color="auto"/>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5"/>
                <w:sz w:val="20"/>
                <w:szCs w:val="20"/>
                <w:lang w:eastAsia="el-GR"/>
              </w:rPr>
              <w:t>8,1</w:t>
            </w:r>
          </w:p>
        </w:tc>
      </w:tr>
      <w:tr w:rsidR="001008D5" w:rsidRPr="001008D5" w:rsidTr="00230653">
        <w:trPr>
          <w:trHeight w:val="300"/>
          <w:jc w:val="center"/>
        </w:trPr>
        <w:tc>
          <w:tcPr>
            <w:tcW w:w="3078" w:type="dxa"/>
            <w:tcBorders>
              <w:top w:val="nil"/>
              <w:left w:val="single" w:sz="8" w:space="0" w:color="auto"/>
              <w:bottom w:val="nil"/>
              <w:right w:val="nil"/>
            </w:tcBorders>
            <w:shd w:val="clear" w:color="000000" w:fill="EBF1DE"/>
            <w:vAlign w:val="bottom"/>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ευκάλυπτος</w:t>
            </w:r>
          </w:p>
        </w:tc>
        <w:tc>
          <w:tcPr>
            <w:tcW w:w="705"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w w:val="97"/>
                <w:sz w:val="20"/>
                <w:szCs w:val="20"/>
                <w:lang w:eastAsia="el-GR"/>
              </w:rPr>
              <w:t>12</w:t>
            </w:r>
          </w:p>
        </w:tc>
        <w:tc>
          <w:tcPr>
            <w:tcW w:w="717"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78</w:t>
            </w:r>
          </w:p>
        </w:tc>
        <w:tc>
          <w:tcPr>
            <w:tcW w:w="705"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w w:val="97"/>
                <w:sz w:val="20"/>
                <w:szCs w:val="20"/>
                <w:lang w:eastAsia="el-GR"/>
              </w:rPr>
              <w:t>17,2</w:t>
            </w:r>
          </w:p>
        </w:tc>
        <w:tc>
          <w:tcPr>
            <w:tcW w:w="897" w:type="dxa"/>
            <w:tcBorders>
              <w:top w:val="nil"/>
              <w:left w:val="nil"/>
              <w:bottom w:val="nil"/>
              <w:right w:val="single" w:sz="8" w:space="0" w:color="auto"/>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5"/>
                <w:sz w:val="20"/>
                <w:szCs w:val="20"/>
                <w:lang w:eastAsia="el-GR"/>
              </w:rPr>
              <w:t>4,8</w:t>
            </w:r>
          </w:p>
        </w:tc>
      </w:tr>
      <w:tr w:rsidR="001008D5" w:rsidRPr="001008D5" w:rsidTr="00230653">
        <w:trPr>
          <w:trHeight w:val="300"/>
          <w:jc w:val="center"/>
        </w:trPr>
        <w:tc>
          <w:tcPr>
            <w:tcW w:w="3078" w:type="dxa"/>
            <w:tcBorders>
              <w:top w:val="nil"/>
              <w:left w:val="single" w:sz="8" w:space="0" w:color="auto"/>
              <w:bottom w:val="nil"/>
              <w:right w:val="nil"/>
            </w:tcBorders>
            <w:shd w:val="clear" w:color="000000" w:fill="EBF1DE"/>
            <w:vAlign w:val="bottom"/>
            <w:hideMark/>
          </w:tcPr>
          <w:p w:rsidR="001008D5" w:rsidRPr="001008D5" w:rsidRDefault="00CF0BFE"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δρυς</w:t>
            </w:r>
          </w:p>
        </w:tc>
        <w:tc>
          <w:tcPr>
            <w:tcW w:w="705" w:type="dxa"/>
            <w:tcBorders>
              <w:top w:val="nil"/>
              <w:left w:val="nil"/>
              <w:bottom w:val="nil"/>
              <w:right w:val="nil"/>
            </w:tcBorders>
            <w:shd w:val="clear" w:color="000000" w:fill="EBF1DE"/>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6,5</w:t>
            </w:r>
          </w:p>
        </w:tc>
        <w:tc>
          <w:tcPr>
            <w:tcW w:w="717" w:type="dxa"/>
            <w:tcBorders>
              <w:top w:val="nil"/>
              <w:left w:val="nil"/>
              <w:bottom w:val="nil"/>
              <w:right w:val="nil"/>
            </w:tcBorders>
            <w:shd w:val="clear" w:color="000000" w:fill="EBF1DE"/>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78,1</w:t>
            </w:r>
          </w:p>
        </w:tc>
        <w:tc>
          <w:tcPr>
            <w:tcW w:w="705" w:type="dxa"/>
            <w:tcBorders>
              <w:top w:val="nil"/>
              <w:left w:val="nil"/>
              <w:bottom w:val="nil"/>
              <w:right w:val="nil"/>
            </w:tcBorders>
            <w:shd w:val="clear" w:color="000000" w:fill="EBF1DE"/>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w w:val="97"/>
                <w:sz w:val="20"/>
                <w:szCs w:val="20"/>
                <w:lang w:eastAsia="el-GR"/>
              </w:rPr>
              <w:t>21,4</w:t>
            </w:r>
          </w:p>
        </w:tc>
        <w:tc>
          <w:tcPr>
            <w:tcW w:w="897" w:type="dxa"/>
            <w:tcBorders>
              <w:top w:val="nil"/>
              <w:left w:val="nil"/>
              <w:bottom w:val="nil"/>
              <w:right w:val="single" w:sz="8" w:space="0" w:color="auto"/>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5"/>
                <w:sz w:val="20"/>
                <w:szCs w:val="20"/>
                <w:lang w:eastAsia="el-GR"/>
              </w:rPr>
              <w:t>0,5</w:t>
            </w:r>
          </w:p>
        </w:tc>
      </w:tr>
      <w:tr w:rsidR="001008D5" w:rsidRPr="001008D5" w:rsidTr="00230653">
        <w:trPr>
          <w:trHeight w:val="300"/>
          <w:jc w:val="center"/>
        </w:trPr>
        <w:tc>
          <w:tcPr>
            <w:tcW w:w="3078" w:type="dxa"/>
            <w:tcBorders>
              <w:top w:val="nil"/>
              <w:left w:val="single" w:sz="8" w:space="0" w:color="auto"/>
              <w:bottom w:val="nil"/>
              <w:right w:val="nil"/>
            </w:tcBorders>
            <w:shd w:val="clear" w:color="000000" w:fill="EBF1DE"/>
            <w:vAlign w:val="bottom"/>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ελιά</w:t>
            </w:r>
          </w:p>
        </w:tc>
        <w:tc>
          <w:tcPr>
            <w:tcW w:w="705" w:type="dxa"/>
            <w:tcBorders>
              <w:top w:val="nil"/>
              <w:left w:val="nil"/>
              <w:bottom w:val="nil"/>
              <w:right w:val="nil"/>
            </w:tcBorders>
            <w:shd w:val="clear" w:color="000000" w:fill="EBF1DE"/>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6,6</w:t>
            </w:r>
          </w:p>
        </w:tc>
        <w:tc>
          <w:tcPr>
            <w:tcW w:w="717" w:type="dxa"/>
            <w:tcBorders>
              <w:top w:val="nil"/>
              <w:left w:val="nil"/>
              <w:bottom w:val="nil"/>
              <w:right w:val="nil"/>
            </w:tcBorders>
            <w:shd w:val="clear" w:color="000000" w:fill="EBF1DE"/>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79,6</w:t>
            </w:r>
          </w:p>
        </w:tc>
        <w:tc>
          <w:tcPr>
            <w:tcW w:w="705" w:type="dxa"/>
            <w:tcBorders>
              <w:top w:val="nil"/>
              <w:left w:val="nil"/>
              <w:bottom w:val="nil"/>
              <w:right w:val="nil"/>
            </w:tcBorders>
            <w:shd w:val="clear" w:color="000000" w:fill="EBF1DE"/>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w w:val="97"/>
                <w:sz w:val="20"/>
                <w:szCs w:val="20"/>
                <w:lang w:eastAsia="el-GR"/>
              </w:rPr>
              <w:t>17,2</w:t>
            </w:r>
          </w:p>
        </w:tc>
        <w:tc>
          <w:tcPr>
            <w:tcW w:w="897" w:type="dxa"/>
            <w:tcBorders>
              <w:top w:val="nil"/>
              <w:left w:val="nil"/>
              <w:bottom w:val="nil"/>
              <w:right w:val="single" w:sz="8" w:space="0" w:color="auto"/>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5"/>
                <w:sz w:val="20"/>
                <w:szCs w:val="20"/>
                <w:lang w:eastAsia="el-GR"/>
              </w:rPr>
              <w:t>3,2</w:t>
            </w:r>
          </w:p>
        </w:tc>
      </w:tr>
      <w:tr w:rsidR="001008D5" w:rsidRPr="001008D5" w:rsidTr="00230653">
        <w:trPr>
          <w:trHeight w:val="300"/>
          <w:jc w:val="center"/>
        </w:trPr>
        <w:tc>
          <w:tcPr>
            <w:tcW w:w="3078" w:type="dxa"/>
            <w:tcBorders>
              <w:top w:val="nil"/>
              <w:left w:val="single" w:sz="8" w:space="0" w:color="auto"/>
              <w:bottom w:val="nil"/>
              <w:right w:val="nil"/>
            </w:tcBorders>
            <w:shd w:val="clear" w:color="000000" w:fill="EBF1DE"/>
            <w:vAlign w:val="bottom"/>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πεύκο</w:t>
            </w:r>
          </w:p>
        </w:tc>
        <w:tc>
          <w:tcPr>
            <w:tcW w:w="705" w:type="dxa"/>
            <w:tcBorders>
              <w:top w:val="nil"/>
              <w:left w:val="nil"/>
              <w:bottom w:val="nil"/>
              <w:right w:val="nil"/>
            </w:tcBorders>
            <w:shd w:val="clear" w:color="000000" w:fill="EBF1DE"/>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4,7</w:t>
            </w:r>
          </w:p>
        </w:tc>
        <w:tc>
          <w:tcPr>
            <w:tcW w:w="717" w:type="dxa"/>
            <w:tcBorders>
              <w:top w:val="nil"/>
              <w:left w:val="nil"/>
              <w:bottom w:val="nil"/>
              <w:right w:val="nil"/>
            </w:tcBorders>
            <w:shd w:val="clear" w:color="000000" w:fill="EBF1DE"/>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73,7</w:t>
            </w:r>
          </w:p>
        </w:tc>
        <w:tc>
          <w:tcPr>
            <w:tcW w:w="705" w:type="dxa"/>
            <w:tcBorders>
              <w:top w:val="nil"/>
              <w:left w:val="nil"/>
              <w:bottom w:val="nil"/>
              <w:right w:val="nil"/>
            </w:tcBorders>
            <w:shd w:val="clear" w:color="000000" w:fill="EBF1DE"/>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w w:val="97"/>
                <w:sz w:val="20"/>
                <w:szCs w:val="20"/>
                <w:lang w:eastAsia="el-GR"/>
              </w:rPr>
              <w:t>24,4</w:t>
            </w:r>
          </w:p>
        </w:tc>
        <w:tc>
          <w:tcPr>
            <w:tcW w:w="897" w:type="dxa"/>
            <w:tcBorders>
              <w:top w:val="nil"/>
              <w:left w:val="nil"/>
              <w:bottom w:val="nil"/>
              <w:right w:val="single" w:sz="8" w:space="0" w:color="auto"/>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5"/>
                <w:sz w:val="20"/>
                <w:szCs w:val="20"/>
                <w:lang w:eastAsia="el-GR"/>
              </w:rPr>
              <w:t>1,9</w:t>
            </w:r>
          </w:p>
        </w:tc>
      </w:tr>
      <w:tr w:rsidR="001008D5" w:rsidRPr="001008D5" w:rsidTr="00230653">
        <w:trPr>
          <w:trHeight w:val="300"/>
          <w:jc w:val="center"/>
        </w:trPr>
        <w:tc>
          <w:tcPr>
            <w:tcW w:w="3078" w:type="dxa"/>
            <w:tcBorders>
              <w:top w:val="nil"/>
              <w:left w:val="single" w:sz="8" w:space="0" w:color="auto"/>
              <w:bottom w:val="nil"/>
              <w:right w:val="nil"/>
            </w:tcBorders>
            <w:shd w:val="clear" w:color="000000" w:fill="EBF1DE"/>
            <w:vAlign w:val="bottom"/>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λεύκα</w:t>
            </w:r>
          </w:p>
        </w:tc>
        <w:tc>
          <w:tcPr>
            <w:tcW w:w="705" w:type="dxa"/>
            <w:tcBorders>
              <w:top w:val="nil"/>
              <w:left w:val="nil"/>
              <w:bottom w:val="nil"/>
              <w:right w:val="nil"/>
            </w:tcBorders>
            <w:shd w:val="clear" w:color="000000" w:fill="EBF1DE"/>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8,4</w:t>
            </w:r>
          </w:p>
        </w:tc>
        <w:tc>
          <w:tcPr>
            <w:tcW w:w="717" w:type="dxa"/>
            <w:tcBorders>
              <w:top w:val="nil"/>
              <w:left w:val="nil"/>
              <w:bottom w:val="nil"/>
              <w:right w:val="nil"/>
            </w:tcBorders>
            <w:shd w:val="clear" w:color="000000" w:fill="EBF1DE"/>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80,3</w:t>
            </w:r>
          </w:p>
        </w:tc>
        <w:tc>
          <w:tcPr>
            <w:tcW w:w="705" w:type="dxa"/>
            <w:tcBorders>
              <w:top w:val="nil"/>
              <w:left w:val="nil"/>
              <w:bottom w:val="nil"/>
              <w:right w:val="nil"/>
            </w:tcBorders>
            <w:shd w:val="clear" w:color="000000" w:fill="EBF1DE"/>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w w:val="97"/>
                <w:sz w:val="20"/>
                <w:szCs w:val="20"/>
                <w:lang w:eastAsia="el-GR"/>
              </w:rPr>
              <w:t>17,5</w:t>
            </w:r>
          </w:p>
        </w:tc>
        <w:tc>
          <w:tcPr>
            <w:tcW w:w="897" w:type="dxa"/>
            <w:tcBorders>
              <w:top w:val="nil"/>
              <w:left w:val="nil"/>
              <w:bottom w:val="nil"/>
              <w:right w:val="single" w:sz="8" w:space="0" w:color="auto"/>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5"/>
                <w:sz w:val="20"/>
                <w:szCs w:val="20"/>
                <w:lang w:eastAsia="el-GR"/>
              </w:rPr>
              <w:t>2,2</w:t>
            </w:r>
          </w:p>
        </w:tc>
      </w:tr>
      <w:tr w:rsidR="001008D5" w:rsidRPr="001008D5" w:rsidTr="00230653">
        <w:trPr>
          <w:trHeight w:val="300"/>
          <w:jc w:val="center"/>
        </w:trPr>
        <w:tc>
          <w:tcPr>
            <w:tcW w:w="3078" w:type="dxa"/>
            <w:tcBorders>
              <w:top w:val="nil"/>
              <w:left w:val="single" w:sz="8" w:space="0" w:color="auto"/>
              <w:bottom w:val="nil"/>
              <w:right w:val="nil"/>
            </w:tcBorders>
            <w:shd w:val="clear" w:color="000000" w:fill="EBF1DE"/>
            <w:noWrap/>
            <w:vAlign w:val="bottom"/>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έλατο</w:t>
            </w:r>
          </w:p>
        </w:tc>
        <w:tc>
          <w:tcPr>
            <w:tcW w:w="705"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8,4</w:t>
            </w:r>
          </w:p>
        </w:tc>
        <w:tc>
          <w:tcPr>
            <w:tcW w:w="717"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73,4</w:t>
            </w:r>
          </w:p>
        </w:tc>
        <w:tc>
          <w:tcPr>
            <w:tcW w:w="705"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w w:val="97"/>
                <w:sz w:val="20"/>
                <w:szCs w:val="20"/>
                <w:lang w:eastAsia="el-GR"/>
              </w:rPr>
              <w:t>23,4</w:t>
            </w:r>
          </w:p>
        </w:tc>
        <w:tc>
          <w:tcPr>
            <w:tcW w:w="897" w:type="dxa"/>
            <w:tcBorders>
              <w:top w:val="nil"/>
              <w:left w:val="nil"/>
              <w:bottom w:val="nil"/>
              <w:right w:val="single" w:sz="8" w:space="0" w:color="auto"/>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5"/>
                <w:sz w:val="20"/>
                <w:szCs w:val="20"/>
                <w:lang w:eastAsia="el-GR"/>
              </w:rPr>
              <w:t>3,2</w:t>
            </w:r>
          </w:p>
        </w:tc>
      </w:tr>
      <w:tr w:rsidR="001008D5" w:rsidRPr="001008D5" w:rsidTr="00230653">
        <w:trPr>
          <w:trHeight w:val="300"/>
          <w:jc w:val="center"/>
        </w:trPr>
        <w:tc>
          <w:tcPr>
            <w:tcW w:w="3078" w:type="dxa"/>
            <w:tcBorders>
              <w:top w:val="nil"/>
              <w:left w:val="single" w:sz="8" w:space="0" w:color="auto"/>
              <w:bottom w:val="nil"/>
              <w:right w:val="nil"/>
            </w:tcBorders>
            <w:shd w:val="clear" w:color="000000" w:fill="EBF1DE"/>
            <w:noWrap/>
            <w:vAlign w:val="bottom"/>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ιτιά</w:t>
            </w:r>
          </w:p>
        </w:tc>
        <w:tc>
          <w:tcPr>
            <w:tcW w:w="705"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w w:val="97"/>
                <w:sz w:val="20"/>
                <w:szCs w:val="20"/>
                <w:lang w:eastAsia="el-GR"/>
              </w:rPr>
              <w:t>10,1</w:t>
            </w:r>
          </w:p>
        </w:tc>
        <w:tc>
          <w:tcPr>
            <w:tcW w:w="717"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82,5</w:t>
            </w:r>
          </w:p>
        </w:tc>
        <w:tc>
          <w:tcPr>
            <w:tcW w:w="705"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w w:val="97"/>
                <w:sz w:val="20"/>
                <w:szCs w:val="20"/>
                <w:lang w:eastAsia="el-GR"/>
              </w:rPr>
              <w:t>15,9</w:t>
            </w:r>
          </w:p>
        </w:tc>
        <w:tc>
          <w:tcPr>
            <w:tcW w:w="897" w:type="dxa"/>
            <w:tcBorders>
              <w:top w:val="nil"/>
              <w:left w:val="nil"/>
              <w:bottom w:val="nil"/>
              <w:right w:val="single" w:sz="8" w:space="0" w:color="auto"/>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5"/>
                <w:sz w:val="20"/>
                <w:szCs w:val="20"/>
                <w:lang w:eastAsia="el-GR"/>
              </w:rPr>
              <w:t>1,6</w:t>
            </w:r>
          </w:p>
        </w:tc>
      </w:tr>
      <w:tr w:rsidR="001008D5" w:rsidRPr="001008D5" w:rsidTr="00230653">
        <w:trPr>
          <w:trHeight w:val="300"/>
          <w:jc w:val="center"/>
        </w:trPr>
        <w:tc>
          <w:tcPr>
            <w:tcW w:w="3078" w:type="dxa"/>
            <w:tcBorders>
              <w:top w:val="nil"/>
              <w:left w:val="single" w:sz="8" w:space="0" w:color="auto"/>
              <w:bottom w:val="nil"/>
              <w:right w:val="nil"/>
            </w:tcBorders>
            <w:shd w:val="clear" w:color="000000" w:fill="76933C"/>
            <w:noWrap/>
            <w:vAlign w:val="bottom"/>
            <w:hideMark/>
          </w:tcPr>
          <w:p w:rsidR="001008D5" w:rsidRPr="001008D5" w:rsidRDefault="001008D5" w:rsidP="001008D5">
            <w:pPr>
              <w:spacing w:after="0" w:line="240" w:lineRule="auto"/>
              <w:rPr>
                <w:rFonts w:eastAsia="Times New Roman" w:cs="Arial"/>
                <w:b/>
                <w:bCs/>
                <w:color w:val="FFFFFF"/>
                <w:sz w:val="20"/>
                <w:szCs w:val="20"/>
                <w:lang w:eastAsia="el-GR"/>
              </w:rPr>
            </w:pPr>
            <w:r w:rsidRPr="001008D5">
              <w:rPr>
                <w:rFonts w:eastAsia="Times New Roman" w:cs="Arial"/>
                <w:b/>
                <w:bCs/>
                <w:color w:val="FFFFFF"/>
                <w:sz w:val="20"/>
                <w:szCs w:val="20"/>
                <w:lang w:eastAsia="el-GR"/>
              </w:rPr>
              <w:t>Αγρωστώδης  (μ.τ.)</w:t>
            </w:r>
          </w:p>
        </w:tc>
        <w:tc>
          <w:tcPr>
            <w:tcW w:w="705" w:type="dxa"/>
            <w:tcBorders>
              <w:top w:val="nil"/>
              <w:left w:val="nil"/>
              <w:bottom w:val="nil"/>
              <w:right w:val="nil"/>
            </w:tcBorders>
            <w:shd w:val="clear" w:color="000000" w:fill="76933C"/>
            <w:noWrap/>
            <w:vAlign w:val="center"/>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w w:val="97"/>
                <w:sz w:val="20"/>
                <w:szCs w:val="20"/>
                <w:lang w:eastAsia="el-GR"/>
              </w:rPr>
              <w:t>12</w:t>
            </w:r>
          </w:p>
        </w:tc>
        <w:tc>
          <w:tcPr>
            <w:tcW w:w="717" w:type="dxa"/>
            <w:tcBorders>
              <w:top w:val="nil"/>
              <w:left w:val="nil"/>
              <w:bottom w:val="nil"/>
              <w:right w:val="nil"/>
            </w:tcBorders>
            <w:shd w:val="clear" w:color="000000" w:fill="76933C"/>
            <w:noWrap/>
            <w:vAlign w:val="center"/>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sz w:val="20"/>
                <w:szCs w:val="20"/>
                <w:lang w:eastAsia="el-GR"/>
              </w:rPr>
              <w:t>75,2</w:t>
            </w:r>
          </w:p>
        </w:tc>
        <w:tc>
          <w:tcPr>
            <w:tcW w:w="705" w:type="dxa"/>
            <w:tcBorders>
              <w:top w:val="nil"/>
              <w:left w:val="nil"/>
              <w:bottom w:val="nil"/>
              <w:right w:val="nil"/>
            </w:tcBorders>
            <w:shd w:val="clear" w:color="000000" w:fill="76933C"/>
            <w:noWrap/>
            <w:vAlign w:val="center"/>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w w:val="97"/>
                <w:sz w:val="20"/>
                <w:szCs w:val="20"/>
                <w:lang w:eastAsia="el-GR"/>
              </w:rPr>
              <w:t>19,1</w:t>
            </w:r>
          </w:p>
        </w:tc>
        <w:tc>
          <w:tcPr>
            <w:tcW w:w="897" w:type="dxa"/>
            <w:tcBorders>
              <w:top w:val="nil"/>
              <w:left w:val="nil"/>
              <w:bottom w:val="nil"/>
              <w:right w:val="single" w:sz="8" w:space="0" w:color="auto"/>
            </w:tcBorders>
            <w:shd w:val="clear" w:color="000000" w:fill="76933C"/>
            <w:noWrap/>
            <w:vAlign w:val="center"/>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w w:val="95"/>
                <w:sz w:val="20"/>
                <w:szCs w:val="20"/>
                <w:lang w:eastAsia="el-GR"/>
              </w:rPr>
              <w:t>5,7</w:t>
            </w:r>
          </w:p>
        </w:tc>
      </w:tr>
      <w:tr w:rsidR="001008D5" w:rsidRPr="001008D5" w:rsidTr="00230653">
        <w:trPr>
          <w:trHeight w:val="300"/>
          <w:jc w:val="center"/>
        </w:trPr>
        <w:tc>
          <w:tcPr>
            <w:tcW w:w="3078" w:type="dxa"/>
            <w:tcBorders>
              <w:top w:val="nil"/>
              <w:left w:val="single" w:sz="8" w:space="0" w:color="auto"/>
              <w:bottom w:val="nil"/>
              <w:right w:val="nil"/>
            </w:tcBorders>
            <w:shd w:val="clear" w:color="000000" w:fill="EBF1DE"/>
            <w:noWrap/>
            <w:vAlign w:val="bottom"/>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μίσχανθος</w:t>
            </w:r>
          </w:p>
        </w:tc>
        <w:tc>
          <w:tcPr>
            <w:tcW w:w="705"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7"/>
                <w:sz w:val="20"/>
                <w:szCs w:val="20"/>
                <w:lang w:eastAsia="el-GR"/>
              </w:rPr>
              <w:t>11,4</w:t>
            </w:r>
          </w:p>
        </w:tc>
        <w:tc>
          <w:tcPr>
            <w:tcW w:w="717"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81,2</w:t>
            </w:r>
          </w:p>
        </w:tc>
        <w:tc>
          <w:tcPr>
            <w:tcW w:w="705"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7"/>
                <w:sz w:val="20"/>
                <w:szCs w:val="20"/>
                <w:lang w:eastAsia="el-GR"/>
              </w:rPr>
              <w:t>15,8</w:t>
            </w:r>
          </w:p>
        </w:tc>
        <w:tc>
          <w:tcPr>
            <w:tcW w:w="897" w:type="dxa"/>
            <w:tcBorders>
              <w:top w:val="nil"/>
              <w:left w:val="nil"/>
              <w:bottom w:val="nil"/>
              <w:right w:val="single" w:sz="8" w:space="0" w:color="auto"/>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5"/>
                <w:sz w:val="20"/>
                <w:szCs w:val="20"/>
                <w:lang w:eastAsia="el-GR"/>
              </w:rPr>
              <w:t>3</w:t>
            </w:r>
          </w:p>
        </w:tc>
      </w:tr>
      <w:tr w:rsidR="001008D5" w:rsidRPr="001008D5" w:rsidTr="00230653">
        <w:trPr>
          <w:trHeight w:val="300"/>
          <w:jc w:val="center"/>
        </w:trPr>
        <w:tc>
          <w:tcPr>
            <w:tcW w:w="3078" w:type="dxa"/>
            <w:tcBorders>
              <w:top w:val="nil"/>
              <w:left w:val="single" w:sz="8" w:space="0" w:color="auto"/>
              <w:bottom w:val="nil"/>
              <w:right w:val="nil"/>
            </w:tcBorders>
            <w:shd w:val="clear" w:color="000000" w:fill="EBF1DE"/>
            <w:noWrap/>
            <w:vAlign w:val="bottom"/>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καλάμι</w:t>
            </w:r>
          </w:p>
        </w:tc>
        <w:tc>
          <w:tcPr>
            <w:tcW w:w="705"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7,7</w:t>
            </w:r>
          </w:p>
        </w:tc>
        <w:tc>
          <w:tcPr>
            <w:tcW w:w="717"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73,4</w:t>
            </w:r>
          </w:p>
        </w:tc>
        <w:tc>
          <w:tcPr>
            <w:tcW w:w="705"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7"/>
                <w:sz w:val="20"/>
                <w:szCs w:val="20"/>
                <w:lang w:eastAsia="el-GR"/>
              </w:rPr>
              <w:t>17,7</w:t>
            </w:r>
          </w:p>
        </w:tc>
        <w:tc>
          <w:tcPr>
            <w:tcW w:w="897" w:type="dxa"/>
            <w:tcBorders>
              <w:top w:val="nil"/>
              <w:left w:val="nil"/>
              <w:bottom w:val="nil"/>
              <w:right w:val="single" w:sz="8" w:space="0" w:color="auto"/>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5"/>
                <w:sz w:val="20"/>
                <w:szCs w:val="20"/>
                <w:lang w:eastAsia="el-GR"/>
              </w:rPr>
              <w:t>8,9</w:t>
            </w:r>
          </w:p>
        </w:tc>
      </w:tr>
      <w:tr w:rsidR="001008D5" w:rsidRPr="001008D5" w:rsidTr="00230653">
        <w:trPr>
          <w:trHeight w:val="300"/>
          <w:jc w:val="center"/>
        </w:trPr>
        <w:tc>
          <w:tcPr>
            <w:tcW w:w="3078" w:type="dxa"/>
            <w:tcBorders>
              <w:top w:val="nil"/>
              <w:left w:val="single" w:sz="8" w:space="0" w:color="auto"/>
              <w:bottom w:val="nil"/>
              <w:right w:val="nil"/>
            </w:tcBorders>
            <w:shd w:val="clear" w:color="000000" w:fill="EBF1DE"/>
            <w:noWrap/>
            <w:vAlign w:val="bottom"/>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σόργο</w:t>
            </w:r>
          </w:p>
        </w:tc>
        <w:tc>
          <w:tcPr>
            <w:tcW w:w="705"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7</w:t>
            </w:r>
          </w:p>
        </w:tc>
        <w:tc>
          <w:tcPr>
            <w:tcW w:w="717"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77,2</w:t>
            </w:r>
          </w:p>
        </w:tc>
        <w:tc>
          <w:tcPr>
            <w:tcW w:w="705"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7"/>
                <w:sz w:val="20"/>
                <w:szCs w:val="20"/>
                <w:lang w:eastAsia="el-GR"/>
              </w:rPr>
              <w:t>18,1</w:t>
            </w:r>
          </w:p>
        </w:tc>
        <w:tc>
          <w:tcPr>
            <w:tcW w:w="897" w:type="dxa"/>
            <w:tcBorders>
              <w:top w:val="nil"/>
              <w:left w:val="nil"/>
              <w:bottom w:val="nil"/>
              <w:right w:val="single" w:sz="8" w:space="0" w:color="auto"/>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5"/>
                <w:sz w:val="20"/>
                <w:szCs w:val="20"/>
                <w:lang w:eastAsia="el-GR"/>
              </w:rPr>
              <w:t>4,7</w:t>
            </w:r>
          </w:p>
        </w:tc>
      </w:tr>
      <w:tr w:rsidR="001008D5" w:rsidRPr="001008D5" w:rsidTr="00230653">
        <w:trPr>
          <w:trHeight w:val="300"/>
          <w:jc w:val="center"/>
        </w:trPr>
        <w:tc>
          <w:tcPr>
            <w:tcW w:w="3078" w:type="dxa"/>
            <w:tcBorders>
              <w:top w:val="nil"/>
              <w:left w:val="single" w:sz="8" w:space="0" w:color="auto"/>
              <w:bottom w:val="nil"/>
              <w:right w:val="nil"/>
            </w:tcBorders>
            <w:shd w:val="clear" w:color="000000" w:fill="EBF1DE"/>
            <w:noWrap/>
            <w:vAlign w:val="bottom"/>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αγριαγκινάρα</w:t>
            </w:r>
          </w:p>
        </w:tc>
        <w:tc>
          <w:tcPr>
            <w:tcW w:w="705"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7"/>
                <w:sz w:val="20"/>
                <w:szCs w:val="20"/>
                <w:lang w:eastAsia="el-GR"/>
              </w:rPr>
              <w:t>12</w:t>
            </w:r>
          </w:p>
        </w:tc>
        <w:tc>
          <w:tcPr>
            <w:tcW w:w="717"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76</w:t>
            </w:r>
          </w:p>
        </w:tc>
        <w:tc>
          <w:tcPr>
            <w:tcW w:w="705"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9,2</w:t>
            </w:r>
          </w:p>
        </w:tc>
        <w:tc>
          <w:tcPr>
            <w:tcW w:w="897" w:type="dxa"/>
            <w:tcBorders>
              <w:top w:val="nil"/>
              <w:left w:val="nil"/>
              <w:bottom w:val="nil"/>
              <w:right w:val="single" w:sz="8" w:space="0" w:color="auto"/>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14,8</w:t>
            </w:r>
          </w:p>
        </w:tc>
      </w:tr>
      <w:tr w:rsidR="001008D5" w:rsidRPr="001008D5" w:rsidTr="00230653">
        <w:trPr>
          <w:trHeight w:val="300"/>
          <w:jc w:val="center"/>
        </w:trPr>
        <w:tc>
          <w:tcPr>
            <w:tcW w:w="3078" w:type="dxa"/>
            <w:tcBorders>
              <w:top w:val="nil"/>
              <w:left w:val="single" w:sz="8" w:space="0" w:color="auto"/>
              <w:bottom w:val="nil"/>
              <w:right w:val="nil"/>
            </w:tcBorders>
            <w:shd w:val="clear" w:color="000000" w:fill="EBF1DE"/>
            <w:noWrap/>
            <w:vAlign w:val="bottom"/>
            <w:hideMark/>
          </w:tcPr>
          <w:p w:rsidR="001008D5" w:rsidRPr="001008D5" w:rsidRDefault="001008D5" w:rsidP="001008D5">
            <w:pPr>
              <w:spacing w:after="0" w:line="240" w:lineRule="auto"/>
              <w:rPr>
                <w:rFonts w:eastAsia="Times New Roman" w:cs="Arial"/>
                <w:sz w:val="20"/>
                <w:szCs w:val="20"/>
                <w:lang w:eastAsia="el-GR"/>
              </w:rPr>
            </w:pPr>
            <w:r w:rsidRPr="001008D5">
              <w:rPr>
                <w:rFonts w:eastAsia="Times New Roman" w:cs="Arial"/>
                <w:sz w:val="20"/>
                <w:szCs w:val="20"/>
                <w:lang w:eastAsia="el-GR"/>
              </w:rPr>
              <w:t>άχυρο κριθαριού</w:t>
            </w:r>
          </w:p>
        </w:tc>
        <w:tc>
          <w:tcPr>
            <w:tcW w:w="705"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w w:val="97"/>
                <w:sz w:val="20"/>
                <w:szCs w:val="20"/>
                <w:lang w:eastAsia="el-GR"/>
              </w:rPr>
              <w:t>11,5</w:t>
            </w:r>
          </w:p>
        </w:tc>
        <w:tc>
          <w:tcPr>
            <w:tcW w:w="717"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76,2</w:t>
            </w:r>
          </w:p>
        </w:tc>
        <w:tc>
          <w:tcPr>
            <w:tcW w:w="705"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w w:val="97"/>
                <w:sz w:val="20"/>
                <w:szCs w:val="20"/>
                <w:lang w:eastAsia="el-GR"/>
              </w:rPr>
              <w:t>18,5</w:t>
            </w:r>
          </w:p>
        </w:tc>
        <w:tc>
          <w:tcPr>
            <w:tcW w:w="897" w:type="dxa"/>
            <w:tcBorders>
              <w:top w:val="nil"/>
              <w:left w:val="nil"/>
              <w:bottom w:val="nil"/>
              <w:right w:val="single" w:sz="8" w:space="0" w:color="auto"/>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5"/>
                <w:sz w:val="20"/>
                <w:szCs w:val="20"/>
                <w:lang w:eastAsia="el-GR"/>
              </w:rPr>
              <w:t>5,3</w:t>
            </w:r>
          </w:p>
        </w:tc>
      </w:tr>
      <w:tr w:rsidR="001008D5" w:rsidRPr="001008D5" w:rsidTr="00230653">
        <w:trPr>
          <w:trHeight w:val="300"/>
          <w:jc w:val="center"/>
        </w:trPr>
        <w:tc>
          <w:tcPr>
            <w:tcW w:w="3078" w:type="dxa"/>
            <w:tcBorders>
              <w:top w:val="nil"/>
              <w:left w:val="single" w:sz="8" w:space="0" w:color="auto"/>
              <w:bottom w:val="nil"/>
              <w:right w:val="nil"/>
            </w:tcBorders>
            <w:shd w:val="clear" w:color="000000" w:fill="EBF1DE"/>
            <w:noWrap/>
            <w:vAlign w:val="bottom"/>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στελέχη αραβοσίτου</w:t>
            </w:r>
          </w:p>
        </w:tc>
        <w:tc>
          <w:tcPr>
            <w:tcW w:w="705"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7,4</w:t>
            </w:r>
          </w:p>
        </w:tc>
        <w:tc>
          <w:tcPr>
            <w:tcW w:w="717"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73,1</w:t>
            </w:r>
          </w:p>
        </w:tc>
        <w:tc>
          <w:tcPr>
            <w:tcW w:w="705"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7"/>
                <w:sz w:val="20"/>
                <w:szCs w:val="20"/>
                <w:lang w:eastAsia="el-GR"/>
              </w:rPr>
              <w:t>19,2</w:t>
            </w:r>
          </w:p>
        </w:tc>
        <w:tc>
          <w:tcPr>
            <w:tcW w:w="897" w:type="dxa"/>
            <w:tcBorders>
              <w:top w:val="nil"/>
              <w:left w:val="nil"/>
              <w:bottom w:val="nil"/>
              <w:right w:val="single" w:sz="8" w:space="0" w:color="auto"/>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5"/>
                <w:sz w:val="20"/>
                <w:szCs w:val="20"/>
                <w:lang w:eastAsia="el-GR"/>
              </w:rPr>
              <w:t>7,7</w:t>
            </w:r>
          </w:p>
        </w:tc>
      </w:tr>
      <w:tr w:rsidR="001008D5" w:rsidRPr="001008D5" w:rsidTr="00230653">
        <w:trPr>
          <w:trHeight w:val="300"/>
          <w:jc w:val="center"/>
        </w:trPr>
        <w:tc>
          <w:tcPr>
            <w:tcW w:w="3078" w:type="dxa"/>
            <w:tcBorders>
              <w:top w:val="nil"/>
              <w:left w:val="single" w:sz="8" w:space="0" w:color="auto"/>
              <w:bottom w:val="nil"/>
              <w:right w:val="nil"/>
            </w:tcBorders>
            <w:shd w:val="clear" w:color="000000" w:fill="EBF1DE"/>
            <w:noWrap/>
            <w:vAlign w:val="bottom"/>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στελέχη ελαιοκράμβης</w:t>
            </w:r>
          </w:p>
        </w:tc>
        <w:tc>
          <w:tcPr>
            <w:tcW w:w="705"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8,7</w:t>
            </w:r>
          </w:p>
        </w:tc>
        <w:tc>
          <w:tcPr>
            <w:tcW w:w="717"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77,4</w:t>
            </w:r>
          </w:p>
        </w:tc>
        <w:tc>
          <w:tcPr>
            <w:tcW w:w="705"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7"/>
                <w:sz w:val="20"/>
                <w:szCs w:val="20"/>
                <w:lang w:eastAsia="el-GR"/>
              </w:rPr>
              <w:t>17,9</w:t>
            </w:r>
          </w:p>
        </w:tc>
        <w:tc>
          <w:tcPr>
            <w:tcW w:w="897" w:type="dxa"/>
            <w:tcBorders>
              <w:top w:val="nil"/>
              <w:left w:val="nil"/>
              <w:bottom w:val="nil"/>
              <w:right w:val="single" w:sz="8" w:space="0" w:color="auto"/>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5"/>
                <w:sz w:val="20"/>
                <w:szCs w:val="20"/>
                <w:lang w:eastAsia="el-GR"/>
              </w:rPr>
              <w:t>4,7</w:t>
            </w:r>
          </w:p>
        </w:tc>
      </w:tr>
      <w:tr w:rsidR="001008D5" w:rsidRPr="001008D5" w:rsidTr="00230653">
        <w:trPr>
          <w:trHeight w:val="300"/>
          <w:jc w:val="center"/>
        </w:trPr>
        <w:tc>
          <w:tcPr>
            <w:tcW w:w="3078" w:type="dxa"/>
            <w:tcBorders>
              <w:top w:val="nil"/>
              <w:left w:val="single" w:sz="8" w:space="0" w:color="auto"/>
              <w:bottom w:val="nil"/>
              <w:right w:val="nil"/>
            </w:tcBorders>
            <w:shd w:val="clear" w:color="000000" w:fill="EBF1DE"/>
            <w:noWrap/>
            <w:vAlign w:val="bottom"/>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 xml:space="preserve">άχυρο </w:t>
            </w:r>
            <w:r w:rsidR="00CF0BFE" w:rsidRPr="001008D5">
              <w:rPr>
                <w:rFonts w:eastAsia="Times New Roman" w:cs="Arial"/>
                <w:color w:val="000000"/>
                <w:sz w:val="20"/>
                <w:szCs w:val="20"/>
                <w:lang w:eastAsia="el-GR"/>
              </w:rPr>
              <w:t>ρυζιού</w:t>
            </w:r>
          </w:p>
        </w:tc>
        <w:tc>
          <w:tcPr>
            <w:tcW w:w="705"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7,6</w:t>
            </w:r>
          </w:p>
        </w:tc>
        <w:tc>
          <w:tcPr>
            <w:tcW w:w="717"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64,3</w:t>
            </w:r>
          </w:p>
        </w:tc>
        <w:tc>
          <w:tcPr>
            <w:tcW w:w="705"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7"/>
                <w:sz w:val="20"/>
                <w:szCs w:val="20"/>
                <w:lang w:eastAsia="el-GR"/>
              </w:rPr>
              <w:t>15,6</w:t>
            </w:r>
          </w:p>
        </w:tc>
        <w:tc>
          <w:tcPr>
            <w:tcW w:w="897" w:type="dxa"/>
            <w:tcBorders>
              <w:top w:val="nil"/>
              <w:left w:val="nil"/>
              <w:bottom w:val="nil"/>
              <w:right w:val="single" w:sz="8" w:space="0" w:color="auto"/>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20,1</w:t>
            </w:r>
          </w:p>
        </w:tc>
      </w:tr>
      <w:tr w:rsidR="001008D5" w:rsidRPr="001008D5" w:rsidTr="00230653">
        <w:trPr>
          <w:trHeight w:val="300"/>
          <w:jc w:val="center"/>
        </w:trPr>
        <w:tc>
          <w:tcPr>
            <w:tcW w:w="3078" w:type="dxa"/>
            <w:tcBorders>
              <w:top w:val="nil"/>
              <w:left w:val="single" w:sz="8" w:space="0" w:color="auto"/>
              <w:bottom w:val="nil"/>
              <w:right w:val="nil"/>
            </w:tcBorders>
            <w:shd w:val="clear" w:color="000000" w:fill="EBF1DE"/>
            <w:noWrap/>
            <w:vAlign w:val="bottom"/>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άχυρο σιταριού</w:t>
            </w:r>
          </w:p>
        </w:tc>
        <w:tc>
          <w:tcPr>
            <w:tcW w:w="705"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7"/>
                <w:sz w:val="20"/>
                <w:szCs w:val="20"/>
                <w:lang w:eastAsia="el-GR"/>
              </w:rPr>
              <w:t>10,1</w:t>
            </w:r>
          </w:p>
        </w:tc>
        <w:tc>
          <w:tcPr>
            <w:tcW w:w="717"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74,8</w:t>
            </w:r>
          </w:p>
        </w:tc>
        <w:tc>
          <w:tcPr>
            <w:tcW w:w="705"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7"/>
                <w:sz w:val="20"/>
                <w:szCs w:val="20"/>
                <w:lang w:eastAsia="el-GR"/>
              </w:rPr>
              <w:t>18,1</w:t>
            </w:r>
          </w:p>
        </w:tc>
        <w:tc>
          <w:tcPr>
            <w:tcW w:w="897" w:type="dxa"/>
            <w:tcBorders>
              <w:top w:val="nil"/>
              <w:left w:val="nil"/>
              <w:bottom w:val="nil"/>
              <w:right w:val="single" w:sz="8" w:space="0" w:color="auto"/>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5"/>
                <w:sz w:val="20"/>
                <w:szCs w:val="20"/>
                <w:lang w:eastAsia="el-GR"/>
              </w:rPr>
              <w:t>7,1</w:t>
            </w:r>
          </w:p>
        </w:tc>
      </w:tr>
      <w:tr w:rsidR="001008D5" w:rsidRPr="001008D5" w:rsidTr="00230653">
        <w:trPr>
          <w:trHeight w:val="300"/>
          <w:jc w:val="center"/>
        </w:trPr>
        <w:tc>
          <w:tcPr>
            <w:tcW w:w="3078" w:type="dxa"/>
            <w:tcBorders>
              <w:top w:val="nil"/>
              <w:left w:val="single" w:sz="8" w:space="0" w:color="auto"/>
              <w:bottom w:val="nil"/>
              <w:right w:val="nil"/>
            </w:tcBorders>
            <w:shd w:val="clear" w:color="000000" w:fill="76933C"/>
            <w:noWrap/>
            <w:vAlign w:val="bottom"/>
            <w:hideMark/>
          </w:tcPr>
          <w:p w:rsidR="001008D5" w:rsidRPr="001008D5" w:rsidRDefault="001008D5" w:rsidP="001008D5">
            <w:pPr>
              <w:spacing w:after="0" w:line="240" w:lineRule="auto"/>
              <w:rPr>
                <w:rFonts w:eastAsia="Times New Roman" w:cs="Arial"/>
                <w:b/>
                <w:bCs/>
                <w:color w:val="FFFFFF"/>
                <w:sz w:val="20"/>
                <w:szCs w:val="20"/>
                <w:lang w:eastAsia="el-GR"/>
              </w:rPr>
            </w:pPr>
            <w:r w:rsidRPr="001008D5">
              <w:rPr>
                <w:rFonts w:eastAsia="Times New Roman" w:cs="Arial"/>
                <w:b/>
                <w:bCs/>
                <w:color w:val="FFFFFF"/>
                <w:sz w:val="20"/>
                <w:szCs w:val="20"/>
                <w:lang w:eastAsia="el-GR"/>
              </w:rPr>
              <w:t>Αγροτικά Απορρίμματα (μ.τ.)</w:t>
            </w:r>
          </w:p>
        </w:tc>
        <w:tc>
          <w:tcPr>
            <w:tcW w:w="705" w:type="dxa"/>
            <w:tcBorders>
              <w:top w:val="nil"/>
              <w:left w:val="nil"/>
              <w:bottom w:val="nil"/>
              <w:right w:val="nil"/>
            </w:tcBorders>
            <w:shd w:val="clear" w:color="000000" w:fill="76933C"/>
            <w:noWrap/>
            <w:vAlign w:val="center"/>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w w:val="97"/>
                <w:sz w:val="20"/>
                <w:szCs w:val="20"/>
                <w:lang w:eastAsia="el-GR"/>
              </w:rPr>
              <w:t>10,2</w:t>
            </w:r>
          </w:p>
        </w:tc>
        <w:tc>
          <w:tcPr>
            <w:tcW w:w="717" w:type="dxa"/>
            <w:tcBorders>
              <w:top w:val="nil"/>
              <w:left w:val="nil"/>
              <w:bottom w:val="nil"/>
              <w:right w:val="nil"/>
            </w:tcBorders>
            <w:shd w:val="clear" w:color="000000" w:fill="76933C"/>
            <w:noWrap/>
            <w:vAlign w:val="center"/>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sz w:val="20"/>
                <w:szCs w:val="20"/>
                <w:lang w:eastAsia="el-GR"/>
              </w:rPr>
              <w:t>74,3</w:t>
            </w:r>
          </w:p>
        </w:tc>
        <w:tc>
          <w:tcPr>
            <w:tcW w:w="705" w:type="dxa"/>
            <w:tcBorders>
              <w:top w:val="nil"/>
              <w:left w:val="nil"/>
              <w:bottom w:val="nil"/>
              <w:right w:val="nil"/>
            </w:tcBorders>
            <w:shd w:val="clear" w:color="000000" w:fill="76933C"/>
            <w:noWrap/>
            <w:vAlign w:val="center"/>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w w:val="97"/>
                <w:sz w:val="20"/>
                <w:szCs w:val="20"/>
                <w:lang w:eastAsia="el-GR"/>
              </w:rPr>
              <w:t>17,1</w:t>
            </w:r>
          </w:p>
        </w:tc>
        <w:tc>
          <w:tcPr>
            <w:tcW w:w="897" w:type="dxa"/>
            <w:tcBorders>
              <w:top w:val="nil"/>
              <w:left w:val="nil"/>
              <w:bottom w:val="nil"/>
              <w:right w:val="single" w:sz="8" w:space="0" w:color="auto"/>
            </w:tcBorders>
            <w:shd w:val="clear" w:color="000000" w:fill="76933C"/>
            <w:noWrap/>
            <w:vAlign w:val="center"/>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w w:val="95"/>
                <w:sz w:val="20"/>
                <w:szCs w:val="20"/>
                <w:lang w:eastAsia="el-GR"/>
              </w:rPr>
              <w:t>8,6</w:t>
            </w:r>
          </w:p>
        </w:tc>
      </w:tr>
      <w:tr w:rsidR="001008D5" w:rsidRPr="001008D5" w:rsidTr="00230653">
        <w:trPr>
          <w:trHeight w:val="300"/>
          <w:jc w:val="center"/>
        </w:trPr>
        <w:tc>
          <w:tcPr>
            <w:tcW w:w="3078" w:type="dxa"/>
            <w:tcBorders>
              <w:top w:val="nil"/>
              <w:left w:val="single" w:sz="8" w:space="0" w:color="auto"/>
              <w:bottom w:val="nil"/>
              <w:right w:val="nil"/>
            </w:tcBorders>
            <w:shd w:val="clear" w:color="000000" w:fill="EBF1DE"/>
            <w:noWrap/>
            <w:vAlign w:val="bottom"/>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κελύφη αμυγδάλου</w:t>
            </w:r>
          </w:p>
        </w:tc>
        <w:tc>
          <w:tcPr>
            <w:tcW w:w="705"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7,2</w:t>
            </w:r>
          </w:p>
        </w:tc>
        <w:tc>
          <w:tcPr>
            <w:tcW w:w="717"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74,9</w:t>
            </w:r>
          </w:p>
        </w:tc>
        <w:tc>
          <w:tcPr>
            <w:tcW w:w="705"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7"/>
                <w:sz w:val="20"/>
                <w:szCs w:val="20"/>
                <w:lang w:eastAsia="el-GR"/>
              </w:rPr>
              <w:t>21,8</w:t>
            </w:r>
          </w:p>
        </w:tc>
        <w:tc>
          <w:tcPr>
            <w:tcW w:w="897" w:type="dxa"/>
            <w:tcBorders>
              <w:top w:val="nil"/>
              <w:left w:val="nil"/>
              <w:bottom w:val="nil"/>
              <w:right w:val="single" w:sz="8" w:space="0" w:color="auto"/>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5"/>
                <w:sz w:val="20"/>
                <w:szCs w:val="20"/>
                <w:lang w:eastAsia="el-GR"/>
              </w:rPr>
              <w:t>3,3</w:t>
            </w:r>
          </w:p>
        </w:tc>
      </w:tr>
      <w:tr w:rsidR="001008D5" w:rsidRPr="001008D5" w:rsidTr="00230653">
        <w:trPr>
          <w:trHeight w:val="300"/>
          <w:jc w:val="center"/>
        </w:trPr>
        <w:tc>
          <w:tcPr>
            <w:tcW w:w="3078" w:type="dxa"/>
            <w:tcBorders>
              <w:top w:val="nil"/>
              <w:left w:val="single" w:sz="8" w:space="0" w:color="auto"/>
              <w:bottom w:val="nil"/>
              <w:right w:val="nil"/>
            </w:tcBorders>
            <w:shd w:val="clear" w:color="000000" w:fill="EBF1DE"/>
            <w:noWrap/>
            <w:vAlign w:val="bottom"/>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κελύφη βαμβακιού</w:t>
            </w:r>
          </w:p>
        </w:tc>
        <w:tc>
          <w:tcPr>
            <w:tcW w:w="705"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6,9</w:t>
            </w:r>
          </w:p>
        </w:tc>
        <w:tc>
          <w:tcPr>
            <w:tcW w:w="717"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78,4</w:t>
            </w:r>
          </w:p>
        </w:tc>
        <w:tc>
          <w:tcPr>
            <w:tcW w:w="705"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7"/>
                <w:sz w:val="20"/>
                <w:szCs w:val="20"/>
                <w:lang w:eastAsia="el-GR"/>
              </w:rPr>
              <w:t>18,2</w:t>
            </w:r>
          </w:p>
        </w:tc>
        <w:tc>
          <w:tcPr>
            <w:tcW w:w="897" w:type="dxa"/>
            <w:tcBorders>
              <w:top w:val="nil"/>
              <w:left w:val="nil"/>
              <w:bottom w:val="nil"/>
              <w:right w:val="single" w:sz="8" w:space="0" w:color="auto"/>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5"/>
                <w:sz w:val="20"/>
                <w:szCs w:val="20"/>
                <w:lang w:eastAsia="el-GR"/>
              </w:rPr>
              <w:t>3,4</w:t>
            </w:r>
          </w:p>
        </w:tc>
      </w:tr>
      <w:tr w:rsidR="001008D5" w:rsidRPr="001008D5" w:rsidTr="00230653">
        <w:trPr>
          <w:trHeight w:val="300"/>
          <w:jc w:val="center"/>
        </w:trPr>
        <w:tc>
          <w:tcPr>
            <w:tcW w:w="3078" w:type="dxa"/>
            <w:tcBorders>
              <w:top w:val="nil"/>
              <w:left w:val="single" w:sz="8" w:space="0" w:color="auto"/>
              <w:bottom w:val="nil"/>
              <w:right w:val="nil"/>
            </w:tcBorders>
            <w:shd w:val="clear" w:color="000000" w:fill="EBF1DE"/>
            <w:noWrap/>
            <w:vAlign w:val="bottom"/>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κελύφη φουντουκιού</w:t>
            </w:r>
          </w:p>
        </w:tc>
        <w:tc>
          <w:tcPr>
            <w:tcW w:w="705"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7,2</w:t>
            </w:r>
          </w:p>
        </w:tc>
        <w:tc>
          <w:tcPr>
            <w:tcW w:w="717"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77,1</w:t>
            </w:r>
          </w:p>
        </w:tc>
        <w:tc>
          <w:tcPr>
            <w:tcW w:w="705"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7"/>
                <w:sz w:val="20"/>
                <w:szCs w:val="20"/>
                <w:lang w:eastAsia="el-GR"/>
              </w:rPr>
              <w:t>21,4</w:t>
            </w:r>
          </w:p>
        </w:tc>
        <w:tc>
          <w:tcPr>
            <w:tcW w:w="897" w:type="dxa"/>
            <w:tcBorders>
              <w:top w:val="nil"/>
              <w:left w:val="nil"/>
              <w:bottom w:val="nil"/>
              <w:right w:val="single" w:sz="8" w:space="0" w:color="auto"/>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5"/>
                <w:sz w:val="20"/>
                <w:szCs w:val="20"/>
                <w:lang w:eastAsia="el-GR"/>
              </w:rPr>
              <w:t>1,5</w:t>
            </w:r>
          </w:p>
        </w:tc>
      </w:tr>
      <w:tr w:rsidR="001008D5" w:rsidRPr="001008D5" w:rsidTr="00230653">
        <w:trPr>
          <w:trHeight w:val="300"/>
          <w:jc w:val="center"/>
        </w:trPr>
        <w:tc>
          <w:tcPr>
            <w:tcW w:w="3078" w:type="dxa"/>
            <w:tcBorders>
              <w:top w:val="nil"/>
              <w:left w:val="single" w:sz="8" w:space="0" w:color="auto"/>
              <w:bottom w:val="nil"/>
              <w:right w:val="nil"/>
            </w:tcBorders>
            <w:shd w:val="clear" w:color="000000" w:fill="EBF1DE"/>
            <w:noWrap/>
            <w:vAlign w:val="bottom"/>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πυρήνες ελιάς</w:t>
            </w:r>
          </w:p>
        </w:tc>
        <w:tc>
          <w:tcPr>
            <w:tcW w:w="705"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6,1</w:t>
            </w:r>
          </w:p>
        </w:tc>
        <w:tc>
          <w:tcPr>
            <w:tcW w:w="717"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77</w:t>
            </w:r>
          </w:p>
        </w:tc>
        <w:tc>
          <w:tcPr>
            <w:tcW w:w="705"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7"/>
                <w:sz w:val="20"/>
                <w:szCs w:val="20"/>
                <w:lang w:eastAsia="el-GR"/>
              </w:rPr>
              <w:t>19,9</w:t>
            </w:r>
          </w:p>
        </w:tc>
        <w:tc>
          <w:tcPr>
            <w:tcW w:w="897" w:type="dxa"/>
            <w:tcBorders>
              <w:top w:val="nil"/>
              <w:left w:val="nil"/>
              <w:bottom w:val="nil"/>
              <w:right w:val="single" w:sz="8" w:space="0" w:color="auto"/>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5"/>
                <w:sz w:val="20"/>
                <w:szCs w:val="20"/>
                <w:lang w:eastAsia="el-GR"/>
              </w:rPr>
              <w:t>3,1</w:t>
            </w:r>
          </w:p>
        </w:tc>
      </w:tr>
      <w:tr w:rsidR="001008D5" w:rsidRPr="001008D5" w:rsidTr="00230653">
        <w:trPr>
          <w:trHeight w:val="300"/>
          <w:jc w:val="center"/>
        </w:trPr>
        <w:tc>
          <w:tcPr>
            <w:tcW w:w="3078" w:type="dxa"/>
            <w:tcBorders>
              <w:top w:val="nil"/>
              <w:left w:val="single" w:sz="8" w:space="0" w:color="auto"/>
              <w:bottom w:val="nil"/>
              <w:right w:val="nil"/>
            </w:tcBorders>
            <w:shd w:val="clear" w:color="000000" w:fill="EBF1DE"/>
            <w:noWrap/>
            <w:vAlign w:val="bottom"/>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 xml:space="preserve">φλοιοί </w:t>
            </w:r>
            <w:r w:rsidR="00CF0BFE" w:rsidRPr="001008D5">
              <w:rPr>
                <w:rFonts w:eastAsia="Times New Roman" w:cs="Arial"/>
                <w:color w:val="000000"/>
                <w:sz w:val="20"/>
                <w:szCs w:val="20"/>
                <w:lang w:eastAsia="el-GR"/>
              </w:rPr>
              <w:t>ρυζιού</w:t>
            </w:r>
          </w:p>
        </w:tc>
        <w:tc>
          <w:tcPr>
            <w:tcW w:w="705"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7"/>
                <w:sz w:val="20"/>
                <w:szCs w:val="20"/>
                <w:lang w:eastAsia="el-GR"/>
              </w:rPr>
              <w:t>10,6</w:t>
            </w:r>
          </w:p>
        </w:tc>
        <w:tc>
          <w:tcPr>
            <w:tcW w:w="717"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62,8</w:t>
            </w:r>
          </w:p>
        </w:tc>
        <w:tc>
          <w:tcPr>
            <w:tcW w:w="705"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7"/>
                <w:sz w:val="20"/>
                <w:szCs w:val="20"/>
                <w:lang w:eastAsia="el-GR"/>
              </w:rPr>
              <w:t>19,2</w:t>
            </w:r>
          </w:p>
        </w:tc>
        <w:tc>
          <w:tcPr>
            <w:tcW w:w="897" w:type="dxa"/>
            <w:tcBorders>
              <w:top w:val="nil"/>
              <w:left w:val="nil"/>
              <w:bottom w:val="nil"/>
              <w:right w:val="single" w:sz="8" w:space="0" w:color="auto"/>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18</w:t>
            </w:r>
          </w:p>
        </w:tc>
      </w:tr>
      <w:tr w:rsidR="001008D5" w:rsidRPr="001008D5" w:rsidTr="00230653">
        <w:trPr>
          <w:trHeight w:val="300"/>
          <w:jc w:val="center"/>
        </w:trPr>
        <w:tc>
          <w:tcPr>
            <w:tcW w:w="3078" w:type="dxa"/>
            <w:tcBorders>
              <w:top w:val="nil"/>
              <w:left w:val="single" w:sz="8" w:space="0" w:color="auto"/>
              <w:bottom w:val="nil"/>
              <w:right w:val="nil"/>
            </w:tcBorders>
            <w:shd w:val="clear" w:color="000000" w:fill="EBF1DE"/>
            <w:noWrap/>
            <w:vAlign w:val="bottom"/>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κελύφη ηλιόσπορου</w:t>
            </w:r>
          </w:p>
        </w:tc>
        <w:tc>
          <w:tcPr>
            <w:tcW w:w="705"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9,1</w:t>
            </w:r>
          </w:p>
        </w:tc>
        <w:tc>
          <w:tcPr>
            <w:tcW w:w="717"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76</w:t>
            </w:r>
          </w:p>
        </w:tc>
        <w:tc>
          <w:tcPr>
            <w:tcW w:w="705"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7"/>
                <w:sz w:val="20"/>
                <w:szCs w:val="20"/>
                <w:lang w:eastAsia="el-GR"/>
              </w:rPr>
              <w:t>20,9</w:t>
            </w:r>
          </w:p>
        </w:tc>
        <w:tc>
          <w:tcPr>
            <w:tcW w:w="897" w:type="dxa"/>
            <w:tcBorders>
              <w:top w:val="nil"/>
              <w:left w:val="nil"/>
              <w:bottom w:val="nil"/>
              <w:right w:val="single" w:sz="8" w:space="0" w:color="auto"/>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5"/>
                <w:sz w:val="20"/>
                <w:szCs w:val="20"/>
                <w:lang w:eastAsia="el-GR"/>
              </w:rPr>
              <w:t>3,1</w:t>
            </w:r>
          </w:p>
        </w:tc>
      </w:tr>
      <w:tr w:rsidR="001008D5" w:rsidRPr="001008D5" w:rsidTr="00230653">
        <w:trPr>
          <w:trHeight w:val="300"/>
          <w:jc w:val="center"/>
        </w:trPr>
        <w:tc>
          <w:tcPr>
            <w:tcW w:w="3078" w:type="dxa"/>
            <w:tcBorders>
              <w:top w:val="nil"/>
              <w:left w:val="single" w:sz="8" w:space="0" w:color="auto"/>
              <w:bottom w:val="nil"/>
              <w:right w:val="nil"/>
            </w:tcBorders>
            <w:shd w:val="clear" w:color="000000" w:fill="EBF1DE"/>
            <w:noWrap/>
            <w:vAlign w:val="bottom"/>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κελύφη καρυδιού</w:t>
            </w:r>
          </w:p>
        </w:tc>
        <w:tc>
          <w:tcPr>
            <w:tcW w:w="705"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6,8</w:t>
            </w:r>
          </w:p>
        </w:tc>
        <w:tc>
          <w:tcPr>
            <w:tcW w:w="717"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59,3</w:t>
            </w:r>
          </w:p>
        </w:tc>
        <w:tc>
          <w:tcPr>
            <w:tcW w:w="705"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7"/>
                <w:sz w:val="20"/>
                <w:szCs w:val="20"/>
                <w:lang w:eastAsia="el-GR"/>
              </w:rPr>
              <w:t>37,9</w:t>
            </w:r>
          </w:p>
        </w:tc>
        <w:tc>
          <w:tcPr>
            <w:tcW w:w="897" w:type="dxa"/>
            <w:tcBorders>
              <w:top w:val="nil"/>
              <w:left w:val="nil"/>
              <w:bottom w:val="nil"/>
              <w:right w:val="single" w:sz="8" w:space="0" w:color="auto"/>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5"/>
                <w:sz w:val="20"/>
                <w:szCs w:val="20"/>
                <w:lang w:eastAsia="el-GR"/>
              </w:rPr>
              <w:t>2,8</w:t>
            </w:r>
          </w:p>
        </w:tc>
      </w:tr>
      <w:tr w:rsidR="001008D5" w:rsidRPr="001008D5" w:rsidTr="00230653">
        <w:trPr>
          <w:trHeight w:val="300"/>
          <w:jc w:val="center"/>
        </w:trPr>
        <w:tc>
          <w:tcPr>
            <w:tcW w:w="3078" w:type="dxa"/>
            <w:tcBorders>
              <w:top w:val="nil"/>
              <w:left w:val="single" w:sz="8" w:space="0" w:color="auto"/>
              <w:bottom w:val="nil"/>
              <w:right w:val="nil"/>
            </w:tcBorders>
            <w:shd w:val="clear" w:color="000000" w:fill="76933C"/>
            <w:noWrap/>
            <w:vAlign w:val="bottom"/>
            <w:hideMark/>
          </w:tcPr>
          <w:p w:rsidR="001008D5" w:rsidRPr="001008D5" w:rsidRDefault="001008D5" w:rsidP="001008D5">
            <w:pPr>
              <w:spacing w:after="0" w:line="240" w:lineRule="auto"/>
              <w:rPr>
                <w:rFonts w:eastAsia="Times New Roman" w:cs="Arial"/>
                <w:b/>
                <w:bCs/>
                <w:color w:val="FFFFFF"/>
                <w:sz w:val="20"/>
                <w:szCs w:val="20"/>
                <w:lang w:eastAsia="el-GR"/>
              </w:rPr>
            </w:pPr>
            <w:r w:rsidRPr="001008D5">
              <w:rPr>
                <w:rFonts w:eastAsia="Times New Roman" w:cs="Arial"/>
                <w:b/>
                <w:bCs/>
                <w:color w:val="FFFFFF"/>
                <w:sz w:val="20"/>
                <w:szCs w:val="20"/>
                <w:lang w:eastAsia="el-GR"/>
              </w:rPr>
              <w:t>Οικοδομική Ξυλεία (Μ.Τ.)</w:t>
            </w:r>
          </w:p>
        </w:tc>
        <w:tc>
          <w:tcPr>
            <w:tcW w:w="705" w:type="dxa"/>
            <w:tcBorders>
              <w:top w:val="nil"/>
              <w:left w:val="nil"/>
              <w:bottom w:val="nil"/>
              <w:right w:val="nil"/>
            </w:tcBorders>
            <w:shd w:val="clear" w:color="000000" w:fill="76933C"/>
            <w:noWrap/>
            <w:vAlign w:val="center"/>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w w:val="97"/>
                <w:sz w:val="20"/>
                <w:szCs w:val="20"/>
                <w:lang w:eastAsia="el-GR"/>
              </w:rPr>
              <w:t>16,3</w:t>
            </w:r>
          </w:p>
        </w:tc>
        <w:tc>
          <w:tcPr>
            <w:tcW w:w="717" w:type="dxa"/>
            <w:tcBorders>
              <w:top w:val="nil"/>
              <w:left w:val="nil"/>
              <w:bottom w:val="nil"/>
              <w:right w:val="nil"/>
            </w:tcBorders>
            <w:shd w:val="clear" w:color="000000" w:fill="76933C"/>
            <w:noWrap/>
            <w:vAlign w:val="center"/>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sz w:val="20"/>
                <w:szCs w:val="20"/>
                <w:lang w:eastAsia="el-GR"/>
              </w:rPr>
              <w:t>75,8</w:t>
            </w:r>
          </w:p>
        </w:tc>
        <w:tc>
          <w:tcPr>
            <w:tcW w:w="705" w:type="dxa"/>
            <w:tcBorders>
              <w:top w:val="nil"/>
              <w:left w:val="nil"/>
              <w:bottom w:val="nil"/>
              <w:right w:val="nil"/>
            </w:tcBorders>
            <w:shd w:val="clear" w:color="000000" w:fill="76933C"/>
            <w:noWrap/>
            <w:vAlign w:val="center"/>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w w:val="97"/>
                <w:sz w:val="20"/>
                <w:szCs w:val="20"/>
                <w:lang w:eastAsia="el-GR"/>
              </w:rPr>
              <w:t>17,3</w:t>
            </w:r>
          </w:p>
        </w:tc>
        <w:tc>
          <w:tcPr>
            <w:tcW w:w="897" w:type="dxa"/>
            <w:tcBorders>
              <w:top w:val="nil"/>
              <w:left w:val="nil"/>
              <w:bottom w:val="nil"/>
              <w:right w:val="single" w:sz="8" w:space="0" w:color="auto"/>
            </w:tcBorders>
            <w:shd w:val="clear" w:color="000000" w:fill="76933C"/>
            <w:noWrap/>
            <w:vAlign w:val="center"/>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w w:val="95"/>
                <w:sz w:val="20"/>
                <w:szCs w:val="20"/>
                <w:lang w:eastAsia="el-GR"/>
              </w:rPr>
              <w:t>6,9</w:t>
            </w:r>
          </w:p>
        </w:tc>
      </w:tr>
      <w:tr w:rsidR="001008D5" w:rsidRPr="001008D5" w:rsidTr="00230653">
        <w:trPr>
          <w:trHeight w:val="300"/>
          <w:jc w:val="center"/>
        </w:trPr>
        <w:tc>
          <w:tcPr>
            <w:tcW w:w="3078" w:type="dxa"/>
            <w:tcBorders>
              <w:top w:val="nil"/>
              <w:left w:val="single" w:sz="8" w:space="0" w:color="auto"/>
              <w:bottom w:val="nil"/>
              <w:right w:val="nil"/>
            </w:tcBorders>
            <w:shd w:val="clear" w:color="000000" w:fill="76933C"/>
            <w:noWrap/>
            <w:vAlign w:val="bottom"/>
            <w:hideMark/>
          </w:tcPr>
          <w:p w:rsidR="001008D5" w:rsidRPr="001008D5" w:rsidRDefault="001008D5" w:rsidP="001008D5">
            <w:pPr>
              <w:spacing w:after="0" w:line="240" w:lineRule="auto"/>
              <w:rPr>
                <w:rFonts w:eastAsia="Times New Roman" w:cs="Arial"/>
                <w:b/>
                <w:bCs/>
                <w:color w:val="FFFFFF"/>
                <w:sz w:val="20"/>
                <w:szCs w:val="20"/>
                <w:lang w:eastAsia="el-GR"/>
              </w:rPr>
            </w:pPr>
            <w:r w:rsidRPr="001008D5">
              <w:rPr>
                <w:rFonts w:eastAsia="Times New Roman" w:cs="Arial"/>
                <w:b/>
                <w:bCs/>
                <w:color w:val="FFFFFF"/>
                <w:sz w:val="20"/>
                <w:szCs w:val="20"/>
                <w:lang w:eastAsia="el-GR"/>
              </w:rPr>
              <w:t>Έπιπλα (Μ.Τ.)</w:t>
            </w:r>
          </w:p>
        </w:tc>
        <w:tc>
          <w:tcPr>
            <w:tcW w:w="705" w:type="dxa"/>
            <w:tcBorders>
              <w:top w:val="nil"/>
              <w:left w:val="nil"/>
              <w:bottom w:val="nil"/>
              <w:right w:val="nil"/>
            </w:tcBorders>
            <w:shd w:val="clear" w:color="000000" w:fill="76933C"/>
            <w:noWrap/>
            <w:vAlign w:val="center"/>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w w:val="97"/>
                <w:sz w:val="20"/>
                <w:szCs w:val="20"/>
                <w:lang w:eastAsia="el-GR"/>
              </w:rPr>
              <w:t>12,1</w:t>
            </w:r>
          </w:p>
        </w:tc>
        <w:tc>
          <w:tcPr>
            <w:tcW w:w="717" w:type="dxa"/>
            <w:tcBorders>
              <w:top w:val="nil"/>
              <w:left w:val="nil"/>
              <w:bottom w:val="nil"/>
              <w:right w:val="nil"/>
            </w:tcBorders>
            <w:shd w:val="clear" w:color="000000" w:fill="76933C"/>
            <w:noWrap/>
            <w:vAlign w:val="center"/>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sz w:val="20"/>
                <w:szCs w:val="20"/>
                <w:lang w:eastAsia="el-GR"/>
              </w:rPr>
              <w:t>83</w:t>
            </w:r>
          </w:p>
        </w:tc>
        <w:tc>
          <w:tcPr>
            <w:tcW w:w="705" w:type="dxa"/>
            <w:tcBorders>
              <w:top w:val="nil"/>
              <w:left w:val="nil"/>
              <w:bottom w:val="nil"/>
              <w:right w:val="nil"/>
            </w:tcBorders>
            <w:shd w:val="clear" w:color="000000" w:fill="76933C"/>
            <w:noWrap/>
            <w:vAlign w:val="center"/>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w w:val="97"/>
                <w:sz w:val="20"/>
                <w:szCs w:val="20"/>
                <w:lang w:eastAsia="el-GR"/>
              </w:rPr>
              <w:t>13,4</w:t>
            </w:r>
          </w:p>
        </w:tc>
        <w:tc>
          <w:tcPr>
            <w:tcW w:w="897" w:type="dxa"/>
            <w:tcBorders>
              <w:top w:val="nil"/>
              <w:left w:val="nil"/>
              <w:bottom w:val="nil"/>
              <w:right w:val="single" w:sz="8" w:space="0" w:color="auto"/>
            </w:tcBorders>
            <w:shd w:val="clear" w:color="000000" w:fill="76933C"/>
            <w:noWrap/>
            <w:vAlign w:val="center"/>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w w:val="95"/>
                <w:sz w:val="20"/>
                <w:szCs w:val="20"/>
                <w:lang w:eastAsia="el-GR"/>
              </w:rPr>
              <w:t>3,6</w:t>
            </w:r>
          </w:p>
        </w:tc>
      </w:tr>
      <w:tr w:rsidR="001008D5" w:rsidRPr="001008D5" w:rsidTr="00230653">
        <w:trPr>
          <w:trHeight w:val="300"/>
          <w:jc w:val="center"/>
        </w:trPr>
        <w:tc>
          <w:tcPr>
            <w:tcW w:w="3078" w:type="dxa"/>
            <w:tcBorders>
              <w:top w:val="nil"/>
              <w:left w:val="single" w:sz="8" w:space="0" w:color="auto"/>
              <w:bottom w:val="nil"/>
              <w:right w:val="nil"/>
            </w:tcBorders>
            <w:shd w:val="clear" w:color="000000" w:fill="76933C"/>
            <w:noWrap/>
            <w:vAlign w:val="bottom"/>
            <w:hideMark/>
          </w:tcPr>
          <w:p w:rsidR="001008D5" w:rsidRPr="001008D5" w:rsidRDefault="001008D5" w:rsidP="001008D5">
            <w:pPr>
              <w:spacing w:after="0" w:line="240" w:lineRule="auto"/>
              <w:rPr>
                <w:rFonts w:eastAsia="Times New Roman" w:cs="Arial"/>
                <w:b/>
                <w:bCs/>
                <w:color w:val="FFFFFF"/>
                <w:sz w:val="20"/>
                <w:szCs w:val="20"/>
                <w:lang w:eastAsia="el-GR"/>
              </w:rPr>
            </w:pPr>
            <w:r w:rsidRPr="001008D5">
              <w:rPr>
                <w:rFonts w:eastAsia="Times New Roman" w:cs="Arial"/>
                <w:b/>
                <w:bCs/>
                <w:color w:val="FFFFFF"/>
                <w:sz w:val="20"/>
                <w:szCs w:val="20"/>
                <w:lang w:eastAsia="el-GR"/>
              </w:rPr>
              <w:t>RDF (μ.τ.)</w:t>
            </w:r>
          </w:p>
        </w:tc>
        <w:tc>
          <w:tcPr>
            <w:tcW w:w="705" w:type="dxa"/>
            <w:tcBorders>
              <w:top w:val="nil"/>
              <w:left w:val="nil"/>
              <w:bottom w:val="nil"/>
              <w:right w:val="nil"/>
            </w:tcBorders>
            <w:shd w:val="clear" w:color="000000" w:fill="76933C"/>
            <w:noWrap/>
            <w:vAlign w:val="center"/>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sz w:val="20"/>
                <w:szCs w:val="20"/>
                <w:lang w:eastAsia="el-GR"/>
              </w:rPr>
              <w:t>4,2</w:t>
            </w:r>
          </w:p>
        </w:tc>
        <w:tc>
          <w:tcPr>
            <w:tcW w:w="717" w:type="dxa"/>
            <w:tcBorders>
              <w:top w:val="nil"/>
              <w:left w:val="nil"/>
              <w:bottom w:val="nil"/>
              <w:right w:val="nil"/>
            </w:tcBorders>
            <w:shd w:val="clear" w:color="000000" w:fill="76933C"/>
            <w:noWrap/>
            <w:vAlign w:val="center"/>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sz w:val="20"/>
                <w:szCs w:val="20"/>
                <w:lang w:eastAsia="el-GR"/>
              </w:rPr>
              <w:t>73,4</w:t>
            </w:r>
          </w:p>
        </w:tc>
        <w:tc>
          <w:tcPr>
            <w:tcW w:w="705" w:type="dxa"/>
            <w:tcBorders>
              <w:top w:val="nil"/>
              <w:left w:val="nil"/>
              <w:bottom w:val="nil"/>
              <w:right w:val="nil"/>
            </w:tcBorders>
            <w:shd w:val="clear" w:color="000000" w:fill="76933C"/>
            <w:noWrap/>
            <w:vAlign w:val="center"/>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sz w:val="20"/>
                <w:szCs w:val="20"/>
                <w:lang w:eastAsia="el-GR"/>
              </w:rPr>
              <w:t>0,5</w:t>
            </w:r>
          </w:p>
        </w:tc>
        <w:tc>
          <w:tcPr>
            <w:tcW w:w="897" w:type="dxa"/>
            <w:tcBorders>
              <w:top w:val="nil"/>
              <w:left w:val="nil"/>
              <w:bottom w:val="nil"/>
              <w:right w:val="single" w:sz="8" w:space="0" w:color="auto"/>
            </w:tcBorders>
            <w:shd w:val="clear" w:color="000000" w:fill="76933C"/>
            <w:noWrap/>
            <w:vAlign w:val="center"/>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sz w:val="20"/>
                <w:szCs w:val="20"/>
                <w:lang w:eastAsia="el-GR"/>
              </w:rPr>
              <w:t>26,1</w:t>
            </w:r>
          </w:p>
        </w:tc>
      </w:tr>
      <w:tr w:rsidR="001008D5" w:rsidRPr="001008D5" w:rsidTr="00230653">
        <w:trPr>
          <w:trHeight w:val="300"/>
          <w:jc w:val="center"/>
        </w:trPr>
        <w:tc>
          <w:tcPr>
            <w:tcW w:w="3078" w:type="dxa"/>
            <w:tcBorders>
              <w:top w:val="nil"/>
              <w:left w:val="single" w:sz="8" w:space="0" w:color="auto"/>
              <w:bottom w:val="nil"/>
              <w:right w:val="nil"/>
            </w:tcBorders>
            <w:shd w:val="clear" w:color="000000" w:fill="76933C"/>
            <w:noWrap/>
            <w:vAlign w:val="bottom"/>
            <w:hideMark/>
          </w:tcPr>
          <w:p w:rsidR="001008D5" w:rsidRPr="001008D5" w:rsidRDefault="001008D5" w:rsidP="001008D5">
            <w:pPr>
              <w:spacing w:after="0" w:line="240" w:lineRule="auto"/>
              <w:rPr>
                <w:rFonts w:eastAsia="Times New Roman" w:cs="Arial"/>
                <w:b/>
                <w:bCs/>
                <w:color w:val="FFFFFF"/>
                <w:sz w:val="20"/>
                <w:szCs w:val="20"/>
                <w:lang w:eastAsia="el-GR"/>
              </w:rPr>
            </w:pPr>
            <w:r w:rsidRPr="001008D5">
              <w:rPr>
                <w:rFonts w:eastAsia="Times New Roman" w:cs="Arial"/>
                <w:b/>
                <w:bCs/>
                <w:color w:val="FFFFFF"/>
                <w:sz w:val="20"/>
                <w:szCs w:val="20"/>
                <w:lang w:eastAsia="el-GR"/>
              </w:rPr>
              <w:t>Ενεργός Ιλύς (μ.τ.)</w:t>
            </w:r>
          </w:p>
        </w:tc>
        <w:tc>
          <w:tcPr>
            <w:tcW w:w="705" w:type="dxa"/>
            <w:tcBorders>
              <w:top w:val="nil"/>
              <w:left w:val="nil"/>
              <w:bottom w:val="nil"/>
              <w:right w:val="nil"/>
            </w:tcBorders>
            <w:shd w:val="clear" w:color="000000" w:fill="76933C"/>
            <w:noWrap/>
            <w:vAlign w:val="center"/>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sz w:val="20"/>
                <w:szCs w:val="20"/>
                <w:lang w:eastAsia="el-GR"/>
              </w:rPr>
              <w:t>6,4</w:t>
            </w:r>
          </w:p>
        </w:tc>
        <w:tc>
          <w:tcPr>
            <w:tcW w:w="717" w:type="dxa"/>
            <w:tcBorders>
              <w:top w:val="nil"/>
              <w:left w:val="nil"/>
              <w:bottom w:val="nil"/>
              <w:right w:val="nil"/>
            </w:tcBorders>
            <w:shd w:val="clear" w:color="000000" w:fill="76933C"/>
            <w:noWrap/>
            <w:vAlign w:val="center"/>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sz w:val="20"/>
                <w:szCs w:val="20"/>
                <w:lang w:eastAsia="el-GR"/>
              </w:rPr>
              <w:t>48</w:t>
            </w:r>
          </w:p>
        </w:tc>
        <w:tc>
          <w:tcPr>
            <w:tcW w:w="705" w:type="dxa"/>
            <w:tcBorders>
              <w:top w:val="nil"/>
              <w:left w:val="nil"/>
              <w:bottom w:val="nil"/>
              <w:right w:val="nil"/>
            </w:tcBorders>
            <w:shd w:val="clear" w:color="000000" w:fill="76933C"/>
            <w:noWrap/>
            <w:vAlign w:val="center"/>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sz w:val="20"/>
                <w:szCs w:val="20"/>
                <w:lang w:eastAsia="el-GR"/>
              </w:rPr>
              <w:t>5,7</w:t>
            </w:r>
          </w:p>
        </w:tc>
        <w:tc>
          <w:tcPr>
            <w:tcW w:w="897" w:type="dxa"/>
            <w:tcBorders>
              <w:top w:val="nil"/>
              <w:left w:val="nil"/>
              <w:bottom w:val="nil"/>
              <w:right w:val="single" w:sz="8" w:space="0" w:color="auto"/>
            </w:tcBorders>
            <w:shd w:val="clear" w:color="000000" w:fill="76933C"/>
            <w:noWrap/>
            <w:vAlign w:val="center"/>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sz w:val="20"/>
                <w:szCs w:val="20"/>
                <w:lang w:eastAsia="el-GR"/>
              </w:rPr>
              <w:t>46,3</w:t>
            </w:r>
          </w:p>
        </w:tc>
      </w:tr>
      <w:tr w:rsidR="001008D5" w:rsidRPr="001008D5" w:rsidTr="00230653">
        <w:trPr>
          <w:trHeight w:val="300"/>
          <w:jc w:val="center"/>
        </w:trPr>
        <w:tc>
          <w:tcPr>
            <w:tcW w:w="3078" w:type="dxa"/>
            <w:tcBorders>
              <w:top w:val="single" w:sz="8" w:space="0" w:color="auto"/>
              <w:left w:val="single" w:sz="8" w:space="0" w:color="auto"/>
              <w:bottom w:val="nil"/>
              <w:right w:val="nil"/>
            </w:tcBorders>
            <w:shd w:val="clear" w:color="000000" w:fill="D9D9D9"/>
            <w:noWrap/>
            <w:vAlign w:val="bottom"/>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άνθρακας</w:t>
            </w:r>
          </w:p>
        </w:tc>
        <w:tc>
          <w:tcPr>
            <w:tcW w:w="705" w:type="dxa"/>
            <w:tcBorders>
              <w:top w:val="single" w:sz="8" w:space="0" w:color="auto"/>
              <w:left w:val="nil"/>
              <w:bottom w:val="nil"/>
              <w:right w:val="nil"/>
            </w:tcBorders>
            <w:shd w:val="clear" w:color="000000" w:fill="D9D9D9"/>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5,5</w:t>
            </w:r>
          </w:p>
        </w:tc>
        <w:tc>
          <w:tcPr>
            <w:tcW w:w="717" w:type="dxa"/>
            <w:tcBorders>
              <w:top w:val="single" w:sz="8" w:space="0" w:color="auto"/>
              <w:left w:val="nil"/>
              <w:bottom w:val="nil"/>
              <w:right w:val="nil"/>
            </w:tcBorders>
            <w:shd w:val="clear" w:color="000000" w:fill="D9D9D9"/>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32,8</w:t>
            </w:r>
          </w:p>
        </w:tc>
        <w:tc>
          <w:tcPr>
            <w:tcW w:w="705" w:type="dxa"/>
            <w:tcBorders>
              <w:top w:val="single" w:sz="8" w:space="0" w:color="auto"/>
              <w:left w:val="nil"/>
              <w:bottom w:val="nil"/>
              <w:right w:val="nil"/>
            </w:tcBorders>
            <w:shd w:val="clear" w:color="000000" w:fill="D9D9D9"/>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7"/>
                <w:sz w:val="20"/>
                <w:szCs w:val="20"/>
                <w:lang w:eastAsia="el-GR"/>
              </w:rPr>
              <w:t>46,3</w:t>
            </w:r>
          </w:p>
        </w:tc>
        <w:tc>
          <w:tcPr>
            <w:tcW w:w="897" w:type="dxa"/>
            <w:tcBorders>
              <w:top w:val="single" w:sz="8" w:space="0" w:color="auto"/>
              <w:left w:val="nil"/>
              <w:bottom w:val="nil"/>
              <w:right w:val="single" w:sz="8" w:space="0" w:color="auto"/>
            </w:tcBorders>
            <w:shd w:val="clear" w:color="000000" w:fill="D9D9D9"/>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20,9</w:t>
            </w:r>
          </w:p>
        </w:tc>
      </w:tr>
      <w:tr w:rsidR="001008D5" w:rsidRPr="001008D5" w:rsidTr="00230653">
        <w:trPr>
          <w:trHeight w:val="300"/>
          <w:jc w:val="center"/>
        </w:trPr>
        <w:tc>
          <w:tcPr>
            <w:tcW w:w="3078" w:type="dxa"/>
            <w:tcBorders>
              <w:top w:val="nil"/>
              <w:left w:val="single" w:sz="8" w:space="0" w:color="auto"/>
              <w:bottom w:val="single" w:sz="8" w:space="0" w:color="auto"/>
              <w:right w:val="nil"/>
            </w:tcBorders>
            <w:shd w:val="clear" w:color="000000" w:fill="D9D9D9"/>
            <w:noWrap/>
            <w:vAlign w:val="bottom"/>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λιγνίτης</w:t>
            </w:r>
          </w:p>
        </w:tc>
        <w:tc>
          <w:tcPr>
            <w:tcW w:w="705" w:type="dxa"/>
            <w:tcBorders>
              <w:top w:val="nil"/>
              <w:left w:val="nil"/>
              <w:bottom w:val="single" w:sz="8" w:space="0" w:color="auto"/>
              <w:right w:val="nil"/>
            </w:tcBorders>
            <w:shd w:val="clear" w:color="000000" w:fill="D9D9D9"/>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7"/>
                <w:sz w:val="20"/>
                <w:szCs w:val="20"/>
                <w:lang w:eastAsia="el-GR"/>
              </w:rPr>
              <w:t>10,5</w:t>
            </w:r>
          </w:p>
        </w:tc>
        <w:tc>
          <w:tcPr>
            <w:tcW w:w="717" w:type="dxa"/>
            <w:tcBorders>
              <w:top w:val="nil"/>
              <w:left w:val="nil"/>
              <w:bottom w:val="single" w:sz="8" w:space="0" w:color="auto"/>
              <w:right w:val="nil"/>
            </w:tcBorders>
            <w:shd w:val="clear" w:color="000000" w:fill="D9D9D9"/>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36,7</w:t>
            </w:r>
          </w:p>
        </w:tc>
        <w:tc>
          <w:tcPr>
            <w:tcW w:w="705" w:type="dxa"/>
            <w:tcBorders>
              <w:top w:val="nil"/>
              <w:left w:val="nil"/>
              <w:bottom w:val="single" w:sz="8" w:space="0" w:color="auto"/>
              <w:right w:val="nil"/>
            </w:tcBorders>
            <w:shd w:val="clear" w:color="000000" w:fill="D9D9D9"/>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7"/>
                <w:sz w:val="20"/>
                <w:szCs w:val="20"/>
                <w:lang w:eastAsia="el-GR"/>
              </w:rPr>
              <w:t>28,7</w:t>
            </w:r>
          </w:p>
        </w:tc>
        <w:tc>
          <w:tcPr>
            <w:tcW w:w="897" w:type="dxa"/>
            <w:tcBorders>
              <w:top w:val="nil"/>
              <w:left w:val="nil"/>
              <w:bottom w:val="single" w:sz="8" w:space="0" w:color="auto"/>
              <w:right w:val="single" w:sz="8" w:space="0" w:color="auto"/>
            </w:tcBorders>
            <w:shd w:val="clear" w:color="000000" w:fill="D9D9D9"/>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34,6</w:t>
            </w:r>
          </w:p>
        </w:tc>
      </w:tr>
    </w:tbl>
    <w:p w:rsidR="00687324" w:rsidRDefault="00687324" w:rsidP="001008D5">
      <w:pPr>
        <w:rPr>
          <w:rFonts w:cs="Arial"/>
        </w:rPr>
      </w:pPr>
    </w:p>
    <w:p w:rsidR="001008D5" w:rsidRPr="001008D5" w:rsidRDefault="001008D5" w:rsidP="001008D5">
      <w:pPr>
        <w:rPr>
          <w:rFonts w:cs="Arial"/>
        </w:rPr>
      </w:pPr>
      <w:r w:rsidRPr="001008D5">
        <w:rPr>
          <w:rFonts w:cs="Arial"/>
        </w:rPr>
        <w:t>Τα αλκάλια (</w:t>
      </w:r>
      <w:r w:rsidRPr="001008D5">
        <w:rPr>
          <w:rFonts w:cs="Arial"/>
          <w:lang w:val="en-US"/>
        </w:rPr>
        <w:t>K</w:t>
      </w:r>
      <w:r w:rsidRPr="001008D5">
        <w:rPr>
          <w:rFonts w:cs="Arial"/>
        </w:rPr>
        <w:t xml:space="preserve">, </w:t>
      </w:r>
      <w:r w:rsidRPr="001008D5">
        <w:rPr>
          <w:rFonts w:cs="Arial"/>
          <w:lang w:val="en-US"/>
        </w:rPr>
        <w:t>Na</w:t>
      </w:r>
      <w:r w:rsidRPr="001008D5">
        <w:rPr>
          <w:rFonts w:cs="Arial"/>
        </w:rPr>
        <w:t xml:space="preserve">, </w:t>
      </w:r>
      <w:r w:rsidRPr="001008D5">
        <w:rPr>
          <w:rFonts w:cs="Arial"/>
          <w:lang w:val="en-US"/>
        </w:rPr>
        <w:t>Ca</w:t>
      </w:r>
      <w:r w:rsidRPr="001008D5">
        <w:rPr>
          <w:rFonts w:cs="Arial"/>
        </w:rPr>
        <w:t xml:space="preserve"> κ.α.) και τα άλλα μέταλλα (</w:t>
      </w:r>
      <w:r w:rsidRPr="001008D5">
        <w:rPr>
          <w:rFonts w:cs="Arial"/>
          <w:lang w:val="en-US"/>
        </w:rPr>
        <w:t>Mg</w:t>
      </w:r>
      <w:r w:rsidRPr="001008D5">
        <w:rPr>
          <w:rFonts w:cs="Arial"/>
        </w:rPr>
        <w:t xml:space="preserve">, </w:t>
      </w:r>
      <w:r w:rsidRPr="001008D5">
        <w:rPr>
          <w:rFonts w:cs="Arial"/>
          <w:lang w:val="en-US"/>
        </w:rPr>
        <w:t>Mn</w:t>
      </w:r>
      <w:r w:rsidRPr="001008D5">
        <w:rPr>
          <w:rFonts w:cs="Arial"/>
        </w:rPr>
        <w:t>, κ.α.), τα βαρέα μέταλλα  (</w:t>
      </w:r>
      <w:r w:rsidRPr="001008D5">
        <w:rPr>
          <w:rFonts w:cs="Arial"/>
          <w:lang w:val="en-US"/>
        </w:rPr>
        <w:t>Al</w:t>
      </w:r>
      <w:r w:rsidRPr="001008D5">
        <w:rPr>
          <w:rFonts w:cs="Arial"/>
        </w:rPr>
        <w:t xml:space="preserve">, </w:t>
      </w:r>
      <w:r w:rsidRPr="001008D5">
        <w:rPr>
          <w:rFonts w:cs="Arial"/>
          <w:lang w:val="en-US"/>
        </w:rPr>
        <w:t>Fe</w:t>
      </w:r>
      <w:r w:rsidRPr="001008D5">
        <w:rPr>
          <w:rFonts w:cs="Arial"/>
        </w:rPr>
        <w:t xml:space="preserve">, </w:t>
      </w:r>
      <w:r w:rsidRPr="001008D5">
        <w:rPr>
          <w:rFonts w:cs="Arial"/>
          <w:lang w:val="en-US"/>
        </w:rPr>
        <w:t>Ti</w:t>
      </w:r>
      <w:r w:rsidRPr="001008D5">
        <w:rPr>
          <w:rFonts w:cs="Arial"/>
        </w:rPr>
        <w:t xml:space="preserve"> κ.α.) καθώς και άλλα ανόργανα όπως το πυρίτιο και ο φώσφορος, συνήθως κατηγοριοποιούνται υπό τον όρο τέφρα, το ποσοστό της οποίας ποσοτικοποιείται μετά από καύση της βιομάζας στους 550 – 600 </w:t>
      </w:r>
      <w:r w:rsidRPr="001008D5">
        <w:rPr>
          <w:rFonts w:cs="Arial"/>
          <w:vertAlign w:val="superscript"/>
          <w:lang w:val="en-US"/>
        </w:rPr>
        <w:t>o</w:t>
      </w:r>
      <w:r w:rsidRPr="001008D5">
        <w:rPr>
          <w:rFonts w:cs="Arial"/>
          <w:lang w:val="en-US"/>
        </w:rPr>
        <w:t>C</w:t>
      </w:r>
      <w:r w:rsidRPr="001008D5">
        <w:rPr>
          <w:rFonts w:cs="Arial"/>
        </w:rPr>
        <w:t xml:space="preserve"> και μπορεί να λάβει τιμές από 1 έως και 45% (Πίνακας 3.4).</w:t>
      </w:r>
    </w:p>
    <w:p w:rsidR="001008D5" w:rsidRPr="001008D5" w:rsidRDefault="001008D5" w:rsidP="001008D5">
      <w:pPr>
        <w:rPr>
          <w:rFonts w:cs="Arial"/>
        </w:rPr>
      </w:pPr>
      <w:r w:rsidRPr="001008D5">
        <w:rPr>
          <w:rFonts w:cs="Arial"/>
        </w:rPr>
        <w:t xml:space="preserve">Οι περιεκτικότητες σε τέφρα είναι ιδιαίτερα υψηλές στην ενεργό ιλύ και τα ζωικά απόβλητα και ελαττώνονται από τα άχυρα, στους μονοετείς και πολυετείς αγρωστώδεις βλαστούς και τα γρασίδια </w:t>
      </w:r>
      <w:r w:rsidR="00157F6A">
        <w:rPr>
          <w:rFonts w:cs="Arial"/>
        </w:rPr>
        <w:t xml:space="preserve">και </w:t>
      </w:r>
      <w:r w:rsidRPr="001008D5">
        <w:rPr>
          <w:rFonts w:cs="Arial"/>
        </w:rPr>
        <w:t>τέλος στις ξυλώδεις βιομάζες (Πίνακας 3.4).</w:t>
      </w:r>
    </w:p>
    <w:p w:rsidR="001008D5" w:rsidRPr="00545993" w:rsidRDefault="001008D5" w:rsidP="001008D5">
      <w:pPr>
        <w:rPr>
          <w:rFonts w:cs="Arial"/>
        </w:rPr>
      </w:pPr>
      <w:r w:rsidRPr="001008D5">
        <w:rPr>
          <w:rFonts w:cs="Arial"/>
        </w:rPr>
        <w:t xml:space="preserve">Γενικά η βιομάζα των ετήσιων φυτών (τα οποία αναπτύσσονται ταχύτερα, στην διάρκεια ενός έτους και κυρίως την άνοιξη και τις αρχές του καλοκαιριού), των τμημάτων εκείνων των </w:t>
      </w:r>
      <w:r w:rsidRPr="001008D5">
        <w:rPr>
          <w:rFonts w:cs="Arial"/>
        </w:rPr>
        <w:lastRenderedPageBreak/>
        <w:t>πολυετών δέντρων που αναπτύσσονται επίσης στη διάρκεια ενός έτους (φύλλα, κλαδιά), καθώς και οι ταχυαυξείς δενδρώδεις ενεργειακές καλλιέργειες μικρού περίτροπου χρόνου περιέχουν υψηλότερα ποσοστά τέφρας σε σχέση με τους κορμούς και τις βάσεις των δέντρων, τα μεγάλα κλαδιά και τους φλοιούς</w:t>
      </w:r>
      <w:r w:rsidR="00E364D4">
        <w:rPr>
          <w:rFonts w:cs="Arial"/>
        </w:rPr>
        <w:t xml:space="preserve"> [14]</w:t>
      </w:r>
      <w:r w:rsidR="00157F6A">
        <w:rPr>
          <w:rFonts w:cs="Arial"/>
        </w:rPr>
        <w:t>.</w:t>
      </w:r>
    </w:p>
    <w:p w:rsidR="001008D5" w:rsidRPr="00157F6A" w:rsidRDefault="001008D5" w:rsidP="001008D5">
      <w:pPr>
        <w:rPr>
          <w:rFonts w:cs="Arial"/>
        </w:rPr>
      </w:pPr>
      <w:r w:rsidRPr="001008D5">
        <w:rPr>
          <w:rFonts w:cs="Arial"/>
        </w:rPr>
        <w:t xml:space="preserve">Η περιεκτικότητα των κυριότερων ανόργανων για τις διάφορες κατηγορίες βιομάζας, κυμαίνεται σύμφωνα με </w:t>
      </w:r>
      <w:r w:rsidR="00157F6A">
        <w:rPr>
          <w:rFonts w:cs="Arial"/>
        </w:rPr>
        <w:t>την παρακάτω σειρά</w:t>
      </w:r>
      <w:r w:rsidR="00157F6A" w:rsidRPr="00157F6A">
        <w:rPr>
          <w:rFonts w:cs="Arial"/>
        </w:rPr>
        <w:t>:</w:t>
      </w:r>
    </w:p>
    <w:p w:rsidR="001008D5" w:rsidRPr="001008D5" w:rsidRDefault="001008D5" w:rsidP="001008D5">
      <w:pPr>
        <w:rPr>
          <w:rFonts w:cs="Arial"/>
        </w:rPr>
      </w:pPr>
      <w:r w:rsidRPr="001008D5">
        <w:rPr>
          <w:rFonts w:cs="Arial"/>
          <w:lang w:val="en-US"/>
        </w:rPr>
        <w:t>Ca</w:t>
      </w:r>
      <w:r w:rsidRPr="001008D5">
        <w:rPr>
          <w:rFonts w:cs="Arial"/>
        </w:rPr>
        <w:t xml:space="preserve"> &gt; </w:t>
      </w:r>
      <w:r w:rsidRPr="001008D5">
        <w:rPr>
          <w:rFonts w:cs="Arial"/>
          <w:lang w:val="en-US"/>
        </w:rPr>
        <w:t>Si</w:t>
      </w:r>
      <w:r w:rsidRPr="001008D5">
        <w:rPr>
          <w:rFonts w:cs="Arial"/>
        </w:rPr>
        <w:t xml:space="preserve"> &gt; </w:t>
      </w:r>
      <w:r w:rsidRPr="001008D5">
        <w:rPr>
          <w:rFonts w:cs="Arial"/>
          <w:lang w:val="en-US"/>
        </w:rPr>
        <w:t>K</w:t>
      </w:r>
      <w:r w:rsidRPr="001008D5">
        <w:rPr>
          <w:rFonts w:cs="Arial"/>
        </w:rPr>
        <w:t xml:space="preserve"> &gt; </w:t>
      </w:r>
      <w:r w:rsidRPr="001008D5">
        <w:rPr>
          <w:rFonts w:cs="Arial"/>
          <w:lang w:val="en-US"/>
        </w:rPr>
        <w:t>Mg</w:t>
      </w:r>
      <w:r w:rsidRPr="001008D5">
        <w:rPr>
          <w:rFonts w:cs="Arial"/>
        </w:rPr>
        <w:t xml:space="preserve"> &gt; </w:t>
      </w:r>
      <w:r w:rsidRPr="001008D5">
        <w:rPr>
          <w:rFonts w:cs="Arial"/>
          <w:lang w:val="en-US"/>
        </w:rPr>
        <w:t>Al</w:t>
      </w:r>
      <w:r w:rsidRPr="001008D5">
        <w:rPr>
          <w:rFonts w:cs="Arial"/>
        </w:rPr>
        <w:t xml:space="preserve"> &gt; </w:t>
      </w:r>
      <w:r w:rsidRPr="001008D5">
        <w:rPr>
          <w:rFonts w:cs="Arial"/>
          <w:lang w:val="en-US"/>
        </w:rPr>
        <w:t>P</w:t>
      </w:r>
      <w:r w:rsidRPr="001008D5">
        <w:rPr>
          <w:rFonts w:cs="Arial"/>
        </w:rPr>
        <w:tab/>
        <w:t xml:space="preserve">για το ξύλο </w:t>
      </w:r>
    </w:p>
    <w:p w:rsidR="001008D5" w:rsidRPr="001008D5" w:rsidRDefault="001008D5" w:rsidP="001008D5">
      <w:pPr>
        <w:rPr>
          <w:rFonts w:cs="Arial"/>
        </w:rPr>
      </w:pPr>
      <w:r w:rsidRPr="001008D5">
        <w:rPr>
          <w:rFonts w:cs="Arial"/>
          <w:lang w:val="en-US"/>
        </w:rPr>
        <w:t>Si</w:t>
      </w:r>
      <w:r w:rsidRPr="001008D5">
        <w:rPr>
          <w:rFonts w:cs="Arial"/>
        </w:rPr>
        <w:t xml:space="preserve"> &gt; </w:t>
      </w:r>
      <w:r w:rsidRPr="001008D5">
        <w:rPr>
          <w:rFonts w:cs="Arial"/>
          <w:lang w:val="en-US"/>
        </w:rPr>
        <w:t>K</w:t>
      </w:r>
      <w:r w:rsidRPr="001008D5">
        <w:rPr>
          <w:rFonts w:cs="Arial"/>
        </w:rPr>
        <w:t xml:space="preserve"> &gt; </w:t>
      </w:r>
      <w:r w:rsidRPr="001008D5">
        <w:rPr>
          <w:rFonts w:cs="Arial"/>
          <w:lang w:val="en-US"/>
        </w:rPr>
        <w:t>Ca</w:t>
      </w:r>
      <w:r w:rsidRPr="001008D5">
        <w:rPr>
          <w:rFonts w:cs="Arial"/>
        </w:rPr>
        <w:t xml:space="preserve"> &gt; </w:t>
      </w:r>
      <w:r w:rsidRPr="001008D5">
        <w:rPr>
          <w:rFonts w:cs="Arial"/>
          <w:lang w:val="en-US"/>
        </w:rPr>
        <w:t>P</w:t>
      </w:r>
      <w:r w:rsidRPr="001008D5">
        <w:rPr>
          <w:rFonts w:cs="Arial"/>
        </w:rPr>
        <w:t xml:space="preserve"> &gt; </w:t>
      </w:r>
      <w:r w:rsidRPr="001008D5">
        <w:rPr>
          <w:rFonts w:cs="Arial"/>
          <w:lang w:val="en-US"/>
        </w:rPr>
        <w:t>Mg</w:t>
      </w:r>
      <w:r w:rsidRPr="001008D5">
        <w:rPr>
          <w:rFonts w:cs="Arial"/>
        </w:rPr>
        <w:t xml:space="preserve"> &gt; </w:t>
      </w:r>
      <w:r w:rsidRPr="001008D5">
        <w:rPr>
          <w:rFonts w:cs="Arial"/>
          <w:lang w:val="en-US"/>
        </w:rPr>
        <w:t>Al</w:t>
      </w:r>
      <w:r w:rsidRPr="001008D5">
        <w:rPr>
          <w:rFonts w:cs="Arial"/>
        </w:rPr>
        <w:tab/>
        <w:t>για την αγρωστώδη βιομάζα και τα γρασίδια</w:t>
      </w:r>
    </w:p>
    <w:p w:rsidR="001008D5" w:rsidRPr="001008D5" w:rsidRDefault="001008D5" w:rsidP="001008D5">
      <w:pPr>
        <w:rPr>
          <w:rFonts w:cs="Arial"/>
        </w:rPr>
      </w:pPr>
      <w:r w:rsidRPr="001008D5">
        <w:rPr>
          <w:rFonts w:cs="Arial"/>
          <w:lang w:val="en-US"/>
        </w:rPr>
        <w:t>Si</w:t>
      </w:r>
      <w:r w:rsidRPr="001008D5">
        <w:rPr>
          <w:rFonts w:cs="Arial"/>
        </w:rPr>
        <w:t xml:space="preserve"> &gt; </w:t>
      </w:r>
      <w:r w:rsidRPr="001008D5">
        <w:rPr>
          <w:rFonts w:cs="Arial"/>
          <w:lang w:val="en-US"/>
        </w:rPr>
        <w:t>K</w:t>
      </w:r>
      <w:r w:rsidRPr="001008D5">
        <w:rPr>
          <w:rFonts w:cs="Arial"/>
        </w:rPr>
        <w:t xml:space="preserve"> &gt; </w:t>
      </w:r>
      <w:r w:rsidRPr="001008D5">
        <w:rPr>
          <w:rFonts w:cs="Arial"/>
          <w:lang w:val="en-US"/>
        </w:rPr>
        <w:t>Ca</w:t>
      </w:r>
      <w:r w:rsidRPr="001008D5">
        <w:rPr>
          <w:rFonts w:cs="Arial"/>
        </w:rPr>
        <w:t xml:space="preserve"> &gt; </w:t>
      </w:r>
      <w:r w:rsidRPr="001008D5">
        <w:rPr>
          <w:rFonts w:cs="Arial"/>
          <w:lang w:val="en-US"/>
        </w:rPr>
        <w:t>Mg</w:t>
      </w:r>
      <w:r w:rsidRPr="001008D5">
        <w:rPr>
          <w:rFonts w:cs="Arial"/>
        </w:rPr>
        <w:t xml:space="preserve"> &gt; </w:t>
      </w:r>
      <w:r w:rsidRPr="001008D5">
        <w:rPr>
          <w:rFonts w:cs="Arial"/>
          <w:lang w:val="en-US"/>
        </w:rPr>
        <w:t>P</w:t>
      </w:r>
      <w:r w:rsidRPr="001008D5">
        <w:rPr>
          <w:rFonts w:cs="Arial"/>
        </w:rPr>
        <w:t xml:space="preserve"> &gt; </w:t>
      </w:r>
      <w:r w:rsidRPr="001008D5">
        <w:rPr>
          <w:rFonts w:cs="Arial"/>
          <w:lang w:val="en-US"/>
        </w:rPr>
        <w:t>Al</w:t>
      </w:r>
      <w:r w:rsidRPr="001008D5">
        <w:rPr>
          <w:rFonts w:cs="Arial"/>
        </w:rPr>
        <w:tab/>
        <w:t>για τα άχυρα</w:t>
      </w:r>
    </w:p>
    <w:p w:rsidR="001008D5" w:rsidRPr="001008D5" w:rsidRDefault="001008D5" w:rsidP="001008D5">
      <w:pPr>
        <w:rPr>
          <w:rFonts w:cs="Arial"/>
        </w:rPr>
      </w:pPr>
      <w:r w:rsidRPr="001008D5">
        <w:rPr>
          <w:rFonts w:cs="Arial"/>
          <w:lang w:val="en-US"/>
        </w:rPr>
        <w:t>K</w:t>
      </w:r>
      <w:r w:rsidRPr="001008D5">
        <w:rPr>
          <w:rFonts w:cs="Arial"/>
        </w:rPr>
        <w:t xml:space="preserve"> &gt; </w:t>
      </w:r>
      <w:r w:rsidRPr="001008D5">
        <w:rPr>
          <w:rFonts w:cs="Arial"/>
          <w:lang w:val="en-US"/>
        </w:rPr>
        <w:t>Si</w:t>
      </w:r>
      <w:r w:rsidRPr="001008D5">
        <w:rPr>
          <w:rFonts w:cs="Arial"/>
        </w:rPr>
        <w:t xml:space="preserve"> &gt; </w:t>
      </w:r>
      <w:r w:rsidRPr="001008D5">
        <w:rPr>
          <w:rFonts w:cs="Arial"/>
          <w:lang w:val="en-US"/>
        </w:rPr>
        <w:t>Ca</w:t>
      </w:r>
      <w:r w:rsidRPr="001008D5">
        <w:rPr>
          <w:rFonts w:cs="Arial"/>
        </w:rPr>
        <w:t xml:space="preserve"> &gt; </w:t>
      </w:r>
      <w:r w:rsidRPr="001008D5">
        <w:rPr>
          <w:rFonts w:cs="Arial"/>
          <w:lang w:val="en-US"/>
        </w:rPr>
        <w:t>P</w:t>
      </w:r>
      <w:r w:rsidRPr="001008D5">
        <w:rPr>
          <w:rFonts w:cs="Arial"/>
        </w:rPr>
        <w:t xml:space="preserve"> &gt; </w:t>
      </w:r>
      <w:r w:rsidRPr="001008D5">
        <w:rPr>
          <w:rFonts w:cs="Arial"/>
          <w:lang w:val="en-US"/>
        </w:rPr>
        <w:t>Mg</w:t>
      </w:r>
      <w:r w:rsidRPr="001008D5">
        <w:rPr>
          <w:rFonts w:cs="Arial"/>
        </w:rPr>
        <w:t xml:space="preserve"> &gt; </w:t>
      </w:r>
      <w:r w:rsidRPr="001008D5">
        <w:rPr>
          <w:rFonts w:cs="Arial"/>
          <w:lang w:val="en-US"/>
        </w:rPr>
        <w:t>Al</w:t>
      </w:r>
      <w:r w:rsidRPr="001008D5">
        <w:rPr>
          <w:rFonts w:cs="Arial"/>
        </w:rPr>
        <w:tab/>
        <w:t>για τα κελύφη και τους πυρήνες</w:t>
      </w:r>
    </w:p>
    <w:p w:rsidR="001008D5" w:rsidRPr="001008D5" w:rsidRDefault="001008D5" w:rsidP="001008D5">
      <w:pPr>
        <w:rPr>
          <w:rFonts w:cs="Arial"/>
        </w:rPr>
      </w:pPr>
      <w:r w:rsidRPr="001008D5">
        <w:rPr>
          <w:rFonts w:cs="Arial"/>
          <w:lang w:val="en-US"/>
        </w:rPr>
        <w:t>Ca</w:t>
      </w:r>
      <w:r w:rsidRPr="001008D5">
        <w:rPr>
          <w:rFonts w:cs="Arial"/>
        </w:rPr>
        <w:t xml:space="preserve"> &gt; </w:t>
      </w:r>
      <w:r w:rsidRPr="001008D5">
        <w:rPr>
          <w:rFonts w:cs="Arial"/>
          <w:lang w:val="en-US"/>
        </w:rPr>
        <w:t>P</w:t>
      </w:r>
      <w:r w:rsidRPr="001008D5">
        <w:rPr>
          <w:rFonts w:cs="Arial"/>
        </w:rPr>
        <w:t xml:space="preserve"> &gt; </w:t>
      </w:r>
      <w:r w:rsidRPr="001008D5">
        <w:rPr>
          <w:rFonts w:cs="Arial"/>
          <w:lang w:val="en-US"/>
        </w:rPr>
        <w:t>K</w:t>
      </w:r>
      <w:r w:rsidRPr="001008D5">
        <w:rPr>
          <w:rFonts w:cs="Arial"/>
        </w:rPr>
        <w:t xml:space="preserve"> &gt; </w:t>
      </w:r>
      <w:r w:rsidRPr="001008D5">
        <w:rPr>
          <w:rFonts w:cs="Arial"/>
          <w:lang w:val="en-US"/>
        </w:rPr>
        <w:t>Si</w:t>
      </w:r>
      <w:r w:rsidRPr="001008D5">
        <w:rPr>
          <w:rFonts w:cs="Arial"/>
        </w:rPr>
        <w:t xml:space="preserve"> &gt; </w:t>
      </w:r>
      <w:r w:rsidRPr="001008D5">
        <w:rPr>
          <w:rFonts w:cs="Arial"/>
          <w:lang w:val="en-US"/>
        </w:rPr>
        <w:t>Mg</w:t>
      </w:r>
      <w:r w:rsidRPr="001008D5">
        <w:rPr>
          <w:rFonts w:cs="Arial"/>
        </w:rPr>
        <w:t xml:space="preserve"> &gt; </w:t>
      </w:r>
      <w:r w:rsidRPr="001008D5">
        <w:rPr>
          <w:rFonts w:cs="Arial"/>
          <w:lang w:val="en-US"/>
        </w:rPr>
        <w:t>Al</w:t>
      </w:r>
      <w:r w:rsidRPr="001008D5">
        <w:rPr>
          <w:rFonts w:cs="Arial"/>
        </w:rPr>
        <w:t xml:space="preserve">      για τα ζωικά απόβλητα, και </w:t>
      </w:r>
    </w:p>
    <w:p w:rsidR="001008D5" w:rsidRPr="00545993" w:rsidRDefault="001008D5" w:rsidP="001008D5">
      <w:pPr>
        <w:rPr>
          <w:rFonts w:cs="Arial"/>
        </w:rPr>
      </w:pPr>
      <w:r w:rsidRPr="001008D5">
        <w:rPr>
          <w:rFonts w:cs="Arial"/>
          <w:lang w:val="en-US"/>
        </w:rPr>
        <w:t>Si</w:t>
      </w:r>
      <w:r w:rsidRPr="001008D5">
        <w:rPr>
          <w:rFonts w:cs="Arial"/>
        </w:rPr>
        <w:t xml:space="preserve"> &gt; </w:t>
      </w:r>
      <w:r w:rsidRPr="001008D5">
        <w:rPr>
          <w:rFonts w:cs="Arial"/>
          <w:lang w:val="en-US"/>
        </w:rPr>
        <w:t>Ca</w:t>
      </w:r>
      <w:r w:rsidRPr="001008D5">
        <w:rPr>
          <w:rFonts w:cs="Arial"/>
        </w:rPr>
        <w:t xml:space="preserve"> &gt; </w:t>
      </w:r>
      <w:r w:rsidRPr="001008D5">
        <w:rPr>
          <w:rFonts w:cs="Arial"/>
          <w:lang w:val="en-US"/>
        </w:rPr>
        <w:t>Al</w:t>
      </w:r>
      <w:r w:rsidRPr="001008D5">
        <w:rPr>
          <w:rFonts w:cs="Arial"/>
        </w:rPr>
        <w:t xml:space="preserve"> &gt; </w:t>
      </w:r>
      <w:r w:rsidRPr="001008D5">
        <w:rPr>
          <w:rFonts w:cs="Arial"/>
          <w:lang w:val="en-US"/>
        </w:rPr>
        <w:t>P</w:t>
      </w:r>
      <w:r w:rsidRPr="001008D5">
        <w:rPr>
          <w:rFonts w:cs="Arial"/>
        </w:rPr>
        <w:t xml:space="preserve"> &gt; </w:t>
      </w:r>
      <w:r w:rsidRPr="001008D5">
        <w:rPr>
          <w:rFonts w:cs="Arial"/>
          <w:lang w:val="en-US"/>
        </w:rPr>
        <w:t>Mg</w:t>
      </w:r>
      <w:r w:rsidRPr="001008D5">
        <w:rPr>
          <w:rFonts w:cs="Arial"/>
        </w:rPr>
        <w:t xml:space="preserve"> &gt; </w:t>
      </w:r>
      <w:r w:rsidRPr="001008D5">
        <w:rPr>
          <w:rFonts w:cs="Arial"/>
          <w:lang w:val="en-US"/>
        </w:rPr>
        <w:t>K</w:t>
      </w:r>
      <w:r w:rsidR="00F80948">
        <w:rPr>
          <w:rFonts w:cs="Arial"/>
        </w:rPr>
        <w:t xml:space="preserve">      για την ενεργό ιλύ</w:t>
      </w:r>
    </w:p>
    <w:p w:rsidR="00E364D4" w:rsidRPr="00545993" w:rsidRDefault="00E364D4" w:rsidP="001008D5">
      <w:pPr>
        <w:rPr>
          <w:rFonts w:cs="Arial"/>
          <w:i/>
          <w:sz w:val="20"/>
          <w:szCs w:val="20"/>
        </w:rPr>
      </w:pPr>
      <w:r w:rsidRPr="001008D5">
        <w:rPr>
          <w:rFonts w:cs="Arial"/>
          <w:i/>
          <w:sz w:val="20"/>
          <w:szCs w:val="20"/>
        </w:rPr>
        <w:t xml:space="preserve">Πίνακας 3.5: </w:t>
      </w:r>
      <w:r w:rsidR="00157F6A">
        <w:rPr>
          <w:rFonts w:cs="Arial"/>
          <w:i/>
          <w:sz w:val="20"/>
          <w:szCs w:val="20"/>
        </w:rPr>
        <w:t>Ανώτερη Θερμογόνος Δύναμη (</w:t>
      </w:r>
      <w:r w:rsidRPr="001008D5">
        <w:rPr>
          <w:rFonts w:cs="Arial"/>
          <w:i/>
          <w:sz w:val="20"/>
          <w:szCs w:val="20"/>
        </w:rPr>
        <w:t>ΑΘΔ</w:t>
      </w:r>
      <w:r w:rsidR="00157F6A">
        <w:rPr>
          <w:rFonts w:cs="Arial"/>
          <w:i/>
          <w:sz w:val="20"/>
          <w:szCs w:val="20"/>
        </w:rPr>
        <w:t>)</w:t>
      </w:r>
      <w:r w:rsidRPr="001008D5">
        <w:rPr>
          <w:rFonts w:cs="Arial"/>
          <w:i/>
          <w:sz w:val="20"/>
          <w:szCs w:val="20"/>
        </w:rPr>
        <w:t xml:space="preserve"> χαρακτηρισ</w:t>
      </w:r>
      <w:r>
        <w:rPr>
          <w:rFonts w:cs="Arial"/>
          <w:i/>
          <w:sz w:val="20"/>
          <w:szCs w:val="20"/>
        </w:rPr>
        <w:t>τικών τύπων ξηρής βιομάζας [19]</w:t>
      </w:r>
    </w:p>
    <w:tbl>
      <w:tblPr>
        <w:tblW w:w="9560" w:type="dxa"/>
        <w:jc w:val="center"/>
        <w:tblLook w:val="04A0" w:firstRow="1" w:lastRow="0" w:firstColumn="1" w:lastColumn="0" w:noHBand="0" w:noVBand="1"/>
      </w:tblPr>
      <w:tblGrid>
        <w:gridCol w:w="3160"/>
        <w:gridCol w:w="1840"/>
        <w:gridCol w:w="2840"/>
        <w:gridCol w:w="1720"/>
      </w:tblGrid>
      <w:tr w:rsidR="001008D5" w:rsidRPr="001008D5" w:rsidTr="0010055B">
        <w:trPr>
          <w:trHeight w:val="300"/>
          <w:jc w:val="center"/>
        </w:trPr>
        <w:tc>
          <w:tcPr>
            <w:tcW w:w="3160" w:type="dxa"/>
            <w:tcBorders>
              <w:top w:val="single" w:sz="8" w:space="0" w:color="auto"/>
              <w:left w:val="single" w:sz="8" w:space="0" w:color="auto"/>
              <w:bottom w:val="nil"/>
              <w:right w:val="nil"/>
            </w:tcBorders>
            <w:shd w:val="clear" w:color="000000" w:fill="76933C"/>
            <w:noWrap/>
            <w:vAlign w:val="center"/>
            <w:hideMark/>
          </w:tcPr>
          <w:p w:rsidR="001008D5" w:rsidRPr="001008D5" w:rsidRDefault="001008D5" w:rsidP="001008D5">
            <w:pPr>
              <w:spacing w:after="0" w:line="240" w:lineRule="auto"/>
              <w:rPr>
                <w:rFonts w:eastAsia="Times New Roman" w:cs="Arial"/>
                <w:b/>
                <w:bCs/>
                <w:color w:val="FFFFFF"/>
                <w:sz w:val="20"/>
                <w:szCs w:val="20"/>
                <w:lang w:eastAsia="el-GR"/>
              </w:rPr>
            </w:pPr>
            <w:r w:rsidRPr="001008D5">
              <w:rPr>
                <w:rFonts w:eastAsia="Times New Roman" w:cs="Arial"/>
                <w:b/>
                <w:bCs/>
                <w:color w:val="FFFFFF"/>
                <w:sz w:val="20"/>
                <w:szCs w:val="20"/>
                <w:lang w:eastAsia="el-GR"/>
              </w:rPr>
              <w:t>Ξύλο</w:t>
            </w:r>
          </w:p>
        </w:tc>
        <w:tc>
          <w:tcPr>
            <w:tcW w:w="1840" w:type="dxa"/>
            <w:tcBorders>
              <w:top w:val="single" w:sz="8" w:space="0" w:color="auto"/>
              <w:left w:val="nil"/>
              <w:bottom w:val="nil"/>
              <w:right w:val="nil"/>
            </w:tcBorders>
            <w:shd w:val="clear" w:color="000000" w:fill="76933C"/>
            <w:noWrap/>
            <w:vAlign w:val="center"/>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sz w:val="20"/>
                <w:szCs w:val="20"/>
                <w:lang w:eastAsia="el-GR"/>
              </w:rPr>
              <w:t>MJ/kg</w:t>
            </w:r>
          </w:p>
        </w:tc>
        <w:tc>
          <w:tcPr>
            <w:tcW w:w="2840" w:type="dxa"/>
            <w:tcBorders>
              <w:top w:val="single" w:sz="8" w:space="0" w:color="auto"/>
              <w:left w:val="nil"/>
              <w:bottom w:val="nil"/>
              <w:right w:val="nil"/>
            </w:tcBorders>
            <w:shd w:val="clear" w:color="000000" w:fill="76933C"/>
            <w:noWrap/>
            <w:vAlign w:val="center"/>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sz w:val="20"/>
                <w:szCs w:val="20"/>
                <w:lang w:eastAsia="el-GR"/>
              </w:rPr>
              <w:t xml:space="preserve">αγροτικά </w:t>
            </w:r>
            <w:r w:rsidR="00CF0BFE" w:rsidRPr="001008D5">
              <w:rPr>
                <w:rFonts w:eastAsia="Times New Roman" w:cs="Arial"/>
                <w:b/>
                <w:bCs/>
                <w:color w:val="FFFFFF"/>
                <w:sz w:val="20"/>
                <w:szCs w:val="20"/>
                <w:lang w:eastAsia="el-GR"/>
              </w:rPr>
              <w:t>απορρίμματα</w:t>
            </w:r>
            <w:r w:rsidRPr="001008D5">
              <w:rPr>
                <w:rFonts w:eastAsia="Times New Roman" w:cs="Arial"/>
                <w:b/>
                <w:bCs/>
                <w:color w:val="FFFFFF"/>
                <w:sz w:val="20"/>
                <w:szCs w:val="20"/>
                <w:lang w:eastAsia="el-GR"/>
              </w:rPr>
              <w:t xml:space="preserve"> MJ/kg</w:t>
            </w:r>
          </w:p>
        </w:tc>
        <w:tc>
          <w:tcPr>
            <w:tcW w:w="1720" w:type="dxa"/>
            <w:tcBorders>
              <w:top w:val="single" w:sz="8" w:space="0" w:color="auto"/>
              <w:left w:val="nil"/>
              <w:bottom w:val="nil"/>
              <w:right w:val="single" w:sz="8" w:space="0" w:color="auto"/>
            </w:tcBorders>
            <w:shd w:val="clear" w:color="000000" w:fill="76933C"/>
            <w:noWrap/>
            <w:vAlign w:val="center"/>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sz w:val="20"/>
                <w:szCs w:val="20"/>
                <w:lang w:eastAsia="el-GR"/>
              </w:rPr>
              <w:t> </w:t>
            </w:r>
          </w:p>
        </w:tc>
      </w:tr>
      <w:tr w:rsidR="001008D5" w:rsidRPr="001008D5" w:rsidTr="0010055B">
        <w:trPr>
          <w:trHeight w:val="300"/>
          <w:jc w:val="center"/>
        </w:trPr>
        <w:tc>
          <w:tcPr>
            <w:tcW w:w="3160" w:type="dxa"/>
            <w:tcBorders>
              <w:top w:val="nil"/>
              <w:left w:val="single" w:sz="8" w:space="0" w:color="auto"/>
              <w:bottom w:val="nil"/>
              <w:right w:val="nil"/>
            </w:tcBorders>
            <w:shd w:val="clear" w:color="000000" w:fill="EBF1DE"/>
            <w:noWrap/>
            <w:vAlign w:val="bottom"/>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φλοιός δέντρου</w:t>
            </w:r>
          </w:p>
        </w:tc>
        <w:tc>
          <w:tcPr>
            <w:tcW w:w="1840"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20,5</w:t>
            </w:r>
          </w:p>
        </w:tc>
        <w:tc>
          <w:tcPr>
            <w:tcW w:w="2840"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κελύφη αμύγδαλου</w:t>
            </w:r>
          </w:p>
        </w:tc>
        <w:tc>
          <w:tcPr>
            <w:tcW w:w="1720" w:type="dxa"/>
            <w:tcBorders>
              <w:top w:val="nil"/>
              <w:left w:val="nil"/>
              <w:bottom w:val="nil"/>
              <w:right w:val="single" w:sz="8" w:space="0" w:color="auto"/>
            </w:tcBorders>
            <w:shd w:val="clear" w:color="000000" w:fill="EBF1DE"/>
            <w:noWrap/>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w w:val="97"/>
                <w:sz w:val="20"/>
                <w:szCs w:val="20"/>
                <w:lang w:eastAsia="el-GR"/>
              </w:rPr>
              <w:t>17,96 - 19,92</w:t>
            </w:r>
          </w:p>
        </w:tc>
      </w:tr>
      <w:tr w:rsidR="001008D5" w:rsidRPr="001008D5" w:rsidTr="0010055B">
        <w:trPr>
          <w:trHeight w:val="300"/>
          <w:jc w:val="center"/>
        </w:trPr>
        <w:tc>
          <w:tcPr>
            <w:tcW w:w="3160" w:type="dxa"/>
            <w:tcBorders>
              <w:top w:val="nil"/>
              <w:left w:val="single" w:sz="8" w:space="0" w:color="auto"/>
              <w:bottom w:val="nil"/>
              <w:right w:val="nil"/>
            </w:tcBorders>
            <w:shd w:val="clear" w:color="000000" w:fill="EBF1DE"/>
            <w:vAlign w:val="bottom"/>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κλαδιά</w:t>
            </w:r>
          </w:p>
        </w:tc>
        <w:tc>
          <w:tcPr>
            <w:tcW w:w="1840" w:type="dxa"/>
            <w:tcBorders>
              <w:top w:val="nil"/>
              <w:left w:val="nil"/>
              <w:bottom w:val="nil"/>
              <w:right w:val="nil"/>
            </w:tcBorders>
            <w:shd w:val="clear" w:color="000000" w:fill="EBF1DE"/>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18,96</w:t>
            </w:r>
          </w:p>
        </w:tc>
        <w:tc>
          <w:tcPr>
            <w:tcW w:w="2840" w:type="dxa"/>
            <w:tcBorders>
              <w:top w:val="nil"/>
              <w:left w:val="nil"/>
              <w:bottom w:val="nil"/>
              <w:right w:val="nil"/>
            </w:tcBorders>
            <w:shd w:val="clear" w:color="000000" w:fill="EBF1DE"/>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κελύφη φιστικιού</w:t>
            </w:r>
          </w:p>
        </w:tc>
        <w:tc>
          <w:tcPr>
            <w:tcW w:w="1720" w:type="dxa"/>
            <w:tcBorders>
              <w:top w:val="nil"/>
              <w:left w:val="nil"/>
              <w:bottom w:val="nil"/>
              <w:right w:val="single" w:sz="8" w:space="0" w:color="auto"/>
            </w:tcBorders>
            <w:shd w:val="clear" w:color="000000" w:fill="EBF1DE"/>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w w:val="97"/>
                <w:sz w:val="20"/>
                <w:szCs w:val="20"/>
                <w:lang w:eastAsia="el-GR"/>
              </w:rPr>
              <w:t>18,46 - 19,85</w:t>
            </w:r>
          </w:p>
        </w:tc>
      </w:tr>
      <w:tr w:rsidR="001008D5" w:rsidRPr="001008D5" w:rsidTr="0010055B">
        <w:trPr>
          <w:trHeight w:val="300"/>
          <w:jc w:val="center"/>
        </w:trPr>
        <w:tc>
          <w:tcPr>
            <w:tcW w:w="3160" w:type="dxa"/>
            <w:tcBorders>
              <w:top w:val="nil"/>
              <w:left w:val="single" w:sz="8" w:space="0" w:color="auto"/>
              <w:bottom w:val="nil"/>
              <w:right w:val="nil"/>
            </w:tcBorders>
            <w:shd w:val="clear" w:color="000000" w:fill="EBF1DE"/>
            <w:vAlign w:val="bottom"/>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λευκή δρυς</w:t>
            </w:r>
          </w:p>
        </w:tc>
        <w:tc>
          <w:tcPr>
            <w:tcW w:w="1840"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19,42</w:t>
            </w:r>
          </w:p>
        </w:tc>
        <w:tc>
          <w:tcPr>
            <w:tcW w:w="2840"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κελύφη φουντουκιού</w:t>
            </w:r>
          </w:p>
        </w:tc>
        <w:tc>
          <w:tcPr>
            <w:tcW w:w="1720" w:type="dxa"/>
            <w:tcBorders>
              <w:top w:val="nil"/>
              <w:left w:val="nil"/>
              <w:bottom w:val="nil"/>
              <w:right w:val="single" w:sz="8" w:space="0" w:color="auto"/>
            </w:tcBorders>
            <w:shd w:val="clear" w:color="000000" w:fill="EBF1DE"/>
            <w:noWrap/>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w w:val="97"/>
                <w:sz w:val="20"/>
                <w:szCs w:val="20"/>
                <w:lang w:eastAsia="el-GR"/>
              </w:rPr>
              <w:t>19,20 - 19,30</w:t>
            </w:r>
          </w:p>
        </w:tc>
      </w:tr>
      <w:tr w:rsidR="001008D5" w:rsidRPr="001008D5" w:rsidTr="0010055B">
        <w:trPr>
          <w:trHeight w:val="300"/>
          <w:jc w:val="center"/>
        </w:trPr>
        <w:tc>
          <w:tcPr>
            <w:tcW w:w="3160" w:type="dxa"/>
            <w:tcBorders>
              <w:top w:val="nil"/>
              <w:left w:val="single" w:sz="8" w:space="0" w:color="auto"/>
              <w:bottom w:val="nil"/>
              <w:right w:val="nil"/>
            </w:tcBorders>
            <w:shd w:val="clear" w:color="000000" w:fill="EBF1DE"/>
            <w:vAlign w:val="bottom"/>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μαύρη δρυς</w:t>
            </w:r>
          </w:p>
        </w:tc>
        <w:tc>
          <w:tcPr>
            <w:tcW w:w="1840" w:type="dxa"/>
            <w:tcBorders>
              <w:top w:val="nil"/>
              <w:left w:val="nil"/>
              <w:bottom w:val="nil"/>
              <w:right w:val="nil"/>
            </w:tcBorders>
            <w:shd w:val="clear" w:color="000000" w:fill="EBF1DE"/>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18,93 - 18,98</w:t>
            </w:r>
          </w:p>
        </w:tc>
        <w:tc>
          <w:tcPr>
            <w:tcW w:w="2840" w:type="dxa"/>
            <w:tcBorders>
              <w:top w:val="nil"/>
              <w:left w:val="nil"/>
              <w:bottom w:val="nil"/>
              <w:right w:val="nil"/>
            </w:tcBorders>
            <w:shd w:val="clear" w:color="000000" w:fill="EBF1DE"/>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κελύφη ηλιόσπορου</w:t>
            </w:r>
          </w:p>
        </w:tc>
        <w:tc>
          <w:tcPr>
            <w:tcW w:w="1720" w:type="dxa"/>
            <w:tcBorders>
              <w:top w:val="nil"/>
              <w:left w:val="nil"/>
              <w:bottom w:val="nil"/>
              <w:right w:val="single" w:sz="8" w:space="0" w:color="auto"/>
            </w:tcBorders>
            <w:shd w:val="clear" w:color="000000" w:fill="EBF1DE"/>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17,6</w:t>
            </w:r>
          </w:p>
        </w:tc>
      </w:tr>
      <w:tr w:rsidR="001008D5" w:rsidRPr="001008D5" w:rsidTr="0010055B">
        <w:trPr>
          <w:trHeight w:val="300"/>
          <w:jc w:val="center"/>
        </w:trPr>
        <w:tc>
          <w:tcPr>
            <w:tcW w:w="3160" w:type="dxa"/>
            <w:tcBorders>
              <w:top w:val="nil"/>
              <w:left w:val="single" w:sz="8" w:space="0" w:color="auto"/>
              <w:bottom w:val="nil"/>
              <w:right w:val="nil"/>
            </w:tcBorders>
            <w:shd w:val="clear" w:color="000000" w:fill="EBF1DE"/>
            <w:vAlign w:val="bottom"/>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έλατο</w:t>
            </w:r>
          </w:p>
        </w:tc>
        <w:tc>
          <w:tcPr>
            <w:tcW w:w="1840" w:type="dxa"/>
            <w:tcBorders>
              <w:top w:val="nil"/>
              <w:left w:val="nil"/>
              <w:bottom w:val="nil"/>
              <w:right w:val="nil"/>
            </w:tcBorders>
            <w:shd w:val="clear" w:color="000000" w:fill="EBF1DE"/>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16,64 - 20,02</w:t>
            </w:r>
          </w:p>
        </w:tc>
        <w:tc>
          <w:tcPr>
            <w:tcW w:w="2840" w:type="dxa"/>
            <w:tcBorders>
              <w:top w:val="nil"/>
              <w:left w:val="nil"/>
              <w:bottom w:val="nil"/>
              <w:right w:val="nil"/>
            </w:tcBorders>
            <w:shd w:val="clear" w:color="000000" w:fill="EBF1DE"/>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κελύφη  καρυδιού</w:t>
            </w:r>
          </w:p>
        </w:tc>
        <w:tc>
          <w:tcPr>
            <w:tcW w:w="1720" w:type="dxa"/>
            <w:tcBorders>
              <w:top w:val="nil"/>
              <w:left w:val="nil"/>
              <w:bottom w:val="nil"/>
              <w:right w:val="single" w:sz="8" w:space="0" w:color="auto"/>
            </w:tcBorders>
            <w:shd w:val="clear" w:color="000000" w:fill="EBF1DE"/>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w w:val="97"/>
                <w:sz w:val="20"/>
                <w:szCs w:val="20"/>
                <w:lang w:eastAsia="el-GR"/>
              </w:rPr>
              <w:t>18,91 - 20,18</w:t>
            </w:r>
          </w:p>
        </w:tc>
      </w:tr>
      <w:tr w:rsidR="001008D5" w:rsidRPr="001008D5" w:rsidTr="0010055B">
        <w:trPr>
          <w:trHeight w:val="300"/>
          <w:jc w:val="center"/>
        </w:trPr>
        <w:tc>
          <w:tcPr>
            <w:tcW w:w="3160" w:type="dxa"/>
            <w:tcBorders>
              <w:top w:val="nil"/>
              <w:left w:val="single" w:sz="8" w:space="0" w:color="auto"/>
              <w:bottom w:val="nil"/>
              <w:right w:val="nil"/>
            </w:tcBorders>
            <w:shd w:val="clear" w:color="000000" w:fill="EBF1DE"/>
            <w:vAlign w:val="bottom"/>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οξιά</w:t>
            </w:r>
          </w:p>
        </w:tc>
        <w:tc>
          <w:tcPr>
            <w:tcW w:w="1840" w:type="dxa"/>
            <w:tcBorders>
              <w:top w:val="nil"/>
              <w:left w:val="nil"/>
              <w:bottom w:val="nil"/>
              <w:right w:val="nil"/>
            </w:tcBorders>
            <w:shd w:val="clear" w:color="000000" w:fill="EBF1DE"/>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19,2</w:t>
            </w:r>
          </w:p>
        </w:tc>
        <w:tc>
          <w:tcPr>
            <w:tcW w:w="2840" w:type="dxa"/>
            <w:tcBorders>
              <w:top w:val="nil"/>
              <w:left w:val="nil"/>
              <w:bottom w:val="nil"/>
              <w:right w:val="nil"/>
            </w:tcBorders>
            <w:shd w:val="clear" w:color="000000" w:fill="EBF1DE"/>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πυρήνας ροδάκινου</w:t>
            </w:r>
          </w:p>
        </w:tc>
        <w:tc>
          <w:tcPr>
            <w:tcW w:w="1720" w:type="dxa"/>
            <w:tcBorders>
              <w:top w:val="nil"/>
              <w:left w:val="nil"/>
              <w:bottom w:val="nil"/>
              <w:right w:val="single" w:sz="8" w:space="0" w:color="auto"/>
            </w:tcBorders>
            <w:shd w:val="clear" w:color="000000" w:fill="EBF1DE"/>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w w:val="97"/>
                <w:sz w:val="20"/>
                <w:szCs w:val="20"/>
                <w:lang w:eastAsia="el-GR"/>
              </w:rPr>
              <w:t>19,42 - 20,82</w:t>
            </w:r>
          </w:p>
        </w:tc>
      </w:tr>
      <w:tr w:rsidR="001008D5" w:rsidRPr="001008D5" w:rsidTr="0010055B">
        <w:trPr>
          <w:trHeight w:val="300"/>
          <w:jc w:val="center"/>
        </w:trPr>
        <w:tc>
          <w:tcPr>
            <w:tcW w:w="3160" w:type="dxa"/>
            <w:tcBorders>
              <w:top w:val="nil"/>
              <w:left w:val="single" w:sz="8" w:space="0" w:color="auto"/>
              <w:bottom w:val="nil"/>
              <w:right w:val="nil"/>
            </w:tcBorders>
            <w:shd w:val="clear" w:color="000000" w:fill="EBF1DE"/>
            <w:vAlign w:val="bottom"/>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λεύκα</w:t>
            </w:r>
          </w:p>
        </w:tc>
        <w:tc>
          <w:tcPr>
            <w:tcW w:w="1840" w:type="dxa"/>
            <w:tcBorders>
              <w:top w:val="nil"/>
              <w:left w:val="nil"/>
              <w:bottom w:val="nil"/>
              <w:right w:val="nil"/>
            </w:tcBorders>
            <w:shd w:val="clear" w:color="000000" w:fill="EBF1DE"/>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19,38</w:t>
            </w:r>
          </w:p>
        </w:tc>
        <w:tc>
          <w:tcPr>
            <w:tcW w:w="2840" w:type="dxa"/>
            <w:tcBorders>
              <w:top w:val="nil"/>
              <w:left w:val="nil"/>
              <w:bottom w:val="nil"/>
              <w:right w:val="nil"/>
            </w:tcBorders>
            <w:shd w:val="clear" w:color="000000" w:fill="EBF1DE"/>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πυρήνας βερίκοκου</w:t>
            </w:r>
          </w:p>
        </w:tc>
        <w:tc>
          <w:tcPr>
            <w:tcW w:w="1720" w:type="dxa"/>
            <w:tcBorders>
              <w:top w:val="nil"/>
              <w:left w:val="nil"/>
              <w:bottom w:val="nil"/>
              <w:right w:val="single" w:sz="8" w:space="0" w:color="auto"/>
            </w:tcBorders>
            <w:shd w:val="clear" w:color="000000" w:fill="EBF1DE"/>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18,8</w:t>
            </w:r>
          </w:p>
        </w:tc>
      </w:tr>
      <w:tr w:rsidR="001008D5" w:rsidRPr="001008D5" w:rsidTr="0010055B">
        <w:trPr>
          <w:trHeight w:val="300"/>
          <w:jc w:val="center"/>
        </w:trPr>
        <w:tc>
          <w:tcPr>
            <w:tcW w:w="3160" w:type="dxa"/>
            <w:tcBorders>
              <w:top w:val="nil"/>
              <w:left w:val="single" w:sz="8" w:space="0" w:color="auto"/>
              <w:bottom w:val="nil"/>
              <w:right w:val="nil"/>
            </w:tcBorders>
            <w:shd w:val="clear" w:color="000000" w:fill="EBF1DE"/>
            <w:noWrap/>
            <w:vAlign w:val="bottom"/>
            <w:hideMark/>
          </w:tcPr>
          <w:p w:rsidR="001008D5" w:rsidRPr="001008D5" w:rsidRDefault="00CF0BFE"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σημύδα</w:t>
            </w:r>
          </w:p>
        </w:tc>
        <w:tc>
          <w:tcPr>
            <w:tcW w:w="1840"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19,3</w:t>
            </w:r>
          </w:p>
        </w:tc>
        <w:tc>
          <w:tcPr>
            <w:tcW w:w="2840"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πυρήνες ελιάς</w:t>
            </w:r>
          </w:p>
        </w:tc>
        <w:tc>
          <w:tcPr>
            <w:tcW w:w="1720" w:type="dxa"/>
            <w:tcBorders>
              <w:top w:val="nil"/>
              <w:left w:val="nil"/>
              <w:bottom w:val="nil"/>
              <w:right w:val="single" w:sz="8" w:space="0" w:color="auto"/>
            </w:tcBorders>
            <w:shd w:val="clear" w:color="000000" w:fill="EBF1DE"/>
            <w:noWrap/>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20,23</w:t>
            </w:r>
          </w:p>
        </w:tc>
      </w:tr>
      <w:tr w:rsidR="001008D5" w:rsidRPr="001008D5" w:rsidTr="0010055B">
        <w:trPr>
          <w:trHeight w:val="300"/>
          <w:jc w:val="center"/>
        </w:trPr>
        <w:tc>
          <w:tcPr>
            <w:tcW w:w="3160" w:type="dxa"/>
            <w:tcBorders>
              <w:top w:val="nil"/>
              <w:left w:val="single" w:sz="8" w:space="0" w:color="auto"/>
              <w:bottom w:val="nil"/>
              <w:right w:val="nil"/>
            </w:tcBorders>
            <w:shd w:val="clear" w:color="000000" w:fill="EBF1DE"/>
            <w:noWrap/>
            <w:vAlign w:val="bottom"/>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ιτιά</w:t>
            </w:r>
          </w:p>
        </w:tc>
        <w:tc>
          <w:tcPr>
            <w:tcW w:w="1840"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19,59</w:t>
            </w:r>
          </w:p>
        </w:tc>
        <w:tc>
          <w:tcPr>
            <w:tcW w:w="2840"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φλοιοί βαμβακιού</w:t>
            </w:r>
          </w:p>
        </w:tc>
        <w:tc>
          <w:tcPr>
            <w:tcW w:w="1720" w:type="dxa"/>
            <w:tcBorders>
              <w:top w:val="nil"/>
              <w:left w:val="nil"/>
              <w:bottom w:val="nil"/>
              <w:right w:val="single" w:sz="8" w:space="0" w:color="auto"/>
            </w:tcBorders>
            <w:shd w:val="clear" w:color="000000" w:fill="EBF1DE"/>
            <w:noWrap/>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16,38</w:t>
            </w:r>
          </w:p>
        </w:tc>
      </w:tr>
      <w:tr w:rsidR="001008D5" w:rsidRPr="001008D5" w:rsidTr="0010055B">
        <w:trPr>
          <w:trHeight w:val="300"/>
          <w:jc w:val="center"/>
        </w:trPr>
        <w:tc>
          <w:tcPr>
            <w:tcW w:w="3160" w:type="dxa"/>
            <w:tcBorders>
              <w:top w:val="nil"/>
              <w:left w:val="single" w:sz="8" w:space="0" w:color="auto"/>
              <w:bottom w:val="nil"/>
              <w:right w:val="nil"/>
            </w:tcBorders>
            <w:shd w:val="clear" w:color="000000" w:fill="EBF1DE"/>
            <w:noWrap/>
            <w:vAlign w:val="bottom"/>
            <w:hideMark/>
          </w:tcPr>
          <w:p w:rsidR="001008D5" w:rsidRPr="001008D5" w:rsidRDefault="001008D5" w:rsidP="001008D5">
            <w:pPr>
              <w:spacing w:after="0" w:line="240" w:lineRule="auto"/>
              <w:rPr>
                <w:rFonts w:eastAsia="Times New Roman" w:cs="Arial"/>
                <w:sz w:val="20"/>
                <w:szCs w:val="20"/>
                <w:lang w:eastAsia="el-GR"/>
              </w:rPr>
            </w:pPr>
            <w:r w:rsidRPr="001008D5">
              <w:rPr>
                <w:rFonts w:eastAsia="Times New Roman" w:cs="Arial"/>
                <w:sz w:val="20"/>
                <w:szCs w:val="20"/>
                <w:lang w:eastAsia="el-GR"/>
              </w:rPr>
              <w:t>ευκάλυπτος</w:t>
            </w:r>
          </w:p>
        </w:tc>
        <w:tc>
          <w:tcPr>
            <w:tcW w:w="1840"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19,1</w:t>
            </w:r>
          </w:p>
        </w:tc>
        <w:tc>
          <w:tcPr>
            <w:tcW w:w="2840"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 xml:space="preserve">φλοιός </w:t>
            </w:r>
            <w:r w:rsidR="00CF0BFE" w:rsidRPr="001008D5">
              <w:rPr>
                <w:rFonts w:eastAsia="Times New Roman" w:cs="Arial"/>
                <w:sz w:val="20"/>
                <w:szCs w:val="20"/>
                <w:lang w:eastAsia="el-GR"/>
              </w:rPr>
              <w:t>ρυζιού</w:t>
            </w:r>
          </w:p>
        </w:tc>
        <w:tc>
          <w:tcPr>
            <w:tcW w:w="1720" w:type="dxa"/>
            <w:tcBorders>
              <w:top w:val="nil"/>
              <w:left w:val="nil"/>
              <w:bottom w:val="nil"/>
              <w:right w:val="single" w:sz="8" w:space="0" w:color="auto"/>
            </w:tcBorders>
            <w:shd w:val="clear" w:color="000000" w:fill="EBF1DE"/>
            <w:noWrap/>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w w:val="97"/>
                <w:sz w:val="20"/>
                <w:szCs w:val="20"/>
                <w:lang w:eastAsia="el-GR"/>
              </w:rPr>
              <w:t>15,29 - 15,67</w:t>
            </w:r>
          </w:p>
        </w:tc>
      </w:tr>
      <w:tr w:rsidR="001008D5" w:rsidRPr="001008D5" w:rsidTr="0010055B">
        <w:trPr>
          <w:trHeight w:val="300"/>
          <w:jc w:val="center"/>
        </w:trPr>
        <w:tc>
          <w:tcPr>
            <w:tcW w:w="3160" w:type="dxa"/>
            <w:tcBorders>
              <w:top w:val="nil"/>
              <w:left w:val="single" w:sz="8" w:space="0" w:color="auto"/>
              <w:bottom w:val="nil"/>
              <w:right w:val="nil"/>
            </w:tcBorders>
            <w:shd w:val="clear" w:color="000000" w:fill="76933C"/>
            <w:noWrap/>
            <w:vAlign w:val="bottom"/>
            <w:hideMark/>
          </w:tcPr>
          <w:p w:rsidR="001008D5" w:rsidRPr="001008D5" w:rsidRDefault="001008D5" w:rsidP="001008D5">
            <w:pPr>
              <w:spacing w:after="0" w:line="240" w:lineRule="auto"/>
              <w:rPr>
                <w:rFonts w:eastAsia="Times New Roman" w:cs="Arial"/>
                <w:b/>
                <w:bCs/>
                <w:color w:val="FFFFFF"/>
                <w:sz w:val="20"/>
                <w:szCs w:val="20"/>
                <w:lang w:eastAsia="el-GR"/>
              </w:rPr>
            </w:pPr>
            <w:r w:rsidRPr="001008D5">
              <w:rPr>
                <w:rFonts w:eastAsia="Times New Roman" w:cs="Arial"/>
                <w:b/>
                <w:bCs/>
                <w:color w:val="FFFFFF"/>
                <w:sz w:val="20"/>
                <w:szCs w:val="20"/>
                <w:lang w:eastAsia="el-GR"/>
              </w:rPr>
              <w:t>Αγρωστώδης  (μ.τ.)</w:t>
            </w:r>
          </w:p>
        </w:tc>
        <w:tc>
          <w:tcPr>
            <w:tcW w:w="1840" w:type="dxa"/>
            <w:tcBorders>
              <w:top w:val="nil"/>
              <w:left w:val="nil"/>
              <w:bottom w:val="nil"/>
              <w:right w:val="nil"/>
            </w:tcBorders>
            <w:shd w:val="clear" w:color="000000" w:fill="76933C"/>
            <w:noWrap/>
            <w:vAlign w:val="center"/>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sz w:val="20"/>
                <w:szCs w:val="20"/>
                <w:lang w:eastAsia="el-GR"/>
              </w:rPr>
              <w:t> </w:t>
            </w:r>
          </w:p>
        </w:tc>
        <w:tc>
          <w:tcPr>
            <w:tcW w:w="2840" w:type="dxa"/>
            <w:tcBorders>
              <w:top w:val="nil"/>
              <w:left w:val="nil"/>
              <w:bottom w:val="nil"/>
              <w:right w:val="nil"/>
            </w:tcBorders>
            <w:shd w:val="clear" w:color="000000" w:fill="76933C"/>
            <w:noWrap/>
            <w:vAlign w:val="center"/>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sz w:val="20"/>
                <w:szCs w:val="20"/>
                <w:lang w:eastAsia="el-GR"/>
              </w:rPr>
              <w:t> </w:t>
            </w:r>
          </w:p>
        </w:tc>
        <w:tc>
          <w:tcPr>
            <w:tcW w:w="1720" w:type="dxa"/>
            <w:tcBorders>
              <w:top w:val="nil"/>
              <w:left w:val="nil"/>
              <w:bottom w:val="nil"/>
              <w:right w:val="single" w:sz="8" w:space="0" w:color="auto"/>
            </w:tcBorders>
            <w:shd w:val="clear" w:color="000000" w:fill="76933C"/>
            <w:noWrap/>
            <w:vAlign w:val="center"/>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sz w:val="20"/>
                <w:szCs w:val="20"/>
                <w:lang w:eastAsia="el-GR"/>
              </w:rPr>
              <w:t> </w:t>
            </w:r>
          </w:p>
        </w:tc>
      </w:tr>
      <w:tr w:rsidR="001008D5" w:rsidRPr="001008D5" w:rsidTr="0010055B">
        <w:trPr>
          <w:trHeight w:val="300"/>
          <w:jc w:val="center"/>
        </w:trPr>
        <w:tc>
          <w:tcPr>
            <w:tcW w:w="3160" w:type="dxa"/>
            <w:tcBorders>
              <w:top w:val="nil"/>
              <w:left w:val="single" w:sz="8" w:space="0" w:color="auto"/>
              <w:bottom w:val="nil"/>
              <w:right w:val="nil"/>
            </w:tcBorders>
            <w:shd w:val="clear" w:color="000000" w:fill="EBF1DE"/>
            <w:noWrap/>
            <w:vAlign w:val="bottom"/>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άχυρο σιταριού</w:t>
            </w:r>
          </w:p>
        </w:tc>
        <w:tc>
          <w:tcPr>
            <w:tcW w:w="1840"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17,00 - 18,91</w:t>
            </w:r>
          </w:p>
        </w:tc>
        <w:tc>
          <w:tcPr>
            <w:tcW w:w="2840"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στελέχη ηλίανθου</w:t>
            </w:r>
          </w:p>
        </w:tc>
        <w:tc>
          <w:tcPr>
            <w:tcW w:w="1720" w:type="dxa"/>
            <w:tcBorders>
              <w:top w:val="nil"/>
              <w:left w:val="nil"/>
              <w:bottom w:val="nil"/>
              <w:right w:val="single" w:sz="8" w:space="0" w:color="auto"/>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7"/>
                <w:sz w:val="20"/>
                <w:szCs w:val="20"/>
                <w:lang w:eastAsia="el-GR"/>
              </w:rPr>
              <w:t>15,87 - 17,86</w:t>
            </w:r>
          </w:p>
        </w:tc>
      </w:tr>
      <w:tr w:rsidR="001008D5" w:rsidRPr="001008D5" w:rsidTr="0010055B">
        <w:trPr>
          <w:trHeight w:val="300"/>
          <w:jc w:val="center"/>
        </w:trPr>
        <w:tc>
          <w:tcPr>
            <w:tcW w:w="3160" w:type="dxa"/>
            <w:tcBorders>
              <w:top w:val="nil"/>
              <w:left w:val="single" w:sz="8" w:space="0" w:color="auto"/>
              <w:bottom w:val="nil"/>
              <w:right w:val="nil"/>
            </w:tcBorders>
            <w:shd w:val="clear" w:color="000000" w:fill="EBF1DE"/>
            <w:noWrap/>
            <w:vAlign w:val="bottom"/>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 xml:space="preserve">άχυρο </w:t>
            </w:r>
            <w:r w:rsidR="00CF0BFE" w:rsidRPr="001008D5">
              <w:rPr>
                <w:rFonts w:eastAsia="Times New Roman" w:cs="Arial"/>
                <w:color w:val="000000"/>
                <w:sz w:val="20"/>
                <w:szCs w:val="20"/>
                <w:lang w:eastAsia="el-GR"/>
              </w:rPr>
              <w:t>ρυζιού</w:t>
            </w:r>
          </w:p>
        </w:tc>
        <w:tc>
          <w:tcPr>
            <w:tcW w:w="1840"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14,85 - 15,61</w:t>
            </w:r>
          </w:p>
        </w:tc>
        <w:tc>
          <w:tcPr>
            <w:tcW w:w="2840"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στελέχη καπνού</w:t>
            </w:r>
          </w:p>
        </w:tc>
        <w:tc>
          <w:tcPr>
            <w:tcW w:w="1720" w:type="dxa"/>
            <w:tcBorders>
              <w:top w:val="nil"/>
              <w:left w:val="nil"/>
              <w:bottom w:val="nil"/>
              <w:right w:val="single" w:sz="8" w:space="0" w:color="auto"/>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17,7</w:t>
            </w:r>
          </w:p>
        </w:tc>
      </w:tr>
      <w:tr w:rsidR="001008D5" w:rsidRPr="001008D5" w:rsidTr="0010055B">
        <w:trPr>
          <w:trHeight w:val="300"/>
          <w:jc w:val="center"/>
        </w:trPr>
        <w:tc>
          <w:tcPr>
            <w:tcW w:w="3160" w:type="dxa"/>
            <w:tcBorders>
              <w:top w:val="nil"/>
              <w:left w:val="single" w:sz="8" w:space="0" w:color="auto"/>
              <w:bottom w:val="nil"/>
              <w:right w:val="nil"/>
            </w:tcBorders>
            <w:shd w:val="clear" w:color="000000" w:fill="EBF1DE"/>
            <w:noWrap/>
            <w:vAlign w:val="bottom"/>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στελέχη αραβοσίτου</w:t>
            </w:r>
          </w:p>
        </w:tc>
        <w:tc>
          <w:tcPr>
            <w:tcW w:w="1840"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17,65 - 17,93</w:t>
            </w:r>
          </w:p>
        </w:tc>
        <w:tc>
          <w:tcPr>
            <w:tcW w:w="2840"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γλυκό σόργο</w:t>
            </w:r>
          </w:p>
        </w:tc>
        <w:tc>
          <w:tcPr>
            <w:tcW w:w="1720" w:type="dxa"/>
            <w:tcBorders>
              <w:top w:val="nil"/>
              <w:left w:val="nil"/>
              <w:bottom w:val="nil"/>
              <w:right w:val="single" w:sz="8" w:space="0" w:color="auto"/>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13,73</w:t>
            </w:r>
          </w:p>
        </w:tc>
      </w:tr>
      <w:tr w:rsidR="001008D5" w:rsidRPr="001008D5" w:rsidTr="0010055B">
        <w:trPr>
          <w:trHeight w:val="300"/>
          <w:jc w:val="center"/>
        </w:trPr>
        <w:tc>
          <w:tcPr>
            <w:tcW w:w="3160" w:type="dxa"/>
            <w:tcBorders>
              <w:top w:val="nil"/>
              <w:left w:val="single" w:sz="8" w:space="0" w:color="auto"/>
              <w:bottom w:val="nil"/>
              <w:right w:val="nil"/>
            </w:tcBorders>
            <w:shd w:val="clear" w:color="000000" w:fill="EBF1DE"/>
            <w:noWrap/>
            <w:vAlign w:val="bottom"/>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στελέχη βαμβακιού</w:t>
            </w:r>
          </w:p>
        </w:tc>
        <w:tc>
          <w:tcPr>
            <w:tcW w:w="1840"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15,83 - 18,26</w:t>
            </w:r>
          </w:p>
        </w:tc>
        <w:tc>
          <w:tcPr>
            <w:tcW w:w="2840"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μίσχανθος</w:t>
            </w:r>
          </w:p>
        </w:tc>
        <w:tc>
          <w:tcPr>
            <w:tcW w:w="1720" w:type="dxa"/>
            <w:tcBorders>
              <w:top w:val="nil"/>
              <w:left w:val="nil"/>
              <w:bottom w:val="nil"/>
              <w:right w:val="single" w:sz="8" w:space="0" w:color="auto"/>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19,3</w:t>
            </w:r>
          </w:p>
        </w:tc>
      </w:tr>
      <w:tr w:rsidR="001008D5" w:rsidRPr="001008D5" w:rsidTr="0010055B">
        <w:trPr>
          <w:trHeight w:val="300"/>
          <w:jc w:val="center"/>
        </w:trPr>
        <w:tc>
          <w:tcPr>
            <w:tcW w:w="3160" w:type="dxa"/>
            <w:tcBorders>
              <w:top w:val="nil"/>
              <w:left w:val="single" w:sz="8" w:space="0" w:color="auto"/>
              <w:bottom w:val="nil"/>
              <w:right w:val="nil"/>
            </w:tcBorders>
            <w:shd w:val="clear" w:color="000000" w:fill="EBF1DE"/>
            <w:noWrap/>
            <w:vAlign w:val="bottom"/>
            <w:hideMark/>
          </w:tcPr>
          <w:p w:rsidR="001008D5" w:rsidRPr="001008D5" w:rsidRDefault="001008D5" w:rsidP="001008D5">
            <w:pPr>
              <w:spacing w:after="0" w:line="240" w:lineRule="auto"/>
              <w:rPr>
                <w:rFonts w:eastAsia="Times New Roman" w:cs="Arial"/>
                <w:sz w:val="20"/>
                <w:szCs w:val="20"/>
                <w:lang w:eastAsia="el-GR"/>
              </w:rPr>
            </w:pPr>
            <w:r w:rsidRPr="001008D5">
              <w:rPr>
                <w:rFonts w:eastAsia="Times New Roman" w:cs="Arial"/>
                <w:sz w:val="20"/>
                <w:szCs w:val="20"/>
                <w:lang w:eastAsia="el-GR"/>
              </w:rPr>
              <w:t>στελέχη ελαιοκράμβης</w:t>
            </w:r>
          </w:p>
        </w:tc>
        <w:tc>
          <w:tcPr>
            <w:tcW w:w="1840"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18,34</w:t>
            </w:r>
          </w:p>
        </w:tc>
        <w:tc>
          <w:tcPr>
            <w:tcW w:w="2840"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αλφάλφα</w:t>
            </w:r>
          </w:p>
        </w:tc>
        <w:tc>
          <w:tcPr>
            <w:tcW w:w="1720" w:type="dxa"/>
            <w:tcBorders>
              <w:top w:val="nil"/>
              <w:left w:val="nil"/>
              <w:bottom w:val="nil"/>
              <w:right w:val="single" w:sz="8" w:space="0" w:color="auto"/>
            </w:tcBorders>
            <w:shd w:val="clear" w:color="000000" w:fill="EBF1DE"/>
            <w:noWrap/>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18,67</w:t>
            </w:r>
          </w:p>
        </w:tc>
      </w:tr>
      <w:tr w:rsidR="001008D5" w:rsidRPr="001008D5" w:rsidTr="0010055B">
        <w:trPr>
          <w:trHeight w:val="300"/>
          <w:jc w:val="center"/>
        </w:trPr>
        <w:tc>
          <w:tcPr>
            <w:tcW w:w="3160" w:type="dxa"/>
            <w:tcBorders>
              <w:top w:val="nil"/>
              <w:left w:val="single" w:sz="8" w:space="0" w:color="auto"/>
              <w:bottom w:val="nil"/>
              <w:right w:val="nil"/>
            </w:tcBorders>
            <w:shd w:val="clear" w:color="000000" w:fill="EBF1DE"/>
            <w:noWrap/>
            <w:vAlign w:val="bottom"/>
            <w:hideMark/>
          </w:tcPr>
          <w:p w:rsidR="001008D5" w:rsidRPr="001008D5" w:rsidRDefault="00CF0BFE"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αγριαγκινάρα</w:t>
            </w:r>
          </w:p>
        </w:tc>
        <w:tc>
          <w:tcPr>
            <w:tcW w:w="1840"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17,90 - 21,50</w:t>
            </w:r>
          </w:p>
        </w:tc>
        <w:tc>
          <w:tcPr>
            <w:tcW w:w="2840"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καλάμι</w:t>
            </w:r>
          </w:p>
        </w:tc>
        <w:tc>
          <w:tcPr>
            <w:tcW w:w="1720" w:type="dxa"/>
            <w:tcBorders>
              <w:top w:val="nil"/>
              <w:left w:val="nil"/>
              <w:bottom w:val="nil"/>
              <w:right w:val="single" w:sz="8" w:space="0" w:color="auto"/>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17,7</w:t>
            </w:r>
          </w:p>
        </w:tc>
      </w:tr>
      <w:tr w:rsidR="001008D5" w:rsidRPr="001008D5" w:rsidTr="0010055B">
        <w:trPr>
          <w:trHeight w:val="300"/>
          <w:jc w:val="center"/>
        </w:trPr>
        <w:tc>
          <w:tcPr>
            <w:tcW w:w="3160" w:type="dxa"/>
            <w:tcBorders>
              <w:top w:val="nil"/>
              <w:left w:val="single" w:sz="8" w:space="0" w:color="auto"/>
              <w:bottom w:val="nil"/>
              <w:right w:val="nil"/>
            </w:tcBorders>
            <w:shd w:val="clear" w:color="000000" w:fill="76933C"/>
            <w:noWrap/>
            <w:vAlign w:val="bottom"/>
            <w:hideMark/>
          </w:tcPr>
          <w:p w:rsidR="001008D5" w:rsidRPr="001008D5" w:rsidRDefault="001008D5" w:rsidP="001008D5">
            <w:pPr>
              <w:spacing w:after="0" w:line="240" w:lineRule="auto"/>
              <w:rPr>
                <w:rFonts w:eastAsia="Times New Roman" w:cs="Arial"/>
                <w:b/>
                <w:bCs/>
                <w:color w:val="FFFFFF"/>
                <w:sz w:val="20"/>
                <w:szCs w:val="20"/>
                <w:lang w:eastAsia="el-GR"/>
              </w:rPr>
            </w:pPr>
            <w:r w:rsidRPr="001008D5">
              <w:rPr>
                <w:rFonts w:eastAsia="Times New Roman" w:cs="Arial"/>
                <w:b/>
                <w:bCs/>
                <w:color w:val="FFFFFF"/>
                <w:sz w:val="20"/>
                <w:szCs w:val="20"/>
                <w:lang w:eastAsia="el-GR"/>
              </w:rPr>
              <w:t>πελλέτες</w:t>
            </w:r>
          </w:p>
        </w:tc>
        <w:tc>
          <w:tcPr>
            <w:tcW w:w="1840" w:type="dxa"/>
            <w:tcBorders>
              <w:top w:val="nil"/>
              <w:left w:val="nil"/>
              <w:bottom w:val="nil"/>
              <w:right w:val="nil"/>
            </w:tcBorders>
            <w:shd w:val="clear" w:color="000000" w:fill="76933C"/>
            <w:noWrap/>
            <w:vAlign w:val="center"/>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sz w:val="20"/>
                <w:szCs w:val="20"/>
                <w:lang w:eastAsia="el-GR"/>
              </w:rPr>
              <w:t> </w:t>
            </w:r>
          </w:p>
        </w:tc>
        <w:tc>
          <w:tcPr>
            <w:tcW w:w="2840" w:type="dxa"/>
            <w:tcBorders>
              <w:top w:val="nil"/>
              <w:left w:val="nil"/>
              <w:bottom w:val="nil"/>
              <w:right w:val="nil"/>
            </w:tcBorders>
            <w:shd w:val="clear" w:color="000000" w:fill="76933C"/>
            <w:noWrap/>
            <w:vAlign w:val="center"/>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sz w:val="20"/>
                <w:szCs w:val="20"/>
                <w:lang w:eastAsia="el-GR"/>
              </w:rPr>
              <w:t>ενεργός ιλύς</w:t>
            </w:r>
          </w:p>
        </w:tc>
        <w:tc>
          <w:tcPr>
            <w:tcW w:w="1720" w:type="dxa"/>
            <w:tcBorders>
              <w:top w:val="nil"/>
              <w:left w:val="nil"/>
              <w:bottom w:val="nil"/>
              <w:right w:val="single" w:sz="8" w:space="0" w:color="auto"/>
            </w:tcBorders>
            <w:shd w:val="clear" w:color="000000" w:fill="76933C"/>
            <w:noWrap/>
            <w:vAlign w:val="center"/>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w w:val="97"/>
                <w:sz w:val="20"/>
                <w:szCs w:val="20"/>
                <w:lang w:eastAsia="el-GR"/>
              </w:rPr>
              <w:t>10,14 - 20,90</w:t>
            </w:r>
          </w:p>
        </w:tc>
      </w:tr>
      <w:tr w:rsidR="001008D5" w:rsidRPr="001008D5" w:rsidTr="0010055B">
        <w:trPr>
          <w:trHeight w:val="300"/>
          <w:jc w:val="center"/>
        </w:trPr>
        <w:tc>
          <w:tcPr>
            <w:tcW w:w="3160" w:type="dxa"/>
            <w:tcBorders>
              <w:top w:val="nil"/>
              <w:left w:val="single" w:sz="8" w:space="0" w:color="auto"/>
              <w:bottom w:val="nil"/>
              <w:right w:val="nil"/>
            </w:tcBorders>
            <w:shd w:val="clear" w:color="000000" w:fill="EBF1DE"/>
            <w:noWrap/>
            <w:vAlign w:val="bottom"/>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μαλακού ξύλου</w:t>
            </w:r>
          </w:p>
        </w:tc>
        <w:tc>
          <w:tcPr>
            <w:tcW w:w="1840"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20,54</w:t>
            </w:r>
          </w:p>
        </w:tc>
        <w:tc>
          <w:tcPr>
            <w:tcW w:w="2840"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 </w:t>
            </w:r>
          </w:p>
        </w:tc>
        <w:tc>
          <w:tcPr>
            <w:tcW w:w="1720" w:type="dxa"/>
            <w:tcBorders>
              <w:top w:val="nil"/>
              <w:left w:val="nil"/>
              <w:bottom w:val="nil"/>
              <w:right w:val="single" w:sz="8" w:space="0" w:color="auto"/>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15,6</w:t>
            </w:r>
          </w:p>
        </w:tc>
      </w:tr>
      <w:tr w:rsidR="001008D5" w:rsidRPr="001008D5" w:rsidTr="0010055B">
        <w:trPr>
          <w:trHeight w:val="300"/>
          <w:jc w:val="center"/>
        </w:trPr>
        <w:tc>
          <w:tcPr>
            <w:tcW w:w="3160" w:type="dxa"/>
            <w:tcBorders>
              <w:top w:val="nil"/>
              <w:left w:val="single" w:sz="8" w:space="0" w:color="auto"/>
              <w:bottom w:val="single" w:sz="8" w:space="0" w:color="auto"/>
              <w:right w:val="nil"/>
            </w:tcBorders>
            <w:shd w:val="clear" w:color="000000" w:fill="EBF1DE"/>
            <w:noWrap/>
            <w:vAlign w:val="bottom"/>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μίσχανθου</w:t>
            </w:r>
          </w:p>
        </w:tc>
        <w:tc>
          <w:tcPr>
            <w:tcW w:w="1840" w:type="dxa"/>
            <w:tcBorders>
              <w:top w:val="nil"/>
              <w:left w:val="nil"/>
              <w:bottom w:val="single" w:sz="8" w:space="0" w:color="auto"/>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19</w:t>
            </w:r>
          </w:p>
        </w:tc>
        <w:tc>
          <w:tcPr>
            <w:tcW w:w="2840" w:type="dxa"/>
            <w:tcBorders>
              <w:top w:val="nil"/>
              <w:left w:val="nil"/>
              <w:bottom w:val="single" w:sz="8" w:space="0" w:color="auto"/>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 </w:t>
            </w:r>
          </w:p>
        </w:tc>
        <w:tc>
          <w:tcPr>
            <w:tcW w:w="1720" w:type="dxa"/>
            <w:tcBorders>
              <w:top w:val="nil"/>
              <w:left w:val="nil"/>
              <w:bottom w:val="single" w:sz="8" w:space="0" w:color="auto"/>
              <w:right w:val="single" w:sz="8" w:space="0" w:color="auto"/>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18,1</w:t>
            </w:r>
          </w:p>
        </w:tc>
      </w:tr>
    </w:tbl>
    <w:p w:rsidR="00E364D4" w:rsidRPr="00595AC4" w:rsidRDefault="00E364D4" w:rsidP="00595AC4">
      <w:pPr>
        <w:rPr>
          <w:sz w:val="8"/>
          <w:szCs w:val="8"/>
          <w:lang w:val="en-US"/>
        </w:rPr>
      </w:pPr>
    </w:p>
    <w:p w:rsidR="001008D5" w:rsidRPr="001008D5" w:rsidRDefault="001008D5" w:rsidP="00230653">
      <w:r w:rsidRPr="001008D5">
        <w:t>Ο Πίνακας 3.3 αποκαλύπτει παραπλήσιες συστάσεις του ξηρού (μηδενικής υγρασίας) και ελευθέρου τέφρας (</w:t>
      </w:r>
      <w:r w:rsidRPr="001008D5">
        <w:rPr>
          <w:lang w:val="en-US"/>
        </w:rPr>
        <w:t>dry</w:t>
      </w:r>
      <w:r w:rsidRPr="001008D5">
        <w:t xml:space="preserve"> </w:t>
      </w:r>
      <w:r w:rsidRPr="001008D5">
        <w:rPr>
          <w:lang w:val="en-US"/>
        </w:rPr>
        <w:t>ash</w:t>
      </w:r>
      <w:r w:rsidRPr="001008D5">
        <w:t xml:space="preserve"> </w:t>
      </w:r>
      <w:r w:rsidRPr="001008D5">
        <w:rPr>
          <w:lang w:val="en-US"/>
        </w:rPr>
        <w:t>free</w:t>
      </w:r>
      <w:r w:rsidRPr="001008D5">
        <w:t xml:space="preserve"> – </w:t>
      </w:r>
      <w:r w:rsidRPr="001008D5">
        <w:rPr>
          <w:lang w:val="en-US"/>
        </w:rPr>
        <w:t>daf</w:t>
      </w:r>
      <w:r w:rsidRPr="001008D5">
        <w:t>) μέρους της βιομάζας σε άνθρακα, οξυγόνο και υδρογόνο. Όσον αφορά στον στοιχειακό άνθρακα, αυτός κυμαίνεται από 48 έως 57% (κάποιοι ειδικοί τύποι βιομάζας, όπως τα πτηνοτροφικά απόβλητα μπορούν ακόμη και να υπερβαίνουν το 60%, ή να υπολείπονται του 48% όπως οι φλοιοί σόγιας) και ελαττώνεται στην ενεργό ιλύ και στα ζωικά απόβλητα, στην ξυλώδη βιομάζα, στην αγρωστώδη βιομάζα στα γρασίδια και στα άχυρα.</w:t>
      </w:r>
    </w:p>
    <w:p w:rsidR="001008D5" w:rsidRPr="001008D5" w:rsidRDefault="001008D5" w:rsidP="00230653">
      <w:r w:rsidRPr="001008D5">
        <w:lastRenderedPageBreak/>
        <w:t>Στην ίδια βάση, της ξηρής και ελεύθερης τέφρας βιομάζας, το στοιχειακό οξυγόνο κυμαίνεται από 35 έως 45% και φθίνει κατά την ακολουθία ξυλώδους βιομάζας, κυμαίνεται από 5,5 έως 8,5%, με συχνότερες τιμές στο διάστημα 6,0 - 6,5%, για την ξυλώδη και αγρωστώδη βιομάζα. Σε σχέση με τα ορυκτά στερεά καύσιμα (γαιάνθρακες και λιγνίτες, στις δύο τελευταίες γραμμές του Πίνακα 3.3), το ξηρό και ελεύθερο τέφρας μέρος της βιομάζας υπολείπεται ανθρακικό περιεχόμενο και εμφανίζει υψηλότερες τιμές στοιχειακού οξυγόνου και υδρογόνου. Το στοιχειακό άζωτο είναι συνήθως υψηλότερο, σε σχέση με τα ορυκτά στερεά καύσιμα και κυμαίνεται από 0,3 έως 1,5 στην ξυλώδη και αγρωστώδη βιομάζα, ενώ μπορεί να εμφανίσει τιμές ακόμη και υψηλότερες από 6% στην ενεργό ιλύ.</w:t>
      </w:r>
    </w:p>
    <w:p w:rsidR="001008D5" w:rsidRPr="001008D5" w:rsidRDefault="001008D5" w:rsidP="00230653">
      <w:r w:rsidRPr="001008D5">
        <w:t>Αντίστοιχα, το στοιχειακό θείο είναι σημαντικά χαμηλότερο στη βιομάζα, σε σχέση με το ξηρό και ελεύθερο τέφρας μέρος των ορυκτών στερεών καυσίμων και κυμαίνεται από 0,01 έως 0,15%, με εξαίρεση πάλι την ενεργό ιλύ, όπου μπορεί να ξεπεράσει το 2%. Όσον αφορά στο χλώριο (δεν περιλαμβάνεται στον Πίνακα 3.3) αυτό κυμαίνεται από 0,01 έως 0,06% κ.β. στην ξυλώδη βιομάζα, ειδικά στον φλοιό ορισμένων δέντρων (ευκάλυπτος) μπορεί να φθάσει και το 0,2%, ενώ είναι συνήθως υψηλότερο του ξηρού και ελεύθερου τέφρας μέρους των ορυκτών ανθράκων [16].</w:t>
      </w:r>
    </w:p>
    <w:p w:rsidR="001008D5" w:rsidRPr="001008D5" w:rsidRDefault="001008D5" w:rsidP="00230653">
      <w:r w:rsidRPr="001008D5">
        <w:t>Με αναφορά στα ορυκτά στερεά καύσιμα (γαιάνθρακες και λιγνίτες) η σύσταση της βιομάζας μπορεί επίσης να εκφραστεί ως πτητικά στερεά (</w:t>
      </w:r>
      <w:r w:rsidRPr="001008D5">
        <w:rPr>
          <w:lang w:val="en-US"/>
        </w:rPr>
        <w:t>volatile</w:t>
      </w:r>
      <w:r w:rsidRPr="001008D5">
        <w:t xml:space="preserve"> </w:t>
      </w:r>
      <w:r w:rsidRPr="001008D5">
        <w:rPr>
          <w:lang w:val="en-US"/>
        </w:rPr>
        <w:t>solids</w:t>
      </w:r>
      <w:r w:rsidRPr="001008D5">
        <w:t xml:space="preserve">, </w:t>
      </w:r>
      <w:r w:rsidRPr="001008D5">
        <w:rPr>
          <w:lang w:val="en-US"/>
        </w:rPr>
        <w:t>VS</w:t>
      </w:r>
      <w:r w:rsidRPr="001008D5">
        <w:t>), σταθερός άνθρακας (</w:t>
      </w:r>
      <w:r w:rsidRPr="001008D5">
        <w:rPr>
          <w:lang w:val="en-US"/>
        </w:rPr>
        <w:t>fixed</w:t>
      </w:r>
      <w:r w:rsidRPr="001008D5">
        <w:t xml:space="preserve"> </w:t>
      </w:r>
      <w:r w:rsidRPr="001008D5">
        <w:rPr>
          <w:lang w:val="en-US"/>
        </w:rPr>
        <w:t>carbon</w:t>
      </w:r>
      <w:r w:rsidRPr="001008D5">
        <w:t xml:space="preserve">, </w:t>
      </w:r>
      <w:r w:rsidRPr="001008D5">
        <w:rPr>
          <w:lang w:val="en-US"/>
        </w:rPr>
        <w:t>FV</w:t>
      </w:r>
      <w:r w:rsidRPr="001008D5">
        <w:t>), ανόργανο μέρος (τέφρα) και υγρασία (Πίνακας 3.4).</w:t>
      </w:r>
    </w:p>
    <w:p w:rsidR="001008D5" w:rsidRPr="001008D5" w:rsidRDefault="001008D5" w:rsidP="00230653">
      <w:r w:rsidRPr="001008D5">
        <w:t xml:space="preserve">Ως “πτητικά στερεά” χαρακτηρίζεται το μέρος εκείνο της βιομάζας που μετατρέπεται σε αέρια (περιλαμβανομένων των υδρατμών) κατά τη θέρμανση της απουσίας οξυγόνου στους 950 </w:t>
      </w:r>
      <w:r w:rsidRPr="001008D5">
        <w:rPr>
          <w:vertAlign w:val="superscript"/>
          <w:lang w:val="en-US"/>
        </w:rPr>
        <w:t>o</w:t>
      </w:r>
      <w:r w:rsidRPr="001008D5">
        <w:rPr>
          <w:lang w:val="en-US"/>
        </w:rPr>
        <w:t>C</w:t>
      </w:r>
      <w:r w:rsidRPr="001008D5">
        <w:t xml:space="preserve"> για 7 λεπτά, ενώ ο σταθερός άνθρακας είναι ότι </w:t>
      </w:r>
      <w:r w:rsidR="00CF0BFE" w:rsidRPr="001008D5">
        <w:t>παρ</w:t>
      </w:r>
      <w:r w:rsidR="00CF0BFE">
        <w:t>α</w:t>
      </w:r>
      <w:r w:rsidR="00CF0BFE" w:rsidRPr="001008D5">
        <w:t>μένει</w:t>
      </w:r>
      <w:r w:rsidRPr="001008D5">
        <w:t xml:space="preserve"> μετά την απομάκρυνση των στερεών και των ανόργανων. Η έκφραση της σύστασης της ξηρής βιομάζας σε πτητικά στερεά, σταθερό άνθρακα και τέφρα, ανα</w:t>
      </w:r>
      <w:r w:rsidR="00157F6A">
        <w:t>φ</w:t>
      </w:r>
      <w:r w:rsidRPr="001008D5">
        <w:t>έ</w:t>
      </w:r>
      <w:r w:rsidR="00157F6A">
        <w:t>ρ</w:t>
      </w:r>
      <w:r w:rsidRPr="001008D5">
        <w:t>εται συνήθως ως “προσεγγιστική ανάλυση” (</w:t>
      </w:r>
      <w:r w:rsidRPr="001008D5">
        <w:rPr>
          <w:lang w:val="en-US"/>
        </w:rPr>
        <w:t>proximate</w:t>
      </w:r>
      <w:r w:rsidRPr="001008D5">
        <w:t xml:space="preserve"> </w:t>
      </w:r>
      <w:r w:rsidRPr="001008D5">
        <w:rPr>
          <w:lang w:val="en-US"/>
        </w:rPr>
        <w:t>analysis</w:t>
      </w:r>
      <w:r w:rsidRPr="001008D5">
        <w:t>) της βιομάζας [20].</w:t>
      </w:r>
    </w:p>
    <w:p w:rsidR="001008D5" w:rsidRPr="001008D5" w:rsidRDefault="00595AC4" w:rsidP="001008D5">
      <w:pPr>
        <w:rPr>
          <w:rFonts w:cs="Arial"/>
        </w:rPr>
      </w:pPr>
      <w:r>
        <w:rPr>
          <w:rFonts w:cs="Arial"/>
          <w:noProof/>
          <w:lang w:eastAsia="el-GR"/>
        </w:rPr>
        <w:drawing>
          <wp:anchor distT="0" distB="0" distL="114300" distR="114300" simplePos="0" relativeHeight="251698176" behindDoc="0" locked="0" layoutInCell="1" allowOverlap="1" wp14:anchorId="15312557" wp14:editId="19724875">
            <wp:simplePos x="0" y="0"/>
            <wp:positionH relativeFrom="column">
              <wp:posOffset>892175</wp:posOffset>
            </wp:positionH>
            <wp:positionV relativeFrom="paragraph">
              <wp:posOffset>1959610</wp:posOffset>
            </wp:positionV>
            <wp:extent cx="3905250" cy="1938020"/>
            <wp:effectExtent l="0" t="0" r="0" b="5080"/>
            <wp:wrapSquare wrapText="bothSides"/>
            <wp:docPr id="9" name="Εικόνα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905250" cy="1938020"/>
                    </a:xfrm>
                    <a:prstGeom prst="rect">
                      <a:avLst/>
                    </a:prstGeom>
                    <a:noFill/>
                    <a:ln>
                      <a:noFill/>
                    </a:ln>
                  </pic:spPr>
                </pic:pic>
              </a:graphicData>
            </a:graphic>
            <wp14:sizeRelH relativeFrom="page">
              <wp14:pctWidth>0</wp14:pctWidth>
            </wp14:sizeRelH>
            <wp14:sizeRelV relativeFrom="page">
              <wp14:pctHeight>0</wp14:pctHeight>
            </wp14:sizeRelV>
          </wp:anchor>
        </w:drawing>
      </w:r>
      <w:r w:rsidR="001008D5" w:rsidRPr="001008D5">
        <w:rPr>
          <w:rFonts w:cs="Arial"/>
        </w:rPr>
        <w:t>Οι διαφορές στα πτητικά στερεά και στον σταθερό άνθρακα, που παρατηρούνται στον Πίνακα 3.4, οφείλονται κυρίως στις μεταβολές της τέφρας, μεταξύ των διαφόρων τύπων βιομάζας. Σε ξηρή βάση (μηδενική υγρασία) συνυπολογιζόμενης όμως της τέφρας, τα πτητικά στερεά κυμαίνονται στο διάστημα 45 – 85% (ακόμη και 90% για ενεργό ιλύ και ζωικά απόβλητα), αν και γενικά ελαττώνονται από το γρασίδι, στο ξύλο, στα άχυρα, στους βλαστούς και τέλος στα ζωικά απόβλητα και την ενεργό ιλύ. Αντίστοιχα, ο περιεχόμενος σταθερός άνθρακας παρουσιάζει επίσης σημαντικές διακυμάνσεις από 5 έως 40% σε ξηρή βάση, οι οποίες οφείλονται επίσης στις διακυμάνσεις της τέφρας και εξομαλύνονται σε 15 – 20% για το αμιγώς οργανικό (το ξηρό και ελεύθερο τέφρας) μέρος της βιομάζας, ενώ γενικά ο σταθερός άνθρακας ελαττώνεται από τα αγροτικά υπολείμματα και το ξύλο, στο άχυρο, το γρασίδι, τα ζωικά υπολείμματα και την ενεργό ιλύ.</w:t>
      </w:r>
      <w:r w:rsidR="002268E6" w:rsidRPr="002268E6">
        <w:rPr>
          <w:rFonts w:cs="Arial"/>
          <w:noProof/>
          <w:lang w:eastAsia="el-GR"/>
        </w:rPr>
        <w:t xml:space="preserve"> </w:t>
      </w:r>
    </w:p>
    <w:p w:rsidR="001008D5" w:rsidRPr="001008D5" w:rsidRDefault="001008D5" w:rsidP="00C37D07">
      <w:pPr>
        <w:jc w:val="center"/>
        <w:rPr>
          <w:rFonts w:cs="Arial"/>
        </w:rPr>
      </w:pPr>
    </w:p>
    <w:p w:rsidR="00595AC4" w:rsidRDefault="00595AC4" w:rsidP="001008D5">
      <w:pPr>
        <w:rPr>
          <w:rFonts w:cs="Arial"/>
          <w:i/>
          <w:sz w:val="20"/>
          <w:szCs w:val="20"/>
        </w:rPr>
      </w:pPr>
    </w:p>
    <w:p w:rsidR="00595AC4" w:rsidRDefault="00595AC4" w:rsidP="001008D5">
      <w:pPr>
        <w:rPr>
          <w:rFonts w:cs="Arial"/>
          <w:i/>
          <w:sz w:val="20"/>
          <w:szCs w:val="20"/>
        </w:rPr>
      </w:pPr>
    </w:p>
    <w:p w:rsidR="00595AC4" w:rsidRDefault="00595AC4" w:rsidP="001008D5">
      <w:pPr>
        <w:rPr>
          <w:rFonts w:cs="Arial"/>
          <w:i/>
          <w:sz w:val="20"/>
          <w:szCs w:val="20"/>
        </w:rPr>
      </w:pPr>
    </w:p>
    <w:p w:rsidR="00595AC4" w:rsidRDefault="00595AC4" w:rsidP="001008D5">
      <w:pPr>
        <w:rPr>
          <w:rFonts w:cs="Arial"/>
          <w:i/>
          <w:sz w:val="20"/>
          <w:szCs w:val="20"/>
        </w:rPr>
      </w:pPr>
    </w:p>
    <w:p w:rsidR="00595AC4" w:rsidRDefault="00595AC4" w:rsidP="001008D5">
      <w:pPr>
        <w:rPr>
          <w:rFonts w:cs="Arial"/>
          <w:i/>
          <w:sz w:val="20"/>
          <w:szCs w:val="20"/>
        </w:rPr>
      </w:pPr>
    </w:p>
    <w:p w:rsidR="001008D5" w:rsidRPr="001008D5" w:rsidRDefault="00595AC4" w:rsidP="001008D5">
      <w:pPr>
        <w:rPr>
          <w:rFonts w:cs="Arial"/>
          <w:i/>
          <w:sz w:val="20"/>
          <w:szCs w:val="20"/>
        </w:rPr>
      </w:pPr>
      <w:r w:rsidRPr="001008D5">
        <w:rPr>
          <w:rFonts w:cs="Arial"/>
          <w:i/>
          <w:sz w:val="20"/>
          <w:szCs w:val="20"/>
        </w:rPr>
        <w:t xml:space="preserve">Σχήμα </w:t>
      </w:r>
      <w:r w:rsidR="001008D5" w:rsidRPr="001008D5">
        <w:rPr>
          <w:rFonts w:cs="Arial"/>
          <w:i/>
          <w:sz w:val="20"/>
          <w:szCs w:val="20"/>
        </w:rPr>
        <w:t xml:space="preserve">3.2: Μεταβολή της ΑΘΔ και της ΚΘΔ της τυπικής ξυλώδους βιομάζας με την περιεχόμενη υγρασία, σύμφωνα με τη συσχέτιση του </w:t>
      </w:r>
      <w:r w:rsidR="001008D5" w:rsidRPr="001008D5">
        <w:rPr>
          <w:rFonts w:cs="Arial"/>
          <w:i/>
          <w:sz w:val="20"/>
          <w:szCs w:val="20"/>
          <w:lang w:val="en-US"/>
        </w:rPr>
        <w:t>Dulong</w:t>
      </w:r>
      <w:r w:rsidR="001008D5" w:rsidRPr="001008D5">
        <w:rPr>
          <w:rFonts w:cs="Arial"/>
          <w:i/>
          <w:sz w:val="20"/>
          <w:szCs w:val="20"/>
        </w:rPr>
        <w:t xml:space="preserve"> και την τυπική στοιχειακή σύσταση του Πίνακα 3.3.</w:t>
      </w:r>
    </w:p>
    <w:p w:rsidR="001008D5" w:rsidRPr="001008D5" w:rsidRDefault="001008D5" w:rsidP="001008D5">
      <w:pPr>
        <w:rPr>
          <w:rFonts w:cs="Arial"/>
        </w:rPr>
      </w:pPr>
      <w:r w:rsidRPr="001008D5">
        <w:rPr>
          <w:rFonts w:cs="Arial"/>
        </w:rPr>
        <w:lastRenderedPageBreak/>
        <w:t xml:space="preserve">Η σύσταση της βιομάζας καθορίζει και το ενεργειακό της περιεχόμενο ή τη Θερμογόνο Δύναμη της (ΘΔ – </w:t>
      </w:r>
      <w:r w:rsidRPr="001008D5">
        <w:rPr>
          <w:rFonts w:cs="Arial"/>
          <w:lang w:val="en-US"/>
        </w:rPr>
        <w:t>Heating</w:t>
      </w:r>
      <w:r w:rsidRPr="001008D5">
        <w:rPr>
          <w:rFonts w:cs="Arial"/>
        </w:rPr>
        <w:t xml:space="preserve"> </w:t>
      </w:r>
      <w:r w:rsidRPr="001008D5">
        <w:rPr>
          <w:rFonts w:cs="Arial"/>
          <w:lang w:val="en-US"/>
        </w:rPr>
        <w:t>Value</w:t>
      </w:r>
      <w:r w:rsidRPr="001008D5">
        <w:rPr>
          <w:rFonts w:cs="Arial"/>
        </w:rPr>
        <w:t xml:space="preserve">, </w:t>
      </w:r>
      <w:r w:rsidRPr="001008D5">
        <w:rPr>
          <w:rFonts w:cs="Arial"/>
          <w:lang w:val="en-US"/>
        </w:rPr>
        <w:t>HV</w:t>
      </w:r>
      <w:r w:rsidRPr="001008D5">
        <w:rPr>
          <w:rFonts w:cs="Arial"/>
        </w:rPr>
        <w:t xml:space="preserve">), τη θερμότητα δηλαδή που ελκύεται κατά την πλήρη καύση της σε περίσσεια οξυγόνου. Η θερμογόνος αυτή δύναμη εκφράζεται ως η (θερμική) ενέργεια που ελκύεται ανά μονάδα μάζας ή όγκου του καυσίμου (συνήθως </w:t>
      </w:r>
      <w:r w:rsidRPr="001008D5">
        <w:rPr>
          <w:rFonts w:cs="Arial"/>
          <w:lang w:val="en-US"/>
        </w:rPr>
        <w:t>MJ</w:t>
      </w:r>
      <w:r w:rsidRPr="001008D5">
        <w:rPr>
          <w:rFonts w:cs="Arial"/>
        </w:rPr>
        <w:t>/</w:t>
      </w:r>
      <w:r w:rsidRPr="001008D5">
        <w:rPr>
          <w:rFonts w:cs="Arial"/>
          <w:lang w:val="en-US"/>
        </w:rPr>
        <w:t>kg</w:t>
      </w:r>
      <w:r w:rsidRPr="001008D5">
        <w:rPr>
          <w:rFonts w:cs="Arial"/>
        </w:rPr>
        <w:t xml:space="preserve"> για στερεά καύσιμα και βιοκαύσιμα, </w:t>
      </w:r>
      <w:r w:rsidRPr="001008D5">
        <w:rPr>
          <w:rFonts w:cs="Arial"/>
          <w:lang w:val="en-US"/>
        </w:rPr>
        <w:t>MJ</w:t>
      </w:r>
      <w:r w:rsidRPr="001008D5">
        <w:rPr>
          <w:rFonts w:cs="Arial"/>
        </w:rPr>
        <w:t>/</w:t>
      </w:r>
      <w:r w:rsidRPr="001008D5">
        <w:rPr>
          <w:rFonts w:cs="Arial"/>
          <w:lang w:val="en-US"/>
        </w:rPr>
        <w:t>lt</w:t>
      </w:r>
      <w:r w:rsidRPr="001008D5">
        <w:rPr>
          <w:rFonts w:cs="Arial"/>
        </w:rPr>
        <w:t xml:space="preserve"> για υγρά καύσιμα και βιοκαύσιμα και </w:t>
      </w:r>
      <w:r w:rsidRPr="001008D5">
        <w:rPr>
          <w:rFonts w:cs="Arial"/>
          <w:lang w:val="en-US"/>
        </w:rPr>
        <w:t>MJ</w:t>
      </w:r>
      <w:r w:rsidRPr="001008D5">
        <w:rPr>
          <w:rFonts w:cs="Arial"/>
        </w:rPr>
        <w:t>/</w:t>
      </w:r>
      <w:r w:rsidRPr="001008D5">
        <w:rPr>
          <w:rFonts w:cs="Arial"/>
          <w:lang w:val="en-US"/>
        </w:rPr>
        <w:t>m</w:t>
      </w:r>
      <w:r w:rsidRPr="001008D5">
        <w:rPr>
          <w:rFonts w:cs="Arial"/>
          <w:vertAlign w:val="superscript"/>
        </w:rPr>
        <w:t>3</w:t>
      </w:r>
      <w:r w:rsidRPr="001008D5">
        <w:rPr>
          <w:rFonts w:cs="Arial"/>
        </w:rPr>
        <w:t xml:space="preserve"> για αέρια καύσιμα και βιοκαύσιμα) και διακρίνεται στην Ανώτερη Θερμογόνο Δύναμη (ΑΘΔ – </w:t>
      </w:r>
      <w:r w:rsidRPr="001008D5">
        <w:rPr>
          <w:rFonts w:cs="Arial"/>
          <w:lang w:val="en-US"/>
        </w:rPr>
        <w:t>Higher</w:t>
      </w:r>
      <w:r w:rsidRPr="001008D5">
        <w:rPr>
          <w:rFonts w:cs="Arial"/>
        </w:rPr>
        <w:t xml:space="preserve"> </w:t>
      </w:r>
      <w:r w:rsidRPr="001008D5">
        <w:rPr>
          <w:rFonts w:cs="Arial"/>
          <w:lang w:val="en-US"/>
        </w:rPr>
        <w:t>Heating</w:t>
      </w:r>
      <w:r w:rsidRPr="001008D5">
        <w:rPr>
          <w:rFonts w:cs="Arial"/>
        </w:rPr>
        <w:t xml:space="preserve"> </w:t>
      </w:r>
      <w:r w:rsidRPr="001008D5">
        <w:rPr>
          <w:rFonts w:cs="Arial"/>
          <w:lang w:val="en-US"/>
        </w:rPr>
        <w:t>Value</w:t>
      </w:r>
      <w:r w:rsidRPr="001008D5">
        <w:rPr>
          <w:rFonts w:cs="Arial"/>
        </w:rPr>
        <w:t xml:space="preserve">, </w:t>
      </w:r>
      <w:r w:rsidRPr="001008D5">
        <w:rPr>
          <w:rFonts w:cs="Arial"/>
          <w:lang w:val="en-US"/>
        </w:rPr>
        <w:t>HHV</w:t>
      </w:r>
      <w:r w:rsidRPr="001008D5">
        <w:rPr>
          <w:rFonts w:cs="Arial"/>
        </w:rPr>
        <w:t xml:space="preserve"> ή </w:t>
      </w:r>
      <w:r w:rsidRPr="001008D5">
        <w:rPr>
          <w:rFonts w:cs="Arial"/>
          <w:lang w:val="en-US"/>
        </w:rPr>
        <w:t>Gross</w:t>
      </w:r>
      <w:r w:rsidRPr="001008D5">
        <w:rPr>
          <w:rFonts w:cs="Arial"/>
        </w:rPr>
        <w:t xml:space="preserve"> </w:t>
      </w:r>
      <w:r w:rsidRPr="001008D5">
        <w:rPr>
          <w:rFonts w:cs="Arial"/>
          <w:lang w:val="en-US"/>
        </w:rPr>
        <w:t>Heating</w:t>
      </w:r>
      <w:r w:rsidRPr="001008D5">
        <w:rPr>
          <w:rFonts w:cs="Arial"/>
        </w:rPr>
        <w:t xml:space="preserve"> </w:t>
      </w:r>
      <w:r w:rsidRPr="001008D5">
        <w:rPr>
          <w:rFonts w:cs="Arial"/>
          <w:lang w:val="en-US"/>
        </w:rPr>
        <w:t>Value</w:t>
      </w:r>
      <w:r w:rsidRPr="001008D5">
        <w:rPr>
          <w:rFonts w:cs="Arial"/>
        </w:rPr>
        <w:t xml:space="preserve">, </w:t>
      </w:r>
      <w:r w:rsidRPr="001008D5">
        <w:rPr>
          <w:rFonts w:cs="Arial"/>
          <w:lang w:val="en-US"/>
        </w:rPr>
        <w:t>GHV</w:t>
      </w:r>
      <w:r w:rsidRPr="001008D5">
        <w:rPr>
          <w:rFonts w:cs="Arial"/>
        </w:rPr>
        <w:t xml:space="preserve">) και την Κατώτερη Θερμογόνο Δύναμη (ΚΘΔ – </w:t>
      </w:r>
      <w:r w:rsidRPr="001008D5">
        <w:rPr>
          <w:rFonts w:cs="Arial"/>
          <w:lang w:val="en-US"/>
        </w:rPr>
        <w:t>Lower</w:t>
      </w:r>
      <w:r w:rsidRPr="001008D5">
        <w:rPr>
          <w:rFonts w:cs="Arial"/>
        </w:rPr>
        <w:t xml:space="preserve"> </w:t>
      </w:r>
      <w:r w:rsidRPr="001008D5">
        <w:rPr>
          <w:rFonts w:cs="Arial"/>
          <w:lang w:val="en-US"/>
        </w:rPr>
        <w:t>Heating</w:t>
      </w:r>
      <w:r w:rsidRPr="001008D5">
        <w:rPr>
          <w:rFonts w:cs="Arial"/>
        </w:rPr>
        <w:t xml:space="preserve"> </w:t>
      </w:r>
      <w:r w:rsidRPr="001008D5">
        <w:rPr>
          <w:rFonts w:cs="Arial"/>
          <w:lang w:val="en-US"/>
        </w:rPr>
        <w:t>Value</w:t>
      </w:r>
      <w:r w:rsidRPr="001008D5">
        <w:rPr>
          <w:rFonts w:cs="Arial"/>
        </w:rPr>
        <w:t xml:space="preserve"> ή </w:t>
      </w:r>
      <w:r w:rsidRPr="001008D5">
        <w:rPr>
          <w:rFonts w:cs="Arial"/>
          <w:lang w:val="en-US"/>
        </w:rPr>
        <w:t>Net</w:t>
      </w:r>
      <w:r w:rsidRPr="001008D5">
        <w:rPr>
          <w:rFonts w:cs="Arial"/>
        </w:rPr>
        <w:t xml:space="preserve"> </w:t>
      </w:r>
      <w:r w:rsidRPr="001008D5">
        <w:rPr>
          <w:rFonts w:cs="Arial"/>
          <w:lang w:val="en-US"/>
        </w:rPr>
        <w:t>Heating</w:t>
      </w:r>
      <w:r w:rsidRPr="001008D5">
        <w:rPr>
          <w:rFonts w:cs="Arial"/>
        </w:rPr>
        <w:t xml:space="preserve"> </w:t>
      </w:r>
      <w:r w:rsidRPr="001008D5">
        <w:rPr>
          <w:rFonts w:cs="Arial"/>
          <w:lang w:val="en-US"/>
        </w:rPr>
        <w:t>Value</w:t>
      </w:r>
      <w:r w:rsidRPr="001008D5">
        <w:rPr>
          <w:rFonts w:cs="Arial"/>
        </w:rPr>
        <w:t xml:space="preserve">, </w:t>
      </w:r>
      <w:r w:rsidRPr="001008D5">
        <w:rPr>
          <w:rFonts w:cs="Arial"/>
          <w:lang w:val="en-US"/>
        </w:rPr>
        <w:t>NHV</w:t>
      </w:r>
      <w:r w:rsidRPr="001008D5">
        <w:rPr>
          <w:rFonts w:cs="Arial"/>
        </w:rPr>
        <w:t>). Η ΑΘΔ είναι η συνολική θερμότητα που ελκύεται κατά την πλήρη καύση ενός καυσίμου, περιλαμβανομένης της λανθάνουσας θερμότητας υγροποίησης του ατμού που παράγεται από την καύση και αποτελεί το μέγιστο δυνατό ποσό θερμότητας που μπορεί να εξαρτάται από τη τεχνολογία που χρησιμοποιείται, ενώ πρακτικά η λανθάνουσα θερμότητα συμπύκνωσης των υδρατμών που παράγονται από την καύση είναι συχνά αδύνατο να χρησιμοποιηθεί. Έτσι, καταλληλότερος όρος για να εκφραστεί η πραγματική ενεργειακή αξία ενός καυσίμου είναι η ΚΘΔ, η οποία προκύπτει από την ΑΘΔ με αφαίρεση της λανθάνουσας θερμότητας συμπύκνωσης των υδρατμών, που ελκύονται από την καύση και οι οποίοι είτε παράγονται από την καύση του υδρογόνου που περιέχεται στο καύσιμο, είτε προέρχονται από την υγρασία που το καύσιμο αυτό περιέχει. Στον Πίνακα 3.5 παρουσιάζονται οι πραγματικές τιμές της ΑΘΔ του ξηρού μέρους (περιλαμβανομένης της τέφρας) χαρακτηριστικών τύπων βιομάζας</w:t>
      </w:r>
      <w:r w:rsidR="00E364D4">
        <w:rPr>
          <w:rFonts w:cs="Arial"/>
        </w:rPr>
        <w:t xml:space="preserve"> [19]</w:t>
      </w:r>
      <w:r w:rsidR="00157F6A">
        <w:rPr>
          <w:rFonts w:cs="Arial"/>
        </w:rPr>
        <w:t>.</w:t>
      </w:r>
    </w:p>
    <w:p w:rsidR="001008D5" w:rsidRPr="001008D5" w:rsidRDefault="001008D5" w:rsidP="001008D5">
      <w:pPr>
        <w:rPr>
          <w:rFonts w:cs="Arial"/>
        </w:rPr>
      </w:pPr>
      <w:r w:rsidRPr="001008D5">
        <w:rPr>
          <w:rFonts w:cs="Arial"/>
        </w:rPr>
        <w:t>Η ΑΘΔ οποιουδήποτε καυσίμου (περιλαμβανομένης της βιομάζας και των βιοκαυσίμων που προκύπτουν από τις πρωτογενείς μορφές της) μετριέται πειραματικά σε ειδικά αυτόκλειστα που ονομάζονται θερμιδόμετρα.</w:t>
      </w:r>
    </w:p>
    <w:p w:rsidR="001008D5" w:rsidRPr="001008D5" w:rsidRDefault="001008D5" w:rsidP="001008D5">
      <w:pPr>
        <w:rPr>
          <w:rFonts w:cs="Arial"/>
        </w:rPr>
      </w:pPr>
      <w:r w:rsidRPr="001008D5">
        <w:rPr>
          <w:rFonts w:cs="Arial"/>
        </w:rPr>
        <w:t xml:space="preserve">Εναλλακτικά, μπορεί με ικανοποιητική ακρίβεια να υπολογιστεί από συσχετίσεις που συνδέουν την ΑΘΔ με τη στοιχειακή ή την προσεγγιστική σύσταση της βιομάζας [21], όπως αυτή του </w:t>
      </w:r>
      <w:r w:rsidRPr="001008D5">
        <w:rPr>
          <w:rFonts w:cs="Arial"/>
          <w:lang w:val="en-US"/>
        </w:rPr>
        <w:t>Dulong</w:t>
      </w:r>
      <w:r w:rsidRPr="001008D5">
        <w:rPr>
          <w:rFonts w:cs="Arial"/>
        </w:rPr>
        <w:t>:</w:t>
      </w:r>
    </w:p>
    <w:p w:rsidR="001008D5" w:rsidRPr="001008D5" w:rsidRDefault="001008D5" w:rsidP="001008D5">
      <w:pPr>
        <w:tabs>
          <w:tab w:val="left" w:pos="180"/>
          <w:tab w:val="left" w:pos="220"/>
        </w:tabs>
        <w:ind w:right="-99"/>
        <w:jc w:val="center"/>
        <w:rPr>
          <w:sz w:val="20"/>
          <w:szCs w:val="20"/>
          <w:lang w:val="en-US"/>
        </w:rPr>
      </w:pPr>
      <w:r w:rsidRPr="001008D5">
        <w:rPr>
          <w:rFonts w:ascii="Times New Roman" w:eastAsia="Times New Roman" w:hAnsi="Times New Roman"/>
          <w:i/>
          <w:iCs/>
          <w:sz w:val="24"/>
          <w:szCs w:val="24"/>
        </w:rPr>
        <w:t>ΑΘΔ</w:t>
      </w:r>
      <w:r w:rsidRPr="001008D5">
        <w:rPr>
          <w:rFonts w:ascii="Times New Roman" w:eastAsia="Times New Roman" w:hAnsi="Times New Roman"/>
          <w:i/>
          <w:iCs/>
          <w:sz w:val="24"/>
          <w:szCs w:val="24"/>
          <w:lang w:val="en-US"/>
        </w:rPr>
        <w:t xml:space="preserve"> = 33.823C + 144.250(H – O/8) + 9.419S</w:t>
      </w:r>
      <w:r w:rsidRPr="001008D5">
        <w:rPr>
          <w:sz w:val="20"/>
          <w:szCs w:val="20"/>
          <w:lang w:val="en-US"/>
        </w:rPr>
        <w:tab/>
      </w:r>
      <w:r w:rsidRPr="001008D5">
        <w:rPr>
          <w:rFonts w:ascii="Times New Roman" w:eastAsia="Times New Roman" w:hAnsi="Times New Roman"/>
          <w:i/>
          <w:iCs/>
          <w:sz w:val="24"/>
          <w:szCs w:val="24"/>
          <w:lang w:val="en-US"/>
        </w:rPr>
        <w:t>(kJ/kg)</w:t>
      </w:r>
      <w:r w:rsidRPr="001008D5">
        <w:rPr>
          <w:sz w:val="20"/>
          <w:szCs w:val="20"/>
          <w:lang w:val="en-US"/>
        </w:rPr>
        <w:tab/>
      </w:r>
      <w:r w:rsidRPr="001008D5">
        <w:rPr>
          <w:rFonts w:ascii="Times New Roman" w:eastAsia="Times New Roman" w:hAnsi="Times New Roman"/>
          <w:sz w:val="24"/>
          <w:szCs w:val="24"/>
          <w:lang w:val="en-US"/>
        </w:rPr>
        <w:t>(1)</w:t>
      </w:r>
    </w:p>
    <w:p w:rsidR="001008D5" w:rsidRPr="001008D5" w:rsidRDefault="001008D5" w:rsidP="001008D5">
      <w:pPr>
        <w:rPr>
          <w:rFonts w:eastAsia="Times New Roman" w:cs="Arial"/>
        </w:rPr>
      </w:pPr>
      <w:r w:rsidRPr="001008D5">
        <w:rPr>
          <w:rFonts w:cs="Arial"/>
        </w:rPr>
        <w:t xml:space="preserve">όπου </w:t>
      </w:r>
      <w:r w:rsidRPr="001008D5">
        <w:rPr>
          <w:rFonts w:cs="Arial"/>
          <w:lang w:val="en-US"/>
        </w:rPr>
        <w:t>C</w:t>
      </w:r>
      <w:r w:rsidRPr="001008D5">
        <w:rPr>
          <w:rFonts w:cs="Arial"/>
        </w:rPr>
        <w:t>,</w:t>
      </w:r>
      <w:r w:rsidRPr="001008D5">
        <w:rPr>
          <w:rFonts w:cs="Arial"/>
          <w:lang w:val="en-US"/>
        </w:rPr>
        <w:t>H</w:t>
      </w:r>
      <w:r w:rsidRPr="001008D5">
        <w:rPr>
          <w:rFonts w:cs="Arial"/>
        </w:rPr>
        <w:t xml:space="preserve">, </w:t>
      </w:r>
      <w:r w:rsidRPr="001008D5">
        <w:rPr>
          <w:rFonts w:cs="Arial"/>
          <w:lang w:val="en-US"/>
        </w:rPr>
        <w:t>O</w:t>
      </w:r>
      <w:r w:rsidRPr="001008D5">
        <w:rPr>
          <w:rFonts w:cs="Arial"/>
        </w:rPr>
        <w:t xml:space="preserve"> και </w:t>
      </w:r>
      <w:r w:rsidRPr="001008D5">
        <w:rPr>
          <w:rFonts w:cs="Arial"/>
          <w:lang w:val="en-US"/>
        </w:rPr>
        <w:t>S</w:t>
      </w:r>
      <w:r w:rsidRPr="001008D5">
        <w:rPr>
          <w:rFonts w:cs="Arial"/>
        </w:rPr>
        <w:t>, οι %κ.β</w:t>
      </w:r>
      <w:r w:rsidR="00E364D4">
        <w:rPr>
          <w:rFonts w:cs="Arial"/>
        </w:rPr>
        <w:t>.</w:t>
      </w:r>
      <w:r w:rsidRPr="001008D5">
        <w:rPr>
          <w:rFonts w:cs="Arial"/>
        </w:rPr>
        <w:t xml:space="preserve"> περιεκτικότητες της βιομάζας σε άνθρακα, υδρογόνο, οξυγόνο και θείο, αντίστοιχα. Στην περίπτωση της βιομάζας, η σημαντικότερη παράμετρος όσον αφορά την ενεργειακή της αξία είναι η περιεχόμενη υγρασία, η οποία αφενός ελαττώνει το ξηρό της μέρος, ως ποσοστό ανά </w:t>
      </w:r>
      <w:r w:rsidRPr="001008D5">
        <w:rPr>
          <w:rFonts w:cs="Arial"/>
          <w:lang w:val="en-US"/>
        </w:rPr>
        <w:t>kg</w:t>
      </w:r>
      <w:r w:rsidRPr="001008D5">
        <w:rPr>
          <w:rFonts w:cs="Arial"/>
        </w:rPr>
        <w:t xml:space="preserve"> φυσικής βιομάζας, και αφετέρου οδηγεί στην επιπλέον έκλυση υδρατμών και την περεταίρω απόκλιση της ΚΘΔ από την ΑΘΔ μέσω της ελάττωση της βιομάζας με την αύξηση της υγρασίας της πρώτης ύλης (τα αποτελέσματα του σχήματος έχουν υπολογιστεί από την συσχέτιση του </w:t>
      </w:r>
      <w:r w:rsidRPr="001008D5">
        <w:rPr>
          <w:rFonts w:cs="Arial"/>
          <w:lang w:val="en-US"/>
        </w:rPr>
        <w:t>Dulong</w:t>
      </w:r>
      <w:r w:rsidRPr="001008D5">
        <w:rPr>
          <w:rFonts w:cs="Arial"/>
        </w:rPr>
        <w:t xml:space="preserve">, για την τυπική στοιχειακή σύσταση του ξύλου, από τον πίνακα 3.3   </w:t>
      </w:r>
      <w:r w:rsidRPr="001008D5">
        <w:rPr>
          <w:rFonts w:eastAsia="Times New Roman" w:cs="Arial"/>
        </w:rPr>
        <w:t>(C: 52,1 %</w:t>
      </w:r>
      <w:r w:rsidR="00E364D4">
        <w:rPr>
          <w:rFonts w:eastAsia="Times New Roman" w:cs="Arial"/>
        </w:rPr>
        <w:t>κ</w:t>
      </w:r>
      <w:r w:rsidRPr="001008D5">
        <w:rPr>
          <w:rFonts w:eastAsia="Times New Roman" w:cs="Arial"/>
        </w:rPr>
        <w:t>.β., O: 41,2 %</w:t>
      </w:r>
      <w:r w:rsidR="00CF0BFE">
        <w:rPr>
          <w:rFonts w:eastAsia="Times New Roman" w:cs="Arial"/>
        </w:rPr>
        <w:t>κ</w:t>
      </w:r>
      <w:r w:rsidRPr="001008D5">
        <w:rPr>
          <w:rFonts w:eastAsia="Times New Roman" w:cs="Arial"/>
        </w:rPr>
        <w:t xml:space="preserve">.β., H: 6,2 % </w:t>
      </w:r>
      <w:r w:rsidR="00E364D4">
        <w:rPr>
          <w:rFonts w:eastAsia="Times New Roman" w:cs="Arial"/>
        </w:rPr>
        <w:t>κ</w:t>
      </w:r>
      <w:r w:rsidRPr="001008D5">
        <w:rPr>
          <w:rFonts w:eastAsia="Times New Roman" w:cs="Arial"/>
        </w:rPr>
        <w:t xml:space="preserve">.β., N: 0,4 %κ.β. και S: 0,08 %κ.β., σε ξηρή και ελεύθερη τέφρας βάση) και την τυπική περιεκτικότητα σε ανόργανα 3,5%κ.β. </w:t>
      </w:r>
      <w:r w:rsidR="001450F6">
        <w:rPr>
          <w:rFonts w:eastAsia="Times New Roman" w:cs="Arial"/>
        </w:rPr>
        <w:t>(</w:t>
      </w:r>
      <w:r w:rsidRPr="001008D5">
        <w:rPr>
          <w:rFonts w:eastAsia="Times New Roman" w:cs="Arial"/>
        </w:rPr>
        <w:t>σ</w:t>
      </w:r>
      <w:r w:rsidR="00157F6A">
        <w:rPr>
          <w:rFonts w:eastAsia="Times New Roman" w:cs="Arial"/>
        </w:rPr>
        <w:t>ε ξηρή βάση) από τον Πίνακα 3.4</w:t>
      </w:r>
      <w:r w:rsidRPr="001008D5">
        <w:rPr>
          <w:rFonts w:eastAsia="Times New Roman" w:cs="Arial"/>
        </w:rPr>
        <w:t>.</w:t>
      </w:r>
    </w:p>
    <w:p w:rsidR="00C37D07" w:rsidRDefault="001008D5" w:rsidP="001008D5">
      <w:pPr>
        <w:rPr>
          <w:rFonts w:eastAsia="Times New Roman" w:cs="Arial"/>
        </w:rPr>
      </w:pPr>
      <w:r w:rsidRPr="001008D5">
        <w:rPr>
          <w:rFonts w:eastAsia="Times New Roman" w:cs="Arial"/>
        </w:rPr>
        <w:t xml:space="preserve">Από το Σχήμα 3.2 φαίνεται ότι για 10 %κ.β. υγρασία της φυσικής ξυλώδους βιομάζας, η ΑΘΔ είναι αναλογικά χαμηλότερη (κατά 10%) της ΑΘΔ του ξηρού υλικού, ενώ η ΚΘΔ (η οποία αντιπροσωπεύει την πρακτική θερμική αξία του καυσίμου) είναι 17% χαμηλότερη της ΑΘΔ του ξηρού καυσίμου. Η απόκλιση της ΚΘΔ της φυσικής βιομάζας από την ΑΘΔ της ξηρής βιομάζας αυξάνεται σε 28%, για 20% υγρασία και προσεγγίζει το 40%, για 30% υγρασία </w:t>
      </w:r>
      <w:r w:rsidR="001450F6">
        <w:rPr>
          <w:rFonts w:eastAsia="Times New Roman" w:cs="Arial"/>
        </w:rPr>
        <w:t>[14]</w:t>
      </w:r>
      <w:r w:rsidR="00157F6A">
        <w:rPr>
          <w:rFonts w:eastAsia="Times New Roman" w:cs="Arial"/>
        </w:rPr>
        <w:t>.</w:t>
      </w:r>
    </w:p>
    <w:p w:rsidR="00595AC4" w:rsidRDefault="00595AC4" w:rsidP="001008D5">
      <w:pPr>
        <w:rPr>
          <w:rFonts w:eastAsia="Times New Roman" w:cs="Arial"/>
        </w:rPr>
      </w:pPr>
    </w:p>
    <w:p w:rsidR="00595AC4" w:rsidRDefault="00595AC4" w:rsidP="001008D5">
      <w:pPr>
        <w:rPr>
          <w:rFonts w:eastAsia="Times New Roman" w:cs="Arial"/>
        </w:rPr>
      </w:pPr>
    </w:p>
    <w:p w:rsidR="00595AC4" w:rsidRPr="00B23585" w:rsidRDefault="00595AC4" w:rsidP="001008D5">
      <w:pPr>
        <w:rPr>
          <w:rFonts w:eastAsia="Times New Roman" w:cs="Arial"/>
        </w:rPr>
      </w:pPr>
    </w:p>
    <w:p w:rsidR="001008D5" w:rsidRPr="001450F6" w:rsidRDefault="001450F6" w:rsidP="001008D5">
      <w:pPr>
        <w:rPr>
          <w:rFonts w:cs="Arial"/>
          <w:i/>
          <w:sz w:val="20"/>
          <w:szCs w:val="20"/>
        </w:rPr>
      </w:pPr>
      <w:r w:rsidRPr="001008D5">
        <w:rPr>
          <w:rFonts w:cs="Arial"/>
          <w:i/>
          <w:sz w:val="20"/>
          <w:szCs w:val="20"/>
        </w:rPr>
        <w:lastRenderedPageBreak/>
        <w:t>Πίνακας 3.6: Εκτίμηση της ΑΘΔ και της ΚΘΔ των τύπων βιομάζας του Πίν</w:t>
      </w:r>
      <w:r>
        <w:rPr>
          <w:rFonts w:cs="Arial"/>
          <w:i/>
          <w:sz w:val="20"/>
          <w:szCs w:val="20"/>
        </w:rPr>
        <w:t>.</w:t>
      </w:r>
      <w:r w:rsidRPr="001008D5">
        <w:rPr>
          <w:rFonts w:cs="Arial"/>
          <w:i/>
          <w:sz w:val="20"/>
          <w:szCs w:val="20"/>
        </w:rPr>
        <w:t xml:space="preserve"> 3.4, με βάση τη συσχέτιση του </w:t>
      </w:r>
      <w:r w:rsidRPr="001008D5">
        <w:rPr>
          <w:rFonts w:cs="Arial"/>
          <w:i/>
          <w:sz w:val="20"/>
          <w:szCs w:val="20"/>
          <w:lang w:val="en-US"/>
        </w:rPr>
        <w:t>Dulong</w:t>
      </w:r>
      <w:r w:rsidRPr="001008D5">
        <w:rPr>
          <w:rFonts w:cs="Arial"/>
          <w:i/>
          <w:sz w:val="20"/>
          <w:szCs w:val="20"/>
        </w:rPr>
        <w:t>, τις στοιχειακές συστάσεις του Πίν</w:t>
      </w:r>
      <w:r>
        <w:rPr>
          <w:rFonts w:cs="Arial"/>
          <w:i/>
          <w:sz w:val="20"/>
          <w:szCs w:val="20"/>
        </w:rPr>
        <w:t>.</w:t>
      </w:r>
      <w:r w:rsidRPr="001008D5">
        <w:rPr>
          <w:rFonts w:cs="Arial"/>
          <w:i/>
          <w:sz w:val="20"/>
          <w:szCs w:val="20"/>
        </w:rPr>
        <w:t xml:space="preserve"> 3.3 και τις περιεκτικότητες σε υ</w:t>
      </w:r>
      <w:r>
        <w:rPr>
          <w:rFonts w:cs="Arial"/>
          <w:i/>
          <w:sz w:val="20"/>
          <w:szCs w:val="20"/>
        </w:rPr>
        <w:t>γρασία και τέφρα του Πίν. 3.4</w:t>
      </w:r>
    </w:p>
    <w:tbl>
      <w:tblPr>
        <w:tblW w:w="9234" w:type="dxa"/>
        <w:jc w:val="center"/>
        <w:tblLook w:val="04A0" w:firstRow="1" w:lastRow="0" w:firstColumn="1" w:lastColumn="0" w:noHBand="0" w:noVBand="1"/>
      </w:tblPr>
      <w:tblGrid>
        <w:gridCol w:w="3078"/>
        <w:gridCol w:w="1550"/>
        <w:gridCol w:w="1528"/>
        <w:gridCol w:w="1550"/>
        <w:gridCol w:w="1528"/>
      </w:tblGrid>
      <w:tr w:rsidR="001008D5" w:rsidRPr="001008D5" w:rsidTr="00230653">
        <w:trPr>
          <w:trHeight w:val="300"/>
          <w:jc w:val="center"/>
        </w:trPr>
        <w:tc>
          <w:tcPr>
            <w:tcW w:w="3078" w:type="dxa"/>
            <w:tcBorders>
              <w:top w:val="single" w:sz="8" w:space="0" w:color="auto"/>
              <w:left w:val="single" w:sz="8" w:space="0" w:color="auto"/>
              <w:bottom w:val="nil"/>
              <w:right w:val="nil"/>
            </w:tcBorders>
            <w:shd w:val="clear" w:color="000000" w:fill="4F6228"/>
            <w:noWrap/>
            <w:vAlign w:val="bottom"/>
            <w:hideMark/>
          </w:tcPr>
          <w:p w:rsidR="001008D5" w:rsidRPr="001008D5" w:rsidRDefault="001008D5" w:rsidP="001008D5">
            <w:pPr>
              <w:spacing w:after="0" w:line="240" w:lineRule="auto"/>
              <w:rPr>
                <w:rFonts w:eastAsia="Times New Roman" w:cs="Arial"/>
                <w:b/>
                <w:bCs/>
                <w:color w:val="FFFFFF"/>
                <w:sz w:val="20"/>
                <w:szCs w:val="20"/>
                <w:lang w:eastAsia="el-GR"/>
              </w:rPr>
            </w:pPr>
            <w:r w:rsidRPr="001008D5">
              <w:rPr>
                <w:rFonts w:eastAsia="Times New Roman" w:cs="Arial"/>
                <w:b/>
                <w:bCs/>
                <w:color w:val="FFFFFF"/>
                <w:sz w:val="20"/>
                <w:szCs w:val="20"/>
                <w:lang w:eastAsia="el-GR"/>
              </w:rPr>
              <w:t> </w:t>
            </w:r>
          </w:p>
        </w:tc>
        <w:tc>
          <w:tcPr>
            <w:tcW w:w="3078" w:type="dxa"/>
            <w:gridSpan w:val="2"/>
            <w:tcBorders>
              <w:top w:val="single" w:sz="8" w:space="0" w:color="auto"/>
              <w:left w:val="nil"/>
              <w:bottom w:val="nil"/>
              <w:right w:val="nil"/>
            </w:tcBorders>
            <w:shd w:val="clear" w:color="000000" w:fill="4F6228"/>
            <w:noWrap/>
            <w:vAlign w:val="bottom"/>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sz w:val="20"/>
                <w:szCs w:val="20"/>
                <w:lang w:eastAsia="el-GR"/>
              </w:rPr>
              <w:t>Ξηρή Βιομάζας</w:t>
            </w:r>
          </w:p>
        </w:tc>
        <w:tc>
          <w:tcPr>
            <w:tcW w:w="3078" w:type="dxa"/>
            <w:gridSpan w:val="2"/>
            <w:tcBorders>
              <w:top w:val="single" w:sz="8" w:space="0" w:color="auto"/>
              <w:left w:val="nil"/>
              <w:bottom w:val="nil"/>
              <w:right w:val="single" w:sz="8" w:space="0" w:color="000000"/>
            </w:tcBorders>
            <w:shd w:val="clear" w:color="000000" w:fill="4F6228"/>
            <w:noWrap/>
            <w:vAlign w:val="bottom"/>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sz w:val="20"/>
                <w:szCs w:val="20"/>
                <w:lang w:eastAsia="el-GR"/>
              </w:rPr>
              <w:t>Φυσική Βιομάζα</w:t>
            </w:r>
          </w:p>
        </w:tc>
      </w:tr>
      <w:tr w:rsidR="001008D5" w:rsidRPr="001008D5" w:rsidTr="00230653">
        <w:trPr>
          <w:trHeight w:val="300"/>
          <w:jc w:val="center"/>
        </w:trPr>
        <w:tc>
          <w:tcPr>
            <w:tcW w:w="3078" w:type="dxa"/>
            <w:tcBorders>
              <w:top w:val="nil"/>
              <w:left w:val="single" w:sz="8" w:space="0" w:color="auto"/>
              <w:bottom w:val="nil"/>
              <w:right w:val="nil"/>
            </w:tcBorders>
            <w:shd w:val="clear" w:color="000000" w:fill="4F6228"/>
            <w:noWrap/>
            <w:vAlign w:val="bottom"/>
            <w:hideMark/>
          </w:tcPr>
          <w:p w:rsidR="001008D5" w:rsidRPr="001008D5" w:rsidRDefault="001008D5" w:rsidP="001008D5">
            <w:pPr>
              <w:spacing w:after="0" w:line="240" w:lineRule="auto"/>
              <w:rPr>
                <w:rFonts w:eastAsia="Times New Roman" w:cs="Arial"/>
                <w:b/>
                <w:bCs/>
                <w:color w:val="FFFFFF"/>
                <w:sz w:val="20"/>
                <w:szCs w:val="20"/>
                <w:lang w:eastAsia="el-GR"/>
              </w:rPr>
            </w:pPr>
            <w:r w:rsidRPr="001008D5">
              <w:rPr>
                <w:rFonts w:eastAsia="Times New Roman" w:cs="Arial"/>
                <w:b/>
                <w:bCs/>
                <w:color w:val="FFFFFF"/>
                <w:sz w:val="20"/>
                <w:szCs w:val="20"/>
                <w:lang w:eastAsia="el-GR"/>
              </w:rPr>
              <w:t> </w:t>
            </w:r>
          </w:p>
        </w:tc>
        <w:tc>
          <w:tcPr>
            <w:tcW w:w="1550" w:type="dxa"/>
            <w:tcBorders>
              <w:top w:val="nil"/>
              <w:left w:val="nil"/>
              <w:bottom w:val="nil"/>
              <w:right w:val="nil"/>
            </w:tcBorders>
            <w:shd w:val="clear" w:color="000000" w:fill="4F6228"/>
            <w:noWrap/>
            <w:vAlign w:val="bottom"/>
            <w:hideMark/>
          </w:tcPr>
          <w:p w:rsidR="001008D5" w:rsidRPr="001008D5" w:rsidRDefault="00CF0BFE" w:rsidP="001008D5">
            <w:pPr>
              <w:spacing w:after="0" w:line="240" w:lineRule="auto"/>
              <w:jc w:val="center"/>
              <w:rPr>
                <w:rFonts w:eastAsia="Times New Roman" w:cs="Arial"/>
                <w:b/>
                <w:bCs/>
                <w:color w:val="FFFFFF"/>
                <w:sz w:val="20"/>
                <w:szCs w:val="20"/>
                <w:lang w:eastAsia="el-GR"/>
              </w:rPr>
            </w:pPr>
            <w:r>
              <w:rPr>
                <w:rFonts w:eastAsia="Times New Roman" w:cs="Arial"/>
                <w:b/>
                <w:bCs/>
                <w:color w:val="FFFFFF"/>
                <w:sz w:val="20"/>
                <w:szCs w:val="20"/>
                <w:lang w:eastAsia="el-GR"/>
              </w:rPr>
              <w:t>HHV, MJ/d</w:t>
            </w:r>
            <w:r w:rsidR="001008D5" w:rsidRPr="001008D5">
              <w:rPr>
                <w:rFonts w:eastAsia="Times New Roman" w:cs="Arial"/>
                <w:b/>
                <w:bCs/>
                <w:color w:val="FFFFFF"/>
                <w:sz w:val="20"/>
                <w:szCs w:val="20"/>
                <w:lang w:eastAsia="el-GR"/>
              </w:rPr>
              <w:t>kg</w:t>
            </w:r>
          </w:p>
        </w:tc>
        <w:tc>
          <w:tcPr>
            <w:tcW w:w="1528" w:type="dxa"/>
            <w:tcBorders>
              <w:top w:val="nil"/>
              <w:left w:val="nil"/>
              <w:bottom w:val="nil"/>
              <w:right w:val="nil"/>
            </w:tcBorders>
            <w:shd w:val="clear" w:color="000000" w:fill="4F6228"/>
            <w:noWrap/>
            <w:vAlign w:val="bottom"/>
            <w:hideMark/>
          </w:tcPr>
          <w:p w:rsidR="001008D5" w:rsidRPr="001008D5" w:rsidRDefault="00CF0BFE" w:rsidP="001008D5">
            <w:pPr>
              <w:spacing w:after="0" w:line="240" w:lineRule="auto"/>
              <w:jc w:val="center"/>
              <w:rPr>
                <w:rFonts w:eastAsia="Times New Roman" w:cs="Arial"/>
                <w:b/>
                <w:bCs/>
                <w:color w:val="FFFFFF"/>
                <w:sz w:val="20"/>
                <w:szCs w:val="20"/>
                <w:lang w:eastAsia="el-GR"/>
              </w:rPr>
            </w:pPr>
            <w:r>
              <w:rPr>
                <w:rFonts w:eastAsia="Times New Roman" w:cs="Arial"/>
                <w:b/>
                <w:bCs/>
                <w:color w:val="FFFFFF"/>
                <w:sz w:val="20"/>
                <w:szCs w:val="20"/>
                <w:lang w:eastAsia="el-GR"/>
              </w:rPr>
              <w:t>LHV, MJ/d</w:t>
            </w:r>
            <w:r w:rsidR="001008D5" w:rsidRPr="001008D5">
              <w:rPr>
                <w:rFonts w:eastAsia="Times New Roman" w:cs="Arial"/>
                <w:b/>
                <w:bCs/>
                <w:color w:val="FFFFFF"/>
                <w:sz w:val="20"/>
                <w:szCs w:val="20"/>
                <w:lang w:eastAsia="el-GR"/>
              </w:rPr>
              <w:t>kg</w:t>
            </w:r>
          </w:p>
        </w:tc>
        <w:tc>
          <w:tcPr>
            <w:tcW w:w="1550" w:type="dxa"/>
            <w:tcBorders>
              <w:top w:val="nil"/>
              <w:left w:val="nil"/>
              <w:bottom w:val="nil"/>
              <w:right w:val="nil"/>
            </w:tcBorders>
            <w:shd w:val="clear" w:color="000000" w:fill="4F6228"/>
            <w:noWrap/>
            <w:vAlign w:val="bottom"/>
            <w:hideMark/>
          </w:tcPr>
          <w:p w:rsidR="001008D5" w:rsidRPr="001008D5" w:rsidRDefault="00CF0BFE" w:rsidP="001008D5">
            <w:pPr>
              <w:spacing w:after="0" w:line="240" w:lineRule="auto"/>
              <w:jc w:val="center"/>
              <w:rPr>
                <w:rFonts w:eastAsia="Times New Roman" w:cs="Arial"/>
                <w:b/>
                <w:bCs/>
                <w:color w:val="FFFFFF"/>
                <w:sz w:val="20"/>
                <w:szCs w:val="20"/>
                <w:lang w:eastAsia="el-GR"/>
              </w:rPr>
            </w:pPr>
            <w:r>
              <w:rPr>
                <w:rFonts w:eastAsia="Times New Roman" w:cs="Arial"/>
                <w:b/>
                <w:bCs/>
                <w:color w:val="FFFFFF"/>
                <w:sz w:val="20"/>
                <w:szCs w:val="20"/>
                <w:lang w:eastAsia="el-GR"/>
              </w:rPr>
              <w:t>HHV, MJ/d</w:t>
            </w:r>
            <w:r w:rsidR="001008D5" w:rsidRPr="001008D5">
              <w:rPr>
                <w:rFonts w:eastAsia="Times New Roman" w:cs="Arial"/>
                <w:b/>
                <w:bCs/>
                <w:color w:val="FFFFFF"/>
                <w:sz w:val="20"/>
                <w:szCs w:val="20"/>
                <w:lang w:eastAsia="el-GR"/>
              </w:rPr>
              <w:t>kg</w:t>
            </w:r>
          </w:p>
        </w:tc>
        <w:tc>
          <w:tcPr>
            <w:tcW w:w="1528" w:type="dxa"/>
            <w:tcBorders>
              <w:top w:val="nil"/>
              <w:left w:val="nil"/>
              <w:bottom w:val="nil"/>
              <w:right w:val="single" w:sz="8" w:space="0" w:color="auto"/>
            </w:tcBorders>
            <w:shd w:val="clear" w:color="000000" w:fill="4F6228"/>
            <w:noWrap/>
            <w:vAlign w:val="bottom"/>
            <w:hideMark/>
          </w:tcPr>
          <w:p w:rsidR="001008D5" w:rsidRPr="001008D5" w:rsidRDefault="00CF0BFE" w:rsidP="001008D5">
            <w:pPr>
              <w:spacing w:after="0" w:line="240" w:lineRule="auto"/>
              <w:jc w:val="center"/>
              <w:rPr>
                <w:rFonts w:eastAsia="Times New Roman" w:cs="Arial"/>
                <w:b/>
                <w:bCs/>
                <w:color w:val="FFFFFF"/>
                <w:sz w:val="20"/>
                <w:szCs w:val="20"/>
                <w:lang w:eastAsia="el-GR"/>
              </w:rPr>
            </w:pPr>
            <w:r>
              <w:rPr>
                <w:rFonts w:eastAsia="Times New Roman" w:cs="Arial"/>
                <w:b/>
                <w:bCs/>
                <w:color w:val="FFFFFF"/>
                <w:sz w:val="20"/>
                <w:szCs w:val="20"/>
                <w:lang w:eastAsia="el-GR"/>
              </w:rPr>
              <w:t>LHV, MJ/d</w:t>
            </w:r>
            <w:r w:rsidR="001008D5" w:rsidRPr="001008D5">
              <w:rPr>
                <w:rFonts w:eastAsia="Times New Roman" w:cs="Arial"/>
                <w:b/>
                <w:bCs/>
                <w:color w:val="FFFFFF"/>
                <w:sz w:val="20"/>
                <w:szCs w:val="20"/>
                <w:lang w:eastAsia="el-GR"/>
              </w:rPr>
              <w:t>kg</w:t>
            </w:r>
          </w:p>
        </w:tc>
      </w:tr>
      <w:tr w:rsidR="001008D5" w:rsidRPr="001008D5" w:rsidTr="00230653">
        <w:trPr>
          <w:trHeight w:val="300"/>
          <w:jc w:val="center"/>
        </w:trPr>
        <w:tc>
          <w:tcPr>
            <w:tcW w:w="3078" w:type="dxa"/>
            <w:tcBorders>
              <w:top w:val="nil"/>
              <w:left w:val="single" w:sz="8" w:space="0" w:color="auto"/>
              <w:bottom w:val="nil"/>
              <w:right w:val="nil"/>
            </w:tcBorders>
            <w:shd w:val="clear" w:color="000000" w:fill="76933C"/>
            <w:noWrap/>
            <w:vAlign w:val="bottom"/>
            <w:hideMark/>
          </w:tcPr>
          <w:p w:rsidR="001008D5" w:rsidRPr="001008D5" w:rsidRDefault="001008D5" w:rsidP="001008D5">
            <w:pPr>
              <w:spacing w:after="0" w:line="240" w:lineRule="auto"/>
              <w:rPr>
                <w:rFonts w:eastAsia="Times New Roman" w:cs="Arial"/>
                <w:b/>
                <w:bCs/>
                <w:color w:val="FFFFFF"/>
                <w:sz w:val="20"/>
                <w:szCs w:val="20"/>
                <w:lang w:eastAsia="el-GR"/>
              </w:rPr>
            </w:pPr>
            <w:r w:rsidRPr="001008D5">
              <w:rPr>
                <w:rFonts w:eastAsia="Times New Roman" w:cs="Arial"/>
                <w:b/>
                <w:bCs/>
                <w:color w:val="FFFFFF"/>
                <w:sz w:val="20"/>
                <w:szCs w:val="20"/>
                <w:lang w:eastAsia="el-GR"/>
              </w:rPr>
              <w:t>Ξύλο (μ.τ.)</w:t>
            </w:r>
          </w:p>
        </w:tc>
        <w:tc>
          <w:tcPr>
            <w:tcW w:w="1550" w:type="dxa"/>
            <w:tcBorders>
              <w:top w:val="nil"/>
              <w:left w:val="nil"/>
              <w:bottom w:val="nil"/>
              <w:right w:val="nil"/>
            </w:tcBorders>
            <w:shd w:val="clear" w:color="000000" w:fill="76933C"/>
            <w:noWrap/>
            <w:vAlign w:val="center"/>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sz w:val="20"/>
                <w:szCs w:val="20"/>
                <w:lang w:eastAsia="el-GR"/>
              </w:rPr>
              <w:t>18,47</w:t>
            </w:r>
          </w:p>
        </w:tc>
        <w:tc>
          <w:tcPr>
            <w:tcW w:w="1528" w:type="dxa"/>
            <w:tcBorders>
              <w:top w:val="nil"/>
              <w:left w:val="nil"/>
              <w:bottom w:val="nil"/>
              <w:right w:val="nil"/>
            </w:tcBorders>
            <w:shd w:val="clear" w:color="000000" w:fill="76933C"/>
            <w:noWrap/>
            <w:vAlign w:val="center"/>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w w:val="97"/>
                <w:sz w:val="20"/>
                <w:szCs w:val="20"/>
                <w:lang w:eastAsia="el-GR"/>
              </w:rPr>
              <w:t>17,25</w:t>
            </w:r>
          </w:p>
        </w:tc>
        <w:tc>
          <w:tcPr>
            <w:tcW w:w="1550" w:type="dxa"/>
            <w:tcBorders>
              <w:top w:val="nil"/>
              <w:left w:val="nil"/>
              <w:bottom w:val="nil"/>
              <w:right w:val="nil"/>
            </w:tcBorders>
            <w:shd w:val="clear" w:color="000000" w:fill="76933C"/>
            <w:noWrap/>
            <w:vAlign w:val="center"/>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sz w:val="20"/>
                <w:szCs w:val="20"/>
                <w:lang w:eastAsia="el-GR"/>
              </w:rPr>
              <w:t>14,9</w:t>
            </w:r>
          </w:p>
        </w:tc>
        <w:tc>
          <w:tcPr>
            <w:tcW w:w="1528" w:type="dxa"/>
            <w:tcBorders>
              <w:top w:val="nil"/>
              <w:left w:val="nil"/>
              <w:bottom w:val="nil"/>
              <w:right w:val="single" w:sz="8" w:space="0" w:color="auto"/>
            </w:tcBorders>
            <w:shd w:val="clear" w:color="000000" w:fill="76933C"/>
            <w:noWrap/>
            <w:vAlign w:val="center"/>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sz w:val="20"/>
                <w:szCs w:val="20"/>
                <w:lang w:eastAsia="el-GR"/>
              </w:rPr>
              <w:t>13,48</w:t>
            </w:r>
          </w:p>
        </w:tc>
      </w:tr>
      <w:tr w:rsidR="001008D5" w:rsidRPr="001008D5" w:rsidTr="00230653">
        <w:trPr>
          <w:trHeight w:val="300"/>
          <w:jc w:val="center"/>
        </w:trPr>
        <w:tc>
          <w:tcPr>
            <w:tcW w:w="3078" w:type="dxa"/>
            <w:tcBorders>
              <w:top w:val="nil"/>
              <w:left w:val="single" w:sz="8" w:space="0" w:color="auto"/>
              <w:bottom w:val="nil"/>
              <w:right w:val="nil"/>
            </w:tcBorders>
            <w:shd w:val="clear" w:color="000000" w:fill="EBF1DE"/>
            <w:noWrap/>
            <w:vAlign w:val="bottom"/>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οξιά</w:t>
            </w:r>
          </w:p>
        </w:tc>
        <w:tc>
          <w:tcPr>
            <w:tcW w:w="1550"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17,06</w:t>
            </w:r>
          </w:p>
        </w:tc>
        <w:tc>
          <w:tcPr>
            <w:tcW w:w="1528"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w w:val="97"/>
                <w:sz w:val="20"/>
                <w:szCs w:val="20"/>
                <w:lang w:eastAsia="el-GR"/>
              </w:rPr>
              <w:t>15,93</w:t>
            </w:r>
          </w:p>
        </w:tc>
        <w:tc>
          <w:tcPr>
            <w:tcW w:w="1550"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15,63</w:t>
            </w:r>
          </w:p>
        </w:tc>
        <w:tc>
          <w:tcPr>
            <w:tcW w:w="1528" w:type="dxa"/>
            <w:tcBorders>
              <w:top w:val="nil"/>
              <w:left w:val="nil"/>
              <w:bottom w:val="nil"/>
              <w:right w:val="single" w:sz="8" w:space="0" w:color="auto"/>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14,41</w:t>
            </w:r>
          </w:p>
        </w:tc>
      </w:tr>
      <w:tr w:rsidR="001008D5" w:rsidRPr="001008D5" w:rsidTr="00230653">
        <w:trPr>
          <w:trHeight w:val="300"/>
          <w:jc w:val="center"/>
        </w:trPr>
        <w:tc>
          <w:tcPr>
            <w:tcW w:w="3078" w:type="dxa"/>
            <w:tcBorders>
              <w:top w:val="nil"/>
              <w:left w:val="single" w:sz="8" w:space="0" w:color="auto"/>
              <w:bottom w:val="nil"/>
              <w:right w:val="nil"/>
            </w:tcBorders>
            <w:shd w:val="clear" w:color="000000" w:fill="EBF1DE"/>
            <w:vAlign w:val="bottom"/>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φτελιά</w:t>
            </w:r>
          </w:p>
        </w:tc>
        <w:tc>
          <w:tcPr>
            <w:tcW w:w="1550" w:type="dxa"/>
            <w:tcBorders>
              <w:top w:val="nil"/>
              <w:left w:val="nil"/>
              <w:bottom w:val="nil"/>
              <w:right w:val="nil"/>
            </w:tcBorders>
            <w:shd w:val="clear" w:color="000000" w:fill="EBF1DE"/>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16,47</w:t>
            </w:r>
          </w:p>
        </w:tc>
        <w:tc>
          <w:tcPr>
            <w:tcW w:w="1528" w:type="dxa"/>
            <w:tcBorders>
              <w:top w:val="nil"/>
              <w:left w:val="nil"/>
              <w:bottom w:val="nil"/>
              <w:right w:val="nil"/>
            </w:tcBorders>
            <w:shd w:val="clear" w:color="000000" w:fill="EBF1DE"/>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w w:val="97"/>
                <w:sz w:val="20"/>
                <w:szCs w:val="20"/>
                <w:lang w:eastAsia="el-GR"/>
              </w:rPr>
              <w:t>15,38</w:t>
            </w:r>
          </w:p>
        </w:tc>
        <w:tc>
          <w:tcPr>
            <w:tcW w:w="1550" w:type="dxa"/>
            <w:tcBorders>
              <w:top w:val="nil"/>
              <w:left w:val="nil"/>
              <w:bottom w:val="nil"/>
              <w:right w:val="nil"/>
            </w:tcBorders>
            <w:shd w:val="clear" w:color="000000" w:fill="EBF1DE"/>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15,08</w:t>
            </w:r>
          </w:p>
        </w:tc>
        <w:tc>
          <w:tcPr>
            <w:tcW w:w="1528" w:type="dxa"/>
            <w:tcBorders>
              <w:top w:val="nil"/>
              <w:left w:val="nil"/>
              <w:bottom w:val="nil"/>
              <w:right w:val="single" w:sz="8" w:space="0" w:color="auto"/>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13,9</w:t>
            </w:r>
          </w:p>
        </w:tc>
      </w:tr>
      <w:tr w:rsidR="001008D5" w:rsidRPr="001008D5" w:rsidTr="00230653">
        <w:trPr>
          <w:trHeight w:val="300"/>
          <w:jc w:val="center"/>
        </w:trPr>
        <w:tc>
          <w:tcPr>
            <w:tcW w:w="3078" w:type="dxa"/>
            <w:tcBorders>
              <w:top w:val="nil"/>
              <w:left w:val="single" w:sz="8" w:space="0" w:color="auto"/>
              <w:bottom w:val="nil"/>
              <w:right w:val="nil"/>
            </w:tcBorders>
            <w:shd w:val="clear" w:color="000000" w:fill="EBF1DE"/>
            <w:vAlign w:val="bottom"/>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ευκάλυπτος</w:t>
            </w:r>
          </w:p>
        </w:tc>
        <w:tc>
          <w:tcPr>
            <w:tcW w:w="1550"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15,73</w:t>
            </w:r>
          </w:p>
        </w:tc>
        <w:tc>
          <w:tcPr>
            <w:tcW w:w="1528"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w w:val="97"/>
                <w:sz w:val="20"/>
                <w:szCs w:val="20"/>
                <w:lang w:eastAsia="el-GR"/>
              </w:rPr>
              <w:t>14,63</w:t>
            </w:r>
          </w:p>
        </w:tc>
        <w:tc>
          <w:tcPr>
            <w:tcW w:w="1550"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13,84</w:t>
            </w:r>
          </w:p>
        </w:tc>
        <w:tc>
          <w:tcPr>
            <w:tcW w:w="1528" w:type="dxa"/>
            <w:tcBorders>
              <w:top w:val="nil"/>
              <w:left w:val="nil"/>
              <w:bottom w:val="nil"/>
              <w:right w:val="single" w:sz="8" w:space="0" w:color="auto"/>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12,6</w:t>
            </w:r>
          </w:p>
        </w:tc>
      </w:tr>
      <w:tr w:rsidR="001008D5" w:rsidRPr="001008D5" w:rsidTr="00230653">
        <w:trPr>
          <w:trHeight w:val="300"/>
          <w:jc w:val="center"/>
        </w:trPr>
        <w:tc>
          <w:tcPr>
            <w:tcW w:w="3078" w:type="dxa"/>
            <w:tcBorders>
              <w:top w:val="nil"/>
              <w:left w:val="single" w:sz="8" w:space="0" w:color="auto"/>
              <w:bottom w:val="nil"/>
              <w:right w:val="nil"/>
            </w:tcBorders>
            <w:shd w:val="clear" w:color="000000" w:fill="EBF1DE"/>
            <w:vAlign w:val="bottom"/>
            <w:hideMark/>
          </w:tcPr>
          <w:p w:rsidR="001008D5" w:rsidRPr="001008D5" w:rsidRDefault="00CF0BFE"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δρυς</w:t>
            </w:r>
          </w:p>
        </w:tc>
        <w:tc>
          <w:tcPr>
            <w:tcW w:w="1550" w:type="dxa"/>
            <w:tcBorders>
              <w:top w:val="nil"/>
              <w:left w:val="nil"/>
              <w:bottom w:val="nil"/>
              <w:right w:val="nil"/>
            </w:tcBorders>
            <w:shd w:val="clear" w:color="000000" w:fill="EBF1DE"/>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18,09</w:t>
            </w:r>
          </w:p>
        </w:tc>
        <w:tc>
          <w:tcPr>
            <w:tcW w:w="1528" w:type="dxa"/>
            <w:tcBorders>
              <w:top w:val="nil"/>
              <w:left w:val="nil"/>
              <w:bottom w:val="nil"/>
              <w:right w:val="nil"/>
            </w:tcBorders>
            <w:shd w:val="clear" w:color="000000" w:fill="EBF1DE"/>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w w:val="97"/>
                <w:sz w:val="20"/>
                <w:szCs w:val="20"/>
                <w:lang w:eastAsia="el-GR"/>
              </w:rPr>
              <w:t>16,85</w:t>
            </w:r>
          </w:p>
        </w:tc>
        <w:tc>
          <w:tcPr>
            <w:tcW w:w="1550" w:type="dxa"/>
            <w:tcBorders>
              <w:top w:val="nil"/>
              <w:left w:val="nil"/>
              <w:bottom w:val="nil"/>
              <w:right w:val="nil"/>
            </w:tcBorders>
            <w:shd w:val="clear" w:color="000000" w:fill="EBF1DE"/>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16,91</w:t>
            </w:r>
          </w:p>
        </w:tc>
        <w:tc>
          <w:tcPr>
            <w:tcW w:w="1528" w:type="dxa"/>
            <w:tcBorders>
              <w:top w:val="nil"/>
              <w:left w:val="nil"/>
              <w:bottom w:val="nil"/>
              <w:right w:val="single" w:sz="8" w:space="0" w:color="auto"/>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15,61</w:t>
            </w:r>
          </w:p>
        </w:tc>
      </w:tr>
      <w:tr w:rsidR="001008D5" w:rsidRPr="001008D5" w:rsidTr="00230653">
        <w:trPr>
          <w:trHeight w:val="300"/>
          <w:jc w:val="center"/>
        </w:trPr>
        <w:tc>
          <w:tcPr>
            <w:tcW w:w="3078" w:type="dxa"/>
            <w:tcBorders>
              <w:top w:val="nil"/>
              <w:left w:val="single" w:sz="8" w:space="0" w:color="auto"/>
              <w:bottom w:val="nil"/>
              <w:right w:val="nil"/>
            </w:tcBorders>
            <w:shd w:val="clear" w:color="000000" w:fill="EBF1DE"/>
            <w:vAlign w:val="bottom"/>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ελιά</w:t>
            </w:r>
          </w:p>
        </w:tc>
        <w:tc>
          <w:tcPr>
            <w:tcW w:w="1550" w:type="dxa"/>
            <w:tcBorders>
              <w:top w:val="nil"/>
              <w:left w:val="nil"/>
              <w:bottom w:val="nil"/>
              <w:right w:val="nil"/>
            </w:tcBorders>
            <w:shd w:val="clear" w:color="000000" w:fill="EBF1DE"/>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15,75</w:t>
            </w:r>
          </w:p>
        </w:tc>
        <w:tc>
          <w:tcPr>
            <w:tcW w:w="1528" w:type="dxa"/>
            <w:tcBorders>
              <w:top w:val="nil"/>
              <w:left w:val="nil"/>
              <w:bottom w:val="nil"/>
              <w:right w:val="nil"/>
            </w:tcBorders>
            <w:shd w:val="clear" w:color="000000" w:fill="EBF1DE"/>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w w:val="97"/>
                <w:sz w:val="20"/>
                <w:szCs w:val="20"/>
                <w:lang w:eastAsia="el-GR"/>
              </w:rPr>
              <w:t>14,68</w:t>
            </w:r>
          </w:p>
        </w:tc>
        <w:tc>
          <w:tcPr>
            <w:tcW w:w="1550" w:type="dxa"/>
            <w:tcBorders>
              <w:top w:val="nil"/>
              <w:left w:val="nil"/>
              <w:bottom w:val="nil"/>
              <w:right w:val="nil"/>
            </w:tcBorders>
            <w:shd w:val="clear" w:color="000000" w:fill="EBF1DE"/>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14,71</w:t>
            </w:r>
          </w:p>
        </w:tc>
        <w:tc>
          <w:tcPr>
            <w:tcW w:w="1528" w:type="dxa"/>
            <w:tcBorders>
              <w:top w:val="nil"/>
              <w:left w:val="nil"/>
              <w:bottom w:val="nil"/>
              <w:right w:val="single" w:sz="8" w:space="0" w:color="auto"/>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13,56</w:t>
            </w:r>
          </w:p>
        </w:tc>
      </w:tr>
      <w:tr w:rsidR="001008D5" w:rsidRPr="001008D5" w:rsidTr="00230653">
        <w:trPr>
          <w:trHeight w:val="300"/>
          <w:jc w:val="center"/>
        </w:trPr>
        <w:tc>
          <w:tcPr>
            <w:tcW w:w="3078" w:type="dxa"/>
            <w:tcBorders>
              <w:top w:val="nil"/>
              <w:left w:val="single" w:sz="8" w:space="0" w:color="auto"/>
              <w:bottom w:val="nil"/>
              <w:right w:val="nil"/>
            </w:tcBorders>
            <w:shd w:val="clear" w:color="000000" w:fill="EBF1DE"/>
            <w:vAlign w:val="bottom"/>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πεύκο</w:t>
            </w:r>
          </w:p>
        </w:tc>
        <w:tc>
          <w:tcPr>
            <w:tcW w:w="1550" w:type="dxa"/>
            <w:tcBorders>
              <w:top w:val="nil"/>
              <w:left w:val="nil"/>
              <w:bottom w:val="nil"/>
              <w:right w:val="nil"/>
            </w:tcBorders>
            <w:shd w:val="clear" w:color="000000" w:fill="EBF1DE"/>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19,14</w:t>
            </w:r>
          </w:p>
        </w:tc>
        <w:tc>
          <w:tcPr>
            <w:tcW w:w="1528" w:type="dxa"/>
            <w:tcBorders>
              <w:top w:val="nil"/>
              <w:left w:val="nil"/>
              <w:bottom w:val="nil"/>
              <w:right w:val="nil"/>
            </w:tcBorders>
            <w:shd w:val="clear" w:color="000000" w:fill="EBF1DE"/>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w w:val="97"/>
                <w:sz w:val="20"/>
                <w:szCs w:val="20"/>
                <w:lang w:eastAsia="el-GR"/>
              </w:rPr>
              <w:t>17,96</w:t>
            </w:r>
          </w:p>
        </w:tc>
        <w:tc>
          <w:tcPr>
            <w:tcW w:w="1550" w:type="dxa"/>
            <w:tcBorders>
              <w:top w:val="nil"/>
              <w:left w:val="nil"/>
              <w:bottom w:val="nil"/>
              <w:right w:val="nil"/>
            </w:tcBorders>
            <w:shd w:val="clear" w:color="000000" w:fill="EBF1DE"/>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18,24</w:t>
            </w:r>
          </w:p>
        </w:tc>
        <w:tc>
          <w:tcPr>
            <w:tcW w:w="1528" w:type="dxa"/>
            <w:tcBorders>
              <w:top w:val="nil"/>
              <w:left w:val="nil"/>
              <w:bottom w:val="nil"/>
              <w:right w:val="single" w:sz="8" w:space="0" w:color="auto"/>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17,01</w:t>
            </w:r>
          </w:p>
        </w:tc>
      </w:tr>
      <w:tr w:rsidR="001008D5" w:rsidRPr="001008D5" w:rsidTr="00230653">
        <w:trPr>
          <w:trHeight w:val="300"/>
          <w:jc w:val="center"/>
        </w:trPr>
        <w:tc>
          <w:tcPr>
            <w:tcW w:w="3078" w:type="dxa"/>
            <w:tcBorders>
              <w:top w:val="nil"/>
              <w:left w:val="single" w:sz="8" w:space="0" w:color="auto"/>
              <w:bottom w:val="nil"/>
              <w:right w:val="nil"/>
            </w:tcBorders>
            <w:shd w:val="clear" w:color="000000" w:fill="EBF1DE"/>
            <w:vAlign w:val="bottom"/>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λεύκα</w:t>
            </w:r>
          </w:p>
        </w:tc>
        <w:tc>
          <w:tcPr>
            <w:tcW w:w="1550" w:type="dxa"/>
            <w:tcBorders>
              <w:top w:val="nil"/>
              <w:left w:val="nil"/>
              <w:bottom w:val="nil"/>
              <w:right w:val="nil"/>
            </w:tcBorders>
            <w:shd w:val="clear" w:color="000000" w:fill="EBF1DE"/>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20,25</w:t>
            </w:r>
          </w:p>
        </w:tc>
        <w:tc>
          <w:tcPr>
            <w:tcW w:w="1528" w:type="dxa"/>
            <w:tcBorders>
              <w:top w:val="nil"/>
              <w:left w:val="nil"/>
              <w:bottom w:val="nil"/>
              <w:right w:val="nil"/>
            </w:tcBorders>
            <w:shd w:val="clear" w:color="000000" w:fill="EBF1DE"/>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w w:val="97"/>
                <w:sz w:val="20"/>
                <w:szCs w:val="20"/>
                <w:lang w:eastAsia="el-GR"/>
              </w:rPr>
              <w:t>18,92</w:t>
            </w:r>
          </w:p>
        </w:tc>
        <w:tc>
          <w:tcPr>
            <w:tcW w:w="1550" w:type="dxa"/>
            <w:tcBorders>
              <w:top w:val="nil"/>
              <w:left w:val="nil"/>
              <w:bottom w:val="nil"/>
              <w:right w:val="nil"/>
            </w:tcBorders>
            <w:shd w:val="clear" w:color="000000" w:fill="EBF1DE"/>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18,55</w:t>
            </w:r>
          </w:p>
        </w:tc>
        <w:tc>
          <w:tcPr>
            <w:tcW w:w="1528" w:type="dxa"/>
            <w:tcBorders>
              <w:top w:val="nil"/>
              <w:left w:val="nil"/>
              <w:bottom w:val="nil"/>
              <w:right w:val="single" w:sz="8" w:space="0" w:color="auto"/>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17,14</w:t>
            </w:r>
          </w:p>
        </w:tc>
      </w:tr>
      <w:tr w:rsidR="001008D5" w:rsidRPr="001008D5" w:rsidTr="00230653">
        <w:trPr>
          <w:trHeight w:val="300"/>
          <w:jc w:val="center"/>
        </w:trPr>
        <w:tc>
          <w:tcPr>
            <w:tcW w:w="3078" w:type="dxa"/>
            <w:tcBorders>
              <w:top w:val="nil"/>
              <w:left w:val="single" w:sz="8" w:space="0" w:color="auto"/>
              <w:bottom w:val="nil"/>
              <w:right w:val="nil"/>
            </w:tcBorders>
            <w:shd w:val="clear" w:color="000000" w:fill="EBF1DE"/>
            <w:noWrap/>
            <w:vAlign w:val="bottom"/>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έλατο</w:t>
            </w:r>
          </w:p>
        </w:tc>
        <w:tc>
          <w:tcPr>
            <w:tcW w:w="1550"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19,22</w:t>
            </w:r>
          </w:p>
        </w:tc>
        <w:tc>
          <w:tcPr>
            <w:tcW w:w="1528"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w w:val="97"/>
                <w:sz w:val="20"/>
                <w:szCs w:val="20"/>
                <w:lang w:eastAsia="el-GR"/>
              </w:rPr>
              <w:t>18</w:t>
            </w:r>
          </w:p>
        </w:tc>
        <w:tc>
          <w:tcPr>
            <w:tcW w:w="1550"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17,61</w:t>
            </w:r>
          </w:p>
        </w:tc>
        <w:tc>
          <w:tcPr>
            <w:tcW w:w="1528" w:type="dxa"/>
            <w:tcBorders>
              <w:top w:val="nil"/>
              <w:left w:val="nil"/>
              <w:bottom w:val="nil"/>
              <w:right w:val="single" w:sz="8" w:space="0" w:color="auto"/>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16,3</w:t>
            </w:r>
          </w:p>
        </w:tc>
      </w:tr>
      <w:tr w:rsidR="001008D5" w:rsidRPr="001008D5" w:rsidTr="00230653">
        <w:trPr>
          <w:trHeight w:val="300"/>
          <w:jc w:val="center"/>
        </w:trPr>
        <w:tc>
          <w:tcPr>
            <w:tcW w:w="3078" w:type="dxa"/>
            <w:tcBorders>
              <w:top w:val="nil"/>
              <w:left w:val="single" w:sz="8" w:space="0" w:color="auto"/>
              <w:bottom w:val="nil"/>
              <w:right w:val="nil"/>
            </w:tcBorders>
            <w:shd w:val="clear" w:color="000000" w:fill="EBF1DE"/>
            <w:noWrap/>
            <w:vAlign w:val="bottom"/>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ιτιά</w:t>
            </w:r>
          </w:p>
        </w:tc>
        <w:tc>
          <w:tcPr>
            <w:tcW w:w="1550"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17,53</w:t>
            </w:r>
          </w:p>
        </w:tc>
        <w:tc>
          <w:tcPr>
            <w:tcW w:w="1528"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w w:val="97"/>
                <w:sz w:val="20"/>
                <w:szCs w:val="20"/>
                <w:lang w:eastAsia="el-GR"/>
              </w:rPr>
              <w:t>16,31</w:t>
            </w:r>
          </w:p>
        </w:tc>
        <w:tc>
          <w:tcPr>
            <w:tcW w:w="1550"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15,76</w:t>
            </w:r>
          </w:p>
        </w:tc>
        <w:tc>
          <w:tcPr>
            <w:tcW w:w="1528" w:type="dxa"/>
            <w:tcBorders>
              <w:top w:val="nil"/>
              <w:left w:val="nil"/>
              <w:bottom w:val="nil"/>
              <w:right w:val="single" w:sz="8" w:space="0" w:color="auto"/>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14,44</w:t>
            </w:r>
          </w:p>
        </w:tc>
      </w:tr>
      <w:tr w:rsidR="001008D5" w:rsidRPr="001008D5" w:rsidTr="00230653">
        <w:trPr>
          <w:trHeight w:val="300"/>
          <w:jc w:val="center"/>
        </w:trPr>
        <w:tc>
          <w:tcPr>
            <w:tcW w:w="3078" w:type="dxa"/>
            <w:tcBorders>
              <w:top w:val="nil"/>
              <w:left w:val="single" w:sz="8" w:space="0" w:color="auto"/>
              <w:bottom w:val="nil"/>
              <w:right w:val="nil"/>
            </w:tcBorders>
            <w:shd w:val="clear" w:color="000000" w:fill="76933C"/>
            <w:noWrap/>
            <w:vAlign w:val="bottom"/>
            <w:hideMark/>
          </w:tcPr>
          <w:p w:rsidR="001008D5" w:rsidRPr="001008D5" w:rsidRDefault="001008D5" w:rsidP="001008D5">
            <w:pPr>
              <w:spacing w:after="0" w:line="240" w:lineRule="auto"/>
              <w:rPr>
                <w:rFonts w:eastAsia="Times New Roman" w:cs="Arial"/>
                <w:b/>
                <w:bCs/>
                <w:color w:val="FFFFFF"/>
                <w:sz w:val="20"/>
                <w:szCs w:val="20"/>
                <w:lang w:eastAsia="el-GR"/>
              </w:rPr>
            </w:pPr>
            <w:r w:rsidRPr="001008D5">
              <w:rPr>
                <w:rFonts w:eastAsia="Times New Roman" w:cs="Arial"/>
                <w:b/>
                <w:bCs/>
                <w:color w:val="FFFFFF"/>
                <w:sz w:val="20"/>
                <w:szCs w:val="20"/>
                <w:lang w:eastAsia="el-GR"/>
              </w:rPr>
              <w:t>Αγρωστώδης  (μ.τ.)</w:t>
            </w:r>
          </w:p>
        </w:tc>
        <w:tc>
          <w:tcPr>
            <w:tcW w:w="1550" w:type="dxa"/>
            <w:tcBorders>
              <w:top w:val="nil"/>
              <w:left w:val="nil"/>
              <w:bottom w:val="nil"/>
              <w:right w:val="nil"/>
            </w:tcBorders>
            <w:shd w:val="clear" w:color="000000" w:fill="76933C"/>
            <w:noWrap/>
            <w:vAlign w:val="center"/>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sz w:val="20"/>
                <w:szCs w:val="20"/>
                <w:lang w:eastAsia="el-GR"/>
              </w:rPr>
              <w:t>17,11</w:t>
            </w:r>
          </w:p>
        </w:tc>
        <w:tc>
          <w:tcPr>
            <w:tcW w:w="1528" w:type="dxa"/>
            <w:tcBorders>
              <w:top w:val="nil"/>
              <w:left w:val="nil"/>
              <w:bottom w:val="nil"/>
              <w:right w:val="nil"/>
            </w:tcBorders>
            <w:shd w:val="clear" w:color="000000" w:fill="76933C"/>
            <w:noWrap/>
            <w:vAlign w:val="center"/>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w w:val="97"/>
                <w:sz w:val="20"/>
                <w:szCs w:val="20"/>
                <w:lang w:eastAsia="el-GR"/>
              </w:rPr>
              <w:t>15,92</w:t>
            </w:r>
          </w:p>
        </w:tc>
        <w:tc>
          <w:tcPr>
            <w:tcW w:w="1550" w:type="dxa"/>
            <w:tcBorders>
              <w:top w:val="nil"/>
              <w:left w:val="nil"/>
              <w:bottom w:val="nil"/>
              <w:right w:val="nil"/>
            </w:tcBorders>
            <w:shd w:val="clear" w:color="000000" w:fill="76933C"/>
            <w:noWrap/>
            <w:vAlign w:val="center"/>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sz w:val="20"/>
                <w:szCs w:val="20"/>
                <w:lang w:eastAsia="el-GR"/>
              </w:rPr>
              <w:t>15,05</w:t>
            </w:r>
          </w:p>
        </w:tc>
        <w:tc>
          <w:tcPr>
            <w:tcW w:w="1528" w:type="dxa"/>
            <w:tcBorders>
              <w:top w:val="nil"/>
              <w:left w:val="nil"/>
              <w:bottom w:val="nil"/>
              <w:right w:val="single" w:sz="8" w:space="0" w:color="auto"/>
            </w:tcBorders>
            <w:shd w:val="clear" w:color="000000" w:fill="76933C"/>
            <w:noWrap/>
            <w:vAlign w:val="center"/>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sz w:val="20"/>
                <w:szCs w:val="20"/>
                <w:lang w:eastAsia="el-GR"/>
              </w:rPr>
              <w:t>13,73</w:t>
            </w:r>
          </w:p>
        </w:tc>
      </w:tr>
      <w:tr w:rsidR="001008D5" w:rsidRPr="001008D5" w:rsidTr="00230653">
        <w:trPr>
          <w:trHeight w:val="300"/>
          <w:jc w:val="center"/>
        </w:trPr>
        <w:tc>
          <w:tcPr>
            <w:tcW w:w="3078" w:type="dxa"/>
            <w:tcBorders>
              <w:top w:val="nil"/>
              <w:left w:val="single" w:sz="8" w:space="0" w:color="auto"/>
              <w:bottom w:val="nil"/>
              <w:right w:val="nil"/>
            </w:tcBorders>
            <w:shd w:val="clear" w:color="000000" w:fill="EBF1DE"/>
            <w:noWrap/>
            <w:vAlign w:val="bottom"/>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μίσχανθος</w:t>
            </w:r>
          </w:p>
        </w:tc>
        <w:tc>
          <w:tcPr>
            <w:tcW w:w="1550"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16,81</w:t>
            </w:r>
          </w:p>
        </w:tc>
        <w:tc>
          <w:tcPr>
            <w:tcW w:w="1528"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7"/>
                <w:sz w:val="20"/>
                <w:szCs w:val="20"/>
                <w:lang w:eastAsia="el-GR"/>
              </w:rPr>
              <w:t>15,62</w:t>
            </w:r>
          </w:p>
        </w:tc>
        <w:tc>
          <w:tcPr>
            <w:tcW w:w="1550"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14,89</w:t>
            </w:r>
          </w:p>
        </w:tc>
        <w:tc>
          <w:tcPr>
            <w:tcW w:w="1528" w:type="dxa"/>
            <w:tcBorders>
              <w:top w:val="nil"/>
              <w:left w:val="nil"/>
              <w:bottom w:val="nil"/>
              <w:right w:val="single" w:sz="8" w:space="0" w:color="auto"/>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13,58</w:t>
            </w:r>
          </w:p>
        </w:tc>
      </w:tr>
      <w:tr w:rsidR="001008D5" w:rsidRPr="001008D5" w:rsidTr="00230653">
        <w:trPr>
          <w:trHeight w:val="300"/>
          <w:jc w:val="center"/>
        </w:trPr>
        <w:tc>
          <w:tcPr>
            <w:tcW w:w="3078" w:type="dxa"/>
            <w:tcBorders>
              <w:top w:val="nil"/>
              <w:left w:val="single" w:sz="8" w:space="0" w:color="auto"/>
              <w:bottom w:val="nil"/>
              <w:right w:val="nil"/>
            </w:tcBorders>
            <w:shd w:val="clear" w:color="000000" w:fill="EBF1DE"/>
            <w:noWrap/>
            <w:vAlign w:val="bottom"/>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καλάμι</w:t>
            </w:r>
          </w:p>
        </w:tc>
        <w:tc>
          <w:tcPr>
            <w:tcW w:w="1550"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16,49</w:t>
            </w:r>
          </w:p>
        </w:tc>
        <w:tc>
          <w:tcPr>
            <w:tcW w:w="1528"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7"/>
                <w:sz w:val="20"/>
                <w:szCs w:val="20"/>
                <w:lang w:eastAsia="el-GR"/>
              </w:rPr>
              <w:t>15,32</w:t>
            </w:r>
          </w:p>
        </w:tc>
        <w:tc>
          <w:tcPr>
            <w:tcW w:w="1550"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15,22</w:t>
            </w:r>
          </w:p>
        </w:tc>
        <w:tc>
          <w:tcPr>
            <w:tcW w:w="1528" w:type="dxa"/>
            <w:tcBorders>
              <w:top w:val="nil"/>
              <w:left w:val="nil"/>
              <w:bottom w:val="nil"/>
              <w:right w:val="single" w:sz="8" w:space="0" w:color="auto"/>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13,96</w:t>
            </w:r>
          </w:p>
        </w:tc>
      </w:tr>
      <w:tr w:rsidR="001008D5" w:rsidRPr="001008D5" w:rsidTr="00230653">
        <w:trPr>
          <w:trHeight w:val="300"/>
          <w:jc w:val="center"/>
        </w:trPr>
        <w:tc>
          <w:tcPr>
            <w:tcW w:w="3078" w:type="dxa"/>
            <w:tcBorders>
              <w:top w:val="nil"/>
              <w:left w:val="single" w:sz="8" w:space="0" w:color="auto"/>
              <w:bottom w:val="nil"/>
              <w:right w:val="nil"/>
            </w:tcBorders>
            <w:shd w:val="clear" w:color="000000" w:fill="EBF1DE"/>
            <w:noWrap/>
            <w:vAlign w:val="bottom"/>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σόργο</w:t>
            </w:r>
          </w:p>
        </w:tc>
        <w:tc>
          <w:tcPr>
            <w:tcW w:w="1550"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16,9</w:t>
            </w:r>
          </w:p>
        </w:tc>
        <w:tc>
          <w:tcPr>
            <w:tcW w:w="1528"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7"/>
                <w:sz w:val="20"/>
                <w:szCs w:val="20"/>
                <w:lang w:eastAsia="el-GR"/>
              </w:rPr>
              <w:t>15,71</w:t>
            </w:r>
          </w:p>
        </w:tc>
        <w:tc>
          <w:tcPr>
            <w:tcW w:w="1550"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15,71</w:t>
            </w:r>
          </w:p>
        </w:tc>
        <w:tc>
          <w:tcPr>
            <w:tcW w:w="1528" w:type="dxa"/>
            <w:tcBorders>
              <w:top w:val="nil"/>
              <w:left w:val="nil"/>
              <w:bottom w:val="nil"/>
              <w:right w:val="single" w:sz="8" w:space="0" w:color="auto"/>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14,46</w:t>
            </w:r>
          </w:p>
        </w:tc>
      </w:tr>
      <w:tr w:rsidR="001008D5" w:rsidRPr="001008D5" w:rsidTr="00230653">
        <w:trPr>
          <w:trHeight w:val="300"/>
          <w:jc w:val="center"/>
        </w:trPr>
        <w:tc>
          <w:tcPr>
            <w:tcW w:w="3078" w:type="dxa"/>
            <w:tcBorders>
              <w:top w:val="nil"/>
              <w:left w:val="single" w:sz="8" w:space="0" w:color="auto"/>
              <w:bottom w:val="nil"/>
              <w:right w:val="nil"/>
            </w:tcBorders>
            <w:shd w:val="clear" w:color="000000" w:fill="EBF1DE"/>
            <w:noWrap/>
            <w:vAlign w:val="bottom"/>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αγριαγκινάρα</w:t>
            </w:r>
          </w:p>
        </w:tc>
        <w:tc>
          <w:tcPr>
            <w:tcW w:w="1550"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18,55</w:t>
            </w:r>
          </w:p>
        </w:tc>
        <w:tc>
          <w:tcPr>
            <w:tcW w:w="1528"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7"/>
                <w:sz w:val="20"/>
                <w:szCs w:val="20"/>
                <w:lang w:eastAsia="el-GR"/>
              </w:rPr>
              <w:t>17,42</w:t>
            </w:r>
          </w:p>
        </w:tc>
        <w:tc>
          <w:tcPr>
            <w:tcW w:w="1550"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16,32</w:t>
            </w:r>
          </w:p>
        </w:tc>
        <w:tc>
          <w:tcPr>
            <w:tcW w:w="1528" w:type="dxa"/>
            <w:tcBorders>
              <w:top w:val="nil"/>
              <w:left w:val="nil"/>
              <w:bottom w:val="nil"/>
              <w:right w:val="single" w:sz="8" w:space="0" w:color="auto"/>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15,06</w:t>
            </w:r>
          </w:p>
        </w:tc>
      </w:tr>
      <w:tr w:rsidR="001008D5" w:rsidRPr="001008D5" w:rsidTr="00230653">
        <w:trPr>
          <w:trHeight w:val="300"/>
          <w:jc w:val="center"/>
        </w:trPr>
        <w:tc>
          <w:tcPr>
            <w:tcW w:w="3078" w:type="dxa"/>
            <w:tcBorders>
              <w:top w:val="nil"/>
              <w:left w:val="single" w:sz="8" w:space="0" w:color="auto"/>
              <w:bottom w:val="nil"/>
              <w:right w:val="nil"/>
            </w:tcBorders>
            <w:shd w:val="clear" w:color="000000" w:fill="EBF1DE"/>
            <w:noWrap/>
            <w:vAlign w:val="bottom"/>
            <w:hideMark/>
          </w:tcPr>
          <w:p w:rsidR="001008D5" w:rsidRPr="001008D5" w:rsidRDefault="001008D5" w:rsidP="001008D5">
            <w:pPr>
              <w:spacing w:after="0" w:line="240" w:lineRule="auto"/>
              <w:rPr>
                <w:rFonts w:eastAsia="Times New Roman" w:cs="Arial"/>
                <w:sz w:val="20"/>
                <w:szCs w:val="20"/>
                <w:lang w:eastAsia="el-GR"/>
              </w:rPr>
            </w:pPr>
            <w:r w:rsidRPr="001008D5">
              <w:rPr>
                <w:rFonts w:eastAsia="Times New Roman" w:cs="Arial"/>
                <w:sz w:val="20"/>
                <w:szCs w:val="20"/>
                <w:lang w:eastAsia="el-GR"/>
              </w:rPr>
              <w:t>άχυρο κριθαριού</w:t>
            </w:r>
          </w:p>
        </w:tc>
        <w:tc>
          <w:tcPr>
            <w:tcW w:w="1550"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16,85</w:t>
            </w:r>
          </w:p>
        </w:tc>
        <w:tc>
          <w:tcPr>
            <w:tcW w:w="1528"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w w:val="97"/>
                <w:sz w:val="20"/>
                <w:szCs w:val="20"/>
                <w:lang w:eastAsia="el-GR"/>
              </w:rPr>
              <w:t>15,65</w:t>
            </w:r>
          </w:p>
        </w:tc>
        <w:tc>
          <w:tcPr>
            <w:tcW w:w="1550"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14,91</w:t>
            </w:r>
          </w:p>
        </w:tc>
        <w:tc>
          <w:tcPr>
            <w:tcW w:w="1528" w:type="dxa"/>
            <w:tcBorders>
              <w:top w:val="nil"/>
              <w:left w:val="nil"/>
              <w:bottom w:val="nil"/>
              <w:right w:val="single" w:sz="8" w:space="0" w:color="auto"/>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13,59</w:t>
            </w:r>
          </w:p>
        </w:tc>
      </w:tr>
      <w:tr w:rsidR="001008D5" w:rsidRPr="001008D5" w:rsidTr="00230653">
        <w:trPr>
          <w:trHeight w:val="300"/>
          <w:jc w:val="center"/>
        </w:trPr>
        <w:tc>
          <w:tcPr>
            <w:tcW w:w="3078" w:type="dxa"/>
            <w:tcBorders>
              <w:top w:val="nil"/>
              <w:left w:val="single" w:sz="8" w:space="0" w:color="auto"/>
              <w:bottom w:val="nil"/>
              <w:right w:val="nil"/>
            </w:tcBorders>
            <w:shd w:val="clear" w:color="000000" w:fill="EBF1DE"/>
            <w:noWrap/>
            <w:vAlign w:val="bottom"/>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στελέχη αραβοσίτου</w:t>
            </w:r>
          </w:p>
        </w:tc>
        <w:tc>
          <w:tcPr>
            <w:tcW w:w="1550"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16,39</w:t>
            </w:r>
          </w:p>
        </w:tc>
        <w:tc>
          <w:tcPr>
            <w:tcW w:w="1528"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7"/>
                <w:sz w:val="20"/>
                <w:szCs w:val="20"/>
                <w:lang w:eastAsia="el-GR"/>
              </w:rPr>
              <w:t>15,18</w:t>
            </w:r>
          </w:p>
        </w:tc>
        <w:tc>
          <w:tcPr>
            <w:tcW w:w="1550"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15,17</w:t>
            </w:r>
          </w:p>
        </w:tc>
        <w:tc>
          <w:tcPr>
            <w:tcW w:w="1528" w:type="dxa"/>
            <w:tcBorders>
              <w:top w:val="nil"/>
              <w:left w:val="nil"/>
              <w:bottom w:val="nil"/>
              <w:right w:val="single" w:sz="8" w:space="0" w:color="auto"/>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13,89</w:t>
            </w:r>
          </w:p>
        </w:tc>
      </w:tr>
      <w:tr w:rsidR="001008D5" w:rsidRPr="001008D5" w:rsidTr="00230653">
        <w:trPr>
          <w:trHeight w:val="300"/>
          <w:jc w:val="center"/>
        </w:trPr>
        <w:tc>
          <w:tcPr>
            <w:tcW w:w="3078" w:type="dxa"/>
            <w:tcBorders>
              <w:top w:val="nil"/>
              <w:left w:val="single" w:sz="8" w:space="0" w:color="auto"/>
              <w:bottom w:val="nil"/>
              <w:right w:val="nil"/>
            </w:tcBorders>
            <w:shd w:val="clear" w:color="000000" w:fill="EBF1DE"/>
            <w:noWrap/>
            <w:vAlign w:val="bottom"/>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στελέχη ελαιοκράμβης</w:t>
            </w:r>
          </w:p>
        </w:tc>
        <w:tc>
          <w:tcPr>
            <w:tcW w:w="1550"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16,78</w:t>
            </w:r>
          </w:p>
        </w:tc>
        <w:tc>
          <w:tcPr>
            <w:tcW w:w="1528"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7"/>
                <w:sz w:val="20"/>
                <w:szCs w:val="20"/>
                <w:lang w:eastAsia="el-GR"/>
              </w:rPr>
              <w:t>15,54</w:t>
            </w:r>
          </w:p>
        </w:tc>
        <w:tc>
          <w:tcPr>
            <w:tcW w:w="1550"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15,32</w:t>
            </w:r>
          </w:p>
        </w:tc>
        <w:tc>
          <w:tcPr>
            <w:tcW w:w="1528" w:type="dxa"/>
            <w:tcBorders>
              <w:top w:val="nil"/>
              <w:left w:val="nil"/>
              <w:bottom w:val="nil"/>
              <w:right w:val="single" w:sz="8" w:space="0" w:color="auto"/>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13,99</w:t>
            </w:r>
          </w:p>
        </w:tc>
      </w:tr>
      <w:tr w:rsidR="001008D5" w:rsidRPr="001008D5" w:rsidTr="00230653">
        <w:trPr>
          <w:trHeight w:val="300"/>
          <w:jc w:val="center"/>
        </w:trPr>
        <w:tc>
          <w:tcPr>
            <w:tcW w:w="3078" w:type="dxa"/>
            <w:tcBorders>
              <w:top w:val="nil"/>
              <w:left w:val="single" w:sz="8" w:space="0" w:color="auto"/>
              <w:bottom w:val="nil"/>
              <w:right w:val="nil"/>
            </w:tcBorders>
            <w:shd w:val="clear" w:color="000000" w:fill="EBF1DE"/>
            <w:noWrap/>
            <w:vAlign w:val="bottom"/>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 xml:space="preserve">άχυρο </w:t>
            </w:r>
            <w:r w:rsidR="00CF0BFE" w:rsidRPr="001008D5">
              <w:rPr>
                <w:rFonts w:eastAsia="Times New Roman" w:cs="Arial"/>
                <w:color w:val="000000"/>
                <w:sz w:val="20"/>
                <w:szCs w:val="20"/>
                <w:lang w:eastAsia="el-GR"/>
              </w:rPr>
              <w:t>ρυζιού</w:t>
            </w:r>
          </w:p>
        </w:tc>
        <w:tc>
          <w:tcPr>
            <w:tcW w:w="1550"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13,91</w:t>
            </w:r>
          </w:p>
        </w:tc>
        <w:tc>
          <w:tcPr>
            <w:tcW w:w="1528"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7"/>
                <w:sz w:val="20"/>
                <w:szCs w:val="20"/>
                <w:lang w:eastAsia="el-GR"/>
              </w:rPr>
              <w:t>12,99</w:t>
            </w:r>
          </w:p>
        </w:tc>
        <w:tc>
          <w:tcPr>
            <w:tcW w:w="1550"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12,86</w:t>
            </w:r>
          </w:p>
        </w:tc>
        <w:tc>
          <w:tcPr>
            <w:tcW w:w="1528" w:type="dxa"/>
            <w:tcBorders>
              <w:top w:val="nil"/>
              <w:left w:val="nil"/>
              <w:bottom w:val="nil"/>
              <w:right w:val="single" w:sz="8" w:space="0" w:color="auto"/>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11,83</w:t>
            </w:r>
          </w:p>
        </w:tc>
      </w:tr>
      <w:tr w:rsidR="001008D5" w:rsidRPr="001008D5" w:rsidTr="00230653">
        <w:trPr>
          <w:trHeight w:val="300"/>
          <w:jc w:val="center"/>
        </w:trPr>
        <w:tc>
          <w:tcPr>
            <w:tcW w:w="3078" w:type="dxa"/>
            <w:tcBorders>
              <w:top w:val="nil"/>
              <w:left w:val="single" w:sz="8" w:space="0" w:color="auto"/>
              <w:bottom w:val="nil"/>
              <w:right w:val="nil"/>
            </w:tcBorders>
            <w:shd w:val="clear" w:color="000000" w:fill="EBF1DE"/>
            <w:noWrap/>
            <w:vAlign w:val="bottom"/>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άχυρο σιταριού</w:t>
            </w:r>
          </w:p>
        </w:tc>
        <w:tc>
          <w:tcPr>
            <w:tcW w:w="1550"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16,39</w:t>
            </w:r>
          </w:p>
        </w:tc>
        <w:tc>
          <w:tcPr>
            <w:tcW w:w="1528"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7"/>
                <w:sz w:val="20"/>
                <w:szCs w:val="20"/>
                <w:lang w:eastAsia="el-GR"/>
              </w:rPr>
              <w:t>15,24</w:t>
            </w:r>
          </w:p>
        </w:tc>
        <w:tc>
          <w:tcPr>
            <w:tcW w:w="1550"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14,74</w:t>
            </w:r>
          </w:p>
        </w:tc>
        <w:tc>
          <w:tcPr>
            <w:tcW w:w="1528" w:type="dxa"/>
            <w:tcBorders>
              <w:top w:val="nil"/>
              <w:left w:val="nil"/>
              <w:bottom w:val="nil"/>
              <w:right w:val="single" w:sz="8" w:space="0" w:color="auto"/>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13,47</w:t>
            </w:r>
          </w:p>
        </w:tc>
      </w:tr>
      <w:tr w:rsidR="001008D5" w:rsidRPr="001008D5" w:rsidTr="00230653">
        <w:trPr>
          <w:trHeight w:val="300"/>
          <w:jc w:val="center"/>
        </w:trPr>
        <w:tc>
          <w:tcPr>
            <w:tcW w:w="3078" w:type="dxa"/>
            <w:tcBorders>
              <w:top w:val="nil"/>
              <w:left w:val="single" w:sz="8" w:space="0" w:color="auto"/>
              <w:bottom w:val="nil"/>
              <w:right w:val="nil"/>
            </w:tcBorders>
            <w:shd w:val="clear" w:color="000000" w:fill="76933C"/>
            <w:noWrap/>
            <w:vAlign w:val="bottom"/>
            <w:hideMark/>
          </w:tcPr>
          <w:p w:rsidR="001008D5" w:rsidRPr="001008D5" w:rsidRDefault="001008D5" w:rsidP="001008D5">
            <w:pPr>
              <w:spacing w:after="0" w:line="240" w:lineRule="auto"/>
              <w:rPr>
                <w:rFonts w:eastAsia="Times New Roman" w:cs="Arial"/>
                <w:b/>
                <w:bCs/>
                <w:color w:val="FFFFFF"/>
                <w:sz w:val="20"/>
                <w:szCs w:val="20"/>
                <w:lang w:eastAsia="el-GR"/>
              </w:rPr>
            </w:pPr>
            <w:r w:rsidRPr="001008D5">
              <w:rPr>
                <w:rFonts w:eastAsia="Times New Roman" w:cs="Arial"/>
                <w:b/>
                <w:bCs/>
                <w:color w:val="FFFFFF"/>
                <w:sz w:val="20"/>
                <w:szCs w:val="20"/>
                <w:lang w:eastAsia="el-GR"/>
              </w:rPr>
              <w:t>Αγροτικά Απορρίμματα (μ.τ.)</w:t>
            </w:r>
          </w:p>
        </w:tc>
        <w:tc>
          <w:tcPr>
            <w:tcW w:w="1550" w:type="dxa"/>
            <w:tcBorders>
              <w:top w:val="nil"/>
              <w:left w:val="nil"/>
              <w:bottom w:val="nil"/>
              <w:right w:val="nil"/>
            </w:tcBorders>
            <w:shd w:val="clear" w:color="000000" w:fill="76933C"/>
            <w:noWrap/>
            <w:vAlign w:val="center"/>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sz w:val="20"/>
                <w:szCs w:val="20"/>
                <w:lang w:eastAsia="el-GR"/>
              </w:rPr>
              <w:t>16,92</w:t>
            </w:r>
          </w:p>
        </w:tc>
        <w:tc>
          <w:tcPr>
            <w:tcW w:w="1528" w:type="dxa"/>
            <w:tcBorders>
              <w:top w:val="nil"/>
              <w:left w:val="nil"/>
              <w:bottom w:val="nil"/>
              <w:right w:val="nil"/>
            </w:tcBorders>
            <w:shd w:val="clear" w:color="000000" w:fill="76933C"/>
            <w:noWrap/>
            <w:vAlign w:val="center"/>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w w:val="97"/>
                <w:sz w:val="20"/>
                <w:szCs w:val="20"/>
                <w:lang w:eastAsia="el-GR"/>
              </w:rPr>
              <w:t>15,75</w:t>
            </w:r>
          </w:p>
        </w:tc>
        <w:tc>
          <w:tcPr>
            <w:tcW w:w="1550" w:type="dxa"/>
            <w:tcBorders>
              <w:top w:val="nil"/>
              <w:left w:val="nil"/>
              <w:bottom w:val="nil"/>
              <w:right w:val="nil"/>
            </w:tcBorders>
            <w:shd w:val="clear" w:color="000000" w:fill="76933C"/>
            <w:noWrap/>
            <w:vAlign w:val="center"/>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sz w:val="20"/>
                <w:szCs w:val="20"/>
                <w:lang w:eastAsia="el-GR"/>
              </w:rPr>
              <w:t>15,19</w:t>
            </w:r>
          </w:p>
        </w:tc>
        <w:tc>
          <w:tcPr>
            <w:tcW w:w="1528" w:type="dxa"/>
            <w:tcBorders>
              <w:top w:val="nil"/>
              <w:left w:val="nil"/>
              <w:bottom w:val="nil"/>
              <w:right w:val="single" w:sz="8" w:space="0" w:color="auto"/>
            </w:tcBorders>
            <w:shd w:val="clear" w:color="000000" w:fill="76933C"/>
            <w:noWrap/>
            <w:vAlign w:val="center"/>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sz w:val="20"/>
                <w:szCs w:val="20"/>
                <w:lang w:eastAsia="el-GR"/>
              </w:rPr>
              <w:t>13,91</w:t>
            </w:r>
          </w:p>
        </w:tc>
      </w:tr>
      <w:tr w:rsidR="001008D5" w:rsidRPr="001008D5" w:rsidTr="00230653">
        <w:trPr>
          <w:trHeight w:val="300"/>
          <w:jc w:val="center"/>
        </w:trPr>
        <w:tc>
          <w:tcPr>
            <w:tcW w:w="3078" w:type="dxa"/>
            <w:tcBorders>
              <w:top w:val="nil"/>
              <w:left w:val="single" w:sz="8" w:space="0" w:color="auto"/>
              <w:bottom w:val="nil"/>
              <w:right w:val="nil"/>
            </w:tcBorders>
            <w:shd w:val="clear" w:color="000000" w:fill="EBF1DE"/>
            <w:noWrap/>
            <w:vAlign w:val="bottom"/>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κελύφη αμυγδάλου</w:t>
            </w:r>
          </w:p>
        </w:tc>
        <w:tc>
          <w:tcPr>
            <w:tcW w:w="1550"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17,69</w:t>
            </w:r>
          </w:p>
        </w:tc>
        <w:tc>
          <w:tcPr>
            <w:tcW w:w="1528"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7"/>
                <w:sz w:val="20"/>
                <w:szCs w:val="20"/>
                <w:lang w:eastAsia="el-GR"/>
              </w:rPr>
              <w:t>16,47</w:t>
            </w:r>
          </w:p>
        </w:tc>
        <w:tc>
          <w:tcPr>
            <w:tcW w:w="1550"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16,42</w:t>
            </w:r>
          </w:p>
        </w:tc>
        <w:tc>
          <w:tcPr>
            <w:tcW w:w="1528" w:type="dxa"/>
            <w:tcBorders>
              <w:top w:val="nil"/>
              <w:left w:val="nil"/>
              <w:bottom w:val="nil"/>
              <w:right w:val="single" w:sz="8" w:space="0" w:color="auto"/>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15,12</w:t>
            </w:r>
          </w:p>
        </w:tc>
      </w:tr>
      <w:tr w:rsidR="001008D5" w:rsidRPr="001008D5" w:rsidTr="00230653">
        <w:trPr>
          <w:trHeight w:val="300"/>
          <w:jc w:val="center"/>
        </w:trPr>
        <w:tc>
          <w:tcPr>
            <w:tcW w:w="3078" w:type="dxa"/>
            <w:tcBorders>
              <w:top w:val="nil"/>
              <w:left w:val="single" w:sz="8" w:space="0" w:color="auto"/>
              <w:bottom w:val="nil"/>
              <w:right w:val="nil"/>
            </w:tcBorders>
            <w:shd w:val="clear" w:color="000000" w:fill="EBF1DE"/>
            <w:noWrap/>
            <w:vAlign w:val="bottom"/>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κελύφη βαμβακιού</w:t>
            </w:r>
          </w:p>
        </w:tc>
        <w:tc>
          <w:tcPr>
            <w:tcW w:w="1550"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21,24</w:t>
            </w:r>
          </w:p>
        </w:tc>
        <w:tc>
          <w:tcPr>
            <w:tcW w:w="1528"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7"/>
                <w:sz w:val="20"/>
                <w:szCs w:val="20"/>
                <w:lang w:eastAsia="el-GR"/>
              </w:rPr>
              <w:t>19,59</w:t>
            </w:r>
          </w:p>
        </w:tc>
        <w:tc>
          <w:tcPr>
            <w:tcW w:w="1550"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19,77</w:t>
            </w:r>
          </w:p>
        </w:tc>
        <w:tc>
          <w:tcPr>
            <w:tcW w:w="1528" w:type="dxa"/>
            <w:tcBorders>
              <w:top w:val="nil"/>
              <w:left w:val="nil"/>
              <w:bottom w:val="nil"/>
              <w:right w:val="single" w:sz="8" w:space="0" w:color="auto"/>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18,08</w:t>
            </w:r>
          </w:p>
        </w:tc>
      </w:tr>
      <w:tr w:rsidR="001008D5" w:rsidRPr="001008D5" w:rsidTr="00230653">
        <w:trPr>
          <w:trHeight w:val="300"/>
          <w:jc w:val="center"/>
        </w:trPr>
        <w:tc>
          <w:tcPr>
            <w:tcW w:w="3078" w:type="dxa"/>
            <w:tcBorders>
              <w:top w:val="nil"/>
              <w:left w:val="single" w:sz="8" w:space="0" w:color="auto"/>
              <w:bottom w:val="nil"/>
              <w:right w:val="nil"/>
            </w:tcBorders>
            <w:shd w:val="clear" w:color="000000" w:fill="EBF1DE"/>
            <w:noWrap/>
            <w:vAlign w:val="bottom"/>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κελύφη φουντουκιού</w:t>
            </w:r>
          </w:p>
        </w:tc>
        <w:tc>
          <w:tcPr>
            <w:tcW w:w="1550"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17,58</w:t>
            </w:r>
          </w:p>
        </w:tc>
        <w:tc>
          <w:tcPr>
            <w:tcW w:w="1528"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7"/>
                <w:sz w:val="20"/>
                <w:szCs w:val="20"/>
                <w:lang w:eastAsia="el-GR"/>
              </w:rPr>
              <w:t>16,48</w:t>
            </w:r>
          </w:p>
        </w:tc>
        <w:tc>
          <w:tcPr>
            <w:tcW w:w="1550"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16,32</w:t>
            </w:r>
          </w:p>
        </w:tc>
        <w:tc>
          <w:tcPr>
            <w:tcW w:w="1528" w:type="dxa"/>
            <w:tcBorders>
              <w:top w:val="nil"/>
              <w:left w:val="nil"/>
              <w:bottom w:val="nil"/>
              <w:right w:val="single" w:sz="8" w:space="0" w:color="auto"/>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15,13</w:t>
            </w:r>
          </w:p>
        </w:tc>
      </w:tr>
      <w:tr w:rsidR="001008D5" w:rsidRPr="001008D5" w:rsidTr="00230653">
        <w:trPr>
          <w:trHeight w:val="300"/>
          <w:jc w:val="center"/>
        </w:trPr>
        <w:tc>
          <w:tcPr>
            <w:tcW w:w="3078" w:type="dxa"/>
            <w:tcBorders>
              <w:top w:val="nil"/>
              <w:left w:val="single" w:sz="8" w:space="0" w:color="auto"/>
              <w:bottom w:val="nil"/>
              <w:right w:val="nil"/>
            </w:tcBorders>
            <w:shd w:val="clear" w:color="000000" w:fill="EBF1DE"/>
            <w:noWrap/>
            <w:vAlign w:val="bottom"/>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πυρήνες ελιάς</w:t>
            </w:r>
          </w:p>
        </w:tc>
        <w:tc>
          <w:tcPr>
            <w:tcW w:w="1550"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19,65</w:t>
            </w:r>
          </w:p>
        </w:tc>
        <w:tc>
          <w:tcPr>
            <w:tcW w:w="1528"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7"/>
                <w:sz w:val="20"/>
                <w:szCs w:val="20"/>
                <w:lang w:eastAsia="el-GR"/>
              </w:rPr>
              <w:t>18,34</w:t>
            </w:r>
          </w:p>
        </w:tc>
        <w:tc>
          <w:tcPr>
            <w:tcW w:w="1550"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18,45</w:t>
            </w:r>
          </w:p>
        </w:tc>
        <w:tc>
          <w:tcPr>
            <w:tcW w:w="1528" w:type="dxa"/>
            <w:tcBorders>
              <w:top w:val="nil"/>
              <w:left w:val="nil"/>
              <w:bottom w:val="nil"/>
              <w:right w:val="single" w:sz="8" w:space="0" w:color="auto"/>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17,09</w:t>
            </w:r>
          </w:p>
        </w:tc>
      </w:tr>
      <w:tr w:rsidR="001008D5" w:rsidRPr="001008D5" w:rsidTr="00230653">
        <w:trPr>
          <w:trHeight w:val="300"/>
          <w:jc w:val="center"/>
        </w:trPr>
        <w:tc>
          <w:tcPr>
            <w:tcW w:w="3078" w:type="dxa"/>
            <w:tcBorders>
              <w:top w:val="nil"/>
              <w:left w:val="single" w:sz="8" w:space="0" w:color="auto"/>
              <w:bottom w:val="nil"/>
              <w:right w:val="nil"/>
            </w:tcBorders>
            <w:shd w:val="clear" w:color="000000" w:fill="EBF1DE"/>
            <w:noWrap/>
            <w:vAlign w:val="bottom"/>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 xml:space="preserve">φλοιοί </w:t>
            </w:r>
            <w:r w:rsidR="00CF0BFE" w:rsidRPr="001008D5">
              <w:rPr>
                <w:rFonts w:eastAsia="Times New Roman" w:cs="Arial"/>
                <w:color w:val="000000"/>
                <w:sz w:val="20"/>
                <w:szCs w:val="20"/>
                <w:lang w:eastAsia="el-GR"/>
              </w:rPr>
              <w:t>ρυζιού</w:t>
            </w:r>
          </w:p>
        </w:tc>
        <w:tc>
          <w:tcPr>
            <w:tcW w:w="1550"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14,43</w:t>
            </w:r>
          </w:p>
        </w:tc>
        <w:tc>
          <w:tcPr>
            <w:tcW w:w="1528"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7"/>
                <w:sz w:val="20"/>
                <w:szCs w:val="20"/>
                <w:lang w:eastAsia="el-GR"/>
              </w:rPr>
              <w:t>13,41</w:t>
            </w:r>
          </w:p>
        </w:tc>
        <w:tc>
          <w:tcPr>
            <w:tcW w:w="1550"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12,9</w:t>
            </w:r>
          </w:p>
        </w:tc>
        <w:tc>
          <w:tcPr>
            <w:tcW w:w="1528" w:type="dxa"/>
            <w:tcBorders>
              <w:top w:val="nil"/>
              <w:left w:val="nil"/>
              <w:bottom w:val="nil"/>
              <w:right w:val="single" w:sz="8" w:space="0" w:color="auto"/>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11,75</w:t>
            </w:r>
          </w:p>
        </w:tc>
      </w:tr>
      <w:tr w:rsidR="001008D5" w:rsidRPr="001008D5" w:rsidTr="00230653">
        <w:trPr>
          <w:trHeight w:val="300"/>
          <w:jc w:val="center"/>
        </w:trPr>
        <w:tc>
          <w:tcPr>
            <w:tcW w:w="3078" w:type="dxa"/>
            <w:tcBorders>
              <w:top w:val="nil"/>
              <w:left w:val="single" w:sz="8" w:space="0" w:color="auto"/>
              <w:bottom w:val="nil"/>
              <w:right w:val="nil"/>
            </w:tcBorders>
            <w:shd w:val="clear" w:color="000000" w:fill="EBF1DE"/>
            <w:noWrap/>
            <w:vAlign w:val="bottom"/>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κελύφη ηλιόσπορου</w:t>
            </w:r>
          </w:p>
        </w:tc>
        <w:tc>
          <w:tcPr>
            <w:tcW w:w="1550"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16,69</w:t>
            </w:r>
          </w:p>
        </w:tc>
        <w:tc>
          <w:tcPr>
            <w:tcW w:w="1528"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7"/>
                <w:sz w:val="20"/>
                <w:szCs w:val="20"/>
                <w:lang w:eastAsia="el-GR"/>
              </w:rPr>
              <w:t>15,61</w:t>
            </w:r>
          </w:p>
        </w:tc>
        <w:tc>
          <w:tcPr>
            <w:tcW w:w="1550"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15,17</w:t>
            </w:r>
          </w:p>
        </w:tc>
        <w:tc>
          <w:tcPr>
            <w:tcW w:w="1528" w:type="dxa"/>
            <w:tcBorders>
              <w:top w:val="nil"/>
              <w:left w:val="nil"/>
              <w:bottom w:val="nil"/>
              <w:right w:val="single" w:sz="8" w:space="0" w:color="auto"/>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13,98</w:t>
            </w:r>
          </w:p>
        </w:tc>
      </w:tr>
      <w:tr w:rsidR="001008D5" w:rsidRPr="001008D5" w:rsidTr="00230653">
        <w:trPr>
          <w:trHeight w:val="300"/>
          <w:jc w:val="center"/>
        </w:trPr>
        <w:tc>
          <w:tcPr>
            <w:tcW w:w="3078" w:type="dxa"/>
            <w:tcBorders>
              <w:top w:val="nil"/>
              <w:left w:val="single" w:sz="8" w:space="0" w:color="auto"/>
              <w:bottom w:val="nil"/>
              <w:right w:val="nil"/>
            </w:tcBorders>
            <w:shd w:val="clear" w:color="000000" w:fill="EBF1DE"/>
            <w:noWrap/>
            <w:vAlign w:val="bottom"/>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κελύφη καρυδιού</w:t>
            </w:r>
          </w:p>
        </w:tc>
        <w:tc>
          <w:tcPr>
            <w:tcW w:w="1550"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17,67</w:t>
            </w:r>
          </w:p>
        </w:tc>
        <w:tc>
          <w:tcPr>
            <w:tcW w:w="1528"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7"/>
                <w:sz w:val="20"/>
                <w:szCs w:val="20"/>
                <w:lang w:eastAsia="el-GR"/>
              </w:rPr>
              <w:t>16,44</w:t>
            </w:r>
          </w:p>
        </w:tc>
        <w:tc>
          <w:tcPr>
            <w:tcW w:w="1550"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16,47</w:t>
            </w:r>
          </w:p>
        </w:tc>
        <w:tc>
          <w:tcPr>
            <w:tcW w:w="1528" w:type="dxa"/>
            <w:tcBorders>
              <w:top w:val="nil"/>
              <w:left w:val="nil"/>
              <w:bottom w:val="nil"/>
              <w:right w:val="single" w:sz="8" w:space="0" w:color="auto"/>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15,17</w:t>
            </w:r>
          </w:p>
        </w:tc>
      </w:tr>
      <w:tr w:rsidR="001008D5" w:rsidRPr="001008D5" w:rsidTr="00230653">
        <w:trPr>
          <w:trHeight w:val="300"/>
          <w:jc w:val="center"/>
        </w:trPr>
        <w:tc>
          <w:tcPr>
            <w:tcW w:w="3078" w:type="dxa"/>
            <w:tcBorders>
              <w:top w:val="nil"/>
              <w:left w:val="single" w:sz="8" w:space="0" w:color="auto"/>
              <w:bottom w:val="nil"/>
              <w:right w:val="nil"/>
            </w:tcBorders>
            <w:shd w:val="clear" w:color="000000" w:fill="76933C"/>
            <w:noWrap/>
            <w:vAlign w:val="bottom"/>
            <w:hideMark/>
          </w:tcPr>
          <w:p w:rsidR="001008D5" w:rsidRPr="001008D5" w:rsidRDefault="001008D5" w:rsidP="001008D5">
            <w:pPr>
              <w:spacing w:after="0" w:line="240" w:lineRule="auto"/>
              <w:rPr>
                <w:rFonts w:eastAsia="Times New Roman" w:cs="Arial"/>
                <w:b/>
                <w:bCs/>
                <w:color w:val="FFFFFF"/>
                <w:sz w:val="20"/>
                <w:szCs w:val="20"/>
                <w:lang w:eastAsia="el-GR"/>
              </w:rPr>
            </w:pPr>
            <w:r w:rsidRPr="001008D5">
              <w:rPr>
                <w:rFonts w:eastAsia="Times New Roman" w:cs="Arial"/>
                <w:b/>
                <w:bCs/>
                <w:color w:val="FFFFFF"/>
                <w:sz w:val="20"/>
                <w:szCs w:val="20"/>
                <w:lang w:eastAsia="el-GR"/>
              </w:rPr>
              <w:t>Οικοδομική Ξυλεία (Μ.Τ.)</w:t>
            </w:r>
          </w:p>
        </w:tc>
        <w:tc>
          <w:tcPr>
            <w:tcW w:w="1550" w:type="dxa"/>
            <w:tcBorders>
              <w:top w:val="nil"/>
              <w:left w:val="nil"/>
              <w:bottom w:val="nil"/>
              <w:right w:val="nil"/>
            </w:tcBorders>
            <w:shd w:val="clear" w:color="000000" w:fill="76933C"/>
            <w:noWrap/>
            <w:vAlign w:val="center"/>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sz w:val="20"/>
                <w:szCs w:val="20"/>
                <w:lang w:eastAsia="el-GR"/>
              </w:rPr>
              <w:t>18,04</w:t>
            </w:r>
          </w:p>
        </w:tc>
        <w:tc>
          <w:tcPr>
            <w:tcW w:w="1528" w:type="dxa"/>
            <w:tcBorders>
              <w:top w:val="nil"/>
              <w:left w:val="nil"/>
              <w:bottom w:val="nil"/>
              <w:right w:val="nil"/>
            </w:tcBorders>
            <w:shd w:val="clear" w:color="000000" w:fill="76933C"/>
            <w:noWrap/>
            <w:vAlign w:val="center"/>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w w:val="97"/>
                <w:sz w:val="20"/>
                <w:szCs w:val="20"/>
                <w:lang w:eastAsia="el-GR"/>
              </w:rPr>
              <w:t>16,83</w:t>
            </w:r>
          </w:p>
        </w:tc>
        <w:tc>
          <w:tcPr>
            <w:tcW w:w="1550" w:type="dxa"/>
            <w:tcBorders>
              <w:top w:val="nil"/>
              <w:left w:val="nil"/>
              <w:bottom w:val="nil"/>
              <w:right w:val="nil"/>
            </w:tcBorders>
            <w:shd w:val="clear" w:color="000000" w:fill="76933C"/>
            <w:noWrap/>
            <w:vAlign w:val="center"/>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sz w:val="20"/>
                <w:szCs w:val="20"/>
                <w:lang w:eastAsia="el-GR"/>
              </w:rPr>
              <w:t>15,1</w:t>
            </w:r>
          </w:p>
        </w:tc>
        <w:tc>
          <w:tcPr>
            <w:tcW w:w="1528" w:type="dxa"/>
            <w:tcBorders>
              <w:top w:val="nil"/>
              <w:left w:val="nil"/>
              <w:bottom w:val="nil"/>
              <w:right w:val="single" w:sz="8" w:space="0" w:color="auto"/>
            </w:tcBorders>
            <w:shd w:val="clear" w:color="000000" w:fill="76933C"/>
            <w:noWrap/>
            <w:vAlign w:val="center"/>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sz w:val="20"/>
                <w:szCs w:val="20"/>
                <w:lang w:eastAsia="el-GR"/>
              </w:rPr>
              <w:t>13,72</w:t>
            </w:r>
          </w:p>
        </w:tc>
      </w:tr>
      <w:tr w:rsidR="001008D5" w:rsidRPr="001008D5" w:rsidTr="00230653">
        <w:trPr>
          <w:trHeight w:val="300"/>
          <w:jc w:val="center"/>
        </w:trPr>
        <w:tc>
          <w:tcPr>
            <w:tcW w:w="3078" w:type="dxa"/>
            <w:tcBorders>
              <w:top w:val="nil"/>
              <w:left w:val="single" w:sz="8" w:space="0" w:color="auto"/>
              <w:bottom w:val="nil"/>
              <w:right w:val="nil"/>
            </w:tcBorders>
            <w:shd w:val="clear" w:color="000000" w:fill="76933C"/>
            <w:noWrap/>
            <w:vAlign w:val="bottom"/>
            <w:hideMark/>
          </w:tcPr>
          <w:p w:rsidR="001008D5" w:rsidRPr="001008D5" w:rsidRDefault="001008D5" w:rsidP="001008D5">
            <w:pPr>
              <w:spacing w:after="0" w:line="240" w:lineRule="auto"/>
              <w:rPr>
                <w:rFonts w:eastAsia="Times New Roman" w:cs="Arial"/>
                <w:b/>
                <w:bCs/>
                <w:color w:val="FFFFFF"/>
                <w:sz w:val="20"/>
                <w:szCs w:val="20"/>
                <w:lang w:eastAsia="el-GR"/>
              </w:rPr>
            </w:pPr>
            <w:r w:rsidRPr="001008D5">
              <w:rPr>
                <w:rFonts w:eastAsia="Times New Roman" w:cs="Arial"/>
                <w:b/>
                <w:bCs/>
                <w:color w:val="FFFFFF"/>
                <w:sz w:val="20"/>
                <w:szCs w:val="20"/>
                <w:lang w:eastAsia="el-GR"/>
              </w:rPr>
              <w:t>Έπιπλα (Μ.Τ.)</w:t>
            </w:r>
          </w:p>
        </w:tc>
        <w:tc>
          <w:tcPr>
            <w:tcW w:w="1550" w:type="dxa"/>
            <w:tcBorders>
              <w:top w:val="nil"/>
              <w:left w:val="nil"/>
              <w:bottom w:val="nil"/>
              <w:right w:val="nil"/>
            </w:tcBorders>
            <w:shd w:val="clear" w:color="000000" w:fill="76933C"/>
            <w:noWrap/>
            <w:vAlign w:val="center"/>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sz w:val="20"/>
                <w:szCs w:val="20"/>
                <w:lang w:eastAsia="el-GR"/>
              </w:rPr>
              <w:t>18,11</w:t>
            </w:r>
          </w:p>
        </w:tc>
        <w:tc>
          <w:tcPr>
            <w:tcW w:w="1528" w:type="dxa"/>
            <w:tcBorders>
              <w:top w:val="nil"/>
              <w:left w:val="nil"/>
              <w:bottom w:val="nil"/>
              <w:right w:val="nil"/>
            </w:tcBorders>
            <w:shd w:val="clear" w:color="000000" w:fill="76933C"/>
            <w:noWrap/>
            <w:vAlign w:val="center"/>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w w:val="97"/>
                <w:sz w:val="20"/>
                <w:szCs w:val="20"/>
                <w:lang w:eastAsia="el-GR"/>
              </w:rPr>
              <w:t>16,91</w:t>
            </w:r>
          </w:p>
        </w:tc>
        <w:tc>
          <w:tcPr>
            <w:tcW w:w="1550" w:type="dxa"/>
            <w:tcBorders>
              <w:top w:val="nil"/>
              <w:left w:val="nil"/>
              <w:bottom w:val="nil"/>
              <w:right w:val="nil"/>
            </w:tcBorders>
            <w:shd w:val="clear" w:color="000000" w:fill="76933C"/>
            <w:noWrap/>
            <w:vAlign w:val="center"/>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sz w:val="20"/>
                <w:szCs w:val="20"/>
                <w:lang w:eastAsia="el-GR"/>
              </w:rPr>
              <w:t>15,92</w:t>
            </w:r>
          </w:p>
        </w:tc>
        <w:tc>
          <w:tcPr>
            <w:tcW w:w="1528" w:type="dxa"/>
            <w:tcBorders>
              <w:top w:val="nil"/>
              <w:left w:val="nil"/>
              <w:bottom w:val="nil"/>
              <w:right w:val="single" w:sz="8" w:space="0" w:color="auto"/>
            </w:tcBorders>
            <w:shd w:val="clear" w:color="000000" w:fill="76933C"/>
            <w:noWrap/>
            <w:vAlign w:val="center"/>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sz w:val="20"/>
                <w:szCs w:val="20"/>
                <w:lang w:eastAsia="el-GR"/>
              </w:rPr>
              <w:t>14,59</w:t>
            </w:r>
          </w:p>
        </w:tc>
      </w:tr>
      <w:tr w:rsidR="001008D5" w:rsidRPr="001008D5" w:rsidTr="00230653">
        <w:trPr>
          <w:trHeight w:val="300"/>
          <w:jc w:val="center"/>
        </w:trPr>
        <w:tc>
          <w:tcPr>
            <w:tcW w:w="3078" w:type="dxa"/>
            <w:tcBorders>
              <w:top w:val="nil"/>
              <w:left w:val="single" w:sz="8" w:space="0" w:color="auto"/>
              <w:bottom w:val="nil"/>
              <w:right w:val="nil"/>
            </w:tcBorders>
            <w:shd w:val="clear" w:color="000000" w:fill="76933C"/>
            <w:noWrap/>
            <w:vAlign w:val="bottom"/>
            <w:hideMark/>
          </w:tcPr>
          <w:p w:rsidR="001008D5" w:rsidRPr="001008D5" w:rsidRDefault="001008D5" w:rsidP="001008D5">
            <w:pPr>
              <w:spacing w:after="0" w:line="240" w:lineRule="auto"/>
              <w:rPr>
                <w:rFonts w:eastAsia="Times New Roman" w:cs="Arial"/>
                <w:b/>
                <w:bCs/>
                <w:color w:val="FFFFFF"/>
                <w:w w:val="97"/>
                <w:sz w:val="20"/>
                <w:szCs w:val="20"/>
                <w:lang w:eastAsia="el-GR"/>
              </w:rPr>
            </w:pPr>
            <w:r w:rsidRPr="001008D5">
              <w:rPr>
                <w:rFonts w:eastAsia="Times New Roman" w:cs="Arial"/>
                <w:b/>
                <w:bCs/>
                <w:color w:val="FFFFFF"/>
                <w:w w:val="97"/>
                <w:sz w:val="20"/>
                <w:szCs w:val="20"/>
                <w:lang w:eastAsia="el-GR"/>
              </w:rPr>
              <w:t>RDF (μ.τ.)</w:t>
            </w:r>
          </w:p>
        </w:tc>
        <w:tc>
          <w:tcPr>
            <w:tcW w:w="1550" w:type="dxa"/>
            <w:tcBorders>
              <w:top w:val="nil"/>
              <w:left w:val="nil"/>
              <w:bottom w:val="nil"/>
              <w:right w:val="nil"/>
            </w:tcBorders>
            <w:shd w:val="clear" w:color="000000" w:fill="76933C"/>
            <w:noWrap/>
            <w:vAlign w:val="center"/>
            <w:hideMark/>
          </w:tcPr>
          <w:p w:rsidR="001008D5" w:rsidRPr="001008D5" w:rsidRDefault="001008D5" w:rsidP="001008D5">
            <w:pPr>
              <w:spacing w:after="0" w:line="240" w:lineRule="auto"/>
              <w:jc w:val="center"/>
              <w:rPr>
                <w:rFonts w:eastAsia="Times New Roman" w:cs="Arial"/>
                <w:b/>
                <w:bCs/>
                <w:color w:val="FFFFFF"/>
                <w:w w:val="97"/>
                <w:sz w:val="20"/>
                <w:szCs w:val="20"/>
                <w:lang w:eastAsia="el-GR"/>
              </w:rPr>
            </w:pPr>
            <w:r w:rsidRPr="001008D5">
              <w:rPr>
                <w:rFonts w:eastAsia="Times New Roman" w:cs="Arial"/>
                <w:b/>
                <w:bCs/>
                <w:color w:val="FFFFFF"/>
                <w:w w:val="97"/>
                <w:sz w:val="20"/>
                <w:szCs w:val="20"/>
                <w:lang w:eastAsia="el-GR"/>
              </w:rPr>
              <w:t>16,86</w:t>
            </w:r>
          </w:p>
        </w:tc>
        <w:tc>
          <w:tcPr>
            <w:tcW w:w="1528" w:type="dxa"/>
            <w:tcBorders>
              <w:top w:val="nil"/>
              <w:left w:val="nil"/>
              <w:bottom w:val="nil"/>
              <w:right w:val="nil"/>
            </w:tcBorders>
            <w:shd w:val="clear" w:color="000000" w:fill="76933C"/>
            <w:noWrap/>
            <w:vAlign w:val="center"/>
            <w:hideMark/>
          </w:tcPr>
          <w:p w:rsidR="001008D5" w:rsidRPr="001008D5" w:rsidRDefault="001008D5" w:rsidP="001008D5">
            <w:pPr>
              <w:spacing w:after="0" w:line="240" w:lineRule="auto"/>
              <w:jc w:val="center"/>
              <w:rPr>
                <w:rFonts w:eastAsia="Times New Roman" w:cs="Arial"/>
                <w:b/>
                <w:bCs/>
                <w:color w:val="FFFFFF"/>
                <w:w w:val="97"/>
                <w:sz w:val="20"/>
                <w:szCs w:val="20"/>
                <w:lang w:eastAsia="el-GR"/>
              </w:rPr>
            </w:pPr>
            <w:r w:rsidRPr="001008D5">
              <w:rPr>
                <w:rFonts w:eastAsia="Times New Roman" w:cs="Arial"/>
                <w:b/>
                <w:bCs/>
                <w:color w:val="FFFFFF"/>
                <w:w w:val="97"/>
                <w:sz w:val="20"/>
                <w:szCs w:val="20"/>
                <w:lang w:eastAsia="el-GR"/>
              </w:rPr>
              <w:t>15,69</w:t>
            </w:r>
          </w:p>
        </w:tc>
        <w:tc>
          <w:tcPr>
            <w:tcW w:w="1550" w:type="dxa"/>
            <w:tcBorders>
              <w:top w:val="nil"/>
              <w:left w:val="nil"/>
              <w:bottom w:val="nil"/>
              <w:right w:val="nil"/>
            </w:tcBorders>
            <w:shd w:val="clear" w:color="000000" w:fill="76933C"/>
            <w:noWrap/>
            <w:vAlign w:val="center"/>
            <w:hideMark/>
          </w:tcPr>
          <w:p w:rsidR="001008D5" w:rsidRPr="001008D5" w:rsidRDefault="001008D5" w:rsidP="001008D5">
            <w:pPr>
              <w:spacing w:after="0" w:line="240" w:lineRule="auto"/>
              <w:jc w:val="center"/>
              <w:rPr>
                <w:rFonts w:eastAsia="Times New Roman" w:cs="Arial"/>
                <w:b/>
                <w:bCs/>
                <w:color w:val="FFFFFF"/>
                <w:w w:val="97"/>
                <w:sz w:val="20"/>
                <w:szCs w:val="20"/>
                <w:lang w:eastAsia="el-GR"/>
              </w:rPr>
            </w:pPr>
            <w:r w:rsidRPr="001008D5">
              <w:rPr>
                <w:rFonts w:eastAsia="Times New Roman" w:cs="Arial"/>
                <w:b/>
                <w:bCs/>
                <w:color w:val="FFFFFF"/>
                <w:w w:val="97"/>
                <w:sz w:val="20"/>
                <w:szCs w:val="20"/>
                <w:lang w:eastAsia="el-GR"/>
              </w:rPr>
              <w:t>16,15</w:t>
            </w:r>
          </w:p>
        </w:tc>
        <w:tc>
          <w:tcPr>
            <w:tcW w:w="1528" w:type="dxa"/>
            <w:tcBorders>
              <w:top w:val="nil"/>
              <w:left w:val="nil"/>
              <w:bottom w:val="nil"/>
              <w:right w:val="single" w:sz="8" w:space="0" w:color="auto"/>
            </w:tcBorders>
            <w:shd w:val="clear" w:color="000000" w:fill="76933C"/>
            <w:noWrap/>
            <w:vAlign w:val="center"/>
            <w:hideMark/>
          </w:tcPr>
          <w:p w:rsidR="001008D5" w:rsidRPr="001008D5" w:rsidRDefault="001008D5" w:rsidP="001008D5">
            <w:pPr>
              <w:spacing w:after="0" w:line="240" w:lineRule="auto"/>
              <w:jc w:val="center"/>
              <w:rPr>
                <w:rFonts w:eastAsia="Times New Roman" w:cs="Arial"/>
                <w:b/>
                <w:bCs/>
                <w:color w:val="FFFFFF"/>
                <w:w w:val="97"/>
                <w:sz w:val="20"/>
                <w:szCs w:val="20"/>
                <w:lang w:eastAsia="el-GR"/>
              </w:rPr>
            </w:pPr>
            <w:r w:rsidRPr="001008D5">
              <w:rPr>
                <w:rFonts w:eastAsia="Times New Roman" w:cs="Arial"/>
                <w:b/>
                <w:bCs/>
                <w:color w:val="FFFFFF"/>
                <w:w w:val="97"/>
                <w:sz w:val="20"/>
                <w:szCs w:val="20"/>
                <w:lang w:eastAsia="el-GR"/>
              </w:rPr>
              <w:t>14,93</w:t>
            </w:r>
          </w:p>
        </w:tc>
      </w:tr>
      <w:tr w:rsidR="001008D5" w:rsidRPr="001008D5" w:rsidTr="00230653">
        <w:trPr>
          <w:trHeight w:val="300"/>
          <w:jc w:val="center"/>
        </w:trPr>
        <w:tc>
          <w:tcPr>
            <w:tcW w:w="3078" w:type="dxa"/>
            <w:tcBorders>
              <w:top w:val="nil"/>
              <w:left w:val="single" w:sz="8" w:space="0" w:color="auto"/>
              <w:bottom w:val="single" w:sz="8" w:space="0" w:color="auto"/>
              <w:right w:val="nil"/>
            </w:tcBorders>
            <w:shd w:val="clear" w:color="000000" w:fill="76933C"/>
            <w:noWrap/>
            <w:vAlign w:val="bottom"/>
            <w:hideMark/>
          </w:tcPr>
          <w:p w:rsidR="001008D5" w:rsidRPr="001008D5" w:rsidRDefault="001008D5" w:rsidP="001008D5">
            <w:pPr>
              <w:spacing w:after="0" w:line="240" w:lineRule="auto"/>
              <w:rPr>
                <w:rFonts w:eastAsia="Times New Roman" w:cs="Arial"/>
                <w:b/>
                <w:bCs/>
                <w:color w:val="FFFFFF"/>
                <w:w w:val="97"/>
                <w:sz w:val="20"/>
                <w:szCs w:val="20"/>
                <w:lang w:eastAsia="el-GR"/>
              </w:rPr>
            </w:pPr>
            <w:r w:rsidRPr="001008D5">
              <w:rPr>
                <w:rFonts w:eastAsia="Times New Roman" w:cs="Arial"/>
                <w:b/>
                <w:bCs/>
                <w:color w:val="FFFFFF"/>
                <w:w w:val="97"/>
                <w:sz w:val="20"/>
                <w:szCs w:val="20"/>
                <w:lang w:eastAsia="el-GR"/>
              </w:rPr>
              <w:t>Ενεργός Ιλύς (μ.τ.)</w:t>
            </w:r>
          </w:p>
        </w:tc>
        <w:tc>
          <w:tcPr>
            <w:tcW w:w="1550" w:type="dxa"/>
            <w:tcBorders>
              <w:top w:val="nil"/>
              <w:left w:val="nil"/>
              <w:bottom w:val="single" w:sz="8" w:space="0" w:color="auto"/>
              <w:right w:val="nil"/>
            </w:tcBorders>
            <w:shd w:val="clear" w:color="000000" w:fill="76933C"/>
            <w:noWrap/>
            <w:vAlign w:val="center"/>
            <w:hideMark/>
          </w:tcPr>
          <w:p w:rsidR="001008D5" w:rsidRPr="001008D5" w:rsidRDefault="001008D5" w:rsidP="001008D5">
            <w:pPr>
              <w:spacing w:after="0" w:line="240" w:lineRule="auto"/>
              <w:jc w:val="center"/>
              <w:rPr>
                <w:rFonts w:eastAsia="Times New Roman" w:cs="Arial"/>
                <w:b/>
                <w:bCs/>
                <w:color w:val="FFFFFF"/>
                <w:w w:val="97"/>
                <w:sz w:val="20"/>
                <w:szCs w:val="20"/>
                <w:lang w:eastAsia="el-GR"/>
              </w:rPr>
            </w:pPr>
            <w:r w:rsidRPr="001008D5">
              <w:rPr>
                <w:rFonts w:eastAsia="Times New Roman" w:cs="Arial"/>
                <w:b/>
                <w:bCs/>
                <w:color w:val="FFFFFF"/>
                <w:w w:val="97"/>
                <w:sz w:val="20"/>
                <w:szCs w:val="20"/>
                <w:lang w:eastAsia="el-GR"/>
              </w:rPr>
              <w:t>11,67</w:t>
            </w:r>
          </w:p>
        </w:tc>
        <w:tc>
          <w:tcPr>
            <w:tcW w:w="1528" w:type="dxa"/>
            <w:tcBorders>
              <w:top w:val="nil"/>
              <w:left w:val="nil"/>
              <w:bottom w:val="single" w:sz="8" w:space="0" w:color="auto"/>
              <w:right w:val="nil"/>
            </w:tcBorders>
            <w:shd w:val="clear" w:color="000000" w:fill="76933C"/>
            <w:noWrap/>
            <w:vAlign w:val="center"/>
            <w:hideMark/>
          </w:tcPr>
          <w:p w:rsidR="001008D5" w:rsidRPr="001008D5" w:rsidRDefault="001008D5" w:rsidP="001008D5">
            <w:pPr>
              <w:spacing w:after="0" w:line="240" w:lineRule="auto"/>
              <w:jc w:val="center"/>
              <w:rPr>
                <w:rFonts w:eastAsia="Times New Roman" w:cs="Arial"/>
                <w:b/>
                <w:bCs/>
                <w:color w:val="FFFFFF"/>
                <w:w w:val="97"/>
                <w:sz w:val="20"/>
                <w:szCs w:val="20"/>
                <w:lang w:eastAsia="el-GR"/>
              </w:rPr>
            </w:pPr>
            <w:r w:rsidRPr="001008D5">
              <w:rPr>
                <w:rFonts w:eastAsia="Times New Roman" w:cs="Arial"/>
                <w:b/>
                <w:bCs/>
                <w:color w:val="FFFFFF"/>
                <w:w w:val="97"/>
                <w:sz w:val="20"/>
                <w:szCs w:val="20"/>
                <w:lang w:eastAsia="el-GR"/>
              </w:rPr>
              <w:t>10,87</w:t>
            </w:r>
          </w:p>
        </w:tc>
        <w:tc>
          <w:tcPr>
            <w:tcW w:w="1550" w:type="dxa"/>
            <w:tcBorders>
              <w:top w:val="nil"/>
              <w:left w:val="nil"/>
              <w:bottom w:val="single" w:sz="8" w:space="0" w:color="auto"/>
              <w:right w:val="nil"/>
            </w:tcBorders>
            <w:shd w:val="clear" w:color="000000" w:fill="76933C"/>
            <w:noWrap/>
            <w:vAlign w:val="center"/>
            <w:hideMark/>
          </w:tcPr>
          <w:p w:rsidR="001008D5" w:rsidRPr="001008D5" w:rsidRDefault="001008D5" w:rsidP="001008D5">
            <w:pPr>
              <w:spacing w:after="0" w:line="240" w:lineRule="auto"/>
              <w:jc w:val="center"/>
              <w:rPr>
                <w:rFonts w:eastAsia="Times New Roman" w:cs="Arial"/>
                <w:b/>
                <w:bCs/>
                <w:color w:val="FFFFFF"/>
                <w:w w:val="97"/>
                <w:sz w:val="20"/>
                <w:szCs w:val="20"/>
                <w:lang w:eastAsia="el-GR"/>
              </w:rPr>
            </w:pPr>
            <w:r w:rsidRPr="001008D5">
              <w:rPr>
                <w:rFonts w:eastAsia="Times New Roman" w:cs="Arial"/>
                <w:b/>
                <w:bCs/>
                <w:color w:val="FFFFFF"/>
                <w:w w:val="97"/>
                <w:sz w:val="20"/>
                <w:szCs w:val="20"/>
                <w:lang w:eastAsia="el-GR"/>
              </w:rPr>
              <w:t>10,92</w:t>
            </w:r>
          </w:p>
        </w:tc>
        <w:tc>
          <w:tcPr>
            <w:tcW w:w="1528" w:type="dxa"/>
            <w:tcBorders>
              <w:top w:val="nil"/>
              <w:left w:val="nil"/>
              <w:bottom w:val="single" w:sz="8" w:space="0" w:color="auto"/>
              <w:right w:val="single" w:sz="8" w:space="0" w:color="auto"/>
            </w:tcBorders>
            <w:shd w:val="clear" w:color="000000" w:fill="76933C"/>
            <w:noWrap/>
            <w:vAlign w:val="center"/>
            <w:hideMark/>
          </w:tcPr>
          <w:p w:rsidR="001008D5" w:rsidRPr="001008D5" w:rsidRDefault="001008D5" w:rsidP="001008D5">
            <w:pPr>
              <w:spacing w:after="0" w:line="240" w:lineRule="auto"/>
              <w:jc w:val="center"/>
              <w:rPr>
                <w:rFonts w:eastAsia="Times New Roman" w:cs="Arial"/>
                <w:b/>
                <w:bCs/>
                <w:color w:val="FFFFFF"/>
                <w:w w:val="97"/>
                <w:sz w:val="20"/>
                <w:szCs w:val="20"/>
                <w:lang w:eastAsia="el-GR"/>
              </w:rPr>
            </w:pPr>
            <w:r w:rsidRPr="001008D5">
              <w:rPr>
                <w:rFonts w:eastAsia="Times New Roman" w:cs="Arial"/>
                <w:b/>
                <w:bCs/>
                <w:color w:val="FFFFFF"/>
                <w:w w:val="97"/>
                <w:sz w:val="20"/>
                <w:szCs w:val="20"/>
                <w:lang w:eastAsia="el-GR"/>
              </w:rPr>
              <w:t>10,03</w:t>
            </w:r>
          </w:p>
        </w:tc>
      </w:tr>
      <w:tr w:rsidR="001008D5" w:rsidRPr="001008D5" w:rsidTr="00230653">
        <w:trPr>
          <w:trHeight w:val="300"/>
          <w:jc w:val="center"/>
        </w:trPr>
        <w:tc>
          <w:tcPr>
            <w:tcW w:w="3078" w:type="dxa"/>
            <w:tcBorders>
              <w:top w:val="nil"/>
              <w:left w:val="single" w:sz="8" w:space="0" w:color="auto"/>
              <w:bottom w:val="nil"/>
              <w:right w:val="nil"/>
            </w:tcBorders>
            <w:shd w:val="clear" w:color="000000" w:fill="D9D9D9"/>
            <w:noWrap/>
            <w:vAlign w:val="bottom"/>
            <w:hideMark/>
          </w:tcPr>
          <w:p w:rsidR="001008D5" w:rsidRPr="001008D5" w:rsidRDefault="001008D5" w:rsidP="001008D5">
            <w:pPr>
              <w:spacing w:after="0" w:line="240" w:lineRule="auto"/>
              <w:rPr>
                <w:rFonts w:eastAsia="Times New Roman" w:cs="Arial"/>
                <w:color w:val="000000"/>
                <w:w w:val="97"/>
                <w:sz w:val="20"/>
                <w:szCs w:val="20"/>
                <w:lang w:eastAsia="el-GR"/>
              </w:rPr>
            </w:pPr>
            <w:r w:rsidRPr="001008D5">
              <w:rPr>
                <w:rFonts w:eastAsia="Times New Roman" w:cs="Arial"/>
                <w:color w:val="000000"/>
                <w:w w:val="97"/>
                <w:sz w:val="20"/>
                <w:szCs w:val="20"/>
                <w:lang w:eastAsia="el-GR"/>
              </w:rPr>
              <w:t>άνθρακας</w:t>
            </w:r>
          </w:p>
        </w:tc>
        <w:tc>
          <w:tcPr>
            <w:tcW w:w="1550" w:type="dxa"/>
            <w:tcBorders>
              <w:top w:val="nil"/>
              <w:left w:val="nil"/>
              <w:bottom w:val="nil"/>
              <w:right w:val="nil"/>
            </w:tcBorders>
            <w:shd w:val="clear" w:color="000000" w:fill="D9D9D9"/>
            <w:noWrap/>
            <w:vAlign w:val="center"/>
            <w:hideMark/>
          </w:tcPr>
          <w:p w:rsidR="001008D5" w:rsidRPr="001008D5" w:rsidRDefault="001008D5" w:rsidP="001008D5">
            <w:pPr>
              <w:spacing w:after="0" w:line="240" w:lineRule="auto"/>
              <w:jc w:val="center"/>
              <w:rPr>
                <w:rFonts w:eastAsia="Times New Roman" w:cs="Arial"/>
                <w:color w:val="000000"/>
                <w:w w:val="97"/>
                <w:sz w:val="20"/>
                <w:szCs w:val="20"/>
                <w:lang w:eastAsia="el-GR"/>
              </w:rPr>
            </w:pPr>
            <w:r w:rsidRPr="001008D5">
              <w:rPr>
                <w:rFonts w:eastAsia="Times New Roman" w:cs="Arial"/>
                <w:color w:val="000000"/>
                <w:w w:val="97"/>
                <w:sz w:val="20"/>
                <w:szCs w:val="20"/>
                <w:lang w:eastAsia="el-GR"/>
              </w:rPr>
              <w:t>24,92</w:t>
            </w:r>
          </w:p>
        </w:tc>
        <w:tc>
          <w:tcPr>
            <w:tcW w:w="1528" w:type="dxa"/>
            <w:tcBorders>
              <w:top w:val="nil"/>
              <w:left w:val="nil"/>
              <w:bottom w:val="nil"/>
              <w:right w:val="nil"/>
            </w:tcBorders>
            <w:shd w:val="clear" w:color="000000" w:fill="D9D9D9"/>
            <w:noWrap/>
            <w:vAlign w:val="center"/>
            <w:hideMark/>
          </w:tcPr>
          <w:p w:rsidR="001008D5" w:rsidRPr="001008D5" w:rsidRDefault="001008D5" w:rsidP="001008D5">
            <w:pPr>
              <w:spacing w:after="0" w:line="240" w:lineRule="auto"/>
              <w:jc w:val="center"/>
              <w:rPr>
                <w:rFonts w:eastAsia="Times New Roman" w:cs="Arial"/>
                <w:color w:val="000000"/>
                <w:w w:val="97"/>
                <w:sz w:val="20"/>
                <w:szCs w:val="20"/>
                <w:lang w:eastAsia="el-GR"/>
              </w:rPr>
            </w:pPr>
            <w:r w:rsidRPr="001008D5">
              <w:rPr>
                <w:rFonts w:eastAsia="Times New Roman" w:cs="Arial"/>
                <w:color w:val="000000"/>
                <w:w w:val="97"/>
                <w:sz w:val="20"/>
                <w:szCs w:val="20"/>
                <w:lang w:eastAsia="el-GR"/>
              </w:rPr>
              <w:t>24,08</w:t>
            </w:r>
          </w:p>
        </w:tc>
        <w:tc>
          <w:tcPr>
            <w:tcW w:w="1550" w:type="dxa"/>
            <w:tcBorders>
              <w:top w:val="nil"/>
              <w:left w:val="nil"/>
              <w:bottom w:val="nil"/>
              <w:right w:val="nil"/>
            </w:tcBorders>
            <w:shd w:val="clear" w:color="000000" w:fill="D9D9D9"/>
            <w:noWrap/>
            <w:vAlign w:val="center"/>
            <w:hideMark/>
          </w:tcPr>
          <w:p w:rsidR="001008D5" w:rsidRPr="001008D5" w:rsidRDefault="001008D5" w:rsidP="001008D5">
            <w:pPr>
              <w:spacing w:after="0" w:line="240" w:lineRule="auto"/>
              <w:jc w:val="center"/>
              <w:rPr>
                <w:rFonts w:eastAsia="Times New Roman" w:cs="Arial"/>
                <w:color w:val="000000"/>
                <w:w w:val="97"/>
                <w:sz w:val="20"/>
                <w:szCs w:val="20"/>
                <w:lang w:eastAsia="el-GR"/>
              </w:rPr>
            </w:pPr>
            <w:r w:rsidRPr="001008D5">
              <w:rPr>
                <w:rFonts w:eastAsia="Times New Roman" w:cs="Arial"/>
                <w:color w:val="000000"/>
                <w:w w:val="97"/>
                <w:sz w:val="20"/>
                <w:szCs w:val="20"/>
                <w:lang w:eastAsia="el-GR"/>
              </w:rPr>
              <w:t>23,54</w:t>
            </w:r>
          </w:p>
        </w:tc>
        <w:tc>
          <w:tcPr>
            <w:tcW w:w="1528" w:type="dxa"/>
            <w:tcBorders>
              <w:top w:val="nil"/>
              <w:left w:val="nil"/>
              <w:bottom w:val="nil"/>
              <w:right w:val="single" w:sz="8" w:space="0" w:color="auto"/>
            </w:tcBorders>
            <w:shd w:val="clear" w:color="000000" w:fill="D9D9D9"/>
            <w:noWrap/>
            <w:vAlign w:val="center"/>
            <w:hideMark/>
          </w:tcPr>
          <w:p w:rsidR="001008D5" w:rsidRPr="001008D5" w:rsidRDefault="001008D5" w:rsidP="001008D5">
            <w:pPr>
              <w:spacing w:after="0" w:line="240" w:lineRule="auto"/>
              <w:jc w:val="center"/>
              <w:rPr>
                <w:rFonts w:eastAsia="Times New Roman" w:cs="Arial"/>
                <w:color w:val="000000"/>
                <w:w w:val="97"/>
                <w:sz w:val="20"/>
                <w:szCs w:val="20"/>
                <w:lang w:eastAsia="el-GR"/>
              </w:rPr>
            </w:pPr>
            <w:r w:rsidRPr="001008D5">
              <w:rPr>
                <w:rFonts w:eastAsia="Times New Roman" w:cs="Arial"/>
                <w:color w:val="000000"/>
                <w:w w:val="97"/>
                <w:sz w:val="20"/>
                <w:szCs w:val="20"/>
                <w:lang w:eastAsia="el-GR"/>
              </w:rPr>
              <w:t>22,63</w:t>
            </w:r>
          </w:p>
        </w:tc>
      </w:tr>
      <w:tr w:rsidR="001008D5" w:rsidRPr="001008D5" w:rsidTr="00230653">
        <w:trPr>
          <w:trHeight w:val="300"/>
          <w:jc w:val="center"/>
        </w:trPr>
        <w:tc>
          <w:tcPr>
            <w:tcW w:w="3078" w:type="dxa"/>
            <w:tcBorders>
              <w:top w:val="nil"/>
              <w:left w:val="single" w:sz="8" w:space="0" w:color="auto"/>
              <w:bottom w:val="single" w:sz="8" w:space="0" w:color="auto"/>
              <w:right w:val="nil"/>
            </w:tcBorders>
            <w:shd w:val="clear" w:color="000000" w:fill="D9D9D9"/>
            <w:noWrap/>
            <w:vAlign w:val="bottom"/>
            <w:hideMark/>
          </w:tcPr>
          <w:p w:rsidR="001008D5" w:rsidRPr="001008D5" w:rsidRDefault="001008D5" w:rsidP="001008D5">
            <w:pPr>
              <w:spacing w:after="0" w:line="240" w:lineRule="auto"/>
              <w:rPr>
                <w:rFonts w:eastAsia="Times New Roman" w:cs="Arial"/>
                <w:color w:val="000000"/>
                <w:w w:val="97"/>
                <w:sz w:val="20"/>
                <w:szCs w:val="20"/>
                <w:lang w:eastAsia="el-GR"/>
              </w:rPr>
            </w:pPr>
            <w:r w:rsidRPr="001008D5">
              <w:rPr>
                <w:rFonts w:eastAsia="Times New Roman" w:cs="Arial"/>
                <w:color w:val="000000"/>
                <w:w w:val="97"/>
                <w:sz w:val="20"/>
                <w:szCs w:val="20"/>
                <w:lang w:eastAsia="el-GR"/>
              </w:rPr>
              <w:t>λιγνίτης</w:t>
            </w:r>
          </w:p>
        </w:tc>
        <w:tc>
          <w:tcPr>
            <w:tcW w:w="1550" w:type="dxa"/>
            <w:tcBorders>
              <w:top w:val="nil"/>
              <w:left w:val="nil"/>
              <w:bottom w:val="single" w:sz="8" w:space="0" w:color="auto"/>
              <w:right w:val="nil"/>
            </w:tcBorders>
            <w:shd w:val="clear" w:color="000000" w:fill="D9D9D9"/>
            <w:noWrap/>
            <w:vAlign w:val="center"/>
            <w:hideMark/>
          </w:tcPr>
          <w:p w:rsidR="001008D5" w:rsidRPr="001008D5" w:rsidRDefault="001008D5" w:rsidP="001008D5">
            <w:pPr>
              <w:spacing w:after="0" w:line="240" w:lineRule="auto"/>
              <w:jc w:val="center"/>
              <w:rPr>
                <w:rFonts w:eastAsia="Times New Roman" w:cs="Arial"/>
                <w:color w:val="000000"/>
                <w:w w:val="97"/>
                <w:sz w:val="20"/>
                <w:szCs w:val="20"/>
                <w:lang w:eastAsia="el-GR"/>
              </w:rPr>
            </w:pPr>
            <w:r w:rsidRPr="001008D5">
              <w:rPr>
                <w:rFonts w:eastAsia="Times New Roman" w:cs="Arial"/>
                <w:color w:val="000000"/>
                <w:w w:val="97"/>
                <w:sz w:val="20"/>
                <w:szCs w:val="20"/>
                <w:lang w:eastAsia="el-GR"/>
              </w:rPr>
              <w:t>16,55</w:t>
            </w:r>
          </w:p>
        </w:tc>
        <w:tc>
          <w:tcPr>
            <w:tcW w:w="1528" w:type="dxa"/>
            <w:tcBorders>
              <w:top w:val="nil"/>
              <w:left w:val="nil"/>
              <w:bottom w:val="single" w:sz="8" w:space="0" w:color="auto"/>
              <w:right w:val="nil"/>
            </w:tcBorders>
            <w:shd w:val="clear" w:color="000000" w:fill="D9D9D9"/>
            <w:noWrap/>
            <w:vAlign w:val="center"/>
            <w:hideMark/>
          </w:tcPr>
          <w:p w:rsidR="001008D5" w:rsidRPr="001008D5" w:rsidRDefault="001008D5" w:rsidP="001008D5">
            <w:pPr>
              <w:spacing w:after="0" w:line="240" w:lineRule="auto"/>
              <w:jc w:val="center"/>
              <w:rPr>
                <w:rFonts w:eastAsia="Times New Roman" w:cs="Arial"/>
                <w:color w:val="000000"/>
                <w:w w:val="97"/>
                <w:sz w:val="20"/>
                <w:szCs w:val="20"/>
                <w:lang w:eastAsia="el-GR"/>
              </w:rPr>
            </w:pPr>
            <w:r w:rsidRPr="001008D5">
              <w:rPr>
                <w:rFonts w:eastAsia="Times New Roman" w:cs="Arial"/>
                <w:color w:val="000000"/>
                <w:w w:val="97"/>
                <w:sz w:val="20"/>
                <w:szCs w:val="20"/>
                <w:lang w:eastAsia="el-GR"/>
              </w:rPr>
              <w:t>15,82</w:t>
            </w:r>
          </w:p>
        </w:tc>
        <w:tc>
          <w:tcPr>
            <w:tcW w:w="1550" w:type="dxa"/>
            <w:tcBorders>
              <w:top w:val="nil"/>
              <w:left w:val="nil"/>
              <w:bottom w:val="single" w:sz="8" w:space="0" w:color="auto"/>
              <w:right w:val="nil"/>
            </w:tcBorders>
            <w:shd w:val="clear" w:color="000000" w:fill="D9D9D9"/>
            <w:noWrap/>
            <w:vAlign w:val="center"/>
            <w:hideMark/>
          </w:tcPr>
          <w:p w:rsidR="001008D5" w:rsidRPr="001008D5" w:rsidRDefault="001008D5" w:rsidP="001008D5">
            <w:pPr>
              <w:spacing w:after="0" w:line="240" w:lineRule="auto"/>
              <w:jc w:val="center"/>
              <w:rPr>
                <w:rFonts w:eastAsia="Times New Roman" w:cs="Arial"/>
                <w:color w:val="000000"/>
                <w:w w:val="97"/>
                <w:sz w:val="20"/>
                <w:szCs w:val="20"/>
                <w:lang w:eastAsia="el-GR"/>
              </w:rPr>
            </w:pPr>
            <w:r w:rsidRPr="001008D5">
              <w:rPr>
                <w:rFonts w:eastAsia="Times New Roman" w:cs="Arial"/>
                <w:color w:val="000000"/>
                <w:w w:val="97"/>
                <w:sz w:val="20"/>
                <w:szCs w:val="20"/>
                <w:lang w:eastAsia="el-GR"/>
              </w:rPr>
              <w:t>14,81</w:t>
            </w:r>
          </w:p>
        </w:tc>
        <w:tc>
          <w:tcPr>
            <w:tcW w:w="1528" w:type="dxa"/>
            <w:tcBorders>
              <w:top w:val="nil"/>
              <w:left w:val="nil"/>
              <w:bottom w:val="single" w:sz="8" w:space="0" w:color="auto"/>
              <w:right w:val="single" w:sz="8" w:space="0" w:color="auto"/>
            </w:tcBorders>
            <w:shd w:val="clear" w:color="000000" w:fill="D9D9D9"/>
            <w:noWrap/>
            <w:vAlign w:val="center"/>
            <w:hideMark/>
          </w:tcPr>
          <w:p w:rsidR="001008D5" w:rsidRPr="001008D5" w:rsidRDefault="001008D5" w:rsidP="001008D5">
            <w:pPr>
              <w:spacing w:after="0" w:line="240" w:lineRule="auto"/>
              <w:jc w:val="center"/>
              <w:rPr>
                <w:rFonts w:eastAsia="Times New Roman" w:cs="Arial"/>
                <w:color w:val="000000"/>
                <w:w w:val="97"/>
                <w:sz w:val="20"/>
                <w:szCs w:val="20"/>
                <w:lang w:eastAsia="el-GR"/>
              </w:rPr>
            </w:pPr>
            <w:r w:rsidRPr="001008D5">
              <w:rPr>
                <w:rFonts w:eastAsia="Times New Roman" w:cs="Arial"/>
                <w:color w:val="000000"/>
                <w:w w:val="97"/>
                <w:sz w:val="20"/>
                <w:szCs w:val="20"/>
                <w:lang w:eastAsia="el-GR"/>
              </w:rPr>
              <w:t>13,92</w:t>
            </w:r>
          </w:p>
        </w:tc>
      </w:tr>
    </w:tbl>
    <w:p w:rsidR="00595AC4" w:rsidRDefault="00595AC4" w:rsidP="001008D5">
      <w:pPr>
        <w:rPr>
          <w:rFonts w:cs="Arial"/>
        </w:rPr>
      </w:pPr>
    </w:p>
    <w:p w:rsidR="00C37D07" w:rsidRDefault="001008D5" w:rsidP="001008D5">
      <w:pPr>
        <w:rPr>
          <w:rFonts w:cs="Arial"/>
        </w:rPr>
      </w:pPr>
      <w:r w:rsidRPr="001008D5">
        <w:rPr>
          <w:rFonts w:cs="Arial"/>
        </w:rPr>
        <w:t xml:space="preserve">Έτσι από τον Πίνακα 3.5 φαίνεται ότι μια τυπική τιμή ΑΘΔ της ξηρής βιομάζας (περιλαμβανομένης της τέφρας) είναι της τάξης των 18 </w:t>
      </w:r>
      <w:r w:rsidRPr="001008D5">
        <w:rPr>
          <w:rFonts w:cs="Arial"/>
          <w:lang w:val="en-US"/>
        </w:rPr>
        <w:t>MJ</w:t>
      </w:r>
      <w:r w:rsidRPr="001008D5">
        <w:rPr>
          <w:rFonts w:cs="Arial"/>
        </w:rPr>
        <w:t>/</w:t>
      </w:r>
      <w:r w:rsidRPr="001008D5">
        <w:rPr>
          <w:rFonts w:cs="Arial"/>
          <w:lang w:val="en-US"/>
        </w:rPr>
        <w:t>kg</w:t>
      </w:r>
      <w:r w:rsidRPr="001008D5">
        <w:rPr>
          <w:rFonts w:cs="Arial"/>
        </w:rPr>
        <w:t xml:space="preserve"> (σχετικά υψηλότερη για την ξυλώδη βιομάζα και τα αγροτικά απορρίμματα και χαμηλότερη για την αγρωστώδη βιομάζα), από τον Πίνακα 3.6 φαίνεται ότι η τυπική τιμή ΚΘΔ της φυσικής βιομάζας βρίσκεται συνήθως στην περιοχή των 15 </w:t>
      </w:r>
      <w:r w:rsidRPr="001008D5">
        <w:rPr>
          <w:rFonts w:cs="Arial"/>
          <w:lang w:val="en-US"/>
        </w:rPr>
        <w:t>MJ</w:t>
      </w:r>
      <w:r w:rsidRPr="001008D5">
        <w:rPr>
          <w:rFonts w:cs="Arial"/>
        </w:rPr>
        <w:t>/</w:t>
      </w:r>
      <w:r w:rsidRPr="001008D5">
        <w:rPr>
          <w:rFonts w:cs="Arial"/>
          <w:lang w:val="en-US"/>
        </w:rPr>
        <w:t>kg</w:t>
      </w:r>
      <w:r w:rsidRPr="001008D5">
        <w:rPr>
          <w:rFonts w:cs="Arial"/>
        </w:rPr>
        <w:t xml:space="preserve"> [14].</w:t>
      </w:r>
    </w:p>
    <w:p w:rsidR="00595AC4" w:rsidRDefault="00595AC4" w:rsidP="001008D5">
      <w:pPr>
        <w:rPr>
          <w:rFonts w:cs="Arial"/>
        </w:rPr>
      </w:pPr>
    </w:p>
    <w:p w:rsidR="00595AC4" w:rsidRPr="00B23585" w:rsidRDefault="00595AC4" w:rsidP="001008D5">
      <w:pPr>
        <w:rPr>
          <w:rFonts w:cs="Arial"/>
        </w:rPr>
      </w:pPr>
    </w:p>
    <w:p w:rsidR="00C37D07" w:rsidRPr="0054297A" w:rsidRDefault="0054297A" w:rsidP="0054297A">
      <w:pPr>
        <w:jc w:val="center"/>
        <w:rPr>
          <w:rFonts w:cs="Arial"/>
          <w:i/>
          <w:sz w:val="20"/>
          <w:szCs w:val="20"/>
        </w:rPr>
      </w:pPr>
      <w:r w:rsidRPr="001008D5">
        <w:rPr>
          <w:rFonts w:cs="Arial"/>
          <w:i/>
          <w:sz w:val="20"/>
          <w:szCs w:val="20"/>
        </w:rPr>
        <w:lastRenderedPageBreak/>
        <w:t>Πίνακας 3.7: Τυπικές τιμές πυκνότητας δασ</w:t>
      </w:r>
      <w:r>
        <w:rPr>
          <w:rFonts w:cs="Arial"/>
          <w:i/>
          <w:sz w:val="20"/>
          <w:szCs w:val="20"/>
        </w:rPr>
        <w:t>ικής και αγροτικής βιομάζας[15]</w:t>
      </w:r>
    </w:p>
    <w:tbl>
      <w:tblPr>
        <w:tblW w:w="7728" w:type="dxa"/>
        <w:jc w:val="center"/>
        <w:tblLook w:val="04A0" w:firstRow="1" w:lastRow="0" w:firstColumn="1" w:lastColumn="0" w:noHBand="0" w:noVBand="1"/>
      </w:tblPr>
      <w:tblGrid>
        <w:gridCol w:w="2328"/>
        <w:gridCol w:w="1840"/>
        <w:gridCol w:w="1840"/>
        <w:gridCol w:w="1720"/>
      </w:tblGrid>
      <w:tr w:rsidR="001008D5" w:rsidRPr="001008D5" w:rsidTr="0054297A">
        <w:trPr>
          <w:trHeight w:val="300"/>
          <w:jc w:val="center"/>
        </w:trPr>
        <w:tc>
          <w:tcPr>
            <w:tcW w:w="2328" w:type="dxa"/>
            <w:tcBorders>
              <w:top w:val="single" w:sz="8" w:space="0" w:color="auto"/>
              <w:left w:val="single" w:sz="8" w:space="0" w:color="auto"/>
              <w:bottom w:val="nil"/>
              <w:right w:val="nil"/>
            </w:tcBorders>
            <w:shd w:val="clear" w:color="000000" w:fill="4F6228"/>
            <w:noWrap/>
            <w:vAlign w:val="center"/>
            <w:hideMark/>
          </w:tcPr>
          <w:p w:rsidR="001008D5" w:rsidRPr="001008D5" w:rsidRDefault="001008D5" w:rsidP="0054297A">
            <w:pPr>
              <w:spacing w:after="0" w:line="240" w:lineRule="auto"/>
              <w:jc w:val="center"/>
              <w:rPr>
                <w:rFonts w:eastAsia="Times New Roman" w:cs="Arial"/>
                <w:b/>
                <w:bCs/>
                <w:color w:val="FFFFFF"/>
                <w:sz w:val="20"/>
                <w:szCs w:val="20"/>
                <w:lang w:eastAsia="el-GR"/>
              </w:rPr>
            </w:pPr>
          </w:p>
        </w:tc>
        <w:tc>
          <w:tcPr>
            <w:tcW w:w="1840" w:type="dxa"/>
            <w:tcBorders>
              <w:top w:val="single" w:sz="8" w:space="0" w:color="auto"/>
              <w:left w:val="nil"/>
              <w:bottom w:val="nil"/>
              <w:right w:val="nil"/>
            </w:tcBorders>
            <w:shd w:val="clear" w:color="000000" w:fill="4F6228"/>
            <w:noWrap/>
            <w:vAlign w:val="center"/>
            <w:hideMark/>
          </w:tcPr>
          <w:p w:rsidR="001008D5" w:rsidRPr="001008D5" w:rsidRDefault="001008D5" w:rsidP="0054297A">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sz w:val="20"/>
                <w:szCs w:val="20"/>
                <w:lang w:eastAsia="el-GR"/>
              </w:rPr>
              <w:t>kg/m</w:t>
            </w:r>
            <w:r w:rsidRPr="001008D5">
              <w:rPr>
                <w:rFonts w:eastAsia="Times New Roman" w:cs="Arial"/>
                <w:b/>
                <w:bCs/>
                <w:color w:val="FFFFFF"/>
                <w:sz w:val="20"/>
                <w:szCs w:val="20"/>
                <w:vertAlign w:val="superscript"/>
                <w:lang w:eastAsia="el-GR"/>
              </w:rPr>
              <w:t>3</w:t>
            </w:r>
          </w:p>
        </w:tc>
        <w:tc>
          <w:tcPr>
            <w:tcW w:w="1840" w:type="dxa"/>
            <w:tcBorders>
              <w:top w:val="single" w:sz="8" w:space="0" w:color="auto"/>
              <w:left w:val="nil"/>
              <w:bottom w:val="nil"/>
              <w:right w:val="nil"/>
            </w:tcBorders>
            <w:shd w:val="clear" w:color="000000" w:fill="4F6228"/>
            <w:noWrap/>
            <w:vAlign w:val="center"/>
            <w:hideMark/>
          </w:tcPr>
          <w:p w:rsidR="001008D5" w:rsidRPr="001008D5" w:rsidRDefault="001008D5" w:rsidP="0054297A">
            <w:pPr>
              <w:spacing w:after="0" w:line="240" w:lineRule="auto"/>
              <w:jc w:val="center"/>
              <w:rPr>
                <w:rFonts w:eastAsia="Times New Roman" w:cs="Arial"/>
                <w:b/>
                <w:bCs/>
                <w:color w:val="FFFFFF"/>
                <w:sz w:val="20"/>
                <w:szCs w:val="20"/>
                <w:lang w:eastAsia="el-GR"/>
              </w:rPr>
            </w:pPr>
          </w:p>
        </w:tc>
        <w:tc>
          <w:tcPr>
            <w:tcW w:w="1720" w:type="dxa"/>
            <w:tcBorders>
              <w:top w:val="single" w:sz="8" w:space="0" w:color="auto"/>
              <w:left w:val="nil"/>
              <w:bottom w:val="nil"/>
              <w:right w:val="single" w:sz="8" w:space="0" w:color="auto"/>
            </w:tcBorders>
            <w:shd w:val="clear" w:color="000000" w:fill="4F6228"/>
            <w:noWrap/>
            <w:vAlign w:val="center"/>
            <w:hideMark/>
          </w:tcPr>
          <w:p w:rsidR="001008D5" w:rsidRPr="001008D5" w:rsidRDefault="001008D5" w:rsidP="0054297A">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sz w:val="20"/>
                <w:szCs w:val="20"/>
                <w:lang w:eastAsia="el-GR"/>
              </w:rPr>
              <w:t>kg/m</w:t>
            </w:r>
            <w:r w:rsidRPr="001008D5">
              <w:rPr>
                <w:rFonts w:eastAsia="Times New Roman" w:cs="Arial"/>
                <w:b/>
                <w:bCs/>
                <w:color w:val="FFFFFF"/>
                <w:sz w:val="20"/>
                <w:szCs w:val="20"/>
                <w:vertAlign w:val="superscript"/>
                <w:lang w:eastAsia="el-GR"/>
              </w:rPr>
              <w:t>3</w:t>
            </w:r>
          </w:p>
        </w:tc>
      </w:tr>
      <w:tr w:rsidR="001008D5" w:rsidRPr="001008D5" w:rsidTr="0054297A">
        <w:trPr>
          <w:trHeight w:val="300"/>
          <w:jc w:val="center"/>
        </w:trPr>
        <w:tc>
          <w:tcPr>
            <w:tcW w:w="2328" w:type="dxa"/>
            <w:tcBorders>
              <w:top w:val="nil"/>
              <w:left w:val="single" w:sz="8" w:space="0" w:color="auto"/>
              <w:bottom w:val="nil"/>
              <w:right w:val="nil"/>
            </w:tcBorders>
            <w:shd w:val="clear" w:color="000000" w:fill="76933C"/>
            <w:noWrap/>
            <w:vAlign w:val="center"/>
            <w:hideMark/>
          </w:tcPr>
          <w:p w:rsidR="001008D5" w:rsidRPr="001008D5" w:rsidRDefault="001008D5" w:rsidP="0054297A">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sz w:val="20"/>
                <w:szCs w:val="20"/>
                <w:lang w:eastAsia="el-GR"/>
              </w:rPr>
              <w:t>ξυλώδης</w:t>
            </w:r>
          </w:p>
        </w:tc>
        <w:tc>
          <w:tcPr>
            <w:tcW w:w="1840" w:type="dxa"/>
            <w:tcBorders>
              <w:top w:val="nil"/>
              <w:left w:val="nil"/>
              <w:bottom w:val="nil"/>
              <w:right w:val="nil"/>
            </w:tcBorders>
            <w:shd w:val="clear" w:color="000000" w:fill="76933C"/>
            <w:noWrap/>
            <w:vAlign w:val="center"/>
            <w:hideMark/>
          </w:tcPr>
          <w:p w:rsidR="001008D5" w:rsidRPr="001008D5" w:rsidRDefault="001008D5" w:rsidP="0054297A">
            <w:pPr>
              <w:spacing w:after="0" w:line="240" w:lineRule="auto"/>
              <w:jc w:val="center"/>
              <w:rPr>
                <w:rFonts w:eastAsia="Times New Roman" w:cs="Arial"/>
                <w:b/>
                <w:bCs/>
                <w:color w:val="FFFFFF"/>
                <w:sz w:val="20"/>
                <w:szCs w:val="20"/>
                <w:lang w:eastAsia="el-GR"/>
              </w:rPr>
            </w:pPr>
          </w:p>
        </w:tc>
        <w:tc>
          <w:tcPr>
            <w:tcW w:w="1840" w:type="dxa"/>
            <w:tcBorders>
              <w:top w:val="nil"/>
              <w:left w:val="nil"/>
              <w:bottom w:val="nil"/>
              <w:right w:val="nil"/>
            </w:tcBorders>
            <w:shd w:val="clear" w:color="000000" w:fill="76933C"/>
            <w:noWrap/>
            <w:vAlign w:val="center"/>
            <w:hideMark/>
          </w:tcPr>
          <w:p w:rsidR="001008D5" w:rsidRPr="001008D5" w:rsidRDefault="001008D5" w:rsidP="0054297A">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sz w:val="20"/>
                <w:szCs w:val="20"/>
                <w:lang w:eastAsia="el-GR"/>
              </w:rPr>
              <w:t>αγρωστώδης</w:t>
            </w:r>
          </w:p>
        </w:tc>
        <w:tc>
          <w:tcPr>
            <w:tcW w:w="1720" w:type="dxa"/>
            <w:tcBorders>
              <w:top w:val="nil"/>
              <w:left w:val="nil"/>
              <w:bottom w:val="nil"/>
              <w:right w:val="single" w:sz="8" w:space="0" w:color="auto"/>
            </w:tcBorders>
            <w:shd w:val="clear" w:color="000000" w:fill="76933C"/>
            <w:noWrap/>
            <w:vAlign w:val="center"/>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sz w:val="20"/>
                <w:szCs w:val="20"/>
                <w:lang w:eastAsia="el-GR"/>
              </w:rPr>
              <w:t> </w:t>
            </w:r>
          </w:p>
        </w:tc>
      </w:tr>
      <w:tr w:rsidR="001008D5" w:rsidRPr="001008D5" w:rsidTr="00361493">
        <w:trPr>
          <w:trHeight w:val="300"/>
          <w:jc w:val="center"/>
        </w:trPr>
        <w:tc>
          <w:tcPr>
            <w:tcW w:w="2328" w:type="dxa"/>
            <w:tcBorders>
              <w:top w:val="nil"/>
              <w:left w:val="single" w:sz="8" w:space="0" w:color="auto"/>
              <w:bottom w:val="nil"/>
              <w:right w:val="nil"/>
            </w:tcBorders>
            <w:shd w:val="clear" w:color="000000" w:fill="EBF1DE"/>
            <w:noWrap/>
            <w:vAlign w:val="bottom"/>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πριονίδι κωνοφόρων</w:t>
            </w:r>
          </w:p>
        </w:tc>
        <w:tc>
          <w:tcPr>
            <w:tcW w:w="1840"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w w:val="99"/>
                <w:sz w:val="20"/>
                <w:szCs w:val="20"/>
                <w:lang w:eastAsia="el-GR"/>
              </w:rPr>
              <w:t>180 – 190</w:t>
            </w:r>
          </w:p>
        </w:tc>
        <w:tc>
          <w:tcPr>
            <w:tcW w:w="1840"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φυσικό</w:t>
            </w:r>
          </w:p>
        </w:tc>
        <w:tc>
          <w:tcPr>
            <w:tcW w:w="1720" w:type="dxa"/>
            <w:tcBorders>
              <w:top w:val="nil"/>
              <w:left w:val="nil"/>
              <w:bottom w:val="nil"/>
              <w:right w:val="single" w:sz="8" w:space="0" w:color="auto"/>
            </w:tcBorders>
            <w:shd w:val="clear" w:color="000000" w:fill="EBF1DE"/>
            <w:noWrap/>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20 – 40</w:t>
            </w:r>
          </w:p>
        </w:tc>
      </w:tr>
      <w:tr w:rsidR="001008D5" w:rsidRPr="001008D5" w:rsidTr="00361493">
        <w:trPr>
          <w:trHeight w:val="300"/>
          <w:jc w:val="center"/>
        </w:trPr>
        <w:tc>
          <w:tcPr>
            <w:tcW w:w="2328" w:type="dxa"/>
            <w:tcBorders>
              <w:top w:val="nil"/>
              <w:left w:val="single" w:sz="8" w:space="0" w:color="auto"/>
              <w:bottom w:val="nil"/>
              <w:right w:val="nil"/>
            </w:tcBorders>
            <w:shd w:val="clear" w:color="000000" w:fill="EBF1DE"/>
            <w:vAlign w:val="bottom"/>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πριονίδι πλατύφυλλων</w:t>
            </w:r>
          </w:p>
        </w:tc>
        <w:tc>
          <w:tcPr>
            <w:tcW w:w="1840" w:type="dxa"/>
            <w:tcBorders>
              <w:top w:val="nil"/>
              <w:left w:val="nil"/>
              <w:bottom w:val="nil"/>
              <w:right w:val="nil"/>
            </w:tcBorders>
            <w:shd w:val="clear" w:color="000000" w:fill="EBF1DE"/>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w w:val="99"/>
                <w:sz w:val="20"/>
                <w:szCs w:val="20"/>
                <w:lang w:eastAsia="el-GR"/>
              </w:rPr>
              <w:t>230</w:t>
            </w:r>
          </w:p>
        </w:tc>
        <w:tc>
          <w:tcPr>
            <w:tcW w:w="1840" w:type="dxa"/>
            <w:tcBorders>
              <w:top w:val="nil"/>
              <w:left w:val="nil"/>
              <w:bottom w:val="nil"/>
              <w:right w:val="nil"/>
            </w:tcBorders>
            <w:shd w:val="clear" w:color="000000" w:fill="EBF1DE"/>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σε μπάλες</w:t>
            </w:r>
          </w:p>
        </w:tc>
        <w:tc>
          <w:tcPr>
            <w:tcW w:w="1720" w:type="dxa"/>
            <w:tcBorders>
              <w:top w:val="nil"/>
              <w:left w:val="nil"/>
              <w:bottom w:val="nil"/>
              <w:right w:val="single" w:sz="8" w:space="0" w:color="auto"/>
            </w:tcBorders>
            <w:shd w:val="clear" w:color="000000" w:fill="EBF1DE"/>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110 – 200</w:t>
            </w:r>
          </w:p>
        </w:tc>
      </w:tr>
      <w:tr w:rsidR="001008D5" w:rsidRPr="001008D5" w:rsidTr="00361493">
        <w:trPr>
          <w:trHeight w:val="300"/>
          <w:jc w:val="center"/>
        </w:trPr>
        <w:tc>
          <w:tcPr>
            <w:tcW w:w="2328" w:type="dxa"/>
            <w:tcBorders>
              <w:top w:val="nil"/>
              <w:left w:val="single" w:sz="8" w:space="0" w:color="auto"/>
              <w:bottom w:val="nil"/>
              <w:right w:val="nil"/>
            </w:tcBorders>
            <w:shd w:val="clear" w:color="000000" w:fill="EBF1DE"/>
            <w:vAlign w:val="bottom"/>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σκόνη ξύλου</w:t>
            </w:r>
          </w:p>
        </w:tc>
        <w:tc>
          <w:tcPr>
            <w:tcW w:w="1840"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w w:val="99"/>
                <w:sz w:val="20"/>
                <w:szCs w:val="20"/>
                <w:lang w:eastAsia="el-GR"/>
              </w:rPr>
              <w:t>120</w:t>
            </w:r>
          </w:p>
        </w:tc>
        <w:tc>
          <w:tcPr>
            <w:tcW w:w="1840"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σε κύβους</w:t>
            </w:r>
          </w:p>
        </w:tc>
        <w:tc>
          <w:tcPr>
            <w:tcW w:w="1720" w:type="dxa"/>
            <w:tcBorders>
              <w:top w:val="nil"/>
              <w:left w:val="nil"/>
              <w:bottom w:val="nil"/>
              <w:right w:val="single" w:sz="8" w:space="0" w:color="auto"/>
            </w:tcBorders>
            <w:shd w:val="clear" w:color="000000" w:fill="EBF1DE"/>
            <w:noWrap/>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320 – 670</w:t>
            </w:r>
          </w:p>
        </w:tc>
      </w:tr>
      <w:tr w:rsidR="001008D5" w:rsidRPr="001008D5" w:rsidTr="00361493">
        <w:trPr>
          <w:trHeight w:val="300"/>
          <w:jc w:val="center"/>
        </w:trPr>
        <w:tc>
          <w:tcPr>
            <w:tcW w:w="2328" w:type="dxa"/>
            <w:tcBorders>
              <w:top w:val="nil"/>
              <w:left w:val="single" w:sz="8" w:space="0" w:color="auto"/>
              <w:bottom w:val="nil"/>
              <w:right w:val="nil"/>
            </w:tcBorders>
            <w:shd w:val="clear" w:color="000000" w:fill="EBF1DE"/>
            <w:vAlign w:val="bottom"/>
            <w:hideMark/>
          </w:tcPr>
          <w:p w:rsidR="001008D5" w:rsidRPr="001008D5" w:rsidRDefault="00CF0BFE"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υπολείμματα</w:t>
            </w:r>
            <w:r w:rsidR="001008D5" w:rsidRPr="001008D5">
              <w:rPr>
                <w:rFonts w:eastAsia="Times New Roman" w:cs="Arial"/>
                <w:color w:val="000000"/>
                <w:sz w:val="20"/>
                <w:szCs w:val="20"/>
                <w:lang w:eastAsia="el-GR"/>
              </w:rPr>
              <w:t xml:space="preserve"> πλάνης</w:t>
            </w:r>
          </w:p>
        </w:tc>
        <w:tc>
          <w:tcPr>
            <w:tcW w:w="1840" w:type="dxa"/>
            <w:tcBorders>
              <w:top w:val="nil"/>
              <w:left w:val="nil"/>
              <w:bottom w:val="nil"/>
              <w:right w:val="nil"/>
            </w:tcBorders>
            <w:shd w:val="clear" w:color="000000" w:fill="EBF1DE"/>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w w:val="99"/>
                <w:sz w:val="20"/>
                <w:szCs w:val="20"/>
                <w:lang w:eastAsia="el-GR"/>
              </w:rPr>
              <w:t>100</w:t>
            </w:r>
          </w:p>
        </w:tc>
        <w:tc>
          <w:tcPr>
            <w:tcW w:w="1840" w:type="dxa"/>
            <w:tcBorders>
              <w:top w:val="nil"/>
              <w:left w:val="nil"/>
              <w:bottom w:val="nil"/>
              <w:right w:val="nil"/>
            </w:tcBorders>
            <w:shd w:val="clear" w:color="000000" w:fill="EBF1DE"/>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συμπιεσμένο</w:t>
            </w:r>
          </w:p>
        </w:tc>
        <w:tc>
          <w:tcPr>
            <w:tcW w:w="1720" w:type="dxa"/>
            <w:tcBorders>
              <w:top w:val="nil"/>
              <w:left w:val="nil"/>
              <w:bottom w:val="nil"/>
              <w:right w:val="single" w:sz="8" w:space="0" w:color="auto"/>
            </w:tcBorders>
            <w:shd w:val="clear" w:color="000000" w:fill="EBF1DE"/>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w w:val="98"/>
                <w:sz w:val="20"/>
                <w:szCs w:val="20"/>
                <w:lang w:eastAsia="el-GR"/>
              </w:rPr>
              <w:t>100 – 1.250</w:t>
            </w:r>
          </w:p>
        </w:tc>
      </w:tr>
      <w:tr w:rsidR="001008D5" w:rsidRPr="001008D5" w:rsidTr="00361493">
        <w:trPr>
          <w:trHeight w:val="300"/>
          <w:jc w:val="center"/>
        </w:trPr>
        <w:tc>
          <w:tcPr>
            <w:tcW w:w="2328" w:type="dxa"/>
            <w:tcBorders>
              <w:top w:val="nil"/>
              <w:left w:val="single" w:sz="8" w:space="0" w:color="auto"/>
              <w:bottom w:val="single" w:sz="8" w:space="0" w:color="auto"/>
              <w:right w:val="nil"/>
            </w:tcBorders>
            <w:shd w:val="clear" w:color="000000" w:fill="EBF1DE"/>
            <w:vAlign w:val="bottom"/>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πελλέτες</w:t>
            </w:r>
          </w:p>
        </w:tc>
        <w:tc>
          <w:tcPr>
            <w:tcW w:w="1840" w:type="dxa"/>
            <w:tcBorders>
              <w:top w:val="nil"/>
              <w:left w:val="nil"/>
              <w:bottom w:val="single" w:sz="8" w:space="0" w:color="auto"/>
              <w:right w:val="nil"/>
            </w:tcBorders>
            <w:shd w:val="clear" w:color="000000" w:fill="EBF1DE"/>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w w:val="99"/>
                <w:sz w:val="20"/>
                <w:szCs w:val="20"/>
                <w:lang w:eastAsia="el-GR"/>
              </w:rPr>
              <w:t>560 – 630</w:t>
            </w:r>
          </w:p>
        </w:tc>
        <w:tc>
          <w:tcPr>
            <w:tcW w:w="1840" w:type="dxa"/>
            <w:tcBorders>
              <w:top w:val="nil"/>
              <w:left w:val="nil"/>
              <w:bottom w:val="single" w:sz="8" w:space="0" w:color="auto"/>
              <w:right w:val="nil"/>
            </w:tcBorders>
            <w:shd w:val="clear" w:color="000000" w:fill="EBF1DE"/>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πελλέτες</w:t>
            </w:r>
          </w:p>
        </w:tc>
        <w:tc>
          <w:tcPr>
            <w:tcW w:w="1720" w:type="dxa"/>
            <w:tcBorders>
              <w:top w:val="nil"/>
              <w:left w:val="nil"/>
              <w:bottom w:val="single" w:sz="8" w:space="0" w:color="auto"/>
              <w:right w:val="single" w:sz="8" w:space="0" w:color="auto"/>
            </w:tcBorders>
            <w:shd w:val="clear" w:color="000000" w:fill="EBF1DE"/>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560 – 710</w:t>
            </w:r>
          </w:p>
        </w:tc>
      </w:tr>
    </w:tbl>
    <w:p w:rsidR="001450F6" w:rsidRPr="0054297A" w:rsidRDefault="001450F6" w:rsidP="001008D5">
      <w:pPr>
        <w:rPr>
          <w:rFonts w:cs="Arial"/>
          <w:sz w:val="16"/>
          <w:szCs w:val="16"/>
        </w:rPr>
      </w:pPr>
    </w:p>
    <w:p w:rsidR="0054297A" w:rsidRDefault="001008D5" w:rsidP="0054297A">
      <w:pPr>
        <w:rPr>
          <w:rFonts w:cs="Arial"/>
          <w:i/>
          <w:sz w:val="16"/>
          <w:szCs w:val="16"/>
        </w:rPr>
      </w:pPr>
      <w:r w:rsidRPr="001008D5">
        <w:rPr>
          <w:rFonts w:cs="Arial"/>
        </w:rPr>
        <w:t xml:space="preserve">Ένα επίσης σημαντικό χαρακτηριστικό της φυσικής βιομάζας, το οποίο καθορίζει τόσο την αξία και τις εφαρμογές της ως καύσιμο, όσο και κυρίως τις δυνατότητες και το κόστος μεταφοράς αλλά και αποθήκευσης της, είναι η φαινόμενη πυκνότητα διαφόρων τύπων της. Ο όρος φαινόμενη πυκνότητα αναφέρεται όχι στην πυκνότητα του ίδιου του υλικού της βιομάζας αλλά στην πυκνότητα που η πρώτη ύλη εμφανίζει μακροσκοπικά, λόγω κυρίως της μορφής (πριονίδι, ροκανίδι, βλαστός, άχυρο) στην οποία συλλέγεται </w:t>
      </w:r>
      <w:r w:rsidR="00157F6A">
        <w:rPr>
          <w:rFonts w:cs="Arial"/>
        </w:rPr>
        <w:t>ή</w:t>
      </w:r>
      <w:r w:rsidRPr="001008D5">
        <w:rPr>
          <w:rFonts w:cs="Arial"/>
        </w:rPr>
        <w:t xml:space="preserve"> αποθηκεύεται και η οποία συχνά εξαναγκάζει στην ύπαρξη κενών όγκων που ελαττώνουν στην αρχική τιμή της πυκνότητας του υλικού. Στον Πίνακα 3.7, παρουσιάζονται οι τυπικές τιμές φαινόμενης πυκνότητας χαρακτηριστικών πρώτων υλών ξυλώδους και αγρωστώδους βιομάζας, ως προς τις πλέον συνηθισμένες μορφές στις οποίες παράγεται, μεταφέρεται ή </w:t>
      </w:r>
      <w:r w:rsidR="00CF0BFE" w:rsidRPr="001008D5">
        <w:rPr>
          <w:rFonts w:cs="Arial"/>
        </w:rPr>
        <w:t>αποθηκεύεται</w:t>
      </w:r>
      <w:r w:rsidRPr="001008D5">
        <w:rPr>
          <w:rFonts w:cs="Arial"/>
        </w:rPr>
        <w:t xml:space="preserve"> [14].</w:t>
      </w:r>
      <w:r w:rsidR="0054297A" w:rsidRPr="0054297A">
        <w:rPr>
          <w:rFonts w:cs="Arial"/>
          <w:i/>
          <w:sz w:val="20"/>
          <w:szCs w:val="20"/>
        </w:rPr>
        <w:t xml:space="preserve"> </w:t>
      </w:r>
    </w:p>
    <w:p w:rsidR="001008D5" w:rsidRPr="0054297A" w:rsidRDefault="0054297A" w:rsidP="0054297A">
      <w:pPr>
        <w:jc w:val="center"/>
        <w:rPr>
          <w:rFonts w:cs="Arial"/>
          <w:i/>
          <w:sz w:val="20"/>
          <w:szCs w:val="20"/>
        </w:rPr>
      </w:pPr>
      <w:r w:rsidRPr="001008D5">
        <w:rPr>
          <w:rFonts w:cs="Arial"/>
          <w:i/>
          <w:sz w:val="20"/>
          <w:szCs w:val="20"/>
        </w:rPr>
        <w:t>Πίνακας 3.8: Τυπικές τιμές ενεργειακού περιεχόμενου, πυκνότητας και ενεργειακής πυκνότητας, χαρακτηρι</w:t>
      </w:r>
      <w:r>
        <w:rPr>
          <w:rFonts w:cs="Arial"/>
          <w:i/>
          <w:sz w:val="20"/>
          <w:szCs w:val="20"/>
        </w:rPr>
        <w:t>στικών καυσίμων και βιοκαυσίμων</w:t>
      </w:r>
    </w:p>
    <w:tbl>
      <w:tblPr>
        <w:tblW w:w="5421" w:type="dxa"/>
        <w:jc w:val="center"/>
        <w:tblLook w:val="04A0" w:firstRow="1" w:lastRow="0" w:firstColumn="1" w:lastColumn="0" w:noHBand="0" w:noVBand="1"/>
      </w:tblPr>
      <w:tblGrid>
        <w:gridCol w:w="2307"/>
        <w:gridCol w:w="972"/>
        <w:gridCol w:w="1173"/>
        <w:gridCol w:w="969"/>
      </w:tblGrid>
      <w:tr w:rsidR="001008D5" w:rsidRPr="001008D5" w:rsidTr="00230653">
        <w:trPr>
          <w:trHeight w:val="300"/>
          <w:jc w:val="center"/>
        </w:trPr>
        <w:tc>
          <w:tcPr>
            <w:tcW w:w="2307" w:type="dxa"/>
            <w:tcBorders>
              <w:top w:val="single" w:sz="8" w:space="0" w:color="auto"/>
              <w:left w:val="single" w:sz="8" w:space="0" w:color="auto"/>
              <w:bottom w:val="nil"/>
              <w:right w:val="nil"/>
            </w:tcBorders>
            <w:shd w:val="clear" w:color="000000" w:fill="4F6228"/>
            <w:noWrap/>
            <w:vAlign w:val="bottom"/>
            <w:hideMark/>
          </w:tcPr>
          <w:p w:rsidR="001008D5" w:rsidRPr="001008D5" w:rsidRDefault="001008D5" w:rsidP="001008D5">
            <w:pPr>
              <w:spacing w:after="0" w:line="240" w:lineRule="auto"/>
              <w:rPr>
                <w:rFonts w:eastAsia="Times New Roman"/>
                <w:color w:val="000000"/>
                <w:lang w:eastAsia="el-GR"/>
              </w:rPr>
            </w:pPr>
            <w:r w:rsidRPr="001008D5">
              <w:rPr>
                <w:rFonts w:eastAsia="Times New Roman"/>
                <w:color w:val="000000"/>
                <w:lang w:eastAsia="el-GR"/>
              </w:rPr>
              <w:t> </w:t>
            </w:r>
          </w:p>
        </w:tc>
        <w:tc>
          <w:tcPr>
            <w:tcW w:w="972" w:type="dxa"/>
            <w:tcBorders>
              <w:top w:val="single" w:sz="8" w:space="0" w:color="auto"/>
              <w:left w:val="nil"/>
              <w:bottom w:val="nil"/>
              <w:right w:val="nil"/>
            </w:tcBorders>
            <w:shd w:val="clear" w:color="000000" w:fill="4F6228"/>
            <w:noWrap/>
            <w:vAlign w:val="center"/>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sz w:val="20"/>
                <w:szCs w:val="20"/>
                <w:lang w:eastAsia="el-GR"/>
              </w:rPr>
              <w:t>MJ/kg*</w:t>
            </w:r>
          </w:p>
        </w:tc>
        <w:tc>
          <w:tcPr>
            <w:tcW w:w="1173" w:type="dxa"/>
            <w:tcBorders>
              <w:top w:val="single" w:sz="8" w:space="0" w:color="auto"/>
              <w:left w:val="nil"/>
              <w:bottom w:val="nil"/>
              <w:right w:val="nil"/>
            </w:tcBorders>
            <w:shd w:val="clear" w:color="000000" w:fill="4F6228"/>
            <w:noWrap/>
            <w:vAlign w:val="bottom"/>
            <w:hideMark/>
          </w:tcPr>
          <w:p w:rsidR="001008D5" w:rsidRPr="001008D5" w:rsidRDefault="001008D5" w:rsidP="001008D5">
            <w:pPr>
              <w:spacing w:after="0" w:line="240" w:lineRule="auto"/>
              <w:jc w:val="center"/>
              <w:rPr>
                <w:rFonts w:eastAsia="Times New Roman"/>
                <w:b/>
                <w:bCs/>
                <w:color w:val="FFFFFF"/>
                <w:lang w:eastAsia="el-GR"/>
              </w:rPr>
            </w:pPr>
            <w:r w:rsidRPr="001008D5">
              <w:rPr>
                <w:rFonts w:eastAsia="Times New Roman"/>
                <w:b/>
                <w:bCs/>
                <w:color w:val="FFFFFF"/>
                <w:lang w:eastAsia="el-GR"/>
              </w:rPr>
              <w:t>kg/m</w:t>
            </w:r>
            <w:r w:rsidRPr="001008D5">
              <w:rPr>
                <w:rFonts w:eastAsia="Times New Roman"/>
                <w:b/>
                <w:bCs/>
                <w:color w:val="FFFFFF"/>
                <w:vertAlign w:val="superscript"/>
                <w:lang w:eastAsia="el-GR"/>
              </w:rPr>
              <w:t>3</w:t>
            </w:r>
          </w:p>
        </w:tc>
        <w:tc>
          <w:tcPr>
            <w:tcW w:w="969" w:type="dxa"/>
            <w:tcBorders>
              <w:top w:val="single" w:sz="8" w:space="0" w:color="auto"/>
              <w:left w:val="nil"/>
              <w:bottom w:val="nil"/>
              <w:right w:val="single" w:sz="8" w:space="0" w:color="auto"/>
            </w:tcBorders>
            <w:shd w:val="clear" w:color="000000" w:fill="4F6228"/>
            <w:noWrap/>
            <w:vAlign w:val="center"/>
            <w:hideMark/>
          </w:tcPr>
          <w:p w:rsidR="001008D5" w:rsidRPr="001008D5" w:rsidRDefault="001008D5" w:rsidP="001008D5">
            <w:pPr>
              <w:spacing w:after="0" w:line="240" w:lineRule="auto"/>
              <w:jc w:val="center"/>
              <w:rPr>
                <w:rFonts w:eastAsia="Times New Roman" w:cs="Arial"/>
                <w:b/>
                <w:bCs/>
                <w:color w:val="FFFFFF"/>
                <w:sz w:val="20"/>
                <w:szCs w:val="20"/>
                <w:lang w:eastAsia="el-GR"/>
              </w:rPr>
            </w:pPr>
            <w:r w:rsidRPr="001008D5">
              <w:rPr>
                <w:rFonts w:eastAsia="Times New Roman" w:cs="Arial"/>
                <w:b/>
                <w:bCs/>
                <w:color w:val="FFFFFF"/>
                <w:sz w:val="20"/>
                <w:szCs w:val="20"/>
                <w:lang w:eastAsia="el-GR"/>
              </w:rPr>
              <w:t>MJ/lt</w:t>
            </w:r>
          </w:p>
        </w:tc>
      </w:tr>
      <w:tr w:rsidR="001008D5" w:rsidRPr="001008D5" w:rsidTr="00230653">
        <w:trPr>
          <w:trHeight w:val="300"/>
          <w:jc w:val="center"/>
        </w:trPr>
        <w:tc>
          <w:tcPr>
            <w:tcW w:w="2307" w:type="dxa"/>
            <w:tcBorders>
              <w:top w:val="single" w:sz="8" w:space="0" w:color="auto"/>
              <w:left w:val="single" w:sz="8" w:space="0" w:color="auto"/>
              <w:bottom w:val="nil"/>
              <w:right w:val="nil"/>
            </w:tcBorders>
            <w:shd w:val="clear" w:color="000000" w:fill="76933C"/>
            <w:noWrap/>
            <w:vAlign w:val="center"/>
            <w:hideMark/>
          </w:tcPr>
          <w:p w:rsidR="001008D5" w:rsidRPr="001008D5" w:rsidRDefault="001008D5" w:rsidP="008846BD">
            <w:pPr>
              <w:spacing w:after="0" w:line="240" w:lineRule="auto"/>
              <w:rPr>
                <w:rFonts w:eastAsia="Times New Roman" w:cs="Arial"/>
                <w:b/>
                <w:bCs/>
                <w:color w:val="FFFFFF"/>
                <w:sz w:val="20"/>
                <w:szCs w:val="20"/>
                <w:lang w:eastAsia="el-GR"/>
              </w:rPr>
            </w:pPr>
            <w:r w:rsidRPr="001008D5">
              <w:rPr>
                <w:rFonts w:eastAsia="Times New Roman" w:cs="Arial"/>
                <w:b/>
                <w:bCs/>
                <w:color w:val="FFFFFF"/>
                <w:sz w:val="20"/>
                <w:szCs w:val="20"/>
                <w:lang w:eastAsia="el-GR"/>
              </w:rPr>
              <w:t>στερεά καύσιμα</w:t>
            </w:r>
          </w:p>
        </w:tc>
        <w:tc>
          <w:tcPr>
            <w:tcW w:w="972" w:type="dxa"/>
            <w:tcBorders>
              <w:top w:val="single" w:sz="8" w:space="0" w:color="auto"/>
              <w:left w:val="nil"/>
              <w:bottom w:val="nil"/>
              <w:right w:val="nil"/>
            </w:tcBorders>
            <w:shd w:val="clear" w:color="000000" w:fill="76933C"/>
            <w:noWrap/>
            <w:vAlign w:val="center"/>
            <w:hideMark/>
          </w:tcPr>
          <w:p w:rsidR="001008D5" w:rsidRPr="001008D5" w:rsidRDefault="001008D5" w:rsidP="008846BD">
            <w:pPr>
              <w:spacing w:after="0" w:line="240" w:lineRule="auto"/>
              <w:rPr>
                <w:rFonts w:eastAsia="Times New Roman" w:cs="Arial"/>
                <w:b/>
                <w:bCs/>
                <w:color w:val="FFFFFF"/>
                <w:sz w:val="20"/>
                <w:szCs w:val="20"/>
                <w:lang w:eastAsia="el-GR"/>
              </w:rPr>
            </w:pPr>
          </w:p>
        </w:tc>
        <w:tc>
          <w:tcPr>
            <w:tcW w:w="1173" w:type="dxa"/>
            <w:tcBorders>
              <w:top w:val="single" w:sz="8" w:space="0" w:color="auto"/>
              <w:left w:val="nil"/>
              <w:bottom w:val="nil"/>
              <w:right w:val="nil"/>
            </w:tcBorders>
            <w:shd w:val="clear" w:color="000000" w:fill="76933C"/>
            <w:noWrap/>
            <w:vAlign w:val="center"/>
            <w:hideMark/>
          </w:tcPr>
          <w:p w:rsidR="001008D5" w:rsidRPr="001008D5" w:rsidRDefault="001008D5" w:rsidP="008846BD">
            <w:pPr>
              <w:spacing w:after="0" w:line="240" w:lineRule="auto"/>
              <w:rPr>
                <w:rFonts w:eastAsia="Times New Roman" w:cs="Arial"/>
                <w:b/>
                <w:bCs/>
                <w:color w:val="FFFFFF"/>
                <w:sz w:val="20"/>
                <w:szCs w:val="20"/>
                <w:lang w:eastAsia="el-GR"/>
              </w:rPr>
            </w:pPr>
          </w:p>
        </w:tc>
        <w:tc>
          <w:tcPr>
            <w:tcW w:w="969" w:type="dxa"/>
            <w:tcBorders>
              <w:top w:val="single" w:sz="8" w:space="0" w:color="auto"/>
              <w:left w:val="nil"/>
              <w:bottom w:val="nil"/>
              <w:right w:val="single" w:sz="8" w:space="0" w:color="auto"/>
            </w:tcBorders>
            <w:shd w:val="clear" w:color="000000" w:fill="76933C"/>
            <w:noWrap/>
            <w:vAlign w:val="center"/>
            <w:hideMark/>
          </w:tcPr>
          <w:p w:rsidR="001008D5" w:rsidRPr="001008D5" w:rsidRDefault="001008D5" w:rsidP="008846BD">
            <w:pPr>
              <w:spacing w:after="0" w:line="240" w:lineRule="auto"/>
              <w:rPr>
                <w:rFonts w:eastAsia="Times New Roman" w:cs="Arial"/>
                <w:b/>
                <w:bCs/>
                <w:color w:val="FFFFFF"/>
                <w:sz w:val="20"/>
                <w:szCs w:val="20"/>
                <w:lang w:eastAsia="el-GR"/>
              </w:rPr>
            </w:pPr>
          </w:p>
        </w:tc>
      </w:tr>
      <w:tr w:rsidR="001008D5" w:rsidRPr="001008D5" w:rsidTr="00230653">
        <w:trPr>
          <w:trHeight w:val="300"/>
          <w:jc w:val="center"/>
        </w:trPr>
        <w:tc>
          <w:tcPr>
            <w:tcW w:w="2307" w:type="dxa"/>
            <w:tcBorders>
              <w:top w:val="nil"/>
              <w:left w:val="single" w:sz="8" w:space="0" w:color="auto"/>
              <w:bottom w:val="nil"/>
              <w:right w:val="nil"/>
            </w:tcBorders>
            <w:shd w:val="clear" w:color="000000" w:fill="EBF1DE"/>
            <w:noWrap/>
            <w:vAlign w:val="center"/>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γαιάνθρακας</w:t>
            </w:r>
          </w:p>
        </w:tc>
        <w:tc>
          <w:tcPr>
            <w:tcW w:w="972"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w w:val="98"/>
                <w:sz w:val="20"/>
                <w:szCs w:val="20"/>
                <w:lang w:eastAsia="el-GR"/>
              </w:rPr>
              <w:t>22 - 27</w:t>
            </w:r>
          </w:p>
        </w:tc>
        <w:tc>
          <w:tcPr>
            <w:tcW w:w="1173"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670 - 930</w:t>
            </w:r>
          </w:p>
        </w:tc>
        <w:tc>
          <w:tcPr>
            <w:tcW w:w="969" w:type="dxa"/>
            <w:tcBorders>
              <w:top w:val="nil"/>
              <w:left w:val="nil"/>
              <w:bottom w:val="nil"/>
              <w:right w:val="single" w:sz="8" w:space="0" w:color="auto"/>
            </w:tcBorders>
            <w:shd w:val="clear" w:color="000000" w:fill="EBF1DE"/>
            <w:noWrap/>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15 - 25</w:t>
            </w:r>
          </w:p>
        </w:tc>
      </w:tr>
      <w:tr w:rsidR="001008D5" w:rsidRPr="001008D5" w:rsidTr="00230653">
        <w:trPr>
          <w:trHeight w:val="300"/>
          <w:jc w:val="center"/>
        </w:trPr>
        <w:tc>
          <w:tcPr>
            <w:tcW w:w="2307" w:type="dxa"/>
            <w:tcBorders>
              <w:top w:val="nil"/>
              <w:left w:val="single" w:sz="8" w:space="0" w:color="auto"/>
              <w:bottom w:val="nil"/>
              <w:right w:val="nil"/>
            </w:tcBorders>
            <w:shd w:val="clear" w:color="000000" w:fill="EBF1DE"/>
            <w:vAlign w:val="center"/>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λιγνίτης</w:t>
            </w:r>
          </w:p>
        </w:tc>
        <w:tc>
          <w:tcPr>
            <w:tcW w:w="972"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5 - 14</w:t>
            </w:r>
          </w:p>
        </w:tc>
        <w:tc>
          <w:tcPr>
            <w:tcW w:w="1173" w:type="dxa"/>
            <w:tcBorders>
              <w:top w:val="nil"/>
              <w:left w:val="nil"/>
              <w:bottom w:val="nil"/>
              <w:right w:val="nil"/>
            </w:tcBorders>
            <w:shd w:val="clear" w:color="000000" w:fill="EBF1DE"/>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640 - 860</w:t>
            </w:r>
          </w:p>
        </w:tc>
        <w:tc>
          <w:tcPr>
            <w:tcW w:w="969" w:type="dxa"/>
            <w:tcBorders>
              <w:top w:val="nil"/>
              <w:left w:val="nil"/>
              <w:bottom w:val="nil"/>
              <w:right w:val="single" w:sz="8" w:space="0" w:color="auto"/>
            </w:tcBorders>
            <w:shd w:val="clear" w:color="000000" w:fill="EBF1DE"/>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3 - 12</w:t>
            </w:r>
          </w:p>
        </w:tc>
      </w:tr>
      <w:tr w:rsidR="001008D5" w:rsidRPr="001008D5" w:rsidTr="00230653">
        <w:trPr>
          <w:trHeight w:val="300"/>
          <w:jc w:val="center"/>
        </w:trPr>
        <w:tc>
          <w:tcPr>
            <w:tcW w:w="2307" w:type="dxa"/>
            <w:tcBorders>
              <w:top w:val="nil"/>
              <w:left w:val="single" w:sz="8" w:space="0" w:color="auto"/>
              <w:bottom w:val="nil"/>
              <w:right w:val="nil"/>
            </w:tcBorders>
            <w:shd w:val="clear" w:color="000000" w:fill="EBF1DE"/>
            <w:vAlign w:val="center"/>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ξυλώδης βιομάζα</w:t>
            </w:r>
          </w:p>
        </w:tc>
        <w:tc>
          <w:tcPr>
            <w:tcW w:w="972"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w w:val="98"/>
                <w:sz w:val="20"/>
                <w:szCs w:val="20"/>
                <w:lang w:eastAsia="el-GR"/>
              </w:rPr>
              <w:t>14 - 17</w:t>
            </w:r>
          </w:p>
        </w:tc>
        <w:tc>
          <w:tcPr>
            <w:tcW w:w="1173"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180 - 230</w:t>
            </w:r>
          </w:p>
        </w:tc>
        <w:tc>
          <w:tcPr>
            <w:tcW w:w="969" w:type="dxa"/>
            <w:tcBorders>
              <w:top w:val="nil"/>
              <w:left w:val="nil"/>
              <w:bottom w:val="nil"/>
              <w:right w:val="single" w:sz="8" w:space="0" w:color="auto"/>
            </w:tcBorders>
            <w:shd w:val="clear" w:color="000000" w:fill="EBF1DE"/>
            <w:noWrap/>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3 - 4</w:t>
            </w:r>
          </w:p>
        </w:tc>
      </w:tr>
      <w:tr w:rsidR="001008D5" w:rsidRPr="001008D5" w:rsidTr="00230653">
        <w:trPr>
          <w:trHeight w:val="300"/>
          <w:jc w:val="center"/>
        </w:trPr>
        <w:tc>
          <w:tcPr>
            <w:tcW w:w="2307" w:type="dxa"/>
            <w:tcBorders>
              <w:top w:val="nil"/>
              <w:left w:val="single" w:sz="8" w:space="0" w:color="auto"/>
              <w:bottom w:val="nil"/>
              <w:right w:val="nil"/>
            </w:tcBorders>
            <w:shd w:val="clear" w:color="000000" w:fill="EBF1DE"/>
            <w:vAlign w:val="center"/>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αγρωστώδης  βιομάζα</w:t>
            </w:r>
          </w:p>
        </w:tc>
        <w:tc>
          <w:tcPr>
            <w:tcW w:w="972" w:type="dxa"/>
            <w:tcBorders>
              <w:top w:val="nil"/>
              <w:left w:val="nil"/>
              <w:bottom w:val="nil"/>
              <w:right w:val="nil"/>
            </w:tcBorders>
            <w:shd w:val="clear" w:color="000000" w:fill="EBF1DE"/>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w w:val="98"/>
                <w:sz w:val="20"/>
                <w:szCs w:val="20"/>
                <w:lang w:eastAsia="el-GR"/>
              </w:rPr>
              <w:t>13 - 16</w:t>
            </w:r>
          </w:p>
        </w:tc>
        <w:tc>
          <w:tcPr>
            <w:tcW w:w="1173" w:type="dxa"/>
            <w:tcBorders>
              <w:top w:val="nil"/>
              <w:left w:val="nil"/>
              <w:bottom w:val="nil"/>
              <w:right w:val="nil"/>
            </w:tcBorders>
            <w:shd w:val="clear" w:color="000000" w:fill="EBF1DE"/>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110 - 320</w:t>
            </w:r>
          </w:p>
        </w:tc>
        <w:tc>
          <w:tcPr>
            <w:tcW w:w="969" w:type="dxa"/>
            <w:tcBorders>
              <w:top w:val="nil"/>
              <w:left w:val="nil"/>
              <w:bottom w:val="nil"/>
              <w:right w:val="single" w:sz="8" w:space="0" w:color="auto"/>
            </w:tcBorders>
            <w:shd w:val="clear" w:color="000000" w:fill="EBF1DE"/>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2 - 5</w:t>
            </w:r>
          </w:p>
        </w:tc>
      </w:tr>
      <w:tr w:rsidR="001008D5" w:rsidRPr="001008D5" w:rsidTr="00230653">
        <w:trPr>
          <w:trHeight w:val="300"/>
          <w:jc w:val="center"/>
        </w:trPr>
        <w:tc>
          <w:tcPr>
            <w:tcW w:w="2307" w:type="dxa"/>
            <w:tcBorders>
              <w:top w:val="nil"/>
              <w:left w:val="single" w:sz="8" w:space="0" w:color="auto"/>
              <w:bottom w:val="nil"/>
              <w:right w:val="nil"/>
            </w:tcBorders>
            <w:shd w:val="clear" w:color="000000" w:fill="EBF1DE"/>
            <w:vAlign w:val="center"/>
            <w:hideMark/>
          </w:tcPr>
          <w:p w:rsidR="001008D5" w:rsidRPr="001008D5" w:rsidRDefault="001008D5" w:rsidP="008846BD">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πελλέτες</w:t>
            </w:r>
          </w:p>
        </w:tc>
        <w:tc>
          <w:tcPr>
            <w:tcW w:w="972" w:type="dxa"/>
            <w:tcBorders>
              <w:top w:val="nil"/>
              <w:left w:val="nil"/>
              <w:bottom w:val="nil"/>
              <w:right w:val="nil"/>
            </w:tcBorders>
            <w:shd w:val="clear" w:color="000000" w:fill="EBF1DE"/>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w w:val="98"/>
                <w:sz w:val="20"/>
                <w:szCs w:val="20"/>
                <w:lang w:eastAsia="el-GR"/>
              </w:rPr>
              <w:t>13 - 17</w:t>
            </w:r>
          </w:p>
        </w:tc>
        <w:tc>
          <w:tcPr>
            <w:tcW w:w="1173" w:type="dxa"/>
            <w:tcBorders>
              <w:top w:val="nil"/>
              <w:left w:val="nil"/>
              <w:bottom w:val="nil"/>
              <w:right w:val="nil"/>
            </w:tcBorders>
            <w:shd w:val="clear" w:color="000000" w:fill="EBF1DE"/>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560 - 710</w:t>
            </w:r>
          </w:p>
        </w:tc>
        <w:tc>
          <w:tcPr>
            <w:tcW w:w="969" w:type="dxa"/>
            <w:tcBorders>
              <w:top w:val="nil"/>
              <w:left w:val="nil"/>
              <w:bottom w:val="nil"/>
              <w:right w:val="single" w:sz="8" w:space="0" w:color="auto"/>
            </w:tcBorders>
            <w:shd w:val="clear" w:color="000000" w:fill="EBF1DE"/>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7 - 12</w:t>
            </w:r>
          </w:p>
        </w:tc>
      </w:tr>
      <w:tr w:rsidR="001008D5" w:rsidRPr="001008D5" w:rsidTr="00230653">
        <w:trPr>
          <w:trHeight w:val="300"/>
          <w:jc w:val="center"/>
        </w:trPr>
        <w:tc>
          <w:tcPr>
            <w:tcW w:w="2307" w:type="dxa"/>
            <w:tcBorders>
              <w:top w:val="nil"/>
              <w:left w:val="single" w:sz="8" w:space="0" w:color="auto"/>
              <w:bottom w:val="nil"/>
              <w:right w:val="nil"/>
            </w:tcBorders>
            <w:shd w:val="clear" w:color="000000" w:fill="76933C"/>
            <w:noWrap/>
            <w:vAlign w:val="center"/>
            <w:hideMark/>
          </w:tcPr>
          <w:p w:rsidR="001008D5" w:rsidRPr="001008D5" w:rsidRDefault="001008D5" w:rsidP="008846BD">
            <w:pPr>
              <w:spacing w:after="0" w:line="240" w:lineRule="auto"/>
              <w:rPr>
                <w:rFonts w:eastAsia="Times New Roman" w:cs="Arial"/>
                <w:b/>
                <w:bCs/>
                <w:color w:val="FFFFFF"/>
                <w:sz w:val="20"/>
                <w:szCs w:val="20"/>
                <w:lang w:eastAsia="el-GR"/>
              </w:rPr>
            </w:pPr>
            <w:r w:rsidRPr="001008D5">
              <w:rPr>
                <w:rFonts w:eastAsia="Times New Roman" w:cs="Arial"/>
                <w:b/>
                <w:bCs/>
                <w:color w:val="FFFFFF"/>
                <w:sz w:val="20"/>
                <w:szCs w:val="20"/>
                <w:lang w:eastAsia="el-GR"/>
              </w:rPr>
              <w:t>υγρά καύσιμα</w:t>
            </w:r>
          </w:p>
        </w:tc>
        <w:tc>
          <w:tcPr>
            <w:tcW w:w="972" w:type="dxa"/>
            <w:tcBorders>
              <w:top w:val="nil"/>
              <w:left w:val="nil"/>
              <w:bottom w:val="nil"/>
              <w:right w:val="nil"/>
            </w:tcBorders>
            <w:shd w:val="clear" w:color="000000" w:fill="76933C"/>
            <w:noWrap/>
            <w:vAlign w:val="center"/>
            <w:hideMark/>
          </w:tcPr>
          <w:p w:rsidR="001008D5" w:rsidRPr="001008D5" w:rsidRDefault="001008D5" w:rsidP="008846BD">
            <w:pPr>
              <w:spacing w:after="0" w:line="240" w:lineRule="auto"/>
              <w:rPr>
                <w:rFonts w:eastAsia="Times New Roman" w:cs="Arial"/>
                <w:b/>
                <w:bCs/>
                <w:color w:val="FFFFFF"/>
                <w:sz w:val="20"/>
                <w:szCs w:val="20"/>
                <w:lang w:eastAsia="el-GR"/>
              </w:rPr>
            </w:pPr>
          </w:p>
        </w:tc>
        <w:tc>
          <w:tcPr>
            <w:tcW w:w="1173" w:type="dxa"/>
            <w:tcBorders>
              <w:top w:val="nil"/>
              <w:left w:val="nil"/>
              <w:bottom w:val="nil"/>
              <w:right w:val="nil"/>
            </w:tcBorders>
            <w:shd w:val="clear" w:color="000000" w:fill="76933C"/>
            <w:noWrap/>
            <w:vAlign w:val="center"/>
            <w:hideMark/>
          </w:tcPr>
          <w:p w:rsidR="001008D5" w:rsidRPr="001008D5" w:rsidRDefault="001008D5" w:rsidP="008846BD">
            <w:pPr>
              <w:spacing w:after="0" w:line="240" w:lineRule="auto"/>
              <w:rPr>
                <w:rFonts w:eastAsia="Times New Roman" w:cs="Arial"/>
                <w:b/>
                <w:bCs/>
                <w:color w:val="FFFFFF"/>
                <w:sz w:val="20"/>
                <w:szCs w:val="20"/>
                <w:lang w:eastAsia="el-GR"/>
              </w:rPr>
            </w:pPr>
          </w:p>
        </w:tc>
        <w:tc>
          <w:tcPr>
            <w:tcW w:w="969" w:type="dxa"/>
            <w:tcBorders>
              <w:top w:val="nil"/>
              <w:left w:val="nil"/>
              <w:bottom w:val="nil"/>
              <w:right w:val="single" w:sz="8" w:space="0" w:color="auto"/>
            </w:tcBorders>
            <w:shd w:val="clear" w:color="000000" w:fill="76933C"/>
            <w:noWrap/>
            <w:vAlign w:val="center"/>
            <w:hideMark/>
          </w:tcPr>
          <w:p w:rsidR="001008D5" w:rsidRPr="001008D5" w:rsidRDefault="001008D5" w:rsidP="008846BD">
            <w:pPr>
              <w:spacing w:after="0" w:line="240" w:lineRule="auto"/>
              <w:rPr>
                <w:rFonts w:eastAsia="Times New Roman" w:cs="Arial"/>
                <w:b/>
                <w:bCs/>
                <w:color w:val="FFFFFF"/>
                <w:sz w:val="20"/>
                <w:szCs w:val="20"/>
                <w:lang w:eastAsia="el-GR"/>
              </w:rPr>
            </w:pPr>
          </w:p>
        </w:tc>
      </w:tr>
      <w:tr w:rsidR="001008D5" w:rsidRPr="001008D5" w:rsidTr="00230653">
        <w:trPr>
          <w:trHeight w:val="300"/>
          <w:jc w:val="center"/>
        </w:trPr>
        <w:tc>
          <w:tcPr>
            <w:tcW w:w="2307" w:type="dxa"/>
            <w:tcBorders>
              <w:top w:val="nil"/>
              <w:left w:val="single" w:sz="8" w:space="0" w:color="auto"/>
              <w:bottom w:val="nil"/>
              <w:right w:val="nil"/>
            </w:tcBorders>
            <w:shd w:val="clear" w:color="000000" w:fill="EBF1DE"/>
            <w:noWrap/>
            <w:vAlign w:val="bottom"/>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αργό πετρέλαιο</w:t>
            </w:r>
          </w:p>
        </w:tc>
        <w:tc>
          <w:tcPr>
            <w:tcW w:w="972"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8"/>
                <w:sz w:val="20"/>
                <w:szCs w:val="20"/>
                <w:lang w:eastAsia="el-GR"/>
              </w:rPr>
              <w:t>41 - 46</w:t>
            </w:r>
          </w:p>
        </w:tc>
        <w:tc>
          <w:tcPr>
            <w:tcW w:w="1173"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800 - 970</w:t>
            </w:r>
          </w:p>
        </w:tc>
        <w:tc>
          <w:tcPr>
            <w:tcW w:w="969" w:type="dxa"/>
            <w:tcBorders>
              <w:top w:val="nil"/>
              <w:left w:val="nil"/>
              <w:bottom w:val="nil"/>
              <w:right w:val="single" w:sz="8" w:space="0" w:color="auto"/>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29 - 37</w:t>
            </w:r>
          </w:p>
        </w:tc>
      </w:tr>
      <w:tr w:rsidR="001008D5" w:rsidRPr="001008D5" w:rsidTr="00230653">
        <w:trPr>
          <w:trHeight w:val="300"/>
          <w:jc w:val="center"/>
        </w:trPr>
        <w:tc>
          <w:tcPr>
            <w:tcW w:w="2307" w:type="dxa"/>
            <w:tcBorders>
              <w:top w:val="nil"/>
              <w:left w:val="single" w:sz="8" w:space="0" w:color="auto"/>
              <w:bottom w:val="nil"/>
              <w:right w:val="nil"/>
            </w:tcBorders>
            <w:shd w:val="clear" w:color="000000" w:fill="EBF1DE"/>
            <w:noWrap/>
            <w:vAlign w:val="bottom"/>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ντίζελ</w:t>
            </w:r>
          </w:p>
        </w:tc>
        <w:tc>
          <w:tcPr>
            <w:tcW w:w="972"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8"/>
                <w:sz w:val="20"/>
                <w:szCs w:val="20"/>
                <w:lang w:eastAsia="el-GR"/>
              </w:rPr>
              <w:t>45 - 46</w:t>
            </w:r>
          </w:p>
        </w:tc>
        <w:tc>
          <w:tcPr>
            <w:tcW w:w="1173"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820 - 920</w:t>
            </w:r>
          </w:p>
        </w:tc>
        <w:tc>
          <w:tcPr>
            <w:tcW w:w="969" w:type="dxa"/>
            <w:tcBorders>
              <w:top w:val="nil"/>
              <w:left w:val="nil"/>
              <w:bottom w:val="nil"/>
              <w:right w:val="single" w:sz="8" w:space="0" w:color="auto"/>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37 - 38</w:t>
            </w:r>
          </w:p>
        </w:tc>
      </w:tr>
      <w:tr w:rsidR="001008D5" w:rsidRPr="001008D5" w:rsidTr="00230653">
        <w:trPr>
          <w:trHeight w:val="300"/>
          <w:jc w:val="center"/>
        </w:trPr>
        <w:tc>
          <w:tcPr>
            <w:tcW w:w="2307" w:type="dxa"/>
            <w:tcBorders>
              <w:top w:val="nil"/>
              <w:left w:val="single" w:sz="8" w:space="0" w:color="auto"/>
              <w:bottom w:val="nil"/>
              <w:right w:val="nil"/>
            </w:tcBorders>
            <w:shd w:val="clear" w:color="000000" w:fill="EBF1DE"/>
            <w:noWrap/>
            <w:vAlign w:val="bottom"/>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βενζίνη</w:t>
            </w:r>
          </w:p>
        </w:tc>
        <w:tc>
          <w:tcPr>
            <w:tcW w:w="972"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9"/>
                <w:sz w:val="20"/>
                <w:szCs w:val="20"/>
                <w:lang w:eastAsia="el-GR"/>
              </w:rPr>
              <w:t>45</w:t>
            </w:r>
          </w:p>
        </w:tc>
        <w:tc>
          <w:tcPr>
            <w:tcW w:w="1173"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700 - 780</w:t>
            </w:r>
          </w:p>
        </w:tc>
        <w:tc>
          <w:tcPr>
            <w:tcW w:w="969" w:type="dxa"/>
            <w:tcBorders>
              <w:top w:val="nil"/>
              <w:left w:val="nil"/>
              <w:bottom w:val="nil"/>
              <w:right w:val="single" w:sz="8" w:space="0" w:color="auto"/>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32 - 35</w:t>
            </w:r>
          </w:p>
        </w:tc>
      </w:tr>
      <w:tr w:rsidR="001008D5" w:rsidRPr="001008D5" w:rsidTr="00230653">
        <w:trPr>
          <w:trHeight w:val="300"/>
          <w:jc w:val="center"/>
        </w:trPr>
        <w:tc>
          <w:tcPr>
            <w:tcW w:w="2307" w:type="dxa"/>
            <w:tcBorders>
              <w:top w:val="nil"/>
              <w:left w:val="single" w:sz="8" w:space="0" w:color="auto"/>
              <w:bottom w:val="nil"/>
              <w:right w:val="nil"/>
            </w:tcBorders>
            <w:shd w:val="clear" w:color="000000" w:fill="EBF1DE"/>
            <w:noWrap/>
            <w:vAlign w:val="bottom"/>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βιο-ντίζελ</w:t>
            </w:r>
          </w:p>
        </w:tc>
        <w:tc>
          <w:tcPr>
            <w:tcW w:w="972"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w w:val="98"/>
                <w:sz w:val="20"/>
                <w:szCs w:val="20"/>
                <w:lang w:eastAsia="el-GR"/>
              </w:rPr>
              <w:t>38 - 43</w:t>
            </w:r>
          </w:p>
        </w:tc>
        <w:tc>
          <w:tcPr>
            <w:tcW w:w="1173"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9"/>
                <w:sz w:val="20"/>
                <w:szCs w:val="20"/>
                <w:lang w:eastAsia="el-GR"/>
              </w:rPr>
              <w:t>880</w:t>
            </w:r>
          </w:p>
        </w:tc>
        <w:tc>
          <w:tcPr>
            <w:tcW w:w="969" w:type="dxa"/>
            <w:tcBorders>
              <w:top w:val="nil"/>
              <w:left w:val="nil"/>
              <w:bottom w:val="nil"/>
              <w:right w:val="single" w:sz="8" w:space="0" w:color="auto"/>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33 - 36</w:t>
            </w:r>
          </w:p>
        </w:tc>
      </w:tr>
      <w:tr w:rsidR="001008D5" w:rsidRPr="001008D5" w:rsidTr="00230653">
        <w:trPr>
          <w:trHeight w:val="300"/>
          <w:jc w:val="center"/>
        </w:trPr>
        <w:tc>
          <w:tcPr>
            <w:tcW w:w="2307" w:type="dxa"/>
            <w:tcBorders>
              <w:top w:val="nil"/>
              <w:left w:val="single" w:sz="8" w:space="0" w:color="auto"/>
              <w:bottom w:val="nil"/>
              <w:right w:val="nil"/>
            </w:tcBorders>
            <w:shd w:val="clear" w:color="000000" w:fill="EBF1DE"/>
            <w:noWrap/>
            <w:vAlign w:val="bottom"/>
            <w:hideMark/>
          </w:tcPr>
          <w:p w:rsidR="001008D5" w:rsidRPr="001008D5" w:rsidRDefault="001008D5" w:rsidP="001008D5">
            <w:pPr>
              <w:spacing w:after="0" w:line="240" w:lineRule="auto"/>
              <w:rPr>
                <w:rFonts w:eastAsia="Times New Roman" w:cs="Arial"/>
                <w:sz w:val="20"/>
                <w:szCs w:val="20"/>
                <w:lang w:eastAsia="el-GR"/>
              </w:rPr>
            </w:pPr>
            <w:r w:rsidRPr="001008D5">
              <w:rPr>
                <w:rFonts w:eastAsia="Times New Roman" w:cs="Arial"/>
                <w:sz w:val="20"/>
                <w:szCs w:val="20"/>
                <w:lang w:eastAsia="el-GR"/>
              </w:rPr>
              <w:t>βιο-αιθανόλη</w:t>
            </w:r>
          </w:p>
        </w:tc>
        <w:tc>
          <w:tcPr>
            <w:tcW w:w="972"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9"/>
                <w:sz w:val="20"/>
                <w:szCs w:val="20"/>
                <w:lang w:eastAsia="el-GR"/>
              </w:rPr>
              <w:t>25</w:t>
            </w:r>
          </w:p>
        </w:tc>
        <w:tc>
          <w:tcPr>
            <w:tcW w:w="1173"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w w:val="99"/>
                <w:sz w:val="20"/>
                <w:szCs w:val="20"/>
                <w:lang w:eastAsia="el-GR"/>
              </w:rPr>
              <w:t>790</w:t>
            </w:r>
          </w:p>
        </w:tc>
        <w:tc>
          <w:tcPr>
            <w:tcW w:w="969" w:type="dxa"/>
            <w:tcBorders>
              <w:top w:val="nil"/>
              <w:left w:val="nil"/>
              <w:bottom w:val="nil"/>
              <w:right w:val="single" w:sz="8" w:space="0" w:color="auto"/>
            </w:tcBorders>
            <w:shd w:val="clear" w:color="000000" w:fill="EBF1DE"/>
            <w:noWrap/>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20</w:t>
            </w:r>
          </w:p>
        </w:tc>
      </w:tr>
      <w:tr w:rsidR="001008D5" w:rsidRPr="001008D5" w:rsidTr="00230653">
        <w:trPr>
          <w:trHeight w:val="300"/>
          <w:jc w:val="center"/>
        </w:trPr>
        <w:tc>
          <w:tcPr>
            <w:tcW w:w="2307" w:type="dxa"/>
            <w:tcBorders>
              <w:top w:val="nil"/>
              <w:left w:val="single" w:sz="8" w:space="0" w:color="auto"/>
              <w:bottom w:val="nil"/>
              <w:right w:val="nil"/>
            </w:tcBorders>
            <w:shd w:val="clear" w:color="000000" w:fill="EBF1DE"/>
            <w:noWrap/>
            <w:vAlign w:val="bottom"/>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βιο-μεθανόλη</w:t>
            </w:r>
          </w:p>
        </w:tc>
        <w:tc>
          <w:tcPr>
            <w:tcW w:w="972"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9"/>
                <w:sz w:val="20"/>
                <w:szCs w:val="20"/>
                <w:lang w:eastAsia="el-GR"/>
              </w:rPr>
              <w:t>20</w:t>
            </w:r>
          </w:p>
        </w:tc>
        <w:tc>
          <w:tcPr>
            <w:tcW w:w="1173"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9"/>
                <w:sz w:val="20"/>
                <w:szCs w:val="20"/>
                <w:lang w:eastAsia="el-GR"/>
              </w:rPr>
              <w:t>790</w:t>
            </w:r>
          </w:p>
        </w:tc>
        <w:tc>
          <w:tcPr>
            <w:tcW w:w="969" w:type="dxa"/>
            <w:tcBorders>
              <w:top w:val="nil"/>
              <w:left w:val="nil"/>
              <w:bottom w:val="nil"/>
              <w:right w:val="single" w:sz="8" w:space="0" w:color="auto"/>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16</w:t>
            </w:r>
          </w:p>
        </w:tc>
      </w:tr>
      <w:tr w:rsidR="001008D5" w:rsidRPr="001008D5" w:rsidTr="00230653">
        <w:trPr>
          <w:trHeight w:val="300"/>
          <w:jc w:val="center"/>
        </w:trPr>
        <w:tc>
          <w:tcPr>
            <w:tcW w:w="2307" w:type="dxa"/>
            <w:tcBorders>
              <w:top w:val="nil"/>
              <w:left w:val="single" w:sz="8" w:space="0" w:color="auto"/>
              <w:bottom w:val="nil"/>
              <w:right w:val="nil"/>
            </w:tcBorders>
            <w:shd w:val="clear" w:color="000000" w:fill="EBF1DE"/>
            <w:noWrap/>
            <w:vAlign w:val="center"/>
            <w:hideMark/>
          </w:tcPr>
          <w:p w:rsidR="001008D5" w:rsidRPr="001008D5" w:rsidRDefault="001008D5" w:rsidP="008846BD">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βιο-έλαιο</w:t>
            </w:r>
          </w:p>
        </w:tc>
        <w:tc>
          <w:tcPr>
            <w:tcW w:w="972"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8"/>
                <w:sz w:val="20"/>
                <w:szCs w:val="20"/>
                <w:lang w:eastAsia="el-GR"/>
              </w:rPr>
              <w:t>10 - 15</w:t>
            </w:r>
          </w:p>
        </w:tc>
        <w:tc>
          <w:tcPr>
            <w:tcW w:w="1173"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1200</w:t>
            </w:r>
          </w:p>
        </w:tc>
        <w:tc>
          <w:tcPr>
            <w:tcW w:w="969" w:type="dxa"/>
            <w:tcBorders>
              <w:top w:val="nil"/>
              <w:left w:val="nil"/>
              <w:bottom w:val="nil"/>
              <w:right w:val="single" w:sz="8" w:space="0" w:color="auto"/>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12 - 18</w:t>
            </w:r>
          </w:p>
        </w:tc>
      </w:tr>
      <w:tr w:rsidR="001008D5" w:rsidRPr="001008D5" w:rsidTr="00230653">
        <w:trPr>
          <w:trHeight w:val="300"/>
          <w:jc w:val="center"/>
        </w:trPr>
        <w:tc>
          <w:tcPr>
            <w:tcW w:w="2307" w:type="dxa"/>
            <w:tcBorders>
              <w:top w:val="nil"/>
              <w:left w:val="single" w:sz="8" w:space="0" w:color="auto"/>
              <w:bottom w:val="nil"/>
              <w:right w:val="nil"/>
            </w:tcBorders>
            <w:shd w:val="clear" w:color="000000" w:fill="76933C"/>
            <w:noWrap/>
            <w:vAlign w:val="center"/>
            <w:hideMark/>
          </w:tcPr>
          <w:p w:rsidR="001008D5" w:rsidRPr="001008D5" w:rsidRDefault="001008D5" w:rsidP="008846BD">
            <w:pPr>
              <w:spacing w:after="0" w:line="240" w:lineRule="auto"/>
              <w:rPr>
                <w:rFonts w:eastAsia="Times New Roman" w:cs="Arial"/>
                <w:b/>
                <w:bCs/>
                <w:color w:val="FFFFFF"/>
                <w:sz w:val="20"/>
                <w:szCs w:val="20"/>
                <w:lang w:eastAsia="el-GR"/>
              </w:rPr>
            </w:pPr>
            <w:r w:rsidRPr="001008D5">
              <w:rPr>
                <w:rFonts w:eastAsia="Times New Roman" w:cs="Arial"/>
                <w:b/>
                <w:bCs/>
                <w:color w:val="FFFFFF"/>
                <w:sz w:val="20"/>
                <w:szCs w:val="20"/>
                <w:lang w:eastAsia="el-GR"/>
              </w:rPr>
              <w:t>αέρια καύσιμα</w:t>
            </w:r>
          </w:p>
        </w:tc>
        <w:tc>
          <w:tcPr>
            <w:tcW w:w="972" w:type="dxa"/>
            <w:tcBorders>
              <w:top w:val="nil"/>
              <w:left w:val="nil"/>
              <w:bottom w:val="nil"/>
              <w:right w:val="nil"/>
            </w:tcBorders>
            <w:shd w:val="clear" w:color="000000" w:fill="76933C"/>
            <w:noWrap/>
            <w:vAlign w:val="center"/>
            <w:hideMark/>
          </w:tcPr>
          <w:p w:rsidR="001008D5" w:rsidRPr="001008D5" w:rsidRDefault="001008D5" w:rsidP="0054297A">
            <w:pPr>
              <w:spacing w:after="0" w:line="240" w:lineRule="auto"/>
              <w:jc w:val="center"/>
              <w:rPr>
                <w:rFonts w:eastAsia="Times New Roman" w:cs="Arial"/>
                <w:b/>
                <w:bCs/>
                <w:color w:val="FFFFFF"/>
                <w:sz w:val="20"/>
                <w:szCs w:val="20"/>
                <w:lang w:eastAsia="el-GR"/>
              </w:rPr>
            </w:pPr>
          </w:p>
        </w:tc>
        <w:tc>
          <w:tcPr>
            <w:tcW w:w="1173" w:type="dxa"/>
            <w:tcBorders>
              <w:top w:val="nil"/>
              <w:left w:val="nil"/>
              <w:bottom w:val="nil"/>
              <w:right w:val="nil"/>
            </w:tcBorders>
            <w:shd w:val="clear" w:color="000000" w:fill="76933C"/>
            <w:noWrap/>
            <w:vAlign w:val="center"/>
            <w:hideMark/>
          </w:tcPr>
          <w:p w:rsidR="001008D5" w:rsidRPr="001008D5" w:rsidRDefault="001008D5" w:rsidP="0054297A">
            <w:pPr>
              <w:spacing w:after="0" w:line="240" w:lineRule="auto"/>
              <w:jc w:val="center"/>
              <w:rPr>
                <w:rFonts w:eastAsia="Times New Roman" w:cs="Arial"/>
                <w:b/>
                <w:bCs/>
                <w:color w:val="FFFFFF"/>
                <w:sz w:val="20"/>
                <w:szCs w:val="20"/>
                <w:lang w:val="en-US" w:eastAsia="el-GR"/>
              </w:rPr>
            </w:pPr>
          </w:p>
        </w:tc>
        <w:tc>
          <w:tcPr>
            <w:tcW w:w="969" w:type="dxa"/>
            <w:tcBorders>
              <w:top w:val="nil"/>
              <w:left w:val="nil"/>
              <w:bottom w:val="nil"/>
              <w:right w:val="single" w:sz="8" w:space="0" w:color="auto"/>
            </w:tcBorders>
            <w:shd w:val="clear" w:color="000000" w:fill="76933C"/>
            <w:noWrap/>
            <w:vAlign w:val="center"/>
            <w:hideMark/>
          </w:tcPr>
          <w:p w:rsidR="001008D5" w:rsidRPr="001008D5" w:rsidRDefault="001008D5" w:rsidP="0054297A">
            <w:pPr>
              <w:spacing w:after="0" w:line="240" w:lineRule="auto"/>
              <w:jc w:val="center"/>
              <w:rPr>
                <w:rFonts w:eastAsia="Times New Roman" w:cs="Arial"/>
                <w:b/>
                <w:bCs/>
                <w:color w:val="FFFFFF"/>
                <w:sz w:val="20"/>
                <w:szCs w:val="20"/>
                <w:lang w:val="en-US" w:eastAsia="el-GR"/>
              </w:rPr>
            </w:pPr>
            <w:r w:rsidRPr="001008D5">
              <w:rPr>
                <w:rFonts w:eastAsia="Times New Roman" w:cs="Arial"/>
                <w:b/>
                <w:bCs/>
                <w:color w:val="FFFFFF"/>
                <w:w w:val="97"/>
                <w:sz w:val="20"/>
                <w:szCs w:val="20"/>
                <w:lang w:val="en-US" w:eastAsia="el-GR"/>
              </w:rPr>
              <w:t>MJ/m</w:t>
            </w:r>
            <w:r w:rsidRPr="001008D5">
              <w:rPr>
                <w:rFonts w:eastAsia="Times New Roman" w:cs="Arial"/>
                <w:b/>
                <w:bCs/>
                <w:color w:val="FFFFFF"/>
                <w:w w:val="97"/>
                <w:sz w:val="20"/>
                <w:szCs w:val="20"/>
                <w:vertAlign w:val="superscript"/>
                <w:lang w:val="en-US" w:eastAsia="el-GR"/>
              </w:rPr>
              <w:t>3</w:t>
            </w:r>
            <w:r w:rsidRPr="001008D5">
              <w:rPr>
                <w:rFonts w:eastAsia="Times New Roman" w:cs="Arial"/>
                <w:b/>
                <w:bCs/>
                <w:color w:val="FFFFFF"/>
                <w:w w:val="97"/>
                <w:sz w:val="20"/>
                <w:szCs w:val="20"/>
                <w:lang w:val="en-US" w:eastAsia="el-GR"/>
              </w:rPr>
              <w:t>*</w:t>
            </w:r>
          </w:p>
        </w:tc>
      </w:tr>
      <w:tr w:rsidR="001008D5" w:rsidRPr="001008D5" w:rsidTr="00230653">
        <w:trPr>
          <w:trHeight w:val="300"/>
          <w:jc w:val="center"/>
        </w:trPr>
        <w:tc>
          <w:tcPr>
            <w:tcW w:w="2307" w:type="dxa"/>
            <w:tcBorders>
              <w:top w:val="nil"/>
              <w:left w:val="single" w:sz="8" w:space="0" w:color="auto"/>
              <w:bottom w:val="nil"/>
              <w:right w:val="nil"/>
            </w:tcBorders>
            <w:shd w:val="clear" w:color="000000" w:fill="EBF1DE"/>
            <w:noWrap/>
            <w:vAlign w:val="bottom"/>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φυσικό αέριο</w:t>
            </w:r>
          </w:p>
        </w:tc>
        <w:tc>
          <w:tcPr>
            <w:tcW w:w="972"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 </w:t>
            </w:r>
          </w:p>
        </w:tc>
        <w:tc>
          <w:tcPr>
            <w:tcW w:w="1173"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 </w:t>
            </w:r>
          </w:p>
        </w:tc>
        <w:tc>
          <w:tcPr>
            <w:tcW w:w="969" w:type="dxa"/>
            <w:tcBorders>
              <w:top w:val="nil"/>
              <w:left w:val="nil"/>
              <w:bottom w:val="nil"/>
              <w:right w:val="single" w:sz="8" w:space="0" w:color="auto"/>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9"/>
                <w:sz w:val="20"/>
                <w:szCs w:val="20"/>
                <w:lang w:eastAsia="el-GR"/>
              </w:rPr>
              <w:t>37</w:t>
            </w:r>
          </w:p>
        </w:tc>
      </w:tr>
      <w:tr w:rsidR="001008D5" w:rsidRPr="001008D5" w:rsidTr="00230653">
        <w:trPr>
          <w:trHeight w:val="300"/>
          <w:jc w:val="center"/>
        </w:trPr>
        <w:tc>
          <w:tcPr>
            <w:tcW w:w="2307" w:type="dxa"/>
            <w:tcBorders>
              <w:top w:val="nil"/>
              <w:left w:val="single" w:sz="8" w:space="0" w:color="auto"/>
              <w:bottom w:val="nil"/>
              <w:right w:val="nil"/>
            </w:tcBorders>
            <w:shd w:val="clear" w:color="000000" w:fill="EBF1DE"/>
            <w:noWrap/>
            <w:vAlign w:val="bottom"/>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βιο-αέριο</w:t>
            </w:r>
          </w:p>
        </w:tc>
        <w:tc>
          <w:tcPr>
            <w:tcW w:w="972"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 </w:t>
            </w:r>
          </w:p>
        </w:tc>
        <w:tc>
          <w:tcPr>
            <w:tcW w:w="1173" w:type="dxa"/>
            <w:tcBorders>
              <w:top w:val="nil"/>
              <w:left w:val="nil"/>
              <w:bottom w:val="nil"/>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 </w:t>
            </w:r>
          </w:p>
        </w:tc>
        <w:tc>
          <w:tcPr>
            <w:tcW w:w="969" w:type="dxa"/>
            <w:tcBorders>
              <w:top w:val="nil"/>
              <w:left w:val="nil"/>
              <w:bottom w:val="nil"/>
              <w:right w:val="single" w:sz="8" w:space="0" w:color="auto"/>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9"/>
                <w:sz w:val="20"/>
                <w:szCs w:val="20"/>
                <w:lang w:eastAsia="el-GR"/>
              </w:rPr>
              <w:t>22</w:t>
            </w:r>
          </w:p>
        </w:tc>
      </w:tr>
      <w:tr w:rsidR="001008D5" w:rsidRPr="001008D5" w:rsidTr="00230653">
        <w:trPr>
          <w:trHeight w:val="300"/>
          <w:jc w:val="center"/>
        </w:trPr>
        <w:tc>
          <w:tcPr>
            <w:tcW w:w="2307" w:type="dxa"/>
            <w:tcBorders>
              <w:top w:val="nil"/>
              <w:left w:val="single" w:sz="8" w:space="0" w:color="auto"/>
              <w:bottom w:val="single" w:sz="8" w:space="0" w:color="auto"/>
              <w:right w:val="nil"/>
            </w:tcBorders>
            <w:shd w:val="clear" w:color="000000" w:fill="EBF1DE"/>
            <w:noWrap/>
            <w:vAlign w:val="bottom"/>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αέριο σύνθεσης</w:t>
            </w:r>
          </w:p>
        </w:tc>
        <w:tc>
          <w:tcPr>
            <w:tcW w:w="972" w:type="dxa"/>
            <w:tcBorders>
              <w:top w:val="nil"/>
              <w:left w:val="nil"/>
              <w:bottom w:val="single" w:sz="8" w:space="0" w:color="auto"/>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sz w:val="20"/>
                <w:szCs w:val="20"/>
                <w:lang w:eastAsia="el-GR"/>
              </w:rPr>
            </w:pPr>
            <w:r w:rsidRPr="001008D5">
              <w:rPr>
                <w:rFonts w:eastAsia="Times New Roman" w:cs="Arial"/>
                <w:sz w:val="20"/>
                <w:szCs w:val="20"/>
                <w:lang w:eastAsia="el-GR"/>
              </w:rPr>
              <w:t> </w:t>
            </w:r>
          </w:p>
        </w:tc>
        <w:tc>
          <w:tcPr>
            <w:tcW w:w="1173" w:type="dxa"/>
            <w:tcBorders>
              <w:top w:val="nil"/>
              <w:left w:val="nil"/>
              <w:bottom w:val="single" w:sz="8" w:space="0" w:color="auto"/>
              <w:right w:val="nil"/>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 </w:t>
            </w:r>
          </w:p>
        </w:tc>
        <w:tc>
          <w:tcPr>
            <w:tcW w:w="969" w:type="dxa"/>
            <w:tcBorders>
              <w:top w:val="nil"/>
              <w:left w:val="nil"/>
              <w:bottom w:val="single" w:sz="8" w:space="0" w:color="auto"/>
              <w:right w:val="single" w:sz="8" w:space="0" w:color="auto"/>
            </w:tcBorders>
            <w:shd w:val="clear" w:color="000000" w:fill="EBF1DE"/>
            <w:noWrap/>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8"/>
                <w:sz w:val="20"/>
                <w:szCs w:val="20"/>
                <w:lang w:eastAsia="el-GR"/>
              </w:rPr>
              <w:t>5 - 20</w:t>
            </w:r>
          </w:p>
        </w:tc>
      </w:tr>
    </w:tbl>
    <w:p w:rsidR="002268E6" w:rsidRPr="0054297A" w:rsidRDefault="0054297A" w:rsidP="00230653">
      <w:pPr>
        <w:ind w:firstLine="720"/>
        <w:jc w:val="center"/>
        <w:rPr>
          <w:rFonts w:cs="Arial"/>
          <w:i/>
          <w:sz w:val="20"/>
          <w:szCs w:val="20"/>
        </w:rPr>
      </w:pPr>
      <w:r w:rsidRPr="001008D5">
        <w:rPr>
          <w:rFonts w:cs="Arial"/>
          <w:i/>
          <w:sz w:val="20"/>
          <w:szCs w:val="20"/>
        </w:rPr>
        <w:t>*ΚΘΔ σε φυσική μορφή (περιλαμβανομένης της υγρασίας)</w:t>
      </w:r>
    </w:p>
    <w:p w:rsidR="001008D5" w:rsidRPr="001008D5" w:rsidRDefault="001008D5" w:rsidP="001008D5">
      <w:pPr>
        <w:rPr>
          <w:rFonts w:cs="Arial"/>
        </w:rPr>
      </w:pPr>
      <w:r w:rsidRPr="001008D5">
        <w:rPr>
          <w:rFonts w:cs="Arial"/>
        </w:rPr>
        <w:t>Η χαμηλή φαινόμενη πυκνότητα της στερεής βιομάζας, σε σχέση με τα ορυκτά καύσιμα, αλλά και το χαμηλότερο ειδικό ενεργειακό της περιεχόμενο (ενεργειακό περιεχόμενο ανά μονάδα μάζας), έχουν σαν αποτέλεσμα τα στερεά βιοκαύσιμα να υπολείπονται σημαντικά των αντίστοιχων ορυκτών καυσίμων σε ενεργειακή πυκνότητα (ενεργειακό περιεχόμενο ανά μονάδα όγκου). Ο Πίνακας 3.8 παρουσιάζει τις τυπικές τιμές ενεργειακού περιεχομένου, φαινόμενης πυκνότητας και ενεργειακής πυκνότητας των κυριότερων καυσίμων και βιοκαυσίμων</w:t>
      </w:r>
      <w:r w:rsidR="008846BD">
        <w:rPr>
          <w:rFonts w:cs="Arial"/>
        </w:rPr>
        <w:t xml:space="preserve"> [14]</w:t>
      </w:r>
      <w:r w:rsidR="00157F6A">
        <w:rPr>
          <w:rFonts w:cs="Arial"/>
        </w:rPr>
        <w:t>.</w:t>
      </w:r>
    </w:p>
    <w:p w:rsidR="001008D5" w:rsidRPr="001008D5" w:rsidRDefault="001008D5" w:rsidP="001008D5">
      <w:pPr>
        <w:rPr>
          <w:rFonts w:cs="Arial"/>
        </w:rPr>
      </w:pPr>
      <w:r w:rsidRPr="001008D5">
        <w:rPr>
          <w:rFonts w:cs="Arial"/>
        </w:rPr>
        <w:lastRenderedPageBreak/>
        <w:t xml:space="preserve">Από τον πίνακα φαίνεται ότι η στερεή βιομάζα σε φυσική μορφή και κατά τη συλλογή της παρουσιάζει φαινόμενη πυκνότητα 2 – 10 φορές χαμηλότερη από αυτή των </w:t>
      </w:r>
      <w:r w:rsidR="00CF0BFE" w:rsidRPr="001008D5">
        <w:rPr>
          <w:rFonts w:cs="Arial"/>
        </w:rPr>
        <w:t>γαιανθράκων</w:t>
      </w:r>
      <w:r w:rsidRPr="001008D5">
        <w:rPr>
          <w:rFonts w:cs="Arial"/>
        </w:rPr>
        <w:t>, των λιγνιτών αλλά και του αργού πετρελαίου (φαινόμενη πυκνότητα ξυλώδους και αγρωστώδους βιομάζας ίση με το 10 – 50% της φαινόμενης πυκνότητας των ορυκτών καυσίμων) και μόνο αφότου πελλετοποιηθεί,  οι τιμές της φαινόμενης πυκνότητας της γίνονται συγκρίσιμες με αυτές των ορυκτών καυσίμων</w:t>
      </w:r>
      <w:r w:rsidR="008846BD">
        <w:rPr>
          <w:rFonts w:cs="Arial"/>
        </w:rPr>
        <w:t xml:space="preserve"> (6</w:t>
      </w:r>
      <w:r w:rsidR="008846BD" w:rsidRPr="001008D5">
        <w:rPr>
          <w:rFonts w:cs="Arial"/>
        </w:rPr>
        <w:t xml:space="preserve">0 – </w:t>
      </w:r>
      <w:r w:rsidR="008846BD">
        <w:rPr>
          <w:rFonts w:cs="Arial"/>
        </w:rPr>
        <w:t>11</w:t>
      </w:r>
      <w:r w:rsidR="008846BD" w:rsidRPr="001008D5">
        <w:rPr>
          <w:rFonts w:cs="Arial"/>
        </w:rPr>
        <w:t>0% της φαινόμενης πυκνότητας των ορυκτών καυσίμων</w:t>
      </w:r>
      <w:r w:rsidRPr="001008D5">
        <w:rPr>
          <w:rFonts w:cs="Arial"/>
        </w:rPr>
        <w:t>). Αντίστοιχα, το ειδικό ενεργειακό της περιεχόμενο (ΚΘΔ ανά μονάδα μάζας καυσίμου) είναι επίσης της τάξης του 50 – 75% των γαιανθράκων, 30 – 40% του αργού πετρελαίου και συγκρίνεται (ή ακόμα και υπερβαίνει σημαντικά) αυτό του λιγνίτη.</w:t>
      </w:r>
    </w:p>
    <w:p w:rsidR="001008D5" w:rsidRPr="001008D5" w:rsidRDefault="001008D5" w:rsidP="001008D5">
      <w:pPr>
        <w:rPr>
          <w:rFonts w:cs="Arial"/>
        </w:rPr>
      </w:pPr>
      <w:r w:rsidRPr="001008D5">
        <w:rPr>
          <w:rFonts w:cs="Arial"/>
        </w:rPr>
        <w:t>Αυτό έχει σαν αποτέλεσμα η ενεργειακή πυκνότητα της στερεής βιομάζας να κυμαίνεται στο 5 – 35% της ενεργειακής πυκνότητας του γαιάνθρακα, στο 10 – 160%  της ενεργειακής πυκνότητας του λιγνίτη και στο 3 – 15% της ενεργειακής πυκνότητας του αργού πετρελαίου, με τις αναμενόμενες επιπτώσεις πρωτίστως όσον αφορά στο κόστος μεταφοράς της ακατέργαστης βιομάζας σε μεγάλες αποστάσεις. Η κατάσταση βελτιώνεται εν μέρει αν η πρωτογενής βιομάζα υποστεί πελλετοποίηση, οπότε και η ενεργειακή της πυκνότητα αντιστοιχεί στο 30 – 80% των γαιανθράκων, 60 – 400% των λιγνιτών και το 15 – 35% του αργού, ενώ είναι αισθητά καλύτερη όσον αφορά τα υγρά βιοκαύσιμα (ενεργειακή πυκνότητα βιοντίζελ ίση με 87 – 97% του ορυκτού ντίζελ, της βιοαιθανόλης 57 – 65% της βενζίνης)</w:t>
      </w:r>
      <w:r w:rsidR="008846BD">
        <w:rPr>
          <w:rFonts w:cs="Arial"/>
        </w:rPr>
        <w:t xml:space="preserve"> [14]</w:t>
      </w:r>
      <w:r w:rsidR="00157F6A">
        <w:rPr>
          <w:rFonts w:cs="Arial"/>
        </w:rPr>
        <w:t>.</w:t>
      </w:r>
    </w:p>
    <w:p w:rsidR="001008D5" w:rsidRPr="001008D5" w:rsidRDefault="001008D5" w:rsidP="00595AC4"/>
    <w:p w:rsidR="001008D5" w:rsidRPr="00CA6BD4" w:rsidRDefault="001008D5" w:rsidP="00D1154E">
      <w:pPr>
        <w:pStyle w:val="2"/>
        <w:numPr>
          <w:ilvl w:val="0"/>
          <w:numId w:val="22"/>
        </w:numPr>
        <w:rPr>
          <w:rFonts w:ascii="Arial" w:hAnsi="Arial" w:cs="Arial"/>
          <w:sz w:val="28"/>
          <w:szCs w:val="28"/>
        </w:rPr>
      </w:pPr>
      <w:bookmarkStart w:id="24" w:name="_Toc18413438"/>
      <w:r w:rsidRPr="00CA6BD4">
        <w:rPr>
          <w:rFonts w:ascii="Arial" w:hAnsi="Arial" w:cs="Arial"/>
          <w:sz w:val="28"/>
          <w:szCs w:val="28"/>
        </w:rPr>
        <w:t>Εφαρμογές Αξιοποίησης Βιομάζας</w:t>
      </w:r>
      <w:bookmarkEnd w:id="24"/>
    </w:p>
    <w:p w:rsidR="001762C7" w:rsidRDefault="001762C7" w:rsidP="001762C7">
      <w:pPr>
        <w:tabs>
          <w:tab w:val="left" w:pos="248"/>
        </w:tabs>
        <w:spacing w:after="0" w:line="309" w:lineRule="auto"/>
        <w:ind w:left="1" w:right="20"/>
        <w:rPr>
          <w:rFonts w:eastAsia="Times New Roman" w:cs="Arial"/>
        </w:rPr>
      </w:pPr>
    </w:p>
    <w:p w:rsidR="001008D5" w:rsidRPr="001008D5" w:rsidRDefault="00CF0BFE" w:rsidP="001008D5">
      <w:pPr>
        <w:numPr>
          <w:ilvl w:val="0"/>
          <w:numId w:val="4"/>
        </w:numPr>
        <w:tabs>
          <w:tab w:val="left" w:pos="248"/>
        </w:tabs>
        <w:spacing w:after="0" w:line="309" w:lineRule="auto"/>
        <w:ind w:left="1" w:right="20" w:hanging="1"/>
        <w:rPr>
          <w:rFonts w:eastAsia="Times New Roman" w:cs="Arial"/>
        </w:rPr>
      </w:pPr>
      <w:r w:rsidRPr="001008D5">
        <w:rPr>
          <w:rFonts w:eastAsia="Times New Roman" w:cs="Arial"/>
        </w:rPr>
        <w:t>βιομάζα</w:t>
      </w:r>
      <w:r w:rsidR="001008D5" w:rsidRPr="001008D5">
        <w:rPr>
          <w:rFonts w:eastAsia="Times New Roman" w:cs="Arial"/>
        </w:rPr>
        <w:t xml:space="preserve"> αξιοποιείται στην παραγωγή ενέργειας και </w:t>
      </w:r>
      <w:r w:rsidRPr="001008D5">
        <w:rPr>
          <w:rFonts w:eastAsia="Times New Roman" w:cs="Arial"/>
        </w:rPr>
        <w:t>θερμότητας</w:t>
      </w:r>
      <w:r w:rsidR="001008D5" w:rsidRPr="001008D5">
        <w:rPr>
          <w:rFonts w:eastAsia="Times New Roman" w:cs="Arial"/>
        </w:rPr>
        <w:t xml:space="preserve">. Οι κυριότερες </w:t>
      </w:r>
      <w:r w:rsidRPr="001008D5">
        <w:rPr>
          <w:rFonts w:eastAsia="Times New Roman" w:cs="Arial"/>
        </w:rPr>
        <w:t>εφαρμογές</w:t>
      </w:r>
      <w:r w:rsidR="001008D5" w:rsidRPr="001008D5">
        <w:rPr>
          <w:rFonts w:eastAsia="Times New Roman" w:cs="Arial"/>
        </w:rPr>
        <w:t xml:space="preserve"> παραγωγής </w:t>
      </w:r>
      <w:r w:rsidRPr="001008D5">
        <w:rPr>
          <w:rFonts w:eastAsia="Times New Roman" w:cs="Arial"/>
        </w:rPr>
        <w:t>θερμότητας</w:t>
      </w:r>
      <w:r w:rsidR="001008D5" w:rsidRPr="001008D5">
        <w:rPr>
          <w:rFonts w:eastAsia="Times New Roman" w:cs="Arial"/>
        </w:rPr>
        <w:t xml:space="preserve"> και ηλεκτρικής ενέργειας από </w:t>
      </w:r>
      <w:r w:rsidRPr="001008D5">
        <w:rPr>
          <w:rFonts w:eastAsia="Times New Roman" w:cs="Arial"/>
        </w:rPr>
        <w:t>βιομάζα</w:t>
      </w:r>
      <w:r w:rsidR="001008D5" w:rsidRPr="001008D5">
        <w:rPr>
          <w:rFonts w:eastAsia="Times New Roman" w:cs="Arial"/>
        </w:rPr>
        <w:t xml:space="preserve"> (</w:t>
      </w:r>
      <w:r w:rsidR="008846BD">
        <w:rPr>
          <w:rFonts w:eastAsia="Times New Roman" w:cs="Arial"/>
        </w:rPr>
        <w:t>Σχήμα 3.3</w:t>
      </w:r>
      <w:r w:rsidR="001008D5" w:rsidRPr="001008D5">
        <w:rPr>
          <w:rFonts w:eastAsia="Times New Roman" w:cs="Arial"/>
        </w:rPr>
        <w:t>) είναι οι εξής [22]:</w:t>
      </w:r>
    </w:p>
    <w:p w:rsidR="001008D5" w:rsidRPr="001008D5" w:rsidRDefault="001008D5" w:rsidP="001008D5">
      <w:pPr>
        <w:spacing w:line="95" w:lineRule="exact"/>
        <w:rPr>
          <w:rFonts w:eastAsia="Times New Roman" w:cs="Arial"/>
        </w:rPr>
      </w:pPr>
    </w:p>
    <w:p w:rsidR="001008D5" w:rsidRPr="001008D5" w:rsidRDefault="00CF0BFE" w:rsidP="001008D5">
      <w:pPr>
        <w:numPr>
          <w:ilvl w:val="1"/>
          <w:numId w:val="4"/>
        </w:numPr>
        <w:tabs>
          <w:tab w:val="left" w:pos="721"/>
        </w:tabs>
        <w:spacing w:after="0" w:line="340" w:lineRule="auto"/>
        <w:ind w:left="721" w:right="20" w:hanging="361"/>
        <w:rPr>
          <w:rFonts w:eastAsia="Symbol" w:cs="Arial"/>
        </w:rPr>
      </w:pPr>
      <w:r w:rsidRPr="001008D5">
        <w:rPr>
          <w:rFonts w:eastAsia="Times New Roman" w:cs="Arial"/>
          <w:b/>
          <w:bCs/>
        </w:rPr>
        <w:t>Θέρμανση</w:t>
      </w:r>
      <w:r w:rsidR="001008D5" w:rsidRPr="001008D5">
        <w:rPr>
          <w:rFonts w:eastAsia="Times New Roman" w:cs="Arial"/>
          <w:b/>
          <w:bCs/>
        </w:rPr>
        <w:t xml:space="preserve"> </w:t>
      </w:r>
      <w:r w:rsidRPr="001008D5">
        <w:rPr>
          <w:rFonts w:eastAsia="Times New Roman" w:cs="Arial"/>
          <w:b/>
          <w:bCs/>
        </w:rPr>
        <w:t>θερμοκηπίων</w:t>
      </w:r>
      <w:r w:rsidR="001008D5" w:rsidRPr="001008D5">
        <w:rPr>
          <w:rFonts w:eastAsia="Times New Roman" w:cs="Arial"/>
          <w:b/>
          <w:bCs/>
        </w:rPr>
        <w:t xml:space="preserve">: </w:t>
      </w:r>
      <w:r w:rsidR="001008D5" w:rsidRPr="001008D5">
        <w:rPr>
          <w:rFonts w:eastAsia="Times New Roman" w:cs="Arial"/>
        </w:rPr>
        <w:t>Σε πε</w:t>
      </w:r>
      <w:r>
        <w:rPr>
          <w:rFonts w:eastAsia="Times New Roman" w:cs="Arial"/>
        </w:rPr>
        <w:t xml:space="preserve">ριοχές της χώρας όπου υπάρχουν </w:t>
      </w:r>
      <w:r w:rsidRPr="001008D5">
        <w:rPr>
          <w:rFonts w:eastAsia="Times New Roman" w:cs="Arial"/>
        </w:rPr>
        <w:t>μεγάλες</w:t>
      </w:r>
      <w:r w:rsidR="001008D5" w:rsidRPr="001008D5">
        <w:rPr>
          <w:rFonts w:eastAsia="Times New Roman" w:cs="Arial"/>
        </w:rPr>
        <w:t xml:space="preserve"> ποσότητες</w:t>
      </w:r>
      <w:r w:rsidR="001008D5" w:rsidRPr="001008D5">
        <w:rPr>
          <w:rFonts w:eastAsia="Times New Roman" w:cs="Arial"/>
          <w:b/>
          <w:bCs/>
        </w:rPr>
        <w:t xml:space="preserve"> </w:t>
      </w:r>
      <w:r w:rsidRPr="001008D5">
        <w:rPr>
          <w:rFonts w:eastAsia="Times New Roman" w:cs="Arial"/>
        </w:rPr>
        <w:t>διαθέσεις</w:t>
      </w:r>
      <w:r w:rsidR="001008D5" w:rsidRPr="001008D5">
        <w:rPr>
          <w:rFonts w:eastAsia="Times New Roman" w:cs="Arial"/>
        </w:rPr>
        <w:t xml:space="preserve"> </w:t>
      </w:r>
      <w:r w:rsidRPr="001008D5">
        <w:rPr>
          <w:rFonts w:eastAsia="Times New Roman" w:cs="Arial"/>
        </w:rPr>
        <w:t>βιοψίας</w:t>
      </w:r>
      <w:r w:rsidR="001008D5" w:rsidRPr="001008D5">
        <w:rPr>
          <w:rFonts w:eastAsia="Times New Roman" w:cs="Arial"/>
        </w:rPr>
        <w:t xml:space="preserve">, </w:t>
      </w:r>
      <w:r w:rsidRPr="001008D5">
        <w:rPr>
          <w:rFonts w:eastAsia="Times New Roman" w:cs="Arial"/>
        </w:rPr>
        <w:t>χρησιμοποιείται</w:t>
      </w:r>
      <w:r w:rsidR="001008D5" w:rsidRPr="001008D5">
        <w:rPr>
          <w:rFonts w:eastAsia="Times New Roman" w:cs="Arial"/>
        </w:rPr>
        <w:t xml:space="preserve"> η </w:t>
      </w:r>
      <w:r w:rsidRPr="001008D5">
        <w:rPr>
          <w:rFonts w:eastAsia="Times New Roman" w:cs="Arial"/>
        </w:rPr>
        <w:t>βιομάζα</w:t>
      </w:r>
      <w:r w:rsidR="001008D5" w:rsidRPr="001008D5">
        <w:rPr>
          <w:rFonts w:eastAsia="Times New Roman" w:cs="Arial"/>
        </w:rPr>
        <w:t xml:space="preserve"> σαν </w:t>
      </w:r>
      <w:r w:rsidR="00477E48">
        <w:rPr>
          <w:rFonts w:eastAsia="Times New Roman" w:cs="Arial"/>
        </w:rPr>
        <w:t>καύσιμο</w:t>
      </w:r>
      <w:r w:rsidR="001008D5" w:rsidRPr="001008D5">
        <w:rPr>
          <w:rFonts w:eastAsia="Times New Roman" w:cs="Arial"/>
        </w:rPr>
        <w:t xml:space="preserve"> σε κατάλληλους λέβητες για τη </w:t>
      </w:r>
      <w:r w:rsidRPr="001008D5">
        <w:rPr>
          <w:rFonts w:eastAsia="Times New Roman" w:cs="Arial"/>
        </w:rPr>
        <w:t>θέρμανση</w:t>
      </w:r>
      <w:r w:rsidR="001008D5" w:rsidRPr="001008D5">
        <w:rPr>
          <w:rFonts w:eastAsia="Times New Roman" w:cs="Arial"/>
        </w:rPr>
        <w:t xml:space="preserve"> </w:t>
      </w:r>
      <w:r w:rsidRPr="001008D5">
        <w:rPr>
          <w:rFonts w:eastAsia="Times New Roman" w:cs="Arial"/>
        </w:rPr>
        <w:t>θερμοκηπίων</w:t>
      </w:r>
      <w:r w:rsidR="001008D5" w:rsidRPr="001008D5">
        <w:rPr>
          <w:rFonts w:eastAsia="Times New Roman" w:cs="Arial"/>
        </w:rPr>
        <w:t>.</w:t>
      </w:r>
    </w:p>
    <w:p w:rsidR="001008D5" w:rsidRPr="001008D5" w:rsidRDefault="001008D5" w:rsidP="001008D5">
      <w:pPr>
        <w:spacing w:line="61" w:lineRule="exact"/>
        <w:rPr>
          <w:rFonts w:eastAsia="Symbol" w:cs="Arial"/>
        </w:rPr>
      </w:pPr>
    </w:p>
    <w:p w:rsidR="001008D5" w:rsidRPr="001008D5" w:rsidRDefault="00CF0BFE" w:rsidP="001008D5">
      <w:pPr>
        <w:numPr>
          <w:ilvl w:val="1"/>
          <w:numId w:val="4"/>
        </w:numPr>
        <w:tabs>
          <w:tab w:val="left" w:pos="721"/>
        </w:tabs>
        <w:spacing w:after="0" w:line="339" w:lineRule="auto"/>
        <w:ind w:left="721" w:hanging="361"/>
        <w:rPr>
          <w:rFonts w:eastAsia="Symbol" w:cs="Arial"/>
        </w:rPr>
      </w:pPr>
      <w:r w:rsidRPr="001008D5">
        <w:rPr>
          <w:rFonts w:eastAsia="Times New Roman" w:cs="Arial"/>
          <w:b/>
          <w:bCs/>
        </w:rPr>
        <w:t>Θέρμανση</w:t>
      </w:r>
      <w:r w:rsidR="001008D5" w:rsidRPr="001008D5">
        <w:rPr>
          <w:rFonts w:eastAsia="Times New Roman" w:cs="Arial"/>
          <w:b/>
          <w:bCs/>
        </w:rPr>
        <w:t xml:space="preserve"> κτιρίων µε καύση </w:t>
      </w:r>
      <w:r w:rsidR="00477E48">
        <w:rPr>
          <w:rFonts w:eastAsia="Times New Roman" w:cs="Arial"/>
          <w:b/>
          <w:bCs/>
        </w:rPr>
        <w:t>βιομάζας</w:t>
      </w:r>
      <w:r w:rsidR="001008D5" w:rsidRPr="001008D5">
        <w:rPr>
          <w:rFonts w:eastAsia="Times New Roman" w:cs="Arial"/>
          <w:b/>
          <w:bCs/>
        </w:rPr>
        <w:t xml:space="preserve"> σε </w:t>
      </w:r>
      <w:r>
        <w:rPr>
          <w:rFonts w:eastAsia="Times New Roman" w:cs="Arial"/>
          <w:b/>
          <w:bCs/>
        </w:rPr>
        <w:t>ατομ</w:t>
      </w:r>
      <w:r w:rsidRPr="001008D5">
        <w:rPr>
          <w:rFonts w:eastAsia="Times New Roman" w:cs="Arial"/>
          <w:b/>
          <w:bCs/>
        </w:rPr>
        <w:t>ικούς</w:t>
      </w:r>
      <w:r w:rsidR="001008D5" w:rsidRPr="001008D5">
        <w:rPr>
          <w:rFonts w:eastAsia="Times New Roman" w:cs="Arial"/>
          <w:b/>
          <w:bCs/>
        </w:rPr>
        <w:t xml:space="preserve">/κεντρικούς λέβητες: </w:t>
      </w:r>
      <w:r w:rsidR="001008D5" w:rsidRPr="001008D5">
        <w:rPr>
          <w:rFonts w:eastAsia="Times New Roman" w:cs="Arial"/>
        </w:rPr>
        <w:t>Σε</w:t>
      </w:r>
      <w:r w:rsidR="001008D5" w:rsidRPr="001008D5">
        <w:rPr>
          <w:rFonts w:eastAsia="Times New Roman" w:cs="Arial"/>
          <w:b/>
          <w:bCs/>
        </w:rPr>
        <w:t xml:space="preserve"> </w:t>
      </w:r>
      <w:r w:rsidRPr="001008D5">
        <w:rPr>
          <w:rFonts w:eastAsia="Times New Roman" w:cs="Arial"/>
        </w:rPr>
        <w:t>ορισμένες</w:t>
      </w:r>
      <w:r w:rsidR="001008D5" w:rsidRPr="001008D5">
        <w:rPr>
          <w:rFonts w:eastAsia="Times New Roman" w:cs="Arial"/>
        </w:rPr>
        <w:t xml:space="preserve"> περιοχές της Ελλάδας </w:t>
      </w:r>
      <w:r w:rsidRPr="001008D5">
        <w:rPr>
          <w:rFonts w:eastAsia="Times New Roman" w:cs="Arial"/>
        </w:rPr>
        <w:t>χρησιμοποιούνται</w:t>
      </w:r>
      <w:r w:rsidR="001008D5" w:rsidRPr="001008D5">
        <w:rPr>
          <w:rFonts w:eastAsia="Times New Roman" w:cs="Arial"/>
        </w:rPr>
        <w:t xml:space="preserve"> για τη </w:t>
      </w:r>
      <w:r w:rsidRPr="001008D5">
        <w:rPr>
          <w:rFonts w:eastAsia="Times New Roman" w:cs="Arial"/>
        </w:rPr>
        <w:t>θέρμανση</w:t>
      </w:r>
      <w:r w:rsidR="001008D5" w:rsidRPr="001008D5">
        <w:rPr>
          <w:rFonts w:eastAsia="Times New Roman" w:cs="Arial"/>
        </w:rPr>
        <w:t xml:space="preserve"> κτιρίων ατοµικοί/κεντρικοί λέβητες πυρηνόξυλου.</w:t>
      </w:r>
    </w:p>
    <w:p w:rsidR="001008D5" w:rsidRPr="001008D5" w:rsidRDefault="001008D5" w:rsidP="001008D5">
      <w:pPr>
        <w:spacing w:line="360" w:lineRule="auto"/>
        <w:ind w:left="720"/>
        <w:contextualSpacing/>
        <w:rPr>
          <w:rFonts w:eastAsia="Times New Roman" w:cs="Arial"/>
          <w:b/>
          <w:bCs/>
        </w:rPr>
      </w:pPr>
    </w:p>
    <w:p w:rsidR="001008D5" w:rsidRPr="001008D5" w:rsidRDefault="001008D5" w:rsidP="001008D5">
      <w:pPr>
        <w:numPr>
          <w:ilvl w:val="1"/>
          <w:numId w:val="4"/>
        </w:numPr>
        <w:tabs>
          <w:tab w:val="left" w:pos="721"/>
        </w:tabs>
        <w:spacing w:after="0" w:line="339" w:lineRule="auto"/>
        <w:ind w:left="721" w:hanging="361"/>
        <w:rPr>
          <w:rFonts w:eastAsia="Symbol" w:cs="Arial"/>
        </w:rPr>
      </w:pPr>
      <w:r w:rsidRPr="001008D5">
        <w:rPr>
          <w:rFonts w:eastAsia="Times New Roman" w:cs="Arial"/>
          <w:b/>
          <w:bCs/>
        </w:rPr>
        <w:t xml:space="preserve">Παραγωγή ενέργειας σε γεωργικές </w:t>
      </w:r>
      <w:r w:rsidR="00CF0BFE" w:rsidRPr="001008D5">
        <w:rPr>
          <w:rFonts w:eastAsia="Times New Roman" w:cs="Arial"/>
          <w:b/>
          <w:bCs/>
        </w:rPr>
        <w:t>βιομηχανίες</w:t>
      </w:r>
      <w:r w:rsidRPr="001008D5">
        <w:rPr>
          <w:rFonts w:eastAsia="Times New Roman" w:cs="Arial"/>
          <w:b/>
          <w:bCs/>
        </w:rPr>
        <w:t xml:space="preserve">: </w:t>
      </w:r>
      <w:r w:rsidR="00CF0BFE" w:rsidRPr="001008D5">
        <w:rPr>
          <w:rFonts w:eastAsia="Times New Roman" w:cs="Arial"/>
        </w:rPr>
        <w:t>Βιομάζα</w:t>
      </w:r>
      <w:r w:rsidRPr="001008D5">
        <w:rPr>
          <w:rFonts w:eastAsia="Times New Roman" w:cs="Arial"/>
        </w:rPr>
        <w:t xml:space="preserve"> για παραγωγή ενέργειας</w:t>
      </w:r>
      <w:r w:rsidRPr="001008D5">
        <w:rPr>
          <w:rFonts w:eastAsia="Times New Roman" w:cs="Arial"/>
          <w:b/>
          <w:bCs/>
        </w:rPr>
        <w:t xml:space="preserve"> </w:t>
      </w:r>
      <w:r w:rsidR="00CF0BFE" w:rsidRPr="001008D5">
        <w:rPr>
          <w:rFonts w:eastAsia="Times New Roman" w:cs="Arial"/>
        </w:rPr>
        <w:t>χρησιμοποιείται</w:t>
      </w:r>
      <w:r w:rsidRPr="001008D5">
        <w:rPr>
          <w:rFonts w:eastAsia="Times New Roman" w:cs="Arial"/>
        </w:rPr>
        <w:t xml:space="preserve"> από γεωργικές </w:t>
      </w:r>
      <w:r w:rsidR="00CF0BFE" w:rsidRPr="001008D5">
        <w:rPr>
          <w:rFonts w:eastAsia="Times New Roman" w:cs="Arial"/>
        </w:rPr>
        <w:t>βιομηχανίες</w:t>
      </w:r>
      <w:r w:rsidRPr="001008D5">
        <w:rPr>
          <w:rFonts w:eastAsia="Times New Roman" w:cs="Arial"/>
        </w:rPr>
        <w:t xml:space="preserve"> στις οποίες η </w:t>
      </w:r>
      <w:r w:rsidR="00CF0BFE" w:rsidRPr="001008D5">
        <w:rPr>
          <w:rFonts w:eastAsia="Times New Roman" w:cs="Arial"/>
        </w:rPr>
        <w:t>βιομάζα</w:t>
      </w:r>
      <w:r w:rsidRPr="001008D5">
        <w:rPr>
          <w:rFonts w:eastAsia="Times New Roman" w:cs="Arial"/>
        </w:rPr>
        <w:t xml:space="preserve"> προκύπτει σε </w:t>
      </w:r>
      <w:r w:rsidR="00CF0BFE" w:rsidRPr="001008D5">
        <w:rPr>
          <w:rFonts w:eastAsia="Times New Roman" w:cs="Arial"/>
        </w:rPr>
        <w:t>σημαντικές</w:t>
      </w:r>
      <w:r w:rsidRPr="001008D5">
        <w:rPr>
          <w:rFonts w:eastAsia="Times New Roman" w:cs="Arial"/>
        </w:rPr>
        <w:t xml:space="preserve"> ποσότητες σαν υπόλειµµα ή υποπροϊόν της παραγωγικής διαδικασίας και έχουν </w:t>
      </w:r>
      <w:r w:rsidR="00CF0BFE" w:rsidRPr="001008D5">
        <w:rPr>
          <w:rFonts w:eastAsia="Times New Roman" w:cs="Arial"/>
        </w:rPr>
        <w:t>αυξημένες</w:t>
      </w:r>
      <w:r w:rsidRPr="001008D5">
        <w:rPr>
          <w:rFonts w:eastAsia="Times New Roman" w:cs="Arial"/>
        </w:rPr>
        <w:t xml:space="preserve"> απαιτήσεις σε θερµότητα. Εκκοκκιστήρια, πυρηνελαιουργεία, </w:t>
      </w:r>
      <w:r w:rsidR="00CF0BFE" w:rsidRPr="001008D5">
        <w:rPr>
          <w:rFonts w:eastAsia="Times New Roman" w:cs="Arial"/>
        </w:rPr>
        <w:t>βιομηχανίες</w:t>
      </w:r>
      <w:r w:rsidRPr="001008D5">
        <w:rPr>
          <w:rFonts w:eastAsia="Times New Roman" w:cs="Arial"/>
        </w:rPr>
        <w:t xml:space="preserve"> ρυζιού καθώς και βιοτεχνίες κονσερβοποίησης καίουν τα </w:t>
      </w:r>
      <w:r w:rsidR="00CF0BFE" w:rsidRPr="001008D5">
        <w:rPr>
          <w:rFonts w:eastAsia="Times New Roman" w:cs="Arial"/>
        </w:rPr>
        <w:t>υπολείμματα</w:t>
      </w:r>
      <w:r w:rsidRPr="001008D5">
        <w:rPr>
          <w:rFonts w:eastAsia="Times New Roman" w:cs="Arial"/>
        </w:rPr>
        <w:t xml:space="preserve"> τους (</w:t>
      </w:r>
      <w:r w:rsidR="00CF0BFE" w:rsidRPr="001008D5">
        <w:rPr>
          <w:rFonts w:eastAsia="Times New Roman" w:cs="Arial"/>
        </w:rPr>
        <w:t>υπολείμματα</w:t>
      </w:r>
      <w:r w:rsidRPr="001008D5">
        <w:rPr>
          <w:rFonts w:eastAsia="Times New Roman" w:cs="Arial"/>
        </w:rPr>
        <w:t xml:space="preserve"> εκκοκκισµού, πυρηνόξυλο, φλοιοί και κουκούτσια, αντίστοιχα) για την κάλυψη των θερµικών τους αναγκών ή/και µέρος των αναγκών τους σε ηλεκτρική ενέργεια.</w:t>
      </w:r>
    </w:p>
    <w:p w:rsidR="001008D5" w:rsidRPr="001008D5" w:rsidRDefault="001008D5" w:rsidP="001008D5">
      <w:pPr>
        <w:spacing w:line="67" w:lineRule="exact"/>
        <w:rPr>
          <w:rFonts w:cs="Arial"/>
        </w:rPr>
      </w:pPr>
    </w:p>
    <w:p w:rsidR="001008D5" w:rsidRPr="001008D5" w:rsidRDefault="001008D5" w:rsidP="001008D5">
      <w:pPr>
        <w:numPr>
          <w:ilvl w:val="0"/>
          <w:numId w:val="5"/>
        </w:numPr>
        <w:tabs>
          <w:tab w:val="left" w:pos="720"/>
        </w:tabs>
        <w:spacing w:after="0" w:line="346" w:lineRule="auto"/>
        <w:ind w:left="720" w:right="20" w:hanging="361"/>
        <w:rPr>
          <w:rFonts w:eastAsia="Symbol" w:cs="Arial"/>
        </w:rPr>
      </w:pPr>
      <w:r w:rsidRPr="001008D5">
        <w:rPr>
          <w:rFonts w:eastAsia="Times New Roman" w:cs="Arial"/>
          <w:b/>
          <w:bCs/>
        </w:rPr>
        <w:t xml:space="preserve">Παραγωγή ενέργειας σε </w:t>
      </w:r>
      <w:r w:rsidR="00CF0BFE" w:rsidRPr="001008D5">
        <w:rPr>
          <w:rFonts w:eastAsia="Times New Roman" w:cs="Arial"/>
          <w:b/>
          <w:bCs/>
        </w:rPr>
        <w:t>βιομηχανίες</w:t>
      </w:r>
      <w:r w:rsidRPr="001008D5">
        <w:rPr>
          <w:rFonts w:eastAsia="Times New Roman" w:cs="Arial"/>
          <w:b/>
          <w:bCs/>
        </w:rPr>
        <w:t xml:space="preserve"> ξύλου: </w:t>
      </w:r>
      <w:r w:rsidRPr="001008D5">
        <w:rPr>
          <w:rFonts w:eastAsia="Times New Roman" w:cs="Arial"/>
        </w:rPr>
        <w:t xml:space="preserve">Τα </w:t>
      </w:r>
      <w:r w:rsidR="00CF0BFE" w:rsidRPr="001008D5">
        <w:rPr>
          <w:rFonts w:eastAsia="Times New Roman" w:cs="Arial"/>
        </w:rPr>
        <w:t>υπολείμματα</w:t>
      </w:r>
      <w:r w:rsidRPr="001008D5">
        <w:rPr>
          <w:rFonts w:eastAsia="Times New Roman" w:cs="Arial"/>
        </w:rPr>
        <w:t xml:space="preserve"> </w:t>
      </w:r>
      <w:r w:rsidR="00CF0BFE" w:rsidRPr="001008D5">
        <w:rPr>
          <w:rFonts w:eastAsia="Times New Roman" w:cs="Arial"/>
        </w:rPr>
        <w:t>βιομηχανιών</w:t>
      </w:r>
      <w:r w:rsidRPr="001008D5">
        <w:rPr>
          <w:rFonts w:eastAsia="Times New Roman" w:cs="Arial"/>
          <w:b/>
          <w:bCs/>
        </w:rPr>
        <w:t xml:space="preserve"> </w:t>
      </w:r>
      <w:r w:rsidRPr="001008D5">
        <w:rPr>
          <w:rFonts w:eastAsia="Times New Roman" w:cs="Arial"/>
        </w:rPr>
        <w:t xml:space="preserve">επεξεργασίας ξύλου (πριονίδι, πούδρα, ξακρίδια κλπ) </w:t>
      </w:r>
      <w:r w:rsidR="00CF0BFE" w:rsidRPr="001008D5">
        <w:rPr>
          <w:rFonts w:eastAsia="Times New Roman" w:cs="Arial"/>
        </w:rPr>
        <w:t>χρησιμοποιούνται</w:t>
      </w:r>
      <w:r w:rsidRPr="001008D5">
        <w:rPr>
          <w:rFonts w:eastAsia="Times New Roman" w:cs="Arial"/>
        </w:rPr>
        <w:t xml:space="preserve"> για τη κάλυψη των θερµικών αναγκών της διεργασίας καθώς και για την </w:t>
      </w:r>
      <w:r w:rsidR="00CF0BFE" w:rsidRPr="001008D5">
        <w:rPr>
          <w:rFonts w:eastAsia="Times New Roman" w:cs="Arial"/>
        </w:rPr>
        <w:t>θέρμανση</w:t>
      </w:r>
      <w:r w:rsidRPr="001008D5">
        <w:rPr>
          <w:rFonts w:eastAsia="Times New Roman" w:cs="Arial"/>
        </w:rPr>
        <w:t xml:space="preserve"> των κτιρίων.</w:t>
      </w:r>
    </w:p>
    <w:p w:rsidR="001008D5" w:rsidRPr="001008D5" w:rsidRDefault="001008D5" w:rsidP="001008D5">
      <w:pPr>
        <w:spacing w:line="55" w:lineRule="exact"/>
        <w:rPr>
          <w:rFonts w:eastAsia="Symbol" w:cs="Arial"/>
        </w:rPr>
      </w:pPr>
    </w:p>
    <w:p w:rsidR="001008D5" w:rsidRPr="001008D5" w:rsidRDefault="00CF0BFE" w:rsidP="001008D5">
      <w:pPr>
        <w:numPr>
          <w:ilvl w:val="0"/>
          <w:numId w:val="5"/>
        </w:numPr>
        <w:tabs>
          <w:tab w:val="left" w:pos="720"/>
        </w:tabs>
        <w:spacing w:after="0" w:line="346" w:lineRule="auto"/>
        <w:ind w:left="720" w:right="20" w:hanging="361"/>
        <w:rPr>
          <w:rFonts w:eastAsia="Symbol" w:cs="Arial"/>
        </w:rPr>
      </w:pPr>
      <w:r w:rsidRPr="001008D5">
        <w:rPr>
          <w:rFonts w:eastAsia="Times New Roman" w:cs="Arial"/>
          <w:b/>
          <w:bCs/>
        </w:rPr>
        <w:t>Τηλεθέρμανση</w:t>
      </w:r>
      <w:r w:rsidR="001008D5" w:rsidRPr="001008D5">
        <w:rPr>
          <w:rFonts w:eastAsia="Times New Roman" w:cs="Arial"/>
          <w:b/>
          <w:bCs/>
        </w:rPr>
        <w:t xml:space="preserve">: </w:t>
      </w:r>
      <w:r w:rsidR="001008D5" w:rsidRPr="001008D5">
        <w:rPr>
          <w:rFonts w:eastAsia="Times New Roman" w:cs="Arial"/>
        </w:rPr>
        <w:t xml:space="preserve">είναι η </w:t>
      </w:r>
      <w:r w:rsidRPr="001008D5">
        <w:rPr>
          <w:rFonts w:eastAsia="Times New Roman" w:cs="Arial"/>
        </w:rPr>
        <w:t>προμήθεια</w:t>
      </w:r>
      <w:r w:rsidR="001008D5" w:rsidRPr="001008D5">
        <w:rPr>
          <w:rFonts w:eastAsia="Times New Roman" w:cs="Arial"/>
        </w:rPr>
        <w:t xml:space="preserve"> </w:t>
      </w:r>
      <w:r w:rsidRPr="001008D5">
        <w:rPr>
          <w:rFonts w:eastAsia="Times New Roman" w:cs="Arial"/>
        </w:rPr>
        <w:t>θέρμανσης</w:t>
      </w:r>
      <w:r w:rsidR="001008D5" w:rsidRPr="001008D5">
        <w:rPr>
          <w:rFonts w:eastAsia="Times New Roman" w:cs="Arial"/>
        </w:rPr>
        <w:t xml:space="preserve"> χώρων καθώς και θερµού νερού</w:t>
      </w:r>
      <w:r w:rsidR="001008D5" w:rsidRPr="001008D5">
        <w:rPr>
          <w:rFonts w:eastAsia="Times New Roman" w:cs="Arial"/>
          <w:b/>
          <w:bCs/>
        </w:rPr>
        <w:t xml:space="preserve"> </w:t>
      </w:r>
      <w:r w:rsidR="001008D5" w:rsidRPr="001008D5">
        <w:rPr>
          <w:rFonts w:eastAsia="Times New Roman" w:cs="Arial"/>
        </w:rPr>
        <w:t xml:space="preserve">χρήσης σε ένα σύνολο κτιρίων, έναν οικισµό, ένα χωριό ή µια πόλη, από έναν κεντρικό σταθµό παραγωγής </w:t>
      </w:r>
      <w:r w:rsidRPr="001008D5">
        <w:rPr>
          <w:rFonts w:eastAsia="Times New Roman" w:cs="Arial"/>
        </w:rPr>
        <w:t>θερμότητας</w:t>
      </w:r>
      <w:r w:rsidR="001008D5" w:rsidRPr="001008D5">
        <w:rPr>
          <w:rFonts w:eastAsia="Times New Roman" w:cs="Arial"/>
        </w:rPr>
        <w:t xml:space="preserve">. H θερµότητα µεταφέρεται µε προ-µονωµένο δίκτυο αγωγών από το σταθµό προς τα </w:t>
      </w:r>
      <w:r w:rsidRPr="001008D5">
        <w:rPr>
          <w:rFonts w:eastAsia="Times New Roman" w:cs="Arial"/>
        </w:rPr>
        <w:t>θερμαινόμενα</w:t>
      </w:r>
      <w:r w:rsidR="001008D5" w:rsidRPr="001008D5">
        <w:rPr>
          <w:rFonts w:eastAsia="Times New Roman" w:cs="Arial"/>
        </w:rPr>
        <w:t xml:space="preserve"> κτίρια.</w:t>
      </w:r>
    </w:p>
    <w:p w:rsidR="001008D5" w:rsidRPr="001008D5" w:rsidRDefault="001008D5" w:rsidP="001008D5">
      <w:pPr>
        <w:spacing w:line="62" w:lineRule="exact"/>
        <w:rPr>
          <w:rFonts w:eastAsia="Symbol" w:cs="Arial"/>
        </w:rPr>
      </w:pPr>
    </w:p>
    <w:p w:rsidR="001008D5" w:rsidRPr="002268E6" w:rsidRDefault="001008D5" w:rsidP="001008D5">
      <w:pPr>
        <w:numPr>
          <w:ilvl w:val="0"/>
          <w:numId w:val="5"/>
        </w:numPr>
        <w:tabs>
          <w:tab w:val="left" w:pos="720"/>
        </w:tabs>
        <w:spacing w:after="0" w:line="352" w:lineRule="auto"/>
        <w:ind w:left="720" w:hanging="361"/>
        <w:rPr>
          <w:rFonts w:eastAsia="Symbol" w:cs="Arial"/>
        </w:rPr>
      </w:pPr>
      <w:r w:rsidRPr="001008D5">
        <w:rPr>
          <w:rFonts w:eastAsia="Times New Roman" w:cs="Arial"/>
          <w:b/>
          <w:bCs/>
        </w:rPr>
        <w:t xml:space="preserve">Παραγωγή ενέργειας σε µονάδες βιολογικού καθαρισµού και Χώρους </w:t>
      </w:r>
      <w:r w:rsidR="00CF0BFE" w:rsidRPr="001008D5">
        <w:rPr>
          <w:rFonts w:eastAsia="Times New Roman" w:cs="Arial"/>
          <w:b/>
          <w:bCs/>
        </w:rPr>
        <w:t>Υγειονομικής</w:t>
      </w:r>
      <w:r w:rsidRPr="001008D5">
        <w:rPr>
          <w:rFonts w:eastAsia="Times New Roman" w:cs="Arial"/>
          <w:b/>
          <w:bCs/>
        </w:rPr>
        <w:t xml:space="preserve"> Ταφής </w:t>
      </w:r>
      <w:r w:rsidR="00CF0BFE" w:rsidRPr="001008D5">
        <w:rPr>
          <w:rFonts w:eastAsia="Times New Roman" w:cs="Arial"/>
          <w:b/>
          <w:bCs/>
        </w:rPr>
        <w:t>Απορριμμάτων</w:t>
      </w:r>
      <w:r w:rsidRPr="001008D5">
        <w:rPr>
          <w:rFonts w:eastAsia="Times New Roman" w:cs="Arial"/>
          <w:b/>
          <w:bCs/>
        </w:rPr>
        <w:t xml:space="preserve"> (ΧΥΤΑ): </w:t>
      </w:r>
      <w:r w:rsidRPr="001008D5">
        <w:rPr>
          <w:rFonts w:eastAsia="Times New Roman" w:cs="Arial"/>
        </w:rPr>
        <w:t>Το βιοαέριο που παράγεται από την</w:t>
      </w:r>
      <w:r w:rsidRPr="001008D5">
        <w:rPr>
          <w:rFonts w:eastAsia="Times New Roman" w:cs="Arial"/>
          <w:b/>
          <w:bCs/>
        </w:rPr>
        <w:t xml:space="preserve"> </w:t>
      </w:r>
      <w:r w:rsidRPr="001008D5">
        <w:rPr>
          <w:rFonts w:eastAsia="Times New Roman" w:cs="Arial"/>
        </w:rPr>
        <w:t>αναερόβια χώνευση των υγρών αποβλήτων σ</w:t>
      </w:r>
      <w:r w:rsidR="00157F6A">
        <w:rPr>
          <w:rFonts w:eastAsia="Times New Roman" w:cs="Arial"/>
        </w:rPr>
        <w:t>ε µονάδες βιολογικού καθαρισµού</w:t>
      </w:r>
      <w:r w:rsidRPr="001008D5">
        <w:rPr>
          <w:rFonts w:eastAsia="Times New Roman" w:cs="Arial"/>
        </w:rPr>
        <w:t xml:space="preserve"> και των </w:t>
      </w:r>
      <w:r w:rsidR="00CF0BFE" w:rsidRPr="001008D5">
        <w:rPr>
          <w:rFonts w:eastAsia="Times New Roman" w:cs="Arial"/>
        </w:rPr>
        <w:t>απορριμμάτων</w:t>
      </w:r>
      <w:r w:rsidRPr="001008D5">
        <w:rPr>
          <w:rFonts w:eastAsia="Times New Roman" w:cs="Arial"/>
        </w:rPr>
        <w:t xml:space="preserve"> σε ΧΥΤΑ καίγεται σε µηχανές εσωτερικής καύσης για την παραγωγή ηλεκτρικής ενέργειας. Παράλληλα µπορεί να αξιοποιείται η θερµική ενέργεια των καυσαερίων και του ψυκτικού µέσου των µηχανών για να καλυφθούν ανάγκες της διεργασίας ή/και άλλες ανάγκες </w:t>
      </w:r>
      <w:r w:rsidR="00CF0BFE" w:rsidRPr="001008D5">
        <w:rPr>
          <w:rFonts w:eastAsia="Times New Roman" w:cs="Arial"/>
        </w:rPr>
        <w:t>θέρμανσης</w:t>
      </w:r>
      <w:r w:rsidRPr="001008D5">
        <w:rPr>
          <w:rFonts w:eastAsia="Times New Roman" w:cs="Arial"/>
        </w:rPr>
        <w:t xml:space="preserve"> (πχ </w:t>
      </w:r>
      <w:r w:rsidR="00CF0BFE" w:rsidRPr="001008D5">
        <w:rPr>
          <w:rFonts w:eastAsia="Times New Roman" w:cs="Arial"/>
        </w:rPr>
        <w:t>θέρμανση</w:t>
      </w:r>
      <w:r w:rsidRPr="001008D5">
        <w:rPr>
          <w:rFonts w:eastAsia="Times New Roman" w:cs="Arial"/>
        </w:rPr>
        <w:t xml:space="preserve"> κτιρίων).</w:t>
      </w:r>
    </w:p>
    <w:p w:rsidR="002268E6" w:rsidRPr="003D1378" w:rsidRDefault="000C6339" w:rsidP="00F43E60">
      <w:pPr>
        <w:pStyle w:val="a3"/>
        <w:jc w:val="center"/>
        <w:rPr>
          <w:rFonts w:eastAsia="Symbol" w:cs="Arial"/>
        </w:rPr>
      </w:pPr>
      <w:r w:rsidRPr="000C6339">
        <w:rPr>
          <w:noProof/>
          <w:lang w:eastAsia="el-GR"/>
        </w:rPr>
        <w:lastRenderedPageBreak/>
        <w:drawing>
          <wp:inline distT="0" distB="0" distL="0" distR="0" wp14:anchorId="50527FC7" wp14:editId="07FCD5E1">
            <wp:extent cx="5943600" cy="6566825"/>
            <wp:effectExtent l="0" t="0" r="0" b="5715"/>
            <wp:docPr id="68" name="Εικόνα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3600" cy="6566825"/>
                    </a:xfrm>
                    <a:prstGeom prst="rect">
                      <a:avLst/>
                    </a:prstGeom>
                    <a:noFill/>
                    <a:ln>
                      <a:noFill/>
                    </a:ln>
                  </pic:spPr>
                </pic:pic>
              </a:graphicData>
            </a:graphic>
          </wp:inline>
        </w:drawing>
      </w:r>
    </w:p>
    <w:p w:rsidR="001008D5" w:rsidRDefault="001008D5" w:rsidP="001008D5">
      <w:pPr>
        <w:rPr>
          <w:rFonts w:eastAsia="Times New Roman" w:cs="Arial"/>
          <w:i/>
          <w:sz w:val="20"/>
          <w:szCs w:val="20"/>
        </w:rPr>
      </w:pPr>
      <w:r w:rsidRPr="001008D5">
        <w:rPr>
          <w:rFonts w:eastAsia="Times New Roman" w:cs="Arial"/>
          <w:bCs/>
          <w:i/>
          <w:sz w:val="20"/>
          <w:szCs w:val="20"/>
        </w:rPr>
        <w:t>Σχήμα 3.3:</w:t>
      </w:r>
      <w:r w:rsidRPr="001008D5">
        <w:rPr>
          <w:rFonts w:eastAsia="Times New Roman" w:cs="Arial"/>
          <w:b/>
          <w:bCs/>
          <w:i/>
          <w:sz w:val="20"/>
          <w:szCs w:val="20"/>
        </w:rPr>
        <w:t xml:space="preserve"> </w:t>
      </w:r>
      <w:r w:rsidRPr="001008D5">
        <w:rPr>
          <w:rFonts w:eastAsia="Times New Roman" w:cs="Arial"/>
          <w:i/>
          <w:sz w:val="20"/>
          <w:szCs w:val="20"/>
        </w:rPr>
        <w:t xml:space="preserve">Ενεργειακές </w:t>
      </w:r>
      <w:r w:rsidR="00CF0BFE" w:rsidRPr="001008D5">
        <w:rPr>
          <w:rFonts w:eastAsia="Times New Roman" w:cs="Arial"/>
          <w:i/>
          <w:sz w:val="20"/>
          <w:szCs w:val="20"/>
        </w:rPr>
        <w:t>εφαρμογές</w:t>
      </w:r>
      <w:r w:rsidRPr="001008D5">
        <w:rPr>
          <w:rFonts w:eastAsia="Times New Roman" w:cs="Arial"/>
          <w:i/>
          <w:sz w:val="20"/>
          <w:szCs w:val="20"/>
        </w:rPr>
        <w:t xml:space="preserve"> της βιοµάζας (ΚΑΠΕ &amp; ΥΠΑΝ, Περιβαλλοντικές επιπτώσεις</w:t>
      </w:r>
      <w:r w:rsidRPr="001008D5">
        <w:rPr>
          <w:rFonts w:eastAsia="Times New Roman" w:cs="Arial"/>
          <w:b/>
          <w:bCs/>
          <w:i/>
          <w:sz w:val="20"/>
          <w:szCs w:val="20"/>
        </w:rPr>
        <w:t xml:space="preserve"> </w:t>
      </w:r>
      <w:r w:rsidRPr="001008D5">
        <w:rPr>
          <w:rFonts w:eastAsia="Times New Roman" w:cs="Arial"/>
          <w:i/>
          <w:sz w:val="20"/>
          <w:szCs w:val="20"/>
        </w:rPr>
        <w:t>βιοµάζας)</w:t>
      </w:r>
    </w:p>
    <w:p w:rsidR="00881C0C" w:rsidRPr="00C37D07" w:rsidRDefault="00881C0C" w:rsidP="001008D5">
      <w:pPr>
        <w:rPr>
          <w:rFonts w:cs="Arial"/>
          <w:i/>
          <w:sz w:val="20"/>
          <w:szCs w:val="20"/>
        </w:rPr>
      </w:pPr>
    </w:p>
    <w:p w:rsidR="001008D5" w:rsidRPr="00CA6BD4" w:rsidRDefault="001008D5" w:rsidP="00D1154E">
      <w:pPr>
        <w:pStyle w:val="2"/>
        <w:numPr>
          <w:ilvl w:val="0"/>
          <w:numId w:val="22"/>
        </w:numPr>
        <w:rPr>
          <w:rFonts w:ascii="Arial" w:hAnsi="Arial" w:cs="Arial"/>
          <w:sz w:val="28"/>
          <w:szCs w:val="28"/>
        </w:rPr>
      </w:pPr>
      <w:bookmarkStart w:id="25" w:name="_Toc18413439"/>
      <w:r w:rsidRPr="00CA6BD4">
        <w:rPr>
          <w:rFonts w:ascii="Arial" w:hAnsi="Arial" w:cs="Arial"/>
          <w:sz w:val="28"/>
          <w:szCs w:val="28"/>
        </w:rPr>
        <w:t xml:space="preserve">Πλεονεκτήματα και Μειονεκτήματα από την χρήση της </w:t>
      </w:r>
      <w:r w:rsidR="00617596">
        <w:rPr>
          <w:rFonts w:ascii="Arial" w:hAnsi="Arial" w:cs="Arial"/>
          <w:sz w:val="28"/>
          <w:szCs w:val="28"/>
        </w:rPr>
        <w:tab/>
      </w:r>
      <w:r w:rsidRPr="00CA6BD4">
        <w:rPr>
          <w:rFonts w:ascii="Arial" w:hAnsi="Arial" w:cs="Arial"/>
          <w:sz w:val="28"/>
          <w:szCs w:val="28"/>
        </w:rPr>
        <w:t>Βιομάζας</w:t>
      </w:r>
      <w:bookmarkEnd w:id="25"/>
    </w:p>
    <w:p w:rsidR="001008D5" w:rsidRPr="001008D5" w:rsidRDefault="001008D5" w:rsidP="001008D5">
      <w:pPr>
        <w:spacing w:line="297" w:lineRule="exact"/>
        <w:rPr>
          <w:rFonts w:cs="Arial"/>
        </w:rPr>
      </w:pPr>
    </w:p>
    <w:p w:rsidR="001008D5" w:rsidRPr="001008D5" w:rsidRDefault="001008D5" w:rsidP="001008D5">
      <w:pPr>
        <w:spacing w:line="307" w:lineRule="auto"/>
        <w:ind w:left="1" w:right="20"/>
        <w:rPr>
          <w:rFonts w:cs="Arial"/>
        </w:rPr>
      </w:pPr>
      <w:r w:rsidRPr="001008D5">
        <w:rPr>
          <w:rFonts w:eastAsia="Times New Roman" w:cs="Arial"/>
        </w:rPr>
        <w:t xml:space="preserve">Υπάρχει µια γενική οµολογία για τα παγκόσµια οφέλη από τη χρήση της βιοµάζας. Οι τοµείς στους οποίους η </w:t>
      </w:r>
      <w:r w:rsidR="00CF0BFE" w:rsidRPr="001008D5">
        <w:rPr>
          <w:rFonts w:eastAsia="Times New Roman" w:cs="Arial"/>
        </w:rPr>
        <w:t>βιομάζα</w:t>
      </w:r>
      <w:r w:rsidRPr="001008D5">
        <w:rPr>
          <w:rFonts w:eastAsia="Times New Roman" w:cs="Arial"/>
        </w:rPr>
        <w:t xml:space="preserve"> έχει θετικές συνέπειες αναλύονται παρακάτω [23].</w:t>
      </w:r>
    </w:p>
    <w:p w:rsidR="001008D5" w:rsidRPr="001008D5" w:rsidRDefault="001008D5" w:rsidP="001008D5">
      <w:pPr>
        <w:spacing w:line="340" w:lineRule="auto"/>
        <w:ind w:right="20"/>
        <w:rPr>
          <w:rFonts w:cs="Arial"/>
        </w:rPr>
      </w:pPr>
      <w:r w:rsidRPr="001008D5">
        <w:rPr>
          <w:rFonts w:eastAsia="Times New Roman" w:cs="Arial"/>
        </w:rPr>
        <w:t xml:space="preserve">Όσον αφορά στα </w:t>
      </w:r>
      <w:r w:rsidRPr="001008D5">
        <w:rPr>
          <w:rFonts w:eastAsia="Times New Roman" w:cs="Arial"/>
          <w:b/>
          <w:bCs/>
        </w:rPr>
        <w:t>περιβαλλοντικά οφέλη</w:t>
      </w:r>
      <w:r w:rsidRPr="001008D5">
        <w:rPr>
          <w:rFonts w:eastAsia="Times New Roman" w:cs="Arial"/>
        </w:rPr>
        <w:t xml:space="preserve"> της </w:t>
      </w:r>
      <w:r w:rsidR="00CF0BFE" w:rsidRPr="001008D5">
        <w:rPr>
          <w:rFonts w:eastAsia="Times New Roman" w:cs="Arial"/>
        </w:rPr>
        <w:t>εκμετάλλευσης</w:t>
      </w:r>
      <w:r w:rsidRPr="001008D5">
        <w:rPr>
          <w:rFonts w:eastAsia="Times New Roman" w:cs="Arial"/>
        </w:rPr>
        <w:t xml:space="preserve"> βιοµάζας αυτά µπορούµε να πούµε ότι είναι τα ακόλουθα:</w:t>
      </w:r>
    </w:p>
    <w:p w:rsidR="001008D5" w:rsidRPr="00477E48" w:rsidRDefault="001008D5" w:rsidP="00D1154E">
      <w:pPr>
        <w:pStyle w:val="a3"/>
        <w:numPr>
          <w:ilvl w:val="0"/>
          <w:numId w:val="38"/>
        </w:numPr>
        <w:rPr>
          <w:rFonts w:eastAsia="Symbol"/>
        </w:rPr>
      </w:pPr>
      <w:r w:rsidRPr="001008D5">
        <w:lastRenderedPageBreak/>
        <w:t>Η καύση της βιοµάζας έχει µηδενικό ισοζύγιο διοξειδίου του άνθρακα (CO</w:t>
      </w:r>
      <w:r w:rsidRPr="00477E48">
        <w:rPr>
          <w:vertAlign w:val="subscript"/>
        </w:rPr>
        <w:t>2</w:t>
      </w:r>
      <w:r w:rsidRPr="001008D5">
        <w:t>) δεν</w:t>
      </w:r>
      <w:r w:rsidRPr="00477E48">
        <w:rPr>
          <w:rFonts w:eastAsia="Symbol"/>
        </w:rPr>
        <w:t xml:space="preserve"> </w:t>
      </w:r>
      <w:r w:rsidRPr="001008D5">
        <w:t xml:space="preserve">συνεισφέρει στο </w:t>
      </w:r>
      <w:r w:rsidR="00CF0BFE" w:rsidRPr="001008D5">
        <w:t>φαινόμενο</w:t>
      </w:r>
      <w:r w:rsidRPr="001008D5">
        <w:t xml:space="preserve"> του </w:t>
      </w:r>
      <w:r w:rsidR="00CF0BFE" w:rsidRPr="001008D5">
        <w:t>θερμοκηπίου</w:t>
      </w:r>
      <w:r w:rsidRPr="001008D5">
        <w:t xml:space="preserve"> - επειδή οι ποσότητες του διοξειδίου του άνθρακα (CO</w:t>
      </w:r>
      <w:r w:rsidRPr="00477E48">
        <w:rPr>
          <w:vertAlign w:val="subscript"/>
        </w:rPr>
        <w:t>2</w:t>
      </w:r>
      <w:r w:rsidRPr="001008D5">
        <w:t xml:space="preserve">) που απελευθερώνονται κατά την καύση της </w:t>
      </w:r>
      <w:r w:rsidR="00CF0BFE" w:rsidRPr="001008D5">
        <w:t>δεσμεύονται</w:t>
      </w:r>
      <w:r w:rsidRPr="001008D5">
        <w:t xml:space="preserve"> πάλι από τα</w:t>
      </w:r>
      <w:r w:rsidRPr="00477E48">
        <w:rPr>
          <w:rFonts w:eastAsia="Symbol"/>
        </w:rPr>
        <w:t xml:space="preserve"> </w:t>
      </w:r>
      <w:r w:rsidRPr="001008D5">
        <w:t xml:space="preserve">φυτά για τη </w:t>
      </w:r>
      <w:r w:rsidR="00CF0BFE" w:rsidRPr="001008D5">
        <w:t>δημιουργία</w:t>
      </w:r>
      <w:r w:rsidRPr="001008D5">
        <w:t xml:space="preserve"> της </w:t>
      </w:r>
      <w:r w:rsidR="00CF0BFE" w:rsidRPr="001008D5">
        <w:t>βιομάζας</w:t>
      </w:r>
      <w:r w:rsidRPr="001008D5">
        <w:t>.</w:t>
      </w:r>
    </w:p>
    <w:p w:rsidR="001008D5" w:rsidRPr="00477E48" w:rsidRDefault="001008D5" w:rsidP="00D1154E">
      <w:pPr>
        <w:pStyle w:val="a3"/>
        <w:numPr>
          <w:ilvl w:val="0"/>
          <w:numId w:val="38"/>
        </w:numPr>
        <w:rPr>
          <w:rFonts w:eastAsia="Symbol"/>
        </w:rPr>
      </w:pPr>
      <w:r w:rsidRPr="001008D5">
        <w:t xml:space="preserve">Η µηδαµινή ύπαρξη του θείου στη </w:t>
      </w:r>
      <w:r w:rsidR="00CF0BFE" w:rsidRPr="001008D5">
        <w:t>βιομάζα</w:t>
      </w:r>
      <w:r w:rsidRPr="001008D5">
        <w:t xml:space="preserve"> </w:t>
      </w:r>
      <w:r w:rsidR="00CF0BFE" w:rsidRPr="001008D5">
        <w:t>συμβάλλει</w:t>
      </w:r>
      <w:r w:rsidRPr="001008D5">
        <w:t xml:space="preserve"> </w:t>
      </w:r>
      <w:r w:rsidR="00CF0BFE" w:rsidRPr="001008D5">
        <w:t>σημαντικά</w:t>
      </w:r>
      <w:r w:rsidRPr="001008D5">
        <w:t xml:space="preserve"> στον περιορισµό των </w:t>
      </w:r>
      <w:r w:rsidR="00CF0BFE" w:rsidRPr="001008D5">
        <w:t>εκπομπών</w:t>
      </w:r>
      <w:r w:rsidRPr="001008D5">
        <w:t xml:space="preserve"> του διοξειδίου του θείου (SO</w:t>
      </w:r>
      <w:r w:rsidRPr="00477E48">
        <w:rPr>
          <w:vertAlign w:val="subscript"/>
        </w:rPr>
        <w:t>2</w:t>
      </w:r>
      <w:r w:rsidRPr="001008D5">
        <w:t>) που είναι υπεύθυνο για την όξινη</w:t>
      </w:r>
      <w:r w:rsidRPr="00477E48">
        <w:rPr>
          <w:rFonts w:eastAsia="Symbol"/>
        </w:rPr>
        <w:t xml:space="preserve"> </w:t>
      </w:r>
      <w:r w:rsidRPr="001008D5">
        <w:t>βροχή.</w:t>
      </w:r>
    </w:p>
    <w:p w:rsidR="001008D5" w:rsidRPr="00477E48" w:rsidRDefault="001008D5" w:rsidP="00D1154E">
      <w:pPr>
        <w:pStyle w:val="a3"/>
        <w:numPr>
          <w:ilvl w:val="0"/>
          <w:numId w:val="38"/>
        </w:numPr>
        <w:rPr>
          <w:rFonts w:eastAsia="Symbol"/>
        </w:rPr>
      </w:pPr>
      <w:r w:rsidRPr="001008D5">
        <w:t xml:space="preserve">Εφόσον η </w:t>
      </w:r>
      <w:r w:rsidR="00CF0BFE" w:rsidRPr="001008D5">
        <w:t>βιομάζα</w:t>
      </w:r>
      <w:r w:rsidRPr="001008D5">
        <w:t xml:space="preserve"> είναι εγχώρια πηγή ενέργειας, η αξιοποίησή της σε ενέργεια </w:t>
      </w:r>
      <w:r w:rsidR="00CF0BFE" w:rsidRPr="001008D5">
        <w:t>συμβάλλει</w:t>
      </w:r>
      <w:r w:rsidRPr="001008D5">
        <w:t xml:space="preserve"> </w:t>
      </w:r>
      <w:r w:rsidR="00CF0BFE" w:rsidRPr="001008D5">
        <w:t>σημαντικά</w:t>
      </w:r>
      <w:r w:rsidRPr="001008D5">
        <w:t xml:space="preserve"> στη µείωση της εξάρτησης από </w:t>
      </w:r>
      <w:r w:rsidR="00CF0BFE" w:rsidRPr="001008D5">
        <w:t>εισαγόμενα</w:t>
      </w:r>
      <w:r w:rsidRPr="001008D5">
        <w:t xml:space="preserve"> καύσιµα και βελτίωση του εµπορικού ισοζυγίου, στην εξασφάλιση του ενεργειακού εφοδιασµού και στην </w:t>
      </w:r>
      <w:r w:rsidR="00D43BDD" w:rsidRPr="001008D5">
        <w:t>εξοικονόμηση</w:t>
      </w:r>
      <w:r w:rsidRPr="001008D5">
        <w:t xml:space="preserve"> του </w:t>
      </w:r>
      <w:r w:rsidR="00CF0BFE" w:rsidRPr="001008D5">
        <w:t>συναλλάγματος</w:t>
      </w:r>
      <w:r w:rsidRPr="001008D5">
        <w:t>.</w:t>
      </w:r>
    </w:p>
    <w:p w:rsidR="001008D5" w:rsidRPr="001008D5" w:rsidRDefault="001008D5" w:rsidP="001008D5">
      <w:pPr>
        <w:spacing w:line="51" w:lineRule="exact"/>
        <w:rPr>
          <w:rFonts w:cs="Arial"/>
        </w:rPr>
      </w:pPr>
    </w:p>
    <w:p w:rsidR="001008D5" w:rsidRPr="001008D5" w:rsidRDefault="001008D5" w:rsidP="001008D5">
      <w:pPr>
        <w:spacing w:line="358" w:lineRule="auto"/>
        <w:ind w:left="1"/>
        <w:rPr>
          <w:rFonts w:cs="Arial"/>
        </w:rPr>
      </w:pPr>
      <w:r w:rsidRPr="001008D5">
        <w:rPr>
          <w:rFonts w:eastAsia="Times New Roman" w:cs="Arial"/>
        </w:rPr>
        <w:t xml:space="preserve">Εκτός από τα περιβαλλοντικά, η </w:t>
      </w:r>
      <w:r w:rsidR="00CF0BFE" w:rsidRPr="001008D5">
        <w:rPr>
          <w:rFonts w:eastAsia="Times New Roman" w:cs="Arial"/>
        </w:rPr>
        <w:t>εκμετάλλευση</w:t>
      </w:r>
      <w:r w:rsidRPr="001008D5">
        <w:rPr>
          <w:rFonts w:eastAsia="Times New Roman" w:cs="Arial"/>
        </w:rPr>
        <w:t xml:space="preserve"> </w:t>
      </w:r>
      <w:r w:rsidR="00CF0BFE" w:rsidRPr="001008D5">
        <w:rPr>
          <w:rFonts w:eastAsia="Times New Roman" w:cs="Arial"/>
        </w:rPr>
        <w:t>βιομάζας</w:t>
      </w:r>
      <w:r w:rsidRPr="001008D5">
        <w:rPr>
          <w:rFonts w:eastAsia="Times New Roman" w:cs="Arial"/>
        </w:rPr>
        <w:t xml:space="preserve"> έχει και </w:t>
      </w:r>
      <w:r w:rsidR="00CF0BFE" w:rsidRPr="001008D5">
        <w:rPr>
          <w:rFonts w:eastAsia="Times New Roman" w:cs="Arial"/>
          <w:b/>
          <w:bCs/>
        </w:rPr>
        <w:t>οικονομικά</w:t>
      </w:r>
      <w:r w:rsidRPr="001008D5">
        <w:rPr>
          <w:rFonts w:eastAsia="Times New Roman" w:cs="Arial"/>
          <w:b/>
          <w:bCs/>
        </w:rPr>
        <w:t xml:space="preserve"> οφέλη</w:t>
      </w:r>
      <w:r w:rsidRPr="001008D5">
        <w:rPr>
          <w:rFonts w:eastAsia="Times New Roman" w:cs="Arial"/>
        </w:rPr>
        <w:t xml:space="preserve">. Βασικό όφελος είναι η ανάπτυξη της αγροτικής </w:t>
      </w:r>
      <w:r w:rsidR="00CF0BFE" w:rsidRPr="001008D5">
        <w:rPr>
          <w:rFonts w:eastAsia="Times New Roman" w:cs="Arial"/>
        </w:rPr>
        <w:t>οικονομίας</w:t>
      </w:r>
      <w:r w:rsidRPr="001008D5">
        <w:rPr>
          <w:rFonts w:eastAsia="Times New Roman" w:cs="Arial"/>
        </w:rPr>
        <w:t xml:space="preserve">, αφού η ενεργειακή αξιοποίηση της </w:t>
      </w:r>
      <w:r w:rsidR="00CF0BFE" w:rsidRPr="001008D5">
        <w:rPr>
          <w:rFonts w:eastAsia="Times New Roman" w:cs="Arial"/>
        </w:rPr>
        <w:t>βιομάζας</w:t>
      </w:r>
      <w:r w:rsidRPr="001008D5">
        <w:rPr>
          <w:rFonts w:eastAsia="Times New Roman" w:cs="Arial"/>
        </w:rPr>
        <w:t xml:space="preserve"> σε µια περιοχή, αυξάνει την απασχόληση στις αγροτικές περιοχές µε τη χρήση εναλλακτικών καλλιεργειών (διάφορα είδη </w:t>
      </w:r>
      <w:r w:rsidR="00CF0BFE" w:rsidRPr="001008D5">
        <w:rPr>
          <w:rFonts w:eastAsia="Times New Roman" w:cs="Arial"/>
        </w:rPr>
        <w:t>ελαιοκράμβης</w:t>
      </w:r>
      <w:r w:rsidRPr="001008D5">
        <w:rPr>
          <w:rFonts w:eastAsia="Times New Roman" w:cs="Arial"/>
        </w:rPr>
        <w:t xml:space="preserve">, σόργο, καλάµι, κενάφ) τη </w:t>
      </w:r>
      <w:r w:rsidR="00CF0BFE" w:rsidRPr="001008D5">
        <w:rPr>
          <w:rFonts w:eastAsia="Times New Roman" w:cs="Arial"/>
        </w:rPr>
        <w:t>δημιουργία</w:t>
      </w:r>
      <w:r w:rsidRPr="001008D5">
        <w:rPr>
          <w:rFonts w:eastAsia="Times New Roman" w:cs="Arial"/>
        </w:rPr>
        <w:t xml:space="preserve"> εναλλακτικών αγορών για τις παραδοσιακές καλλιέργειες (ηλίανθος κ.ά.), και τη συγκράτηση του </w:t>
      </w:r>
      <w:r w:rsidR="00CF0BFE" w:rsidRPr="001008D5">
        <w:rPr>
          <w:rFonts w:eastAsia="Times New Roman" w:cs="Arial"/>
        </w:rPr>
        <w:t>πληθυσμού</w:t>
      </w:r>
      <w:r w:rsidRPr="001008D5">
        <w:rPr>
          <w:rFonts w:eastAsia="Times New Roman" w:cs="Arial"/>
        </w:rPr>
        <w:t xml:space="preserve"> στις εστίες τους, </w:t>
      </w:r>
      <w:r w:rsidR="00CF0BFE" w:rsidRPr="001008D5">
        <w:rPr>
          <w:rFonts w:eastAsia="Times New Roman" w:cs="Arial"/>
        </w:rPr>
        <w:t>συμβάλλοντας</w:t>
      </w:r>
      <w:r w:rsidRPr="001008D5">
        <w:rPr>
          <w:rFonts w:eastAsia="Times New Roman" w:cs="Arial"/>
        </w:rPr>
        <w:t xml:space="preserve"> έτσι στη κοινωνικο-οικονοµική ανάπτυξη της περιοχής. Μελέτες έχουν δείξει ότι η παραγωγή υγρών βιοκαυσίµων έχει θετικά </w:t>
      </w:r>
      <w:r w:rsidR="00CF0BFE" w:rsidRPr="001008D5">
        <w:rPr>
          <w:rFonts w:eastAsia="Times New Roman" w:cs="Arial"/>
        </w:rPr>
        <w:t>αποτελέσματα</w:t>
      </w:r>
      <w:r w:rsidRPr="001008D5">
        <w:rPr>
          <w:rFonts w:eastAsia="Times New Roman" w:cs="Arial"/>
        </w:rPr>
        <w:t xml:space="preserve"> στον τοµέα της απασχόλησης τόσο στον αγροτικό όσο και στο </w:t>
      </w:r>
      <w:r w:rsidR="00CF0BFE" w:rsidRPr="001008D5">
        <w:rPr>
          <w:rFonts w:eastAsia="Times New Roman" w:cs="Arial"/>
        </w:rPr>
        <w:t>βιομηχανικό</w:t>
      </w:r>
      <w:r w:rsidRPr="001008D5">
        <w:rPr>
          <w:rFonts w:eastAsia="Times New Roman" w:cs="Arial"/>
        </w:rPr>
        <w:t xml:space="preserve"> χώρο. Εξάλλου, οι αγρότες αναζητούν άλλες εµπορικές καλλιέργειες ή πηγές προσόδων ενώ, όσο αναπτύσσεται ο πληθυσµός πέρα από τις αστικές και προαστιακές περιοχές, τόσο µεγαλώνουν οι ανάγκες για ηλεκτροδότηση των αγροτικών περιοχών.</w:t>
      </w:r>
    </w:p>
    <w:p w:rsidR="001008D5" w:rsidRPr="001008D5" w:rsidRDefault="001008D5" w:rsidP="001008D5">
      <w:pPr>
        <w:spacing w:line="63" w:lineRule="exact"/>
        <w:rPr>
          <w:rFonts w:cs="Arial"/>
        </w:rPr>
      </w:pPr>
    </w:p>
    <w:p w:rsidR="001008D5" w:rsidRPr="001008D5" w:rsidRDefault="001008D5" w:rsidP="00D1154E">
      <w:pPr>
        <w:numPr>
          <w:ilvl w:val="0"/>
          <w:numId w:val="6"/>
        </w:numPr>
        <w:tabs>
          <w:tab w:val="left" w:pos="236"/>
        </w:tabs>
        <w:spacing w:after="0" w:line="334" w:lineRule="auto"/>
        <w:ind w:left="1" w:right="20" w:hanging="1"/>
        <w:rPr>
          <w:rFonts w:eastAsia="Times New Roman" w:cs="Arial"/>
        </w:rPr>
      </w:pPr>
      <w:r w:rsidRPr="001008D5">
        <w:rPr>
          <w:rFonts w:eastAsia="Times New Roman" w:cs="Arial"/>
        </w:rPr>
        <w:t xml:space="preserve">χρήση των </w:t>
      </w:r>
      <w:r w:rsidR="00CF0BFE" w:rsidRPr="001008D5">
        <w:rPr>
          <w:rFonts w:eastAsia="Times New Roman" w:cs="Arial"/>
        </w:rPr>
        <w:t>υπολειμμάτων</w:t>
      </w:r>
      <w:r w:rsidRPr="001008D5">
        <w:rPr>
          <w:rFonts w:eastAsia="Times New Roman" w:cs="Arial"/>
        </w:rPr>
        <w:t xml:space="preserve"> των καλλιεργειών ως καυσίµων για ηλεκτροπαραγωγή µπορεί να βελτιώσει τα </w:t>
      </w:r>
      <w:r w:rsidR="00CF0BFE" w:rsidRPr="001008D5">
        <w:rPr>
          <w:rFonts w:eastAsia="Times New Roman" w:cs="Arial"/>
        </w:rPr>
        <w:t>οικονομικά</w:t>
      </w:r>
      <w:r w:rsidRPr="001008D5">
        <w:rPr>
          <w:rFonts w:eastAsia="Times New Roman" w:cs="Arial"/>
        </w:rPr>
        <w:t xml:space="preserve"> της γεωργίας µειώνοντας το κόστος απόρριψης και παρέχοντας εναλλακτικές πηγές εσόδων.</w:t>
      </w:r>
    </w:p>
    <w:p w:rsidR="001008D5" w:rsidRPr="001008D5" w:rsidRDefault="001008D5" w:rsidP="001008D5">
      <w:pPr>
        <w:spacing w:line="90" w:lineRule="exact"/>
        <w:rPr>
          <w:rFonts w:eastAsia="Times New Roman" w:cs="Arial"/>
        </w:rPr>
      </w:pPr>
    </w:p>
    <w:p w:rsidR="001008D5" w:rsidRPr="001008D5" w:rsidRDefault="001008D5" w:rsidP="001008D5">
      <w:pPr>
        <w:spacing w:line="334" w:lineRule="auto"/>
        <w:ind w:left="1" w:right="20"/>
        <w:rPr>
          <w:rFonts w:cs="Arial"/>
        </w:rPr>
      </w:pPr>
      <w:r w:rsidRPr="001008D5">
        <w:rPr>
          <w:rFonts w:eastAsia="Times New Roman" w:cs="Arial"/>
        </w:rPr>
        <w:t xml:space="preserve">Τέλος, δεν είναι πλέον </w:t>
      </w:r>
      <w:r w:rsidR="00CF0BFE" w:rsidRPr="001008D5">
        <w:rPr>
          <w:rFonts w:eastAsia="Times New Roman" w:cs="Arial"/>
        </w:rPr>
        <w:t>επιθυμητή</w:t>
      </w:r>
      <w:r w:rsidRPr="001008D5">
        <w:rPr>
          <w:rFonts w:eastAsia="Times New Roman" w:cs="Arial"/>
        </w:rPr>
        <w:t xml:space="preserve"> για την κάλυψη των ενεργειακών αναγκών η κατασκευή µεγάλων σταθµών ηλεκτροπαραγωγής βάσης, ειδικά στις περισσότερο </w:t>
      </w:r>
      <w:r w:rsidR="00CF0BFE" w:rsidRPr="001008D5">
        <w:rPr>
          <w:rFonts w:eastAsia="Times New Roman" w:cs="Arial"/>
        </w:rPr>
        <w:t>απομακρυσμένες</w:t>
      </w:r>
      <w:r w:rsidRPr="001008D5">
        <w:rPr>
          <w:rFonts w:eastAsia="Times New Roman" w:cs="Arial"/>
        </w:rPr>
        <w:t xml:space="preserve"> περιοχές. Οι µικρές εγκαταστάσεις βιο-ισχύος έχουν µικρότερες περιβαλλοντικές επιπτώσεις</w:t>
      </w:r>
      <w:r w:rsidRPr="001008D5">
        <w:rPr>
          <w:rFonts w:cs="Arial"/>
        </w:rPr>
        <w:t xml:space="preserve"> </w:t>
      </w:r>
      <w:r w:rsidRPr="001008D5">
        <w:rPr>
          <w:rFonts w:eastAsia="Times New Roman" w:cs="Arial"/>
        </w:rPr>
        <w:t xml:space="preserve">και µπορούν να λειτουργούν µε τις τοπικά </w:t>
      </w:r>
      <w:r w:rsidR="00CF0BFE" w:rsidRPr="001008D5">
        <w:rPr>
          <w:rFonts w:eastAsia="Times New Roman" w:cs="Arial"/>
        </w:rPr>
        <w:t>παραγόμενες</w:t>
      </w:r>
      <w:r w:rsidRPr="001008D5">
        <w:rPr>
          <w:rFonts w:eastAsia="Times New Roman" w:cs="Arial"/>
        </w:rPr>
        <w:t xml:space="preserve"> πρώτες ύλες. Συµπερασµατικά, η χρήση της </w:t>
      </w:r>
      <w:r w:rsidR="00CF0BFE" w:rsidRPr="001008D5">
        <w:rPr>
          <w:rFonts w:eastAsia="Times New Roman" w:cs="Arial"/>
        </w:rPr>
        <w:t>βιομάζας</w:t>
      </w:r>
      <w:r w:rsidRPr="001008D5">
        <w:rPr>
          <w:rFonts w:eastAsia="Times New Roman" w:cs="Arial"/>
        </w:rPr>
        <w:t xml:space="preserve"> επιφέρει τριπλό όφελος στον αγροτικό πληθυσµό, αφού διατηρεί τον πλούτο κοντά, αµείβει τους αγρότες για την παραγωγή των καυσίµων </w:t>
      </w:r>
      <w:r w:rsidR="00CF0BFE" w:rsidRPr="001008D5">
        <w:rPr>
          <w:rFonts w:eastAsia="Times New Roman" w:cs="Arial"/>
        </w:rPr>
        <w:t>βιομάζας</w:t>
      </w:r>
      <w:r w:rsidRPr="001008D5">
        <w:rPr>
          <w:rFonts w:eastAsia="Times New Roman" w:cs="Arial"/>
        </w:rPr>
        <w:t xml:space="preserve"> και παρέχει καθαρή ενέργεια.</w:t>
      </w:r>
    </w:p>
    <w:p w:rsidR="001008D5" w:rsidRPr="001008D5" w:rsidRDefault="001008D5" w:rsidP="001008D5">
      <w:pPr>
        <w:spacing w:line="44" w:lineRule="exact"/>
        <w:rPr>
          <w:rFonts w:cs="Arial"/>
        </w:rPr>
      </w:pPr>
    </w:p>
    <w:p w:rsidR="004578F1" w:rsidRDefault="001008D5" w:rsidP="00595AC4">
      <w:pPr>
        <w:spacing w:line="357" w:lineRule="auto"/>
        <w:rPr>
          <w:rFonts w:eastAsia="Times New Roman" w:cs="Arial"/>
        </w:rPr>
      </w:pPr>
      <w:r w:rsidRPr="001008D5">
        <w:rPr>
          <w:rFonts w:eastAsia="Times New Roman" w:cs="Arial"/>
        </w:rPr>
        <w:t xml:space="preserve">Από την άλλη πλευρά, παρουσιάζονται και αρκετά </w:t>
      </w:r>
      <w:r w:rsidRPr="001008D5">
        <w:rPr>
          <w:rFonts w:eastAsia="Times New Roman" w:cs="Arial"/>
          <w:b/>
          <w:bCs/>
        </w:rPr>
        <w:t>µειονεκτήµατα</w:t>
      </w:r>
      <w:r w:rsidRPr="001008D5">
        <w:rPr>
          <w:rFonts w:eastAsia="Times New Roman" w:cs="Arial"/>
        </w:rPr>
        <w:t xml:space="preserve"> της </w:t>
      </w:r>
      <w:r w:rsidR="00CF0BFE" w:rsidRPr="001008D5">
        <w:rPr>
          <w:rFonts w:eastAsia="Times New Roman" w:cs="Arial"/>
        </w:rPr>
        <w:t>βιομάζας</w:t>
      </w:r>
      <w:r w:rsidRPr="001008D5">
        <w:rPr>
          <w:rFonts w:eastAsia="Times New Roman" w:cs="Arial"/>
        </w:rPr>
        <w:t xml:space="preserve"> έναντι των ορυκτών καυσίµων τα οποία αφορούν, ως επί το πλείστον, στη δυσκολία </w:t>
      </w:r>
      <w:r w:rsidR="00CF0BFE" w:rsidRPr="001008D5">
        <w:rPr>
          <w:rFonts w:eastAsia="Times New Roman" w:cs="Arial"/>
        </w:rPr>
        <w:t>εκμετάλλευσης</w:t>
      </w:r>
      <w:r w:rsidRPr="001008D5">
        <w:rPr>
          <w:rFonts w:eastAsia="Times New Roman" w:cs="Arial"/>
        </w:rPr>
        <w:t xml:space="preserve"> της. Το βασικό µειονέκτηµα της </w:t>
      </w:r>
      <w:r w:rsidR="00CF0BFE" w:rsidRPr="001008D5">
        <w:rPr>
          <w:rFonts w:eastAsia="Times New Roman" w:cs="Arial"/>
        </w:rPr>
        <w:t>βιομάζας</w:t>
      </w:r>
      <w:r w:rsidRPr="001008D5">
        <w:rPr>
          <w:rFonts w:eastAsia="Times New Roman" w:cs="Arial"/>
        </w:rPr>
        <w:t xml:space="preserve"> ως καύσιµο, είναι ότι έχει χαµηλή </w:t>
      </w:r>
      <w:r w:rsidR="00CF0BFE" w:rsidRPr="001008D5">
        <w:rPr>
          <w:rFonts w:eastAsia="Times New Roman" w:cs="Arial"/>
        </w:rPr>
        <w:t>θερμαντική</w:t>
      </w:r>
      <w:r w:rsidRPr="001008D5">
        <w:rPr>
          <w:rFonts w:eastAsia="Times New Roman" w:cs="Arial"/>
        </w:rPr>
        <w:t xml:space="preserve"> αξία κατά µονάδα βάρους και ακόµη µικρότερη κατά µονάδα όγκου σε σύγκριση µε τα ορυκτά καύσιµα, η </w:t>
      </w:r>
      <w:r w:rsidRPr="001008D5">
        <w:rPr>
          <w:rFonts w:eastAsia="Times New Roman" w:cs="Arial"/>
        </w:rPr>
        <w:lastRenderedPageBreak/>
        <w:t xml:space="preserve">δε </w:t>
      </w:r>
      <w:r w:rsidR="00CF0BFE" w:rsidRPr="001008D5">
        <w:rPr>
          <w:rFonts w:eastAsia="Times New Roman" w:cs="Arial"/>
        </w:rPr>
        <w:t>περιεχόμενη</w:t>
      </w:r>
      <w:r w:rsidRPr="001008D5">
        <w:rPr>
          <w:rFonts w:eastAsia="Times New Roman" w:cs="Arial"/>
        </w:rPr>
        <w:t xml:space="preserve"> υγρασία µειώνει ακόµη περισσότερο τη διαθέσιµη </w:t>
      </w:r>
      <w:r w:rsidR="00CF0BFE" w:rsidRPr="001008D5">
        <w:rPr>
          <w:rFonts w:eastAsia="Times New Roman" w:cs="Arial"/>
        </w:rPr>
        <w:t>θερμαντική</w:t>
      </w:r>
      <w:r w:rsidRPr="001008D5">
        <w:rPr>
          <w:rFonts w:eastAsia="Times New Roman" w:cs="Arial"/>
        </w:rPr>
        <w:t xml:space="preserve"> αξία, όταν αυτή υπολογίζεται µε βάση το υγρό βάρος της. Το µειονέκτηµα αυτό περιορίζει τη χρήση της </w:t>
      </w:r>
      <w:r w:rsidR="00CF0BFE" w:rsidRPr="001008D5">
        <w:rPr>
          <w:rFonts w:eastAsia="Times New Roman" w:cs="Arial"/>
        </w:rPr>
        <w:t>βιομάζας</w:t>
      </w:r>
      <w:r w:rsidRPr="001008D5">
        <w:rPr>
          <w:rFonts w:eastAsia="Times New Roman" w:cs="Arial"/>
        </w:rPr>
        <w:t xml:space="preserve"> για ενεργειακούς σκοπούς στον τόπο παραγωγής της και συνεπώς η </w:t>
      </w:r>
      <w:r w:rsidR="00CF0BFE" w:rsidRPr="001008D5">
        <w:rPr>
          <w:rFonts w:eastAsia="Times New Roman" w:cs="Arial"/>
        </w:rPr>
        <w:t>εκμετάλλευση</w:t>
      </w:r>
      <w:r w:rsidRPr="001008D5">
        <w:rPr>
          <w:rFonts w:eastAsia="Times New Roman" w:cs="Arial"/>
        </w:rPr>
        <w:t xml:space="preserve"> της περιορίζεται σε τοπικό επίπεδο.</w:t>
      </w:r>
    </w:p>
    <w:p w:rsidR="001762C7" w:rsidRPr="00595AC4" w:rsidRDefault="001008D5" w:rsidP="00595AC4">
      <w:pPr>
        <w:spacing w:line="357" w:lineRule="auto"/>
        <w:rPr>
          <w:rFonts w:cs="Arial"/>
        </w:rPr>
      </w:pPr>
      <w:r w:rsidRPr="001008D5">
        <w:t xml:space="preserve">Παρά το µικρό χρόνο απόσβεσης που έχει µία µονάδα καύσεως </w:t>
      </w:r>
      <w:r w:rsidR="00CF0BFE" w:rsidRPr="001008D5">
        <w:t>βιομάζας</w:t>
      </w:r>
      <w:r w:rsidRPr="001008D5">
        <w:t xml:space="preserve">, έχει µεγαλύτερο αρχικό κόστος εγκατάστασης, σε αντίθεση µε µια µονάδα καύσεως ορυκτών καυσίµων. Αυτό είναι δυνατόν να αναστείλει την απόφαση του χρήστη προσωρινά για την επιλογή υπέρ της </w:t>
      </w:r>
      <w:r w:rsidR="00CF0BFE" w:rsidRPr="001008D5">
        <w:t>βιομάζας</w:t>
      </w:r>
      <w:r w:rsidRPr="001008D5">
        <w:t xml:space="preserve">, µέχρις ότου βελτιωθούν τα </w:t>
      </w:r>
      <w:r w:rsidR="00CF0BFE" w:rsidRPr="001008D5">
        <w:t>οικονομικά</w:t>
      </w:r>
      <w:r w:rsidRPr="001008D5">
        <w:t xml:space="preserve"> της επιχείρησης.</w:t>
      </w:r>
    </w:p>
    <w:p w:rsidR="001008D5" w:rsidRPr="001762C7" w:rsidRDefault="001762C7" w:rsidP="001762C7">
      <w:pPr>
        <w:spacing w:after="0" w:line="240" w:lineRule="auto"/>
        <w:rPr>
          <w:rFonts w:eastAsia="Times New Roman" w:cs="Arial"/>
        </w:rPr>
      </w:pPr>
      <w:r>
        <w:rPr>
          <w:rFonts w:eastAsia="Times New Roman" w:cs="Arial"/>
        </w:rPr>
        <w:br w:type="page"/>
      </w:r>
    </w:p>
    <w:p w:rsidR="001008D5" w:rsidRPr="001008D5" w:rsidRDefault="001008D5" w:rsidP="00D1154E">
      <w:pPr>
        <w:keepNext/>
        <w:keepLines/>
        <w:numPr>
          <w:ilvl w:val="0"/>
          <w:numId w:val="21"/>
        </w:numPr>
        <w:spacing w:before="480" w:after="0"/>
        <w:outlineLvl w:val="0"/>
        <w:rPr>
          <w:rFonts w:eastAsia="Times New Roman" w:cs="Arial"/>
          <w:b/>
          <w:bCs/>
          <w:sz w:val="32"/>
          <w:szCs w:val="32"/>
        </w:rPr>
      </w:pPr>
      <w:bookmarkStart w:id="26" w:name="_Toc18413440"/>
      <w:r w:rsidRPr="001008D5">
        <w:rPr>
          <w:rFonts w:eastAsia="Times New Roman" w:cs="Arial"/>
          <w:b/>
          <w:bCs/>
          <w:sz w:val="32"/>
          <w:szCs w:val="32"/>
        </w:rPr>
        <w:lastRenderedPageBreak/>
        <w:t>ΤΕΧΝΟΛΟΓΙΕΣ ΕΝΕΡΓΕΙΑΚΗΣ ΑΞΙΟΠΟΙΗΣΗΣ ΤΗΣ ΒΙΟΜΑΖΑΣ</w:t>
      </w:r>
      <w:bookmarkEnd w:id="26"/>
    </w:p>
    <w:p w:rsidR="001008D5" w:rsidRPr="001008D5" w:rsidRDefault="001008D5" w:rsidP="001008D5">
      <w:pPr>
        <w:rPr>
          <w:rFonts w:cs="Arial"/>
        </w:rPr>
      </w:pPr>
    </w:p>
    <w:p w:rsidR="0021467B" w:rsidRDefault="0021467B" w:rsidP="00D1154E">
      <w:pPr>
        <w:keepNext/>
        <w:keepLines/>
        <w:numPr>
          <w:ilvl w:val="0"/>
          <w:numId w:val="23"/>
        </w:numPr>
        <w:spacing w:before="200" w:after="0" w:line="360" w:lineRule="auto"/>
        <w:outlineLvl w:val="1"/>
        <w:rPr>
          <w:rFonts w:eastAsia="Times New Roman" w:cs="Arial"/>
          <w:b/>
          <w:bCs/>
          <w:sz w:val="28"/>
          <w:szCs w:val="28"/>
        </w:rPr>
      </w:pPr>
      <w:bookmarkStart w:id="27" w:name="_Toc18413441"/>
      <w:r w:rsidRPr="001008D5">
        <w:rPr>
          <w:rFonts w:eastAsia="Times New Roman" w:cs="Arial"/>
          <w:b/>
          <w:bCs/>
          <w:sz w:val="28"/>
          <w:szCs w:val="28"/>
        </w:rPr>
        <w:t>Εισαγωγή</w:t>
      </w:r>
      <w:bookmarkEnd w:id="27"/>
    </w:p>
    <w:p w:rsidR="001008D5" w:rsidRPr="001008D5" w:rsidRDefault="001008D5" w:rsidP="00991246">
      <w:r w:rsidRPr="001008D5">
        <w:t xml:space="preserve">Στο κεφάλαιο αυτό περιγράφονται οι </w:t>
      </w:r>
      <w:r w:rsidR="00CF0BFE" w:rsidRPr="001008D5">
        <w:t>σημαντικότερες</w:t>
      </w:r>
      <w:r w:rsidRPr="001008D5">
        <w:t xml:space="preserve"> διεργασίες και τεχνολογίες που συνθέτουν ολοκληρωµένα συστήµατα θερµοχηµικής αξιοποίησης </w:t>
      </w:r>
      <w:r w:rsidR="00CF0BFE" w:rsidRPr="001008D5">
        <w:t>βιομάζας</w:t>
      </w:r>
      <w:r w:rsidRPr="001008D5">
        <w:t xml:space="preserve"> για ηλεκτροπαραγωγή. Το κεφάλαιο αυτό δεν αποσκοπεί να περιγράψει µε κάθε </w:t>
      </w:r>
      <w:r w:rsidR="00CF0BFE" w:rsidRPr="001008D5">
        <w:t>λεπτομέρεια</w:t>
      </w:r>
      <w:r w:rsidRPr="001008D5">
        <w:t xml:space="preserve"> όλες τις σχετικές τεχνολογίες, δίνεται όµως µια αναφορά ώστε να µην έχει ο αναγνώστης κάποια σκοτεινά σηµεία σχετικά µε τις πιθανές διεργασίες που </w:t>
      </w:r>
      <w:r w:rsidR="00CF0BFE" w:rsidRPr="001008D5">
        <w:t>χρησιμοποιούνται</w:t>
      </w:r>
      <w:r w:rsidRPr="001008D5">
        <w:t xml:space="preserve"> στα συστήµατα αυτά. Στις πρώτες παραγράφους γίνεται αναφορά στις τεχνολογίες διαχείρισης του καυσίµου καθώς αποτελούν αναπόσπαστο τµήµα κάθε </w:t>
      </w:r>
      <w:r w:rsidR="00CF0BFE" w:rsidRPr="001008D5">
        <w:t>εγχειρήματος</w:t>
      </w:r>
      <w:r w:rsidRPr="001008D5">
        <w:t xml:space="preserve"> βιοενέργειας. Στη συνέχεια εν συντοµία περιγράφονται οι τεχνολογίες ενεργειακής </w:t>
      </w:r>
      <w:r w:rsidR="00CF0BFE" w:rsidRPr="001008D5">
        <w:t>αξιοποίησης</w:t>
      </w:r>
      <w:r w:rsidRPr="001008D5">
        <w:t xml:space="preserve"> της </w:t>
      </w:r>
      <w:r w:rsidR="00CF0BFE" w:rsidRPr="001008D5">
        <w:t>βιομάζας</w:t>
      </w:r>
      <w:r w:rsidRPr="001008D5">
        <w:t>.</w:t>
      </w:r>
    </w:p>
    <w:p w:rsidR="001008D5" w:rsidRPr="001008D5" w:rsidRDefault="001008D5" w:rsidP="001008D5">
      <w:pPr>
        <w:spacing w:line="251" w:lineRule="exact"/>
        <w:rPr>
          <w:rFonts w:cs="Arial"/>
          <w:sz w:val="20"/>
          <w:szCs w:val="20"/>
        </w:rPr>
      </w:pPr>
    </w:p>
    <w:p w:rsidR="001008D5" w:rsidRPr="001008D5" w:rsidRDefault="001008D5" w:rsidP="00D1154E">
      <w:pPr>
        <w:keepNext/>
        <w:keepLines/>
        <w:numPr>
          <w:ilvl w:val="0"/>
          <w:numId w:val="23"/>
        </w:numPr>
        <w:spacing w:before="200" w:after="0" w:line="360" w:lineRule="auto"/>
        <w:outlineLvl w:val="1"/>
        <w:rPr>
          <w:rFonts w:eastAsia="Times New Roman" w:cs="Arial"/>
          <w:b/>
          <w:bCs/>
          <w:sz w:val="28"/>
          <w:szCs w:val="28"/>
        </w:rPr>
      </w:pPr>
      <w:bookmarkStart w:id="28" w:name="_Toc18413442"/>
      <w:r w:rsidRPr="001008D5">
        <w:rPr>
          <w:rFonts w:eastAsia="Times New Roman" w:cs="Arial"/>
          <w:b/>
          <w:bCs/>
          <w:sz w:val="28"/>
          <w:szCs w:val="28"/>
        </w:rPr>
        <w:t xml:space="preserve">Χειρισµός, ξήρανση και αποθήκευση της </w:t>
      </w:r>
      <w:r w:rsidR="00CF0BFE" w:rsidRPr="001008D5">
        <w:rPr>
          <w:rFonts w:eastAsia="Times New Roman" w:cs="Arial"/>
          <w:b/>
          <w:bCs/>
          <w:sz w:val="28"/>
          <w:szCs w:val="28"/>
        </w:rPr>
        <w:t>βιομάζας</w:t>
      </w:r>
      <w:bookmarkEnd w:id="28"/>
    </w:p>
    <w:p w:rsidR="001008D5" w:rsidRPr="001008D5" w:rsidRDefault="001008D5" w:rsidP="001008D5">
      <w:pPr>
        <w:keepNext/>
        <w:keepLines/>
        <w:spacing w:before="200" w:after="0" w:line="360" w:lineRule="auto"/>
        <w:outlineLvl w:val="1"/>
        <w:rPr>
          <w:rFonts w:eastAsia="Times New Roman" w:cs="Arial"/>
          <w:b/>
          <w:bCs/>
          <w:sz w:val="28"/>
          <w:szCs w:val="28"/>
        </w:rPr>
        <w:sectPr w:rsidR="001008D5" w:rsidRPr="001008D5" w:rsidSect="00DB3B1A">
          <w:footerReference w:type="default" r:id="rId24"/>
          <w:type w:val="continuous"/>
          <w:pgSz w:w="11900" w:h="16840"/>
          <w:pgMar w:top="1066" w:right="1260" w:bottom="666" w:left="1280" w:header="0" w:footer="0" w:gutter="0"/>
          <w:cols w:space="720" w:equalWidth="0">
            <w:col w:w="9360"/>
          </w:cols>
        </w:sectPr>
      </w:pPr>
    </w:p>
    <w:p w:rsidR="00C37D07" w:rsidRPr="00CA14DE" w:rsidRDefault="001008D5" w:rsidP="00991246">
      <w:r w:rsidRPr="001008D5">
        <w:lastRenderedPageBreak/>
        <w:t xml:space="preserve">Τα </w:t>
      </w:r>
      <w:r w:rsidR="00CF0BFE" w:rsidRPr="001008D5">
        <w:t>υπολείμματα</w:t>
      </w:r>
      <w:r w:rsidRPr="001008D5">
        <w:t xml:space="preserve"> της </w:t>
      </w:r>
      <w:r w:rsidR="00CF0BFE" w:rsidRPr="001008D5">
        <w:t>βιομάζας</w:t>
      </w:r>
      <w:r w:rsidRPr="001008D5">
        <w:t xml:space="preserve"> παρουσιάζουν µεγάλη ποικιλία σε διάφορα χαρακτηριστικά τους. Πριν τη χρήση αυτών σε θερµοχηµικές διεργασίες απαιτούνται διάφορες διεργασίες </w:t>
      </w:r>
      <w:r w:rsidR="00CF0BFE" w:rsidRPr="001008D5">
        <w:t>προετοιμασίας</w:t>
      </w:r>
      <w:r w:rsidRPr="001008D5">
        <w:t xml:space="preserve"> τους ανάλογα µε τα χαρακτηριστικά της πρώτης ύλης και την τεχνολογία ηλεκτροπαραγωγής. Οι διεργασίες </w:t>
      </w:r>
      <w:r w:rsidR="00CF0BFE" w:rsidRPr="001008D5">
        <w:t>προετοιμασίας</w:t>
      </w:r>
      <w:r w:rsidRPr="001008D5">
        <w:t xml:space="preserve"> της </w:t>
      </w:r>
      <w:r w:rsidR="00CF0BFE" w:rsidRPr="001008D5">
        <w:t>βιομάζας</w:t>
      </w:r>
      <w:r w:rsidRPr="001008D5">
        <w:t xml:space="preserve"> εξαρτώνται κυρίως από τις τρεις ακόλουθες παραµέτρους του πρωτογενούς καυσίµου:</w:t>
      </w:r>
    </w:p>
    <w:p w:rsidR="001008D5" w:rsidRPr="00991246" w:rsidRDefault="001008D5" w:rsidP="00D1154E">
      <w:pPr>
        <w:pStyle w:val="a3"/>
        <w:numPr>
          <w:ilvl w:val="0"/>
          <w:numId w:val="39"/>
        </w:numPr>
        <w:rPr>
          <w:rFonts w:eastAsia="Arial"/>
        </w:rPr>
      </w:pPr>
      <w:r w:rsidRPr="001008D5">
        <w:t>Υγρασία</w:t>
      </w:r>
    </w:p>
    <w:p w:rsidR="001008D5" w:rsidRPr="00991246" w:rsidRDefault="001008D5" w:rsidP="00D1154E">
      <w:pPr>
        <w:pStyle w:val="a3"/>
        <w:numPr>
          <w:ilvl w:val="0"/>
          <w:numId w:val="39"/>
        </w:numPr>
        <w:rPr>
          <w:rFonts w:eastAsia="Arial"/>
        </w:rPr>
      </w:pPr>
      <w:r w:rsidRPr="001008D5">
        <w:t>Περιεκτικότητα ανόργανων</w:t>
      </w:r>
    </w:p>
    <w:p w:rsidR="001008D5" w:rsidRPr="00991246" w:rsidRDefault="001008D5" w:rsidP="00D1154E">
      <w:pPr>
        <w:pStyle w:val="a3"/>
        <w:numPr>
          <w:ilvl w:val="0"/>
          <w:numId w:val="39"/>
        </w:numPr>
        <w:rPr>
          <w:rFonts w:eastAsia="Arial"/>
        </w:rPr>
      </w:pPr>
      <w:r w:rsidRPr="001008D5">
        <w:t>Κατανοµή µεγέθους σωµατιδίων</w:t>
      </w:r>
    </w:p>
    <w:p w:rsidR="001008D5" w:rsidRPr="001008D5" w:rsidRDefault="001008D5" w:rsidP="001008D5">
      <w:pPr>
        <w:tabs>
          <w:tab w:val="left" w:pos="780"/>
        </w:tabs>
        <w:spacing w:after="0" w:line="240" w:lineRule="auto"/>
        <w:rPr>
          <w:rFonts w:eastAsia="Times New Roman" w:cs="Arial"/>
        </w:rPr>
      </w:pPr>
    </w:p>
    <w:p w:rsidR="001008D5" w:rsidRPr="00BB3F82" w:rsidRDefault="001008D5" w:rsidP="00D1154E">
      <w:pPr>
        <w:pStyle w:val="3"/>
        <w:numPr>
          <w:ilvl w:val="2"/>
          <w:numId w:val="24"/>
        </w:numPr>
        <w:rPr>
          <w:rFonts w:ascii="Arial" w:hAnsi="Arial" w:cs="Arial"/>
          <w:sz w:val="24"/>
          <w:szCs w:val="24"/>
        </w:rPr>
      </w:pPr>
      <w:bookmarkStart w:id="29" w:name="_Toc18413443"/>
      <w:r w:rsidRPr="0021467B">
        <w:rPr>
          <w:rFonts w:ascii="Arial" w:hAnsi="Arial" w:cs="Arial"/>
          <w:sz w:val="24"/>
          <w:szCs w:val="24"/>
        </w:rPr>
        <w:t xml:space="preserve">Χειρισµός και αποκοµιδή της </w:t>
      </w:r>
      <w:r w:rsidR="00CF0BFE" w:rsidRPr="0021467B">
        <w:rPr>
          <w:rFonts w:ascii="Arial" w:hAnsi="Arial" w:cs="Arial"/>
          <w:sz w:val="24"/>
          <w:szCs w:val="24"/>
        </w:rPr>
        <w:t>βιομάζας</w:t>
      </w:r>
      <w:bookmarkEnd w:id="29"/>
    </w:p>
    <w:p w:rsidR="001008D5" w:rsidRPr="001008D5" w:rsidRDefault="001008D5" w:rsidP="00991246">
      <w:r w:rsidRPr="001008D5">
        <w:t xml:space="preserve">Η συλλογή της </w:t>
      </w:r>
      <w:r w:rsidR="00CF0BFE" w:rsidRPr="001008D5">
        <w:t>βιομάζας</w:t>
      </w:r>
      <w:r w:rsidRPr="001008D5">
        <w:t xml:space="preserve"> </w:t>
      </w:r>
      <w:r w:rsidR="00CF0BFE" w:rsidRPr="001008D5">
        <w:t>πραγματοποιείται</w:t>
      </w:r>
      <w:r w:rsidRPr="001008D5">
        <w:t xml:space="preserve"> συνήθως µε αγροτικά τρακτέρ τα οποία είναι </w:t>
      </w:r>
      <w:r w:rsidR="00CF0BFE" w:rsidRPr="001008D5">
        <w:t>εφοδιασμένα</w:t>
      </w:r>
      <w:r w:rsidRPr="001008D5">
        <w:t xml:space="preserve"> µε κατάλληλο εξοπλισµό. Τα υλικά που συλλέγονται αρκετές φορές ξηραίνονται µε φυσικά µέσα (ήλιος, αέρας), πριν από τη µεταφορά τους. Με αυτό τον τρόπο η διαθέσιµη </w:t>
      </w:r>
      <w:r w:rsidR="00CF0BFE" w:rsidRPr="001008D5">
        <w:t>θερμογόνος</w:t>
      </w:r>
      <w:r w:rsidRPr="001008D5">
        <w:t xml:space="preserve"> ικανότητα κατά βάρος αυξάνεται, ενώ ταυτόχρονα µειώνεται το κόστος µεταφοράς. Τα </w:t>
      </w:r>
      <w:r w:rsidR="00CF0BFE" w:rsidRPr="001008D5">
        <w:t>υπολείμματα</w:t>
      </w:r>
      <w:r w:rsidRPr="001008D5">
        <w:t xml:space="preserve"> που αποτελούνται από κοµµάτια διαφορετικών µεγεθών µπορούν να µετατραπούν σε </w:t>
      </w:r>
      <w:r w:rsidR="00CF0BFE" w:rsidRPr="001008D5">
        <w:t>ομοιόμορφη</w:t>
      </w:r>
      <w:r w:rsidRPr="001008D5">
        <w:t xml:space="preserve"> µάζα µε σύνθλιψη και κοπή στο χώρο συλλογής. Μηχανήµατα τα οποία είναι κατάλληλα για τη σύνθλιψη και την κοπή της </w:t>
      </w:r>
      <w:r w:rsidR="00CF0BFE" w:rsidRPr="001008D5">
        <w:t>βιομάζας</w:t>
      </w:r>
      <w:r w:rsidRPr="001008D5">
        <w:t xml:space="preserve"> σε µικρότερα κοµµάτια είναι σήµερα εµπορικά διαθέσιµα στην Ευρώπη</w:t>
      </w:r>
      <w:r w:rsidR="00BB3F82">
        <w:t xml:space="preserve"> [24,25]</w:t>
      </w:r>
      <w:r w:rsidR="00E75D68">
        <w:t>.</w:t>
      </w:r>
    </w:p>
    <w:p w:rsidR="001008D5" w:rsidRPr="001008D5" w:rsidRDefault="001008D5" w:rsidP="00991246">
      <w:pPr>
        <w:rPr>
          <w:sz w:val="20"/>
          <w:szCs w:val="20"/>
        </w:rPr>
      </w:pPr>
    </w:p>
    <w:p w:rsidR="001008D5" w:rsidRPr="0021467B" w:rsidRDefault="001008D5" w:rsidP="00D1154E">
      <w:pPr>
        <w:pStyle w:val="3"/>
        <w:numPr>
          <w:ilvl w:val="2"/>
          <w:numId w:val="24"/>
        </w:numPr>
        <w:rPr>
          <w:rFonts w:ascii="Arial" w:hAnsi="Arial" w:cs="Arial"/>
          <w:sz w:val="24"/>
          <w:szCs w:val="24"/>
        </w:rPr>
      </w:pPr>
      <w:bookmarkStart w:id="30" w:name="_Toc18413444"/>
      <w:r w:rsidRPr="0021467B">
        <w:rPr>
          <w:rFonts w:ascii="Arial" w:hAnsi="Arial" w:cs="Arial"/>
          <w:sz w:val="24"/>
          <w:szCs w:val="24"/>
        </w:rPr>
        <w:t>Αποθήκευση</w:t>
      </w:r>
      <w:bookmarkEnd w:id="30"/>
    </w:p>
    <w:p w:rsidR="001008D5" w:rsidRPr="001008D5" w:rsidRDefault="001008D5" w:rsidP="00991246">
      <w:r w:rsidRPr="001008D5">
        <w:t xml:space="preserve">Η αποθήκευση της </w:t>
      </w:r>
      <w:r w:rsidR="00CF0BFE" w:rsidRPr="001008D5">
        <w:t>βιομάζας</w:t>
      </w:r>
      <w:r w:rsidRPr="001008D5">
        <w:t xml:space="preserve"> πρέπει να γίνει βάσει σχεδιασµού που να λαµβάνει υπ’ όψη το µέγεθος της µονάδας παραγωγής ενέργειας και την εποχιακή διαθεσιµότητα της πρώτης ύλης:</w:t>
      </w:r>
    </w:p>
    <w:p w:rsidR="001008D5" w:rsidRPr="001008D5" w:rsidRDefault="001008D5" w:rsidP="00991246"/>
    <w:p w:rsidR="001008D5" w:rsidRPr="00991246" w:rsidRDefault="001008D5" w:rsidP="00D1154E">
      <w:pPr>
        <w:pStyle w:val="a3"/>
        <w:numPr>
          <w:ilvl w:val="0"/>
          <w:numId w:val="40"/>
        </w:numPr>
        <w:rPr>
          <w:rFonts w:eastAsia="Arial"/>
        </w:rPr>
      </w:pPr>
      <w:r w:rsidRPr="001008D5">
        <w:t xml:space="preserve">Πρέπει να υπάρχει αρκετή ποσότητα </w:t>
      </w:r>
      <w:r w:rsidR="00CF0BFE" w:rsidRPr="001008D5">
        <w:t>βιομάζας</w:t>
      </w:r>
      <w:r w:rsidRPr="001008D5">
        <w:t xml:space="preserve"> αποθηκευµένη ώστε να µη διακόπτεται η παραγωγή ενέργειας.</w:t>
      </w:r>
    </w:p>
    <w:p w:rsidR="001008D5" w:rsidRPr="00991246" w:rsidRDefault="001008D5" w:rsidP="00D1154E">
      <w:pPr>
        <w:pStyle w:val="a3"/>
        <w:numPr>
          <w:ilvl w:val="0"/>
          <w:numId w:val="40"/>
        </w:numPr>
        <w:rPr>
          <w:rFonts w:eastAsia="Arial"/>
        </w:rPr>
      </w:pPr>
      <w:r w:rsidRPr="001008D5">
        <w:lastRenderedPageBreak/>
        <w:t>Απαιτείται η ελαχιστοποίηση των απωλειών καυσίµου από την κύρια γραµµή ηλεκτροπαραγωγής. Το σύστηµα παραλαβής της πρώτης ύλης από την αποθήκη προς την µονάδα ηλεκτροπαραγωγής πρέπει να είναι κατάλληλα σχεδιασµένο ανάλογα µε τα χαρακτηριστικά της πρώτης ύλης.</w:t>
      </w:r>
    </w:p>
    <w:p w:rsidR="001008D5" w:rsidRPr="001008D5" w:rsidRDefault="001008D5" w:rsidP="00991246">
      <w:r w:rsidRPr="001008D5">
        <w:t xml:space="preserve">Οι τεχνικές αποθήκευσης εξαρτώνται κυρίως από την κατανοµή µεγέθους των </w:t>
      </w:r>
      <w:r w:rsidR="00CF0BFE" w:rsidRPr="001008D5">
        <w:t>σωματιδίων</w:t>
      </w:r>
      <w:r w:rsidRPr="001008D5">
        <w:t xml:space="preserve"> καθώς και από το ποσοστό υγρασίας της πρώτης ύλης. </w:t>
      </w:r>
      <w:r w:rsidR="00CF0BFE" w:rsidRPr="001008D5">
        <w:t>Συγκεκριμένα</w:t>
      </w:r>
      <w:r w:rsidRPr="001008D5">
        <w:t xml:space="preserve"> ακολουθούνται οι παρακάτω κανόνες κατά την αποθήκευση της </w:t>
      </w:r>
      <w:r w:rsidR="00CF0BFE" w:rsidRPr="001008D5">
        <w:t>βιομάζας</w:t>
      </w:r>
      <w:r w:rsidRPr="001008D5">
        <w:t xml:space="preserve"> [2</w:t>
      </w:r>
      <w:r w:rsidR="0042167A">
        <w:t>5</w:t>
      </w:r>
      <w:r w:rsidRPr="001008D5">
        <w:t>]:</w:t>
      </w:r>
    </w:p>
    <w:p w:rsidR="001008D5" w:rsidRPr="00991246" w:rsidRDefault="001008D5" w:rsidP="00D1154E">
      <w:pPr>
        <w:pStyle w:val="a3"/>
        <w:numPr>
          <w:ilvl w:val="0"/>
          <w:numId w:val="41"/>
        </w:numPr>
        <w:rPr>
          <w:rFonts w:eastAsia="Arial"/>
        </w:rPr>
      </w:pPr>
      <w:r w:rsidRPr="001008D5">
        <w:t xml:space="preserve">Πρώτες ύλες που αποτελούνται από </w:t>
      </w:r>
      <w:r w:rsidR="00CF0BFE" w:rsidRPr="001008D5">
        <w:t>σωματίδια</w:t>
      </w:r>
      <w:r w:rsidRPr="001008D5">
        <w:t xml:space="preserve"> διαφορετικών µεγεθών (κυλινδρικά τµήµατα, µεγάλα κοµµάτια ή φέτες ξύλου κλπ.) µπορούν να αποθηκευτούν εξωτερικά σε στοίβες. Οι εργασίες µπορούν να γίνονται χειρονακτικά ή µε την βοήθεια ειδικών µηχανηµάτων.</w:t>
      </w:r>
    </w:p>
    <w:p w:rsidR="001008D5" w:rsidRPr="00991246" w:rsidRDefault="001008D5" w:rsidP="00D1154E">
      <w:pPr>
        <w:pStyle w:val="a3"/>
        <w:numPr>
          <w:ilvl w:val="0"/>
          <w:numId w:val="41"/>
        </w:numPr>
        <w:rPr>
          <w:rFonts w:eastAsia="Arial"/>
        </w:rPr>
      </w:pPr>
      <w:r w:rsidRPr="001008D5">
        <w:t xml:space="preserve">Τα αγροτικά και </w:t>
      </w:r>
      <w:r w:rsidR="00CF0BFE" w:rsidRPr="001008D5">
        <w:t>αγροτοβιομηχανικά</w:t>
      </w:r>
      <w:r w:rsidRPr="001008D5">
        <w:t xml:space="preserve"> </w:t>
      </w:r>
      <w:r w:rsidR="00CF0BFE" w:rsidRPr="001008D5">
        <w:t>υπολείμματα</w:t>
      </w:r>
      <w:r w:rsidRPr="001008D5">
        <w:t xml:space="preserve"> συχνά αποθηκεύονται σε µπάλες εξωτερικά οι οποίες µπορούν να σκεπαστούν µε πλαστικό κάλυµµα για την αποφυγή προσθήκης υγρασίας από βροχές. Η αποθήκευση σε µπάλες προϋποθέτει ότι το αρχικό ποσοστό υγρασίας δεν είναι υψηλό, αλλιώς ξεκινάει η αποσυνθετική ζύµωση του υλικού). Εναλλακτικά οι µπάλες µπορούν να αποθηκευτούν σε ειδικά </w:t>
      </w:r>
      <w:r w:rsidR="00CF0BFE" w:rsidRPr="001008D5">
        <w:t>διαμορφωμένα</w:t>
      </w:r>
      <w:r w:rsidRPr="001008D5">
        <w:t xml:space="preserve"> κτήρια.</w:t>
      </w:r>
    </w:p>
    <w:p w:rsidR="001008D5" w:rsidRPr="00991246" w:rsidRDefault="001008D5" w:rsidP="00D1154E">
      <w:pPr>
        <w:pStyle w:val="a3"/>
        <w:numPr>
          <w:ilvl w:val="0"/>
          <w:numId w:val="41"/>
        </w:numPr>
        <w:rPr>
          <w:rFonts w:eastAsia="Arial"/>
        </w:rPr>
      </w:pPr>
      <w:r w:rsidRPr="001008D5">
        <w:t xml:space="preserve">Υλικά τα οποία αποτελούνται από µικρά </w:t>
      </w:r>
      <w:r w:rsidR="00CF0BFE" w:rsidRPr="001008D5">
        <w:t>σωματίδια</w:t>
      </w:r>
      <w:r w:rsidRPr="001008D5">
        <w:t>, όπως το πριονίδι ή το πυρηνόξυλο, πρέπει να αποθηκεύονται µε τέτοιο τρόπο ώστε να προστατεύονται από τη βροχή. Τέτοια υλικά αποθηκεύονται συνήθως σε µεταλλικά σιλό ή σε ειδικά κτίρια. Εάν περιέχουν υψηλό ποσοστό υγρασίας είναι συχνά απαραίτητο να ξηραίνονται προτού αποθηκευτούν.</w:t>
      </w:r>
    </w:p>
    <w:p w:rsidR="001008D5" w:rsidRPr="001008D5" w:rsidRDefault="001008D5" w:rsidP="00991246">
      <w:r w:rsidRPr="001008D5">
        <w:t xml:space="preserve">Τα σιλό και οι διάφορες αποθηκευτικές εγκαταστάσεις είναι </w:t>
      </w:r>
      <w:r w:rsidR="00CF0BFE" w:rsidRPr="001008D5">
        <w:t>εφοδιασμένα</w:t>
      </w:r>
      <w:r w:rsidRPr="001008D5">
        <w:t xml:space="preserve"> µε µεταφορικά συστήµατα. Η τροφοδότηση των θερµοχηµικών συστηµάτων (καύση , αεριοποίηση κτλ) επιλέγεται συνήθως να είναι αυτοµατοποιηµένη. Εάν η </w:t>
      </w:r>
      <w:r w:rsidR="00CF0BFE" w:rsidRPr="001008D5">
        <w:t>βιομάζα</w:t>
      </w:r>
      <w:r w:rsidRPr="001008D5">
        <w:t xml:space="preserve"> αποτελείται από σχετικά µικρά και </w:t>
      </w:r>
      <w:r w:rsidR="00CF0BFE" w:rsidRPr="001008D5">
        <w:t>ομοιόμορφα</w:t>
      </w:r>
      <w:r w:rsidRPr="001008D5">
        <w:t xml:space="preserve"> κοµµάτια, τότε για τη µεταφορά της µπορούν να </w:t>
      </w:r>
      <w:r w:rsidR="00CF0BFE" w:rsidRPr="001008D5">
        <w:t>χρησιμοποιηθούν</w:t>
      </w:r>
      <w:r w:rsidRPr="001008D5">
        <w:t xml:space="preserve"> ελαστικές ταινίες, αλυσοµεταφορείς, ή κοχλιοµεταφορείς. Τα </w:t>
      </w:r>
      <w:r w:rsidR="00CF0BFE" w:rsidRPr="001008D5">
        <w:t>προηγούμενα</w:t>
      </w:r>
      <w:r w:rsidRPr="001008D5">
        <w:t xml:space="preserve"> µεταφορικά συστήµατα είναι ιδανικά και για τη µεταφορά </w:t>
      </w:r>
      <w:r w:rsidR="00CF0BFE" w:rsidRPr="001008D5">
        <w:t>βιομάζας</w:t>
      </w:r>
      <w:r w:rsidRPr="001008D5">
        <w:t xml:space="preserve"> µε σχετικά υψηλό ποσοστό υγρασίας. Εάν η </w:t>
      </w:r>
      <w:r w:rsidR="00CF0BFE" w:rsidRPr="001008D5">
        <w:t>βιομάζα</w:t>
      </w:r>
      <w:r w:rsidRPr="001008D5">
        <w:t xml:space="preserve"> είναι ξηρή και αποτελείται από λεπτόκοκκα </w:t>
      </w:r>
      <w:r w:rsidR="00CF0BFE" w:rsidRPr="001008D5">
        <w:t>σωματίδια</w:t>
      </w:r>
      <w:r w:rsidRPr="001008D5">
        <w:t xml:space="preserve"> τότε µπορούν να </w:t>
      </w:r>
      <w:r w:rsidR="00CF0BFE" w:rsidRPr="001008D5">
        <w:t>χρησιμοποιηθούν</w:t>
      </w:r>
      <w:r w:rsidRPr="001008D5">
        <w:t xml:space="preserve"> για τη µεταφορά της και συστήµατα αεροµεταφοράς. Σε αυτή την περίπτωση πρέπει να ληφθούν µέτρα αποφυγής αυτανάφλεξης της </w:t>
      </w:r>
      <w:r w:rsidR="00CF0BFE" w:rsidRPr="001008D5">
        <w:t>βιομάζας</w:t>
      </w:r>
      <w:r w:rsidR="00BB3F82">
        <w:t xml:space="preserve"> [26]</w:t>
      </w:r>
      <w:r w:rsidR="00E75D68">
        <w:t>.</w:t>
      </w:r>
    </w:p>
    <w:p w:rsidR="001008D5" w:rsidRPr="001008D5" w:rsidRDefault="001008D5" w:rsidP="00991246"/>
    <w:p w:rsidR="001008D5" w:rsidRPr="00BB3F82" w:rsidRDefault="001008D5" w:rsidP="00D1154E">
      <w:pPr>
        <w:pStyle w:val="3"/>
        <w:numPr>
          <w:ilvl w:val="2"/>
          <w:numId w:val="24"/>
        </w:numPr>
        <w:rPr>
          <w:rFonts w:ascii="Arial" w:hAnsi="Arial" w:cs="Arial"/>
          <w:sz w:val="24"/>
          <w:szCs w:val="24"/>
        </w:rPr>
      </w:pPr>
      <w:bookmarkStart w:id="31" w:name="_Toc18413445"/>
      <w:r w:rsidRPr="0021467B">
        <w:rPr>
          <w:rFonts w:ascii="Arial" w:hAnsi="Arial" w:cs="Arial"/>
          <w:sz w:val="24"/>
          <w:szCs w:val="24"/>
        </w:rPr>
        <w:t>Ξήρανση</w:t>
      </w:r>
      <w:bookmarkEnd w:id="31"/>
    </w:p>
    <w:p w:rsidR="001008D5" w:rsidRPr="001008D5" w:rsidRDefault="001008D5" w:rsidP="00991246">
      <w:r w:rsidRPr="001008D5">
        <w:t xml:space="preserve">Η µείωση του ποσοστού υγρασίας της </w:t>
      </w:r>
      <w:r w:rsidR="00CF0BFE" w:rsidRPr="001008D5">
        <w:t>βιομάζας</w:t>
      </w:r>
      <w:r w:rsidRPr="001008D5">
        <w:t xml:space="preserve"> έχει δύο </w:t>
      </w:r>
      <w:r w:rsidR="00CF0BFE" w:rsidRPr="001008D5">
        <w:t>σημαντικά</w:t>
      </w:r>
      <w:r w:rsidRPr="001008D5">
        <w:t xml:space="preserve"> πλεονεκτήµατα. Με αυτό τον τρόπο αυξάνεται η </w:t>
      </w:r>
      <w:r w:rsidR="00CF0BFE" w:rsidRPr="001008D5">
        <w:t>θερμογόνος</w:t>
      </w:r>
      <w:r w:rsidRPr="001008D5">
        <w:t xml:space="preserve"> ικανότητα των </w:t>
      </w:r>
      <w:r w:rsidR="00CF0BFE" w:rsidRPr="001008D5">
        <w:t>υπολειμμάτων</w:t>
      </w:r>
      <w:r w:rsidRPr="001008D5">
        <w:t xml:space="preserve"> ανά µονάδα βάρους ενώ ταυτόχρονα βελτιώνεται η ποιότητα της θερµοχηµικής διεργασίας. Παράλληλα περιορίζονται οι απώλειες λόγω αποσύνθεσης κατά την αποθήκευση.</w:t>
      </w:r>
    </w:p>
    <w:p w:rsidR="001008D5" w:rsidRPr="001008D5" w:rsidRDefault="001008D5" w:rsidP="00991246">
      <w:r w:rsidRPr="001008D5">
        <w:t xml:space="preserve">Εάν τα </w:t>
      </w:r>
      <w:r w:rsidR="00CF0BFE" w:rsidRPr="001008D5">
        <w:t>υπολείμματα</w:t>
      </w:r>
      <w:r w:rsidRPr="001008D5">
        <w:t xml:space="preserve"> αποτελούνται από τµήµατα µεγάλου µεγέθους τότε η ξήρανση µπορεί να επιτευχθεί µε την επίδραση των </w:t>
      </w:r>
      <w:r w:rsidR="00CF0BFE" w:rsidRPr="001008D5">
        <w:t>ατμοσφαιρικών</w:t>
      </w:r>
      <w:r w:rsidRPr="001008D5">
        <w:t xml:space="preserve"> συνθηκών. Με αυτό τον τρόπο όµως απαιτείται µεγάλο χρονικό διάστηµα για µια σχετικά µικρή µείωση του ποσοστού υγρασίας. Αυτή η </w:t>
      </w:r>
      <w:r w:rsidRPr="001008D5">
        <w:lastRenderedPageBreak/>
        <w:t xml:space="preserve">µέθοδος έχει ένα επιπλέον µειονέκτηµα, ότι η </w:t>
      </w:r>
      <w:r w:rsidR="00CF0BFE" w:rsidRPr="001008D5">
        <w:t>αποτελεσματικότητα</w:t>
      </w:r>
      <w:r w:rsidRPr="001008D5">
        <w:t xml:space="preserve"> της εξαρτάται από τις καιρικές συνθήκες.</w:t>
      </w:r>
    </w:p>
    <w:p w:rsidR="001008D5" w:rsidRPr="001008D5" w:rsidRDefault="001008D5" w:rsidP="00991246">
      <w:r w:rsidRPr="001008D5">
        <w:t>Από την άλλη, η ξήρανση µε τεχνητούς τρόπους απαιτεί ακριβό εξοπλισµό και κατανάλωση ενέργειας. Σήµερα είναι διαθέσιµα αρκετά συστήµατα ξήρανσης. Τα συστήµατα αυτά µπορούν να χωριστούν σε διάφορες κατηγορίες ανάλογα µε τα πιο κάτω χαρακτηριστικά:</w:t>
      </w:r>
    </w:p>
    <w:p w:rsidR="001008D5" w:rsidRPr="00991246" w:rsidRDefault="001008D5" w:rsidP="00D1154E">
      <w:pPr>
        <w:pStyle w:val="a3"/>
        <w:numPr>
          <w:ilvl w:val="0"/>
          <w:numId w:val="42"/>
        </w:numPr>
        <w:rPr>
          <w:rFonts w:eastAsia="Arial"/>
        </w:rPr>
      </w:pPr>
      <w:r w:rsidRPr="001008D5">
        <w:t>Ξήρανση σε παρτίδες ή συνεχής</w:t>
      </w:r>
    </w:p>
    <w:p w:rsidR="001008D5" w:rsidRPr="00991246" w:rsidRDefault="001008D5" w:rsidP="00D1154E">
      <w:pPr>
        <w:pStyle w:val="a3"/>
        <w:numPr>
          <w:ilvl w:val="0"/>
          <w:numId w:val="42"/>
        </w:numPr>
        <w:rPr>
          <w:rFonts w:eastAsia="Arial"/>
        </w:rPr>
      </w:pPr>
      <w:r w:rsidRPr="001008D5">
        <w:t xml:space="preserve">Ξήρανση µε αγωγή, ακτινοβολία (IR ή ηλιακή) ή µε διηλεκτρική µέθοδο (µικροκύµατα, </w:t>
      </w:r>
      <w:r w:rsidR="00CF0BFE" w:rsidRPr="001008D5">
        <w:t>ραδιοκύματα</w:t>
      </w:r>
      <w:r w:rsidRPr="001008D5">
        <w:t>).</w:t>
      </w:r>
    </w:p>
    <w:p w:rsidR="001008D5" w:rsidRPr="00991246" w:rsidRDefault="001008D5" w:rsidP="00D1154E">
      <w:pPr>
        <w:pStyle w:val="a3"/>
        <w:numPr>
          <w:ilvl w:val="0"/>
          <w:numId w:val="42"/>
        </w:numPr>
        <w:rPr>
          <w:rFonts w:eastAsia="Arial"/>
        </w:rPr>
      </w:pPr>
      <w:r w:rsidRPr="001008D5">
        <w:t xml:space="preserve">Ξήρανση σε συνθήκες </w:t>
      </w:r>
      <w:r w:rsidR="00CF0BFE" w:rsidRPr="001008D5">
        <w:t>ατμοσφαιρικής</w:t>
      </w:r>
      <w:r w:rsidRPr="001008D5">
        <w:t xml:space="preserve"> πίεσης ή υπό κενό.</w:t>
      </w:r>
    </w:p>
    <w:p w:rsidR="001008D5" w:rsidRPr="00991246" w:rsidRDefault="001008D5" w:rsidP="00D1154E">
      <w:pPr>
        <w:pStyle w:val="a3"/>
        <w:numPr>
          <w:ilvl w:val="0"/>
          <w:numId w:val="42"/>
        </w:numPr>
        <w:rPr>
          <w:rFonts w:eastAsia="Arial"/>
        </w:rPr>
      </w:pPr>
      <w:r w:rsidRPr="001008D5">
        <w:t xml:space="preserve">Η ροή των αερίων µπορεί να είναι εγκάρσια στη ροή της </w:t>
      </w:r>
      <w:r w:rsidR="00CF0BFE" w:rsidRPr="001008D5">
        <w:t>βιομάζας</w:t>
      </w:r>
      <w:r w:rsidRPr="001008D5">
        <w:t>, κατ’ οµορροή, κατ’ αντιρροή ή σύνθετη.</w:t>
      </w:r>
    </w:p>
    <w:p w:rsidR="001008D5" w:rsidRPr="00991246" w:rsidRDefault="001008D5" w:rsidP="00D1154E">
      <w:pPr>
        <w:pStyle w:val="a3"/>
        <w:numPr>
          <w:ilvl w:val="0"/>
          <w:numId w:val="42"/>
        </w:numPr>
        <w:rPr>
          <w:rFonts w:eastAsia="Arial"/>
        </w:rPr>
      </w:pPr>
      <w:r w:rsidRPr="001008D5">
        <w:t xml:space="preserve">Η </w:t>
      </w:r>
      <w:r w:rsidR="00CF0BFE" w:rsidRPr="001008D5">
        <w:t>ανάμιξη</w:t>
      </w:r>
      <w:r w:rsidRPr="001008D5">
        <w:t xml:space="preserve"> και µεταφορά της </w:t>
      </w:r>
      <w:r w:rsidR="00CF0BFE" w:rsidRPr="001008D5">
        <w:t>βιομάζας</w:t>
      </w:r>
      <w:r w:rsidRPr="001008D5">
        <w:t xml:space="preserve"> µπορεί να γίνει µε µηχανική ανάδευση, µε περιστροφή ή πνευµατικά.</w:t>
      </w:r>
    </w:p>
    <w:p w:rsidR="00BB3F82" w:rsidRDefault="001008D5" w:rsidP="00991246">
      <w:r w:rsidRPr="001008D5">
        <w:t xml:space="preserve">Στις παραγράφους που ακολουθούν περιγράφονται οι κύριες µέθοδοι ξήρανσης της </w:t>
      </w:r>
      <w:r w:rsidR="00CF0BFE" w:rsidRPr="001008D5">
        <w:t>βιομάζας</w:t>
      </w:r>
      <w:r w:rsidRPr="001008D5">
        <w:t xml:space="preserve"> [27]:</w:t>
      </w:r>
      <w:r w:rsidR="00BB3F82">
        <w:t xml:space="preserve"> </w:t>
      </w:r>
    </w:p>
    <w:p w:rsidR="00BB3F82" w:rsidRDefault="00BB3F82" w:rsidP="00991246">
      <w:r w:rsidRPr="001008D5">
        <w:rPr>
          <w:rFonts w:eastAsia="Times New Roman" w:cs="Arial"/>
          <w:i/>
          <w:iCs/>
          <w:u w:val="single"/>
        </w:rPr>
        <w:t>Ξηραντήρια επεξεργασίας σε παρτίδες</w:t>
      </w:r>
      <w:r w:rsidRPr="00991246">
        <w:t xml:space="preserve">: Στα συστήµατα αυτά η ξήρανση </w:t>
      </w:r>
      <w:r w:rsidR="00CF0BFE" w:rsidRPr="00991246">
        <w:t>πραγματοποιείται</w:t>
      </w:r>
      <w:r w:rsidRPr="00991246">
        <w:t xml:space="preserve"> σε σιλό ή ειδικά </w:t>
      </w:r>
      <w:r w:rsidR="00CF0BFE" w:rsidRPr="00991246">
        <w:t>διαμορφωμένους</w:t>
      </w:r>
      <w:r w:rsidRPr="00991246">
        <w:t xml:space="preserve"> χώρους. Οι χώροι είναι </w:t>
      </w:r>
      <w:r w:rsidR="00CF0BFE" w:rsidRPr="00991246">
        <w:t>εφοδιασμένοι</w:t>
      </w:r>
      <w:r w:rsidRPr="00991246">
        <w:t xml:space="preserve"> µε διάτρητο πάτωµα. Με τη βοήθεια ηλεκτρικών ανεµιστήρων το µέσο θέρµανσης (συνήθως θερµός αέρας ή προϊόντα καύσης) περνάει στο σύστηµα ξήρανσης µέσα από το διάτρητο πάτωµα (σχήµα 4.1). Για να </w:t>
      </w:r>
      <w:r w:rsidR="00CF0BFE" w:rsidRPr="00991246">
        <w:t>πραγματοποιηθεί</w:t>
      </w:r>
      <w:r w:rsidRPr="00991246">
        <w:t xml:space="preserve"> η ξήρανση µπορεί να απαιτηθούν από µερικές ώρες έως και µέρες. Όταν το υλικό έχει ξηραθεί αποθηκεύεται σε ειδικούς χώρους (buffer store) και στη συνέχεια νέο υλικό τροφοδοτείται στο σύστηµα ξήρανσης. Περισσότερο </w:t>
      </w:r>
      <w:r w:rsidR="00CF0BFE" w:rsidRPr="00991246">
        <w:t>εξελιγμένες</w:t>
      </w:r>
      <w:r w:rsidRPr="00991246">
        <w:t xml:space="preserve"> διατάξεις είναι αυτές στις οποίες η τροφοδότηση γίνεται από επάνω, η ξήρανση σε ένα ανώτερο πάτωµα, ενώ στο κάτω πάτωµα η αποθήκευσή του (σχήµα 4.2).</w:t>
      </w:r>
    </w:p>
    <w:p w:rsidR="00991246" w:rsidRPr="00991246" w:rsidRDefault="00991246" w:rsidP="00991246"/>
    <w:p w:rsidR="00BB3F82" w:rsidRPr="00BB3F82" w:rsidRDefault="00BB3F82" w:rsidP="00BB3F82">
      <w:pPr>
        <w:spacing w:line="289" w:lineRule="auto"/>
        <w:jc w:val="center"/>
        <w:rPr>
          <w:rFonts w:eastAsia="Times New Roman" w:cs="Arial"/>
        </w:rPr>
      </w:pPr>
      <w:r>
        <w:rPr>
          <w:noProof/>
          <w:lang w:eastAsia="el-GR"/>
        </w:rPr>
        <w:drawing>
          <wp:inline distT="0" distB="0" distL="0" distR="0" wp14:anchorId="09A5D163" wp14:editId="395E82BB">
            <wp:extent cx="3382010" cy="1675130"/>
            <wp:effectExtent l="0" t="0" r="8890" b="1270"/>
            <wp:docPr id="69" name="Εικόνα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382010" cy="1675130"/>
                    </a:xfrm>
                    <a:prstGeom prst="rect">
                      <a:avLst/>
                    </a:prstGeom>
                    <a:noFill/>
                    <a:ln>
                      <a:noFill/>
                    </a:ln>
                  </pic:spPr>
                </pic:pic>
              </a:graphicData>
            </a:graphic>
          </wp:inline>
        </w:drawing>
      </w:r>
    </w:p>
    <w:p w:rsidR="00BB3F82" w:rsidRPr="001008D5" w:rsidRDefault="00BB3F82" w:rsidP="00BB3F82">
      <w:pPr>
        <w:jc w:val="center"/>
        <w:rPr>
          <w:rFonts w:cs="Arial"/>
          <w:i/>
          <w:sz w:val="20"/>
          <w:szCs w:val="20"/>
        </w:rPr>
      </w:pPr>
      <w:r w:rsidRPr="001008D5">
        <w:rPr>
          <w:rFonts w:eastAsia="Times New Roman" w:cs="Arial"/>
          <w:bCs/>
          <w:i/>
          <w:sz w:val="20"/>
          <w:szCs w:val="20"/>
        </w:rPr>
        <w:t xml:space="preserve">Σχήµα 4.1: </w:t>
      </w:r>
      <w:r w:rsidRPr="001008D5">
        <w:rPr>
          <w:rFonts w:eastAsia="Times New Roman" w:cs="Arial"/>
          <w:i/>
          <w:sz w:val="20"/>
          <w:szCs w:val="20"/>
        </w:rPr>
        <w:t>Ξηραντήριο</w:t>
      </w:r>
      <w:r w:rsidRPr="001008D5">
        <w:rPr>
          <w:rFonts w:eastAsia="Times New Roman" w:cs="Arial"/>
          <w:bCs/>
          <w:i/>
          <w:sz w:val="20"/>
          <w:szCs w:val="20"/>
        </w:rPr>
        <w:t xml:space="preserve"> </w:t>
      </w:r>
      <w:r w:rsidRPr="001008D5">
        <w:rPr>
          <w:rFonts w:eastAsia="Times New Roman" w:cs="Arial"/>
          <w:i/>
          <w:sz w:val="20"/>
          <w:szCs w:val="20"/>
        </w:rPr>
        <w:t>µε διάτρητο πυθµένα</w:t>
      </w:r>
      <w:r w:rsidRPr="001008D5">
        <w:rPr>
          <w:rFonts w:eastAsia="Times New Roman" w:cs="Arial"/>
          <w:bCs/>
          <w:i/>
          <w:sz w:val="20"/>
          <w:szCs w:val="20"/>
        </w:rPr>
        <w:t xml:space="preserve"> </w:t>
      </w:r>
      <w:r w:rsidRPr="001008D5">
        <w:rPr>
          <w:rFonts w:eastAsia="Times New Roman" w:cs="Arial"/>
          <w:i/>
          <w:sz w:val="20"/>
          <w:szCs w:val="20"/>
        </w:rPr>
        <w:t>[27]</w:t>
      </w:r>
    </w:p>
    <w:p w:rsidR="001008D5" w:rsidRPr="001008D5" w:rsidRDefault="001008D5" w:rsidP="00BB3F82">
      <w:pPr>
        <w:spacing w:line="318" w:lineRule="auto"/>
        <w:ind w:right="20"/>
        <w:rPr>
          <w:rFonts w:cs="Arial"/>
        </w:rPr>
        <w:sectPr w:rsidR="001008D5" w:rsidRPr="001008D5" w:rsidSect="0010055B">
          <w:type w:val="continuous"/>
          <w:pgSz w:w="11900" w:h="16840"/>
          <w:pgMar w:top="679" w:right="1260" w:bottom="1088" w:left="1280" w:header="0" w:footer="0" w:gutter="0"/>
          <w:cols w:space="720" w:equalWidth="0">
            <w:col w:w="9360"/>
          </w:cols>
        </w:sectPr>
      </w:pPr>
    </w:p>
    <w:p w:rsidR="001008D5" w:rsidRPr="001008D5" w:rsidRDefault="00BB3F82" w:rsidP="001008D5">
      <w:pPr>
        <w:spacing w:line="20" w:lineRule="exact"/>
        <w:rPr>
          <w:rFonts w:cs="Arial"/>
          <w:sz w:val="20"/>
          <w:szCs w:val="20"/>
        </w:rPr>
      </w:pPr>
      <w:bookmarkStart w:id="32" w:name="page57"/>
      <w:bookmarkEnd w:id="32"/>
      <w:r>
        <w:rPr>
          <w:noProof/>
          <w:lang w:eastAsia="el-GR"/>
        </w:rPr>
        <w:lastRenderedPageBreak/>
        <w:drawing>
          <wp:anchor distT="0" distB="0" distL="114300" distR="114300" simplePos="0" relativeHeight="251636736" behindDoc="1" locked="0" layoutInCell="0" allowOverlap="1" wp14:anchorId="79CA0983" wp14:editId="56DBCEAA">
            <wp:simplePos x="0" y="0"/>
            <wp:positionH relativeFrom="column">
              <wp:posOffset>758825</wp:posOffset>
            </wp:positionH>
            <wp:positionV relativeFrom="paragraph">
              <wp:posOffset>121285</wp:posOffset>
            </wp:positionV>
            <wp:extent cx="3755390" cy="2103120"/>
            <wp:effectExtent l="0" t="0" r="0" b="0"/>
            <wp:wrapSquare wrapText="bothSides"/>
            <wp:docPr id="39" name="Εικόνα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755390" cy="21031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008D5" w:rsidRPr="001008D5" w:rsidRDefault="001008D5" w:rsidP="001008D5">
      <w:pPr>
        <w:spacing w:line="200" w:lineRule="exact"/>
        <w:rPr>
          <w:rFonts w:cs="Arial"/>
          <w:sz w:val="20"/>
          <w:szCs w:val="20"/>
        </w:rPr>
      </w:pPr>
    </w:p>
    <w:p w:rsidR="001008D5" w:rsidRPr="001008D5" w:rsidRDefault="001008D5" w:rsidP="001008D5">
      <w:pPr>
        <w:spacing w:line="200" w:lineRule="exact"/>
        <w:rPr>
          <w:rFonts w:cs="Arial"/>
          <w:sz w:val="20"/>
          <w:szCs w:val="20"/>
        </w:rPr>
      </w:pPr>
    </w:p>
    <w:p w:rsidR="001008D5" w:rsidRPr="001008D5" w:rsidRDefault="001008D5" w:rsidP="001008D5">
      <w:pPr>
        <w:spacing w:line="200" w:lineRule="exact"/>
        <w:rPr>
          <w:rFonts w:cs="Arial"/>
          <w:sz w:val="20"/>
          <w:szCs w:val="20"/>
        </w:rPr>
      </w:pPr>
    </w:p>
    <w:p w:rsidR="001008D5" w:rsidRPr="001008D5" w:rsidRDefault="001008D5" w:rsidP="001008D5">
      <w:pPr>
        <w:spacing w:line="200" w:lineRule="exact"/>
        <w:rPr>
          <w:rFonts w:cs="Arial"/>
          <w:sz w:val="20"/>
          <w:szCs w:val="20"/>
        </w:rPr>
      </w:pPr>
    </w:p>
    <w:p w:rsidR="001008D5" w:rsidRPr="001008D5" w:rsidRDefault="001008D5" w:rsidP="001008D5">
      <w:pPr>
        <w:spacing w:line="200" w:lineRule="exact"/>
        <w:rPr>
          <w:rFonts w:cs="Arial"/>
          <w:sz w:val="20"/>
          <w:szCs w:val="20"/>
        </w:rPr>
      </w:pPr>
    </w:p>
    <w:p w:rsidR="001008D5" w:rsidRPr="001008D5" w:rsidRDefault="001008D5" w:rsidP="001008D5">
      <w:pPr>
        <w:spacing w:line="200" w:lineRule="exact"/>
        <w:rPr>
          <w:rFonts w:cs="Arial"/>
          <w:sz w:val="20"/>
          <w:szCs w:val="20"/>
        </w:rPr>
      </w:pPr>
    </w:p>
    <w:p w:rsidR="001008D5" w:rsidRPr="001008D5" w:rsidRDefault="001008D5" w:rsidP="001008D5">
      <w:pPr>
        <w:spacing w:line="384" w:lineRule="exact"/>
        <w:rPr>
          <w:rFonts w:cs="Arial"/>
          <w:sz w:val="20"/>
          <w:szCs w:val="20"/>
        </w:rPr>
      </w:pPr>
    </w:p>
    <w:p w:rsidR="001008D5" w:rsidRPr="001008D5" w:rsidRDefault="001008D5" w:rsidP="001008D5">
      <w:pPr>
        <w:spacing w:line="20" w:lineRule="exact"/>
        <w:rPr>
          <w:rFonts w:cs="Arial"/>
          <w:sz w:val="20"/>
          <w:szCs w:val="20"/>
        </w:rPr>
      </w:pPr>
    </w:p>
    <w:p w:rsidR="001008D5" w:rsidRPr="001008D5" w:rsidRDefault="001008D5" w:rsidP="001008D5">
      <w:pPr>
        <w:spacing w:line="244" w:lineRule="exact"/>
        <w:rPr>
          <w:rFonts w:cs="Arial"/>
          <w:sz w:val="20"/>
          <w:szCs w:val="20"/>
        </w:rPr>
      </w:pPr>
    </w:p>
    <w:p w:rsidR="001008D5" w:rsidRPr="00991246" w:rsidRDefault="001008D5" w:rsidP="00991246">
      <w:pPr>
        <w:ind w:right="20"/>
        <w:jc w:val="center"/>
        <w:rPr>
          <w:rFonts w:cs="Arial"/>
          <w:i/>
          <w:sz w:val="20"/>
          <w:szCs w:val="20"/>
        </w:rPr>
      </w:pPr>
      <w:r w:rsidRPr="001008D5">
        <w:rPr>
          <w:rFonts w:eastAsia="Times New Roman" w:cs="Arial"/>
          <w:bCs/>
          <w:i/>
          <w:sz w:val="20"/>
          <w:szCs w:val="20"/>
        </w:rPr>
        <w:t xml:space="preserve">Σχήµα 4.2: </w:t>
      </w:r>
      <w:r w:rsidRPr="001008D5">
        <w:rPr>
          <w:rFonts w:eastAsia="Times New Roman" w:cs="Arial"/>
          <w:i/>
          <w:sz w:val="20"/>
          <w:szCs w:val="20"/>
        </w:rPr>
        <w:t>Ξηραντήριο που τροφοδοτείται από το επάνω</w:t>
      </w:r>
      <w:r w:rsidRPr="001008D5">
        <w:rPr>
          <w:rFonts w:eastAsia="Times New Roman" w:cs="Arial"/>
          <w:bCs/>
          <w:i/>
          <w:sz w:val="20"/>
          <w:szCs w:val="20"/>
        </w:rPr>
        <w:t xml:space="preserve"> </w:t>
      </w:r>
      <w:r w:rsidRPr="001008D5">
        <w:rPr>
          <w:rFonts w:eastAsia="Times New Roman" w:cs="Arial"/>
          <w:i/>
          <w:sz w:val="20"/>
          <w:szCs w:val="20"/>
        </w:rPr>
        <w:t>µέρος</w:t>
      </w:r>
      <w:r w:rsidRPr="001008D5">
        <w:rPr>
          <w:rFonts w:eastAsia="Times New Roman" w:cs="Arial"/>
          <w:bCs/>
          <w:i/>
          <w:sz w:val="20"/>
          <w:szCs w:val="20"/>
        </w:rPr>
        <w:t xml:space="preserve"> </w:t>
      </w:r>
      <w:r w:rsidRPr="001008D5">
        <w:rPr>
          <w:rFonts w:eastAsia="Times New Roman" w:cs="Arial"/>
          <w:i/>
          <w:sz w:val="20"/>
          <w:szCs w:val="20"/>
        </w:rPr>
        <w:t>[27]</w:t>
      </w:r>
    </w:p>
    <w:p w:rsidR="001008D5" w:rsidRPr="001008D5" w:rsidRDefault="001008D5" w:rsidP="00991246">
      <w:r w:rsidRPr="001008D5">
        <w:rPr>
          <w:i/>
          <w:iCs/>
          <w:u w:val="single"/>
        </w:rPr>
        <w:t>Ξηραντήρια συνεχούς επεξεργασίας:</w:t>
      </w:r>
      <w:r w:rsidRPr="001008D5">
        <w:rPr>
          <w:i/>
          <w:iCs/>
        </w:rPr>
        <w:t xml:space="preserve"> </w:t>
      </w:r>
      <w:r w:rsidRPr="001008D5">
        <w:t>Τα ξηραντήρια αυτά χωρίζονται σε δύο</w:t>
      </w:r>
      <w:r w:rsidRPr="001008D5">
        <w:rPr>
          <w:i/>
          <w:iCs/>
        </w:rPr>
        <w:t xml:space="preserve"> </w:t>
      </w:r>
      <w:r w:rsidRPr="001008D5">
        <w:t>µ</w:t>
      </w:r>
      <w:r w:rsidR="00CF0BFE" w:rsidRPr="001008D5">
        <w:t>μεγάλες</w:t>
      </w:r>
      <w:r w:rsidRPr="001008D5">
        <w:t xml:space="preserve"> κατηγορίες.</w:t>
      </w:r>
      <w:r w:rsidRPr="001008D5">
        <w:rPr>
          <w:i/>
          <w:iCs/>
        </w:rPr>
        <w:t xml:space="preserve"> </w:t>
      </w:r>
      <w:r w:rsidRPr="001008D5">
        <w:t xml:space="preserve">Πιο συχνά </w:t>
      </w:r>
      <w:r w:rsidR="00CF0BFE" w:rsidRPr="001008D5">
        <w:t>χρησιμοποιούνται</w:t>
      </w:r>
      <w:r w:rsidRPr="001008D5">
        <w:t xml:space="preserve"> τα ξηραντήρια τα οποία αποτελούνται από µια µεταφορική ταινία. Το µέσο θέρµανσης κινείται διάµεσο ενός λεπτού </w:t>
      </w:r>
      <w:r w:rsidR="00CF0BFE" w:rsidRPr="001008D5">
        <w:t>στρώματος</w:t>
      </w:r>
      <w:r w:rsidRPr="001008D5">
        <w:t xml:space="preserve"> υλικού το οποίο κινείται πάνω στη µεταφορική ταινία. Υπάρχουν διάφορες διατάξεις τέτοιων συστηµάτων ξήρανσης όπως µιας βαθµίδας, πολλών βαθµίδων, ενός περάσµατος και πολλών περασµάτων. Τα συστήµατα αυτά φαίνονται στα σχήµατα 4.3, 4.4 και 4.5. Το πλεονέκτηµα αυτών των συστηµάτων είναι ότι η θερµοκρασία και ο χρόνος παραµονής της </w:t>
      </w:r>
      <w:r w:rsidR="00CF0BFE" w:rsidRPr="001008D5">
        <w:t>βιομάζας</w:t>
      </w:r>
      <w:r w:rsidRPr="001008D5">
        <w:t xml:space="preserve"> µπορούν να ελεγχθούν σε ικανοποιητικό βαθµό.</w:t>
      </w:r>
    </w:p>
    <w:p w:rsidR="001008D5" w:rsidRPr="001008D5" w:rsidRDefault="00A540FA" w:rsidP="001008D5">
      <w:pPr>
        <w:spacing w:line="292" w:lineRule="auto"/>
        <w:ind w:right="20"/>
        <w:rPr>
          <w:rFonts w:cs="Arial"/>
        </w:rPr>
      </w:pPr>
      <w:r>
        <w:rPr>
          <w:noProof/>
          <w:lang w:eastAsia="el-GR"/>
        </w:rPr>
        <w:drawing>
          <wp:anchor distT="0" distB="0" distL="114300" distR="114300" simplePos="0" relativeHeight="251637760" behindDoc="1" locked="0" layoutInCell="0" allowOverlap="1" wp14:anchorId="1535ACD8" wp14:editId="4734864D">
            <wp:simplePos x="0" y="0"/>
            <wp:positionH relativeFrom="column">
              <wp:posOffset>490220</wp:posOffset>
            </wp:positionH>
            <wp:positionV relativeFrom="paragraph">
              <wp:posOffset>24765</wp:posOffset>
            </wp:positionV>
            <wp:extent cx="4958080" cy="1906270"/>
            <wp:effectExtent l="0" t="0" r="0" b="0"/>
            <wp:wrapNone/>
            <wp:docPr id="38" name="Εικόνα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958080" cy="19062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008D5" w:rsidRPr="001008D5" w:rsidRDefault="001008D5" w:rsidP="001008D5">
      <w:pPr>
        <w:spacing w:line="20" w:lineRule="exact"/>
        <w:rPr>
          <w:rFonts w:cs="Arial"/>
          <w:sz w:val="20"/>
          <w:szCs w:val="20"/>
        </w:rPr>
      </w:pPr>
    </w:p>
    <w:p w:rsidR="001008D5" w:rsidRPr="001008D5" w:rsidRDefault="001008D5" w:rsidP="001008D5">
      <w:pPr>
        <w:spacing w:line="200" w:lineRule="exact"/>
        <w:rPr>
          <w:rFonts w:cs="Arial"/>
          <w:sz w:val="20"/>
          <w:szCs w:val="20"/>
        </w:rPr>
      </w:pPr>
    </w:p>
    <w:p w:rsidR="001008D5" w:rsidRPr="001008D5" w:rsidRDefault="001008D5" w:rsidP="001008D5">
      <w:pPr>
        <w:spacing w:line="200" w:lineRule="exact"/>
        <w:rPr>
          <w:rFonts w:cs="Arial"/>
          <w:sz w:val="20"/>
          <w:szCs w:val="20"/>
        </w:rPr>
      </w:pPr>
    </w:p>
    <w:p w:rsidR="001008D5" w:rsidRPr="001008D5" w:rsidRDefault="001008D5" w:rsidP="001008D5">
      <w:pPr>
        <w:spacing w:line="200" w:lineRule="exact"/>
        <w:rPr>
          <w:rFonts w:cs="Arial"/>
          <w:sz w:val="20"/>
          <w:szCs w:val="20"/>
        </w:rPr>
      </w:pPr>
    </w:p>
    <w:p w:rsidR="001008D5" w:rsidRPr="001008D5" w:rsidRDefault="001008D5" w:rsidP="001008D5">
      <w:pPr>
        <w:spacing w:line="200" w:lineRule="exact"/>
        <w:rPr>
          <w:rFonts w:cs="Arial"/>
          <w:sz w:val="20"/>
          <w:szCs w:val="20"/>
        </w:rPr>
      </w:pPr>
    </w:p>
    <w:p w:rsidR="001008D5" w:rsidRPr="001008D5" w:rsidRDefault="001008D5" w:rsidP="001008D5">
      <w:pPr>
        <w:spacing w:line="200" w:lineRule="exact"/>
        <w:rPr>
          <w:rFonts w:cs="Arial"/>
          <w:sz w:val="20"/>
          <w:szCs w:val="20"/>
        </w:rPr>
      </w:pPr>
    </w:p>
    <w:p w:rsidR="001008D5" w:rsidRPr="001008D5" w:rsidRDefault="001008D5" w:rsidP="001008D5">
      <w:pPr>
        <w:spacing w:line="230" w:lineRule="exact"/>
        <w:rPr>
          <w:rFonts w:cs="Arial"/>
          <w:sz w:val="20"/>
          <w:szCs w:val="20"/>
        </w:rPr>
      </w:pPr>
    </w:p>
    <w:p w:rsidR="001008D5" w:rsidRPr="001008D5" w:rsidRDefault="001008D5" w:rsidP="001008D5">
      <w:pPr>
        <w:ind w:right="20"/>
        <w:jc w:val="center"/>
        <w:rPr>
          <w:rFonts w:cs="Arial"/>
          <w:i/>
          <w:sz w:val="20"/>
          <w:szCs w:val="20"/>
        </w:rPr>
      </w:pPr>
      <w:r w:rsidRPr="001008D5">
        <w:rPr>
          <w:rFonts w:eastAsia="Times New Roman" w:cs="Arial"/>
          <w:bCs/>
          <w:i/>
          <w:sz w:val="20"/>
          <w:szCs w:val="20"/>
        </w:rPr>
        <w:t xml:space="preserve">Σχήµα 4.3: </w:t>
      </w:r>
      <w:r w:rsidRPr="001008D5">
        <w:rPr>
          <w:rFonts w:eastAsia="Times New Roman" w:cs="Arial"/>
          <w:i/>
          <w:sz w:val="20"/>
          <w:szCs w:val="20"/>
        </w:rPr>
        <w:t>Ξηραντήριο</w:t>
      </w:r>
      <w:r w:rsidRPr="001008D5">
        <w:rPr>
          <w:rFonts w:eastAsia="Times New Roman" w:cs="Arial"/>
          <w:bCs/>
          <w:i/>
          <w:sz w:val="20"/>
          <w:szCs w:val="20"/>
        </w:rPr>
        <w:t xml:space="preserve"> </w:t>
      </w:r>
      <w:r w:rsidRPr="001008D5">
        <w:rPr>
          <w:rFonts w:eastAsia="Times New Roman" w:cs="Arial"/>
          <w:i/>
          <w:sz w:val="20"/>
          <w:szCs w:val="20"/>
        </w:rPr>
        <w:t>µε ταινία</w:t>
      </w:r>
      <w:r w:rsidRPr="001008D5">
        <w:rPr>
          <w:rFonts w:eastAsia="Times New Roman" w:cs="Arial"/>
          <w:bCs/>
          <w:i/>
          <w:sz w:val="20"/>
          <w:szCs w:val="20"/>
        </w:rPr>
        <w:t xml:space="preserve"> </w:t>
      </w:r>
      <w:r w:rsidRPr="001008D5">
        <w:rPr>
          <w:rFonts w:eastAsia="Times New Roman" w:cs="Arial"/>
          <w:i/>
          <w:sz w:val="20"/>
          <w:szCs w:val="20"/>
        </w:rPr>
        <w:t>µιας βαθµίδα,</w:t>
      </w:r>
      <w:r w:rsidRPr="001008D5">
        <w:rPr>
          <w:rFonts w:eastAsia="Times New Roman" w:cs="Arial"/>
          <w:bCs/>
          <w:i/>
          <w:sz w:val="20"/>
          <w:szCs w:val="20"/>
        </w:rPr>
        <w:t xml:space="preserve"> </w:t>
      </w:r>
      <w:r w:rsidRPr="001008D5">
        <w:rPr>
          <w:rFonts w:eastAsia="Times New Roman" w:cs="Arial"/>
          <w:i/>
          <w:sz w:val="20"/>
          <w:szCs w:val="20"/>
        </w:rPr>
        <w:t>ενός περάσµατος</w:t>
      </w:r>
      <w:r w:rsidRPr="001008D5">
        <w:rPr>
          <w:rFonts w:eastAsia="Times New Roman" w:cs="Arial"/>
          <w:bCs/>
          <w:i/>
          <w:sz w:val="20"/>
          <w:szCs w:val="20"/>
        </w:rPr>
        <w:t xml:space="preserve"> </w:t>
      </w:r>
      <w:r w:rsidRPr="001008D5">
        <w:rPr>
          <w:rFonts w:eastAsia="Times New Roman" w:cs="Arial"/>
          <w:i/>
          <w:sz w:val="20"/>
          <w:szCs w:val="20"/>
        </w:rPr>
        <w:t>[27]</w:t>
      </w:r>
    </w:p>
    <w:p w:rsidR="001008D5" w:rsidRPr="00CD0498" w:rsidRDefault="00991246" w:rsidP="00545993">
      <w:pPr>
        <w:spacing w:line="20" w:lineRule="exact"/>
        <w:rPr>
          <w:rFonts w:cs="Arial"/>
          <w:sz w:val="20"/>
          <w:szCs w:val="20"/>
        </w:rPr>
      </w:pPr>
      <w:r>
        <w:rPr>
          <w:noProof/>
          <w:lang w:eastAsia="el-GR"/>
        </w:rPr>
        <w:drawing>
          <wp:anchor distT="0" distB="0" distL="114300" distR="114300" simplePos="0" relativeHeight="251638784" behindDoc="1" locked="0" layoutInCell="0" allowOverlap="1" wp14:anchorId="0C5CFE36" wp14:editId="66910268">
            <wp:simplePos x="0" y="0"/>
            <wp:positionH relativeFrom="column">
              <wp:posOffset>697230</wp:posOffset>
            </wp:positionH>
            <wp:positionV relativeFrom="paragraph">
              <wp:posOffset>16510</wp:posOffset>
            </wp:positionV>
            <wp:extent cx="4538345" cy="1398905"/>
            <wp:effectExtent l="0" t="0" r="0" b="0"/>
            <wp:wrapNone/>
            <wp:docPr id="37" name="Εικόνα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538345" cy="13989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008D5" w:rsidRPr="001008D5" w:rsidRDefault="001008D5" w:rsidP="001008D5">
      <w:pPr>
        <w:spacing w:line="200" w:lineRule="exact"/>
        <w:rPr>
          <w:rFonts w:cs="Arial"/>
          <w:sz w:val="20"/>
          <w:szCs w:val="20"/>
        </w:rPr>
      </w:pPr>
    </w:p>
    <w:p w:rsidR="001008D5" w:rsidRPr="001008D5" w:rsidRDefault="001008D5" w:rsidP="001008D5">
      <w:pPr>
        <w:spacing w:line="200" w:lineRule="exact"/>
        <w:rPr>
          <w:rFonts w:cs="Arial"/>
          <w:sz w:val="20"/>
          <w:szCs w:val="20"/>
        </w:rPr>
      </w:pPr>
    </w:p>
    <w:p w:rsidR="001008D5" w:rsidRPr="001008D5" w:rsidRDefault="001008D5" w:rsidP="001008D5">
      <w:pPr>
        <w:spacing w:line="200" w:lineRule="exact"/>
        <w:rPr>
          <w:rFonts w:cs="Arial"/>
          <w:sz w:val="20"/>
          <w:szCs w:val="20"/>
        </w:rPr>
      </w:pPr>
    </w:p>
    <w:p w:rsidR="001008D5" w:rsidRPr="001008D5" w:rsidRDefault="001008D5" w:rsidP="001008D5">
      <w:pPr>
        <w:spacing w:line="200" w:lineRule="exact"/>
        <w:rPr>
          <w:rFonts w:cs="Arial"/>
          <w:sz w:val="20"/>
          <w:szCs w:val="20"/>
        </w:rPr>
      </w:pPr>
    </w:p>
    <w:p w:rsidR="001008D5" w:rsidRPr="001008D5" w:rsidRDefault="001008D5" w:rsidP="001008D5">
      <w:pPr>
        <w:spacing w:line="200" w:lineRule="exact"/>
        <w:rPr>
          <w:rFonts w:cs="Arial"/>
          <w:sz w:val="20"/>
          <w:szCs w:val="20"/>
        </w:rPr>
      </w:pPr>
    </w:p>
    <w:p w:rsidR="001008D5" w:rsidRDefault="001008D5" w:rsidP="00991246">
      <w:pPr>
        <w:ind w:right="20"/>
        <w:jc w:val="center"/>
        <w:rPr>
          <w:rFonts w:eastAsia="Times New Roman" w:cs="Arial"/>
          <w:i/>
          <w:sz w:val="20"/>
          <w:szCs w:val="20"/>
        </w:rPr>
      </w:pPr>
      <w:r w:rsidRPr="001008D5">
        <w:rPr>
          <w:rFonts w:eastAsia="Times New Roman" w:cs="Arial"/>
          <w:bCs/>
          <w:i/>
          <w:sz w:val="20"/>
          <w:szCs w:val="20"/>
        </w:rPr>
        <w:t xml:space="preserve">Σχήµα 4.4: </w:t>
      </w:r>
      <w:r w:rsidRPr="001008D5">
        <w:rPr>
          <w:rFonts w:eastAsia="Times New Roman" w:cs="Arial"/>
          <w:i/>
          <w:sz w:val="20"/>
          <w:szCs w:val="20"/>
        </w:rPr>
        <w:t>Ξηραντήριο</w:t>
      </w:r>
      <w:r w:rsidRPr="001008D5">
        <w:rPr>
          <w:rFonts w:eastAsia="Times New Roman" w:cs="Arial"/>
          <w:bCs/>
          <w:i/>
          <w:sz w:val="20"/>
          <w:szCs w:val="20"/>
        </w:rPr>
        <w:t xml:space="preserve"> </w:t>
      </w:r>
      <w:r w:rsidRPr="001008D5">
        <w:rPr>
          <w:rFonts w:eastAsia="Times New Roman" w:cs="Arial"/>
          <w:i/>
          <w:sz w:val="20"/>
          <w:szCs w:val="20"/>
        </w:rPr>
        <w:t>µε ταινία πολλών βαθµίδων,</w:t>
      </w:r>
      <w:r w:rsidRPr="001008D5">
        <w:rPr>
          <w:rFonts w:eastAsia="Times New Roman" w:cs="Arial"/>
          <w:bCs/>
          <w:i/>
          <w:sz w:val="20"/>
          <w:szCs w:val="20"/>
        </w:rPr>
        <w:t xml:space="preserve"> </w:t>
      </w:r>
      <w:r w:rsidRPr="001008D5">
        <w:rPr>
          <w:rFonts w:eastAsia="Times New Roman" w:cs="Arial"/>
          <w:i/>
          <w:sz w:val="20"/>
          <w:szCs w:val="20"/>
        </w:rPr>
        <w:t xml:space="preserve">ενός </w:t>
      </w:r>
      <w:r w:rsidR="00D16B7E" w:rsidRPr="001008D5">
        <w:rPr>
          <w:rFonts w:eastAsia="Times New Roman" w:cs="Arial"/>
          <w:i/>
          <w:sz w:val="20"/>
          <w:szCs w:val="20"/>
        </w:rPr>
        <w:t>περάσματος</w:t>
      </w:r>
      <w:r w:rsidRPr="001008D5">
        <w:rPr>
          <w:rFonts w:eastAsia="Times New Roman" w:cs="Arial"/>
          <w:bCs/>
          <w:i/>
          <w:sz w:val="20"/>
          <w:szCs w:val="20"/>
        </w:rPr>
        <w:t xml:space="preserve"> </w:t>
      </w:r>
      <w:r w:rsidRPr="001008D5">
        <w:rPr>
          <w:rFonts w:eastAsia="Times New Roman" w:cs="Arial"/>
          <w:i/>
          <w:sz w:val="20"/>
          <w:szCs w:val="20"/>
        </w:rPr>
        <w:t>[27]</w:t>
      </w:r>
    </w:p>
    <w:p w:rsidR="00991246" w:rsidRPr="001008D5" w:rsidRDefault="00991246" w:rsidP="00991246">
      <w:pPr>
        <w:ind w:right="20"/>
        <w:jc w:val="center"/>
        <w:rPr>
          <w:rFonts w:cs="Arial"/>
          <w:i/>
          <w:sz w:val="20"/>
          <w:szCs w:val="20"/>
        </w:rPr>
      </w:pPr>
    </w:p>
    <w:p w:rsidR="001008D5" w:rsidRPr="00545993" w:rsidRDefault="00A540FA" w:rsidP="001008D5">
      <w:pPr>
        <w:spacing w:line="200" w:lineRule="exact"/>
        <w:rPr>
          <w:rFonts w:cs="Arial"/>
          <w:sz w:val="20"/>
          <w:szCs w:val="20"/>
        </w:rPr>
      </w:pPr>
      <w:r>
        <w:rPr>
          <w:noProof/>
          <w:lang w:eastAsia="el-GR"/>
        </w:rPr>
        <w:lastRenderedPageBreak/>
        <w:drawing>
          <wp:anchor distT="0" distB="0" distL="114300" distR="114300" simplePos="0" relativeHeight="251639808" behindDoc="1" locked="0" layoutInCell="0" allowOverlap="1" wp14:anchorId="2368626F" wp14:editId="76951350">
            <wp:simplePos x="0" y="0"/>
            <wp:positionH relativeFrom="column">
              <wp:posOffset>374015</wp:posOffset>
            </wp:positionH>
            <wp:positionV relativeFrom="paragraph">
              <wp:posOffset>21590</wp:posOffset>
            </wp:positionV>
            <wp:extent cx="4319905" cy="1908810"/>
            <wp:effectExtent l="0" t="0" r="4445" b="0"/>
            <wp:wrapNone/>
            <wp:docPr id="36" name="Εικόνα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319905" cy="19088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008D5" w:rsidRPr="001008D5" w:rsidRDefault="001008D5" w:rsidP="001008D5">
      <w:pPr>
        <w:spacing w:line="200" w:lineRule="exact"/>
        <w:rPr>
          <w:rFonts w:cs="Arial"/>
          <w:sz w:val="20"/>
          <w:szCs w:val="20"/>
        </w:rPr>
      </w:pPr>
    </w:p>
    <w:p w:rsidR="001008D5" w:rsidRPr="001008D5" w:rsidRDefault="001008D5" w:rsidP="001008D5">
      <w:pPr>
        <w:spacing w:line="200" w:lineRule="exact"/>
        <w:rPr>
          <w:rFonts w:cs="Arial"/>
          <w:sz w:val="20"/>
          <w:szCs w:val="20"/>
        </w:rPr>
      </w:pPr>
    </w:p>
    <w:p w:rsidR="001008D5" w:rsidRPr="001008D5" w:rsidRDefault="001008D5" w:rsidP="001008D5">
      <w:pPr>
        <w:spacing w:line="200" w:lineRule="exact"/>
        <w:rPr>
          <w:rFonts w:cs="Arial"/>
          <w:sz w:val="20"/>
          <w:szCs w:val="20"/>
        </w:rPr>
      </w:pPr>
    </w:p>
    <w:p w:rsidR="001008D5" w:rsidRPr="001008D5" w:rsidRDefault="001008D5" w:rsidP="001008D5">
      <w:pPr>
        <w:spacing w:line="200" w:lineRule="exact"/>
        <w:rPr>
          <w:rFonts w:cs="Arial"/>
          <w:sz w:val="20"/>
          <w:szCs w:val="20"/>
        </w:rPr>
      </w:pPr>
    </w:p>
    <w:p w:rsidR="001008D5" w:rsidRPr="001008D5" w:rsidRDefault="001008D5" w:rsidP="001008D5">
      <w:pPr>
        <w:spacing w:line="200" w:lineRule="exact"/>
        <w:rPr>
          <w:rFonts w:cs="Arial"/>
          <w:sz w:val="20"/>
          <w:szCs w:val="20"/>
        </w:rPr>
      </w:pPr>
    </w:p>
    <w:p w:rsidR="001008D5" w:rsidRPr="001008D5" w:rsidRDefault="001008D5" w:rsidP="001008D5">
      <w:pPr>
        <w:spacing w:line="200" w:lineRule="exact"/>
        <w:rPr>
          <w:rFonts w:cs="Arial"/>
          <w:sz w:val="20"/>
          <w:szCs w:val="20"/>
        </w:rPr>
      </w:pPr>
    </w:p>
    <w:p w:rsidR="001008D5" w:rsidRPr="001008D5" w:rsidRDefault="001008D5" w:rsidP="001008D5">
      <w:pPr>
        <w:spacing w:line="200" w:lineRule="exact"/>
        <w:rPr>
          <w:rFonts w:cs="Arial"/>
          <w:sz w:val="20"/>
          <w:szCs w:val="20"/>
        </w:rPr>
      </w:pPr>
    </w:p>
    <w:p w:rsidR="001008D5" w:rsidRPr="001008D5" w:rsidRDefault="001008D5" w:rsidP="001008D5">
      <w:pPr>
        <w:jc w:val="center"/>
        <w:rPr>
          <w:rFonts w:cs="Arial"/>
          <w:i/>
          <w:sz w:val="20"/>
          <w:szCs w:val="20"/>
        </w:rPr>
      </w:pPr>
      <w:r w:rsidRPr="001008D5">
        <w:rPr>
          <w:rFonts w:eastAsia="Times New Roman" w:cs="Arial"/>
          <w:bCs/>
          <w:i/>
          <w:sz w:val="20"/>
          <w:szCs w:val="20"/>
        </w:rPr>
        <w:t xml:space="preserve">Σχήµα 4.5: </w:t>
      </w:r>
      <w:r w:rsidRPr="001008D5">
        <w:rPr>
          <w:rFonts w:eastAsia="Times New Roman" w:cs="Arial"/>
          <w:i/>
          <w:sz w:val="20"/>
          <w:szCs w:val="20"/>
        </w:rPr>
        <w:t>Ξηραντήριο</w:t>
      </w:r>
      <w:r w:rsidRPr="001008D5">
        <w:rPr>
          <w:rFonts w:eastAsia="Times New Roman" w:cs="Arial"/>
          <w:bCs/>
          <w:i/>
          <w:sz w:val="20"/>
          <w:szCs w:val="20"/>
        </w:rPr>
        <w:t xml:space="preserve"> </w:t>
      </w:r>
      <w:r w:rsidRPr="001008D5">
        <w:rPr>
          <w:rFonts w:eastAsia="Times New Roman" w:cs="Arial"/>
          <w:i/>
          <w:sz w:val="20"/>
          <w:szCs w:val="20"/>
        </w:rPr>
        <w:t>µε ταινία πολλών βαθµίδων,</w:t>
      </w:r>
      <w:r w:rsidRPr="001008D5">
        <w:rPr>
          <w:rFonts w:eastAsia="Times New Roman" w:cs="Arial"/>
          <w:bCs/>
          <w:i/>
          <w:sz w:val="20"/>
          <w:szCs w:val="20"/>
        </w:rPr>
        <w:t xml:space="preserve"> </w:t>
      </w:r>
      <w:r w:rsidRPr="001008D5">
        <w:rPr>
          <w:rFonts w:eastAsia="Times New Roman" w:cs="Arial"/>
          <w:i/>
          <w:sz w:val="20"/>
          <w:szCs w:val="20"/>
        </w:rPr>
        <w:t xml:space="preserve">πολλών </w:t>
      </w:r>
      <w:r w:rsidR="00D16B7E" w:rsidRPr="001008D5">
        <w:rPr>
          <w:rFonts w:eastAsia="Times New Roman" w:cs="Arial"/>
          <w:i/>
          <w:sz w:val="20"/>
          <w:szCs w:val="20"/>
        </w:rPr>
        <w:t>περασμάτων</w:t>
      </w:r>
      <w:r w:rsidRPr="001008D5">
        <w:rPr>
          <w:rFonts w:eastAsia="Times New Roman" w:cs="Arial"/>
          <w:bCs/>
          <w:i/>
          <w:sz w:val="20"/>
          <w:szCs w:val="20"/>
        </w:rPr>
        <w:t xml:space="preserve"> </w:t>
      </w:r>
      <w:r w:rsidRPr="001008D5">
        <w:rPr>
          <w:rFonts w:eastAsia="Times New Roman" w:cs="Arial"/>
          <w:i/>
          <w:sz w:val="20"/>
          <w:szCs w:val="20"/>
        </w:rPr>
        <w:t>[27]</w:t>
      </w:r>
    </w:p>
    <w:p w:rsidR="001008D5" w:rsidRPr="00545993" w:rsidRDefault="001008D5" w:rsidP="001008D5">
      <w:pPr>
        <w:spacing w:line="392" w:lineRule="exact"/>
        <w:rPr>
          <w:rFonts w:cs="Arial"/>
          <w:sz w:val="20"/>
          <w:szCs w:val="20"/>
        </w:rPr>
      </w:pPr>
    </w:p>
    <w:p w:rsidR="001008D5" w:rsidRDefault="001008D5" w:rsidP="00991246">
      <w:r w:rsidRPr="00230653">
        <w:t xml:space="preserve">Αρκετές φορές </w:t>
      </w:r>
      <w:r w:rsidR="00D16B7E" w:rsidRPr="00230653">
        <w:t>χρησιμοποιούνται</w:t>
      </w:r>
      <w:r w:rsidRPr="00230653">
        <w:t xml:space="preserve"> και τα περιστροφικά ξηραντήρια µε κανάλια. Τα ξηραντήρια αυτά αποτελούνται από ένα µακρύ αγωγό ο οποίος είναι </w:t>
      </w:r>
      <w:r w:rsidR="00D16B7E" w:rsidRPr="00230653">
        <w:t>τοποθετημένος</w:t>
      </w:r>
      <w:r w:rsidRPr="00230653">
        <w:t xml:space="preserve"> µε µικρή κλίση ως προς το οριζόντιο επίπεδο. Ο αγωγός, ο οποίος περιστρέφεται µε µικρή γωνιακή ταχύτητα, έχει κατά µήκος στο εσωτερικό του ένα µεγάλο αριθµό καναλιών (</w:t>
      </w:r>
      <w:r w:rsidR="00A540FA" w:rsidRPr="00230653">
        <w:t>Σ</w:t>
      </w:r>
      <w:r w:rsidRPr="00230653">
        <w:t xml:space="preserve">χήµα 4.6). Τα θερµά αέρια κινούνται κατά µήκος των καναλιών και διέρχονται εντός της </w:t>
      </w:r>
      <w:r w:rsidR="00D16B7E" w:rsidRPr="00230653">
        <w:t>βιομάζας</w:t>
      </w:r>
      <w:r w:rsidRPr="00230653">
        <w:t xml:space="preserve">. Τα συστήµατα αυτά είναι κατάλληλα για </w:t>
      </w:r>
      <w:r w:rsidR="00D16B7E" w:rsidRPr="00230653">
        <w:t>ομοιόμορφη</w:t>
      </w:r>
      <w:r w:rsidRPr="00230653">
        <w:t xml:space="preserve"> ξήρανση αλλά λόγω της πολυπλοκότητάς τους έχουν συνήθως µεγάλο κόστος επένδυσης</w:t>
      </w:r>
      <w:r w:rsidRPr="001008D5">
        <w:t>.</w:t>
      </w:r>
    </w:p>
    <w:p w:rsidR="00991246" w:rsidRPr="001008D5" w:rsidRDefault="00991246" w:rsidP="00991246"/>
    <w:p w:rsidR="001008D5" w:rsidRPr="00A540FA" w:rsidRDefault="00A540FA" w:rsidP="00A540FA">
      <w:pPr>
        <w:jc w:val="center"/>
        <w:rPr>
          <w:rFonts w:cs="Arial"/>
        </w:rPr>
      </w:pPr>
      <w:r>
        <w:rPr>
          <w:noProof/>
          <w:lang w:eastAsia="el-GR"/>
        </w:rPr>
        <w:drawing>
          <wp:inline distT="0" distB="0" distL="0" distR="0" wp14:anchorId="5012DFD8" wp14:editId="7F223E00">
            <wp:extent cx="5351145" cy="1391920"/>
            <wp:effectExtent l="0" t="0" r="1905" b="0"/>
            <wp:docPr id="70" name="Εικόνα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351145" cy="1391920"/>
                    </a:xfrm>
                    <a:prstGeom prst="rect">
                      <a:avLst/>
                    </a:prstGeom>
                    <a:noFill/>
                    <a:ln>
                      <a:noFill/>
                    </a:ln>
                  </pic:spPr>
                </pic:pic>
              </a:graphicData>
            </a:graphic>
          </wp:inline>
        </w:drawing>
      </w:r>
    </w:p>
    <w:p w:rsidR="001008D5" w:rsidRPr="001008D5" w:rsidRDefault="001008D5" w:rsidP="001008D5">
      <w:pPr>
        <w:jc w:val="center"/>
        <w:rPr>
          <w:rFonts w:cs="Arial"/>
          <w:i/>
          <w:sz w:val="20"/>
          <w:szCs w:val="20"/>
        </w:rPr>
      </w:pPr>
      <w:r w:rsidRPr="001008D5">
        <w:rPr>
          <w:rFonts w:eastAsia="Times New Roman" w:cs="Arial"/>
          <w:bCs/>
          <w:i/>
          <w:sz w:val="20"/>
          <w:szCs w:val="20"/>
        </w:rPr>
        <w:t xml:space="preserve">Σχήµα 4.6: </w:t>
      </w:r>
      <w:r w:rsidRPr="001008D5">
        <w:rPr>
          <w:rFonts w:eastAsia="Times New Roman" w:cs="Arial"/>
          <w:i/>
          <w:sz w:val="20"/>
          <w:szCs w:val="20"/>
        </w:rPr>
        <w:t>Περιστροφικό ξηραντήριο</w:t>
      </w:r>
      <w:r w:rsidRPr="001008D5">
        <w:rPr>
          <w:rFonts w:eastAsia="Times New Roman" w:cs="Arial"/>
          <w:bCs/>
          <w:i/>
          <w:sz w:val="20"/>
          <w:szCs w:val="20"/>
        </w:rPr>
        <w:t xml:space="preserve"> </w:t>
      </w:r>
      <w:r w:rsidRPr="001008D5">
        <w:rPr>
          <w:rFonts w:eastAsia="Times New Roman" w:cs="Arial"/>
          <w:i/>
          <w:sz w:val="20"/>
          <w:szCs w:val="20"/>
        </w:rPr>
        <w:t>µε κανάλια</w:t>
      </w:r>
      <w:r w:rsidRPr="001008D5">
        <w:rPr>
          <w:rFonts w:eastAsia="Times New Roman" w:cs="Arial"/>
          <w:bCs/>
          <w:i/>
          <w:sz w:val="20"/>
          <w:szCs w:val="20"/>
        </w:rPr>
        <w:t xml:space="preserve"> </w:t>
      </w:r>
      <w:r w:rsidRPr="001008D5">
        <w:rPr>
          <w:rFonts w:eastAsia="Times New Roman" w:cs="Arial"/>
          <w:i/>
          <w:sz w:val="20"/>
          <w:szCs w:val="20"/>
        </w:rPr>
        <w:t>[27]</w:t>
      </w:r>
    </w:p>
    <w:p w:rsidR="001008D5" w:rsidRPr="001008D5" w:rsidRDefault="001008D5" w:rsidP="001008D5">
      <w:pPr>
        <w:spacing w:line="324" w:lineRule="exact"/>
        <w:rPr>
          <w:rFonts w:cs="Arial"/>
          <w:sz w:val="20"/>
          <w:szCs w:val="20"/>
        </w:rPr>
      </w:pPr>
    </w:p>
    <w:p w:rsidR="001008D5" w:rsidRPr="00991246" w:rsidRDefault="001008D5" w:rsidP="00991246">
      <w:r w:rsidRPr="001008D5">
        <w:t xml:space="preserve">Συχνότερα συναντούµενα είναι τα απλά περιστροφικά ξηραντήρια. Αποτελούνται από ένα κύλινδρο, ο οποίος περιστρέφεται πάνω σε κατάλληλα έδρανα, και συνήθως είναι </w:t>
      </w:r>
      <w:r w:rsidR="00D16B7E" w:rsidRPr="001008D5">
        <w:t>τοποθετημένος</w:t>
      </w:r>
      <w:r w:rsidRPr="001008D5">
        <w:t xml:space="preserve"> µε µία µικρή κλίση ως προς το οριζόντιο επίπεδο. Ανάλογα µε τον τρόπο που </w:t>
      </w:r>
      <w:r w:rsidR="00D16B7E" w:rsidRPr="001008D5">
        <w:t>πραγματοποιείται</w:t>
      </w:r>
      <w:r w:rsidRPr="001008D5">
        <w:t xml:space="preserve"> η µεταφορά </w:t>
      </w:r>
      <w:r w:rsidR="00D16B7E" w:rsidRPr="001008D5">
        <w:t>θερμότητας</w:t>
      </w:r>
      <w:r w:rsidRPr="001008D5">
        <w:t xml:space="preserve"> τα συστήµατα αυτά χωρίζονται σε άµεσης και έµµεσης θέρµανσης. Τα συστήµατα άµεσης θέρµανσης αποτελούνται από έναν απλό µεταλλικό κύλινδρο. Τα θερµά αέρια κινούνται είτε µε την ίδια φορά µε το προϊόν είτε αντίθετα προς αυτό. Οι απόδοση αυτών των συστηµάτων κυµαίνεται από 50% έως 75%</w:t>
      </w:r>
      <w:r w:rsidR="00545993" w:rsidRPr="00545993">
        <w:t>.</w:t>
      </w:r>
      <w:r w:rsidR="00545993">
        <w:t xml:space="preserve"> [28]</w:t>
      </w:r>
      <w:r w:rsidRPr="001008D5">
        <w:t xml:space="preserve"> Ένα τέτοιο σύστηµα φαίνεται στο σχήµα 4.7.</w:t>
      </w:r>
    </w:p>
    <w:p w:rsidR="00A540FA" w:rsidRDefault="00A540FA" w:rsidP="001008D5">
      <w:pPr>
        <w:ind w:right="20"/>
        <w:jc w:val="center"/>
        <w:rPr>
          <w:rFonts w:eastAsia="Times New Roman" w:cs="Arial"/>
          <w:bCs/>
          <w:i/>
          <w:sz w:val="20"/>
          <w:szCs w:val="20"/>
        </w:rPr>
      </w:pPr>
      <w:r>
        <w:rPr>
          <w:noProof/>
          <w:lang w:eastAsia="el-GR"/>
        </w:rPr>
        <w:lastRenderedPageBreak/>
        <w:drawing>
          <wp:inline distT="0" distB="0" distL="0" distR="0" wp14:anchorId="5FB192B7" wp14:editId="3A56551E">
            <wp:extent cx="5041265" cy="2884170"/>
            <wp:effectExtent l="0" t="0" r="6985" b="0"/>
            <wp:docPr id="34" name="Εικόνα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041265" cy="2884170"/>
                    </a:xfrm>
                    <a:prstGeom prst="rect">
                      <a:avLst/>
                    </a:prstGeom>
                    <a:noFill/>
                    <a:ln>
                      <a:noFill/>
                    </a:ln>
                  </pic:spPr>
                </pic:pic>
              </a:graphicData>
            </a:graphic>
          </wp:inline>
        </w:drawing>
      </w:r>
    </w:p>
    <w:p w:rsidR="001008D5" w:rsidRPr="001008D5" w:rsidRDefault="001008D5" w:rsidP="001008D5">
      <w:pPr>
        <w:ind w:right="20"/>
        <w:jc w:val="center"/>
        <w:rPr>
          <w:rFonts w:cs="Arial"/>
          <w:i/>
          <w:sz w:val="20"/>
          <w:szCs w:val="20"/>
        </w:rPr>
      </w:pPr>
      <w:r w:rsidRPr="001008D5">
        <w:rPr>
          <w:rFonts w:eastAsia="Times New Roman" w:cs="Arial"/>
          <w:bCs/>
          <w:i/>
          <w:sz w:val="20"/>
          <w:szCs w:val="20"/>
        </w:rPr>
        <w:t xml:space="preserve">Σχήµα 4.7: </w:t>
      </w:r>
      <w:r w:rsidRPr="001008D5">
        <w:rPr>
          <w:rFonts w:eastAsia="Times New Roman" w:cs="Arial"/>
          <w:i/>
          <w:sz w:val="20"/>
          <w:szCs w:val="20"/>
        </w:rPr>
        <w:t>Περιστροφικό ξηραντήριο άµεσης θέρµανσης</w:t>
      </w:r>
      <w:r w:rsidRPr="001008D5">
        <w:rPr>
          <w:rFonts w:eastAsia="Times New Roman" w:cs="Arial"/>
          <w:bCs/>
          <w:i/>
          <w:sz w:val="20"/>
          <w:szCs w:val="20"/>
        </w:rPr>
        <w:t xml:space="preserve"> </w:t>
      </w:r>
      <w:r w:rsidRPr="001008D5">
        <w:rPr>
          <w:rFonts w:eastAsia="Times New Roman" w:cs="Arial"/>
          <w:i/>
          <w:sz w:val="20"/>
          <w:szCs w:val="20"/>
        </w:rPr>
        <w:t>[29]</w:t>
      </w:r>
    </w:p>
    <w:p w:rsidR="001008D5" w:rsidRPr="001008D5" w:rsidRDefault="001008D5" w:rsidP="001008D5">
      <w:pPr>
        <w:spacing w:line="392" w:lineRule="exact"/>
        <w:rPr>
          <w:rFonts w:cs="Arial"/>
        </w:rPr>
      </w:pPr>
    </w:p>
    <w:p w:rsidR="001008D5" w:rsidRPr="00E75D68" w:rsidRDefault="001008D5" w:rsidP="00991246">
      <w:r w:rsidRPr="001008D5">
        <w:t xml:space="preserve">Στα περιστροφικά ξηραντήρια έµµεσης θέρµανσης µέσα στο µεταλλικό κύλινδρο υπάρχουν µία ή περισσότερες γραµµές από µεταλλικούς σωλήνες θερµών αεριών οι οποίες µεταφέρουν θερµότητα στο προϊόν. Τα θερµά αέρια δεν έρχονται σε άµεση επαφή µε τη </w:t>
      </w:r>
      <w:r w:rsidR="00D16B7E" w:rsidRPr="001008D5">
        <w:t>βιομάζα</w:t>
      </w:r>
      <w:r w:rsidRPr="001008D5">
        <w:t xml:space="preserve">. Η απόδοση αυτών των συστηµάτων κυµαίνεται από 70% έως 90%. Στην περίπτωση που </w:t>
      </w:r>
      <w:r w:rsidR="00D16B7E" w:rsidRPr="001008D5">
        <w:t>χρησιμοποιείται</w:t>
      </w:r>
      <w:r w:rsidRPr="001008D5">
        <w:t xml:space="preserve"> ατµός στην συνολική εκτίµηση της απόδοσης της ξήρανσης πρέπει να ληφθεί υπόψη και ο βαθµός απόδοσης της ατµοπαραγωγής. Εναλλακτικά των περιστροφικών </w:t>
      </w:r>
      <w:r w:rsidR="00D16B7E" w:rsidRPr="001008D5">
        <w:t>ξηραντήριων</w:t>
      </w:r>
      <w:r w:rsidRPr="001008D5">
        <w:t xml:space="preserve"> µε κανάλια, η ξήρανση µε ροή διαµέσου του υλικού προς ξήρανση µπορεί να </w:t>
      </w:r>
      <w:r w:rsidR="00D16B7E" w:rsidRPr="001008D5">
        <w:t>πραγματοποιηθεί</w:t>
      </w:r>
      <w:r w:rsidRPr="001008D5">
        <w:t xml:space="preserve"> σε διατάξεις </w:t>
      </w:r>
      <w:r w:rsidR="00D16B7E" w:rsidRPr="001008D5">
        <w:t>ξηραντήριων</w:t>
      </w:r>
      <w:r w:rsidRPr="001008D5">
        <w:t xml:space="preserve"> </w:t>
      </w:r>
      <w:r w:rsidR="00D16B7E" w:rsidRPr="001008D5">
        <w:t>ρευστοποιημένης</w:t>
      </w:r>
      <w:r w:rsidRPr="001008D5">
        <w:t xml:space="preserve"> κλίνης. Τα ξηραντήρια αυτά </w:t>
      </w:r>
      <w:r w:rsidR="00D16B7E" w:rsidRPr="001008D5">
        <w:t>χρησιμοποιούνται</w:t>
      </w:r>
      <w:r w:rsidRPr="001008D5">
        <w:t xml:space="preserve"> κυρίως για κοκκώδ</w:t>
      </w:r>
      <w:r w:rsidR="00A540FA">
        <w:t xml:space="preserve">η </w:t>
      </w:r>
      <w:r w:rsidRPr="001008D5">
        <w:t xml:space="preserve"> υλικά</w:t>
      </w:r>
      <w:r w:rsidR="00A540FA">
        <w:t xml:space="preserve"> </w:t>
      </w:r>
      <w:r w:rsidRPr="001008D5">
        <w:t xml:space="preserve">τα οποία ρέουν ελεύθερα και απαιτείται σύντοµο χρονικό διάστηµα για την ξήρανση τους. Η µάζα των </w:t>
      </w:r>
      <w:r w:rsidR="00D16B7E" w:rsidRPr="001008D5">
        <w:t>σωματιδίων</w:t>
      </w:r>
      <w:r w:rsidRPr="001008D5">
        <w:t xml:space="preserve"> διατηρείται σε αιώρηση εξαιτίας των θερµών αεριών που κινούνται προς τα πάνω.  Αυτή  η  τεχνική  προσφέρει υψηλό ρυθµό µεταφοράς </w:t>
      </w:r>
      <w:r w:rsidR="00D16B7E" w:rsidRPr="001008D5">
        <w:t>θερμότητας</w:t>
      </w:r>
      <w:r w:rsidRPr="001008D5">
        <w:t>. Παράλληλα το κόστος εγκατάστασης είναι σχετικά χαµηλό  καθώς δεν έχει µεγάλα κινούµενα µέρη. Εξαιτίας των τυρβωδών συνθηκών που επικρατούν µέσα  στο θάλα</w:t>
      </w:r>
      <w:r w:rsidR="00A540FA">
        <w:t xml:space="preserve">µο  της  </w:t>
      </w:r>
      <w:r w:rsidR="00D16B7E">
        <w:t>ρευστοποιημένης</w:t>
      </w:r>
      <w:r w:rsidR="00A540FA">
        <w:t xml:space="preserve"> κλίνης </w:t>
      </w:r>
      <w:r w:rsidRPr="001008D5">
        <w:t xml:space="preserve">η θέρµανση και ξήρανση της </w:t>
      </w:r>
      <w:r w:rsidR="00D16B7E" w:rsidRPr="001008D5">
        <w:t>βιομάζας</w:t>
      </w:r>
      <w:r w:rsidRPr="001008D5">
        <w:t xml:space="preserve"> είναι </w:t>
      </w:r>
      <w:r w:rsidR="00D16B7E" w:rsidRPr="001008D5">
        <w:t>ομοιόμορφη</w:t>
      </w:r>
      <w:r w:rsidR="00545993">
        <w:t xml:space="preserve"> [29]</w:t>
      </w:r>
      <w:r w:rsidR="00E75D68">
        <w:t>.</w:t>
      </w:r>
    </w:p>
    <w:p w:rsidR="001008D5" w:rsidRDefault="001008D5" w:rsidP="00991246">
      <w:pPr>
        <w:rPr>
          <w:sz w:val="24"/>
          <w:szCs w:val="24"/>
        </w:rPr>
      </w:pPr>
    </w:p>
    <w:p w:rsidR="00A540FA" w:rsidRPr="00A540FA" w:rsidRDefault="00A540FA" w:rsidP="00C37D07">
      <w:pPr>
        <w:jc w:val="center"/>
        <w:rPr>
          <w:rFonts w:eastAsia="Times New Roman" w:cs="Arial"/>
          <w:sz w:val="24"/>
          <w:szCs w:val="24"/>
        </w:rPr>
      </w:pPr>
      <w:r>
        <w:rPr>
          <w:rFonts w:cs="Arial"/>
          <w:noProof/>
          <w:sz w:val="20"/>
          <w:szCs w:val="20"/>
          <w:lang w:eastAsia="el-GR"/>
        </w:rPr>
        <w:lastRenderedPageBreak/>
        <w:drawing>
          <wp:inline distT="0" distB="0" distL="0" distR="0" wp14:anchorId="1D0C2330" wp14:editId="75AEA042">
            <wp:extent cx="3286125" cy="3286125"/>
            <wp:effectExtent l="0" t="0" r="9525" b="9525"/>
            <wp:docPr id="73" name="Εικόνα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286125" cy="3286125"/>
                    </a:xfrm>
                    <a:prstGeom prst="rect">
                      <a:avLst/>
                    </a:prstGeom>
                    <a:noFill/>
                    <a:ln>
                      <a:noFill/>
                    </a:ln>
                  </pic:spPr>
                </pic:pic>
              </a:graphicData>
            </a:graphic>
          </wp:inline>
        </w:drawing>
      </w:r>
    </w:p>
    <w:p w:rsidR="00C37D07" w:rsidRPr="00A540FA" w:rsidRDefault="001008D5" w:rsidP="00A540FA">
      <w:pPr>
        <w:spacing w:line="288" w:lineRule="auto"/>
        <w:ind w:right="20" w:firstLine="344"/>
        <w:jc w:val="center"/>
        <w:rPr>
          <w:rFonts w:eastAsia="Times New Roman" w:cs="Arial"/>
          <w:i/>
          <w:sz w:val="20"/>
          <w:szCs w:val="20"/>
        </w:rPr>
      </w:pPr>
      <w:r w:rsidRPr="001008D5">
        <w:rPr>
          <w:rFonts w:eastAsia="Times New Roman" w:cs="Arial"/>
          <w:bCs/>
          <w:i/>
          <w:w w:val="99"/>
          <w:sz w:val="20"/>
          <w:szCs w:val="20"/>
        </w:rPr>
        <w:t xml:space="preserve">Σχήµα 4.8: </w:t>
      </w:r>
      <w:r w:rsidRPr="001008D5">
        <w:rPr>
          <w:rFonts w:eastAsia="Times New Roman" w:cs="Arial"/>
          <w:i/>
          <w:w w:val="99"/>
          <w:sz w:val="20"/>
          <w:szCs w:val="20"/>
        </w:rPr>
        <w:t xml:space="preserve">Ξηραντήριο </w:t>
      </w:r>
      <w:r w:rsidR="00D16B7E" w:rsidRPr="001008D5">
        <w:rPr>
          <w:rFonts w:eastAsia="Times New Roman" w:cs="Arial"/>
          <w:i/>
          <w:w w:val="99"/>
          <w:sz w:val="20"/>
          <w:szCs w:val="20"/>
        </w:rPr>
        <w:t>ρευστοποιημένης</w:t>
      </w:r>
      <w:r w:rsidRPr="001008D5">
        <w:rPr>
          <w:rFonts w:eastAsia="Times New Roman" w:cs="Arial"/>
          <w:i/>
          <w:w w:val="99"/>
          <w:sz w:val="20"/>
          <w:szCs w:val="20"/>
        </w:rPr>
        <w:t xml:space="preserve"> κλίνης </w:t>
      </w:r>
      <w:r w:rsidRPr="001008D5">
        <w:rPr>
          <w:rFonts w:eastAsia="Times New Roman" w:cs="Arial"/>
          <w:i/>
          <w:w w:val="98"/>
          <w:sz w:val="20"/>
          <w:szCs w:val="20"/>
        </w:rPr>
        <w:t>άµεσης θέρµανσης [29]</w:t>
      </w:r>
    </w:p>
    <w:p w:rsidR="001008D5" w:rsidRPr="001008D5" w:rsidRDefault="001008D5" w:rsidP="00991246">
      <w:r w:rsidRPr="001008D5">
        <w:t xml:space="preserve">Ένα απλό ξηραντήριο αυτής της κατηγορίας </w:t>
      </w:r>
      <w:r w:rsidR="00D16B7E" w:rsidRPr="001008D5">
        <w:t>περιλαμβάνει</w:t>
      </w:r>
      <w:r w:rsidRPr="001008D5">
        <w:t xml:space="preserve"> επιπλέον το σύστηµα τροφοδοσίας της </w:t>
      </w:r>
      <w:r w:rsidR="00D16B7E" w:rsidRPr="001008D5">
        <w:t>βιομάζας</w:t>
      </w:r>
      <w:r w:rsidRPr="001008D5">
        <w:t xml:space="preserve">, ένα φυσητήρα, ένα διάτρητο δίσκο ώστε να διασκορπίζονται </w:t>
      </w:r>
      <w:r w:rsidR="00D16B7E" w:rsidRPr="001008D5">
        <w:t>ομοιόμορφα</w:t>
      </w:r>
      <w:r w:rsidRPr="001008D5">
        <w:t xml:space="preserve"> τα θερµά αέρια, ένα αγωγό υπερχείλισης για την </w:t>
      </w:r>
      <w:r w:rsidR="00D16B7E" w:rsidRPr="001008D5">
        <w:t>απομάκρυνση</w:t>
      </w:r>
      <w:r w:rsidRPr="001008D5">
        <w:t xml:space="preserve"> του ξηρού προϊόντος, και τελικά ένα κυκλώνα και /ή επιπλέον εξοπλισµό εάν είναι απαραίτητο (π.χ. σακόφιλτρο) για τη συλλογή των </w:t>
      </w:r>
      <w:r w:rsidR="00D16B7E" w:rsidRPr="001008D5">
        <w:t>σωματιδίων</w:t>
      </w:r>
      <w:r w:rsidRPr="001008D5">
        <w:t xml:space="preserve"> της </w:t>
      </w:r>
      <w:r w:rsidR="00D16B7E" w:rsidRPr="001008D5">
        <w:t>βιομάζας</w:t>
      </w:r>
      <w:r w:rsidRPr="001008D5">
        <w:t xml:space="preserve"> που </w:t>
      </w:r>
      <w:r w:rsidR="00D16B7E" w:rsidRPr="001008D5">
        <w:t>συμπαρασύρονται</w:t>
      </w:r>
      <w:r w:rsidRPr="001008D5">
        <w:t xml:space="preserve"> (σχήµα 4.8).</w:t>
      </w:r>
    </w:p>
    <w:p w:rsidR="00A540FA" w:rsidRDefault="001008D5" w:rsidP="00991246">
      <w:r w:rsidRPr="001008D5">
        <w:t xml:space="preserve">Εάν η προς ξήρανση </w:t>
      </w:r>
      <w:r w:rsidR="00D16B7E" w:rsidRPr="001008D5">
        <w:t>βιομάζα</w:t>
      </w:r>
      <w:r w:rsidRPr="001008D5">
        <w:t xml:space="preserve"> είναι σε µορφή σκόνης τότε µπορούν να </w:t>
      </w:r>
      <w:r w:rsidR="00D16B7E" w:rsidRPr="001008D5">
        <w:t>χρησιμοποιηθούν</w:t>
      </w:r>
      <w:r w:rsidRPr="001008D5">
        <w:t xml:space="preserve"> ξηραντήρια </w:t>
      </w:r>
      <w:r w:rsidR="00D16B7E" w:rsidRPr="001008D5">
        <w:t>αερομεταφοράς</w:t>
      </w:r>
      <w:r w:rsidRPr="001008D5">
        <w:t xml:space="preserve">. Τα συστήµατα αυτά δε </w:t>
      </w:r>
      <w:r w:rsidR="00D16B7E" w:rsidRPr="001008D5">
        <w:t>χρησιμοποιούνται</w:t>
      </w:r>
      <w:r w:rsidRPr="001008D5">
        <w:t xml:space="preserve"> συχνά επειδή τα </w:t>
      </w:r>
      <w:r w:rsidR="00D16B7E" w:rsidRPr="001008D5">
        <w:t>σωματίδια</w:t>
      </w:r>
      <w:r w:rsidRPr="001008D5">
        <w:t xml:space="preserve"> που µεταφέρονται πρέπει να είναι πολύ µικρά πράγµα που δεν ισχύει για καύσιµα </w:t>
      </w:r>
      <w:r w:rsidR="00D16B7E" w:rsidRPr="001008D5">
        <w:t>βιομάζας</w:t>
      </w:r>
      <w:r w:rsidRPr="001008D5">
        <w:t xml:space="preserve">. Παρόλα αυτά στην Σουηδία έχει αναπτυχθεί ένα τέτοιο σύστηµα που ονοµάζεται “Exergy” το οποίο προσφέρει µεγάλη ενεργειακή απόδοση και µηδενικούς ρύπους κατά την ξήρανση. Το σύστηµα υπερθερµαίνει χαµηλής πίεσης ατµό (LP) (10 bars) µε την βοήθεια </w:t>
      </w:r>
      <w:r w:rsidR="00D16B7E" w:rsidRPr="001008D5">
        <w:t>κορεσμένου</w:t>
      </w:r>
      <w:r w:rsidRPr="001008D5">
        <w:t xml:space="preserve"> ατµού υψηλής πίεσης (HP). Ο ατµός χαµηλής πίεσης εκτελεί ένα κύκλο</w:t>
      </w:r>
      <w:r w:rsidRPr="001008D5">
        <w:rPr>
          <w:b/>
          <w:bCs/>
          <w:vertAlign w:val="superscript"/>
        </w:rPr>
        <w:t>.</w:t>
      </w:r>
      <w:r w:rsidRPr="001008D5">
        <w:t xml:space="preserve"> όταν </w:t>
      </w:r>
      <w:r w:rsidR="00D16B7E" w:rsidRPr="001008D5">
        <w:t>υπερθερμανθεί</w:t>
      </w:r>
      <w:r w:rsidRPr="001008D5">
        <w:t xml:space="preserve"> µεταφέρει και ξηραίνει την υγρή </w:t>
      </w:r>
      <w:r w:rsidR="00D16B7E" w:rsidRPr="001008D5">
        <w:t>βιομάζα</w:t>
      </w:r>
      <w:r w:rsidRPr="001008D5">
        <w:t xml:space="preserve"> µε το πλεόνασµα της αισθητής ενέργειας </w:t>
      </w:r>
      <w:r w:rsidR="00D16B7E" w:rsidRPr="001008D5">
        <w:t>υπερθέρμανσης</w:t>
      </w:r>
      <w:r w:rsidRPr="001008D5">
        <w:t xml:space="preserve">. Η </w:t>
      </w:r>
      <w:r w:rsidR="00D16B7E" w:rsidRPr="001008D5">
        <w:t>βιομάζα</w:t>
      </w:r>
      <w:r w:rsidRPr="001008D5">
        <w:t xml:space="preserve"> </w:t>
      </w:r>
      <w:r w:rsidR="00D16B7E" w:rsidRPr="001008D5">
        <w:t>παραλαμβάνεται</w:t>
      </w:r>
      <w:r w:rsidRPr="001008D5">
        <w:t xml:space="preserve"> µε τη βοήθεια κυκλώνα και ο ατµός (LP) εκτελεί τον κύκλο ξανά, όπως φαίνεται στο σχήµα 4.9. Η απόδοση ενός τέτοιου συστήµατος µπορεί να φτάσει έως και 95%</w:t>
      </w:r>
      <w:r w:rsidR="00545993">
        <w:t xml:space="preserve"> [27]</w:t>
      </w:r>
      <w:r w:rsidR="00E75D68">
        <w:t>.</w:t>
      </w:r>
    </w:p>
    <w:p w:rsidR="00991246" w:rsidRPr="00E75D68" w:rsidRDefault="00991246" w:rsidP="00991246">
      <w:pPr>
        <w:rPr>
          <w:noProof/>
          <w:lang w:eastAsia="el-GR"/>
        </w:rPr>
      </w:pPr>
    </w:p>
    <w:p w:rsidR="001008D5" w:rsidRPr="00734061" w:rsidRDefault="00A540FA" w:rsidP="00734061">
      <w:pPr>
        <w:spacing w:line="282" w:lineRule="auto"/>
        <w:jc w:val="center"/>
        <w:rPr>
          <w:noProof/>
          <w:lang w:eastAsia="el-GR"/>
        </w:rPr>
      </w:pPr>
      <w:r>
        <w:rPr>
          <w:noProof/>
          <w:lang w:eastAsia="el-GR"/>
        </w:rPr>
        <w:lastRenderedPageBreak/>
        <w:drawing>
          <wp:inline distT="0" distB="0" distL="0" distR="0" wp14:anchorId="4388B3ED" wp14:editId="6E6B74F8">
            <wp:extent cx="2781300" cy="1540875"/>
            <wp:effectExtent l="0" t="0" r="0" b="2540"/>
            <wp:docPr id="74" name="Εικόνα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781300" cy="1540875"/>
                    </a:xfrm>
                    <a:prstGeom prst="rect">
                      <a:avLst/>
                    </a:prstGeom>
                    <a:noFill/>
                    <a:ln>
                      <a:noFill/>
                    </a:ln>
                  </pic:spPr>
                </pic:pic>
              </a:graphicData>
            </a:graphic>
          </wp:inline>
        </w:drawing>
      </w:r>
    </w:p>
    <w:p w:rsidR="00A540FA" w:rsidRDefault="00A540FA" w:rsidP="00A540FA">
      <w:pPr>
        <w:jc w:val="center"/>
        <w:rPr>
          <w:rFonts w:eastAsia="Times New Roman" w:cs="Arial"/>
          <w:i/>
          <w:sz w:val="20"/>
          <w:szCs w:val="20"/>
        </w:rPr>
      </w:pPr>
      <w:r w:rsidRPr="001008D5">
        <w:rPr>
          <w:rFonts w:eastAsia="Times New Roman" w:cs="Arial"/>
          <w:bCs/>
          <w:i/>
          <w:sz w:val="20"/>
          <w:szCs w:val="20"/>
        </w:rPr>
        <w:t xml:space="preserve">Σχήµα 4.9: </w:t>
      </w:r>
      <w:r w:rsidRPr="001008D5">
        <w:rPr>
          <w:rFonts w:eastAsia="Times New Roman" w:cs="Arial"/>
          <w:i/>
          <w:sz w:val="20"/>
          <w:szCs w:val="20"/>
        </w:rPr>
        <w:t>Ξηραντήριο πνευµατικής</w:t>
      </w:r>
      <w:r w:rsidRPr="001008D5">
        <w:rPr>
          <w:rFonts w:eastAsia="Times New Roman" w:cs="Arial"/>
          <w:bCs/>
          <w:i/>
          <w:sz w:val="20"/>
          <w:szCs w:val="20"/>
        </w:rPr>
        <w:t xml:space="preserve"> </w:t>
      </w:r>
      <w:r w:rsidRPr="001008D5">
        <w:rPr>
          <w:rFonts w:eastAsia="Times New Roman" w:cs="Arial"/>
          <w:i/>
          <w:sz w:val="20"/>
          <w:szCs w:val="20"/>
        </w:rPr>
        <w:t>µεταφοράς</w:t>
      </w:r>
      <w:r w:rsidRPr="001008D5">
        <w:rPr>
          <w:rFonts w:eastAsia="Times New Roman" w:cs="Arial"/>
          <w:bCs/>
          <w:i/>
          <w:sz w:val="20"/>
          <w:szCs w:val="20"/>
        </w:rPr>
        <w:t xml:space="preserve"> </w:t>
      </w:r>
      <w:r w:rsidRPr="001008D5">
        <w:rPr>
          <w:rFonts w:eastAsia="Times New Roman" w:cs="Arial"/>
          <w:i/>
          <w:sz w:val="20"/>
          <w:szCs w:val="20"/>
        </w:rPr>
        <w:t>µε ατµό</w:t>
      </w:r>
      <w:r w:rsidRPr="001008D5">
        <w:rPr>
          <w:rFonts w:eastAsia="Times New Roman" w:cs="Arial"/>
          <w:bCs/>
          <w:i/>
          <w:sz w:val="20"/>
          <w:szCs w:val="20"/>
        </w:rPr>
        <w:t xml:space="preserve"> </w:t>
      </w:r>
      <w:r w:rsidRPr="001008D5">
        <w:rPr>
          <w:rFonts w:eastAsia="Times New Roman" w:cs="Arial"/>
          <w:i/>
          <w:sz w:val="20"/>
          <w:szCs w:val="20"/>
        </w:rPr>
        <w:t>(«Exergy»)[27]</w:t>
      </w:r>
    </w:p>
    <w:p w:rsidR="00991246" w:rsidRPr="001008D5" w:rsidRDefault="00991246" w:rsidP="00A540FA">
      <w:pPr>
        <w:jc w:val="center"/>
        <w:rPr>
          <w:rFonts w:cs="Arial"/>
          <w:i/>
          <w:sz w:val="20"/>
          <w:szCs w:val="20"/>
        </w:rPr>
      </w:pPr>
    </w:p>
    <w:p w:rsidR="001008D5" w:rsidRPr="0021467B" w:rsidRDefault="001008D5" w:rsidP="00D1154E">
      <w:pPr>
        <w:pStyle w:val="3"/>
        <w:numPr>
          <w:ilvl w:val="2"/>
          <w:numId w:val="24"/>
        </w:numPr>
        <w:rPr>
          <w:rFonts w:ascii="Arial" w:hAnsi="Arial" w:cs="Arial"/>
          <w:sz w:val="24"/>
          <w:szCs w:val="24"/>
        </w:rPr>
      </w:pPr>
      <w:bookmarkStart w:id="33" w:name="_Toc18413446"/>
      <w:r w:rsidRPr="0021467B">
        <w:rPr>
          <w:rFonts w:ascii="Arial" w:hAnsi="Arial" w:cs="Arial"/>
          <w:w w:val="99"/>
          <w:sz w:val="24"/>
          <w:szCs w:val="24"/>
        </w:rPr>
        <w:t xml:space="preserve">Μείωση του µεγέθους των </w:t>
      </w:r>
      <w:r w:rsidR="00D16B7E" w:rsidRPr="0021467B">
        <w:rPr>
          <w:rFonts w:ascii="Arial" w:hAnsi="Arial" w:cs="Arial"/>
          <w:w w:val="99"/>
          <w:sz w:val="24"/>
          <w:szCs w:val="24"/>
        </w:rPr>
        <w:t>σωματιδίων</w:t>
      </w:r>
      <w:r w:rsidRPr="0021467B">
        <w:rPr>
          <w:rFonts w:ascii="Arial" w:hAnsi="Arial" w:cs="Arial"/>
          <w:w w:val="99"/>
          <w:sz w:val="24"/>
          <w:szCs w:val="24"/>
        </w:rPr>
        <w:t xml:space="preserve"> της </w:t>
      </w:r>
      <w:r w:rsidR="00D16B7E" w:rsidRPr="0021467B">
        <w:rPr>
          <w:rFonts w:ascii="Arial" w:hAnsi="Arial" w:cs="Arial"/>
          <w:w w:val="99"/>
          <w:sz w:val="24"/>
          <w:szCs w:val="24"/>
        </w:rPr>
        <w:t>βιομάζας</w:t>
      </w:r>
      <w:bookmarkEnd w:id="33"/>
    </w:p>
    <w:p w:rsidR="001008D5" w:rsidRPr="001008D5" w:rsidRDefault="00545993" w:rsidP="001008D5">
      <w:pPr>
        <w:rPr>
          <w:rFonts w:cs="Arial"/>
        </w:rPr>
      </w:pPr>
      <w:r>
        <w:rPr>
          <w:noProof/>
          <w:lang w:eastAsia="el-GR"/>
        </w:rPr>
        <w:drawing>
          <wp:anchor distT="0" distB="0" distL="114300" distR="114300" simplePos="0" relativeHeight="251644928" behindDoc="0" locked="0" layoutInCell="1" allowOverlap="1" wp14:anchorId="458D42EE" wp14:editId="574D8A23">
            <wp:simplePos x="0" y="0"/>
            <wp:positionH relativeFrom="column">
              <wp:posOffset>3111500</wp:posOffset>
            </wp:positionH>
            <wp:positionV relativeFrom="paragraph">
              <wp:posOffset>110490</wp:posOffset>
            </wp:positionV>
            <wp:extent cx="3000375" cy="3514725"/>
            <wp:effectExtent l="0" t="0" r="9525" b="9525"/>
            <wp:wrapSquare wrapText="bothSides"/>
            <wp:docPr id="32" name="Εικόνα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00375" cy="3514725"/>
                    </a:xfrm>
                    <a:prstGeom prst="rect">
                      <a:avLst/>
                    </a:prstGeom>
                    <a:noFill/>
                    <a:ln>
                      <a:noFill/>
                    </a:ln>
                  </pic:spPr>
                </pic:pic>
              </a:graphicData>
            </a:graphic>
            <wp14:sizeRelH relativeFrom="page">
              <wp14:pctWidth>0</wp14:pctWidth>
            </wp14:sizeRelH>
            <wp14:sizeRelV relativeFrom="page">
              <wp14:pctHeight>0</wp14:pctHeight>
            </wp14:sizeRelV>
          </wp:anchor>
        </w:drawing>
      </w:r>
      <w:r w:rsidR="001008D5" w:rsidRPr="001008D5">
        <w:rPr>
          <w:rFonts w:cs="Arial"/>
        </w:rPr>
        <w:t xml:space="preserve">Για τη µείωση του µεγέθους των </w:t>
      </w:r>
      <w:r w:rsidR="00D16B7E" w:rsidRPr="001008D5">
        <w:rPr>
          <w:rFonts w:cs="Arial"/>
        </w:rPr>
        <w:t>σωματιδίων</w:t>
      </w:r>
      <w:r w:rsidR="001008D5" w:rsidRPr="001008D5">
        <w:rPr>
          <w:rFonts w:cs="Arial"/>
        </w:rPr>
        <w:t xml:space="preserve"> της </w:t>
      </w:r>
      <w:r w:rsidR="00D16B7E" w:rsidRPr="001008D5">
        <w:rPr>
          <w:rFonts w:cs="Arial"/>
        </w:rPr>
        <w:t>βιομάζας</w:t>
      </w:r>
      <w:r w:rsidR="001008D5" w:rsidRPr="001008D5">
        <w:rPr>
          <w:rFonts w:cs="Arial"/>
        </w:rPr>
        <w:t xml:space="preserve">  διατίθεται  στην</w:t>
      </w:r>
      <w:r w:rsidR="001008D5" w:rsidRPr="001008D5">
        <w:rPr>
          <w:rFonts w:cs="Arial"/>
        </w:rPr>
        <w:tab/>
        <w:t>αγορά ένας µεγάλος αριθµός  κατάλληλων  µηχανηµάτων</w:t>
      </w:r>
      <w:r w:rsidRPr="00545993">
        <w:rPr>
          <w:rFonts w:cs="Arial"/>
        </w:rPr>
        <w:t xml:space="preserve"> </w:t>
      </w:r>
      <w:r>
        <w:rPr>
          <w:rFonts w:cs="Arial"/>
        </w:rPr>
        <w:t>[25]</w:t>
      </w:r>
      <w:r w:rsidR="00E75D68">
        <w:rPr>
          <w:rFonts w:cs="Arial"/>
        </w:rPr>
        <w:t>.</w:t>
      </w:r>
      <w:r w:rsidR="001008D5" w:rsidRPr="001008D5">
        <w:rPr>
          <w:rFonts w:cs="Arial"/>
        </w:rPr>
        <w:t xml:space="preserve">  Οι  δύο </w:t>
      </w:r>
      <w:r w:rsidR="00D16B7E" w:rsidRPr="001008D5">
        <w:rPr>
          <w:rFonts w:cs="Arial"/>
        </w:rPr>
        <w:t>σημαντικότερες</w:t>
      </w:r>
      <w:r w:rsidR="001008D5" w:rsidRPr="001008D5">
        <w:rPr>
          <w:rFonts w:cs="Arial"/>
        </w:rPr>
        <w:t xml:space="preserve"> κατηγορίες αυτών είναι:</w:t>
      </w:r>
      <w:r w:rsidR="001008D5" w:rsidRPr="001008D5">
        <w:rPr>
          <w:rFonts w:cs="Arial"/>
        </w:rPr>
        <w:tab/>
      </w:r>
      <w:r w:rsidR="001008D5" w:rsidRPr="001008D5">
        <w:rPr>
          <w:rFonts w:cs="Arial"/>
        </w:rPr>
        <w:tab/>
      </w:r>
    </w:p>
    <w:p w:rsidR="001008D5" w:rsidRPr="001008D5" w:rsidRDefault="001008D5" w:rsidP="001008D5">
      <w:pPr>
        <w:rPr>
          <w:rFonts w:cs="Arial"/>
        </w:rPr>
      </w:pPr>
      <w:r w:rsidRPr="001008D5">
        <w:rPr>
          <w:rFonts w:cs="Arial"/>
          <w:u w:val="single"/>
        </w:rPr>
        <w:t>Σφυρόµυλοι:</w:t>
      </w:r>
      <w:r w:rsidRPr="001008D5">
        <w:rPr>
          <w:rFonts w:cs="Arial"/>
        </w:rPr>
        <w:t xml:space="preserve">  </w:t>
      </w:r>
    </w:p>
    <w:p w:rsidR="001008D5" w:rsidRPr="001008D5" w:rsidRDefault="001008D5" w:rsidP="001008D5">
      <w:pPr>
        <w:rPr>
          <w:rFonts w:cs="Arial"/>
        </w:rPr>
      </w:pPr>
      <w:r w:rsidRPr="001008D5">
        <w:rPr>
          <w:rFonts w:cs="Arial"/>
        </w:rPr>
        <w:t xml:space="preserve">Οι  σφυρόµυλοι  </w:t>
      </w:r>
      <w:r w:rsidR="00D16B7E" w:rsidRPr="001008D5">
        <w:rPr>
          <w:rFonts w:cs="Arial"/>
        </w:rPr>
        <w:t>χρησιμοποιούνται</w:t>
      </w:r>
      <w:r w:rsidRPr="001008D5">
        <w:rPr>
          <w:rFonts w:cs="Arial"/>
        </w:rPr>
        <w:t xml:space="preserve"> ευρέως  στη  </w:t>
      </w:r>
      <w:r w:rsidR="00D16B7E" w:rsidRPr="001008D5">
        <w:rPr>
          <w:rFonts w:cs="Arial"/>
        </w:rPr>
        <w:t>βιομηχανία</w:t>
      </w:r>
      <w:r w:rsidRPr="001008D5">
        <w:rPr>
          <w:rFonts w:cs="Arial"/>
        </w:rPr>
        <w:t xml:space="preserve">.  Αποτελούνται  από  ένα άξονα (συνήθως οριζόντιο), ο οποίος φέρει σφυριά. Τα  σφυριά  αυτά  µπορούν να έχουν διάφορα σχήµατα, όπως σχήµα Τ ή σχήµα ράβδου. Ο άξονας περιστρέφεται σε ένα χώρο στον οποίο υπάρχουν πλάκες  άλεσης.  Τα  </w:t>
      </w:r>
      <w:r w:rsidR="00D16B7E" w:rsidRPr="001008D5">
        <w:rPr>
          <w:rFonts w:cs="Arial"/>
        </w:rPr>
        <w:t>σωματίδια</w:t>
      </w:r>
      <w:r w:rsidRPr="001008D5">
        <w:rPr>
          <w:rFonts w:cs="Arial"/>
        </w:rPr>
        <w:t xml:space="preserve">  της  </w:t>
      </w:r>
      <w:r w:rsidR="00D16B7E" w:rsidRPr="001008D5">
        <w:rPr>
          <w:rFonts w:cs="Arial"/>
        </w:rPr>
        <w:t>βιομάζας</w:t>
      </w:r>
      <w:r w:rsidRPr="001008D5">
        <w:rPr>
          <w:rFonts w:cs="Arial"/>
        </w:rPr>
        <w:t xml:space="preserve"> συνθλίβονται µεταξύ των σφυριών και των πλακών άλεσης</w:t>
      </w:r>
      <w:r w:rsidR="00E75D68">
        <w:rPr>
          <w:rFonts w:cs="Arial"/>
        </w:rPr>
        <w:t xml:space="preserve"> </w:t>
      </w:r>
      <w:r w:rsidR="00545993">
        <w:rPr>
          <w:rFonts w:cs="Arial"/>
        </w:rPr>
        <w:t>[28]</w:t>
      </w:r>
      <w:r w:rsidR="00E75D68">
        <w:rPr>
          <w:rFonts w:cs="Arial"/>
        </w:rPr>
        <w:t>.</w:t>
      </w:r>
      <w:r w:rsidRPr="001008D5">
        <w:rPr>
          <w:rFonts w:cs="Arial"/>
        </w:rPr>
        <w:t xml:space="preserve"> Συνήθως οι σφυρόµυλοι </w:t>
      </w:r>
      <w:r w:rsidR="00D16B7E" w:rsidRPr="001008D5">
        <w:rPr>
          <w:rFonts w:cs="Arial"/>
        </w:rPr>
        <w:t>χρησιμοποιούνται</w:t>
      </w:r>
      <w:r w:rsidRPr="001008D5">
        <w:rPr>
          <w:rFonts w:cs="Arial"/>
        </w:rPr>
        <w:t xml:space="preserve"> για  τη κονιοποίηση</w:t>
      </w:r>
      <w:r w:rsidRPr="001008D5">
        <w:rPr>
          <w:rFonts w:cs="Arial"/>
        </w:rPr>
        <w:tab/>
        <w:t xml:space="preserve">µικρού </w:t>
      </w:r>
      <w:r w:rsidRPr="001008D5">
        <w:rPr>
          <w:rFonts w:eastAsia="Times New Roman" w:cs="Arial"/>
        </w:rPr>
        <w:t xml:space="preserve">µεγέθους </w:t>
      </w:r>
      <w:r w:rsidR="00D16B7E" w:rsidRPr="001008D5">
        <w:rPr>
          <w:rFonts w:eastAsia="Times New Roman" w:cs="Arial"/>
        </w:rPr>
        <w:t>υπολειμμάτων</w:t>
      </w:r>
      <w:r w:rsidRPr="001008D5">
        <w:rPr>
          <w:rFonts w:eastAsia="Times New Roman" w:cs="Arial"/>
        </w:rPr>
        <w:t>. Στο σχήµα 4.10 φαίνεται µία γενική άποψη ενός σφυρόµυλου.</w:t>
      </w:r>
    </w:p>
    <w:p w:rsidR="001008D5" w:rsidRPr="001008D5" w:rsidRDefault="001008D5" w:rsidP="001008D5">
      <w:pPr>
        <w:spacing w:line="257" w:lineRule="exact"/>
        <w:jc w:val="right"/>
        <w:rPr>
          <w:rFonts w:cs="Arial"/>
          <w:i/>
          <w:sz w:val="20"/>
          <w:szCs w:val="20"/>
        </w:rPr>
      </w:pPr>
      <w:r w:rsidRPr="001008D5">
        <w:rPr>
          <w:rFonts w:cs="Arial"/>
          <w:bCs/>
          <w:i/>
          <w:sz w:val="20"/>
          <w:szCs w:val="20"/>
        </w:rPr>
        <w:t xml:space="preserve">Σχήμα 4.10: </w:t>
      </w:r>
      <w:r w:rsidRPr="001008D5">
        <w:rPr>
          <w:rFonts w:eastAsia="TimesNewRoman" w:cs="Arial"/>
          <w:i/>
          <w:sz w:val="20"/>
          <w:szCs w:val="20"/>
        </w:rPr>
        <w:t>Σφυρόμυλος [26]</w:t>
      </w:r>
    </w:p>
    <w:p w:rsidR="001008D5" w:rsidRPr="001008D5" w:rsidRDefault="001008D5" w:rsidP="001008D5">
      <w:pPr>
        <w:spacing w:line="257" w:lineRule="exact"/>
        <w:rPr>
          <w:rFonts w:cs="Arial"/>
          <w:sz w:val="20"/>
          <w:szCs w:val="20"/>
        </w:rPr>
      </w:pPr>
    </w:p>
    <w:p w:rsidR="001008D5" w:rsidRPr="001008D5" w:rsidRDefault="001008D5" w:rsidP="001008D5">
      <w:pPr>
        <w:spacing w:line="294" w:lineRule="auto"/>
        <w:rPr>
          <w:rFonts w:eastAsia="Times New Roman" w:cs="Arial"/>
        </w:rPr>
      </w:pPr>
      <w:r w:rsidRPr="001008D5">
        <w:rPr>
          <w:rFonts w:eastAsia="Times New Roman" w:cs="Arial"/>
          <w:i/>
          <w:iCs/>
          <w:u w:val="single"/>
        </w:rPr>
        <w:t>Περιστροφικοί κοπτήρες και τεµαχιστές λεπτών φετών</w:t>
      </w:r>
      <w:r w:rsidRPr="001008D5">
        <w:rPr>
          <w:rFonts w:eastAsia="Times New Roman" w:cs="Arial"/>
        </w:rPr>
        <w:t>:</w:t>
      </w:r>
      <w:r w:rsidRPr="001008D5">
        <w:rPr>
          <w:rFonts w:eastAsia="Times New Roman" w:cs="Arial"/>
          <w:i/>
          <w:iCs/>
        </w:rPr>
        <w:t xml:space="preserve"> </w:t>
      </w:r>
      <w:r w:rsidRPr="001008D5">
        <w:rPr>
          <w:rFonts w:eastAsia="Times New Roman" w:cs="Arial"/>
        </w:rPr>
        <w:t xml:space="preserve">Οι συσκευές αυτές </w:t>
      </w:r>
      <w:r w:rsidR="00D16B7E" w:rsidRPr="001008D5">
        <w:rPr>
          <w:rFonts w:eastAsia="Times New Roman" w:cs="Arial"/>
        </w:rPr>
        <w:t>χρησιμοποιούνται</w:t>
      </w:r>
      <w:r w:rsidRPr="001008D5">
        <w:rPr>
          <w:rFonts w:eastAsia="Times New Roman" w:cs="Arial"/>
          <w:i/>
          <w:iCs/>
        </w:rPr>
        <w:t xml:space="preserve"> </w:t>
      </w:r>
      <w:r w:rsidRPr="001008D5">
        <w:rPr>
          <w:rFonts w:eastAsia="Times New Roman" w:cs="Arial"/>
        </w:rPr>
        <w:t xml:space="preserve">συνήθως για την κοπή κυλινδρικών ξύλων ή µεγάλων κοµµατιών ξύλων. Η </w:t>
      </w:r>
      <w:r w:rsidR="00D16B7E" w:rsidRPr="001008D5">
        <w:rPr>
          <w:rFonts w:eastAsia="Times New Roman" w:cs="Arial"/>
        </w:rPr>
        <w:t>συνηθισμένη</w:t>
      </w:r>
      <w:r w:rsidRPr="001008D5">
        <w:rPr>
          <w:rFonts w:eastAsia="Times New Roman" w:cs="Arial"/>
        </w:rPr>
        <w:t xml:space="preserve"> κατασκευή </w:t>
      </w:r>
      <w:r w:rsidR="00D16B7E" w:rsidRPr="001008D5">
        <w:rPr>
          <w:rFonts w:eastAsia="Times New Roman" w:cs="Arial"/>
        </w:rPr>
        <w:t>περιλαμβάνει</w:t>
      </w:r>
      <w:r w:rsidRPr="001008D5">
        <w:rPr>
          <w:rFonts w:eastAsia="Times New Roman" w:cs="Arial"/>
        </w:rPr>
        <w:t xml:space="preserve"> ένα άξονα στην περιφέρεια του οποίου υπάρχουν </w:t>
      </w:r>
      <w:r w:rsidR="00D16B7E" w:rsidRPr="001008D5">
        <w:rPr>
          <w:rFonts w:eastAsia="Times New Roman" w:cs="Arial"/>
        </w:rPr>
        <w:t>ομοιόμορφα</w:t>
      </w:r>
      <w:r w:rsidRPr="001008D5">
        <w:rPr>
          <w:rFonts w:eastAsia="Times New Roman" w:cs="Arial"/>
        </w:rPr>
        <w:t xml:space="preserve"> </w:t>
      </w:r>
      <w:r w:rsidR="00D16B7E" w:rsidRPr="001008D5">
        <w:rPr>
          <w:rFonts w:eastAsia="Times New Roman" w:cs="Arial"/>
        </w:rPr>
        <w:t>τοποθετημένα</w:t>
      </w:r>
      <w:r w:rsidRPr="001008D5">
        <w:rPr>
          <w:rFonts w:eastAsia="Times New Roman" w:cs="Arial"/>
        </w:rPr>
        <w:t xml:space="preserve"> µαχαίρια. Στο κέλυφος υπάρχουν επίσης σταθερά µαχαίρια. Ένας τυπικός περιστροφικός κόφτης και ένας τεµαχιστής λεπτών φετών φαίνονται στα σχήµατα 4.11 και 4.12 αντίστοιχα.</w:t>
      </w:r>
    </w:p>
    <w:p w:rsidR="001008D5" w:rsidRDefault="001008D5" w:rsidP="001008D5">
      <w:pPr>
        <w:spacing w:line="294" w:lineRule="auto"/>
        <w:rPr>
          <w:rFonts w:cs="Arial"/>
        </w:rPr>
      </w:pPr>
    </w:p>
    <w:p w:rsidR="00E76E54" w:rsidRDefault="00E76E54" w:rsidP="001008D5">
      <w:pPr>
        <w:spacing w:line="294" w:lineRule="auto"/>
        <w:rPr>
          <w:rFonts w:cs="Arial"/>
        </w:rPr>
      </w:pPr>
    </w:p>
    <w:p w:rsidR="00E76E54" w:rsidRPr="001008D5" w:rsidRDefault="00E76E54" w:rsidP="00E76E54">
      <w:pPr>
        <w:spacing w:line="294" w:lineRule="auto"/>
        <w:jc w:val="center"/>
        <w:rPr>
          <w:rFonts w:cs="Arial"/>
        </w:rPr>
      </w:pPr>
      <w:r>
        <w:rPr>
          <w:noProof/>
          <w:lang w:eastAsia="el-GR"/>
        </w:rPr>
        <w:drawing>
          <wp:inline distT="0" distB="0" distL="0" distR="0">
            <wp:extent cx="3536315" cy="2481580"/>
            <wp:effectExtent l="0" t="0" r="6985" b="0"/>
            <wp:docPr id="38993" name="Εικόνα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3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536315" cy="2481580"/>
                    </a:xfrm>
                    <a:prstGeom prst="rect">
                      <a:avLst/>
                    </a:prstGeom>
                    <a:noFill/>
                    <a:ln>
                      <a:noFill/>
                    </a:ln>
                  </pic:spPr>
                </pic:pic>
              </a:graphicData>
            </a:graphic>
          </wp:inline>
        </w:drawing>
      </w:r>
    </w:p>
    <w:p w:rsidR="001008D5" w:rsidRPr="001008D5" w:rsidRDefault="001008D5" w:rsidP="001008D5">
      <w:pPr>
        <w:spacing w:line="20" w:lineRule="exact"/>
        <w:rPr>
          <w:rFonts w:cs="Arial"/>
          <w:sz w:val="20"/>
          <w:szCs w:val="20"/>
        </w:rPr>
      </w:pPr>
    </w:p>
    <w:p w:rsidR="000265FD" w:rsidRPr="000265FD" w:rsidRDefault="001008D5" w:rsidP="000265FD">
      <w:pPr>
        <w:jc w:val="center"/>
        <w:rPr>
          <w:rFonts w:cs="Arial"/>
          <w:i/>
          <w:sz w:val="20"/>
          <w:szCs w:val="20"/>
        </w:rPr>
      </w:pPr>
      <w:r w:rsidRPr="001008D5">
        <w:rPr>
          <w:rFonts w:eastAsia="Times New Roman" w:cs="Arial"/>
          <w:bCs/>
          <w:i/>
          <w:sz w:val="20"/>
          <w:szCs w:val="20"/>
        </w:rPr>
        <w:t xml:space="preserve">Σχήµα 4.11: </w:t>
      </w:r>
      <w:r w:rsidRPr="001008D5">
        <w:rPr>
          <w:rFonts w:eastAsia="Times New Roman" w:cs="Arial"/>
          <w:i/>
          <w:sz w:val="20"/>
          <w:szCs w:val="20"/>
        </w:rPr>
        <w:t>Περιστροφικός κόπτης</w:t>
      </w:r>
      <w:r w:rsidRPr="001008D5">
        <w:rPr>
          <w:rFonts w:eastAsia="Times New Roman" w:cs="Arial"/>
          <w:bCs/>
          <w:i/>
          <w:sz w:val="20"/>
          <w:szCs w:val="20"/>
        </w:rPr>
        <w:t xml:space="preserve"> </w:t>
      </w:r>
      <w:r w:rsidRPr="001008D5">
        <w:rPr>
          <w:rFonts w:eastAsia="Times New Roman" w:cs="Arial"/>
          <w:i/>
          <w:sz w:val="20"/>
          <w:szCs w:val="20"/>
        </w:rPr>
        <w:t>[28]</w:t>
      </w:r>
    </w:p>
    <w:p w:rsidR="000265FD" w:rsidRDefault="000265FD" w:rsidP="00545993">
      <w:pPr>
        <w:ind w:right="100"/>
        <w:jc w:val="center"/>
        <w:rPr>
          <w:rFonts w:eastAsia="Times New Roman" w:cs="Arial"/>
          <w:bCs/>
          <w:i/>
          <w:sz w:val="20"/>
          <w:szCs w:val="20"/>
        </w:rPr>
      </w:pPr>
      <w:r>
        <w:rPr>
          <w:noProof/>
          <w:lang w:eastAsia="el-GR"/>
        </w:rPr>
        <w:drawing>
          <wp:inline distT="0" distB="0" distL="0" distR="0" wp14:anchorId="5D9CBAEC" wp14:editId="60BBE645">
            <wp:extent cx="3915410" cy="2042795"/>
            <wp:effectExtent l="0" t="0" r="8890" b="0"/>
            <wp:docPr id="38992" name="Εικόνα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3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915410" cy="2042795"/>
                    </a:xfrm>
                    <a:prstGeom prst="rect">
                      <a:avLst/>
                    </a:prstGeom>
                    <a:noFill/>
                    <a:ln>
                      <a:noFill/>
                    </a:ln>
                  </pic:spPr>
                </pic:pic>
              </a:graphicData>
            </a:graphic>
          </wp:inline>
        </w:drawing>
      </w:r>
    </w:p>
    <w:p w:rsidR="001008D5" w:rsidRDefault="001008D5" w:rsidP="00545993">
      <w:pPr>
        <w:ind w:right="100"/>
        <w:jc w:val="center"/>
        <w:rPr>
          <w:rFonts w:eastAsia="Times New Roman" w:cs="Arial"/>
          <w:i/>
          <w:sz w:val="20"/>
          <w:szCs w:val="20"/>
        </w:rPr>
      </w:pPr>
      <w:r w:rsidRPr="001008D5">
        <w:rPr>
          <w:rFonts w:eastAsia="Times New Roman" w:cs="Arial"/>
          <w:bCs/>
          <w:i/>
          <w:sz w:val="20"/>
          <w:szCs w:val="20"/>
        </w:rPr>
        <w:t xml:space="preserve">Σχήµα 4.12: </w:t>
      </w:r>
      <w:r w:rsidRPr="001008D5">
        <w:rPr>
          <w:rFonts w:eastAsia="Times New Roman" w:cs="Arial"/>
          <w:i/>
          <w:sz w:val="20"/>
          <w:szCs w:val="20"/>
        </w:rPr>
        <w:t>Τεµαχιστής λεπτών φετών</w:t>
      </w:r>
      <w:r w:rsidRPr="001008D5">
        <w:rPr>
          <w:rFonts w:eastAsia="Times New Roman" w:cs="Arial"/>
          <w:bCs/>
          <w:i/>
          <w:sz w:val="20"/>
          <w:szCs w:val="20"/>
        </w:rPr>
        <w:t xml:space="preserve"> </w:t>
      </w:r>
      <w:r w:rsidRPr="001008D5">
        <w:rPr>
          <w:rFonts w:eastAsia="Times New Roman" w:cs="Arial"/>
          <w:i/>
          <w:sz w:val="20"/>
          <w:szCs w:val="20"/>
        </w:rPr>
        <w:t>[25]</w:t>
      </w:r>
    </w:p>
    <w:p w:rsidR="00E76E54" w:rsidRPr="00CD0498" w:rsidRDefault="00E76E54" w:rsidP="00E76E54"/>
    <w:p w:rsidR="001008D5" w:rsidRPr="0021467B" w:rsidRDefault="00D16B7E" w:rsidP="00D1154E">
      <w:pPr>
        <w:pStyle w:val="3"/>
        <w:numPr>
          <w:ilvl w:val="2"/>
          <w:numId w:val="24"/>
        </w:numPr>
        <w:rPr>
          <w:rFonts w:ascii="Arial" w:hAnsi="Arial" w:cs="Arial"/>
          <w:sz w:val="24"/>
          <w:szCs w:val="24"/>
        </w:rPr>
      </w:pPr>
      <w:bookmarkStart w:id="34" w:name="_Toc18413447"/>
      <w:r w:rsidRPr="0021467B">
        <w:rPr>
          <w:rFonts w:ascii="Arial" w:hAnsi="Arial" w:cs="Arial"/>
          <w:sz w:val="24"/>
          <w:szCs w:val="24"/>
        </w:rPr>
        <w:t>Συμπύκνωση</w:t>
      </w:r>
      <w:bookmarkEnd w:id="34"/>
    </w:p>
    <w:p w:rsidR="00545993" w:rsidRPr="00CA14DE" w:rsidRDefault="001008D5" w:rsidP="000265FD">
      <w:r w:rsidRPr="001008D5">
        <w:t xml:space="preserve">Η </w:t>
      </w:r>
      <w:r w:rsidR="00D16B7E" w:rsidRPr="001008D5">
        <w:t>συμπύκνωση</w:t>
      </w:r>
      <w:r w:rsidRPr="001008D5">
        <w:t xml:space="preserve"> της </w:t>
      </w:r>
      <w:r w:rsidR="00D16B7E" w:rsidRPr="001008D5">
        <w:t>βιομάζας</w:t>
      </w:r>
      <w:r w:rsidRPr="001008D5">
        <w:t xml:space="preserve"> έχει σαν στόχο τη µείωση του όγκου της καθώς και την αλλαγή της σύνθεσής της. Αυτό έχει σαν αποτέλεσµα της αύξηση του ενεργειακού </w:t>
      </w:r>
      <w:r w:rsidR="00D16B7E" w:rsidRPr="001008D5">
        <w:t>περιεχομένου</w:t>
      </w:r>
      <w:r w:rsidRPr="001008D5">
        <w:t xml:space="preserve"> ανά µονάδα όγκου. Υπάρχουν δύο </w:t>
      </w:r>
      <w:r w:rsidR="00D16B7E" w:rsidRPr="001008D5">
        <w:t>σημαντικές</w:t>
      </w:r>
      <w:r w:rsidRPr="001008D5">
        <w:t xml:space="preserve"> διαδικασίες συµπύκνωσης: η µπρικετοποίηση και η θερµική εκβολή (</w:t>
      </w:r>
      <w:r w:rsidR="00D16B7E" w:rsidRPr="001008D5">
        <w:t>δημιουργία</w:t>
      </w:r>
      <w:r w:rsidRPr="001008D5">
        <w:t xml:space="preserve"> πελετών).</w:t>
      </w:r>
    </w:p>
    <w:p w:rsidR="001008D5" w:rsidRPr="000265FD" w:rsidRDefault="001008D5" w:rsidP="000265FD">
      <w:r w:rsidRPr="001008D5">
        <w:rPr>
          <w:i/>
          <w:iCs/>
          <w:u w:val="single"/>
        </w:rPr>
        <w:t>Μπρικετοποίηση:</w:t>
      </w:r>
      <w:r w:rsidRPr="001008D5">
        <w:rPr>
          <w:i/>
          <w:iCs/>
        </w:rPr>
        <w:t xml:space="preserve"> </w:t>
      </w:r>
      <w:r w:rsidRPr="001008D5">
        <w:t>Το προϊόν που προκύπτει από αυτή την επεξεργασία είναι κυλινδρικής ή</w:t>
      </w:r>
      <w:r w:rsidRPr="001008D5">
        <w:rPr>
          <w:i/>
          <w:iCs/>
        </w:rPr>
        <w:t xml:space="preserve"> </w:t>
      </w:r>
      <w:r w:rsidRPr="001008D5">
        <w:t xml:space="preserve">ορθογώνιας διατοµής καύσιµο πάχους 6-9 </w:t>
      </w:r>
      <w:r w:rsidRPr="001008D5">
        <w:rPr>
          <w:lang w:val="en-US"/>
        </w:rPr>
        <w:t>cm</w:t>
      </w:r>
      <w:r w:rsidRPr="001008D5">
        <w:t xml:space="preserve"> και µήκους 15-20 </w:t>
      </w:r>
      <w:r w:rsidRPr="001008D5">
        <w:rPr>
          <w:lang w:val="en-US"/>
        </w:rPr>
        <w:t>cm</w:t>
      </w:r>
      <w:r w:rsidRPr="001008D5">
        <w:t xml:space="preserve">. Για να επιτευχθεί αυτό </w:t>
      </w:r>
      <w:r w:rsidR="00D16B7E" w:rsidRPr="001008D5">
        <w:t>χρησιμοποιούνται</w:t>
      </w:r>
      <w:r w:rsidRPr="001008D5">
        <w:t xml:space="preserve"> εκβολείς (</w:t>
      </w:r>
      <w:r w:rsidRPr="001008D5">
        <w:rPr>
          <w:lang w:val="en-US"/>
        </w:rPr>
        <w:t>extruders</w:t>
      </w:r>
      <w:r w:rsidRPr="001008D5">
        <w:t xml:space="preserve">) ή κάθετες υδραυλικές πρέσες η πίεση των οποίων φτάνει τα 1500 και 1000 </w:t>
      </w:r>
      <w:r w:rsidRPr="001008D5">
        <w:rPr>
          <w:lang w:val="en-US"/>
        </w:rPr>
        <w:t>bar</w:t>
      </w:r>
      <w:r w:rsidRPr="001008D5">
        <w:t xml:space="preserve"> αντίστοιχα. Σε τόσο υψηλές πιέσεις η θερµοκρασία του υλικού αυξάνεται βαθµιαία. Από 100 έως 110 </w:t>
      </w:r>
      <w:r w:rsidRPr="001008D5">
        <w:rPr>
          <w:vertAlign w:val="superscript"/>
        </w:rPr>
        <w:t>ο</w:t>
      </w:r>
      <w:r w:rsidRPr="001008D5">
        <w:rPr>
          <w:lang w:val="en-US"/>
        </w:rPr>
        <w:t>C</w:t>
      </w:r>
      <w:r w:rsidRPr="001008D5">
        <w:t xml:space="preserve"> η υγρασία εξατµίζεται, από 130 έως 170 </w:t>
      </w:r>
      <w:r w:rsidRPr="001008D5">
        <w:rPr>
          <w:vertAlign w:val="superscript"/>
        </w:rPr>
        <w:t>ο</w:t>
      </w:r>
      <w:r w:rsidRPr="001008D5">
        <w:rPr>
          <w:lang w:val="en-US"/>
        </w:rPr>
        <w:t>C</w:t>
      </w:r>
      <w:r w:rsidRPr="001008D5">
        <w:t xml:space="preserve"> ξεκινάει η τήξη της λιγνίνης και τέλος από 170 έως 250 </w:t>
      </w:r>
      <w:r w:rsidRPr="001008D5">
        <w:rPr>
          <w:vertAlign w:val="superscript"/>
        </w:rPr>
        <w:t>ο</w:t>
      </w:r>
      <w:r w:rsidRPr="001008D5">
        <w:rPr>
          <w:lang w:val="en-US"/>
        </w:rPr>
        <w:t>C</w:t>
      </w:r>
      <w:r w:rsidRPr="001008D5">
        <w:t xml:space="preserve"> πραγµατοποι</w:t>
      </w:r>
      <w:r w:rsidRPr="001008D5">
        <w:rPr>
          <w:lang w:val="en-US"/>
        </w:rPr>
        <w:t>o</w:t>
      </w:r>
      <w:r w:rsidRPr="001008D5">
        <w:t xml:space="preserve">ύνται οι αντιδράσεις συµπύκνωσης. Η πυκνότητα του </w:t>
      </w:r>
      <w:r w:rsidRPr="000265FD">
        <w:lastRenderedPageBreak/>
        <w:t>προϊόντος µπορεί να είναι από 500 έως 1000 kg/m</w:t>
      </w:r>
      <w:r w:rsidRPr="000265FD">
        <w:rPr>
          <w:vertAlign w:val="superscript"/>
        </w:rPr>
        <w:t>3</w:t>
      </w:r>
      <w:r w:rsidRPr="000265FD">
        <w:t xml:space="preserve">. Η ενέργεια που απαιτείται για να επιτευχθεί αυτό ποικίλει µεταξύ 5 έως 10% της θερµογόνου ικανότητας του καυσίµου. Η ενέργεια αυτή µειώνεται </w:t>
      </w:r>
      <w:r w:rsidR="00D16B7E" w:rsidRPr="000265FD">
        <w:t>σημαντικά</w:t>
      </w:r>
      <w:r w:rsidRPr="000265FD">
        <w:t xml:space="preserve"> εάν η </w:t>
      </w:r>
      <w:r w:rsidR="00D16B7E" w:rsidRPr="000265FD">
        <w:t>βιομάζα</w:t>
      </w:r>
      <w:r w:rsidRPr="000265FD">
        <w:t xml:space="preserve"> είναι ξηρή και σε µορφή σκόνης. Από τα πιο πάνω φαίνεται ότι η µπρικετοποίηση είναι µια ενεργοβόρα διαδικασία η οποία </w:t>
      </w:r>
      <w:r w:rsidR="00D16B7E" w:rsidRPr="000265FD">
        <w:t>εφαρμόζεται</w:t>
      </w:r>
      <w:r w:rsidRPr="000265FD">
        <w:t xml:space="preserve"> όταν το κέρδος κατά τη µεταφορά και την αποθήκευση της </w:t>
      </w:r>
      <w:r w:rsidR="00D16B7E" w:rsidRPr="000265FD">
        <w:t>βιομάζας</w:t>
      </w:r>
      <w:r w:rsidRPr="000265FD">
        <w:t xml:space="preserve"> είναι µεγαλύτερο από το κόστος που απαιτείται για αυτή τη διαδικασία. Στο σχήµα 4.13 φαίνεται µία διάταξη πρέσας που µπορεί να χρησιµοποιηθεί για µπρικετοποίηση </w:t>
      </w:r>
      <w:r w:rsidR="00D16B7E" w:rsidRPr="000265FD">
        <w:t>βιομάζας</w:t>
      </w:r>
      <w:r w:rsidRPr="000265FD">
        <w:t>.</w:t>
      </w:r>
    </w:p>
    <w:p w:rsidR="001008D5" w:rsidRPr="000265FD" w:rsidRDefault="00545993" w:rsidP="00CA14DE">
      <w:r w:rsidRPr="000265FD">
        <w:rPr>
          <w:noProof/>
          <w:u w:val="single"/>
          <w:lang w:eastAsia="el-GR"/>
        </w:rPr>
        <w:drawing>
          <wp:anchor distT="0" distB="0" distL="114300" distR="114300" simplePos="0" relativeHeight="251645952" behindDoc="1" locked="0" layoutInCell="0" allowOverlap="1" wp14:anchorId="32DFA737" wp14:editId="491EA7FF">
            <wp:simplePos x="0" y="0"/>
            <wp:positionH relativeFrom="column">
              <wp:posOffset>2085340</wp:posOffset>
            </wp:positionH>
            <wp:positionV relativeFrom="paragraph">
              <wp:posOffset>381000</wp:posOffset>
            </wp:positionV>
            <wp:extent cx="3743960" cy="2190750"/>
            <wp:effectExtent l="0" t="0" r="8890" b="0"/>
            <wp:wrapSquare wrapText="bothSides"/>
            <wp:docPr id="38991" name="Εικόνα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3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743960" cy="2190750"/>
                    </a:xfrm>
                    <a:prstGeom prst="rect">
                      <a:avLst/>
                    </a:prstGeom>
                    <a:noFill/>
                    <a:ln>
                      <a:noFill/>
                    </a:ln>
                  </pic:spPr>
                </pic:pic>
              </a:graphicData>
            </a:graphic>
            <wp14:sizeRelH relativeFrom="page">
              <wp14:pctWidth>0</wp14:pctWidth>
            </wp14:sizeRelH>
            <wp14:sizeRelV relativeFrom="page">
              <wp14:pctHeight>0</wp14:pctHeight>
            </wp14:sizeRelV>
          </wp:anchor>
        </w:drawing>
      </w:r>
      <w:r w:rsidR="001008D5" w:rsidRPr="000265FD">
        <w:rPr>
          <w:u w:val="single"/>
        </w:rPr>
        <w:t>Πελετοποίηση:</w:t>
      </w:r>
      <w:r w:rsidR="001008D5" w:rsidRPr="000265FD">
        <w:t xml:space="preserve"> Το προϊόντα αυτής της διαδικασίας είναι κύλινδροι η διάµετρος των οποίων είναι από 5 έως 20 mm και το µήκος τους από 30 έως 40 mm. Η διαδικασία αυτή λαµβάνει χώρα συνήθως</w:t>
      </w:r>
      <w:r w:rsidR="001008D5" w:rsidRPr="001008D5">
        <w:t xml:space="preserve"> </w:t>
      </w:r>
      <w:r w:rsidR="001008D5" w:rsidRPr="000265FD">
        <w:t>σε πίεση γύρω στα 3500 bar. Η θερµοκρ</w:t>
      </w:r>
      <w:r w:rsidR="00CA14DE" w:rsidRPr="000265FD">
        <w:t>ασία κυµαίνεται από 140 έως 160</w:t>
      </w:r>
      <w:r w:rsidR="001008D5" w:rsidRPr="000265FD">
        <w:rPr>
          <w:vertAlign w:val="superscript"/>
        </w:rPr>
        <w:t>ο</w:t>
      </w:r>
      <w:r w:rsidR="001008D5" w:rsidRPr="000265FD">
        <w:t xml:space="preserve">C. Η λιγνίνη της </w:t>
      </w:r>
      <w:r w:rsidR="00D16B7E" w:rsidRPr="000265FD">
        <w:t>βιομάζας</w:t>
      </w:r>
      <w:r w:rsidR="000265FD">
        <w:t xml:space="preserve"> </w:t>
      </w:r>
      <w:r w:rsidR="001008D5" w:rsidRPr="000265FD">
        <w:t>σχεδόν πλασ</w:t>
      </w:r>
      <w:r w:rsidR="00CA14DE" w:rsidRPr="000265FD">
        <w:t xml:space="preserve">τικοποιείται. Με αυτή τη µέθοδο </w:t>
      </w:r>
      <w:r w:rsidR="001008D5" w:rsidRPr="000265FD">
        <w:t xml:space="preserve">επιτυγχάνονται πυκνότητες τελικού </w:t>
      </w:r>
      <w:r w:rsidR="00D16B7E" w:rsidRPr="000265FD">
        <w:t>προϊόντος</w:t>
      </w:r>
      <w:r w:rsidR="001008D5" w:rsidRPr="000265FD">
        <w:t xml:space="preserve"> από 320 έως 600 kg/m</w:t>
      </w:r>
      <w:r w:rsidR="001008D5" w:rsidRPr="000265FD">
        <w:rPr>
          <w:vertAlign w:val="superscript"/>
        </w:rPr>
        <w:t>3</w:t>
      </w:r>
      <w:r w:rsidR="001008D5" w:rsidRPr="000265FD">
        <w:t>. ∆ύο συσκευές πελετοποίησης φαίνονται στο σχήµα 4.14.</w:t>
      </w:r>
    </w:p>
    <w:p w:rsidR="001008D5" w:rsidRPr="001008D5" w:rsidRDefault="001008D5" w:rsidP="001008D5">
      <w:pPr>
        <w:spacing w:line="200" w:lineRule="exact"/>
        <w:rPr>
          <w:rFonts w:cs="Arial"/>
          <w:sz w:val="20"/>
          <w:szCs w:val="20"/>
        </w:rPr>
      </w:pPr>
    </w:p>
    <w:p w:rsidR="00CA14DE" w:rsidRPr="001008D5" w:rsidRDefault="00CA14DE" w:rsidP="00E76E54">
      <w:pPr>
        <w:ind w:left="720" w:right="220" w:firstLine="720"/>
        <w:jc w:val="right"/>
        <w:rPr>
          <w:rFonts w:cs="Arial"/>
          <w:i/>
          <w:sz w:val="20"/>
          <w:szCs w:val="20"/>
        </w:rPr>
      </w:pPr>
      <w:r w:rsidRPr="001008D5">
        <w:rPr>
          <w:rFonts w:eastAsia="Times New Roman" w:cs="Arial"/>
          <w:bCs/>
          <w:i/>
          <w:sz w:val="20"/>
          <w:szCs w:val="20"/>
        </w:rPr>
        <w:t xml:space="preserve">Σχήµα 4.13: </w:t>
      </w:r>
      <w:r w:rsidRPr="001008D5">
        <w:rPr>
          <w:rFonts w:eastAsia="Times New Roman" w:cs="Arial"/>
          <w:i/>
          <w:sz w:val="20"/>
          <w:szCs w:val="20"/>
        </w:rPr>
        <w:t>Πρέσα</w:t>
      </w:r>
      <w:r w:rsidRPr="001008D5">
        <w:rPr>
          <w:rFonts w:eastAsia="Times New Roman" w:cs="Arial"/>
          <w:bCs/>
          <w:i/>
          <w:sz w:val="20"/>
          <w:szCs w:val="20"/>
        </w:rPr>
        <w:t xml:space="preserve"> </w:t>
      </w:r>
      <w:r w:rsidRPr="001008D5">
        <w:rPr>
          <w:rFonts w:eastAsia="Times New Roman" w:cs="Arial"/>
          <w:i/>
          <w:sz w:val="20"/>
          <w:szCs w:val="20"/>
        </w:rPr>
        <w:t>µπρικετοποίησης</w:t>
      </w:r>
    </w:p>
    <w:p w:rsidR="001008D5" w:rsidRPr="001008D5" w:rsidRDefault="001008D5" w:rsidP="001008D5">
      <w:pPr>
        <w:spacing w:line="200" w:lineRule="exact"/>
        <w:rPr>
          <w:rFonts w:cs="Arial"/>
          <w:sz w:val="20"/>
          <w:szCs w:val="20"/>
        </w:rPr>
      </w:pPr>
    </w:p>
    <w:p w:rsidR="001008D5" w:rsidRPr="001008D5" w:rsidRDefault="001008D5" w:rsidP="001008D5">
      <w:pPr>
        <w:spacing w:line="200" w:lineRule="exact"/>
        <w:rPr>
          <w:rFonts w:cs="Arial"/>
          <w:sz w:val="20"/>
          <w:szCs w:val="20"/>
        </w:rPr>
      </w:pPr>
    </w:p>
    <w:p w:rsidR="001008D5" w:rsidRPr="001008D5" w:rsidRDefault="00C36EDB" w:rsidP="001008D5">
      <w:pPr>
        <w:spacing w:line="20" w:lineRule="exact"/>
        <w:rPr>
          <w:rFonts w:cs="Arial"/>
          <w:sz w:val="20"/>
          <w:szCs w:val="20"/>
        </w:rPr>
      </w:pPr>
      <w:r>
        <w:rPr>
          <w:noProof/>
          <w:lang w:eastAsia="el-GR"/>
        </w:rPr>
        <w:drawing>
          <wp:anchor distT="0" distB="0" distL="114300" distR="114300" simplePos="0" relativeHeight="251646976" behindDoc="1" locked="0" layoutInCell="0" allowOverlap="1" wp14:anchorId="3C720693" wp14:editId="7D72FEE7">
            <wp:simplePos x="0" y="0"/>
            <wp:positionH relativeFrom="column">
              <wp:posOffset>173990</wp:posOffset>
            </wp:positionH>
            <wp:positionV relativeFrom="paragraph">
              <wp:posOffset>-487045</wp:posOffset>
            </wp:positionV>
            <wp:extent cx="5128260" cy="2099945"/>
            <wp:effectExtent l="0" t="0" r="0" b="0"/>
            <wp:wrapNone/>
            <wp:docPr id="38990" name="Εικόνα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3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128260" cy="20999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008D5" w:rsidRPr="00B23585" w:rsidRDefault="001008D5" w:rsidP="001008D5">
      <w:pPr>
        <w:spacing w:line="200" w:lineRule="exact"/>
        <w:rPr>
          <w:rFonts w:cs="Arial"/>
          <w:sz w:val="20"/>
          <w:szCs w:val="20"/>
        </w:rPr>
      </w:pPr>
    </w:p>
    <w:p w:rsidR="001008D5" w:rsidRPr="001008D5" w:rsidRDefault="001008D5" w:rsidP="001008D5">
      <w:pPr>
        <w:spacing w:line="200" w:lineRule="exact"/>
        <w:rPr>
          <w:rFonts w:cs="Arial"/>
          <w:sz w:val="20"/>
          <w:szCs w:val="20"/>
        </w:rPr>
      </w:pPr>
    </w:p>
    <w:p w:rsidR="001008D5" w:rsidRPr="001008D5" w:rsidRDefault="001008D5" w:rsidP="001008D5">
      <w:pPr>
        <w:spacing w:line="200" w:lineRule="exact"/>
        <w:rPr>
          <w:rFonts w:cs="Arial"/>
          <w:sz w:val="20"/>
          <w:szCs w:val="20"/>
        </w:rPr>
      </w:pPr>
    </w:p>
    <w:p w:rsidR="001008D5" w:rsidRPr="001008D5" w:rsidRDefault="001008D5" w:rsidP="001008D5">
      <w:pPr>
        <w:spacing w:line="200" w:lineRule="exact"/>
        <w:rPr>
          <w:rFonts w:cs="Arial"/>
          <w:sz w:val="20"/>
          <w:szCs w:val="20"/>
        </w:rPr>
      </w:pPr>
    </w:p>
    <w:p w:rsidR="001008D5" w:rsidRPr="00CD0498" w:rsidRDefault="001008D5" w:rsidP="001008D5">
      <w:pPr>
        <w:spacing w:line="200" w:lineRule="exact"/>
        <w:rPr>
          <w:rFonts w:cs="Arial"/>
          <w:sz w:val="20"/>
          <w:szCs w:val="20"/>
        </w:rPr>
      </w:pPr>
    </w:p>
    <w:p w:rsidR="001008D5" w:rsidRPr="001008D5" w:rsidRDefault="001008D5" w:rsidP="001008D5">
      <w:pPr>
        <w:spacing w:line="200" w:lineRule="exact"/>
        <w:rPr>
          <w:rFonts w:cs="Arial"/>
          <w:sz w:val="20"/>
          <w:szCs w:val="20"/>
        </w:rPr>
      </w:pPr>
    </w:p>
    <w:p w:rsidR="001008D5" w:rsidRPr="001008D5" w:rsidRDefault="001008D5" w:rsidP="001008D5">
      <w:pPr>
        <w:ind w:right="60"/>
        <w:jc w:val="center"/>
        <w:rPr>
          <w:rFonts w:cs="Arial"/>
          <w:i/>
          <w:sz w:val="20"/>
          <w:szCs w:val="20"/>
        </w:rPr>
      </w:pPr>
      <w:r w:rsidRPr="001008D5">
        <w:rPr>
          <w:rFonts w:eastAsia="Times New Roman" w:cs="Arial"/>
          <w:bCs/>
          <w:i/>
          <w:sz w:val="20"/>
          <w:szCs w:val="20"/>
        </w:rPr>
        <w:t xml:space="preserve">Σχήµα 4.14: </w:t>
      </w:r>
      <w:r w:rsidRPr="001008D5">
        <w:rPr>
          <w:rFonts w:eastAsia="Times New Roman" w:cs="Arial"/>
          <w:i/>
          <w:sz w:val="20"/>
          <w:szCs w:val="20"/>
        </w:rPr>
        <w:t>∆ύο</w:t>
      </w:r>
      <w:r w:rsidRPr="001008D5">
        <w:rPr>
          <w:rFonts w:eastAsia="Times New Roman" w:cs="Arial"/>
          <w:bCs/>
          <w:i/>
          <w:sz w:val="20"/>
          <w:szCs w:val="20"/>
        </w:rPr>
        <w:t xml:space="preserve"> </w:t>
      </w:r>
      <w:r w:rsidRPr="001008D5">
        <w:rPr>
          <w:rFonts w:eastAsia="Times New Roman" w:cs="Arial"/>
          <w:i/>
          <w:sz w:val="20"/>
          <w:szCs w:val="20"/>
        </w:rPr>
        <w:t>µηχανές παραγωγής πελετών</w:t>
      </w:r>
    </w:p>
    <w:p w:rsidR="001008D5" w:rsidRPr="001008D5" w:rsidRDefault="001008D5" w:rsidP="001008D5">
      <w:pPr>
        <w:rPr>
          <w:rFonts w:cs="Arial"/>
        </w:rPr>
      </w:pPr>
    </w:p>
    <w:p w:rsidR="001008D5" w:rsidRPr="001008D5" w:rsidRDefault="001008D5" w:rsidP="00D1154E">
      <w:pPr>
        <w:keepNext/>
        <w:keepLines/>
        <w:numPr>
          <w:ilvl w:val="0"/>
          <w:numId w:val="23"/>
        </w:numPr>
        <w:spacing w:before="200" w:after="0" w:line="360" w:lineRule="auto"/>
        <w:outlineLvl w:val="1"/>
        <w:rPr>
          <w:rFonts w:eastAsia="Times New Roman" w:cs="Arial"/>
          <w:b/>
          <w:bCs/>
          <w:sz w:val="28"/>
          <w:szCs w:val="28"/>
        </w:rPr>
      </w:pPr>
      <w:bookmarkStart w:id="35" w:name="_Toc18413448"/>
      <w:r w:rsidRPr="001008D5">
        <w:rPr>
          <w:rFonts w:eastAsia="Times New Roman" w:cs="Arial"/>
          <w:b/>
          <w:bCs/>
          <w:sz w:val="28"/>
          <w:szCs w:val="28"/>
        </w:rPr>
        <w:t>Μέθοδοι ενεργειακής αξιοποίησης βιομάζας</w:t>
      </w:r>
      <w:bookmarkEnd w:id="35"/>
    </w:p>
    <w:p w:rsidR="001008D5" w:rsidRPr="001008D5" w:rsidRDefault="001008D5" w:rsidP="001008D5">
      <w:pPr>
        <w:rPr>
          <w:rFonts w:cs="Arial"/>
        </w:rPr>
      </w:pPr>
    </w:p>
    <w:p w:rsidR="001008D5" w:rsidRPr="001008D5" w:rsidRDefault="001008D5" w:rsidP="000265FD">
      <w:r w:rsidRPr="000265FD">
        <w:t>Όπως φάνηκε από τα παραπάνω ο όρος βιομάζα αναφέρεται σε μια μεγάλη ποικιλία πρώτων υλών, τύπων και μορφών. Σε γενικές γραμμές η πρωτογενής βιομάζα αποτελείται από ένα οργανικό μέρος (το οποίο συχνά αναφέρεται ως ξηρό και</w:t>
      </w:r>
      <w:r w:rsidRPr="001008D5">
        <w:t xml:space="preserve"> </w:t>
      </w:r>
      <w:r w:rsidRPr="001008D5">
        <w:lastRenderedPageBreak/>
        <w:t>ελεύθερο τέφρας), ένα ανόργανο μέρος (το οποίο μετά την καύση της δημιουργεί την τέφρα, δηλαδή τα οξείδια των μετάλλων που περιέχονται στην πρωτογενή βιομάζα) και την υγρασία. Το ξηρό και ελεύθερο τέφρας μέρος της βιομάζας αποτελείται κυρίως από άνθρακα, οξυγόνο, υδρογόνο και σε πολύ μικρότερα ποσοστά άζωτο και θείο και η σύσταση του κυμαίνεται μέσα σε σχετικά στενά όρια (Πίνακας 3.3). Σε αντίθεση με τη σχετικά σταθερή σύσταση του οργανικού μέρους της βιομάζας, ανεξάρτητα από τον τύπο και την προέλευση  της, η περιεκτικότητα σε τέφρα και υγρασία της φυσικής βιομάζας εμφανίζει μεγάλες διακυμάνσεις και είναι οι διακυμάνσεις αυτές (και κυρίως της υγρασίας) που καθορίζουν και τους πιο ενδεδειγμένους τρόπους ενεργειακής αξιοποίησης της κάθε βιομαζικής πρώτης ύλης.</w:t>
      </w:r>
    </w:p>
    <w:p w:rsidR="001008D5" w:rsidRPr="001008D5" w:rsidRDefault="001008D5" w:rsidP="000265FD">
      <w:r w:rsidRPr="001008D5">
        <w:t>Στο σχήμα παρουσιάζεται το πανόραμα των μεθόδων και των τεχνολογιών που μπορούν να χρησιμοποιηθούν για την ενεργειακή αξιοποίηση του συνόλου των πρώτων υλών βιομάζας του Πίνακα 3.1</w:t>
      </w:r>
      <w:r w:rsidR="00E75D68">
        <w:t xml:space="preserve"> </w:t>
      </w:r>
      <w:r w:rsidR="00C36EDB">
        <w:t>[30]</w:t>
      </w:r>
      <w:r w:rsidR="00E75D68">
        <w:t>.</w:t>
      </w:r>
      <w:r w:rsidRPr="001008D5">
        <w:t xml:space="preserve"> Όπως φαίνεται από το σχήμα αυτό, η ενεργειακή αξιοποίηση της βιομάζας μπορεί να αποσκοπεί στην κάλυψη και των τριών τύπων ενεργειακών αναγκών των σύγχρονων κοινωνιών, δηλαδή τόσο στην παραγωγή θερμότητας, όσο και στην παραγωγή ηλεκτρικής ενέργειας αλλά και καυσίμων μεταφορών.</w:t>
      </w:r>
    </w:p>
    <w:p w:rsidR="001008D5" w:rsidRPr="001008D5" w:rsidRDefault="001008D5" w:rsidP="000265FD">
      <w:r w:rsidRPr="001008D5">
        <w:t>Όπως φαίνεται στο Σχήμα 4.15 η μετατροπή της βιομάζας σε βιοενέργεια (θερμότητα, μεταφορές ή ηλεκτρική ενέργεια) περιλαμβάνει ένα ευρύ φάσμα επιλογών, διεργασιών, τεχνολογιών και τελικών χρήσεων, οι οποίες καθορίζονται κυρίως από τον τύπο και τα χαρακτηριστικά της πρώτης ύλης και τις απαιτήσεις της τελικής ενεργειακής ζήτησης, αλλά και άλλους παράγοντες όπως οι περιβαλλοντικές επιπτώσεις ή τα οικονομικά της κάθε επιλογής.</w:t>
      </w:r>
    </w:p>
    <w:p w:rsidR="001008D5" w:rsidRPr="001008D5" w:rsidRDefault="001008D5" w:rsidP="000265FD">
      <w:r w:rsidRPr="001008D5">
        <w:t>Με βάση κυρίως την υγρασία της πρωτογενούς βιομάζας καθορίζεται και η διαδικασία ή το μονοπάτι ενεργειακής αξιοποίησης της. Έτσι για τις πρώτες ύλες με υψηλή περιεκτικότητα σε νερό (φρέσκα αγροτικά υπολείμματα και αγρωστώδεις ενεργειακές καλλιέργειες, φρέσκα ζωικά απόβλητα και ακατέργαστη ενεργό ιλύ) προτιμώνται οι «υγρές» βιοχημικές διεργασίες της αναερόβιας χώνευσης προς βιοαέριο αλλά και της ζύμωσης προς βιοαιθανόλη, οι οποίες συμβαίνουν σε χαμηλές θερμοκρασίες (κοντά στη θερμοκρασία περιβάλλοντος).</w:t>
      </w:r>
    </w:p>
    <w:p w:rsidR="00C36EDB" w:rsidRPr="000265FD" w:rsidRDefault="001008D5" w:rsidP="000265FD">
      <w:r w:rsidRPr="001008D5">
        <w:t xml:space="preserve">Αντίθετα για βιομάζες χαμηλής υγρασίας (της τάξης του 10% και στις περισσότερες περιπτώσεις κάτω του 20%) προτιμάται η ομάδα θερμοχημικών διεργασιών μετατροπής, η οποία περιλαμβάνει σε πρώτο στάδιο, την καύση της βιομάζας σε περίσσεια αέρα, την αεριοποίηση της σε συνθήκες έλλειψης οξυγόνου (ή τη χρήση και άλλων μέσων αεριοποίησης όπως ο ατμός ή το διοξείδιο του άνθρακα) ή τέλος την πυρόλυση (την θερμική αποδόμηση σε υψηλή </w:t>
      </w:r>
      <w:r w:rsidR="000265FD">
        <w:t xml:space="preserve">θερμοκρασία) απουσία οξυγόνου  ή άλλων οξεδωτικών μέσων. </w:t>
      </w:r>
      <w:r w:rsidRPr="001008D5">
        <w:t xml:space="preserve">Σε κάθε περίπτωση η επιλογή των θερμοχημικών ή του βιοχημικού δρόμου ενεργειακής αξιοποίησης της πρωτογενούς βιομάζας ή της μετατροπής της σε δευτερογενή βιοκαύσιμα εξαρτάται από το ποσοστό του ενεργειακού περιεχομένου του οργανικού της μέρους που θα πρέπει να καταναλωθεί για την ξήρανση της. Έτσι όταν η αρχική υγρασία της πρώτης ύλης είναι τόσο υψηλή ώστε η θερμότητα που απαιτείται για την ξήρανση της βιομάζας να είναι συγκρίσιμη ή ακόμη και μεγαλύτερη από τη θερμογόνο δύναμη του ξηρού υλικού, τότε ο θερμοχημικός δρόμος συνήθως αποκλείεται. Εκτός της υγρασίας, καθοριστικό ρόλο </w:t>
      </w:r>
      <w:r w:rsidRPr="000265FD">
        <w:lastRenderedPageBreak/>
        <w:t xml:space="preserve">για την επιλογή μεταξύ της θερμοχημικής ή της βιοχημικής (ήπιας) οδού παίζει και το ποσοστό της λιγνίνης στο οργανικό μέρος, αλλά και η αναλογία οργανικού και ανόργανου μέρους της ξηρής βιομάζας. Έτσι, επειδή η λιγνίνη μπορεί να αποδομηθεί βιοχημικά πολύ δύσκολα και σε μικρή έκταση, για τις βιομάζες με υψηλή περιεκτικότητα σε λιγνίνη (δασική βιομάζα, δενδρώδεις ενεργειακές καλλιέργειες και υπολείμματα ή απορρίμματα ξύλου) προτιμώνται οι θερμοχημικες επιλογές (εξαίρεση αποτελούν τα ζωικά απόβλητα και ενεργός ιλύς, λόγω της πρωτογενώς υψηλής υγρασίας αλλά και για το λόγο ότι περιέχουν θρεπτικά συστατικά που διευκολύνουν της βιοχημικές διεργασίες χώνευσης). Αντίθετα, για πρώτες ύλες με υψηλή </w:t>
      </w:r>
      <w:r w:rsidR="00C36EDB" w:rsidRPr="000265FD">
        <w:br/>
        <w:t>περιεκτικότητα σε ανόργανα, προτιμώνται οι βιοχημικές διεργασίες, προκειμένου να αποφευχθεί η έκλυση υψηλών ποσοτήτων τέφρας με τη μορφή ιπτάμενων στερεών (ή οι απαιτούμενες ακριβές τεχνολογίες αντιρρύπανσης). Εκτός από τις δύο προαναφερθείσες κατηγορίες τεχνολογιών, η μηχανική εξαγωγή ελαιών και η μετεστεροποίηση των τελευταίων (αλλά και των ζωικών λιπών) προς βιοντίζελ ή υδρογόνωση τους, αποτελούν ένα τρίτο μονοπάτι ενεργειακής αξιοποίησης αυτής της ειδικής κατηγορίας βιομαζικών πρώτων υλών.</w:t>
      </w:r>
    </w:p>
    <w:p w:rsidR="001008D5" w:rsidRPr="00E76E54" w:rsidRDefault="00E76E54" w:rsidP="00E76E54">
      <w:pPr>
        <w:spacing w:after="0" w:line="240" w:lineRule="auto"/>
        <w:rPr>
          <w:rFonts w:cs="Arial"/>
        </w:rPr>
      </w:pPr>
      <w:r>
        <w:rPr>
          <w:rFonts w:ascii="Times New Roman" w:eastAsia="Times New Roman" w:hAnsi="Times New Roman"/>
          <w:noProof/>
          <w:sz w:val="20"/>
          <w:szCs w:val="20"/>
          <w:lang w:eastAsia="el-GR"/>
        </w:rPr>
        <w:drawing>
          <wp:inline distT="0" distB="0" distL="0" distR="0" wp14:anchorId="1B22FB0E" wp14:editId="2805F618">
            <wp:extent cx="5934075" cy="4890533"/>
            <wp:effectExtent l="0" t="0" r="0" b="5715"/>
            <wp:docPr id="5"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42215" cy="4897241"/>
                    </a:xfrm>
                    <a:prstGeom prst="rect">
                      <a:avLst/>
                    </a:prstGeom>
                    <a:noFill/>
                    <a:ln>
                      <a:noFill/>
                    </a:ln>
                  </pic:spPr>
                </pic:pic>
              </a:graphicData>
            </a:graphic>
          </wp:inline>
        </w:drawing>
      </w:r>
      <w:r w:rsidR="001008D5" w:rsidRPr="001008D5">
        <w:rPr>
          <w:rFonts w:cs="Arial"/>
          <w:i/>
          <w:sz w:val="20"/>
          <w:szCs w:val="20"/>
        </w:rPr>
        <w:t>Σχήμα 4.15: Τεχνολογίες ενεργειακής αξιοποίησης βιομάζας [30]</w:t>
      </w:r>
    </w:p>
    <w:p w:rsidR="001008D5" w:rsidRPr="003D1378" w:rsidRDefault="001008D5" w:rsidP="001008D5">
      <w:pPr>
        <w:rPr>
          <w:rFonts w:cs="Arial"/>
        </w:rPr>
      </w:pPr>
    </w:p>
    <w:p w:rsidR="001008D5" w:rsidRPr="0021467B" w:rsidRDefault="001008D5" w:rsidP="00D1154E">
      <w:pPr>
        <w:pStyle w:val="3"/>
        <w:numPr>
          <w:ilvl w:val="2"/>
          <w:numId w:val="7"/>
        </w:numPr>
        <w:rPr>
          <w:rFonts w:ascii="Arial" w:hAnsi="Arial" w:cs="Arial"/>
          <w:sz w:val="24"/>
          <w:szCs w:val="24"/>
        </w:rPr>
      </w:pPr>
      <w:bookmarkStart w:id="36" w:name="_Toc18413449"/>
      <w:r w:rsidRPr="0021467B">
        <w:rPr>
          <w:rFonts w:ascii="Arial" w:hAnsi="Arial" w:cs="Arial"/>
          <w:sz w:val="24"/>
          <w:szCs w:val="24"/>
        </w:rPr>
        <w:lastRenderedPageBreak/>
        <w:t>Θερμοχημικές μέθοδοι μετατροπής βιομάζας</w:t>
      </w:r>
      <w:bookmarkEnd w:id="36"/>
    </w:p>
    <w:p w:rsidR="001008D5" w:rsidRPr="001008D5" w:rsidRDefault="001008D5" w:rsidP="001008D5">
      <w:pPr>
        <w:ind w:left="420"/>
        <w:rPr>
          <w:rFonts w:eastAsia="Arial" w:cs="Arial"/>
          <w:b/>
          <w:bCs/>
        </w:rPr>
      </w:pPr>
    </w:p>
    <w:p w:rsidR="001008D5" w:rsidRPr="003646A2" w:rsidRDefault="00C747DB" w:rsidP="00D1154E">
      <w:pPr>
        <w:pStyle w:val="4"/>
        <w:numPr>
          <w:ilvl w:val="0"/>
          <w:numId w:val="26"/>
        </w:numPr>
        <w:rPr>
          <w:rFonts w:ascii="Arial" w:hAnsi="Arial" w:cs="Arial"/>
          <w:b w:val="0"/>
          <w:i w:val="0"/>
          <w:color w:val="auto"/>
          <w:u w:val="single"/>
        </w:rPr>
      </w:pPr>
      <w:r>
        <w:rPr>
          <w:rFonts w:ascii="Arial" w:hAnsi="Arial" w:cs="Arial"/>
          <w:b w:val="0"/>
          <w:i w:val="0"/>
          <w:color w:val="auto"/>
          <w:u w:val="single"/>
        </w:rPr>
        <w:t>Καύση της βιομάζας</w:t>
      </w:r>
    </w:p>
    <w:p w:rsidR="001008D5" w:rsidRPr="00F14FAC" w:rsidRDefault="001008D5" w:rsidP="000265FD">
      <w:r w:rsidRPr="001008D5">
        <w:t xml:space="preserve">Η άµεση καύση είναι η κύρια διεργασία για την </w:t>
      </w:r>
      <w:r w:rsidR="00D16B7E" w:rsidRPr="001008D5">
        <w:t>εκμετάλλευση</w:t>
      </w:r>
      <w:r w:rsidRPr="001008D5">
        <w:t xml:space="preserve"> της </w:t>
      </w:r>
      <w:r w:rsidR="00D16B7E" w:rsidRPr="001008D5">
        <w:t>βιομάζας</w:t>
      </w:r>
      <w:r w:rsidRPr="001008D5">
        <w:t xml:space="preserve">. Οι θερµοκρασίες που επιτυγχάνεται η καύση της </w:t>
      </w:r>
      <w:r w:rsidR="00D16B7E" w:rsidRPr="001008D5">
        <w:t>βιομάζας</w:t>
      </w:r>
      <w:r w:rsidRPr="001008D5">
        <w:t xml:space="preserve"> κυµαίνονται στους 1000-1500°C ενώ η ανάφλεξη της </w:t>
      </w:r>
      <w:r w:rsidR="00D16B7E" w:rsidRPr="001008D5">
        <w:t>βιομάζας</w:t>
      </w:r>
      <w:r w:rsidRPr="001008D5">
        <w:t xml:space="preserve"> απαιτεί θερµοκρασίες τουλάχιστον 550°C. Η ενέργεια που απελευθερώνεται µπορεί να χρησιµοποιηθεί για θέρµανση ή ηλεκτρισµό, για µαγείρεµα, για θέρµανση χώρων και στην βιοµηχανία. </w:t>
      </w:r>
      <w:r w:rsidR="00D16B7E" w:rsidRPr="001008D5">
        <w:t>Εφαρμογές</w:t>
      </w:r>
      <w:r w:rsidRPr="001008D5">
        <w:t xml:space="preserve"> µικρής κλίµακας, όπως µαγείρεµα και θέρµανση χώρων, είναι συνήθως µικρής απόδοσης µε απώλειες στην µεταφορά </w:t>
      </w:r>
      <w:r w:rsidR="00D16B7E" w:rsidRPr="001008D5">
        <w:t>θερμότητας</w:t>
      </w:r>
      <w:r w:rsidRPr="001008D5">
        <w:t xml:space="preserve"> της τάξης του 30-90% από την αρχική ενέργεια. Μικρές βελτιώσεις µπορεί να έχουµε µε την χρήση αποδοτικών συσκευών, καλά µονωµένων</w:t>
      </w:r>
      <w:r w:rsidR="00E75D68">
        <w:t xml:space="preserve"> </w:t>
      </w:r>
      <w:r w:rsidR="00F14FAC">
        <w:t>[31]</w:t>
      </w:r>
      <w:r w:rsidR="00E75D68">
        <w:t>.</w:t>
      </w:r>
    </w:p>
    <w:p w:rsidR="001008D5" w:rsidRPr="001008D5" w:rsidRDefault="001008D5" w:rsidP="000265FD">
      <w:r w:rsidRPr="001008D5">
        <w:t xml:space="preserve">Οι πιο </w:t>
      </w:r>
      <w:r w:rsidR="00D16B7E" w:rsidRPr="001008D5">
        <w:t>σημαντικές</w:t>
      </w:r>
      <w:r w:rsidRPr="001008D5">
        <w:t xml:space="preserve"> τεχνολογίες ενεργειακής µετατροπής της </w:t>
      </w:r>
      <w:r w:rsidR="00D16B7E" w:rsidRPr="001008D5">
        <w:t>βιομάζας</w:t>
      </w:r>
      <w:r w:rsidRPr="001008D5">
        <w:t xml:space="preserve"> µε απ' ευθείας καύση, είναι αυτή τη στιγµή οι εξής (Σχήμα 4.16) [32]:</w:t>
      </w:r>
    </w:p>
    <w:p w:rsidR="001008D5" w:rsidRPr="000265FD" w:rsidRDefault="001008D5" w:rsidP="00D1154E">
      <w:pPr>
        <w:pStyle w:val="a3"/>
        <w:numPr>
          <w:ilvl w:val="0"/>
          <w:numId w:val="43"/>
        </w:numPr>
        <w:rPr>
          <w:rFonts w:eastAsia="Symbol"/>
        </w:rPr>
      </w:pPr>
      <w:r w:rsidRPr="001008D5">
        <w:t>Καύση σε εσχάρα.</w:t>
      </w:r>
    </w:p>
    <w:p w:rsidR="001008D5" w:rsidRPr="000265FD" w:rsidRDefault="001008D5" w:rsidP="00D1154E">
      <w:pPr>
        <w:pStyle w:val="a3"/>
        <w:numPr>
          <w:ilvl w:val="0"/>
          <w:numId w:val="43"/>
        </w:numPr>
        <w:rPr>
          <w:rFonts w:eastAsia="Symbol"/>
        </w:rPr>
      </w:pPr>
      <w:r w:rsidRPr="001008D5">
        <w:t xml:space="preserve">Καύση σε </w:t>
      </w:r>
      <w:r w:rsidR="00B34DB8" w:rsidRPr="001008D5">
        <w:t>ρευστοποιημένη</w:t>
      </w:r>
      <w:r w:rsidRPr="001008D5">
        <w:t xml:space="preserve"> κλίνη.</w:t>
      </w:r>
    </w:p>
    <w:p w:rsidR="001008D5" w:rsidRPr="001008D5" w:rsidRDefault="000265FD" w:rsidP="000265FD">
      <w:r>
        <w:t xml:space="preserve">Η </w:t>
      </w:r>
      <w:r w:rsidR="00B34DB8" w:rsidRPr="001008D5">
        <w:t>βιομάζα</w:t>
      </w:r>
      <w:r w:rsidR="001008D5" w:rsidRPr="001008D5">
        <w:t xml:space="preserve"> µπορεί να καεί σε µικρής κλίµακας µοντέρνους λέβητες ατµού για σκοπούς θέρµανσης ή σε µεγαλύτερους λέβητες για τη παραγωγή ηλεκτρισµού ή συµπαραγωγή </w:t>
      </w:r>
      <w:r w:rsidR="00B34DB8" w:rsidRPr="001008D5">
        <w:t>θερμότητας</w:t>
      </w:r>
      <w:r w:rsidR="001008D5" w:rsidRPr="001008D5">
        <w:t xml:space="preserve"> και ηλεκτρικής ενέργειας (CHP). Στα συστήµατα καύσης </w:t>
      </w:r>
      <w:r w:rsidR="00B34DB8" w:rsidRPr="001008D5">
        <w:t>βιομάζας</w:t>
      </w:r>
      <w:r w:rsidR="001008D5" w:rsidRPr="001008D5">
        <w:t xml:space="preserve"> που είναι σε εµπορική χρήση σε όλο τον κόσµο, </w:t>
      </w:r>
      <w:r w:rsidR="00B34DB8" w:rsidRPr="001008D5">
        <w:t>χρησιμοποιούνται</w:t>
      </w:r>
      <w:r w:rsidR="001008D5" w:rsidRPr="001008D5">
        <w:t xml:space="preserve"> ανόµοιες / ποικιλόµορφες τεχνολογίες. Αποκλειστικής καύσης </w:t>
      </w:r>
      <w:r w:rsidR="00B34DB8" w:rsidRPr="001008D5">
        <w:t>βιομάζας</w:t>
      </w:r>
      <w:r w:rsidR="001008D5" w:rsidRPr="001008D5">
        <w:t xml:space="preserve"> εργοστάσια µπορούν να καίνε ένα µεγάλο εύρος καυσίµων, </w:t>
      </w:r>
      <w:r w:rsidR="00B34DB8" w:rsidRPr="001008D5">
        <w:t>συμπεριλαμβανομένων</w:t>
      </w:r>
      <w:r w:rsidR="001008D5" w:rsidRPr="001008D5">
        <w:t xml:space="preserve"> και αποβλήτων.</w:t>
      </w:r>
    </w:p>
    <w:p w:rsidR="001008D5" w:rsidRPr="00CD0498" w:rsidRDefault="001008D5" w:rsidP="00F14FAC">
      <w:pPr>
        <w:spacing w:line="20" w:lineRule="exact"/>
        <w:rPr>
          <w:rFonts w:cs="Arial"/>
        </w:rPr>
      </w:pPr>
    </w:p>
    <w:p w:rsidR="001008D5" w:rsidRPr="00F14FAC" w:rsidRDefault="00F14FAC" w:rsidP="00F14FAC">
      <w:pPr>
        <w:tabs>
          <w:tab w:val="left" w:pos="1421"/>
        </w:tabs>
        <w:ind w:left="1"/>
        <w:rPr>
          <w:rFonts w:cs="Arial"/>
          <w:i/>
          <w:sz w:val="20"/>
          <w:szCs w:val="20"/>
        </w:rPr>
      </w:pPr>
      <w:r>
        <w:rPr>
          <w:rFonts w:cs="Arial"/>
          <w:noProof/>
          <w:lang w:eastAsia="el-GR"/>
        </w:rPr>
        <w:drawing>
          <wp:inline distT="0" distB="0" distL="0" distR="0" wp14:anchorId="5672AB9B" wp14:editId="082E4C07">
            <wp:extent cx="5753100" cy="2162175"/>
            <wp:effectExtent l="0" t="0" r="0" b="9525"/>
            <wp:docPr id="16" name="Εικόνα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53100" cy="2162175"/>
                    </a:xfrm>
                    <a:prstGeom prst="rect">
                      <a:avLst/>
                    </a:prstGeom>
                    <a:noFill/>
                    <a:ln>
                      <a:noFill/>
                    </a:ln>
                  </pic:spPr>
                </pic:pic>
              </a:graphicData>
            </a:graphic>
          </wp:inline>
        </w:drawing>
      </w:r>
      <w:r w:rsidR="001008D5" w:rsidRPr="001008D5">
        <w:rPr>
          <w:rFonts w:cs="Arial"/>
          <w:i/>
          <w:sz w:val="20"/>
          <w:szCs w:val="20"/>
        </w:rPr>
        <w:t xml:space="preserve">Σχήμα 4.16: </w:t>
      </w:r>
      <w:r w:rsidR="001008D5" w:rsidRPr="001008D5">
        <w:rPr>
          <w:rFonts w:eastAsia="Times New Roman" w:cs="Arial"/>
          <w:i/>
          <w:sz w:val="20"/>
          <w:szCs w:val="20"/>
        </w:rPr>
        <w:t xml:space="preserve">Απεικόνιση των διαδικασιών καύσης </w:t>
      </w:r>
      <w:r w:rsidR="00B34DB8" w:rsidRPr="001008D5">
        <w:rPr>
          <w:rFonts w:eastAsia="Times New Roman" w:cs="Arial"/>
          <w:i/>
          <w:sz w:val="20"/>
          <w:szCs w:val="20"/>
        </w:rPr>
        <w:t>βιομάζας</w:t>
      </w:r>
    </w:p>
    <w:p w:rsidR="001008D5" w:rsidRPr="001008D5" w:rsidRDefault="001008D5" w:rsidP="000265FD">
      <w:r w:rsidRPr="001008D5">
        <w:t xml:space="preserve">Όπως σε κάθε διαδικασία και επιλογή του βέλτιστου τύπου καυσίµου, σηµαντικό ρόλο παίζει και το κόστος. Στον πίνακα 4.1 παρατίθεται ο βαθµός απόδοσης των </w:t>
      </w:r>
      <w:r w:rsidR="00B34DB8" w:rsidRPr="001008D5">
        <w:t>σημαντικότερων</w:t>
      </w:r>
      <w:r w:rsidRPr="001008D5">
        <w:t xml:space="preserve"> τύπων στερεάς </w:t>
      </w:r>
      <w:r w:rsidR="00B34DB8" w:rsidRPr="001008D5">
        <w:t>βιομάζας</w:t>
      </w:r>
      <w:r w:rsidRPr="001008D5">
        <w:t>, καθώς επίσης και το κόστος αυτών για σύγκριση και επιλογή [33].</w:t>
      </w:r>
    </w:p>
    <w:p w:rsidR="001008D5" w:rsidRPr="001008D5" w:rsidRDefault="001008D5" w:rsidP="000265FD">
      <w:r w:rsidRPr="001008D5">
        <w:lastRenderedPageBreak/>
        <w:t xml:space="preserve">Ο κυριότερος παράγοντας καύσης της </w:t>
      </w:r>
      <w:r w:rsidR="00B34DB8" w:rsidRPr="001008D5">
        <w:t>βιομάζας</w:t>
      </w:r>
      <w:r w:rsidRPr="001008D5">
        <w:t xml:space="preserve"> είναι για την παραγωγή </w:t>
      </w:r>
      <w:r w:rsidR="00B34DB8" w:rsidRPr="001008D5">
        <w:t>θερμότητας</w:t>
      </w:r>
      <w:r w:rsidRPr="001008D5">
        <w:t xml:space="preserve">. Αυτή η διαδικασία αποτελεί την παλαιότερη χρήση της </w:t>
      </w:r>
      <w:r w:rsidR="00B34DB8" w:rsidRPr="001008D5">
        <w:t>βιομάζας</w:t>
      </w:r>
      <w:r w:rsidRPr="001008D5">
        <w:t xml:space="preserve">. </w:t>
      </w:r>
    </w:p>
    <w:p w:rsidR="002268E6" w:rsidRPr="00A732C1" w:rsidRDefault="002268E6" w:rsidP="001008D5">
      <w:pPr>
        <w:spacing w:line="230" w:lineRule="auto"/>
        <w:ind w:right="20"/>
        <w:rPr>
          <w:rFonts w:eastAsia="Times New Roman" w:cs="Arial"/>
          <w:bCs/>
        </w:rPr>
      </w:pPr>
    </w:p>
    <w:p w:rsidR="001008D5" w:rsidRPr="001008D5" w:rsidRDefault="001008D5" w:rsidP="001008D5">
      <w:pPr>
        <w:spacing w:line="230" w:lineRule="auto"/>
        <w:ind w:right="20"/>
        <w:rPr>
          <w:rFonts w:cs="Arial"/>
          <w:i/>
          <w:sz w:val="20"/>
          <w:szCs w:val="20"/>
        </w:rPr>
      </w:pPr>
      <w:r w:rsidRPr="001008D5">
        <w:rPr>
          <w:rFonts w:eastAsia="Times New Roman" w:cs="Arial"/>
          <w:bCs/>
          <w:i/>
          <w:sz w:val="20"/>
          <w:szCs w:val="20"/>
        </w:rPr>
        <w:t xml:space="preserve">Πίνακας 4.1: </w:t>
      </w:r>
      <w:r w:rsidRPr="001008D5">
        <w:rPr>
          <w:rFonts w:eastAsia="Times New Roman" w:cs="Arial"/>
          <w:b/>
          <w:bCs/>
          <w:i/>
          <w:sz w:val="20"/>
          <w:szCs w:val="20"/>
        </w:rPr>
        <w:t xml:space="preserve"> </w:t>
      </w:r>
      <w:r w:rsidRPr="001008D5">
        <w:rPr>
          <w:rFonts w:eastAsia="Times New Roman" w:cs="Arial"/>
          <w:i/>
          <w:sz w:val="20"/>
          <w:szCs w:val="20"/>
        </w:rPr>
        <w:t xml:space="preserve">Κόστος </w:t>
      </w:r>
      <w:r w:rsidR="00B34DB8" w:rsidRPr="001008D5">
        <w:rPr>
          <w:rFonts w:eastAsia="Times New Roman" w:cs="Arial"/>
          <w:i/>
          <w:sz w:val="20"/>
          <w:szCs w:val="20"/>
        </w:rPr>
        <w:t>θέρμανσης</w:t>
      </w:r>
      <w:r w:rsidRPr="001008D5">
        <w:rPr>
          <w:rFonts w:eastAsia="Times New Roman" w:cs="Arial"/>
          <w:i/>
          <w:sz w:val="20"/>
          <w:szCs w:val="20"/>
        </w:rPr>
        <w:t xml:space="preserve"> µε διάφορους τύπους στερεάς </w:t>
      </w:r>
      <w:r w:rsidR="00B34DB8" w:rsidRPr="001008D5">
        <w:rPr>
          <w:rFonts w:eastAsia="Times New Roman" w:cs="Arial"/>
          <w:i/>
          <w:sz w:val="20"/>
          <w:szCs w:val="20"/>
        </w:rPr>
        <w:t>βιομάζας</w:t>
      </w:r>
      <w:r w:rsidRPr="001008D5">
        <w:rPr>
          <w:rFonts w:eastAsia="Times New Roman" w:cs="Arial"/>
          <w:i/>
          <w:sz w:val="20"/>
          <w:szCs w:val="20"/>
        </w:rPr>
        <w:t xml:space="preserve"> σε σχέση µε το</w:t>
      </w:r>
      <w:r w:rsidRPr="001008D5">
        <w:rPr>
          <w:rFonts w:eastAsia="Times New Roman" w:cs="Arial"/>
          <w:b/>
          <w:bCs/>
          <w:i/>
          <w:sz w:val="20"/>
          <w:szCs w:val="20"/>
        </w:rPr>
        <w:t xml:space="preserve"> </w:t>
      </w:r>
      <w:r w:rsidRPr="001008D5">
        <w:rPr>
          <w:rFonts w:eastAsia="Times New Roman" w:cs="Arial"/>
          <w:i/>
          <w:sz w:val="20"/>
          <w:szCs w:val="20"/>
        </w:rPr>
        <w:t xml:space="preserve">πετρέλαιο </w:t>
      </w:r>
      <w:r w:rsidRPr="001008D5">
        <w:rPr>
          <w:rFonts w:cs="Arial"/>
          <w:i/>
          <w:sz w:val="20"/>
          <w:szCs w:val="20"/>
        </w:rPr>
        <w:t>[33]</w:t>
      </w:r>
    </w:p>
    <w:tbl>
      <w:tblPr>
        <w:tblW w:w="9183" w:type="dxa"/>
        <w:jc w:val="center"/>
        <w:tblBorders>
          <w:top w:val="single" w:sz="24" w:space="0" w:color="auto"/>
          <w:left w:val="single" w:sz="24" w:space="0" w:color="auto"/>
          <w:bottom w:val="single" w:sz="24" w:space="0" w:color="auto"/>
          <w:right w:val="single" w:sz="24" w:space="0" w:color="auto"/>
          <w:insideH w:val="single" w:sz="2" w:space="0" w:color="auto"/>
          <w:insideV w:val="single" w:sz="2" w:space="0" w:color="auto"/>
        </w:tblBorders>
        <w:tblLook w:val="04A0" w:firstRow="1" w:lastRow="0" w:firstColumn="1" w:lastColumn="0" w:noHBand="0" w:noVBand="1"/>
      </w:tblPr>
      <w:tblGrid>
        <w:gridCol w:w="2228"/>
        <w:gridCol w:w="2264"/>
        <w:gridCol w:w="1930"/>
        <w:gridCol w:w="2761"/>
      </w:tblGrid>
      <w:tr w:rsidR="00A732C1" w:rsidRPr="00A732C1" w:rsidTr="007A3A73">
        <w:trPr>
          <w:trHeight w:val="600"/>
          <w:jc w:val="center"/>
        </w:trPr>
        <w:tc>
          <w:tcPr>
            <w:tcW w:w="2228" w:type="dxa"/>
            <w:shd w:val="clear" w:color="auto" w:fill="auto"/>
            <w:vAlign w:val="center"/>
            <w:hideMark/>
          </w:tcPr>
          <w:p w:rsidR="00A732C1" w:rsidRPr="00A732C1" w:rsidRDefault="00A732C1" w:rsidP="007A3A73">
            <w:pPr>
              <w:spacing w:after="0" w:line="240" w:lineRule="auto"/>
              <w:jc w:val="left"/>
              <w:rPr>
                <w:rFonts w:eastAsia="Times New Roman" w:cs="Arial"/>
                <w:b/>
                <w:bCs/>
                <w:color w:val="000000"/>
                <w:lang w:eastAsia="el-GR"/>
              </w:rPr>
            </w:pPr>
            <w:r w:rsidRPr="00A732C1">
              <w:rPr>
                <w:rFonts w:eastAsia="Times New Roman" w:cs="Arial"/>
                <w:b/>
                <w:bCs/>
                <w:color w:val="000000"/>
                <w:lang w:eastAsia="el-GR"/>
              </w:rPr>
              <w:t>ΕΙΔΟΣ ΚΑΥΣΙΜΟΥ</w:t>
            </w:r>
          </w:p>
        </w:tc>
        <w:tc>
          <w:tcPr>
            <w:tcW w:w="2264" w:type="dxa"/>
            <w:shd w:val="clear" w:color="auto" w:fill="auto"/>
            <w:vAlign w:val="center"/>
            <w:hideMark/>
          </w:tcPr>
          <w:p w:rsidR="00A732C1" w:rsidRPr="00A732C1" w:rsidRDefault="00A732C1" w:rsidP="007A3A73">
            <w:pPr>
              <w:spacing w:after="0" w:line="240" w:lineRule="auto"/>
              <w:jc w:val="left"/>
              <w:rPr>
                <w:rFonts w:eastAsia="Times New Roman" w:cs="Arial"/>
                <w:b/>
                <w:bCs/>
                <w:color w:val="000000"/>
                <w:lang w:eastAsia="el-GR"/>
              </w:rPr>
            </w:pPr>
            <w:r w:rsidRPr="00A732C1">
              <w:rPr>
                <w:rFonts w:eastAsia="Times New Roman" w:cs="Arial"/>
                <w:b/>
                <w:bCs/>
                <w:color w:val="000000"/>
                <w:lang w:eastAsia="el-GR"/>
              </w:rPr>
              <w:t>ΚΟΣΤΟΣ ΚΑΥΣΙΜΟΥ</w:t>
            </w:r>
          </w:p>
        </w:tc>
        <w:tc>
          <w:tcPr>
            <w:tcW w:w="1930" w:type="dxa"/>
            <w:shd w:val="clear" w:color="auto" w:fill="auto"/>
            <w:vAlign w:val="center"/>
            <w:hideMark/>
          </w:tcPr>
          <w:p w:rsidR="00A732C1" w:rsidRPr="00A732C1" w:rsidRDefault="00A732C1" w:rsidP="007A3A73">
            <w:pPr>
              <w:spacing w:after="0" w:line="240" w:lineRule="auto"/>
              <w:jc w:val="left"/>
              <w:rPr>
                <w:rFonts w:eastAsia="Times New Roman" w:cs="Arial"/>
                <w:b/>
                <w:bCs/>
                <w:color w:val="000000"/>
                <w:lang w:eastAsia="el-GR"/>
              </w:rPr>
            </w:pPr>
            <w:r w:rsidRPr="00A732C1">
              <w:rPr>
                <w:rFonts w:eastAsia="Times New Roman" w:cs="Arial"/>
                <w:b/>
                <w:bCs/>
                <w:color w:val="000000"/>
                <w:lang w:eastAsia="el-GR"/>
              </w:rPr>
              <w:t>ΒΑΘΜΟΣ ΑΠΟΔΟΣΗΣ</w:t>
            </w:r>
          </w:p>
        </w:tc>
        <w:tc>
          <w:tcPr>
            <w:tcW w:w="2761" w:type="dxa"/>
            <w:shd w:val="clear" w:color="auto" w:fill="auto"/>
            <w:vAlign w:val="center"/>
            <w:hideMark/>
          </w:tcPr>
          <w:p w:rsidR="00A732C1" w:rsidRPr="00A732C1" w:rsidRDefault="00A732C1" w:rsidP="007A3A73">
            <w:pPr>
              <w:spacing w:after="0" w:line="240" w:lineRule="auto"/>
              <w:jc w:val="left"/>
              <w:rPr>
                <w:rFonts w:eastAsia="Times New Roman" w:cs="Arial"/>
                <w:b/>
                <w:bCs/>
                <w:color w:val="000000"/>
                <w:lang w:eastAsia="el-GR"/>
              </w:rPr>
            </w:pPr>
            <w:r w:rsidRPr="00A732C1">
              <w:rPr>
                <w:rFonts w:eastAsia="Times New Roman" w:cs="Arial"/>
                <w:b/>
                <w:bCs/>
                <w:color w:val="000000"/>
                <w:lang w:eastAsia="el-GR"/>
              </w:rPr>
              <w:t>ΚΟΣΤΟΣ</w:t>
            </w:r>
            <w:r w:rsidR="00D608A4">
              <w:rPr>
                <w:rFonts w:eastAsia="Times New Roman" w:cs="Arial"/>
                <w:b/>
                <w:bCs/>
                <w:color w:val="000000"/>
                <w:lang w:eastAsia="el-GR"/>
              </w:rPr>
              <w:t xml:space="preserve"> </w:t>
            </w:r>
            <w:r w:rsidRPr="00A732C1">
              <w:rPr>
                <w:rFonts w:eastAsia="Times New Roman" w:cs="Arial"/>
                <w:b/>
                <w:bCs/>
                <w:color w:val="000000"/>
                <w:lang w:eastAsia="el-GR"/>
              </w:rPr>
              <w:t xml:space="preserve"> ΩΦΕΛΙΜΗΣ ΕΝΕΡΓΕΙΑΣ</w:t>
            </w:r>
          </w:p>
        </w:tc>
      </w:tr>
      <w:tr w:rsidR="00A732C1" w:rsidRPr="00A732C1" w:rsidTr="00A732C1">
        <w:trPr>
          <w:trHeight w:val="642"/>
          <w:jc w:val="center"/>
        </w:trPr>
        <w:tc>
          <w:tcPr>
            <w:tcW w:w="2228" w:type="dxa"/>
            <w:shd w:val="clear" w:color="auto" w:fill="auto"/>
            <w:noWrap/>
            <w:hideMark/>
          </w:tcPr>
          <w:p w:rsidR="00A732C1" w:rsidRPr="00A732C1" w:rsidRDefault="00A732C1" w:rsidP="00A732C1">
            <w:pPr>
              <w:spacing w:after="0" w:line="240" w:lineRule="auto"/>
              <w:rPr>
                <w:rFonts w:eastAsia="Times New Roman" w:cs="Arial"/>
                <w:color w:val="000000"/>
                <w:lang w:eastAsia="el-GR"/>
              </w:rPr>
            </w:pPr>
            <w:r w:rsidRPr="00A732C1">
              <w:rPr>
                <w:rFonts w:eastAsia="Times New Roman" w:cs="Arial"/>
                <w:color w:val="000000"/>
                <w:lang w:eastAsia="el-GR"/>
              </w:rPr>
              <w:t>ΠΕΤΡΕΛΑΙΟ</w:t>
            </w:r>
          </w:p>
        </w:tc>
        <w:tc>
          <w:tcPr>
            <w:tcW w:w="2264" w:type="dxa"/>
            <w:shd w:val="clear" w:color="auto" w:fill="auto"/>
            <w:hideMark/>
          </w:tcPr>
          <w:p w:rsidR="00A732C1" w:rsidRDefault="00A732C1" w:rsidP="00A732C1">
            <w:pPr>
              <w:spacing w:after="0" w:line="240" w:lineRule="auto"/>
              <w:rPr>
                <w:rFonts w:eastAsia="Times New Roman" w:cs="Arial"/>
                <w:color w:val="000000"/>
                <w:lang w:val="en-US" w:eastAsia="el-GR"/>
              </w:rPr>
            </w:pPr>
            <w:r w:rsidRPr="00A732C1">
              <w:rPr>
                <w:rFonts w:eastAsia="Times New Roman" w:cs="Arial"/>
                <w:color w:val="000000"/>
                <w:lang w:eastAsia="el-GR"/>
              </w:rPr>
              <w:t xml:space="preserve">0,70 Ευρώ/λτ   </w:t>
            </w:r>
          </w:p>
          <w:p w:rsidR="00A732C1" w:rsidRPr="00A732C1" w:rsidRDefault="00A732C1" w:rsidP="00A732C1">
            <w:pPr>
              <w:spacing w:after="0" w:line="240" w:lineRule="auto"/>
              <w:rPr>
                <w:rFonts w:eastAsia="Times New Roman" w:cs="Arial"/>
                <w:color w:val="000000"/>
                <w:lang w:eastAsia="el-GR"/>
              </w:rPr>
            </w:pPr>
            <w:r w:rsidRPr="00A732C1">
              <w:rPr>
                <w:rFonts w:eastAsia="Times New Roman" w:cs="Arial"/>
                <w:color w:val="000000"/>
                <w:lang w:eastAsia="el-GR"/>
              </w:rPr>
              <w:t>0,06 Ευρώ/KWH</w:t>
            </w:r>
          </w:p>
        </w:tc>
        <w:tc>
          <w:tcPr>
            <w:tcW w:w="1930" w:type="dxa"/>
            <w:shd w:val="clear" w:color="auto" w:fill="auto"/>
            <w:vAlign w:val="center"/>
            <w:hideMark/>
          </w:tcPr>
          <w:p w:rsidR="00A732C1" w:rsidRPr="00A732C1" w:rsidRDefault="00A732C1" w:rsidP="00A732C1">
            <w:pPr>
              <w:spacing w:after="0" w:line="240" w:lineRule="auto"/>
              <w:jc w:val="center"/>
              <w:rPr>
                <w:rFonts w:eastAsia="Times New Roman" w:cs="Arial"/>
                <w:color w:val="000000"/>
                <w:lang w:eastAsia="el-GR"/>
              </w:rPr>
            </w:pPr>
            <w:r w:rsidRPr="00A732C1">
              <w:rPr>
                <w:rFonts w:eastAsia="Times New Roman" w:cs="Arial"/>
                <w:color w:val="000000"/>
                <w:lang w:eastAsia="el-GR"/>
              </w:rPr>
              <w:t>85%</w:t>
            </w:r>
          </w:p>
        </w:tc>
        <w:tc>
          <w:tcPr>
            <w:tcW w:w="2761" w:type="dxa"/>
            <w:shd w:val="clear" w:color="auto" w:fill="auto"/>
            <w:vAlign w:val="center"/>
            <w:hideMark/>
          </w:tcPr>
          <w:p w:rsidR="00A732C1" w:rsidRPr="00A732C1" w:rsidRDefault="00A732C1" w:rsidP="00A732C1">
            <w:pPr>
              <w:spacing w:after="0" w:line="240" w:lineRule="auto"/>
              <w:rPr>
                <w:rFonts w:eastAsia="Times New Roman" w:cs="Arial"/>
                <w:b/>
                <w:bCs/>
                <w:color w:val="000000"/>
                <w:lang w:eastAsia="el-GR"/>
              </w:rPr>
            </w:pPr>
            <w:r w:rsidRPr="00A732C1">
              <w:rPr>
                <w:rFonts w:eastAsia="Times New Roman" w:cs="Arial"/>
                <w:b/>
                <w:bCs/>
                <w:color w:val="000000"/>
                <w:lang w:eastAsia="el-GR"/>
              </w:rPr>
              <w:t>0,070 Ευρώ/KWH</w:t>
            </w:r>
          </w:p>
        </w:tc>
      </w:tr>
      <w:tr w:rsidR="00A732C1" w:rsidRPr="00A732C1" w:rsidTr="00A732C1">
        <w:trPr>
          <w:trHeight w:val="642"/>
          <w:jc w:val="center"/>
        </w:trPr>
        <w:tc>
          <w:tcPr>
            <w:tcW w:w="2228" w:type="dxa"/>
            <w:shd w:val="clear" w:color="auto" w:fill="auto"/>
            <w:noWrap/>
            <w:hideMark/>
          </w:tcPr>
          <w:p w:rsidR="00A732C1" w:rsidRPr="00A732C1" w:rsidRDefault="00A732C1" w:rsidP="00A732C1">
            <w:pPr>
              <w:spacing w:after="0" w:line="240" w:lineRule="auto"/>
              <w:rPr>
                <w:rFonts w:eastAsia="Times New Roman" w:cs="Arial"/>
                <w:color w:val="000000"/>
                <w:lang w:eastAsia="el-GR"/>
              </w:rPr>
            </w:pPr>
            <w:r w:rsidRPr="00A732C1">
              <w:rPr>
                <w:rFonts w:eastAsia="Times New Roman" w:cs="Arial"/>
                <w:color w:val="000000"/>
                <w:lang w:eastAsia="el-GR"/>
              </w:rPr>
              <w:t>ΠΕΛΕΤΣ</w:t>
            </w:r>
          </w:p>
        </w:tc>
        <w:tc>
          <w:tcPr>
            <w:tcW w:w="2264" w:type="dxa"/>
            <w:shd w:val="clear" w:color="auto" w:fill="auto"/>
            <w:hideMark/>
          </w:tcPr>
          <w:p w:rsidR="00A732C1" w:rsidRPr="00A732C1" w:rsidRDefault="00A732C1" w:rsidP="00D608A4">
            <w:pPr>
              <w:spacing w:after="0" w:line="240" w:lineRule="auto"/>
              <w:jc w:val="left"/>
              <w:rPr>
                <w:rFonts w:eastAsia="Times New Roman" w:cs="Arial"/>
                <w:color w:val="000000"/>
                <w:lang w:eastAsia="el-GR"/>
              </w:rPr>
            </w:pPr>
            <w:r w:rsidRPr="00A732C1">
              <w:rPr>
                <w:rFonts w:eastAsia="Times New Roman" w:cs="Arial"/>
                <w:color w:val="000000"/>
                <w:lang w:eastAsia="el-GR"/>
              </w:rPr>
              <w:t>0,35 Ευρώ/χλγ 0,067 Ευρώ/KWH</w:t>
            </w:r>
          </w:p>
        </w:tc>
        <w:tc>
          <w:tcPr>
            <w:tcW w:w="1930" w:type="dxa"/>
            <w:shd w:val="clear" w:color="auto" w:fill="auto"/>
            <w:vAlign w:val="center"/>
            <w:hideMark/>
          </w:tcPr>
          <w:p w:rsidR="00A732C1" w:rsidRPr="00A732C1" w:rsidRDefault="00A732C1" w:rsidP="00A732C1">
            <w:pPr>
              <w:spacing w:after="0" w:line="240" w:lineRule="auto"/>
              <w:jc w:val="center"/>
              <w:rPr>
                <w:rFonts w:eastAsia="Times New Roman" w:cs="Arial"/>
                <w:color w:val="000000"/>
                <w:lang w:eastAsia="el-GR"/>
              </w:rPr>
            </w:pPr>
            <w:r w:rsidRPr="00A732C1">
              <w:rPr>
                <w:rFonts w:eastAsia="Times New Roman" w:cs="Arial"/>
                <w:color w:val="000000"/>
                <w:lang w:eastAsia="el-GR"/>
              </w:rPr>
              <w:t>80%</w:t>
            </w:r>
          </w:p>
        </w:tc>
        <w:tc>
          <w:tcPr>
            <w:tcW w:w="2761" w:type="dxa"/>
            <w:shd w:val="clear" w:color="auto" w:fill="auto"/>
            <w:vAlign w:val="center"/>
            <w:hideMark/>
          </w:tcPr>
          <w:p w:rsidR="00A732C1" w:rsidRPr="00A732C1" w:rsidRDefault="00A732C1" w:rsidP="00A732C1">
            <w:pPr>
              <w:spacing w:after="0" w:line="240" w:lineRule="auto"/>
              <w:rPr>
                <w:rFonts w:eastAsia="Times New Roman" w:cs="Arial"/>
                <w:b/>
                <w:bCs/>
                <w:color w:val="000000"/>
                <w:lang w:eastAsia="el-GR"/>
              </w:rPr>
            </w:pPr>
            <w:r w:rsidRPr="00A732C1">
              <w:rPr>
                <w:rFonts w:eastAsia="Times New Roman" w:cs="Arial"/>
                <w:b/>
                <w:bCs/>
                <w:color w:val="000000"/>
                <w:lang w:eastAsia="el-GR"/>
              </w:rPr>
              <w:t>0,084 Ευρώ/KWH</w:t>
            </w:r>
          </w:p>
        </w:tc>
      </w:tr>
      <w:tr w:rsidR="00A732C1" w:rsidRPr="00A732C1" w:rsidTr="00A732C1">
        <w:trPr>
          <w:trHeight w:val="642"/>
          <w:jc w:val="center"/>
        </w:trPr>
        <w:tc>
          <w:tcPr>
            <w:tcW w:w="2228" w:type="dxa"/>
            <w:shd w:val="clear" w:color="auto" w:fill="auto"/>
            <w:noWrap/>
            <w:hideMark/>
          </w:tcPr>
          <w:p w:rsidR="00A732C1" w:rsidRPr="00A732C1" w:rsidRDefault="00A732C1" w:rsidP="00A732C1">
            <w:pPr>
              <w:spacing w:after="0" w:line="240" w:lineRule="auto"/>
              <w:rPr>
                <w:rFonts w:eastAsia="Times New Roman" w:cs="Arial"/>
                <w:color w:val="000000"/>
                <w:lang w:eastAsia="el-GR"/>
              </w:rPr>
            </w:pPr>
            <w:r w:rsidRPr="00A732C1">
              <w:rPr>
                <w:rFonts w:eastAsia="Times New Roman" w:cs="Arial"/>
                <w:color w:val="000000"/>
                <w:lang w:eastAsia="el-GR"/>
              </w:rPr>
              <w:t>ΞΥΛΟ</w:t>
            </w:r>
          </w:p>
        </w:tc>
        <w:tc>
          <w:tcPr>
            <w:tcW w:w="2264" w:type="dxa"/>
            <w:shd w:val="clear" w:color="auto" w:fill="auto"/>
            <w:hideMark/>
          </w:tcPr>
          <w:p w:rsidR="00A732C1" w:rsidRPr="00A732C1" w:rsidRDefault="00A732C1" w:rsidP="00D608A4">
            <w:pPr>
              <w:spacing w:after="0" w:line="240" w:lineRule="auto"/>
              <w:jc w:val="left"/>
              <w:rPr>
                <w:rFonts w:eastAsia="Times New Roman" w:cs="Arial"/>
                <w:color w:val="000000"/>
                <w:lang w:eastAsia="el-GR"/>
              </w:rPr>
            </w:pPr>
            <w:r w:rsidRPr="00A732C1">
              <w:rPr>
                <w:rFonts w:eastAsia="Times New Roman" w:cs="Arial"/>
                <w:color w:val="000000"/>
                <w:lang w:eastAsia="el-GR"/>
              </w:rPr>
              <w:t>0,12 Ευρώ/χλγ 0,026 Ευρώ/KWH</w:t>
            </w:r>
          </w:p>
        </w:tc>
        <w:tc>
          <w:tcPr>
            <w:tcW w:w="1930" w:type="dxa"/>
            <w:shd w:val="clear" w:color="auto" w:fill="auto"/>
            <w:vAlign w:val="center"/>
            <w:hideMark/>
          </w:tcPr>
          <w:p w:rsidR="00A732C1" w:rsidRPr="00A732C1" w:rsidRDefault="00A732C1" w:rsidP="00A732C1">
            <w:pPr>
              <w:spacing w:after="0" w:line="240" w:lineRule="auto"/>
              <w:jc w:val="center"/>
              <w:rPr>
                <w:rFonts w:eastAsia="Times New Roman" w:cs="Arial"/>
                <w:color w:val="000000"/>
                <w:lang w:eastAsia="el-GR"/>
              </w:rPr>
            </w:pPr>
            <w:r w:rsidRPr="00A732C1">
              <w:rPr>
                <w:rFonts w:eastAsia="Times New Roman" w:cs="Arial"/>
                <w:color w:val="000000"/>
                <w:lang w:eastAsia="el-GR"/>
              </w:rPr>
              <w:t>70%</w:t>
            </w:r>
          </w:p>
        </w:tc>
        <w:tc>
          <w:tcPr>
            <w:tcW w:w="2761" w:type="dxa"/>
            <w:shd w:val="clear" w:color="auto" w:fill="auto"/>
            <w:vAlign w:val="center"/>
            <w:hideMark/>
          </w:tcPr>
          <w:p w:rsidR="00A732C1" w:rsidRPr="00A732C1" w:rsidRDefault="00A732C1" w:rsidP="00A732C1">
            <w:pPr>
              <w:spacing w:after="0" w:line="240" w:lineRule="auto"/>
              <w:rPr>
                <w:rFonts w:eastAsia="Times New Roman" w:cs="Arial"/>
                <w:b/>
                <w:bCs/>
                <w:color w:val="000000"/>
                <w:lang w:eastAsia="el-GR"/>
              </w:rPr>
            </w:pPr>
            <w:r w:rsidRPr="00A732C1">
              <w:rPr>
                <w:rFonts w:eastAsia="Times New Roman" w:cs="Arial"/>
                <w:b/>
                <w:bCs/>
                <w:color w:val="000000"/>
                <w:lang w:eastAsia="el-GR"/>
              </w:rPr>
              <w:t>0,037 Ευρώ/KWH</w:t>
            </w:r>
          </w:p>
        </w:tc>
      </w:tr>
      <w:tr w:rsidR="00A732C1" w:rsidRPr="00A732C1" w:rsidTr="00A732C1">
        <w:trPr>
          <w:trHeight w:val="642"/>
          <w:jc w:val="center"/>
        </w:trPr>
        <w:tc>
          <w:tcPr>
            <w:tcW w:w="2228" w:type="dxa"/>
            <w:shd w:val="clear" w:color="auto" w:fill="auto"/>
            <w:noWrap/>
            <w:hideMark/>
          </w:tcPr>
          <w:p w:rsidR="00A732C1" w:rsidRPr="00A732C1" w:rsidRDefault="00A732C1" w:rsidP="00A732C1">
            <w:pPr>
              <w:spacing w:after="0" w:line="240" w:lineRule="auto"/>
              <w:rPr>
                <w:rFonts w:eastAsia="Times New Roman" w:cs="Arial"/>
                <w:color w:val="000000"/>
                <w:lang w:eastAsia="el-GR"/>
              </w:rPr>
            </w:pPr>
            <w:r w:rsidRPr="00A732C1">
              <w:rPr>
                <w:rFonts w:eastAsia="Times New Roman" w:cs="Arial"/>
                <w:color w:val="000000"/>
                <w:lang w:eastAsia="el-GR"/>
              </w:rPr>
              <w:t>ΠΥΡΗΝΟΞΥΛΟ</w:t>
            </w:r>
          </w:p>
        </w:tc>
        <w:tc>
          <w:tcPr>
            <w:tcW w:w="2264" w:type="dxa"/>
            <w:shd w:val="clear" w:color="auto" w:fill="auto"/>
            <w:hideMark/>
          </w:tcPr>
          <w:p w:rsidR="00A732C1" w:rsidRPr="00A732C1" w:rsidRDefault="00A732C1" w:rsidP="00D608A4">
            <w:pPr>
              <w:spacing w:after="0" w:line="240" w:lineRule="auto"/>
              <w:jc w:val="left"/>
              <w:rPr>
                <w:rFonts w:eastAsia="Times New Roman" w:cs="Arial"/>
                <w:color w:val="000000"/>
                <w:lang w:eastAsia="el-GR"/>
              </w:rPr>
            </w:pPr>
            <w:r w:rsidRPr="00A732C1">
              <w:rPr>
                <w:rFonts w:eastAsia="Times New Roman" w:cs="Arial"/>
                <w:color w:val="000000"/>
                <w:lang w:eastAsia="el-GR"/>
              </w:rPr>
              <w:t>0,05 Ευρώ/χλγ 0,012 Ευρώ/KWH</w:t>
            </w:r>
          </w:p>
        </w:tc>
        <w:tc>
          <w:tcPr>
            <w:tcW w:w="1930" w:type="dxa"/>
            <w:shd w:val="clear" w:color="auto" w:fill="auto"/>
            <w:vAlign w:val="center"/>
            <w:hideMark/>
          </w:tcPr>
          <w:p w:rsidR="00A732C1" w:rsidRPr="00A732C1" w:rsidRDefault="00A732C1" w:rsidP="00A732C1">
            <w:pPr>
              <w:spacing w:after="0" w:line="240" w:lineRule="auto"/>
              <w:jc w:val="center"/>
              <w:rPr>
                <w:rFonts w:eastAsia="Times New Roman" w:cs="Arial"/>
                <w:color w:val="000000"/>
                <w:lang w:eastAsia="el-GR"/>
              </w:rPr>
            </w:pPr>
            <w:r w:rsidRPr="00A732C1">
              <w:rPr>
                <w:rFonts w:eastAsia="Times New Roman" w:cs="Arial"/>
                <w:color w:val="000000"/>
                <w:lang w:eastAsia="el-GR"/>
              </w:rPr>
              <w:t>75%</w:t>
            </w:r>
          </w:p>
        </w:tc>
        <w:tc>
          <w:tcPr>
            <w:tcW w:w="2761" w:type="dxa"/>
            <w:shd w:val="clear" w:color="auto" w:fill="auto"/>
            <w:vAlign w:val="center"/>
            <w:hideMark/>
          </w:tcPr>
          <w:p w:rsidR="00A732C1" w:rsidRPr="00A732C1" w:rsidRDefault="00A732C1" w:rsidP="00A732C1">
            <w:pPr>
              <w:spacing w:after="0" w:line="240" w:lineRule="auto"/>
              <w:rPr>
                <w:rFonts w:eastAsia="Times New Roman" w:cs="Arial"/>
                <w:b/>
                <w:bCs/>
                <w:color w:val="FF0000"/>
                <w:lang w:eastAsia="el-GR"/>
              </w:rPr>
            </w:pPr>
            <w:r w:rsidRPr="00A732C1">
              <w:rPr>
                <w:rFonts w:eastAsia="Times New Roman" w:cs="Arial"/>
                <w:b/>
                <w:bCs/>
                <w:color w:val="FF0000"/>
                <w:lang w:eastAsia="el-GR"/>
              </w:rPr>
              <w:t>0,016 Ευρώ/KWH</w:t>
            </w:r>
          </w:p>
        </w:tc>
      </w:tr>
    </w:tbl>
    <w:p w:rsidR="001008D5" w:rsidRPr="001008D5" w:rsidRDefault="001008D5" w:rsidP="001008D5">
      <w:pPr>
        <w:tabs>
          <w:tab w:val="left" w:pos="241"/>
        </w:tabs>
        <w:spacing w:after="0" w:line="343" w:lineRule="auto"/>
        <w:ind w:right="20"/>
        <w:rPr>
          <w:rFonts w:eastAsia="Times New Roman" w:cs="Arial"/>
        </w:rPr>
      </w:pPr>
    </w:p>
    <w:p w:rsidR="001008D5" w:rsidRPr="00087D96" w:rsidRDefault="001008D5" w:rsidP="000265FD">
      <w:pPr>
        <w:rPr>
          <w:rFonts w:eastAsia="Book Antiqua"/>
        </w:rPr>
      </w:pPr>
      <w:r w:rsidRPr="001008D5">
        <w:t>Η θερ</w:t>
      </w:r>
      <w:r w:rsidRPr="001008D5">
        <w:rPr>
          <w:rFonts w:eastAsia="Book Antiqua"/>
        </w:rPr>
        <w:t>µ</w:t>
      </w:r>
      <w:r w:rsidRPr="001008D5">
        <w:t xml:space="preserve">ική ενέργεια που αποδίδει η </w:t>
      </w:r>
      <w:r w:rsidR="00B34DB8" w:rsidRPr="001008D5">
        <w:t>βιο</w:t>
      </w:r>
      <w:r w:rsidR="00B34DB8" w:rsidRPr="001008D5">
        <w:rPr>
          <w:rFonts w:eastAsia="Book Antiqua"/>
        </w:rPr>
        <w:t>μ</w:t>
      </w:r>
      <w:r w:rsidR="00B34DB8" w:rsidRPr="001008D5">
        <w:t>άζα</w:t>
      </w:r>
      <w:r w:rsidRPr="001008D5">
        <w:t xml:space="preserve"> κατά τη καύση της εξαρτάται από τη θερ</w:t>
      </w:r>
      <w:r w:rsidRPr="001008D5">
        <w:rPr>
          <w:rFonts w:eastAsia="Book Antiqua"/>
        </w:rPr>
        <w:t>µ</w:t>
      </w:r>
      <w:r w:rsidRPr="001008D5">
        <w:t>ογόνο δύνα</w:t>
      </w:r>
      <w:r w:rsidRPr="001008D5">
        <w:rPr>
          <w:rFonts w:eastAsia="Book Antiqua"/>
        </w:rPr>
        <w:t>µ</w:t>
      </w:r>
      <w:r w:rsidR="00B34DB8">
        <w:t>η</w:t>
      </w:r>
      <w:r w:rsidRPr="001008D5">
        <w:t xml:space="preserve"> της που είναι συνάρτηση της περιεκτικότητας της σε άνθρακα</w:t>
      </w:r>
      <w:r w:rsidRPr="001008D5">
        <w:rPr>
          <w:rFonts w:eastAsia="Book Antiqua"/>
        </w:rPr>
        <w:t>.</w:t>
      </w:r>
      <w:r w:rsidRPr="001008D5">
        <w:t xml:space="preserve"> Ο υπολογισ</w:t>
      </w:r>
      <w:r w:rsidRPr="001008D5">
        <w:rPr>
          <w:rFonts w:eastAsia="Book Antiqua"/>
        </w:rPr>
        <w:t>µ</w:t>
      </w:r>
      <w:r w:rsidRPr="001008D5">
        <w:t>ός της ανώτερης θερ</w:t>
      </w:r>
      <w:r w:rsidRPr="001008D5">
        <w:rPr>
          <w:rFonts w:eastAsia="Book Antiqua"/>
        </w:rPr>
        <w:t>µ</w:t>
      </w:r>
      <w:r w:rsidRPr="001008D5">
        <w:t>ογόνου δύνα</w:t>
      </w:r>
      <w:r w:rsidRPr="001008D5">
        <w:rPr>
          <w:rFonts w:eastAsia="Book Antiqua"/>
        </w:rPr>
        <w:t>µ</w:t>
      </w:r>
      <w:r w:rsidRPr="001008D5">
        <w:t xml:space="preserve">ης της </w:t>
      </w:r>
      <w:r w:rsidR="00B34DB8" w:rsidRPr="001008D5">
        <w:t>βιο</w:t>
      </w:r>
      <w:r w:rsidR="00B34DB8" w:rsidRPr="001008D5">
        <w:rPr>
          <w:rFonts w:eastAsia="Book Antiqua"/>
        </w:rPr>
        <w:t>μ</w:t>
      </w:r>
      <w:r w:rsidR="00B34DB8" w:rsidRPr="001008D5">
        <w:t>άζας</w:t>
      </w:r>
      <w:r w:rsidRPr="001008D5">
        <w:t xml:space="preserve"> συναρτήσει της συγκέντρωσης της σε άνθρακα δίδεται από τη σχέση [34]</w:t>
      </w:r>
      <w:r w:rsidRPr="001008D5">
        <w:rPr>
          <w:rFonts w:eastAsia="Book Antiqua"/>
        </w:rPr>
        <w:t>:</w:t>
      </w:r>
    </w:p>
    <w:p w:rsidR="00984F1E" w:rsidRPr="00984F1E" w:rsidRDefault="00CB185E" w:rsidP="000265FD">
      <w:r w:rsidRPr="00EA0F9E">
        <w:rPr>
          <w:position w:val="-30"/>
          <w:lang w:val="en-US"/>
        </w:rPr>
        <w:object w:dxaOrig="8559" w:dyaOrig="7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8.25pt;height:36pt" o:ole="">
            <v:imagedata r:id="rId41" o:title=""/>
          </v:shape>
          <o:OLEObject Type="Embed" ProgID="Equation.DSMT4" ShapeID="_x0000_i1025" DrawAspect="Content" ObjectID="_1630772839" r:id="rId42"/>
        </w:object>
      </w:r>
    </w:p>
    <w:p w:rsidR="001008D5" w:rsidRPr="001008D5" w:rsidRDefault="00984F1E" w:rsidP="00984F1E">
      <w:r w:rsidRPr="00984F1E">
        <w:rPr>
          <w:position w:val="-28"/>
          <w:lang w:val="en-US"/>
        </w:rPr>
        <w:object w:dxaOrig="5640" w:dyaOrig="660">
          <v:shape id="_x0000_i1026" type="#_x0000_t75" style="width:282pt;height:33pt" o:ole="">
            <v:imagedata r:id="rId43" o:title=""/>
          </v:shape>
          <o:OLEObject Type="Embed" ProgID="Equation.DSMT4" ShapeID="_x0000_i1026" DrawAspect="Content" ObjectID="_1630772840" r:id="rId44"/>
        </w:object>
      </w:r>
    </w:p>
    <w:p w:rsidR="00984F1E" w:rsidRDefault="00984F1E" w:rsidP="000265FD"/>
    <w:p w:rsidR="001008D5" w:rsidRPr="001008D5" w:rsidRDefault="001008D5" w:rsidP="000265FD">
      <w:pPr>
        <w:rPr>
          <w:rFonts w:eastAsia="Book Antiqua"/>
        </w:rPr>
      </w:pPr>
      <w:r w:rsidRPr="001008D5">
        <w:t>Ο βαθ</w:t>
      </w:r>
      <w:r w:rsidRPr="001008D5">
        <w:rPr>
          <w:rFonts w:eastAsia="Book Antiqua"/>
        </w:rPr>
        <w:t>µ</w:t>
      </w:r>
      <w:r w:rsidRPr="001008D5">
        <w:t>ός απόδοσης του συστή</w:t>
      </w:r>
      <w:r w:rsidRPr="001008D5">
        <w:rPr>
          <w:rFonts w:eastAsia="Book Antiqua"/>
        </w:rPr>
        <w:t>µ</w:t>
      </w:r>
      <w:r w:rsidRPr="001008D5">
        <w:t>ατος καύσης ορίζεται σαν</w:t>
      </w:r>
      <w:r w:rsidRPr="001008D5">
        <w:rPr>
          <w:rFonts w:eastAsia="Book Antiqua"/>
        </w:rPr>
        <w:t>:</w:t>
      </w:r>
      <w:r w:rsidRPr="001008D5">
        <w:t xml:space="preserve"> Ο βαθ</w:t>
      </w:r>
      <w:r w:rsidRPr="001008D5">
        <w:rPr>
          <w:rFonts w:eastAsia="Book Antiqua"/>
        </w:rPr>
        <w:t>µ</w:t>
      </w:r>
      <w:r w:rsidRPr="001008D5">
        <w:t>ός απόδοσης κυ</w:t>
      </w:r>
      <w:r w:rsidRPr="001008D5">
        <w:rPr>
          <w:rFonts w:eastAsia="Book Antiqua"/>
        </w:rPr>
        <w:t>µ</w:t>
      </w:r>
      <w:r w:rsidRPr="001008D5">
        <w:t xml:space="preserve">αίνεται από </w:t>
      </w:r>
      <w:r w:rsidRPr="001008D5">
        <w:rPr>
          <w:rFonts w:eastAsia="Book Antiqua"/>
        </w:rPr>
        <w:t>65%</w:t>
      </w:r>
      <w:r w:rsidRPr="001008D5">
        <w:t xml:space="preserve"> σε φούρνους </w:t>
      </w:r>
      <w:r w:rsidRPr="001008D5">
        <w:rPr>
          <w:rFonts w:eastAsia="Book Antiqua"/>
        </w:rPr>
        <w:t>µ</w:t>
      </w:r>
      <w:r w:rsidRPr="001008D5">
        <w:t>ε ελλιπή σχεδιασ</w:t>
      </w:r>
      <w:r w:rsidRPr="001008D5">
        <w:rPr>
          <w:rFonts w:eastAsia="Book Antiqua"/>
        </w:rPr>
        <w:t>µ</w:t>
      </w:r>
      <w:r w:rsidRPr="001008D5">
        <w:t xml:space="preserve">ό </w:t>
      </w:r>
      <w:r w:rsidRPr="001008D5">
        <w:rPr>
          <w:rFonts w:eastAsia="Book Antiqua"/>
        </w:rPr>
        <w:t>µ</w:t>
      </w:r>
      <w:r w:rsidRPr="001008D5">
        <w:t xml:space="preserve">έχρι </w:t>
      </w:r>
      <w:r w:rsidRPr="001008D5">
        <w:rPr>
          <w:rFonts w:eastAsia="Book Antiqua"/>
        </w:rPr>
        <w:t>99%</w:t>
      </w:r>
      <w:r w:rsidRPr="001008D5">
        <w:t xml:space="preserve"> σε καλά </w:t>
      </w:r>
      <w:r w:rsidRPr="001008D5">
        <w:rPr>
          <w:rFonts w:eastAsia="Book Antiqua"/>
        </w:rPr>
        <w:t>µ</w:t>
      </w:r>
      <w:r w:rsidRPr="001008D5">
        <w:t>ονω</w:t>
      </w:r>
      <w:r w:rsidRPr="001008D5">
        <w:rPr>
          <w:rFonts w:eastAsia="Book Antiqua"/>
        </w:rPr>
        <w:t>µ</w:t>
      </w:r>
      <w:r w:rsidRPr="001008D5">
        <w:t>ένα συστή</w:t>
      </w:r>
      <w:r w:rsidRPr="001008D5">
        <w:rPr>
          <w:rFonts w:eastAsia="Book Antiqua"/>
        </w:rPr>
        <w:t>µ</w:t>
      </w:r>
      <w:r w:rsidRPr="001008D5">
        <w:t xml:space="preserve">ατα </w:t>
      </w:r>
      <w:r w:rsidRPr="001008D5">
        <w:rPr>
          <w:rFonts w:eastAsia="Book Antiqua"/>
        </w:rPr>
        <w:t>µ</w:t>
      </w:r>
      <w:r w:rsidRPr="001008D5">
        <w:t>ε σύνθετο σχεδιασ</w:t>
      </w:r>
      <w:r w:rsidRPr="001008D5">
        <w:rPr>
          <w:rFonts w:eastAsia="Book Antiqua"/>
        </w:rPr>
        <w:t>µ</w:t>
      </w:r>
      <w:r w:rsidRPr="001008D5">
        <w:t>ό</w:t>
      </w:r>
      <w:r w:rsidRPr="001008D5">
        <w:rPr>
          <w:rFonts w:eastAsia="Book Antiqua"/>
        </w:rPr>
        <w:t>.</w:t>
      </w:r>
    </w:p>
    <w:p w:rsidR="001008D5" w:rsidRPr="001008D5" w:rsidRDefault="001008D5" w:rsidP="001008D5">
      <w:pPr>
        <w:tabs>
          <w:tab w:val="left" w:pos="255"/>
        </w:tabs>
        <w:spacing w:after="0" w:line="240" w:lineRule="auto"/>
        <w:rPr>
          <w:rFonts w:eastAsia="Book Antiqua" w:cs="Arial"/>
        </w:rPr>
      </w:pPr>
    </w:p>
    <w:p w:rsidR="001008D5" w:rsidRPr="001008D5" w:rsidRDefault="001008D5" w:rsidP="001008D5">
      <w:pPr>
        <w:tabs>
          <w:tab w:val="left" w:pos="255"/>
        </w:tabs>
        <w:spacing w:after="0" w:line="240" w:lineRule="auto"/>
        <w:rPr>
          <w:rFonts w:eastAsia="Book Antiqua" w:cs="Arial"/>
        </w:rPr>
      </w:pPr>
    </w:p>
    <w:p w:rsidR="001008D5" w:rsidRPr="001008D5" w:rsidRDefault="001008D5" w:rsidP="001008D5">
      <w:pPr>
        <w:tabs>
          <w:tab w:val="left" w:pos="255"/>
        </w:tabs>
        <w:spacing w:after="0" w:line="240" w:lineRule="auto"/>
        <w:rPr>
          <w:rFonts w:eastAsia="Book Antiqua" w:cs="Arial"/>
        </w:rPr>
      </w:pPr>
    </w:p>
    <w:p w:rsidR="001008D5" w:rsidRPr="001008D5" w:rsidRDefault="00E76E54" w:rsidP="00E76E54">
      <w:pPr>
        <w:tabs>
          <w:tab w:val="left" w:pos="255"/>
        </w:tabs>
        <w:spacing w:after="0" w:line="240" w:lineRule="auto"/>
        <w:jc w:val="center"/>
        <w:rPr>
          <w:rFonts w:eastAsia="Book Antiqua" w:cs="Arial"/>
        </w:rPr>
      </w:pPr>
      <w:r>
        <w:rPr>
          <w:noProof/>
          <w:lang w:eastAsia="el-GR"/>
        </w:rPr>
        <w:lastRenderedPageBreak/>
        <w:drawing>
          <wp:inline distT="0" distB="0" distL="0" distR="0">
            <wp:extent cx="4463415" cy="2771775"/>
            <wp:effectExtent l="0" t="0" r="0" b="9525"/>
            <wp:docPr id="38985" name="Εικόνα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3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463415" cy="2771775"/>
                    </a:xfrm>
                    <a:prstGeom prst="rect">
                      <a:avLst/>
                    </a:prstGeom>
                    <a:noFill/>
                    <a:ln>
                      <a:noFill/>
                    </a:ln>
                  </pic:spPr>
                </pic:pic>
              </a:graphicData>
            </a:graphic>
          </wp:inline>
        </w:drawing>
      </w:r>
    </w:p>
    <w:p w:rsidR="00A732C1" w:rsidRPr="00CD0498" w:rsidRDefault="001008D5" w:rsidP="00A732C1">
      <w:pPr>
        <w:tabs>
          <w:tab w:val="left" w:pos="1421"/>
        </w:tabs>
        <w:jc w:val="center"/>
        <w:rPr>
          <w:rFonts w:cs="Arial"/>
          <w:i/>
          <w:sz w:val="20"/>
          <w:szCs w:val="20"/>
        </w:rPr>
      </w:pPr>
      <w:r w:rsidRPr="001008D5">
        <w:rPr>
          <w:rFonts w:eastAsia="Times New Roman" w:cs="Arial"/>
          <w:bCs/>
          <w:i/>
          <w:sz w:val="20"/>
          <w:szCs w:val="20"/>
        </w:rPr>
        <w:t>Σχήμα 4.17:</w:t>
      </w:r>
      <w:r w:rsidRPr="001008D5">
        <w:rPr>
          <w:rFonts w:cs="Arial"/>
          <w:i/>
          <w:sz w:val="20"/>
          <w:szCs w:val="20"/>
        </w:rPr>
        <w:t xml:space="preserve"> </w:t>
      </w:r>
      <w:r w:rsidRPr="001008D5">
        <w:rPr>
          <w:rFonts w:eastAsia="Times New Roman" w:cs="Arial"/>
          <w:i/>
          <w:sz w:val="20"/>
          <w:szCs w:val="20"/>
        </w:rPr>
        <w:t xml:space="preserve">Σταθµός µεγάλης κλίµακας για παραγωγή </w:t>
      </w:r>
      <w:r w:rsidR="00B34DB8" w:rsidRPr="001008D5">
        <w:rPr>
          <w:rFonts w:eastAsia="Times New Roman" w:cs="Arial"/>
          <w:i/>
          <w:sz w:val="20"/>
          <w:szCs w:val="20"/>
        </w:rPr>
        <w:t>θερμότητας</w:t>
      </w:r>
      <w:r w:rsidRPr="001008D5">
        <w:rPr>
          <w:rFonts w:eastAsia="Times New Roman" w:cs="Arial"/>
          <w:i/>
          <w:sz w:val="20"/>
          <w:szCs w:val="20"/>
        </w:rPr>
        <w:t xml:space="preserve"> από </w:t>
      </w:r>
      <w:r w:rsidR="00B34DB8" w:rsidRPr="001008D5">
        <w:rPr>
          <w:rFonts w:eastAsia="Times New Roman" w:cs="Arial"/>
          <w:i/>
          <w:sz w:val="20"/>
          <w:szCs w:val="20"/>
        </w:rPr>
        <w:t>υπολείμματα</w:t>
      </w:r>
      <w:r w:rsidRPr="001008D5">
        <w:rPr>
          <w:rFonts w:eastAsia="Times New Roman" w:cs="Arial"/>
          <w:i/>
          <w:sz w:val="20"/>
          <w:szCs w:val="20"/>
        </w:rPr>
        <w:t xml:space="preserve"> ξύλου</w:t>
      </w:r>
    </w:p>
    <w:p w:rsidR="00A732C1" w:rsidRPr="00CD0498" w:rsidRDefault="00A732C1" w:rsidP="001008D5">
      <w:pPr>
        <w:ind w:left="1"/>
        <w:rPr>
          <w:rFonts w:eastAsia="Times New Roman" w:cs="Arial"/>
        </w:rPr>
      </w:pPr>
    </w:p>
    <w:p w:rsidR="001008D5" w:rsidRDefault="001008D5" w:rsidP="00C164AD">
      <w:pPr>
        <w:rPr>
          <w:rFonts w:eastAsia="Book Antiqua"/>
        </w:rPr>
      </w:pPr>
      <w:r w:rsidRPr="001008D5">
        <w:t>Εκτός από τη παραγωγή θερ</w:t>
      </w:r>
      <w:r w:rsidRPr="001008D5">
        <w:rPr>
          <w:rFonts w:eastAsia="Book Antiqua"/>
        </w:rPr>
        <w:t>µ</w:t>
      </w:r>
      <w:r w:rsidRPr="001008D5">
        <w:t xml:space="preserve">ικής ενέργειας η </w:t>
      </w:r>
      <w:r w:rsidR="00B34DB8" w:rsidRPr="001008D5">
        <w:t>βιο</w:t>
      </w:r>
      <w:r w:rsidR="00B34DB8" w:rsidRPr="001008D5">
        <w:rPr>
          <w:rFonts w:eastAsia="Book Antiqua"/>
        </w:rPr>
        <w:t>μ</w:t>
      </w:r>
      <w:r w:rsidR="00B34DB8" w:rsidRPr="001008D5">
        <w:t>άζα</w:t>
      </w:r>
      <w:r w:rsidRPr="001008D5">
        <w:t xml:space="preserve"> χρησι</w:t>
      </w:r>
      <w:r w:rsidRPr="001008D5">
        <w:rPr>
          <w:rFonts w:eastAsia="Book Antiqua"/>
        </w:rPr>
        <w:t>µ</w:t>
      </w:r>
      <w:r w:rsidRPr="001008D5">
        <w:t xml:space="preserve">οποιείται και για τη παραγωγή ηλεκτρικής ενέργειας </w:t>
      </w:r>
      <w:r w:rsidRPr="001008D5">
        <w:rPr>
          <w:rFonts w:eastAsia="Book Antiqua"/>
        </w:rPr>
        <w:t>µ</w:t>
      </w:r>
      <w:r w:rsidRPr="001008D5">
        <w:t>ε τη κίνηση ατ</w:t>
      </w:r>
      <w:r w:rsidRPr="001008D5">
        <w:rPr>
          <w:rFonts w:eastAsia="Book Antiqua"/>
        </w:rPr>
        <w:t>µ</w:t>
      </w:r>
      <w:r w:rsidRPr="001008D5">
        <w:t>οστροβίλων</w:t>
      </w:r>
      <w:r w:rsidRPr="001008D5">
        <w:rPr>
          <w:rFonts w:eastAsia="Book Antiqua"/>
        </w:rPr>
        <w:t>.</w:t>
      </w:r>
    </w:p>
    <w:p w:rsidR="00E76E54" w:rsidRPr="001008D5" w:rsidRDefault="00E76E54" w:rsidP="001008D5">
      <w:pPr>
        <w:ind w:left="1"/>
        <w:rPr>
          <w:rFonts w:eastAsia="Book Antiqua" w:cs="Arial"/>
        </w:rPr>
      </w:pPr>
    </w:p>
    <w:p w:rsidR="001008D5" w:rsidRPr="001008D5" w:rsidRDefault="001008D5" w:rsidP="001008D5">
      <w:pPr>
        <w:ind w:left="1"/>
        <w:rPr>
          <w:rFonts w:eastAsia="Book Antiqua" w:cs="Arial"/>
        </w:rPr>
      </w:pPr>
    </w:p>
    <w:p w:rsidR="001008D5" w:rsidRPr="001008D5" w:rsidRDefault="001008D5" w:rsidP="001008D5">
      <w:pPr>
        <w:spacing w:line="20" w:lineRule="exact"/>
        <w:rPr>
          <w:rFonts w:cs="Arial"/>
        </w:rPr>
      </w:pPr>
    </w:p>
    <w:p w:rsidR="001008D5" w:rsidRPr="001008D5" w:rsidRDefault="008E1644" w:rsidP="001008D5">
      <w:pPr>
        <w:spacing w:line="20" w:lineRule="exact"/>
        <w:rPr>
          <w:rFonts w:cs="Arial"/>
        </w:rPr>
      </w:pPr>
      <w:r>
        <w:rPr>
          <w:noProof/>
          <w:lang w:eastAsia="el-GR"/>
        </w:rPr>
        <w:drawing>
          <wp:anchor distT="0" distB="0" distL="114300" distR="114300" simplePos="0" relativeHeight="251657216" behindDoc="1" locked="0" layoutInCell="0" allowOverlap="1" wp14:anchorId="4F78335D" wp14:editId="5157472F">
            <wp:simplePos x="0" y="0"/>
            <wp:positionH relativeFrom="column">
              <wp:posOffset>717550</wp:posOffset>
            </wp:positionH>
            <wp:positionV relativeFrom="paragraph">
              <wp:posOffset>-508635</wp:posOffset>
            </wp:positionV>
            <wp:extent cx="3816350" cy="1801495"/>
            <wp:effectExtent l="0" t="0" r="0" b="8255"/>
            <wp:wrapNone/>
            <wp:docPr id="38983" name="Εικόνα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9"/>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816350" cy="18014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008D5" w:rsidRPr="001008D5" w:rsidRDefault="001008D5" w:rsidP="001008D5">
      <w:pPr>
        <w:spacing w:line="200" w:lineRule="exact"/>
        <w:rPr>
          <w:rFonts w:cs="Arial"/>
        </w:rPr>
      </w:pPr>
    </w:p>
    <w:p w:rsidR="001008D5" w:rsidRPr="001008D5" w:rsidRDefault="001008D5" w:rsidP="001008D5">
      <w:pPr>
        <w:spacing w:line="200" w:lineRule="exact"/>
        <w:rPr>
          <w:rFonts w:cs="Arial"/>
        </w:rPr>
      </w:pPr>
    </w:p>
    <w:p w:rsidR="001008D5" w:rsidRPr="001008D5" w:rsidRDefault="001008D5" w:rsidP="001008D5">
      <w:pPr>
        <w:spacing w:line="200" w:lineRule="exact"/>
        <w:rPr>
          <w:rFonts w:cs="Arial"/>
        </w:rPr>
      </w:pPr>
    </w:p>
    <w:p w:rsidR="001008D5" w:rsidRPr="001008D5" w:rsidRDefault="001008D5" w:rsidP="001008D5">
      <w:pPr>
        <w:spacing w:line="200" w:lineRule="exact"/>
        <w:rPr>
          <w:rFonts w:cs="Arial"/>
        </w:rPr>
      </w:pPr>
    </w:p>
    <w:p w:rsidR="001008D5" w:rsidRPr="001008D5" w:rsidRDefault="001008D5" w:rsidP="001008D5">
      <w:pPr>
        <w:spacing w:line="200" w:lineRule="exact"/>
        <w:rPr>
          <w:rFonts w:cs="Arial"/>
        </w:rPr>
      </w:pPr>
    </w:p>
    <w:p w:rsidR="001008D5" w:rsidRPr="001008D5" w:rsidRDefault="001008D5" w:rsidP="00A732C1">
      <w:pPr>
        <w:tabs>
          <w:tab w:val="left" w:pos="1421"/>
        </w:tabs>
        <w:jc w:val="center"/>
        <w:rPr>
          <w:rFonts w:cs="Arial"/>
          <w:i/>
          <w:sz w:val="20"/>
          <w:szCs w:val="20"/>
        </w:rPr>
      </w:pPr>
      <w:r w:rsidRPr="001008D5">
        <w:rPr>
          <w:rFonts w:eastAsia="Times New Roman" w:cs="Arial"/>
          <w:bCs/>
          <w:i/>
          <w:sz w:val="20"/>
          <w:szCs w:val="20"/>
        </w:rPr>
        <w:t xml:space="preserve">Σχήμα 4.18: </w:t>
      </w:r>
      <w:r w:rsidRPr="001008D5">
        <w:rPr>
          <w:rFonts w:eastAsia="Times New Roman" w:cs="Arial"/>
          <w:i/>
          <w:sz w:val="20"/>
          <w:szCs w:val="20"/>
        </w:rPr>
        <w:t xml:space="preserve">Διάγραµµα ροής της παραγωγής ηλεκτρικής ενέργειας από </w:t>
      </w:r>
      <w:r w:rsidR="00B34DB8" w:rsidRPr="001008D5">
        <w:rPr>
          <w:rFonts w:eastAsia="Times New Roman" w:cs="Arial"/>
          <w:i/>
          <w:sz w:val="20"/>
          <w:szCs w:val="20"/>
        </w:rPr>
        <w:t>βιομάζα</w:t>
      </w:r>
    </w:p>
    <w:p w:rsidR="00E76E54" w:rsidRDefault="00E76E54" w:rsidP="00CD0498">
      <w:pPr>
        <w:tabs>
          <w:tab w:val="left" w:pos="243"/>
        </w:tabs>
        <w:spacing w:after="0" w:line="335" w:lineRule="auto"/>
        <w:rPr>
          <w:rFonts w:cs="Arial"/>
        </w:rPr>
      </w:pPr>
    </w:p>
    <w:p w:rsidR="001008D5" w:rsidRPr="007649A5" w:rsidRDefault="001008D5" w:rsidP="00C164AD">
      <w:r w:rsidRPr="001008D5">
        <w:t>Ο συνολικός συντελεστής απόδοσης του συστή</w:t>
      </w:r>
      <w:r w:rsidRPr="001008D5">
        <w:rPr>
          <w:rFonts w:eastAsia="Book Antiqua"/>
        </w:rPr>
        <w:t>µ</w:t>
      </w:r>
      <w:r w:rsidRPr="001008D5">
        <w:t>ατος ορίζεται σαν ο λόγος της παραγό</w:t>
      </w:r>
      <w:r w:rsidRPr="001008D5">
        <w:rPr>
          <w:rFonts w:eastAsia="Book Antiqua"/>
        </w:rPr>
        <w:t>µ</w:t>
      </w:r>
      <w:r w:rsidRPr="001008D5">
        <w:t xml:space="preserve">ενης ηλεκτρικής ενέργειας προς την ενέργεια της </w:t>
      </w:r>
      <w:r w:rsidR="00B34DB8" w:rsidRPr="001008D5">
        <w:t>βιο</w:t>
      </w:r>
      <w:r w:rsidR="00B34DB8" w:rsidRPr="001008D5">
        <w:rPr>
          <w:rFonts w:eastAsia="Book Antiqua"/>
        </w:rPr>
        <w:t>μ</w:t>
      </w:r>
      <w:r w:rsidR="00B34DB8" w:rsidRPr="001008D5">
        <w:t>άζας</w:t>
      </w:r>
      <w:r w:rsidRPr="001008D5">
        <w:t xml:space="preserve"> και ποικίλει από </w:t>
      </w:r>
      <w:r w:rsidRPr="001008D5">
        <w:rPr>
          <w:rFonts w:eastAsia="Book Antiqua"/>
        </w:rPr>
        <w:t>5%</w:t>
      </w:r>
      <w:r w:rsidRPr="001008D5">
        <w:t xml:space="preserve"> έως </w:t>
      </w:r>
      <w:r w:rsidRPr="001008D5">
        <w:rPr>
          <w:rFonts w:eastAsia="Book Antiqua"/>
        </w:rPr>
        <w:t>40%.</w:t>
      </w:r>
      <w:r w:rsidRPr="001008D5">
        <w:t xml:space="preserve"> Η παραγωγή ηλεκτρικής ενέργειας </w:t>
      </w:r>
      <w:r w:rsidRPr="001008D5">
        <w:rPr>
          <w:rFonts w:eastAsia="Book Antiqua"/>
        </w:rPr>
        <w:t>µ</w:t>
      </w:r>
      <w:r w:rsidRPr="001008D5">
        <w:t>ε ατ</w:t>
      </w:r>
      <w:r w:rsidRPr="001008D5">
        <w:rPr>
          <w:rFonts w:eastAsia="Book Antiqua"/>
        </w:rPr>
        <w:t>µ</w:t>
      </w:r>
      <w:r w:rsidRPr="001008D5">
        <w:t>οστρόβιλους είναι σή</w:t>
      </w:r>
      <w:r w:rsidRPr="001008D5">
        <w:rPr>
          <w:rFonts w:eastAsia="Book Antiqua"/>
        </w:rPr>
        <w:t>µ</w:t>
      </w:r>
      <w:r w:rsidRPr="001008D5">
        <w:t xml:space="preserve">ερα </w:t>
      </w:r>
      <w:r w:rsidRPr="001008D5">
        <w:rPr>
          <w:rFonts w:eastAsia="Book Antiqua"/>
        </w:rPr>
        <w:t>µ</w:t>
      </w:r>
      <w:r w:rsidRPr="001008D5">
        <w:t>ια ώρι</w:t>
      </w:r>
      <w:r w:rsidRPr="001008D5">
        <w:rPr>
          <w:rFonts w:eastAsia="Book Antiqua"/>
        </w:rPr>
        <w:t>µ</w:t>
      </w:r>
      <w:r w:rsidRPr="001008D5">
        <w:t>η τεχνολογία</w:t>
      </w:r>
      <w:r w:rsidRPr="001008D5">
        <w:rPr>
          <w:rFonts w:eastAsia="Book Antiqua"/>
        </w:rPr>
        <w:t>.</w:t>
      </w:r>
    </w:p>
    <w:p w:rsidR="001008D5" w:rsidRPr="007649A5" w:rsidRDefault="001008D5" w:rsidP="00C164AD">
      <w:r w:rsidRPr="001008D5">
        <w:t>Ό</w:t>
      </w:r>
      <w:r w:rsidRPr="001008D5">
        <w:rPr>
          <w:rFonts w:eastAsia="Book Antiqua"/>
        </w:rPr>
        <w:t>µ</w:t>
      </w:r>
      <w:r w:rsidRPr="001008D5">
        <w:t>ως</w:t>
      </w:r>
      <w:r w:rsidRPr="001008D5">
        <w:rPr>
          <w:rFonts w:eastAsia="Book Antiqua"/>
        </w:rPr>
        <w:t>,</w:t>
      </w:r>
      <w:r w:rsidRPr="001008D5">
        <w:t xml:space="preserve"> αν και η τεχνολογία αυτή είναι αρκετά </w:t>
      </w:r>
      <w:r w:rsidR="00B34DB8" w:rsidRPr="001008D5">
        <w:t>δοκι</w:t>
      </w:r>
      <w:r w:rsidR="00B34DB8" w:rsidRPr="001008D5">
        <w:rPr>
          <w:rFonts w:eastAsia="Book Antiqua"/>
        </w:rPr>
        <w:t>μ</w:t>
      </w:r>
      <w:r w:rsidR="00B34DB8" w:rsidRPr="001008D5">
        <w:t>ασ</w:t>
      </w:r>
      <w:r w:rsidR="00B34DB8" w:rsidRPr="001008D5">
        <w:rPr>
          <w:rFonts w:eastAsia="Book Antiqua"/>
        </w:rPr>
        <w:t>μ</w:t>
      </w:r>
      <w:r w:rsidR="00B34DB8" w:rsidRPr="001008D5">
        <w:t>ένη</w:t>
      </w:r>
      <w:r w:rsidRPr="001008D5">
        <w:t xml:space="preserve"> και αξιόπιστη σε </w:t>
      </w:r>
      <w:r w:rsidR="00B34DB8" w:rsidRPr="001008D5">
        <w:t>μεγάλες</w:t>
      </w:r>
      <w:r w:rsidRPr="001008D5">
        <w:t xml:space="preserve"> </w:t>
      </w:r>
      <w:r w:rsidRPr="001008D5">
        <w:rPr>
          <w:rFonts w:eastAsia="Book Antiqua"/>
        </w:rPr>
        <w:t>µ</w:t>
      </w:r>
      <w:r w:rsidRPr="001008D5">
        <w:t>ονάδες άνω των</w:t>
      </w:r>
      <w:r w:rsidRPr="001008D5">
        <w:rPr>
          <w:rFonts w:eastAsia="Book Antiqua"/>
        </w:rPr>
        <w:t xml:space="preserve"> 20-30 MW </w:t>
      </w:r>
      <w:r w:rsidRPr="001008D5">
        <w:t>σε</w:t>
      </w:r>
      <w:r w:rsidRPr="001008D5">
        <w:rPr>
          <w:rFonts w:eastAsia="Book Antiqua"/>
        </w:rPr>
        <w:t xml:space="preserve"> µ</w:t>
      </w:r>
      <w:r w:rsidRPr="001008D5">
        <w:t>ικρά συστή</w:t>
      </w:r>
      <w:r w:rsidRPr="001008D5">
        <w:rPr>
          <w:rFonts w:eastAsia="Book Antiqua"/>
        </w:rPr>
        <w:t>µ</w:t>
      </w:r>
      <w:r w:rsidRPr="001008D5">
        <w:t>ατα κάτω των</w:t>
      </w:r>
      <w:r w:rsidRPr="001008D5">
        <w:rPr>
          <w:rFonts w:eastAsia="Book Antiqua"/>
        </w:rPr>
        <w:t xml:space="preserve"> 5 MW </w:t>
      </w:r>
      <w:r w:rsidRPr="001008D5">
        <w:t xml:space="preserve">παρουσιάζει </w:t>
      </w:r>
      <w:r w:rsidR="00B34DB8" w:rsidRPr="001008D5">
        <w:t>ορισ</w:t>
      </w:r>
      <w:r w:rsidR="00B34DB8" w:rsidRPr="001008D5">
        <w:rPr>
          <w:rFonts w:eastAsia="Book Antiqua"/>
        </w:rPr>
        <w:t>μ</w:t>
      </w:r>
      <w:r w:rsidR="00B34DB8" w:rsidRPr="001008D5">
        <w:t>ένα</w:t>
      </w:r>
      <w:r w:rsidRPr="001008D5">
        <w:rPr>
          <w:rFonts w:eastAsia="Book Antiqua"/>
        </w:rPr>
        <w:t xml:space="preserve"> </w:t>
      </w:r>
      <w:r w:rsidRPr="001008D5">
        <w:t>προβλή</w:t>
      </w:r>
      <w:r w:rsidRPr="001008D5">
        <w:rPr>
          <w:rFonts w:eastAsia="Book Antiqua"/>
        </w:rPr>
        <w:t>µ</w:t>
      </w:r>
      <w:r w:rsidRPr="001008D5">
        <w:t>ατα</w:t>
      </w:r>
      <w:r w:rsidR="00E75D68">
        <w:t xml:space="preserve"> </w:t>
      </w:r>
      <w:r w:rsidRPr="001008D5">
        <w:t>[35]</w:t>
      </w:r>
      <w:r w:rsidR="00E75D68">
        <w:t>.</w:t>
      </w:r>
    </w:p>
    <w:p w:rsidR="001008D5" w:rsidRPr="001008D5" w:rsidRDefault="001008D5" w:rsidP="001008D5">
      <w:pPr>
        <w:spacing w:line="206" w:lineRule="exact"/>
        <w:rPr>
          <w:rFonts w:cs="Arial"/>
        </w:rPr>
      </w:pPr>
    </w:p>
    <w:p w:rsidR="001008D5" w:rsidRPr="00CD0498" w:rsidRDefault="00C747DB" w:rsidP="00D1154E">
      <w:pPr>
        <w:pStyle w:val="4"/>
        <w:numPr>
          <w:ilvl w:val="0"/>
          <w:numId w:val="26"/>
        </w:numPr>
        <w:rPr>
          <w:rFonts w:ascii="Arial" w:hAnsi="Arial" w:cs="Arial"/>
          <w:b w:val="0"/>
          <w:i w:val="0"/>
          <w:color w:val="auto"/>
          <w:u w:val="single"/>
        </w:rPr>
      </w:pPr>
      <w:r>
        <w:rPr>
          <w:rFonts w:ascii="Arial" w:eastAsia="Arial" w:hAnsi="Arial" w:cs="Arial"/>
          <w:b w:val="0"/>
          <w:i w:val="0"/>
          <w:color w:val="auto"/>
          <w:u w:val="single"/>
        </w:rPr>
        <w:lastRenderedPageBreak/>
        <w:t>Ανθρακοποίση Βιομάζας</w:t>
      </w:r>
    </w:p>
    <w:p w:rsidR="001008D5" w:rsidRPr="001008D5" w:rsidRDefault="001008D5" w:rsidP="00087D96">
      <w:r w:rsidRPr="001008D5">
        <w:t>Το κάρβουνο που χρησιμοποιείται ευρύτατα στις αναπτυσσόμενες χώρες σαν καύσιμο παράγεται με την ανθρακοποίηση της βιομάζας. Η ανθρακοποίηση είναι μία διεργασία όπου το ξύλο θερμαίνεται παρουσία αέρα σε αναλογία μικρότερη από τη στοιχειομετρική, και σαν προϊόν παράγεται το κάρβουνο καθώς και υγρά και αέρια παραπροϊόντα.</w:t>
      </w:r>
    </w:p>
    <w:p w:rsidR="001008D5" w:rsidRPr="001008D5" w:rsidRDefault="001008D5" w:rsidP="00087D96">
      <w:r w:rsidRPr="001008D5">
        <w:t>Η διεργασία της ανθρακοποίησης γίνεται σε 4 στάδια.</w:t>
      </w:r>
    </w:p>
    <w:p w:rsidR="001008D5" w:rsidRDefault="001008D5" w:rsidP="00087D96">
      <w:r w:rsidRPr="001008D5">
        <w:t>Το πρώτο στάδιο περιλαμβάνει τη ξήρανση του ξύλου που πρόκειται να ανθρακοποιηθεί και καταναλώνει ενέργεια. Η θερμοκρασία είναι περίπου 200</w:t>
      </w:r>
      <w:r w:rsidRPr="001008D5">
        <w:rPr>
          <w:vertAlign w:val="superscript"/>
        </w:rPr>
        <w:t>ο</w:t>
      </w:r>
      <w:r w:rsidRPr="001008D5">
        <w:t>C. Το δεύτερο στάδιο περιλαμβάνει τη φάση της προ-ανθρακοποίησης και γίνεται σε θερμοκρασίες 170 - 300</w:t>
      </w:r>
      <w:r w:rsidRPr="001008D5">
        <w:rPr>
          <w:vertAlign w:val="superscript"/>
        </w:rPr>
        <w:t>ο</w:t>
      </w:r>
      <w:r w:rsidRPr="001008D5">
        <w:t>C, ενώ παράγονται υγρά και αέρια προϊόντα. Το στάδιο αυτό απαιτεί επίσης την κατανάλωση ενέργειας. Το τρίτο στάδιο που παράγει ενέργεια γίνεται σε θερμοκρασίες 250 – 300</w:t>
      </w:r>
      <w:r w:rsidRPr="001008D5">
        <w:rPr>
          <w:vertAlign w:val="superscript"/>
        </w:rPr>
        <w:t>ο</w:t>
      </w:r>
      <w:r w:rsidRPr="001008D5">
        <w:t>C. Στο στάδιο αυτό εκλύονται υγρά και αέρια παραπροϊόντα, ενώ το ξύλο ανθρακοποιείται πλήρως. Στο τέταρτο στάδιο σε θερμοκρασίες μεγαλύτερες των 300</w:t>
      </w:r>
      <w:r w:rsidRPr="001008D5">
        <w:rPr>
          <w:vertAlign w:val="superscript"/>
        </w:rPr>
        <w:t>ο</w:t>
      </w:r>
      <w:r w:rsidRPr="001008D5">
        <w:t>C απομακρύνονται όλες οι πτητικές ουσίες από το κάρβουνο και το προϊόν είναι τώρα έτοιμο. Μετά το πέρας της ανθρακοποίησης το κάρβουνο ψύχεται σε θερμοκρασία περιβάλλοντος. Η πυκνότητά του κυμαίνεται περίπου 250-300 kg/m</w:t>
      </w:r>
      <w:r w:rsidRPr="001008D5">
        <w:rPr>
          <w:vertAlign w:val="superscript"/>
        </w:rPr>
        <w:t>3</w:t>
      </w:r>
      <w:r w:rsidRPr="001008D5">
        <w:t>, ενώ η θερμιδική του αξία είναι 25 ΜJ/kg σε σύγκριση με τα 15 MJ/kg του ξύλου.</w:t>
      </w:r>
      <w:r w:rsidR="00E75D68">
        <w:t xml:space="preserve"> </w:t>
      </w:r>
      <w:r w:rsidRPr="001008D5">
        <w:t>Ο τελικός όγκος του παραγόμενου κάρβουνου είναι περίπου το μισό του αρχικού όγκου του ανθρακοποιημένου ξύλου.</w:t>
      </w:r>
      <w:r w:rsidR="00E75D68">
        <w:t xml:space="preserve"> </w:t>
      </w:r>
      <w:r w:rsidRPr="001008D5">
        <w:t>Υπάρχουν διάφορα συστήματα για την ανθρακοποίηση της βιομάζας, τα οποία είναι συνήθως απλής κατασκευής. Η διάρκεια της διαδικασί</w:t>
      </w:r>
      <w:r w:rsidR="00617596">
        <w:t xml:space="preserve">ας ανθρακοποίησης είναι συνήθως </w:t>
      </w:r>
      <w:r w:rsidRPr="001008D5">
        <w:t>2- 20 ημέρες, ενώ</w:t>
      </w:r>
      <w:r w:rsidR="00CD0498">
        <w:t xml:space="preserve"> η απόδοση κυμαίνεται σε 15-25%</w:t>
      </w:r>
      <w:r w:rsidR="00E75D68">
        <w:t xml:space="preserve"> </w:t>
      </w:r>
      <w:r w:rsidR="00CD0498">
        <w:t>[36]</w:t>
      </w:r>
      <w:r w:rsidR="00E75D68">
        <w:t>.</w:t>
      </w:r>
    </w:p>
    <w:p w:rsidR="00617596" w:rsidRPr="00617596" w:rsidRDefault="00617596" w:rsidP="00617596"/>
    <w:p w:rsidR="001008D5" w:rsidRPr="00CD0498" w:rsidRDefault="001008D5" w:rsidP="00D1154E">
      <w:pPr>
        <w:pStyle w:val="4"/>
        <w:numPr>
          <w:ilvl w:val="0"/>
          <w:numId w:val="26"/>
        </w:numPr>
        <w:rPr>
          <w:rFonts w:ascii="Arial" w:hAnsi="Arial" w:cs="Arial"/>
          <w:b w:val="0"/>
          <w:i w:val="0"/>
          <w:color w:val="auto"/>
          <w:u w:val="single"/>
        </w:rPr>
      </w:pPr>
      <w:r w:rsidRPr="00C747DB">
        <w:rPr>
          <w:rFonts w:ascii="Arial" w:eastAsia="Arial" w:hAnsi="Arial" w:cs="Arial"/>
          <w:b w:val="0"/>
          <w:i w:val="0"/>
          <w:color w:val="auto"/>
          <w:u w:val="single"/>
        </w:rPr>
        <w:t>Αεριοποίηση βιομάζας</w:t>
      </w:r>
    </w:p>
    <w:p w:rsidR="001008D5" w:rsidRPr="001008D5" w:rsidRDefault="001008D5" w:rsidP="00C164AD">
      <w:r w:rsidRPr="001008D5">
        <w:t>Η αεριοποίηση είναι µία διεργασία µερικής οξείδωσης, κατά την οποία, µία στερεά, αέρια η υγρή πρώτη ύλη αντιδρά µε οξυγόνο ή και ατµό και µετατρέπεται σε αέριο σύνθεσης, το οποίο αποτελείται κυρίως από υδρογόνο, µονοξείδιο και διοξείδιο του άνθρακα (Σχήμα 4.18).</w:t>
      </w:r>
    </w:p>
    <w:p w:rsidR="001008D5" w:rsidRPr="007649A5" w:rsidRDefault="001008D5" w:rsidP="00C164AD">
      <w:r w:rsidRPr="001008D5">
        <w:t>Το εργοστάσιο αεριοποίησης αποτελείται από τα εξής τµήµατα [37]:</w:t>
      </w:r>
    </w:p>
    <w:p w:rsidR="001008D5" w:rsidRPr="00EC078C" w:rsidRDefault="001008D5" w:rsidP="00D1154E">
      <w:pPr>
        <w:pStyle w:val="a3"/>
        <w:numPr>
          <w:ilvl w:val="0"/>
          <w:numId w:val="44"/>
        </w:numPr>
      </w:pPr>
      <w:r w:rsidRPr="00EC078C">
        <w:t xml:space="preserve">Ένα διπλό αεριοποιητή </w:t>
      </w:r>
      <w:r w:rsidR="00F94470" w:rsidRPr="00EC078C">
        <w:t>βιομάζας</w:t>
      </w:r>
      <w:r w:rsidRPr="00EC078C">
        <w:t xml:space="preserve"> µε ατµό.</w:t>
      </w:r>
    </w:p>
    <w:p w:rsidR="001008D5" w:rsidRPr="00EC078C" w:rsidRDefault="001008D5" w:rsidP="00D1154E">
      <w:pPr>
        <w:pStyle w:val="a3"/>
        <w:numPr>
          <w:ilvl w:val="0"/>
          <w:numId w:val="44"/>
        </w:numPr>
      </w:pPr>
      <w:r w:rsidRPr="00EC078C">
        <w:t>Ένα σύστηµα καθαρισµού των παραγόµενων αερίων.</w:t>
      </w:r>
    </w:p>
    <w:p w:rsidR="001008D5" w:rsidRDefault="001008D5" w:rsidP="00D1154E">
      <w:pPr>
        <w:pStyle w:val="a3"/>
        <w:numPr>
          <w:ilvl w:val="0"/>
          <w:numId w:val="44"/>
        </w:numPr>
      </w:pPr>
      <w:r w:rsidRPr="00EC078C">
        <w:t xml:space="preserve">Σύστηµα καύσης του παραγόµενου αερίου σε κατάλληλη µηχανή για τη συµπαραγωγή </w:t>
      </w:r>
      <w:r w:rsidR="00F94470" w:rsidRPr="00EC078C">
        <w:t>θερμότητας</w:t>
      </w:r>
      <w:r w:rsidRPr="00EC078C">
        <w:t xml:space="preserve"> και ηλεκτρισµού. Ο συνολι</w:t>
      </w:r>
      <w:r w:rsidR="00984F1E">
        <w:t>κός βαθµός απόδοσης είναι 81,3%</w:t>
      </w:r>
      <w:r w:rsidRPr="00EC078C">
        <w:t>, η απ</w:t>
      </w:r>
      <w:r w:rsidR="00984F1E">
        <w:t>όδοση σε ηλεκτρική ενέργεια 25%</w:t>
      </w:r>
      <w:r w:rsidRPr="00EC078C">
        <w:t>, ενώ σε θερµότητα 56,3%.</w:t>
      </w:r>
    </w:p>
    <w:p w:rsidR="00E76E54" w:rsidRPr="00EC078C" w:rsidRDefault="00E76E54" w:rsidP="00D1154E">
      <w:pPr>
        <w:pStyle w:val="a3"/>
        <w:numPr>
          <w:ilvl w:val="0"/>
          <w:numId w:val="44"/>
        </w:numPr>
      </w:pPr>
      <w:r>
        <w:t>Έ</w:t>
      </w:r>
      <w:r w:rsidRPr="00EC078C">
        <w:t>να σύστηµα αξιοποίησης της παραγόµενης θερμότητας.</w:t>
      </w:r>
    </w:p>
    <w:p w:rsidR="00E76E54" w:rsidRPr="00EC078C" w:rsidRDefault="00E76E54" w:rsidP="00C164AD"/>
    <w:p w:rsidR="001008D5" w:rsidRPr="00EC078C" w:rsidRDefault="00CD0498" w:rsidP="00E76E54">
      <w:pPr>
        <w:pStyle w:val="a3"/>
        <w:spacing w:line="308" w:lineRule="exact"/>
        <w:rPr>
          <w:rFonts w:cs="Arial"/>
        </w:rPr>
      </w:pPr>
      <w:r>
        <w:rPr>
          <w:noProof/>
          <w:lang w:eastAsia="el-GR"/>
        </w:rPr>
        <w:lastRenderedPageBreak/>
        <w:drawing>
          <wp:anchor distT="0" distB="0" distL="114300" distR="114300" simplePos="0" relativeHeight="251689984" behindDoc="0" locked="0" layoutInCell="1" allowOverlap="1" wp14:anchorId="7846A212" wp14:editId="48C48DCA">
            <wp:simplePos x="0" y="0"/>
            <wp:positionH relativeFrom="column">
              <wp:posOffset>425450</wp:posOffset>
            </wp:positionH>
            <wp:positionV relativeFrom="paragraph">
              <wp:posOffset>-530225</wp:posOffset>
            </wp:positionV>
            <wp:extent cx="4590415" cy="3695065"/>
            <wp:effectExtent l="0" t="0" r="635" b="635"/>
            <wp:wrapSquare wrapText="bothSides"/>
            <wp:docPr id="14" name="Εικόνα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Αεριοποίηση.png"/>
                    <pic:cNvPicPr/>
                  </pic:nvPicPr>
                  <pic:blipFill>
                    <a:blip r:embed="rId47">
                      <a:extLst>
                        <a:ext uri="{28A0092B-C50C-407E-A947-70E740481C1C}">
                          <a14:useLocalDpi xmlns:a14="http://schemas.microsoft.com/office/drawing/2010/main" val="0"/>
                        </a:ext>
                      </a:extLst>
                    </a:blip>
                    <a:stretch>
                      <a:fillRect/>
                    </a:stretch>
                  </pic:blipFill>
                  <pic:spPr>
                    <a:xfrm>
                      <a:off x="0" y="0"/>
                      <a:ext cx="4590415" cy="3695065"/>
                    </a:xfrm>
                    <a:prstGeom prst="rect">
                      <a:avLst/>
                    </a:prstGeom>
                  </pic:spPr>
                </pic:pic>
              </a:graphicData>
            </a:graphic>
            <wp14:sizeRelH relativeFrom="page">
              <wp14:pctWidth>0</wp14:pctWidth>
            </wp14:sizeRelH>
            <wp14:sizeRelV relativeFrom="page">
              <wp14:pctHeight>0</wp14:pctHeight>
            </wp14:sizeRelV>
          </wp:anchor>
        </w:drawing>
      </w:r>
    </w:p>
    <w:p w:rsidR="001008D5" w:rsidRPr="00CD0498" w:rsidRDefault="001008D5" w:rsidP="001008D5">
      <w:pPr>
        <w:spacing w:line="308" w:lineRule="exact"/>
        <w:rPr>
          <w:rFonts w:cs="Arial"/>
        </w:rPr>
      </w:pPr>
    </w:p>
    <w:p w:rsidR="001008D5" w:rsidRPr="001008D5" w:rsidRDefault="001008D5" w:rsidP="001008D5">
      <w:pPr>
        <w:spacing w:line="308" w:lineRule="exact"/>
        <w:rPr>
          <w:rFonts w:cs="Arial"/>
        </w:rPr>
      </w:pPr>
    </w:p>
    <w:p w:rsidR="001008D5" w:rsidRPr="001008D5" w:rsidRDefault="001008D5" w:rsidP="001008D5">
      <w:pPr>
        <w:spacing w:line="308" w:lineRule="exact"/>
        <w:rPr>
          <w:rFonts w:cs="Arial"/>
        </w:rPr>
      </w:pPr>
    </w:p>
    <w:p w:rsidR="001008D5" w:rsidRPr="001008D5" w:rsidRDefault="001008D5" w:rsidP="001008D5">
      <w:pPr>
        <w:spacing w:line="308" w:lineRule="exact"/>
        <w:rPr>
          <w:rFonts w:cs="Arial"/>
        </w:rPr>
      </w:pPr>
    </w:p>
    <w:p w:rsidR="001008D5" w:rsidRPr="001008D5" w:rsidRDefault="001008D5" w:rsidP="001008D5">
      <w:pPr>
        <w:spacing w:line="308" w:lineRule="exact"/>
        <w:rPr>
          <w:rFonts w:cs="Arial"/>
        </w:rPr>
      </w:pPr>
    </w:p>
    <w:p w:rsidR="001008D5" w:rsidRPr="001008D5" w:rsidRDefault="001008D5" w:rsidP="001008D5">
      <w:pPr>
        <w:spacing w:line="308" w:lineRule="exact"/>
        <w:rPr>
          <w:rFonts w:cs="Arial"/>
        </w:rPr>
      </w:pPr>
    </w:p>
    <w:p w:rsidR="001008D5" w:rsidRPr="001008D5" w:rsidRDefault="001008D5" w:rsidP="001008D5">
      <w:pPr>
        <w:spacing w:line="308" w:lineRule="exact"/>
        <w:rPr>
          <w:rFonts w:cs="Arial"/>
        </w:rPr>
      </w:pPr>
    </w:p>
    <w:p w:rsidR="001008D5" w:rsidRPr="001008D5" w:rsidRDefault="001008D5" w:rsidP="001008D5">
      <w:pPr>
        <w:spacing w:line="308" w:lineRule="exact"/>
        <w:rPr>
          <w:rFonts w:cs="Arial"/>
        </w:rPr>
      </w:pPr>
    </w:p>
    <w:p w:rsidR="001008D5" w:rsidRPr="001008D5" w:rsidRDefault="001008D5" w:rsidP="001008D5">
      <w:pPr>
        <w:spacing w:line="308" w:lineRule="exact"/>
        <w:rPr>
          <w:rFonts w:cs="Arial"/>
        </w:rPr>
      </w:pPr>
    </w:p>
    <w:p w:rsidR="001008D5" w:rsidRPr="001008D5" w:rsidRDefault="001008D5" w:rsidP="00CD0498">
      <w:pPr>
        <w:spacing w:line="308" w:lineRule="exact"/>
        <w:jc w:val="center"/>
        <w:rPr>
          <w:rFonts w:cs="Arial"/>
          <w:i/>
          <w:sz w:val="20"/>
          <w:szCs w:val="20"/>
        </w:rPr>
      </w:pPr>
      <w:r w:rsidRPr="001008D5">
        <w:rPr>
          <w:rFonts w:cs="Arial"/>
          <w:bCs/>
          <w:i/>
          <w:sz w:val="20"/>
          <w:szCs w:val="20"/>
        </w:rPr>
        <w:t xml:space="preserve">Σχήμα 4.18: </w:t>
      </w:r>
      <w:r w:rsidRPr="001008D5">
        <w:rPr>
          <w:rFonts w:cs="Arial"/>
          <w:i/>
          <w:sz w:val="20"/>
          <w:szCs w:val="20"/>
        </w:rPr>
        <w:t xml:space="preserve">Στάδια διαδικασίας αεριοποίησης </w:t>
      </w:r>
      <w:r w:rsidR="00F94470" w:rsidRPr="001008D5">
        <w:rPr>
          <w:rFonts w:cs="Arial"/>
          <w:i/>
          <w:sz w:val="20"/>
          <w:szCs w:val="20"/>
        </w:rPr>
        <w:t>βιομάζας</w:t>
      </w:r>
    </w:p>
    <w:p w:rsidR="001008D5" w:rsidRPr="001008D5" w:rsidRDefault="001008D5" w:rsidP="00C164AD"/>
    <w:p w:rsidR="001008D5" w:rsidRPr="001008D5" w:rsidRDefault="001008D5" w:rsidP="00C164AD">
      <w:r w:rsidRPr="001008D5">
        <w:t xml:space="preserve">Η βασική χηµική αντίδραση κατά την αεριοποίηση της </w:t>
      </w:r>
      <w:r w:rsidR="00F94470" w:rsidRPr="001008D5">
        <w:t>βιομάζας</w:t>
      </w:r>
      <w:r w:rsidRPr="001008D5">
        <w:t>, η οποία γίνεται σε περισσότερα του ενός στάδια, είναι [38]:</w:t>
      </w:r>
    </w:p>
    <w:p w:rsidR="001008D5" w:rsidRPr="00EC078C" w:rsidRDefault="001008D5" w:rsidP="00C164AD"/>
    <w:p w:rsidR="001008D5" w:rsidRPr="001008D5" w:rsidRDefault="001008D5" w:rsidP="001008D5">
      <w:pPr>
        <w:spacing w:line="308" w:lineRule="exact"/>
        <w:rPr>
          <w:rFonts w:cs="Arial"/>
        </w:rPr>
      </w:pPr>
      <w:r w:rsidRPr="001008D5">
        <w:rPr>
          <w:rFonts w:cs="Arial"/>
        </w:rPr>
        <w:t>2C + O</w:t>
      </w:r>
      <w:r w:rsidRPr="001008D5">
        <w:rPr>
          <w:rFonts w:cs="Arial"/>
          <w:vertAlign w:val="subscript"/>
        </w:rPr>
        <w:t>2</w:t>
      </w:r>
      <w:r w:rsidRPr="001008D5">
        <w:rPr>
          <w:rFonts w:cs="Arial"/>
        </w:rPr>
        <w:t xml:space="preserve"> + 3.79 N</w:t>
      </w:r>
      <w:r w:rsidRPr="001008D5">
        <w:rPr>
          <w:rFonts w:cs="Arial"/>
          <w:vertAlign w:val="subscript"/>
        </w:rPr>
        <w:t>2</w:t>
      </w:r>
      <w:r w:rsidRPr="001008D5">
        <w:rPr>
          <w:rFonts w:cs="Arial"/>
        </w:rPr>
        <w:t xml:space="preserve"> → 2CO + 3.79 N</w:t>
      </w:r>
      <w:r w:rsidRPr="001008D5">
        <w:rPr>
          <w:rFonts w:cs="Arial"/>
          <w:vertAlign w:val="subscript"/>
        </w:rPr>
        <w:t>2</w:t>
      </w:r>
    </w:p>
    <w:p w:rsidR="001008D5" w:rsidRPr="001008D5" w:rsidRDefault="001008D5" w:rsidP="00C164AD"/>
    <w:p w:rsidR="001008D5" w:rsidRPr="001008D5" w:rsidRDefault="001008D5" w:rsidP="00C164AD">
      <w:r w:rsidRPr="001008D5">
        <w:t>Η αεριοποίηση είναι µια µορφή πυρόλυσης, απαιτεί µεγαλύτερη παροχή αέρα και υψηλότερες θερµοκρασίες για την βελτίωση της παραγωγής του βιοαερίου. Αυτό αποτελείται από µονοξείδιο του άνθρακα, υδρογόνο και µεθάνιο, µαζί µε άζωτο και διοξείδιο του άνθρακα µε ποσοστά που είναι:</w:t>
      </w:r>
    </w:p>
    <w:tbl>
      <w:tblPr>
        <w:tblW w:w="0" w:type="auto"/>
        <w:tblInd w:w="3641" w:type="dxa"/>
        <w:tblLayout w:type="fixed"/>
        <w:tblCellMar>
          <w:left w:w="0" w:type="dxa"/>
          <w:right w:w="0" w:type="dxa"/>
        </w:tblCellMar>
        <w:tblLook w:val="04A0" w:firstRow="1" w:lastRow="0" w:firstColumn="1" w:lastColumn="0" w:noHBand="0" w:noVBand="1"/>
      </w:tblPr>
      <w:tblGrid>
        <w:gridCol w:w="760"/>
        <w:gridCol w:w="880"/>
      </w:tblGrid>
      <w:tr w:rsidR="001008D5" w:rsidRPr="001008D5" w:rsidTr="0010055B">
        <w:trPr>
          <w:trHeight w:val="310"/>
        </w:trPr>
        <w:tc>
          <w:tcPr>
            <w:tcW w:w="760" w:type="dxa"/>
            <w:vAlign w:val="bottom"/>
          </w:tcPr>
          <w:p w:rsidR="001008D5" w:rsidRPr="001008D5" w:rsidRDefault="001008D5" w:rsidP="001008D5">
            <w:pPr>
              <w:spacing w:line="308" w:lineRule="exact"/>
              <w:rPr>
                <w:rFonts w:cs="Arial"/>
              </w:rPr>
            </w:pPr>
            <w:r w:rsidRPr="001008D5">
              <w:rPr>
                <w:rFonts w:cs="Arial"/>
              </w:rPr>
              <w:t>CO</w:t>
            </w:r>
            <w:r w:rsidRPr="001008D5">
              <w:rPr>
                <w:rFonts w:cs="Arial"/>
                <w:vertAlign w:val="subscript"/>
              </w:rPr>
              <w:t>2</w:t>
            </w:r>
          </w:p>
        </w:tc>
        <w:tc>
          <w:tcPr>
            <w:tcW w:w="880" w:type="dxa"/>
            <w:vAlign w:val="bottom"/>
          </w:tcPr>
          <w:p w:rsidR="001008D5" w:rsidRPr="001008D5" w:rsidRDefault="001008D5" w:rsidP="001008D5">
            <w:pPr>
              <w:spacing w:line="308" w:lineRule="exact"/>
              <w:rPr>
                <w:rFonts w:cs="Arial"/>
              </w:rPr>
            </w:pPr>
            <w:r w:rsidRPr="001008D5">
              <w:rPr>
                <w:rFonts w:cs="Arial"/>
              </w:rPr>
              <w:t>3%</w:t>
            </w:r>
          </w:p>
        </w:tc>
      </w:tr>
      <w:tr w:rsidR="001008D5" w:rsidRPr="001008D5" w:rsidTr="0010055B">
        <w:trPr>
          <w:trHeight w:val="241"/>
        </w:trPr>
        <w:tc>
          <w:tcPr>
            <w:tcW w:w="760" w:type="dxa"/>
            <w:vAlign w:val="bottom"/>
          </w:tcPr>
          <w:p w:rsidR="001008D5" w:rsidRPr="001008D5" w:rsidRDefault="001008D5" w:rsidP="001008D5">
            <w:pPr>
              <w:spacing w:line="308" w:lineRule="exact"/>
              <w:rPr>
                <w:rFonts w:cs="Arial"/>
              </w:rPr>
            </w:pPr>
            <w:r w:rsidRPr="001008D5">
              <w:rPr>
                <w:rFonts w:cs="Arial"/>
              </w:rPr>
              <w:t>C</w:t>
            </w:r>
            <w:r w:rsidRPr="001008D5">
              <w:rPr>
                <w:rFonts w:cs="Arial"/>
                <w:vertAlign w:val="subscript"/>
              </w:rPr>
              <w:t>x</w:t>
            </w:r>
            <w:r w:rsidRPr="001008D5">
              <w:rPr>
                <w:rFonts w:cs="Arial"/>
              </w:rPr>
              <w:t>H</w:t>
            </w:r>
            <w:r w:rsidRPr="001008D5">
              <w:rPr>
                <w:rFonts w:cs="Arial"/>
                <w:vertAlign w:val="subscript"/>
              </w:rPr>
              <w:t>y</w:t>
            </w:r>
          </w:p>
        </w:tc>
        <w:tc>
          <w:tcPr>
            <w:tcW w:w="880" w:type="dxa"/>
            <w:vAlign w:val="bottom"/>
          </w:tcPr>
          <w:p w:rsidR="001008D5" w:rsidRPr="001008D5" w:rsidRDefault="001008D5" w:rsidP="001008D5">
            <w:pPr>
              <w:spacing w:line="308" w:lineRule="exact"/>
              <w:rPr>
                <w:rFonts w:cs="Arial"/>
              </w:rPr>
            </w:pPr>
            <w:r w:rsidRPr="001008D5">
              <w:rPr>
                <w:rFonts w:cs="Arial"/>
              </w:rPr>
              <w:t>&lt; 0,1%</w:t>
            </w:r>
          </w:p>
        </w:tc>
      </w:tr>
      <w:tr w:rsidR="001008D5" w:rsidRPr="001008D5" w:rsidTr="0010055B">
        <w:trPr>
          <w:trHeight w:val="304"/>
        </w:trPr>
        <w:tc>
          <w:tcPr>
            <w:tcW w:w="760" w:type="dxa"/>
            <w:vAlign w:val="bottom"/>
          </w:tcPr>
          <w:p w:rsidR="001008D5" w:rsidRPr="001008D5" w:rsidRDefault="001008D5" w:rsidP="001008D5">
            <w:pPr>
              <w:spacing w:line="308" w:lineRule="exact"/>
              <w:rPr>
                <w:rFonts w:cs="Arial"/>
              </w:rPr>
            </w:pPr>
            <w:r w:rsidRPr="001008D5">
              <w:rPr>
                <w:rFonts w:cs="Arial"/>
              </w:rPr>
              <w:t>O</w:t>
            </w:r>
            <w:r w:rsidRPr="001008D5">
              <w:rPr>
                <w:rFonts w:cs="Arial"/>
                <w:vertAlign w:val="subscript"/>
              </w:rPr>
              <w:t>2</w:t>
            </w:r>
          </w:p>
        </w:tc>
        <w:tc>
          <w:tcPr>
            <w:tcW w:w="880" w:type="dxa"/>
            <w:vAlign w:val="bottom"/>
          </w:tcPr>
          <w:p w:rsidR="001008D5" w:rsidRPr="001008D5" w:rsidRDefault="001008D5" w:rsidP="001008D5">
            <w:pPr>
              <w:spacing w:line="308" w:lineRule="exact"/>
              <w:rPr>
                <w:rFonts w:cs="Arial"/>
              </w:rPr>
            </w:pPr>
            <w:r w:rsidRPr="001008D5">
              <w:rPr>
                <w:rFonts w:cs="Arial"/>
              </w:rPr>
              <w:t>0.9%</w:t>
            </w:r>
          </w:p>
        </w:tc>
      </w:tr>
      <w:tr w:rsidR="001008D5" w:rsidRPr="001008D5" w:rsidTr="0010055B">
        <w:trPr>
          <w:trHeight w:val="241"/>
        </w:trPr>
        <w:tc>
          <w:tcPr>
            <w:tcW w:w="760" w:type="dxa"/>
            <w:vAlign w:val="bottom"/>
          </w:tcPr>
          <w:p w:rsidR="001008D5" w:rsidRPr="001008D5" w:rsidRDefault="001008D5" w:rsidP="001008D5">
            <w:pPr>
              <w:spacing w:line="308" w:lineRule="exact"/>
              <w:rPr>
                <w:rFonts w:cs="Arial"/>
              </w:rPr>
            </w:pPr>
            <w:r w:rsidRPr="001008D5">
              <w:rPr>
                <w:rFonts w:cs="Arial"/>
              </w:rPr>
              <w:t>CO</w:t>
            </w:r>
          </w:p>
        </w:tc>
        <w:tc>
          <w:tcPr>
            <w:tcW w:w="880" w:type="dxa"/>
            <w:vAlign w:val="bottom"/>
          </w:tcPr>
          <w:p w:rsidR="001008D5" w:rsidRPr="001008D5" w:rsidRDefault="001008D5" w:rsidP="001008D5">
            <w:pPr>
              <w:spacing w:line="308" w:lineRule="exact"/>
              <w:rPr>
                <w:rFonts w:cs="Arial"/>
              </w:rPr>
            </w:pPr>
            <w:r w:rsidRPr="001008D5">
              <w:rPr>
                <w:rFonts w:cs="Arial"/>
              </w:rPr>
              <w:t>28,7%</w:t>
            </w:r>
          </w:p>
        </w:tc>
      </w:tr>
      <w:tr w:rsidR="001008D5" w:rsidRPr="001008D5" w:rsidTr="0010055B">
        <w:trPr>
          <w:trHeight w:val="306"/>
        </w:trPr>
        <w:tc>
          <w:tcPr>
            <w:tcW w:w="760" w:type="dxa"/>
            <w:vAlign w:val="bottom"/>
          </w:tcPr>
          <w:p w:rsidR="001008D5" w:rsidRPr="001008D5" w:rsidRDefault="001008D5" w:rsidP="001008D5">
            <w:pPr>
              <w:spacing w:line="308" w:lineRule="exact"/>
              <w:rPr>
                <w:rFonts w:cs="Arial"/>
              </w:rPr>
            </w:pPr>
            <w:r w:rsidRPr="001008D5">
              <w:rPr>
                <w:rFonts w:cs="Arial"/>
              </w:rPr>
              <w:t>H</w:t>
            </w:r>
            <w:r w:rsidRPr="001008D5">
              <w:rPr>
                <w:rFonts w:cs="Arial"/>
                <w:vertAlign w:val="subscript"/>
              </w:rPr>
              <w:t>2</w:t>
            </w:r>
          </w:p>
        </w:tc>
        <w:tc>
          <w:tcPr>
            <w:tcW w:w="880" w:type="dxa"/>
            <w:vAlign w:val="bottom"/>
          </w:tcPr>
          <w:p w:rsidR="001008D5" w:rsidRPr="001008D5" w:rsidRDefault="001008D5" w:rsidP="001008D5">
            <w:pPr>
              <w:spacing w:line="308" w:lineRule="exact"/>
              <w:rPr>
                <w:rFonts w:cs="Arial"/>
              </w:rPr>
            </w:pPr>
            <w:r w:rsidRPr="001008D5">
              <w:rPr>
                <w:rFonts w:cs="Arial"/>
              </w:rPr>
              <w:t>3,8%</w:t>
            </w:r>
          </w:p>
        </w:tc>
      </w:tr>
      <w:tr w:rsidR="001008D5" w:rsidRPr="001008D5" w:rsidTr="0010055B">
        <w:trPr>
          <w:trHeight w:val="293"/>
        </w:trPr>
        <w:tc>
          <w:tcPr>
            <w:tcW w:w="760" w:type="dxa"/>
            <w:vAlign w:val="bottom"/>
          </w:tcPr>
          <w:p w:rsidR="001008D5" w:rsidRPr="001008D5" w:rsidRDefault="001008D5" w:rsidP="001008D5">
            <w:pPr>
              <w:spacing w:line="308" w:lineRule="exact"/>
              <w:rPr>
                <w:rFonts w:cs="Arial"/>
              </w:rPr>
            </w:pPr>
            <w:r w:rsidRPr="001008D5">
              <w:rPr>
                <w:rFonts w:cs="Arial"/>
              </w:rPr>
              <w:t>CH</w:t>
            </w:r>
            <w:r w:rsidRPr="001008D5">
              <w:rPr>
                <w:rFonts w:cs="Arial"/>
                <w:vertAlign w:val="subscript"/>
              </w:rPr>
              <w:t>4</w:t>
            </w:r>
          </w:p>
        </w:tc>
        <w:tc>
          <w:tcPr>
            <w:tcW w:w="880" w:type="dxa"/>
            <w:vAlign w:val="bottom"/>
          </w:tcPr>
          <w:p w:rsidR="001008D5" w:rsidRPr="001008D5" w:rsidRDefault="001008D5" w:rsidP="001008D5">
            <w:pPr>
              <w:spacing w:line="308" w:lineRule="exact"/>
              <w:rPr>
                <w:rFonts w:cs="Arial"/>
              </w:rPr>
            </w:pPr>
            <w:r w:rsidRPr="001008D5">
              <w:rPr>
                <w:rFonts w:cs="Arial"/>
              </w:rPr>
              <w:t>0,2%</w:t>
            </w:r>
          </w:p>
        </w:tc>
      </w:tr>
      <w:tr w:rsidR="001008D5" w:rsidRPr="001008D5" w:rsidTr="0010055B">
        <w:trPr>
          <w:trHeight w:val="269"/>
        </w:trPr>
        <w:tc>
          <w:tcPr>
            <w:tcW w:w="760" w:type="dxa"/>
            <w:vAlign w:val="bottom"/>
          </w:tcPr>
          <w:p w:rsidR="001008D5" w:rsidRPr="001008D5" w:rsidRDefault="001008D5" w:rsidP="001008D5">
            <w:pPr>
              <w:spacing w:line="308" w:lineRule="exact"/>
              <w:rPr>
                <w:rFonts w:cs="Arial"/>
              </w:rPr>
            </w:pPr>
            <w:r w:rsidRPr="001008D5">
              <w:rPr>
                <w:rFonts w:cs="Arial"/>
              </w:rPr>
              <w:t>N</w:t>
            </w:r>
            <w:r w:rsidRPr="001008D5">
              <w:rPr>
                <w:rFonts w:cs="Arial"/>
                <w:vertAlign w:val="subscript"/>
              </w:rPr>
              <w:t>2</w:t>
            </w:r>
          </w:p>
        </w:tc>
        <w:tc>
          <w:tcPr>
            <w:tcW w:w="880" w:type="dxa"/>
            <w:vAlign w:val="bottom"/>
          </w:tcPr>
          <w:p w:rsidR="001008D5" w:rsidRPr="001008D5" w:rsidRDefault="001008D5" w:rsidP="001008D5">
            <w:pPr>
              <w:spacing w:line="308" w:lineRule="exact"/>
              <w:rPr>
                <w:rFonts w:cs="Arial"/>
              </w:rPr>
            </w:pPr>
            <w:r w:rsidRPr="001008D5">
              <w:rPr>
                <w:rFonts w:cs="Arial"/>
              </w:rPr>
              <w:t>63%</w:t>
            </w:r>
          </w:p>
        </w:tc>
      </w:tr>
    </w:tbl>
    <w:p w:rsidR="001008D5" w:rsidRPr="001008D5" w:rsidRDefault="001008D5" w:rsidP="00087D96">
      <w:r w:rsidRPr="001008D5">
        <w:lastRenderedPageBreak/>
        <w:t>Ανάλογα µε το είδος του αεριοποιητή και των συνθηκών αντίδρασης, είναι δυνατόν να παραχθούν αέρια καύσιµα χαµηλής, µέσης ή υψηλής θερµογόνου δύναµης. Αν η χρήση του παραγόµενου αέριου καυσίµου είναι άµεση και επιτόπια, τότε η παραγωγή αέριου χαµηλής θερµογόνου δύναµης (4-7 MJ/Nm</w:t>
      </w:r>
      <w:r w:rsidRPr="001008D5">
        <w:rPr>
          <w:vertAlign w:val="superscript"/>
        </w:rPr>
        <w:t>3</w:t>
      </w:r>
      <w:r w:rsidRPr="001008D5">
        <w:t xml:space="preserve">) είναι η πιο ενδιαφέρουσα λύση, λόγω της σχετικής απλότητας της διεργασίας. Αν το παραγόµενο αέριο πρόκειται να µεταφερθεί σε µεγάλη απόσταση ή πρόκειται να </w:t>
      </w:r>
      <w:r w:rsidR="00F94470" w:rsidRPr="001008D5">
        <w:t>χρησιμοποιηθεί</w:t>
      </w:r>
      <w:r w:rsidRPr="001008D5">
        <w:t xml:space="preserve"> σαν πρώτη ύλη, για την σύνθεση χηµικών (αµµωνία, µεθανόλη κλπ.), τότε απαιτείται αέριο µε µέση θερµογόνο δύναµη (15-25 MJ/Nm</w:t>
      </w:r>
      <w:r w:rsidRPr="001008D5">
        <w:rPr>
          <w:vertAlign w:val="superscript"/>
        </w:rPr>
        <w:t>3</w:t>
      </w:r>
      <w:r w:rsidRPr="001008D5">
        <w:t>). Τέλος είναι δυνατόν να παραχθεί αέριο υψηλής θερµογόνου δύναµης (30-40 MJ/Nm</w:t>
      </w:r>
      <w:r w:rsidRPr="001008D5">
        <w:rPr>
          <w:vertAlign w:val="superscript"/>
        </w:rPr>
        <w:t>3</w:t>
      </w:r>
      <w:r w:rsidRPr="001008D5">
        <w:t>), για αντικατάσταση του φυσικού αερίου.</w:t>
      </w:r>
    </w:p>
    <w:p w:rsidR="001008D5" w:rsidRPr="001008D5" w:rsidRDefault="001008D5" w:rsidP="00087D96">
      <w:r w:rsidRPr="001008D5">
        <w:t xml:space="preserve">Η τεχνολογία, για παραγωγή αερίου υψηλής θερµογόνου δύναµης, έχει αναπτυχθεί πολύ πρόσφατα, έτσι η διεργασία αυτή είναι </w:t>
      </w:r>
      <w:r w:rsidR="00F94470" w:rsidRPr="001008D5">
        <w:t>οικονομικά</w:t>
      </w:r>
      <w:r w:rsidRPr="001008D5">
        <w:t xml:space="preserve"> αποδεκτή, µόνο σε περιοχές, όπου η χρήση του φυσικού αερίου είναι </w:t>
      </w:r>
      <w:r w:rsidR="00F94470" w:rsidRPr="001008D5">
        <w:t>επιθυμητή</w:t>
      </w:r>
      <w:r w:rsidRPr="001008D5">
        <w:t>, αλλά σπανίζει, ενώ η διανοµή του είναι δύσκολη και πολύ δαπανηρή.</w:t>
      </w:r>
    </w:p>
    <w:p w:rsidR="001008D5" w:rsidRPr="001008D5" w:rsidRDefault="001008D5" w:rsidP="00087D96">
      <w:r w:rsidRPr="001008D5">
        <w:t xml:space="preserve">Το παραγόµενο αυτό αέριο υφίσταται καθαρισµό όπου αποµακρύνονται η πίσσα και τα διάφορα </w:t>
      </w:r>
      <w:r w:rsidR="00F94470" w:rsidRPr="001008D5">
        <w:t>σωματίδια</w:t>
      </w:r>
      <w:r w:rsidRPr="001008D5">
        <w:t xml:space="preserve">. Το καύσιµο λοιπόν αυτό µπορεί να χρησιµοποιηθεί για απευθείας παραγωγή </w:t>
      </w:r>
      <w:r w:rsidR="00F94470" w:rsidRPr="001008D5">
        <w:t>θερμότητας</w:t>
      </w:r>
      <w:r w:rsidRPr="001008D5">
        <w:t xml:space="preserve"> και ηλεκτρισµού µε άµεση καύση και ύστερα µε οδήγηση του καυσαερίου σε στροβίλους ή καύση απευθείας σε λέβητες µετά από κατάλληλο καθαρισµό. Εναλλακτικά, το παράγωγο αέριο µπορεί να αναµορφωθεί για να παράγει καύσιµα όπως µεθανόλη και υδρογόνο τα οποία έπειτα να </w:t>
      </w:r>
      <w:r w:rsidR="00F94470" w:rsidRPr="001008D5">
        <w:t>χρησιμοποιηθούν</w:t>
      </w:r>
      <w:r w:rsidRPr="001008D5">
        <w:t xml:space="preserve"> σε κυψέλες καυσίµου ή µικροστροβίλους για παράδειγµα.</w:t>
      </w:r>
    </w:p>
    <w:p w:rsidR="001008D5" w:rsidRPr="00823D08" w:rsidRDefault="001008D5" w:rsidP="00087D96">
      <w:r w:rsidRPr="001008D5">
        <w:t xml:space="preserve">Επειδή η αεριοποίηση της </w:t>
      </w:r>
      <w:r w:rsidR="00F94470" w:rsidRPr="001008D5">
        <w:t>βιομάζας</w:t>
      </w:r>
      <w:r w:rsidRPr="001008D5">
        <w:t xml:space="preserve"> είναι η πλέον σύγχρονη µέθοδος παραγωγής ενέργειας από </w:t>
      </w:r>
      <w:r w:rsidR="00F94470" w:rsidRPr="001008D5">
        <w:t>βιομάζα</w:t>
      </w:r>
      <w:r w:rsidRPr="001008D5">
        <w:t xml:space="preserve">, έχουν σχεδιαστεί σταθµοί ισχύος µέχρι 50 MWe. Οι σταθµοί αυτοί έχουν υψηλούς βαθµούς απόδοσης, µέχρι 50%, καθώς </w:t>
      </w:r>
      <w:r w:rsidR="00F94470" w:rsidRPr="001008D5">
        <w:t>χρησιμοποιούν</w:t>
      </w:r>
      <w:r w:rsidRPr="001008D5">
        <w:t xml:space="preserve"> </w:t>
      </w:r>
      <w:r w:rsidR="00F94470" w:rsidRPr="001008D5">
        <w:t>συνδυασμένο</w:t>
      </w:r>
      <w:r w:rsidRPr="001008D5">
        <w:t xml:space="preserve"> κύκλο </w:t>
      </w:r>
      <w:r w:rsidR="00F94470" w:rsidRPr="001008D5">
        <w:t>αεριοστρόβιλων</w:t>
      </w:r>
      <w:r w:rsidRPr="001008D5">
        <w:t xml:space="preserve">. Πρόβληµα εξακολουθεί να αποτελεί ο καθαρισµός του αερίου ώστε να µην υπάρχει περιβαλλοντικό πρόβληµα Επειδή όµως τα δασικά </w:t>
      </w:r>
      <w:r w:rsidR="00F94470" w:rsidRPr="001008D5">
        <w:t>υπολείμματα</w:t>
      </w:r>
      <w:r w:rsidRPr="001008D5">
        <w:t xml:space="preserve">, η </w:t>
      </w:r>
      <w:r w:rsidR="00F94470" w:rsidRPr="001008D5">
        <w:t>βιομάζα</w:t>
      </w:r>
      <w:r w:rsidRPr="001008D5">
        <w:t xml:space="preserve"> γενικώς, δεν περιέχει θείο, η αεριοποίηση αποφεύγει τα προβλήµατα αέριας ρύπανσης, που παρουσιάζει η διεργασία της καύσης. Έτσι η αεριοποίηση όχι µόνο µετατρέπει τα άχρηστα απόβλητα και τα </w:t>
      </w:r>
      <w:r w:rsidR="00F94470" w:rsidRPr="001008D5">
        <w:t>υπολείμματα</w:t>
      </w:r>
      <w:r w:rsidRPr="001008D5">
        <w:t xml:space="preserve"> σε χρήσιµα προϊόντα, αλλά και εξαφανίζει ή ελαττώνει σηµαντικότατα την επεξεργασία και το κόστος απόθεσης </w:t>
      </w:r>
      <w:r w:rsidR="000B1497">
        <w:t xml:space="preserve">τους </w:t>
      </w:r>
      <w:r w:rsidR="00823D08">
        <w:t>[39]</w:t>
      </w:r>
      <w:r w:rsidR="000B1497">
        <w:t>.</w:t>
      </w:r>
    </w:p>
    <w:p w:rsidR="001008D5" w:rsidRPr="001008D5" w:rsidRDefault="001008D5" w:rsidP="00C164AD"/>
    <w:p w:rsidR="001008D5" w:rsidRPr="00C747DB" w:rsidRDefault="001008D5" w:rsidP="00D1154E">
      <w:pPr>
        <w:pStyle w:val="4"/>
        <w:numPr>
          <w:ilvl w:val="0"/>
          <w:numId w:val="26"/>
        </w:numPr>
        <w:rPr>
          <w:rFonts w:ascii="Arial" w:hAnsi="Arial" w:cs="Arial"/>
          <w:b w:val="0"/>
          <w:i w:val="0"/>
          <w:color w:val="auto"/>
          <w:u w:val="single"/>
        </w:rPr>
      </w:pPr>
      <w:r w:rsidRPr="00C747DB">
        <w:rPr>
          <w:rFonts w:ascii="Arial" w:eastAsia="Arial" w:hAnsi="Arial" w:cs="Arial"/>
          <w:b w:val="0"/>
          <w:i w:val="0"/>
          <w:color w:val="auto"/>
          <w:u w:val="single"/>
        </w:rPr>
        <w:t>Πυρόλυση βιομάζας</w:t>
      </w:r>
    </w:p>
    <w:p w:rsidR="001008D5" w:rsidRPr="007649A5" w:rsidRDefault="001008D5" w:rsidP="00C164AD">
      <w:r w:rsidRPr="001008D5">
        <w:t>Η πυρόλυση αναφέρεται η θερµική αποικοδόµηση των ανθρακούχων ενώσεων σε θερµοκρασίες µεταξύ 400-800</w:t>
      </w:r>
      <w:r w:rsidR="00823D08" w:rsidRPr="00823D08">
        <w:rPr>
          <w:vertAlign w:val="superscript"/>
          <w:lang w:val="en-US"/>
        </w:rPr>
        <w:t>o</w:t>
      </w:r>
      <w:r w:rsidRPr="001008D5">
        <w:t>C, είτε µε πλήρη απουσία οξυγόνου, είτε µε µερική παρουσία του, τόση ώστε η αεριοποίηση να µην είναι σηµαντική. Η θερµότητα, που απαιτείται για την πυρόλυση, µπορεί να προµηθευθεί µε άµεσο (µέσω θερµών στερεών ή αερίων) ή έµµεσο (µε εξωτερική καύση του παραγόµενου πυρολυτικού αερίου και θέρµανση µέσω επιφανειών) τρόπο</w:t>
      </w:r>
      <w:r w:rsidR="000B1497">
        <w:t xml:space="preserve"> </w:t>
      </w:r>
      <w:r w:rsidR="00823D08">
        <w:t>[40]</w:t>
      </w:r>
      <w:r w:rsidR="000B1497">
        <w:t>.</w:t>
      </w:r>
    </w:p>
    <w:p w:rsidR="001008D5" w:rsidRPr="007649A5" w:rsidRDefault="001008D5" w:rsidP="00C164AD">
      <w:r w:rsidRPr="001008D5">
        <w:t xml:space="preserve">Η διεργασία είναι πολύ αργή και µε µικρό βαθµό απόδοσης. Νέες τεχνικές, </w:t>
      </w:r>
      <w:r w:rsidR="00F94470" w:rsidRPr="001008D5">
        <w:t>βιομηχανικής</w:t>
      </w:r>
      <w:r w:rsidRPr="001008D5">
        <w:t xml:space="preserve"> κλίµακας επιτρέπουν στην αύξηση της παραγωγής και την </w:t>
      </w:r>
      <w:r w:rsidR="00F94470" w:rsidRPr="001008D5">
        <w:t>εκμετάλλευση</w:t>
      </w:r>
      <w:r w:rsidRPr="001008D5">
        <w:t xml:space="preserve"> υγρού προϊόντος.</w:t>
      </w:r>
    </w:p>
    <w:p w:rsidR="00823D08" w:rsidRPr="007649A5" w:rsidRDefault="00823D08" w:rsidP="001008D5">
      <w:pPr>
        <w:tabs>
          <w:tab w:val="left" w:pos="272"/>
        </w:tabs>
        <w:spacing w:after="0" w:line="307" w:lineRule="auto"/>
        <w:ind w:right="20"/>
        <w:rPr>
          <w:rFonts w:eastAsia="Times New Roman" w:cs="Arial"/>
        </w:rPr>
      </w:pPr>
      <w:r>
        <w:rPr>
          <w:noProof/>
          <w:lang w:eastAsia="el-GR"/>
        </w:rPr>
        <w:lastRenderedPageBreak/>
        <w:drawing>
          <wp:anchor distT="0" distB="0" distL="114300" distR="114300" simplePos="0" relativeHeight="251659264" behindDoc="1" locked="0" layoutInCell="0" allowOverlap="1" wp14:anchorId="782F552C" wp14:editId="4AE380D4">
            <wp:simplePos x="0" y="0"/>
            <wp:positionH relativeFrom="column">
              <wp:posOffset>225425</wp:posOffset>
            </wp:positionH>
            <wp:positionV relativeFrom="paragraph">
              <wp:posOffset>161290</wp:posOffset>
            </wp:positionV>
            <wp:extent cx="5187950" cy="2296795"/>
            <wp:effectExtent l="0" t="0" r="0" b="8255"/>
            <wp:wrapSquare wrapText="bothSides"/>
            <wp:docPr id="38981" name="Εικόνα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187950" cy="22967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008D5" w:rsidRPr="009F57BF" w:rsidRDefault="001008D5" w:rsidP="00823D08">
      <w:pPr>
        <w:tabs>
          <w:tab w:val="left" w:pos="1421"/>
        </w:tabs>
        <w:jc w:val="center"/>
        <w:rPr>
          <w:rFonts w:cs="Arial"/>
          <w:i/>
          <w:sz w:val="20"/>
          <w:szCs w:val="20"/>
        </w:rPr>
      </w:pPr>
      <w:r w:rsidRPr="001008D5">
        <w:rPr>
          <w:rFonts w:eastAsia="Times New Roman" w:cs="Arial"/>
          <w:bCs/>
          <w:i/>
          <w:sz w:val="20"/>
          <w:szCs w:val="20"/>
        </w:rPr>
        <w:t xml:space="preserve">Σχήμα 4.19: </w:t>
      </w:r>
      <w:r w:rsidRPr="001008D5">
        <w:rPr>
          <w:rFonts w:eastAsia="Times New Roman" w:cs="Arial"/>
          <w:i/>
          <w:sz w:val="20"/>
          <w:szCs w:val="20"/>
        </w:rPr>
        <w:t>Γενική αρχή λειτουργίας της πυρόλυσης</w:t>
      </w:r>
    </w:p>
    <w:p w:rsidR="009F57BF" w:rsidRPr="00B23585" w:rsidRDefault="009F57BF" w:rsidP="00C164AD"/>
    <w:p w:rsidR="001008D5" w:rsidRDefault="001008D5" w:rsidP="00C164AD">
      <w:r w:rsidRPr="001008D5">
        <w:t>Τα προϊόντα της πυρόλυσης µπορεί να είναι αέρια (πυρολυτικά αέρια), υγρά (πυρολυτικά υγρά) ή στερεά (ξυλάνθρακας), οι δε σχετικές αναλογίες κάθε προϊόντος εξαρτώνται από τη µέθοδο της πυρόλυσης και τις παραµέτρους αντίδρασης (θερµοκρασία, χρόνο παραµονής αερίων και ταχύτητα ψύξης τους).</w:t>
      </w:r>
    </w:p>
    <w:p w:rsidR="00E76E54" w:rsidRPr="007649A5" w:rsidRDefault="00E76E54" w:rsidP="00C164AD"/>
    <w:p w:rsidR="00823D08" w:rsidRPr="00823D08" w:rsidRDefault="00823D08" w:rsidP="00823D08">
      <w:pPr>
        <w:spacing w:line="231" w:lineRule="auto"/>
        <w:rPr>
          <w:rFonts w:eastAsia="Times New Roman" w:cs="Arial"/>
          <w:i/>
          <w:sz w:val="20"/>
          <w:szCs w:val="20"/>
          <w:lang w:val="en-US"/>
        </w:rPr>
      </w:pPr>
      <w:r w:rsidRPr="001008D5">
        <w:rPr>
          <w:rFonts w:eastAsia="Times New Roman" w:cs="Arial"/>
          <w:i/>
          <w:sz w:val="20"/>
          <w:szCs w:val="20"/>
        </w:rPr>
        <w:t>Πίνακας 4.2: Προιόντα πυρόλυσης [41]</w:t>
      </w:r>
    </w:p>
    <w:tbl>
      <w:tblPr>
        <w:tblW w:w="8680" w:type="dxa"/>
        <w:tblInd w:w="93" w:type="dxa"/>
        <w:tblLook w:val="04A0" w:firstRow="1" w:lastRow="0" w:firstColumn="1" w:lastColumn="0" w:noHBand="0" w:noVBand="1"/>
      </w:tblPr>
      <w:tblGrid>
        <w:gridCol w:w="1560"/>
        <w:gridCol w:w="2320"/>
        <w:gridCol w:w="4800"/>
      </w:tblGrid>
      <w:tr w:rsidR="001008D5" w:rsidRPr="001008D5" w:rsidTr="0010055B">
        <w:trPr>
          <w:trHeight w:val="855"/>
        </w:trPr>
        <w:tc>
          <w:tcPr>
            <w:tcW w:w="1560" w:type="dxa"/>
            <w:tcBorders>
              <w:top w:val="single" w:sz="4" w:space="0" w:color="auto"/>
              <w:left w:val="single" w:sz="4" w:space="0" w:color="auto"/>
              <w:bottom w:val="single" w:sz="4" w:space="0" w:color="auto"/>
              <w:right w:val="single" w:sz="4" w:space="0" w:color="auto"/>
            </w:tcBorders>
            <w:shd w:val="clear" w:color="000000" w:fill="D9D9D9"/>
            <w:vAlign w:val="center"/>
            <w:hideMark/>
          </w:tcPr>
          <w:p w:rsidR="001008D5" w:rsidRPr="001008D5" w:rsidRDefault="001008D5" w:rsidP="001008D5">
            <w:pPr>
              <w:spacing w:after="0" w:line="240" w:lineRule="auto"/>
              <w:jc w:val="center"/>
              <w:rPr>
                <w:rFonts w:eastAsia="Times New Roman" w:cs="Arial"/>
                <w:b/>
                <w:bCs/>
                <w:color w:val="000000"/>
                <w:lang w:eastAsia="el-GR"/>
              </w:rPr>
            </w:pPr>
            <w:r w:rsidRPr="001008D5">
              <w:rPr>
                <w:rFonts w:eastAsia="Times New Roman" w:cs="Arial"/>
                <w:b/>
                <w:bCs/>
                <w:color w:val="000000"/>
                <w:lang w:eastAsia="el-GR"/>
              </w:rPr>
              <w:t>Κύρια προιόντα</w:t>
            </w:r>
          </w:p>
        </w:tc>
        <w:tc>
          <w:tcPr>
            <w:tcW w:w="2320" w:type="dxa"/>
            <w:tcBorders>
              <w:top w:val="single" w:sz="4" w:space="0" w:color="auto"/>
              <w:left w:val="nil"/>
              <w:bottom w:val="single" w:sz="4" w:space="0" w:color="auto"/>
              <w:right w:val="single" w:sz="4" w:space="0" w:color="auto"/>
            </w:tcBorders>
            <w:shd w:val="clear" w:color="000000" w:fill="D9D9D9"/>
            <w:vAlign w:val="center"/>
            <w:hideMark/>
          </w:tcPr>
          <w:p w:rsidR="001008D5" w:rsidRPr="001008D5" w:rsidRDefault="001008D5" w:rsidP="001008D5">
            <w:pPr>
              <w:spacing w:after="0" w:line="240" w:lineRule="auto"/>
              <w:jc w:val="center"/>
              <w:rPr>
                <w:rFonts w:eastAsia="Times New Roman" w:cs="Arial"/>
                <w:b/>
                <w:bCs/>
                <w:color w:val="000000"/>
                <w:lang w:eastAsia="el-GR"/>
              </w:rPr>
            </w:pPr>
            <w:r w:rsidRPr="001008D5">
              <w:rPr>
                <w:rFonts w:eastAsia="Times New Roman" w:cs="Arial"/>
                <w:b/>
                <w:bCs/>
                <w:color w:val="000000"/>
                <w:w w:val="99"/>
                <w:lang w:eastAsia="el-GR"/>
              </w:rPr>
              <w:t>Τύπος</w:t>
            </w:r>
          </w:p>
        </w:tc>
        <w:tc>
          <w:tcPr>
            <w:tcW w:w="4800" w:type="dxa"/>
            <w:tcBorders>
              <w:top w:val="single" w:sz="4" w:space="0" w:color="auto"/>
              <w:left w:val="nil"/>
              <w:bottom w:val="single" w:sz="4" w:space="0" w:color="auto"/>
              <w:right w:val="single" w:sz="4" w:space="0" w:color="auto"/>
            </w:tcBorders>
            <w:shd w:val="clear" w:color="000000" w:fill="D9D9D9"/>
            <w:vAlign w:val="center"/>
            <w:hideMark/>
          </w:tcPr>
          <w:p w:rsidR="001008D5" w:rsidRPr="001008D5" w:rsidRDefault="001008D5" w:rsidP="001008D5">
            <w:pPr>
              <w:spacing w:after="0" w:line="240" w:lineRule="auto"/>
              <w:jc w:val="center"/>
              <w:rPr>
                <w:rFonts w:eastAsia="Times New Roman" w:cs="Arial"/>
                <w:b/>
                <w:bCs/>
                <w:color w:val="000000"/>
                <w:lang w:eastAsia="el-GR"/>
              </w:rPr>
            </w:pPr>
            <w:r w:rsidRPr="001008D5">
              <w:rPr>
                <w:rFonts w:eastAsia="Times New Roman" w:cs="Arial"/>
                <w:b/>
                <w:bCs/>
                <w:color w:val="000000"/>
                <w:lang w:eastAsia="el-GR"/>
              </w:rPr>
              <w:t>Συστατικά</w:t>
            </w:r>
          </w:p>
        </w:tc>
      </w:tr>
      <w:tr w:rsidR="001008D5" w:rsidRPr="001008D5" w:rsidTr="0010055B">
        <w:trPr>
          <w:trHeight w:val="570"/>
        </w:trPr>
        <w:tc>
          <w:tcPr>
            <w:tcW w:w="1560" w:type="dxa"/>
            <w:vMerge w:val="restart"/>
            <w:tcBorders>
              <w:top w:val="nil"/>
              <w:left w:val="single" w:sz="4" w:space="0" w:color="auto"/>
              <w:bottom w:val="single" w:sz="4" w:space="0" w:color="000000"/>
              <w:right w:val="single" w:sz="4" w:space="0" w:color="auto"/>
            </w:tcBorders>
            <w:shd w:val="clear" w:color="auto" w:fill="auto"/>
            <w:vAlign w:val="center"/>
            <w:hideMark/>
          </w:tcPr>
          <w:p w:rsidR="001008D5" w:rsidRPr="001008D5" w:rsidRDefault="001008D5" w:rsidP="001008D5">
            <w:pPr>
              <w:spacing w:after="0" w:line="240" w:lineRule="auto"/>
              <w:jc w:val="center"/>
              <w:rPr>
                <w:rFonts w:eastAsia="Times New Roman" w:cs="Arial"/>
                <w:b/>
                <w:bCs/>
                <w:color w:val="000000"/>
                <w:lang w:eastAsia="el-GR"/>
              </w:rPr>
            </w:pPr>
            <w:r w:rsidRPr="001008D5">
              <w:rPr>
                <w:rFonts w:eastAsia="Times New Roman" w:cs="Arial"/>
                <w:b/>
                <w:bCs/>
                <w:color w:val="000000"/>
                <w:w w:val="99"/>
                <w:lang w:eastAsia="el-GR"/>
              </w:rPr>
              <w:t>Υγρά</w:t>
            </w:r>
          </w:p>
        </w:tc>
        <w:tc>
          <w:tcPr>
            <w:tcW w:w="2320" w:type="dxa"/>
            <w:tcBorders>
              <w:top w:val="nil"/>
              <w:left w:val="nil"/>
              <w:bottom w:val="single" w:sz="4" w:space="0" w:color="auto"/>
              <w:right w:val="single" w:sz="4" w:space="0" w:color="auto"/>
            </w:tcBorders>
            <w:shd w:val="clear" w:color="auto" w:fill="auto"/>
            <w:vAlign w:val="center"/>
            <w:hideMark/>
          </w:tcPr>
          <w:p w:rsidR="001008D5" w:rsidRPr="001008D5" w:rsidRDefault="001008D5" w:rsidP="001008D5">
            <w:pPr>
              <w:spacing w:after="0" w:line="240" w:lineRule="auto"/>
              <w:jc w:val="center"/>
              <w:rPr>
                <w:rFonts w:eastAsia="Times New Roman" w:cs="Arial"/>
                <w:b/>
                <w:bCs/>
                <w:color w:val="000000"/>
                <w:lang w:eastAsia="el-GR"/>
              </w:rPr>
            </w:pPr>
            <w:r w:rsidRPr="001008D5">
              <w:rPr>
                <w:rFonts w:eastAsia="Times New Roman" w:cs="Arial"/>
                <w:b/>
                <w:bCs/>
                <w:color w:val="000000"/>
                <w:lang w:eastAsia="el-GR"/>
              </w:rPr>
              <w:t>Βιοέλαια</w:t>
            </w:r>
          </w:p>
        </w:tc>
        <w:tc>
          <w:tcPr>
            <w:tcW w:w="4800" w:type="dxa"/>
            <w:tcBorders>
              <w:top w:val="nil"/>
              <w:left w:val="nil"/>
              <w:bottom w:val="single" w:sz="4" w:space="0" w:color="auto"/>
              <w:right w:val="single" w:sz="4" w:space="0" w:color="auto"/>
            </w:tcBorders>
            <w:shd w:val="clear" w:color="auto" w:fill="auto"/>
            <w:vAlign w:val="center"/>
            <w:hideMark/>
          </w:tcPr>
          <w:p w:rsidR="001008D5" w:rsidRPr="001008D5" w:rsidRDefault="001008D5" w:rsidP="001008D5">
            <w:pPr>
              <w:spacing w:after="0" w:line="240" w:lineRule="auto"/>
              <w:jc w:val="center"/>
              <w:rPr>
                <w:rFonts w:eastAsia="Times New Roman" w:cs="Arial"/>
                <w:b/>
                <w:bCs/>
                <w:color w:val="000000"/>
                <w:lang w:eastAsia="el-GR"/>
              </w:rPr>
            </w:pPr>
            <w:r w:rsidRPr="001008D5">
              <w:rPr>
                <w:rFonts w:eastAsia="Times New Roman" w:cs="Arial"/>
                <w:b/>
                <w:bCs/>
                <w:color w:val="000000"/>
                <w:lang w:eastAsia="el-GR"/>
              </w:rPr>
              <w:t xml:space="preserve">Μη υδατοδιαλυτά </w:t>
            </w:r>
            <w:r w:rsidR="00F94470" w:rsidRPr="001008D5">
              <w:rPr>
                <w:rFonts w:eastAsia="Times New Roman" w:cs="Arial"/>
                <w:b/>
                <w:bCs/>
                <w:color w:val="000000"/>
                <w:lang w:eastAsia="el-GR"/>
              </w:rPr>
              <w:t>οξυγονωμένα</w:t>
            </w:r>
          </w:p>
        </w:tc>
      </w:tr>
      <w:tr w:rsidR="001008D5" w:rsidRPr="001008D5" w:rsidTr="0010055B">
        <w:trPr>
          <w:trHeight w:val="315"/>
        </w:trPr>
        <w:tc>
          <w:tcPr>
            <w:tcW w:w="1560" w:type="dxa"/>
            <w:vMerge/>
            <w:tcBorders>
              <w:top w:val="nil"/>
              <w:left w:val="single" w:sz="4" w:space="0" w:color="auto"/>
              <w:bottom w:val="single" w:sz="4" w:space="0" w:color="000000"/>
              <w:right w:val="single" w:sz="4" w:space="0" w:color="auto"/>
            </w:tcBorders>
            <w:vAlign w:val="center"/>
            <w:hideMark/>
          </w:tcPr>
          <w:p w:rsidR="001008D5" w:rsidRPr="001008D5" w:rsidRDefault="001008D5" w:rsidP="001008D5">
            <w:pPr>
              <w:spacing w:after="0" w:line="240" w:lineRule="auto"/>
              <w:rPr>
                <w:rFonts w:eastAsia="Times New Roman" w:cs="Arial"/>
                <w:b/>
                <w:bCs/>
                <w:color w:val="000000"/>
                <w:lang w:eastAsia="el-GR"/>
              </w:rPr>
            </w:pPr>
          </w:p>
        </w:tc>
        <w:tc>
          <w:tcPr>
            <w:tcW w:w="2320" w:type="dxa"/>
            <w:tcBorders>
              <w:top w:val="nil"/>
              <w:left w:val="nil"/>
              <w:bottom w:val="single" w:sz="4" w:space="0" w:color="auto"/>
              <w:right w:val="single" w:sz="4" w:space="0" w:color="auto"/>
            </w:tcBorders>
            <w:shd w:val="clear" w:color="auto" w:fill="auto"/>
            <w:noWrap/>
            <w:vAlign w:val="center"/>
            <w:hideMark/>
          </w:tcPr>
          <w:p w:rsidR="001008D5" w:rsidRPr="001008D5" w:rsidRDefault="001008D5" w:rsidP="001008D5">
            <w:pPr>
              <w:spacing w:after="0" w:line="240" w:lineRule="auto"/>
              <w:jc w:val="center"/>
              <w:rPr>
                <w:rFonts w:eastAsia="Times New Roman" w:cs="Arial"/>
                <w:color w:val="000000"/>
                <w:lang w:eastAsia="el-GR"/>
              </w:rPr>
            </w:pPr>
            <w:r w:rsidRPr="001008D5">
              <w:rPr>
                <w:rFonts w:eastAsia="Times New Roman" w:cs="Arial"/>
                <w:color w:val="000000"/>
                <w:w w:val="99"/>
                <w:lang w:eastAsia="el-GR"/>
              </w:rPr>
              <w:t>Αιώρηµα τέφρας-λαδιού</w:t>
            </w:r>
          </w:p>
        </w:tc>
        <w:tc>
          <w:tcPr>
            <w:tcW w:w="4800" w:type="dxa"/>
            <w:tcBorders>
              <w:top w:val="nil"/>
              <w:left w:val="nil"/>
              <w:bottom w:val="single" w:sz="4" w:space="0" w:color="auto"/>
              <w:right w:val="single" w:sz="4" w:space="0" w:color="auto"/>
            </w:tcBorders>
            <w:shd w:val="clear" w:color="auto" w:fill="auto"/>
            <w:vAlign w:val="center"/>
            <w:hideMark/>
          </w:tcPr>
          <w:p w:rsidR="001008D5" w:rsidRPr="001008D5" w:rsidRDefault="001008D5" w:rsidP="001008D5">
            <w:pPr>
              <w:spacing w:after="0" w:line="240" w:lineRule="auto"/>
              <w:jc w:val="center"/>
              <w:rPr>
                <w:rFonts w:eastAsia="Times New Roman" w:cs="Arial"/>
                <w:color w:val="000000"/>
                <w:lang w:eastAsia="el-GR"/>
              </w:rPr>
            </w:pPr>
            <w:r w:rsidRPr="001008D5">
              <w:rPr>
                <w:rFonts w:eastAsia="Times New Roman" w:cs="Arial"/>
                <w:color w:val="000000"/>
                <w:w w:val="99"/>
                <w:lang w:eastAsia="el-GR"/>
              </w:rPr>
              <w:t>Εξανθράκωµα &amp; λάδι</w:t>
            </w:r>
          </w:p>
        </w:tc>
      </w:tr>
      <w:tr w:rsidR="001008D5" w:rsidRPr="001008D5" w:rsidTr="0010055B">
        <w:trPr>
          <w:trHeight w:val="600"/>
        </w:trPr>
        <w:tc>
          <w:tcPr>
            <w:tcW w:w="1560" w:type="dxa"/>
            <w:vMerge/>
            <w:tcBorders>
              <w:top w:val="nil"/>
              <w:left w:val="single" w:sz="4" w:space="0" w:color="auto"/>
              <w:bottom w:val="single" w:sz="4" w:space="0" w:color="000000"/>
              <w:right w:val="single" w:sz="4" w:space="0" w:color="auto"/>
            </w:tcBorders>
            <w:vAlign w:val="center"/>
            <w:hideMark/>
          </w:tcPr>
          <w:p w:rsidR="001008D5" w:rsidRPr="001008D5" w:rsidRDefault="001008D5" w:rsidP="001008D5">
            <w:pPr>
              <w:spacing w:after="0" w:line="240" w:lineRule="auto"/>
              <w:rPr>
                <w:rFonts w:eastAsia="Times New Roman" w:cs="Arial"/>
                <w:b/>
                <w:bCs/>
                <w:color w:val="000000"/>
                <w:lang w:eastAsia="el-GR"/>
              </w:rPr>
            </w:pPr>
          </w:p>
        </w:tc>
        <w:tc>
          <w:tcPr>
            <w:tcW w:w="2320" w:type="dxa"/>
            <w:tcBorders>
              <w:top w:val="nil"/>
              <w:left w:val="nil"/>
              <w:bottom w:val="single" w:sz="4" w:space="0" w:color="auto"/>
              <w:right w:val="single" w:sz="4" w:space="0" w:color="auto"/>
            </w:tcBorders>
            <w:shd w:val="clear" w:color="auto" w:fill="auto"/>
            <w:noWrap/>
            <w:vAlign w:val="center"/>
            <w:hideMark/>
          </w:tcPr>
          <w:p w:rsidR="001008D5" w:rsidRPr="001008D5" w:rsidRDefault="001008D5" w:rsidP="001008D5">
            <w:pPr>
              <w:spacing w:after="0" w:line="240" w:lineRule="auto"/>
              <w:jc w:val="center"/>
              <w:rPr>
                <w:rFonts w:eastAsia="Times New Roman" w:cs="Arial"/>
                <w:color w:val="000000"/>
                <w:lang w:eastAsia="el-GR"/>
              </w:rPr>
            </w:pPr>
            <w:r w:rsidRPr="001008D5">
              <w:rPr>
                <w:rFonts w:eastAsia="Times New Roman" w:cs="Arial"/>
                <w:color w:val="000000"/>
                <w:lang w:eastAsia="el-GR"/>
              </w:rPr>
              <w:t>Αιώρηµα τέφρας-νερού</w:t>
            </w:r>
          </w:p>
        </w:tc>
        <w:tc>
          <w:tcPr>
            <w:tcW w:w="4800" w:type="dxa"/>
            <w:tcBorders>
              <w:top w:val="nil"/>
              <w:left w:val="nil"/>
              <w:bottom w:val="single" w:sz="4" w:space="0" w:color="auto"/>
              <w:right w:val="single" w:sz="4" w:space="0" w:color="auto"/>
            </w:tcBorders>
            <w:shd w:val="clear" w:color="auto" w:fill="auto"/>
            <w:vAlign w:val="center"/>
            <w:hideMark/>
          </w:tcPr>
          <w:p w:rsidR="001008D5" w:rsidRPr="001008D5" w:rsidRDefault="001008D5" w:rsidP="001008D5">
            <w:pPr>
              <w:spacing w:after="0" w:line="240" w:lineRule="auto"/>
              <w:jc w:val="center"/>
              <w:rPr>
                <w:rFonts w:eastAsia="Times New Roman" w:cs="Arial"/>
                <w:color w:val="000000"/>
                <w:lang w:eastAsia="el-GR"/>
              </w:rPr>
            </w:pPr>
            <w:r w:rsidRPr="001008D5">
              <w:rPr>
                <w:rFonts w:eastAsia="Times New Roman" w:cs="Arial"/>
                <w:color w:val="000000"/>
                <w:w w:val="99"/>
                <w:lang w:eastAsia="el-GR"/>
              </w:rPr>
              <w:t>Εξανθράκωµα &amp; νερό</w:t>
            </w:r>
          </w:p>
        </w:tc>
      </w:tr>
      <w:tr w:rsidR="001008D5" w:rsidRPr="001008D5" w:rsidTr="0010055B">
        <w:trPr>
          <w:trHeight w:val="315"/>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1008D5" w:rsidRPr="001008D5" w:rsidRDefault="001008D5" w:rsidP="001008D5">
            <w:pPr>
              <w:spacing w:after="0" w:line="240" w:lineRule="auto"/>
              <w:jc w:val="center"/>
              <w:rPr>
                <w:rFonts w:eastAsia="Times New Roman" w:cs="Arial"/>
                <w:b/>
                <w:bCs/>
                <w:color w:val="000000"/>
                <w:lang w:eastAsia="el-GR"/>
              </w:rPr>
            </w:pPr>
            <w:r w:rsidRPr="001008D5">
              <w:rPr>
                <w:rFonts w:eastAsia="Times New Roman" w:cs="Arial"/>
                <w:b/>
                <w:bCs/>
                <w:color w:val="000000"/>
                <w:lang w:eastAsia="el-GR"/>
              </w:rPr>
              <w:t>Στερεά</w:t>
            </w:r>
          </w:p>
        </w:tc>
        <w:tc>
          <w:tcPr>
            <w:tcW w:w="2320" w:type="dxa"/>
            <w:tcBorders>
              <w:top w:val="nil"/>
              <w:left w:val="nil"/>
              <w:bottom w:val="single" w:sz="4" w:space="0" w:color="auto"/>
              <w:right w:val="single" w:sz="4" w:space="0" w:color="auto"/>
            </w:tcBorders>
            <w:shd w:val="clear" w:color="auto" w:fill="auto"/>
            <w:vAlign w:val="center"/>
            <w:hideMark/>
          </w:tcPr>
          <w:p w:rsidR="001008D5" w:rsidRPr="001008D5" w:rsidRDefault="001008D5" w:rsidP="001008D5">
            <w:pPr>
              <w:spacing w:after="0" w:line="240" w:lineRule="auto"/>
              <w:jc w:val="center"/>
              <w:rPr>
                <w:rFonts w:eastAsia="Times New Roman" w:cs="Arial"/>
                <w:color w:val="000000"/>
                <w:lang w:eastAsia="el-GR"/>
              </w:rPr>
            </w:pPr>
            <w:r w:rsidRPr="001008D5">
              <w:rPr>
                <w:rFonts w:eastAsia="Times New Roman" w:cs="Arial"/>
                <w:color w:val="000000"/>
                <w:w w:val="98"/>
                <w:lang w:eastAsia="el-GR"/>
              </w:rPr>
              <w:t>Εξανθράκωµα</w:t>
            </w:r>
          </w:p>
        </w:tc>
        <w:tc>
          <w:tcPr>
            <w:tcW w:w="4800" w:type="dxa"/>
            <w:tcBorders>
              <w:top w:val="nil"/>
              <w:left w:val="nil"/>
              <w:bottom w:val="single" w:sz="4" w:space="0" w:color="auto"/>
              <w:right w:val="single" w:sz="4" w:space="0" w:color="auto"/>
            </w:tcBorders>
            <w:shd w:val="clear" w:color="auto" w:fill="auto"/>
            <w:vAlign w:val="center"/>
            <w:hideMark/>
          </w:tcPr>
          <w:p w:rsidR="001008D5" w:rsidRPr="001008D5" w:rsidRDefault="001008D5" w:rsidP="001008D5">
            <w:pPr>
              <w:spacing w:after="0" w:line="240" w:lineRule="auto"/>
              <w:rPr>
                <w:rFonts w:eastAsia="Times New Roman" w:cs="Arial"/>
                <w:color w:val="000000"/>
                <w:lang w:eastAsia="el-GR"/>
              </w:rPr>
            </w:pPr>
            <w:r w:rsidRPr="001008D5">
              <w:rPr>
                <w:rFonts w:eastAsia="Times New Roman" w:cs="Arial"/>
                <w:color w:val="000000"/>
                <w:lang w:eastAsia="el-GR"/>
              </w:rPr>
              <w:t> </w:t>
            </w:r>
          </w:p>
        </w:tc>
      </w:tr>
      <w:tr w:rsidR="001008D5" w:rsidRPr="001008D5" w:rsidTr="0010055B">
        <w:trPr>
          <w:trHeight w:val="405"/>
        </w:trPr>
        <w:tc>
          <w:tcPr>
            <w:tcW w:w="156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008D5" w:rsidRPr="001008D5" w:rsidRDefault="001008D5" w:rsidP="001008D5">
            <w:pPr>
              <w:spacing w:after="0" w:line="240" w:lineRule="auto"/>
              <w:jc w:val="center"/>
              <w:rPr>
                <w:rFonts w:eastAsia="Times New Roman" w:cs="Arial"/>
                <w:b/>
                <w:bCs/>
                <w:color w:val="000000"/>
                <w:lang w:eastAsia="el-GR"/>
              </w:rPr>
            </w:pPr>
            <w:r w:rsidRPr="001008D5">
              <w:rPr>
                <w:rFonts w:eastAsia="Times New Roman" w:cs="Arial"/>
                <w:b/>
                <w:bCs/>
                <w:color w:val="000000"/>
                <w:w w:val="99"/>
                <w:lang w:eastAsia="el-GR"/>
              </w:rPr>
              <w:t>Αέρια καύσιμα</w:t>
            </w:r>
          </w:p>
        </w:tc>
        <w:tc>
          <w:tcPr>
            <w:tcW w:w="2320" w:type="dxa"/>
            <w:tcBorders>
              <w:top w:val="nil"/>
              <w:left w:val="nil"/>
              <w:bottom w:val="single" w:sz="4" w:space="0" w:color="auto"/>
              <w:right w:val="single" w:sz="4" w:space="0" w:color="auto"/>
            </w:tcBorders>
            <w:shd w:val="clear" w:color="auto" w:fill="auto"/>
            <w:vAlign w:val="center"/>
            <w:hideMark/>
          </w:tcPr>
          <w:p w:rsidR="001008D5" w:rsidRPr="001008D5" w:rsidRDefault="001008D5" w:rsidP="001008D5">
            <w:pPr>
              <w:spacing w:after="0" w:line="240" w:lineRule="auto"/>
              <w:jc w:val="center"/>
              <w:rPr>
                <w:rFonts w:eastAsia="Times New Roman" w:cs="Arial"/>
                <w:color w:val="000000"/>
                <w:lang w:eastAsia="el-GR"/>
              </w:rPr>
            </w:pPr>
            <w:r w:rsidRPr="001008D5">
              <w:rPr>
                <w:rFonts w:eastAsia="Times New Roman" w:cs="Arial"/>
                <w:color w:val="000000"/>
                <w:lang w:eastAsia="el-GR"/>
              </w:rPr>
              <w:t>LHV</w:t>
            </w:r>
          </w:p>
        </w:tc>
        <w:tc>
          <w:tcPr>
            <w:tcW w:w="4800" w:type="dxa"/>
            <w:tcBorders>
              <w:top w:val="nil"/>
              <w:left w:val="nil"/>
              <w:bottom w:val="single" w:sz="4" w:space="0" w:color="auto"/>
              <w:right w:val="single" w:sz="4" w:space="0" w:color="auto"/>
            </w:tcBorders>
            <w:shd w:val="clear" w:color="auto" w:fill="auto"/>
            <w:vAlign w:val="center"/>
            <w:hideMark/>
          </w:tcPr>
          <w:p w:rsidR="001008D5" w:rsidRPr="001008D5" w:rsidRDefault="001008D5" w:rsidP="001008D5">
            <w:pPr>
              <w:spacing w:after="0" w:line="240" w:lineRule="auto"/>
              <w:jc w:val="center"/>
              <w:rPr>
                <w:rFonts w:eastAsia="Times New Roman" w:cs="Arial"/>
                <w:color w:val="000000"/>
                <w:lang w:eastAsia="el-GR"/>
              </w:rPr>
            </w:pPr>
            <w:r w:rsidRPr="001008D5">
              <w:rPr>
                <w:rFonts w:eastAsia="Times New Roman" w:cs="Arial"/>
                <w:color w:val="000000"/>
                <w:w w:val="97"/>
                <w:lang w:eastAsia="el-GR"/>
              </w:rPr>
              <w:t>CO, H</w:t>
            </w:r>
            <w:r w:rsidRPr="001008D5">
              <w:rPr>
                <w:rFonts w:eastAsia="Times New Roman" w:cs="Arial"/>
                <w:color w:val="000000"/>
                <w:w w:val="97"/>
                <w:sz w:val="27"/>
                <w:szCs w:val="27"/>
                <w:vertAlign w:val="subscript"/>
                <w:lang w:eastAsia="el-GR"/>
              </w:rPr>
              <w:t>2</w:t>
            </w:r>
            <w:r w:rsidRPr="001008D5">
              <w:rPr>
                <w:rFonts w:eastAsia="Times New Roman" w:cs="Arial"/>
                <w:color w:val="000000"/>
                <w:w w:val="97"/>
                <w:lang w:eastAsia="el-GR"/>
              </w:rPr>
              <w:t>, CO</w:t>
            </w:r>
            <w:r w:rsidRPr="001008D5">
              <w:rPr>
                <w:rFonts w:eastAsia="Times New Roman" w:cs="Arial"/>
                <w:color w:val="000000"/>
                <w:w w:val="97"/>
                <w:sz w:val="27"/>
                <w:szCs w:val="27"/>
                <w:vertAlign w:val="subscript"/>
                <w:lang w:eastAsia="el-GR"/>
              </w:rPr>
              <w:t>2</w:t>
            </w:r>
            <w:r w:rsidRPr="001008D5">
              <w:rPr>
                <w:rFonts w:eastAsia="Times New Roman" w:cs="Arial"/>
                <w:color w:val="000000"/>
                <w:w w:val="97"/>
                <w:lang w:eastAsia="el-GR"/>
              </w:rPr>
              <w:t>, CH</w:t>
            </w:r>
            <w:r w:rsidRPr="001008D5">
              <w:rPr>
                <w:rFonts w:eastAsia="Times New Roman" w:cs="Arial"/>
                <w:color w:val="000000"/>
                <w:w w:val="97"/>
                <w:sz w:val="27"/>
                <w:szCs w:val="27"/>
                <w:vertAlign w:val="subscript"/>
                <w:lang w:eastAsia="el-GR"/>
              </w:rPr>
              <w:t>4</w:t>
            </w:r>
            <w:r w:rsidRPr="001008D5">
              <w:rPr>
                <w:rFonts w:eastAsia="Times New Roman" w:cs="Arial"/>
                <w:color w:val="000000"/>
                <w:w w:val="97"/>
                <w:lang w:eastAsia="el-GR"/>
              </w:rPr>
              <w:t>, N</w:t>
            </w:r>
            <w:r w:rsidRPr="001008D5">
              <w:rPr>
                <w:rFonts w:eastAsia="Times New Roman" w:cs="Arial"/>
                <w:color w:val="000000"/>
                <w:w w:val="97"/>
                <w:sz w:val="27"/>
                <w:szCs w:val="27"/>
                <w:vertAlign w:val="subscript"/>
                <w:lang w:eastAsia="el-GR"/>
              </w:rPr>
              <w:t>2</w:t>
            </w:r>
            <w:r w:rsidRPr="001008D5">
              <w:rPr>
                <w:rFonts w:eastAsia="Times New Roman" w:cs="Arial"/>
                <w:color w:val="000000"/>
                <w:w w:val="97"/>
                <w:lang w:eastAsia="el-GR"/>
              </w:rPr>
              <w:t>, (µερικής αεριοποίησης)</w:t>
            </w:r>
          </w:p>
        </w:tc>
      </w:tr>
      <w:tr w:rsidR="001008D5" w:rsidRPr="001008D5" w:rsidTr="0010055B">
        <w:trPr>
          <w:trHeight w:val="405"/>
        </w:trPr>
        <w:tc>
          <w:tcPr>
            <w:tcW w:w="1560" w:type="dxa"/>
            <w:vMerge/>
            <w:tcBorders>
              <w:top w:val="nil"/>
              <w:left w:val="single" w:sz="4" w:space="0" w:color="auto"/>
              <w:bottom w:val="single" w:sz="4" w:space="0" w:color="000000"/>
              <w:right w:val="single" w:sz="4" w:space="0" w:color="auto"/>
            </w:tcBorders>
            <w:vAlign w:val="center"/>
            <w:hideMark/>
          </w:tcPr>
          <w:p w:rsidR="001008D5" w:rsidRPr="001008D5" w:rsidRDefault="001008D5" w:rsidP="001008D5">
            <w:pPr>
              <w:spacing w:after="0" w:line="240" w:lineRule="auto"/>
              <w:rPr>
                <w:rFonts w:eastAsia="Times New Roman" w:cs="Arial"/>
                <w:b/>
                <w:bCs/>
                <w:color w:val="000000"/>
                <w:lang w:eastAsia="el-GR"/>
              </w:rPr>
            </w:pPr>
          </w:p>
        </w:tc>
        <w:tc>
          <w:tcPr>
            <w:tcW w:w="2320" w:type="dxa"/>
            <w:tcBorders>
              <w:top w:val="nil"/>
              <w:left w:val="nil"/>
              <w:bottom w:val="single" w:sz="4" w:space="0" w:color="auto"/>
              <w:right w:val="single" w:sz="4" w:space="0" w:color="auto"/>
            </w:tcBorders>
            <w:shd w:val="clear" w:color="auto" w:fill="auto"/>
            <w:vAlign w:val="center"/>
            <w:hideMark/>
          </w:tcPr>
          <w:p w:rsidR="001008D5" w:rsidRPr="001008D5" w:rsidRDefault="001008D5" w:rsidP="001008D5">
            <w:pPr>
              <w:spacing w:after="0" w:line="240" w:lineRule="auto"/>
              <w:jc w:val="center"/>
              <w:rPr>
                <w:rFonts w:eastAsia="Times New Roman" w:cs="Arial"/>
                <w:color w:val="000000"/>
                <w:lang w:eastAsia="el-GR"/>
              </w:rPr>
            </w:pPr>
            <w:r w:rsidRPr="001008D5">
              <w:rPr>
                <w:rFonts w:eastAsia="Times New Roman" w:cs="Arial"/>
                <w:color w:val="000000"/>
                <w:lang w:eastAsia="el-GR"/>
              </w:rPr>
              <w:t>MHV</w:t>
            </w:r>
          </w:p>
        </w:tc>
        <w:tc>
          <w:tcPr>
            <w:tcW w:w="4800" w:type="dxa"/>
            <w:tcBorders>
              <w:top w:val="nil"/>
              <w:left w:val="nil"/>
              <w:bottom w:val="single" w:sz="4" w:space="0" w:color="auto"/>
              <w:right w:val="single" w:sz="4" w:space="0" w:color="auto"/>
            </w:tcBorders>
            <w:shd w:val="clear" w:color="auto" w:fill="auto"/>
            <w:vAlign w:val="center"/>
            <w:hideMark/>
          </w:tcPr>
          <w:p w:rsidR="001008D5" w:rsidRPr="001008D5" w:rsidRDefault="001008D5" w:rsidP="001008D5">
            <w:pPr>
              <w:spacing w:after="0" w:line="240" w:lineRule="auto"/>
              <w:jc w:val="center"/>
              <w:rPr>
                <w:rFonts w:eastAsia="Times New Roman" w:cs="Arial"/>
                <w:color w:val="000000"/>
                <w:lang w:eastAsia="el-GR"/>
              </w:rPr>
            </w:pPr>
            <w:r w:rsidRPr="001008D5">
              <w:rPr>
                <w:rFonts w:eastAsia="Times New Roman" w:cs="Arial"/>
                <w:color w:val="000000"/>
                <w:w w:val="97"/>
                <w:lang w:eastAsia="el-GR"/>
              </w:rPr>
              <w:t>CO, H</w:t>
            </w:r>
            <w:r w:rsidRPr="001008D5">
              <w:rPr>
                <w:rFonts w:eastAsia="Times New Roman" w:cs="Arial"/>
                <w:color w:val="000000"/>
                <w:w w:val="97"/>
                <w:sz w:val="27"/>
                <w:szCs w:val="27"/>
                <w:vertAlign w:val="subscript"/>
                <w:lang w:eastAsia="el-GR"/>
              </w:rPr>
              <w:t>2</w:t>
            </w:r>
            <w:r w:rsidRPr="001008D5">
              <w:rPr>
                <w:rFonts w:eastAsia="Times New Roman" w:cs="Arial"/>
                <w:color w:val="000000"/>
                <w:w w:val="97"/>
                <w:lang w:eastAsia="el-GR"/>
              </w:rPr>
              <w:t>, CO</w:t>
            </w:r>
            <w:r w:rsidRPr="001008D5">
              <w:rPr>
                <w:rFonts w:eastAsia="Times New Roman" w:cs="Arial"/>
                <w:color w:val="000000"/>
                <w:w w:val="97"/>
                <w:sz w:val="27"/>
                <w:szCs w:val="27"/>
                <w:vertAlign w:val="subscript"/>
                <w:lang w:eastAsia="el-GR"/>
              </w:rPr>
              <w:t>2</w:t>
            </w:r>
            <w:r w:rsidRPr="001008D5">
              <w:rPr>
                <w:rFonts w:eastAsia="Times New Roman" w:cs="Arial"/>
                <w:color w:val="000000"/>
                <w:w w:val="97"/>
                <w:lang w:eastAsia="el-GR"/>
              </w:rPr>
              <w:t>, CH</w:t>
            </w:r>
            <w:r w:rsidRPr="001008D5">
              <w:rPr>
                <w:rFonts w:eastAsia="Times New Roman" w:cs="Arial"/>
                <w:color w:val="000000"/>
                <w:w w:val="97"/>
                <w:sz w:val="27"/>
                <w:szCs w:val="27"/>
                <w:vertAlign w:val="subscript"/>
                <w:lang w:eastAsia="el-GR"/>
              </w:rPr>
              <w:t>4</w:t>
            </w:r>
            <w:r w:rsidRPr="001008D5">
              <w:rPr>
                <w:rFonts w:eastAsia="Times New Roman" w:cs="Arial"/>
                <w:color w:val="000000"/>
                <w:w w:val="97"/>
                <w:lang w:eastAsia="el-GR"/>
              </w:rPr>
              <w:t>, C</w:t>
            </w:r>
            <w:r w:rsidRPr="001008D5">
              <w:rPr>
                <w:rFonts w:eastAsia="Times New Roman" w:cs="Arial"/>
                <w:color w:val="000000"/>
                <w:w w:val="97"/>
                <w:sz w:val="27"/>
                <w:szCs w:val="27"/>
                <w:vertAlign w:val="subscript"/>
                <w:lang w:eastAsia="el-GR"/>
              </w:rPr>
              <w:t xml:space="preserve">2    </w:t>
            </w:r>
            <w:r w:rsidRPr="001008D5">
              <w:rPr>
                <w:rFonts w:eastAsia="Times New Roman" w:cs="Arial"/>
                <w:color w:val="000000"/>
                <w:w w:val="97"/>
                <w:lang w:eastAsia="el-GR"/>
              </w:rPr>
              <w:t>(άµεσης θέρµανσης)</w:t>
            </w:r>
          </w:p>
        </w:tc>
      </w:tr>
    </w:tbl>
    <w:p w:rsidR="00823D08" w:rsidRPr="00823D08" w:rsidRDefault="00823D08">
      <w:pPr>
        <w:spacing w:after="0" w:line="240" w:lineRule="auto"/>
        <w:rPr>
          <w:rFonts w:cs="Arial"/>
        </w:rPr>
      </w:pPr>
      <w:r w:rsidRPr="00823D08">
        <w:rPr>
          <w:rFonts w:cs="Arial"/>
        </w:rPr>
        <w:br w:type="page"/>
      </w:r>
    </w:p>
    <w:p w:rsidR="001008D5" w:rsidRPr="007649A5" w:rsidRDefault="001008D5" w:rsidP="001008D5">
      <w:pPr>
        <w:spacing w:line="231" w:lineRule="auto"/>
        <w:rPr>
          <w:rFonts w:eastAsia="Times New Roman" w:cs="Arial"/>
        </w:rPr>
      </w:pPr>
      <w:r w:rsidRPr="00823D08">
        <w:rPr>
          <w:rFonts w:cs="Arial"/>
        </w:rPr>
        <w:lastRenderedPageBreak/>
        <w:t xml:space="preserve">Η </w:t>
      </w:r>
      <w:r w:rsidR="00F94470" w:rsidRPr="00823D08">
        <w:rPr>
          <w:rFonts w:eastAsia="Times New Roman" w:cs="Arial"/>
        </w:rPr>
        <w:t>θερμαντική</w:t>
      </w:r>
      <w:r w:rsidRPr="00823D08">
        <w:rPr>
          <w:rFonts w:eastAsia="Times New Roman" w:cs="Arial"/>
        </w:rPr>
        <w:t xml:space="preserve"> αξία του αερίου που παράγεται κατά την πυρόλυση της </w:t>
      </w:r>
      <w:r w:rsidR="00F94470" w:rsidRPr="00823D08">
        <w:rPr>
          <w:rFonts w:eastAsia="Times New Roman" w:cs="Arial"/>
        </w:rPr>
        <w:t>βιομάζας</w:t>
      </w:r>
      <w:r w:rsidRPr="00823D08">
        <w:rPr>
          <w:rFonts w:eastAsia="Times New Roman" w:cs="Arial"/>
        </w:rPr>
        <w:t xml:space="preserve"> κυµαίνεται στα 1780-2500 Kcal/kg και η </w:t>
      </w:r>
      <w:r w:rsidR="00F94470" w:rsidRPr="00823D08">
        <w:rPr>
          <w:rFonts w:eastAsia="Times New Roman" w:cs="Arial"/>
        </w:rPr>
        <w:t>ογκομετρική</w:t>
      </w:r>
      <w:r w:rsidRPr="00823D08">
        <w:rPr>
          <w:rFonts w:eastAsia="Times New Roman" w:cs="Arial"/>
        </w:rPr>
        <w:t xml:space="preserve"> του σύνθεση είναι η εξής [42]:</w:t>
      </w:r>
    </w:p>
    <w:tbl>
      <w:tblPr>
        <w:tblW w:w="1420" w:type="dxa"/>
        <w:jc w:val="center"/>
        <w:tblLook w:val="04A0" w:firstRow="1" w:lastRow="0" w:firstColumn="1" w:lastColumn="0" w:noHBand="0" w:noVBand="1"/>
      </w:tblPr>
      <w:tblGrid>
        <w:gridCol w:w="674"/>
        <w:gridCol w:w="840"/>
      </w:tblGrid>
      <w:tr w:rsidR="003026EC" w:rsidRPr="003026EC" w:rsidTr="003026EC">
        <w:trPr>
          <w:trHeight w:val="600"/>
          <w:jc w:val="center"/>
        </w:trPr>
        <w:tc>
          <w:tcPr>
            <w:tcW w:w="580" w:type="dxa"/>
            <w:tcBorders>
              <w:top w:val="nil"/>
              <w:left w:val="nil"/>
              <w:bottom w:val="nil"/>
              <w:right w:val="nil"/>
            </w:tcBorders>
            <w:shd w:val="clear" w:color="auto" w:fill="auto"/>
            <w:noWrap/>
            <w:vAlign w:val="center"/>
            <w:hideMark/>
          </w:tcPr>
          <w:p w:rsidR="003026EC" w:rsidRPr="003026EC" w:rsidRDefault="003026EC" w:rsidP="003026EC">
            <w:pPr>
              <w:spacing w:after="0" w:line="240" w:lineRule="auto"/>
              <w:rPr>
                <w:rFonts w:eastAsia="Times New Roman" w:cs="Arial"/>
                <w:color w:val="000000"/>
                <w:lang w:eastAsia="el-GR"/>
              </w:rPr>
            </w:pPr>
            <w:r w:rsidRPr="003026EC">
              <w:rPr>
                <w:rFonts w:eastAsia="Times New Roman" w:cs="Arial"/>
                <w:color w:val="000000"/>
                <w:lang w:val="en-US" w:eastAsia="el-GR"/>
              </w:rPr>
              <w:t>CO</w:t>
            </w:r>
          </w:p>
        </w:tc>
        <w:tc>
          <w:tcPr>
            <w:tcW w:w="840" w:type="dxa"/>
            <w:tcBorders>
              <w:top w:val="nil"/>
              <w:left w:val="nil"/>
              <w:bottom w:val="nil"/>
              <w:right w:val="nil"/>
            </w:tcBorders>
            <w:shd w:val="clear" w:color="auto" w:fill="auto"/>
            <w:noWrap/>
            <w:vAlign w:val="center"/>
            <w:hideMark/>
          </w:tcPr>
          <w:p w:rsidR="003026EC" w:rsidRPr="003026EC" w:rsidRDefault="003026EC" w:rsidP="003026EC">
            <w:pPr>
              <w:spacing w:after="0" w:line="240" w:lineRule="auto"/>
              <w:rPr>
                <w:rFonts w:eastAsia="Times New Roman" w:cs="Arial"/>
                <w:color w:val="000000"/>
                <w:lang w:eastAsia="el-GR"/>
              </w:rPr>
            </w:pPr>
            <w:r w:rsidRPr="003026EC">
              <w:rPr>
                <w:rFonts w:eastAsia="Times New Roman" w:cs="Arial"/>
                <w:color w:val="000000"/>
                <w:lang w:eastAsia="el-GR"/>
              </w:rPr>
              <w:t>15%</w:t>
            </w:r>
          </w:p>
        </w:tc>
      </w:tr>
      <w:tr w:rsidR="003026EC" w:rsidRPr="003026EC" w:rsidTr="003026EC">
        <w:trPr>
          <w:trHeight w:val="600"/>
          <w:jc w:val="center"/>
        </w:trPr>
        <w:tc>
          <w:tcPr>
            <w:tcW w:w="580" w:type="dxa"/>
            <w:tcBorders>
              <w:top w:val="nil"/>
              <w:left w:val="nil"/>
              <w:bottom w:val="nil"/>
              <w:right w:val="nil"/>
            </w:tcBorders>
            <w:shd w:val="clear" w:color="auto" w:fill="auto"/>
            <w:noWrap/>
            <w:vAlign w:val="center"/>
            <w:hideMark/>
          </w:tcPr>
          <w:p w:rsidR="003026EC" w:rsidRPr="003026EC" w:rsidRDefault="003026EC" w:rsidP="003026EC">
            <w:pPr>
              <w:spacing w:after="0" w:line="240" w:lineRule="auto"/>
              <w:rPr>
                <w:rFonts w:eastAsia="Times New Roman" w:cs="Arial"/>
                <w:color w:val="000000"/>
                <w:lang w:eastAsia="el-GR"/>
              </w:rPr>
            </w:pPr>
            <w:r w:rsidRPr="003026EC">
              <w:rPr>
                <w:rFonts w:eastAsia="Times New Roman" w:cs="Arial"/>
                <w:color w:val="000000"/>
                <w:lang w:val="en-US" w:eastAsia="el-GR"/>
              </w:rPr>
              <w:t>CO</w:t>
            </w:r>
            <w:r w:rsidRPr="003026EC">
              <w:rPr>
                <w:rFonts w:eastAsia="Times New Roman" w:cs="Arial"/>
                <w:color w:val="000000"/>
                <w:vertAlign w:val="subscript"/>
                <w:lang w:val="en-US" w:eastAsia="el-GR"/>
              </w:rPr>
              <w:t>2</w:t>
            </w:r>
          </w:p>
        </w:tc>
        <w:tc>
          <w:tcPr>
            <w:tcW w:w="840" w:type="dxa"/>
            <w:tcBorders>
              <w:top w:val="nil"/>
              <w:left w:val="nil"/>
              <w:bottom w:val="nil"/>
              <w:right w:val="nil"/>
            </w:tcBorders>
            <w:shd w:val="clear" w:color="auto" w:fill="auto"/>
            <w:noWrap/>
            <w:vAlign w:val="center"/>
            <w:hideMark/>
          </w:tcPr>
          <w:p w:rsidR="003026EC" w:rsidRPr="003026EC" w:rsidRDefault="003026EC" w:rsidP="003026EC">
            <w:pPr>
              <w:spacing w:after="0" w:line="240" w:lineRule="auto"/>
              <w:rPr>
                <w:rFonts w:eastAsia="Times New Roman" w:cs="Arial"/>
                <w:color w:val="000000"/>
                <w:lang w:eastAsia="el-GR"/>
              </w:rPr>
            </w:pPr>
            <w:r w:rsidRPr="003026EC">
              <w:rPr>
                <w:rFonts w:eastAsia="Times New Roman" w:cs="Arial"/>
                <w:color w:val="000000"/>
                <w:lang w:eastAsia="el-GR"/>
              </w:rPr>
              <w:t>28%</w:t>
            </w:r>
          </w:p>
        </w:tc>
      </w:tr>
      <w:tr w:rsidR="003026EC" w:rsidRPr="003026EC" w:rsidTr="003026EC">
        <w:trPr>
          <w:trHeight w:val="600"/>
          <w:jc w:val="center"/>
        </w:trPr>
        <w:tc>
          <w:tcPr>
            <w:tcW w:w="580" w:type="dxa"/>
            <w:tcBorders>
              <w:top w:val="nil"/>
              <w:left w:val="nil"/>
              <w:bottom w:val="nil"/>
              <w:right w:val="nil"/>
            </w:tcBorders>
            <w:shd w:val="clear" w:color="auto" w:fill="auto"/>
            <w:noWrap/>
            <w:vAlign w:val="center"/>
            <w:hideMark/>
          </w:tcPr>
          <w:p w:rsidR="003026EC" w:rsidRPr="003026EC" w:rsidRDefault="003026EC" w:rsidP="003026EC">
            <w:pPr>
              <w:spacing w:after="0" w:line="240" w:lineRule="auto"/>
              <w:rPr>
                <w:rFonts w:eastAsia="Times New Roman" w:cs="Arial"/>
                <w:color w:val="000000"/>
                <w:lang w:eastAsia="el-GR"/>
              </w:rPr>
            </w:pPr>
            <w:r w:rsidRPr="003026EC">
              <w:rPr>
                <w:rFonts w:eastAsia="Times New Roman" w:cs="Arial"/>
                <w:color w:val="000000"/>
                <w:lang w:eastAsia="el-GR"/>
              </w:rPr>
              <w:t>Η</w:t>
            </w:r>
            <w:r w:rsidRPr="003026EC">
              <w:rPr>
                <w:rFonts w:eastAsia="Times New Roman" w:cs="Arial"/>
                <w:color w:val="000000"/>
                <w:vertAlign w:val="subscript"/>
                <w:lang w:eastAsia="el-GR"/>
              </w:rPr>
              <w:t>2</w:t>
            </w:r>
          </w:p>
        </w:tc>
        <w:tc>
          <w:tcPr>
            <w:tcW w:w="840" w:type="dxa"/>
            <w:tcBorders>
              <w:top w:val="nil"/>
              <w:left w:val="nil"/>
              <w:bottom w:val="nil"/>
              <w:right w:val="nil"/>
            </w:tcBorders>
            <w:shd w:val="clear" w:color="auto" w:fill="auto"/>
            <w:noWrap/>
            <w:vAlign w:val="center"/>
            <w:hideMark/>
          </w:tcPr>
          <w:p w:rsidR="003026EC" w:rsidRPr="003026EC" w:rsidRDefault="003026EC" w:rsidP="003026EC">
            <w:pPr>
              <w:spacing w:after="0" w:line="240" w:lineRule="auto"/>
              <w:rPr>
                <w:rFonts w:eastAsia="Times New Roman" w:cs="Arial"/>
                <w:color w:val="000000"/>
                <w:lang w:eastAsia="el-GR"/>
              </w:rPr>
            </w:pPr>
            <w:r w:rsidRPr="003026EC">
              <w:rPr>
                <w:rFonts w:eastAsia="Times New Roman" w:cs="Arial"/>
                <w:color w:val="000000"/>
                <w:lang w:eastAsia="el-GR"/>
              </w:rPr>
              <w:t>6,5%</w:t>
            </w:r>
          </w:p>
        </w:tc>
      </w:tr>
      <w:tr w:rsidR="003026EC" w:rsidRPr="003026EC" w:rsidTr="003026EC">
        <w:trPr>
          <w:trHeight w:val="600"/>
          <w:jc w:val="center"/>
        </w:trPr>
        <w:tc>
          <w:tcPr>
            <w:tcW w:w="580" w:type="dxa"/>
            <w:tcBorders>
              <w:top w:val="nil"/>
              <w:left w:val="nil"/>
              <w:bottom w:val="nil"/>
              <w:right w:val="nil"/>
            </w:tcBorders>
            <w:shd w:val="clear" w:color="auto" w:fill="auto"/>
            <w:noWrap/>
            <w:vAlign w:val="center"/>
            <w:hideMark/>
          </w:tcPr>
          <w:p w:rsidR="003026EC" w:rsidRPr="003026EC" w:rsidRDefault="003026EC" w:rsidP="003026EC">
            <w:pPr>
              <w:spacing w:after="0" w:line="240" w:lineRule="auto"/>
              <w:rPr>
                <w:rFonts w:eastAsia="Times New Roman" w:cs="Arial"/>
                <w:color w:val="000000"/>
                <w:lang w:eastAsia="el-GR"/>
              </w:rPr>
            </w:pPr>
            <w:r w:rsidRPr="003026EC">
              <w:rPr>
                <w:rFonts w:eastAsia="Times New Roman" w:cs="Arial"/>
                <w:color w:val="000000"/>
                <w:lang w:val="en-US" w:eastAsia="el-GR"/>
              </w:rPr>
              <w:t>CH</w:t>
            </w:r>
            <w:r w:rsidRPr="003026EC">
              <w:rPr>
                <w:rFonts w:eastAsia="Times New Roman" w:cs="Arial"/>
                <w:color w:val="000000"/>
                <w:vertAlign w:val="subscript"/>
                <w:lang w:val="en-US" w:eastAsia="el-GR"/>
              </w:rPr>
              <w:t>4</w:t>
            </w:r>
          </w:p>
        </w:tc>
        <w:tc>
          <w:tcPr>
            <w:tcW w:w="840" w:type="dxa"/>
            <w:tcBorders>
              <w:top w:val="nil"/>
              <w:left w:val="nil"/>
              <w:bottom w:val="nil"/>
              <w:right w:val="nil"/>
            </w:tcBorders>
            <w:shd w:val="clear" w:color="auto" w:fill="auto"/>
            <w:noWrap/>
            <w:vAlign w:val="center"/>
            <w:hideMark/>
          </w:tcPr>
          <w:p w:rsidR="003026EC" w:rsidRPr="003026EC" w:rsidRDefault="003026EC" w:rsidP="003026EC">
            <w:pPr>
              <w:spacing w:after="0" w:line="240" w:lineRule="auto"/>
              <w:rPr>
                <w:rFonts w:eastAsia="Times New Roman" w:cs="Arial"/>
                <w:color w:val="000000"/>
                <w:lang w:eastAsia="el-GR"/>
              </w:rPr>
            </w:pPr>
            <w:r w:rsidRPr="003026EC">
              <w:rPr>
                <w:rFonts w:eastAsia="Times New Roman" w:cs="Arial"/>
                <w:color w:val="000000"/>
                <w:lang w:eastAsia="el-GR"/>
              </w:rPr>
              <w:t>3,5%</w:t>
            </w:r>
          </w:p>
        </w:tc>
      </w:tr>
      <w:tr w:rsidR="003026EC" w:rsidRPr="003026EC" w:rsidTr="003026EC">
        <w:trPr>
          <w:trHeight w:val="600"/>
          <w:jc w:val="center"/>
        </w:trPr>
        <w:tc>
          <w:tcPr>
            <w:tcW w:w="580" w:type="dxa"/>
            <w:tcBorders>
              <w:top w:val="nil"/>
              <w:left w:val="nil"/>
              <w:bottom w:val="nil"/>
              <w:right w:val="nil"/>
            </w:tcBorders>
            <w:shd w:val="clear" w:color="auto" w:fill="auto"/>
            <w:noWrap/>
            <w:vAlign w:val="center"/>
            <w:hideMark/>
          </w:tcPr>
          <w:p w:rsidR="003026EC" w:rsidRPr="003026EC" w:rsidRDefault="003026EC" w:rsidP="003026EC">
            <w:pPr>
              <w:spacing w:after="0" w:line="240" w:lineRule="auto"/>
              <w:rPr>
                <w:rFonts w:eastAsia="Times New Roman" w:cs="Arial"/>
                <w:color w:val="000000"/>
                <w:lang w:eastAsia="el-GR"/>
              </w:rPr>
            </w:pPr>
            <w:r w:rsidRPr="003026EC">
              <w:rPr>
                <w:rFonts w:eastAsia="Times New Roman" w:cs="Arial"/>
                <w:color w:val="000000"/>
                <w:lang w:val="en-US" w:eastAsia="el-GR"/>
              </w:rPr>
              <w:t>C</w:t>
            </w:r>
            <w:r w:rsidRPr="003026EC">
              <w:rPr>
                <w:rFonts w:eastAsia="Times New Roman" w:cs="Arial"/>
                <w:color w:val="000000"/>
                <w:vertAlign w:val="subscript"/>
                <w:lang w:val="en-US" w:eastAsia="el-GR"/>
              </w:rPr>
              <w:t>x</w:t>
            </w:r>
            <w:r w:rsidRPr="003026EC">
              <w:rPr>
                <w:rFonts w:eastAsia="Times New Roman" w:cs="Arial"/>
                <w:color w:val="000000"/>
                <w:lang w:val="en-US" w:eastAsia="el-GR"/>
              </w:rPr>
              <w:t>H</w:t>
            </w:r>
            <w:r w:rsidRPr="003026EC">
              <w:rPr>
                <w:rFonts w:eastAsia="Times New Roman" w:cs="Arial"/>
                <w:color w:val="000000"/>
                <w:vertAlign w:val="subscript"/>
                <w:lang w:val="en-US" w:eastAsia="el-GR"/>
              </w:rPr>
              <w:t>y</w:t>
            </w:r>
          </w:p>
        </w:tc>
        <w:tc>
          <w:tcPr>
            <w:tcW w:w="840" w:type="dxa"/>
            <w:tcBorders>
              <w:top w:val="nil"/>
              <w:left w:val="nil"/>
              <w:bottom w:val="nil"/>
              <w:right w:val="nil"/>
            </w:tcBorders>
            <w:shd w:val="clear" w:color="auto" w:fill="auto"/>
            <w:noWrap/>
            <w:vAlign w:val="center"/>
            <w:hideMark/>
          </w:tcPr>
          <w:p w:rsidR="003026EC" w:rsidRPr="003026EC" w:rsidRDefault="003026EC" w:rsidP="003026EC">
            <w:pPr>
              <w:spacing w:after="0" w:line="240" w:lineRule="auto"/>
              <w:rPr>
                <w:rFonts w:eastAsia="Times New Roman" w:cs="Arial"/>
                <w:color w:val="000000"/>
                <w:lang w:eastAsia="el-GR"/>
              </w:rPr>
            </w:pPr>
            <w:r w:rsidRPr="003026EC">
              <w:rPr>
                <w:rFonts w:eastAsia="Times New Roman" w:cs="Arial"/>
                <w:color w:val="000000"/>
                <w:lang w:eastAsia="el-GR"/>
              </w:rPr>
              <w:t>2%</w:t>
            </w:r>
          </w:p>
        </w:tc>
      </w:tr>
      <w:tr w:rsidR="003026EC" w:rsidRPr="003026EC" w:rsidTr="003026EC">
        <w:trPr>
          <w:trHeight w:val="600"/>
          <w:jc w:val="center"/>
        </w:trPr>
        <w:tc>
          <w:tcPr>
            <w:tcW w:w="580" w:type="dxa"/>
            <w:tcBorders>
              <w:top w:val="nil"/>
              <w:left w:val="nil"/>
              <w:bottom w:val="nil"/>
              <w:right w:val="nil"/>
            </w:tcBorders>
            <w:shd w:val="clear" w:color="auto" w:fill="auto"/>
            <w:noWrap/>
            <w:vAlign w:val="center"/>
            <w:hideMark/>
          </w:tcPr>
          <w:p w:rsidR="003026EC" w:rsidRPr="003026EC" w:rsidRDefault="003026EC" w:rsidP="003026EC">
            <w:pPr>
              <w:spacing w:after="0" w:line="240" w:lineRule="auto"/>
              <w:rPr>
                <w:rFonts w:eastAsia="Times New Roman" w:cs="Arial"/>
                <w:color w:val="000000"/>
                <w:lang w:eastAsia="el-GR"/>
              </w:rPr>
            </w:pPr>
            <w:r w:rsidRPr="003026EC">
              <w:rPr>
                <w:rFonts w:eastAsia="Times New Roman" w:cs="Arial"/>
                <w:color w:val="000000"/>
                <w:lang w:val="en-US" w:eastAsia="el-GR"/>
              </w:rPr>
              <w:t>N</w:t>
            </w:r>
            <w:r w:rsidRPr="003026EC">
              <w:rPr>
                <w:rFonts w:eastAsia="Times New Roman" w:cs="Arial"/>
                <w:color w:val="000000"/>
                <w:vertAlign w:val="subscript"/>
                <w:lang w:val="en-US" w:eastAsia="el-GR"/>
              </w:rPr>
              <w:t>2</w:t>
            </w:r>
          </w:p>
        </w:tc>
        <w:tc>
          <w:tcPr>
            <w:tcW w:w="840" w:type="dxa"/>
            <w:tcBorders>
              <w:top w:val="nil"/>
              <w:left w:val="nil"/>
              <w:bottom w:val="nil"/>
              <w:right w:val="nil"/>
            </w:tcBorders>
            <w:shd w:val="clear" w:color="auto" w:fill="auto"/>
            <w:noWrap/>
            <w:vAlign w:val="center"/>
            <w:hideMark/>
          </w:tcPr>
          <w:p w:rsidR="003026EC" w:rsidRPr="003026EC" w:rsidRDefault="003026EC" w:rsidP="003026EC">
            <w:pPr>
              <w:spacing w:after="0" w:line="240" w:lineRule="auto"/>
              <w:rPr>
                <w:rFonts w:eastAsia="Times New Roman" w:cs="Arial"/>
                <w:color w:val="000000"/>
                <w:lang w:eastAsia="el-GR"/>
              </w:rPr>
            </w:pPr>
            <w:r w:rsidRPr="003026EC">
              <w:rPr>
                <w:rFonts w:eastAsia="Times New Roman" w:cs="Arial"/>
                <w:color w:val="000000"/>
                <w:lang w:eastAsia="el-GR"/>
              </w:rPr>
              <w:t>45%</w:t>
            </w:r>
          </w:p>
        </w:tc>
      </w:tr>
    </w:tbl>
    <w:p w:rsidR="00925C3D" w:rsidRPr="00925C3D" w:rsidRDefault="00925C3D" w:rsidP="001008D5">
      <w:pPr>
        <w:spacing w:line="231" w:lineRule="auto"/>
        <w:rPr>
          <w:rFonts w:cs="Arial"/>
          <w:lang w:val="en-US"/>
        </w:rPr>
      </w:pPr>
    </w:p>
    <w:p w:rsidR="001008D5" w:rsidRPr="003026EC" w:rsidRDefault="001008D5" w:rsidP="00C164AD">
      <w:r w:rsidRPr="003026EC">
        <w:t xml:space="preserve">Στη συνέχεια αναλύονται λίγο περισσότερο οι µέθοδοι της πυρόλυσης και τα τυπικά χαρακτηριστικά των παραλλαγών της πυρόλυσης </w:t>
      </w:r>
      <w:r w:rsidR="00F94470" w:rsidRPr="003026EC">
        <w:t>βιομάζας</w:t>
      </w:r>
      <w:r w:rsidRPr="003026EC">
        <w:t xml:space="preserve"> (Πίνακας 4.2) [43]:</w:t>
      </w:r>
    </w:p>
    <w:p w:rsidR="001008D5" w:rsidRPr="00C164AD" w:rsidRDefault="003026EC" w:rsidP="00D1154E">
      <w:pPr>
        <w:pStyle w:val="a3"/>
        <w:numPr>
          <w:ilvl w:val="0"/>
          <w:numId w:val="45"/>
        </w:numPr>
        <w:rPr>
          <w:rFonts w:eastAsia="Times New Roman" w:cs="Arial"/>
        </w:rPr>
      </w:pPr>
      <w:r w:rsidRPr="00C164AD">
        <w:rPr>
          <w:rFonts w:eastAsia="Times New Roman" w:cs="Arial"/>
          <w:bCs/>
        </w:rPr>
        <w:t xml:space="preserve">Η </w:t>
      </w:r>
      <w:r w:rsidR="001008D5" w:rsidRPr="00C164AD">
        <w:rPr>
          <w:rFonts w:eastAsia="Times New Roman" w:cs="Arial"/>
          <w:b/>
          <w:bCs/>
        </w:rPr>
        <w:t xml:space="preserve">βραδεία πυρόλυση </w:t>
      </w:r>
      <w:r w:rsidR="001008D5" w:rsidRPr="00C164AD">
        <w:rPr>
          <w:rFonts w:eastAsia="Times New Roman" w:cs="Arial"/>
        </w:rPr>
        <w:t>ή ανθρακοποίηση απαιτεί µικρές ταχύτητες αντίδρασης σε χαµηλές</w:t>
      </w:r>
      <w:r w:rsidR="001008D5" w:rsidRPr="00C164AD">
        <w:rPr>
          <w:rFonts w:eastAsia="Times New Roman" w:cs="Arial"/>
          <w:b/>
          <w:bCs/>
        </w:rPr>
        <w:t xml:space="preserve"> </w:t>
      </w:r>
      <w:r w:rsidR="001008D5" w:rsidRPr="00C164AD">
        <w:rPr>
          <w:rFonts w:eastAsia="Times New Roman" w:cs="Arial"/>
        </w:rPr>
        <w:t xml:space="preserve">θερµοκρασίες και αποσκοπεί στη µεγιστοποίηση των στερεών προϊόντων (ξυλάνθρακα). Τα υγρά και αέρια προϊόντα θεωρούνται υποπροϊόντα και µπορούν να </w:t>
      </w:r>
      <w:r w:rsidR="00F94470" w:rsidRPr="00C164AD">
        <w:rPr>
          <w:rFonts w:eastAsia="Times New Roman" w:cs="Arial"/>
        </w:rPr>
        <w:t>χρησιμοποιηθούν</w:t>
      </w:r>
      <w:r w:rsidR="001008D5" w:rsidRPr="00C164AD">
        <w:rPr>
          <w:rFonts w:eastAsia="Times New Roman" w:cs="Arial"/>
        </w:rPr>
        <w:t xml:space="preserve"> ως φορείς </w:t>
      </w:r>
      <w:r w:rsidR="00F94470" w:rsidRPr="00C164AD">
        <w:rPr>
          <w:rFonts w:eastAsia="Times New Roman" w:cs="Arial"/>
        </w:rPr>
        <w:t>θερμότητας</w:t>
      </w:r>
      <w:r w:rsidR="001008D5" w:rsidRPr="00C164AD">
        <w:rPr>
          <w:rFonts w:eastAsia="Times New Roman" w:cs="Arial"/>
        </w:rPr>
        <w:t xml:space="preserve"> κατά τη διεργασία, για παραγωγή χηµικών ή να θεωρηθούν ως απόβλητα, καταστρεφόµενα µε θερµική αποτέφρωση.</w:t>
      </w:r>
    </w:p>
    <w:p w:rsidR="001008D5" w:rsidRPr="00C164AD" w:rsidRDefault="003026EC" w:rsidP="00D1154E">
      <w:pPr>
        <w:pStyle w:val="a3"/>
        <w:numPr>
          <w:ilvl w:val="0"/>
          <w:numId w:val="45"/>
        </w:numPr>
        <w:rPr>
          <w:rFonts w:eastAsia="Times New Roman" w:cs="Arial"/>
        </w:rPr>
      </w:pPr>
      <w:r w:rsidRPr="00C164AD">
        <w:rPr>
          <w:rFonts w:eastAsia="Times New Roman" w:cs="Arial"/>
          <w:bCs/>
        </w:rPr>
        <w:t>Η</w:t>
      </w:r>
      <w:r w:rsidRPr="00C164AD">
        <w:rPr>
          <w:rFonts w:eastAsia="Times New Roman" w:cs="Arial"/>
          <w:b/>
          <w:bCs/>
        </w:rPr>
        <w:t xml:space="preserve"> </w:t>
      </w:r>
      <w:r w:rsidR="001008D5" w:rsidRPr="00C164AD">
        <w:rPr>
          <w:rFonts w:eastAsia="Times New Roman" w:cs="Arial"/>
          <w:b/>
          <w:bCs/>
        </w:rPr>
        <w:t xml:space="preserve">συµβατική πυρόλυση </w:t>
      </w:r>
      <w:r w:rsidR="001008D5" w:rsidRPr="00C164AD">
        <w:rPr>
          <w:rFonts w:eastAsia="Times New Roman" w:cs="Arial"/>
        </w:rPr>
        <w:t>δίδει περίπου ίση ποσότητα στερεών, υγρών και αερίων προϊόντων.</w:t>
      </w:r>
      <w:r w:rsidR="001008D5" w:rsidRPr="00C164AD">
        <w:rPr>
          <w:rFonts w:eastAsia="Times New Roman" w:cs="Arial"/>
          <w:b/>
          <w:bCs/>
        </w:rPr>
        <w:t xml:space="preserve"> </w:t>
      </w:r>
      <w:r w:rsidR="001008D5" w:rsidRPr="00C164AD">
        <w:rPr>
          <w:rFonts w:eastAsia="Times New Roman" w:cs="Arial"/>
        </w:rPr>
        <w:t xml:space="preserve">Είναι µια λιγότερο </w:t>
      </w:r>
      <w:r w:rsidR="00F94470" w:rsidRPr="00C164AD">
        <w:rPr>
          <w:rFonts w:eastAsia="Times New Roman" w:cs="Arial"/>
        </w:rPr>
        <w:t>δημοφιλής</w:t>
      </w:r>
      <w:r w:rsidR="001008D5" w:rsidRPr="00C164AD">
        <w:rPr>
          <w:rFonts w:eastAsia="Times New Roman" w:cs="Arial"/>
        </w:rPr>
        <w:t xml:space="preserve"> τεχνολογία, λόγω της δυσκολίας χειρισµού και της ανάγκης εισαγωγής στην αγορά τριών προϊόντων, της χαµηλής απόδοσης σε αέρια και των προβληµάτων, που σχετίζονται µε τη µεταφορά </w:t>
      </w:r>
      <w:r w:rsidR="00F94470" w:rsidRPr="00C164AD">
        <w:rPr>
          <w:rFonts w:eastAsia="Times New Roman" w:cs="Arial"/>
        </w:rPr>
        <w:t>θερμότητας</w:t>
      </w:r>
      <w:r w:rsidR="001008D5" w:rsidRPr="00C164AD">
        <w:rPr>
          <w:rFonts w:eastAsia="Times New Roman" w:cs="Arial"/>
        </w:rPr>
        <w:t xml:space="preserve"> στον αντιδραστήρα.</w:t>
      </w:r>
    </w:p>
    <w:p w:rsidR="001008D5" w:rsidRPr="00C164AD" w:rsidRDefault="001008D5" w:rsidP="00D1154E">
      <w:pPr>
        <w:pStyle w:val="a3"/>
        <w:numPr>
          <w:ilvl w:val="0"/>
          <w:numId w:val="45"/>
        </w:numPr>
        <w:rPr>
          <w:rFonts w:eastAsia="Times New Roman" w:cs="Arial"/>
        </w:rPr>
      </w:pPr>
      <w:r w:rsidRPr="00C164AD">
        <w:rPr>
          <w:rFonts w:eastAsia="Times New Roman" w:cs="Arial"/>
        </w:rPr>
        <w:t xml:space="preserve">Πολύ υψηλές ταχύτητες µεταφοράς </w:t>
      </w:r>
      <w:r w:rsidR="00F94470" w:rsidRPr="00C164AD">
        <w:rPr>
          <w:rFonts w:eastAsia="Times New Roman" w:cs="Arial"/>
        </w:rPr>
        <w:t>θερμότητας</w:t>
      </w:r>
      <w:r w:rsidRPr="00C164AD">
        <w:rPr>
          <w:rFonts w:eastAsia="Times New Roman" w:cs="Arial"/>
        </w:rPr>
        <w:t xml:space="preserve"> σε χαµηλές θερµοκρασίες και ταχεία, άµεση ψύξη προϊόντων, επιτρέπουν τη </w:t>
      </w:r>
      <w:r w:rsidR="00F94470" w:rsidRPr="00C164AD">
        <w:rPr>
          <w:rFonts w:eastAsia="Times New Roman" w:cs="Arial"/>
        </w:rPr>
        <w:t>συμπύκνωση</w:t>
      </w:r>
      <w:r w:rsidRPr="00C164AD">
        <w:rPr>
          <w:rFonts w:eastAsia="Times New Roman" w:cs="Arial"/>
        </w:rPr>
        <w:t xml:space="preserve"> των ενδιάµεσων προϊόντων της πυρόλυσης, πριν τη διάσπαση τους σε χαµηλού µοριακού βάρους, µη-συµπυκνούµενα αέρια, Η διεργασία αυτή, γνωστή και ως </w:t>
      </w:r>
      <w:r w:rsidRPr="00C164AD">
        <w:rPr>
          <w:rFonts w:eastAsia="Times New Roman" w:cs="Arial"/>
          <w:b/>
          <w:bCs/>
        </w:rPr>
        <w:t>ακαριαία πυρόλυση</w:t>
      </w:r>
      <w:r w:rsidRPr="00C164AD">
        <w:rPr>
          <w:rFonts w:eastAsia="Times New Roman" w:cs="Arial"/>
        </w:rPr>
        <w:t xml:space="preserve"> ελαχιστοποιεί την παραγωγή ξυλάνθρακα. </w:t>
      </w:r>
      <w:r w:rsidRPr="00C164AD">
        <w:rPr>
          <w:rFonts w:eastAsia="Times New Roman" w:cs="Arial"/>
          <w:i/>
          <w:iCs/>
        </w:rPr>
        <w:t>Σε</w:t>
      </w:r>
      <w:r w:rsidRPr="00C164AD">
        <w:rPr>
          <w:rFonts w:eastAsia="Times New Roman" w:cs="Arial"/>
        </w:rPr>
        <w:t xml:space="preserve"> υψηλότερες θερµοκρασίες, τα κύρια προϊόντα είναι αέρια</w:t>
      </w:r>
    </w:p>
    <w:p w:rsidR="00925C3D" w:rsidRDefault="001008D5" w:rsidP="00C164AD">
      <w:pPr>
        <w:rPr>
          <w:rFonts w:eastAsia="Times New Roman" w:cs="Arial"/>
        </w:rPr>
      </w:pPr>
      <w:r w:rsidRPr="001008D5">
        <w:rPr>
          <w:rFonts w:eastAsia="Times New Roman" w:cs="Arial"/>
        </w:rPr>
        <w:t xml:space="preserve">Συµπερασµατικά µπορεί να λεχθεί ότι η πυρόλυση </w:t>
      </w:r>
      <w:r w:rsidR="00F94470" w:rsidRPr="001008D5">
        <w:rPr>
          <w:rFonts w:eastAsia="Times New Roman" w:cs="Arial"/>
        </w:rPr>
        <w:t>βιομάζας</w:t>
      </w:r>
      <w:r w:rsidRPr="001008D5">
        <w:rPr>
          <w:rFonts w:eastAsia="Times New Roman" w:cs="Arial"/>
        </w:rPr>
        <w:t xml:space="preserve"> και ειδικότερα η ακαριαία πυρόλυση, είναι η περισσότερο </w:t>
      </w:r>
      <w:r w:rsidR="00F94470" w:rsidRPr="001008D5">
        <w:rPr>
          <w:rFonts w:eastAsia="Times New Roman" w:cs="Arial"/>
        </w:rPr>
        <w:t>υποσχόμενη</w:t>
      </w:r>
      <w:r w:rsidRPr="001008D5">
        <w:rPr>
          <w:rFonts w:eastAsia="Times New Roman" w:cs="Arial"/>
        </w:rPr>
        <w:t>, λόγω υψηλών αποδόσεων ενός προϊόντος</w:t>
      </w:r>
      <w:r w:rsidRPr="001008D5">
        <w:rPr>
          <w:rFonts w:cs="Arial"/>
        </w:rPr>
        <w:t xml:space="preserve"> </w:t>
      </w:r>
      <w:r w:rsidRPr="001008D5">
        <w:rPr>
          <w:rFonts w:eastAsia="Times New Roman" w:cs="Arial"/>
        </w:rPr>
        <w:t>υψη</w:t>
      </w:r>
      <w:r w:rsidR="003F12B7">
        <w:rPr>
          <w:rFonts w:eastAsia="Times New Roman" w:cs="Arial"/>
        </w:rPr>
        <w:t xml:space="preserve">λής αξίας, αλλά και η λιγότερο </w:t>
      </w:r>
      <w:r w:rsidR="00F94470" w:rsidRPr="001008D5">
        <w:rPr>
          <w:rFonts w:eastAsia="Times New Roman" w:cs="Arial"/>
        </w:rPr>
        <w:t>μελετημένη</w:t>
      </w:r>
      <w:r w:rsidRPr="001008D5">
        <w:rPr>
          <w:rFonts w:eastAsia="Times New Roman" w:cs="Arial"/>
        </w:rPr>
        <w:t xml:space="preserve"> θερµοχηµική διεργασία, για την παραγωγή ηλεκτρικής ενέργειας από </w:t>
      </w:r>
      <w:r w:rsidR="00F94470" w:rsidRPr="001008D5">
        <w:rPr>
          <w:rFonts w:eastAsia="Times New Roman" w:cs="Arial"/>
        </w:rPr>
        <w:t>βιομάζα</w:t>
      </w:r>
      <w:r w:rsidRPr="001008D5">
        <w:rPr>
          <w:rFonts w:eastAsia="Times New Roman" w:cs="Arial"/>
        </w:rPr>
        <w:t xml:space="preserve"> σε </w:t>
      </w:r>
      <w:r w:rsidR="00F94470" w:rsidRPr="001008D5">
        <w:rPr>
          <w:rFonts w:eastAsia="Times New Roman" w:cs="Arial"/>
        </w:rPr>
        <w:t>βιομηχανική</w:t>
      </w:r>
      <w:r w:rsidRPr="001008D5">
        <w:rPr>
          <w:rFonts w:eastAsia="Times New Roman" w:cs="Arial"/>
        </w:rPr>
        <w:t xml:space="preserve"> κλίµακα.</w:t>
      </w:r>
    </w:p>
    <w:p w:rsidR="009F57BF" w:rsidRPr="00E76E54" w:rsidRDefault="00925C3D" w:rsidP="00E76E54">
      <w:pPr>
        <w:spacing w:after="0" w:line="240" w:lineRule="auto"/>
        <w:rPr>
          <w:rFonts w:eastAsia="Times New Roman" w:cs="Arial"/>
        </w:rPr>
      </w:pPr>
      <w:r w:rsidRPr="001008D5">
        <w:rPr>
          <w:rFonts w:eastAsia="Times New Roman" w:cs="Arial"/>
          <w:bCs/>
          <w:i/>
          <w:sz w:val="20"/>
          <w:szCs w:val="20"/>
        </w:rPr>
        <w:lastRenderedPageBreak/>
        <w:t xml:space="preserve">Πίνακας 4.3:  </w:t>
      </w:r>
      <w:r w:rsidRPr="001008D5">
        <w:rPr>
          <w:rFonts w:eastAsia="Times New Roman" w:cs="Arial"/>
          <w:i/>
          <w:sz w:val="20"/>
          <w:szCs w:val="20"/>
        </w:rPr>
        <w:t xml:space="preserve">Τυπικά χαρακτηριστικά των διαφόρων παραλλαγών πυρόλυσης </w:t>
      </w:r>
      <w:r w:rsidR="00F94470" w:rsidRPr="001008D5">
        <w:rPr>
          <w:rFonts w:eastAsia="Times New Roman" w:cs="Arial"/>
          <w:i/>
          <w:sz w:val="20"/>
          <w:szCs w:val="20"/>
        </w:rPr>
        <w:t>βιομάζας</w:t>
      </w:r>
      <w:r w:rsidR="000B1497">
        <w:rPr>
          <w:rFonts w:eastAsia="Times New Roman" w:cs="Arial"/>
          <w:i/>
          <w:sz w:val="20"/>
          <w:szCs w:val="20"/>
        </w:rPr>
        <w:t xml:space="preserve"> </w:t>
      </w:r>
      <w:r w:rsidRPr="001008D5">
        <w:rPr>
          <w:rFonts w:eastAsia="Times New Roman" w:cs="Arial"/>
          <w:i/>
          <w:sz w:val="20"/>
          <w:szCs w:val="20"/>
        </w:rPr>
        <w:t>[43]</w:t>
      </w:r>
    </w:p>
    <w:tbl>
      <w:tblPr>
        <w:tblW w:w="9640" w:type="dxa"/>
        <w:jc w:val="center"/>
        <w:tblLayout w:type="fixed"/>
        <w:tblLook w:val="04A0" w:firstRow="1" w:lastRow="0" w:firstColumn="1" w:lastColumn="0" w:noHBand="0" w:noVBand="1"/>
      </w:tblPr>
      <w:tblGrid>
        <w:gridCol w:w="1843"/>
        <w:gridCol w:w="1418"/>
        <w:gridCol w:w="1329"/>
        <w:gridCol w:w="1336"/>
        <w:gridCol w:w="770"/>
        <w:gridCol w:w="1668"/>
        <w:gridCol w:w="1276"/>
      </w:tblGrid>
      <w:tr w:rsidR="001008D5" w:rsidRPr="001008D5" w:rsidTr="00991246">
        <w:trPr>
          <w:trHeight w:val="1290"/>
          <w:jc w:val="center"/>
        </w:trPr>
        <w:tc>
          <w:tcPr>
            <w:tcW w:w="1843" w:type="dxa"/>
            <w:tcBorders>
              <w:top w:val="single" w:sz="4" w:space="0" w:color="auto"/>
              <w:left w:val="single" w:sz="4" w:space="0" w:color="auto"/>
              <w:bottom w:val="nil"/>
              <w:right w:val="nil"/>
            </w:tcBorders>
            <w:shd w:val="clear" w:color="000000" w:fill="D9D9D9"/>
            <w:vAlign w:val="center"/>
            <w:hideMark/>
          </w:tcPr>
          <w:p w:rsidR="001008D5" w:rsidRPr="001008D5" w:rsidRDefault="001008D5" w:rsidP="001008D5">
            <w:pPr>
              <w:spacing w:after="0" w:line="240" w:lineRule="auto"/>
              <w:jc w:val="center"/>
              <w:rPr>
                <w:rFonts w:eastAsia="Times New Roman" w:cs="Arial"/>
                <w:b/>
                <w:bCs/>
                <w:color w:val="000000"/>
                <w:sz w:val="20"/>
                <w:szCs w:val="20"/>
                <w:lang w:eastAsia="el-GR"/>
              </w:rPr>
            </w:pPr>
            <w:r w:rsidRPr="001008D5">
              <w:rPr>
                <w:rFonts w:eastAsia="Times New Roman" w:cs="Arial"/>
                <w:b/>
                <w:bCs/>
                <w:color w:val="000000"/>
                <w:sz w:val="20"/>
                <w:szCs w:val="20"/>
                <w:lang w:eastAsia="el-GR"/>
              </w:rPr>
              <w:t>Παραλλαγή πυρόλυσης</w:t>
            </w:r>
          </w:p>
        </w:tc>
        <w:tc>
          <w:tcPr>
            <w:tcW w:w="1418" w:type="dxa"/>
            <w:tcBorders>
              <w:top w:val="single" w:sz="4" w:space="0" w:color="auto"/>
              <w:left w:val="nil"/>
              <w:bottom w:val="nil"/>
              <w:right w:val="nil"/>
            </w:tcBorders>
            <w:shd w:val="clear" w:color="000000" w:fill="D9D9D9"/>
            <w:vAlign w:val="center"/>
            <w:hideMark/>
          </w:tcPr>
          <w:p w:rsidR="001008D5" w:rsidRPr="001008D5" w:rsidRDefault="001008D5" w:rsidP="00925C3D">
            <w:pPr>
              <w:spacing w:after="0" w:line="240" w:lineRule="auto"/>
              <w:rPr>
                <w:rFonts w:eastAsia="Times New Roman" w:cs="Arial"/>
                <w:b/>
                <w:bCs/>
                <w:color w:val="000000"/>
                <w:sz w:val="20"/>
                <w:szCs w:val="20"/>
                <w:lang w:eastAsia="el-GR"/>
              </w:rPr>
            </w:pPr>
            <w:r w:rsidRPr="001008D5">
              <w:rPr>
                <w:rFonts w:eastAsia="Times New Roman" w:cs="Arial"/>
                <w:b/>
                <w:bCs/>
                <w:color w:val="000000"/>
                <w:sz w:val="20"/>
                <w:szCs w:val="20"/>
                <w:lang w:eastAsia="el-GR"/>
              </w:rPr>
              <w:t>Χρόνος παραμονής αερίων</w:t>
            </w:r>
          </w:p>
        </w:tc>
        <w:tc>
          <w:tcPr>
            <w:tcW w:w="1329" w:type="dxa"/>
            <w:tcBorders>
              <w:top w:val="single" w:sz="4" w:space="0" w:color="auto"/>
              <w:left w:val="nil"/>
              <w:bottom w:val="nil"/>
              <w:right w:val="nil"/>
            </w:tcBorders>
            <w:shd w:val="clear" w:color="000000" w:fill="D9D9D9"/>
            <w:vAlign w:val="center"/>
            <w:hideMark/>
          </w:tcPr>
          <w:p w:rsidR="001008D5" w:rsidRPr="001008D5" w:rsidRDefault="001008D5" w:rsidP="001008D5">
            <w:pPr>
              <w:spacing w:after="0" w:line="240" w:lineRule="auto"/>
              <w:rPr>
                <w:rFonts w:eastAsia="Times New Roman" w:cs="Arial"/>
                <w:b/>
                <w:bCs/>
                <w:color w:val="000000"/>
                <w:sz w:val="20"/>
                <w:szCs w:val="20"/>
                <w:lang w:eastAsia="el-GR"/>
              </w:rPr>
            </w:pPr>
            <w:r w:rsidRPr="001008D5">
              <w:rPr>
                <w:rFonts w:eastAsia="Times New Roman" w:cs="Arial"/>
                <w:b/>
                <w:bCs/>
                <w:color w:val="000000"/>
                <w:sz w:val="20"/>
                <w:szCs w:val="20"/>
                <w:lang w:eastAsia="el-GR"/>
              </w:rPr>
              <w:t>Ταχύτητα μεταφοράς θερμότητας</w:t>
            </w:r>
          </w:p>
        </w:tc>
        <w:tc>
          <w:tcPr>
            <w:tcW w:w="1336" w:type="dxa"/>
            <w:tcBorders>
              <w:top w:val="single" w:sz="4" w:space="0" w:color="auto"/>
              <w:left w:val="nil"/>
              <w:bottom w:val="nil"/>
              <w:right w:val="nil"/>
            </w:tcBorders>
            <w:shd w:val="clear" w:color="000000" w:fill="D9D9D9"/>
            <w:vAlign w:val="center"/>
            <w:hideMark/>
          </w:tcPr>
          <w:p w:rsidR="001008D5" w:rsidRPr="001008D5" w:rsidRDefault="001008D5" w:rsidP="001008D5">
            <w:pPr>
              <w:spacing w:after="0" w:line="240" w:lineRule="auto"/>
              <w:rPr>
                <w:rFonts w:eastAsia="Times New Roman" w:cs="Arial"/>
                <w:b/>
                <w:bCs/>
                <w:color w:val="000000"/>
                <w:sz w:val="20"/>
                <w:szCs w:val="20"/>
                <w:lang w:eastAsia="el-GR"/>
              </w:rPr>
            </w:pPr>
            <w:r w:rsidRPr="001008D5">
              <w:rPr>
                <w:rFonts w:eastAsia="Times New Roman" w:cs="Arial"/>
                <w:b/>
                <w:bCs/>
                <w:color w:val="000000"/>
                <w:sz w:val="20"/>
                <w:szCs w:val="20"/>
                <w:lang w:eastAsia="el-GR"/>
              </w:rPr>
              <w:t>Περιβάλλον αντίδρασης</w:t>
            </w:r>
          </w:p>
        </w:tc>
        <w:tc>
          <w:tcPr>
            <w:tcW w:w="770" w:type="dxa"/>
            <w:tcBorders>
              <w:top w:val="single" w:sz="4" w:space="0" w:color="auto"/>
              <w:left w:val="nil"/>
              <w:bottom w:val="nil"/>
              <w:right w:val="nil"/>
            </w:tcBorders>
            <w:shd w:val="clear" w:color="000000" w:fill="D9D9D9"/>
            <w:vAlign w:val="center"/>
            <w:hideMark/>
          </w:tcPr>
          <w:p w:rsidR="001008D5" w:rsidRPr="001008D5" w:rsidRDefault="001008D5" w:rsidP="001008D5">
            <w:pPr>
              <w:spacing w:after="0" w:line="240" w:lineRule="auto"/>
              <w:rPr>
                <w:rFonts w:eastAsia="Times New Roman" w:cs="Arial"/>
                <w:b/>
                <w:bCs/>
                <w:color w:val="000000"/>
                <w:sz w:val="20"/>
                <w:szCs w:val="20"/>
                <w:lang w:eastAsia="el-GR"/>
              </w:rPr>
            </w:pPr>
            <w:r w:rsidRPr="001008D5">
              <w:rPr>
                <w:rFonts w:eastAsia="Times New Roman" w:cs="Arial"/>
                <w:b/>
                <w:bCs/>
                <w:color w:val="000000"/>
                <w:sz w:val="20"/>
                <w:szCs w:val="20"/>
                <w:lang w:eastAsia="el-GR"/>
              </w:rPr>
              <w:t>Πίεση (bar)</w:t>
            </w:r>
          </w:p>
        </w:tc>
        <w:tc>
          <w:tcPr>
            <w:tcW w:w="1668" w:type="dxa"/>
            <w:tcBorders>
              <w:top w:val="single" w:sz="4" w:space="0" w:color="auto"/>
              <w:left w:val="nil"/>
              <w:bottom w:val="nil"/>
              <w:right w:val="nil"/>
            </w:tcBorders>
            <w:shd w:val="clear" w:color="000000" w:fill="D9D9D9"/>
            <w:vAlign w:val="center"/>
            <w:hideMark/>
          </w:tcPr>
          <w:p w:rsidR="001008D5" w:rsidRPr="001008D5" w:rsidRDefault="001008D5" w:rsidP="001008D5">
            <w:pPr>
              <w:spacing w:after="0" w:line="240" w:lineRule="auto"/>
              <w:rPr>
                <w:rFonts w:eastAsia="Times New Roman" w:cs="Arial"/>
                <w:b/>
                <w:bCs/>
                <w:color w:val="000000"/>
                <w:sz w:val="20"/>
                <w:szCs w:val="20"/>
                <w:lang w:eastAsia="el-GR"/>
              </w:rPr>
            </w:pPr>
            <w:r w:rsidRPr="001008D5">
              <w:rPr>
                <w:rFonts w:eastAsia="Times New Roman" w:cs="Arial"/>
                <w:b/>
                <w:bCs/>
                <w:color w:val="000000"/>
                <w:sz w:val="20"/>
                <w:szCs w:val="20"/>
                <w:lang w:eastAsia="el-GR"/>
              </w:rPr>
              <w:t>Θερµοκρασία (</w:t>
            </w:r>
            <w:r w:rsidRPr="001008D5">
              <w:rPr>
                <w:rFonts w:eastAsia="Times New Roman" w:cs="Arial"/>
                <w:b/>
                <w:bCs/>
                <w:color w:val="000000"/>
                <w:sz w:val="20"/>
                <w:szCs w:val="20"/>
                <w:vertAlign w:val="superscript"/>
                <w:lang w:eastAsia="el-GR"/>
              </w:rPr>
              <w:t>ο</w:t>
            </w:r>
            <w:r w:rsidRPr="001008D5">
              <w:rPr>
                <w:rFonts w:eastAsia="Times New Roman" w:cs="Arial"/>
                <w:b/>
                <w:bCs/>
                <w:color w:val="000000"/>
                <w:sz w:val="20"/>
                <w:szCs w:val="20"/>
                <w:lang w:eastAsia="el-GR"/>
              </w:rPr>
              <w:t>C)</w:t>
            </w:r>
          </w:p>
        </w:tc>
        <w:tc>
          <w:tcPr>
            <w:tcW w:w="1276" w:type="dxa"/>
            <w:tcBorders>
              <w:top w:val="single" w:sz="4" w:space="0" w:color="auto"/>
              <w:left w:val="nil"/>
              <w:bottom w:val="nil"/>
              <w:right w:val="single" w:sz="4" w:space="0" w:color="auto"/>
            </w:tcBorders>
            <w:shd w:val="clear" w:color="000000" w:fill="D9D9D9"/>
            <w:vAlign w:val="center"/>
            <w:hideMark/>
          </w:tcPr>
          <w:p w:rsidR="001008D5" w:rsidRPr="001008D5" w:rsidRDefault="001008D5" w:rsidP="001008D5">
            <w:pPr>
              <w:spacing w:after="0" w:line="240" w:lineRule="auto"/>
              <w:rPr>
                <w:rFonts w:eastAsia="Times New Roman" w:cs="Arial"/>
                <w:b/>
                <w:bCs/>
                <w:color w:val="000000"/>
                <w:sz w:val="20"/>
                <w:szCs w:val="20"/>
                <w:lang w:eastAsia="el-GR"/>
              </w:rPr>
            </w:pPr>
            <w:r w:rsidRPr="001008D5">
              <w:rPr>
                <w:rFonts w:eastAsia="Times New Roman" w:cs="Arial"/>
                <w:b/>
                <w:bCs/>
                <w:color w:val="000000"/>
                <w:sz w:val="20"/>
                <w:szCs w:val="20"/>
                <w:lang w:eastAsia="el-GR"/>
              </w:rPr>
              <w:t>Κύριο προϊόν</w:t>
            </w:r>
          </w:p>
        </w:tc>
      </w:tr>
      <w:tr w:rsidR="001008D5" w:rsidRPr="001008D5" w:rsidTr="00991246">
        <w:trPr>
          <w:trHeight w:val="600"/>
          <w:jc w:val="center"/>
        </w:trPr>
        <w:tc>
          <w:tcPr>
            <w:tcW w:w="1843" w:type="dxa"/>
            <w:tcBorders>
              <w:top w:val="single" w:sz="8" w:space="0" w:color="auto"/>
              <w:left w:val="single" w:sz="4" w:space="0" w:color="auto"/>
              <w:bottom w:val="single" w:sz="4" w:space="0" w:color="auto"/>
              <w:right w:val="nil"/>
            </w:tcBorders>
            <w:shd w:val="clear" w:color="auto" w:fill="auto"/>
            <w:vAlign w:val="center"/>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Ανθρακοποίηση</w:t>
            </w:r>
          </w:p>
        </w:tc>
        <w:tc>
          <w:tcPr>
            <w:tcW w:w="1418" w:type="dxa"/>
            <w:tcBorders>
              <w:top w:val="single" w:sz="8" w:space="0" w:color="auto"/>
              <w:left w:val="nil"/>
              <w:bottom w:val="single" w:sz="4" w:space="0" w:color="auto"/>
              <w:right w:val="nil"/>
            </w:tcBorders>
            <w:shd w:val="clear" w:color="auto" w:fill="auto"/>
            <w:vAlign w:val="center"/>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Ώρες-µέρες</w:t>
            </w:r>
          </w:p>
        </w:tc>
        <w:tc>
          <w:tcPr>
            <w:tcW w:w="1329" w:type="dxa"/>
            <w:tcBorders>
              <w:top w:val="single" w:sz="8" w:space="0" w:color="auto"/>
              <w:left w:val="nil"/>
              <w:bottom w:val="single" w:sz="4" w:space="0" w:color="auto"/>
              <w:right w:val="nil"/>
            </w:tcBorders>
            <w:shd w:val="clear" w:color="auto" w:fill="auto"/>
            <w:vAlign w:val="center"/>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Πολύ µικρή</w:t>
            </w:r>
          </w:p>
        </w:tc>
        <w:tc>
          <w:tcPr>
            <w:tcW w:w="1336" w:type="dxa"/>
            <w:tcBorders>
              <w:top w:val="single" w:sz="8" w:space="0" w:color="auto"/>
              <w:left w:val="nil"/>
              <w:bottom w:val="single" w:sz="4" w:space="0" w:color="auto"/>
              <w:right w:val="nil"/>
            </w:tcBorders>
            <w:shd w:val="clear" w:color="auto" w:fill="auto"/>
            <w:vAlign w:val="center"/>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Προϊόντα καύσης</w:t>
            </w:r>
          </w:p>
        </w:tc>
        <w:tc>
          <w:tcPr>
            <w:tcW w:w="770" w:type="dxa"/>
            <w:tcBorders>
              <w:top w:val="single" w:sz="8" w:space="0" w:color="auto"/>
              <w:left w:val="nil"/>
              <w:bottom w:val="single" w:sz="4" w:space="0" w:color="auto"/>
              <w:right w:val="nil"/>
            </w:tcBorders>
            <w:shd w:val="clear" w:color="auto" w:fill="auto"/>
            <w:vAlign w:val="center"/>
            <w:hideMark/>
          </w:tcPr>
          <w:p w:rsidR="001008D5" w:rsidRPr="001008D5" w:rsidRDefault="001008D5" w:rsidP="001008D5">
            <w:pPr>
              <w:spacing w:after="0" w:line="240" w:lineRule="auto"/>
              <w:jc w:val="right"/>
              <w:rPr>
                <w:rFonts w:eastAsia="Times New Roman" w:cs="Arial"/>
                <w:color w:val="000000"/>
                <w:sz w:val="20"/>
                <w:szCs w:val="20"/>
                <w:lang w:eastAsia="el-GR"/>
              </w:rPr>
            </w:pPr>
            <w:r w:rsidRPr="001008D5">
              <w:rPr>
                <w:rFonts w:eastAsia="Times New Roman" w:cs="Arial"/>
                <w:color w:val="000000"/>
                <w:sz w:val="20"/>
                <w:szCs w:val="20"/>
                <w:lang w:eastAsia="el-GR"/>
              </w:rPr>
              <w:t>1</w:t>
            </w:r>
          </w:p>
        </w:tc>
        <w:tc>
          <w:tcPr>
            <w:tcW w:w="1668" w:type="dxa"/>
            <w:tcBorders>
              <w:top w:val="single" w:sz="8" w:space="0" w:color="auto"/>
              <w:left w:val="nil"/>
              <w:bottom w:val="single" w:sz="4" w:space="0" w:color="auto"/>
              <w:right w:val="nil"/>
            </w:tcBorders>
            <w:shd w:val="clear" w:color="auto" w:fill="auto"/>
            <w:vAlign w:val="center"/>
            <w:hideMark/>
          </w:tcPr>
          <w:p w:rsidR="001008D5" w:rsidRPr="001008D5" w:rsidRDefault="001008D5" w:rsidP="001008D5">
            <w:pPr>
              <w:spacing w:after="0" w:line="240" w:lineRule="auto"/>
              <w:ind w:firstLineChars="100" w:firstLine="200"/>
              <w:rPr>
                <w:rFonts w:eastAsia="Times New Roman" w:cs="Arial"/>
                <w:color w:val="000000"/>
                <w:sz w:val="20"/>
                <w:szCs w:val="20"/>
                <w:lang w:eastAsia="el-GR"/>
              </w:rPr>
            </w:pPr>
            <w:r w:rsidRPr="001008D5">
              <w:rPr>
                <w:rFonts w:eastAsia="Times New Roman" w:cs="Arial"/>
                <w:color w:val="000000"/>
                <w:sz w:val="20"/>
                <w:szCs w:val="20"/>
                <w:lang w:eastAsia="el-GR"/>
              </w:rPr>
              <w:t>400</w:t>
            </w:r>
          </w:p>
        </w:tc>
        <w:tc>
          <w:tcPr>
            <w:tcW w:w="1276" w:type="dxa"/>
            <w:tcBorders>
              <w:top w:val="single" w:sz="8" w:space="0" w:color="auto"/>
              <w:left w:val="nil"/>
              <w:bottom w:val="single" w:sz="4" w:space="0" w:color="auto"/>
              <w:right w:val="single" w:sz="4" w:space="0" w:color="auto"/>
            </w:tcBorders>
            <w:shd w:val="clear" w:color="auto" w:fill="auto"/>
            <w:vAlign w:val="center"/>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Στερεά</w:t>
            </w:r>
          </w:p>
        </w:tc>
      </w:tr>
      <w:tr w:rsidR="001008D5" w:rsidRPr="001008D5" w:rsidTr="00991246">
        <w:trPr>
          <w:trHeight w:val="1020"/>
          <w:jc w:val="center"/>
        </w:trPr>
        <w:tc>
          <w:tcPr>
            <w:tcW w:w="1843" w:type="dxa"/>
            <w:tcBorders>
              <w:top w:val="nil"/>
              <w:left w:val="single" w:sz="4" w:space="0" w:color="auto"/>
              <w:bottom w:val="single" w:sz="4" w:space="0" w:color="auto"/>
              <w:right w:val="nil"/>
            </w:tcBorders>
            <w:shd w:val="clear" w:color="auto" w:fill="auto"/>
            <w:vAlign w:val="center"/>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Συµβατική</w:t>
            </w:r>
          </w:p>
        </w:tc>
        <w:tc>
          <w:tcPr>
            <w:tcW w:w="1418" w:type="dxa"/>
            <w:tcBorders>
              <w:top w:val="nil"/>
              <w:left w:val="nil"/>
              <w:bottom w:val="single" w:sz="4" w:space="0" w:color="auto"/>
              <w:right w:val="nil"/>
            </w:tcBorders>
            <w:shd w:val="clear" w:color="auto" w:fill="auto"/>
            <w:vAlign w:val="center"/>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10sec-10min</w:t>
            </w:r>
          </w:p>
        </w:tc>
        <w:tc>
          <w:tcPr>
            <w:tcW w:w="1329" w:type="dxa"/>
            <w:tcBorders>
              <w:top w:val="nil"/>
              <w:left w:val="nil"/>
              <w:bottom w:val="single" w:sz="4" w:space="0" w:color="auto"/>
              <w:right w:val="nil"/>
            </w:tcBorders>
            <w:shd w:val="clear" w:color="auto" w:fill="auto"/>
            <w:vAlign w:val="center"/>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Μικρή- μεσαία</w:t>
            </w:r>
          </w:p>
        </w:tc>
        <w:tc>
          <w:tcPr>
            <w:tcW w:w="1336" w:type="dxa"/>
            <w:tcBorders>
              <w:top w:val="nil"/>
              <w:left w:val="nil"/>
              <w:bottom w:val="single" w:sz="4" w:space="0" w:color="auto"/>
              <w:right w:val="nil"/>
            </w:tcBorders>
            <w:shd w:val="clear" w:color="auto" w:fill="auto"/>
            <w:vAlign w:val="center"/>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Πρωτοταγή  και δευτεροταγή προϊόντα</w:t>
            </w:r>
          </w:p>
        </w:tc>
        <w:tc>
          <w:tcPr>
            <w:tcW w:w="770" w:type="dxa"/>
            <w:tcBorders>
              <w:top w:val="nil"/>
              <w:left w:val="nil"/>
              <w:bottom w:val="single" w:sz="4" w:space="0" w:color="auto"/>
              <w:right w:val="nil"/>
            </w:tcBorders>
            <w:shd w:val="clear" w:color="auto" w:fill="auto"/>
            <w:vAlign w:val="center"/>
            <w:hideMark/>
          </w:tcPr>
          <w:p w:rsidR="001008D5" w:rsidRPr="001008D5" w:rsidRDefault="001008D5" w:rsidP="001008D5">
            <w:pPr>
              <w:spacing w:after="0" w:line="240" w:lineRule="auto"/>
              <w:jc w:val="right"/>
              <w:rPr>
                <w:rFonts w:eastAsia="Times New Roman" w:cs="Arial"/>
                <w:color w:val="000000"/>
                <w:sz w:val="20"/>
                <w:szCs w:val="20"/>
                <w:lang w:eastAsia="el-GR"/>
              </w:rPr>
            </w:pPr>
            <w:r w:rsidRPr="001008D5">
              <w:rPr>
                <w:rFonts w:eastAsia="Times New Roman" w:cs="Arial"/>
                <w:color w:val="000000"/>
                <w:sz w:val="20"/>
                <w:szCs w:val="20"/>
                <w:lang w:eastAsia="el-GR"/>
              </w:rPr>
              <w:t>1</w:t>
            </w:r>
          </w:p>
        </w:tc>
        <w:tc>
          <w:tcPr>
            <w:tcW w:w="1668" w:type="dxa"/>
            <w:tcBorders>
              <w:top w:val="nil"/>
              <w:left w:val="nil"/>
              <w:bottom w:val="single" w:sz="4" w:space="0" w:color="auto"/>
              <w:right w:val="nil"/>
            </w:tcBorders>
            <w:shd w:val="clear" w:color="auto" w:fill="auto"/>
            <w:vAlign w:val="center"/>
            <w:hideMark/>
          </w:tcPr>
          <w:p w:rsidR="001008D5" w:rsidRPr="001008D5" w:rsidRDefault="001008D5" w:rsidP="001008D5">
            <w:pPr>
              <w:spacing w:after="0" w:line="240" w:lineRule="auto"/>
              <w:ind w:firstLineChars="100" w:firstLine="200"/>
              <w:rPr>
                <w:rFonts w:eastAsia="Times New Roman" w:cs="Arial"/>
                <w:color w:val="000000"/>
                <w:sz w:val="20"/>
                <w:szCs w:val="20"/>
                <w:lang w:eastAsia="el-GR"/>
              </w:rPr>
            </w:pPr>
            <w:r w:rsidRPr="001008D5">
              <w:rPr>
                <w:rFonts w:eastAsia="Times New Roman" w:cs="Arial"/>
                <w:color w:val="000000"/>
                <w:sz w:val="20"/>
                <w:szCs w:val="20"/>
                <w:lang w:eastAsia="el-GR"/>
              </w:rPr>
              <w:t>&lt;600</w:t>
            </w:r>
          </w:p>
        </w:tc>
        <w:tc>
          <w:tcPr>
            <w:tcW w:w="1276" w:type="dxa"/>
            <w:tcBorders>
              <w:top w:val="nil"/>
              <w:left w:val="nil"/>
              <w:bottom w:val="single" w:sz="4" w:space="0" w:color="auto"/>
              <w:right w:val="single" w:sz="4" w:space="0" w:color="auto"/>
            </w:tcBorders>
            <w:shd w:val="clear" w:color="auto" w:fill="auto"/>
            <w:vAlign w:val="center"/>
            <w:hideMark/>
          </w:tcPr>
          <w:p w:rsidR="001008D5" w:rsidRPr="001008D5" w:rsidRDefault="00CA14DE" w:rsidP="00CA14DE">
            <w:pPr>
              <w:spacing w:after="0" w:line="240" w:lineRule="auto"/>
              <w:jc w:val="left"/>
              <w:rPr>
                <w:rFonts w:eastAsia="Times New Roman" w:cs="Arial"/>
                <w:color w:val="000000"/>
                <w:sz w:val="20"/>
                <w:szCs w:val="20"/>
                <w:lang w:eastAsia="el-GR"/>
              </w:rPr>
            </w:pPr>
            <w:r>
              <w:rPr>
                <w:rFonts w:eastAsia="Times New Roman" w:cs="Arial"/>
                <w:color w:val="000000"/>
                <w:sz w:val="20"/>
                <w:szCs w:val="20"/>
                <w:lang w:eastAsia="el-GR"/>
              </w:rPr>
              <w:t xml:space="preserve">Στερεά, υγρά </w:t>
            </w:r>
            <w:r w:rsidR="001008D5" w:rsidRPr="001008D5">
              <w:rPr>
                <w:rFonts w:eastAsia="Times New Roman" w:cs="Arial"/>
                <w:color w:val="000000"/>
                <w:sz w:val="20"/>
                <w:szCs w:val="20"/>
                <w:lang w:eastAsia="el-GR"/>
              </w:rPr>
              <w:t>και αέρια</w:t>
            </w:r>
          </w:p>
        </w:tc>
      </w:tr>
      <w:tr w:rsidR="001008D5" w:rsidRPr="001008D5" w:rsidTr="00991246">
        <w:trPr>
          <w:trHeight w:val="510"/>
          <w:jc w:val="center"/>
        </w:trPr>
        <w:tc>
          <w:tcPr>
            <w:tcW w:w="1843" w:type="dxa"/>
            <w:tcBorders>
              <w:top w:val="nil"/>
              <w:left w:val="single" w:sz="4" w:space="0" w:color="auto"/>
              <w:bottom w:val="single" w:sz="4" w:space="0" w:color="auto"/>
              <w:right w:val="nil"/>
            </w:tcBorders>
            <w:shd w:val="clear" w:color="auto" w:fill="auto"/>
            <w:vAlign w:val="center"/>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Αστραπιαία (υγρά)</w:t>
            </w:r>
          </w:p>
        </w:tc>
        <w:tc>
          <w:tcPr>
            <w:tcW w:w="1418" w:type="dxa"/>
            <w:tcBorders>
              <w:top w:val="nil"/>
              <w:left w:val="nil"/>
              <w:bottom w:val="single" w:sz="4" w:space="0" w:color="auto"/>
              <w:right w:val="nil"/>
            </w:tcBorders>
            <w:shd w:val="clear" w:color="auto" w:fill="auto"/>
            <w:vAlign w:val="center"/>
            <w:hideMark/>
          </w:tcPr>
          <w:p w:rsidR="001008D5" w:rsidRPr="001008D5" w:rsidRDefault="001008D5" w:rsidP="001008D5">
            <w:pPr>
              <w:spacing w:after="0" w:line="240" w:lineRule="auto"/>
              <w:ind w:firstLineChars="100" w:firstLine="200"/>
              <w:rPr>
                <w:rFonts w:eastAsia="Times New Roman" w:cs="Arial"/>
                <w:color w:val="000000"/>
                <w:sz w:val="20"/>
                <w:szCs w:val="20"/>
                <w:lang w:eastAsia="el-GR"/>
              </w:rPr>
            </w:pPr>
            <w:r w:rsidRPr="001008D5">
              <w:rPr>
                <w:rFonts w:eastAsia="Times New Roman" w:cs="Arial"/>
                <w:color w:val="000000"/>
                <w:sz w:val="20"/>
                <w:szCs w:val="20"/>
                <w:lang w:eastAsia="el-GR"/>
              </w:rPr>
              <w:t>&lt;1sec</w:t>
            </w:r>
          </w:p>
        </w:tc>
        <w:tc>
          <w:tcPr>
            <w:tcW w:w="1329" w:type="dxa"/>
            <w:tcBorders>
              <w:top w:val="nil"/>
              <w:left w:val="nil"/>
              <w:bottom w:val="single" w:sz="4" w:space="0" w:color="auto"/>
              <w:right w:val="nil"/>
            </w:tcBorders>
            <w:shd w:val="clear" w:color="auto" w:fill="auto"/>
            <w:vAlign w:val="center"/>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Υψηλή</w:t>
            </w:r>
          </w:p>
        </w:tc>
        <w:tc>
          <w:tcPr>
            <w:tcW w:w="1336" w:type="dxa"/>
            <w:tcBorders>
              <w:top w:val="nil"/>
              <w:left w:val="nil"/>
              <w:bottom w:val="single" w:sz="4" w:space="0" w:color="auto"/>
              <w:right w:val="nil"/>
            </w:tcBorders>
            <w:shd w:val="clear" w:color="auto" w:fill="auto"/>
            <w:vAlign w:val="center"/>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Πρωτοταγή προϊόντα</w:t>
            </w:r>
          </w:p>
        </w:tc>
        <w:tc>
          <w:tcPr>
            <w:tcW w:w="770" w:type="dxa"/>
            <w:tcBorders>
              <w:top w:val="nil"/>
              <w:left w:val="nil"/>
              <w:bottom w:val="single" w:sz="4" w:space="0" w:color="auto"/>
              <w:right w:val="nil"/>
            </w:tcBorders>
            <w:shd w:val="clear" w:color="auto" w:fill="auto"/>
            <w:vAlign w:val="center"/>
            <w:hideMark/>
          </w:tcPr>
          <w:p w:rsidR="001008D5" w:rsidRPr="001008D5" w:rsidRDefault="001008D5" w:rsidP="001008D5">
            <w:pPr>
              <w:spacing w:after="0" w:line="240" w:lineRule="auto"/>
              <w:jc w:val="right"/>
              <w:rPr>
                <w:rFonts w:eastAsia="Times New Roman" w:cs="Arial"/>
                <w:color w:val="000000"/>
                <w:sz w:val="20"/>
                <w:szCs w:val="20"/>
                <w:lang w:eastAsia="el-GR"/>
              </w:rPr>
            </w:pPr>
            <w:r w:rsidRPr="001008D5">
              <w:rPr>
                <w:rFonts w:eastAsia="Times New Roman" w:cs="Arial"/>
                <w:color w:val="000000"/>
                <w:sz w:val="20"/>
                <w:szCs w:val="20"/>
                <w:lang w:eastAsia="el-GR"/>
              </w:rPr>
              <w:t>1</w:t>
            </w:r>
          </w:p>
        </w:tc>
        <w:tc>
          <w:tcPr>
            <w:tcW w:w="1668" w:type="dxa"/>
            <w:tcBorders>
              <w:top w:val="nil"/>
              <w:left w:val="nil"/>
              <w:bottom w:val="single" w:sz="4" w:space="0" w:color="auto"/>
              <w:right w:val="nil"/>
            </w:tcBorders>
            <w:shd w:val="clear" w:color="auto" w:fill="auto"/>
            <w:vAlign w:val="center"/>
            <w:hideMark/>
          </w:tcPr>
          <w:p w:rsidR="001008D5" w:rsidRPr="001008D5" w:rsidRDefault="001008D5" w:rsidP="001008D5">
            <w:pPr>
              <w:spacing w:after="0" w:line="240" w:lineRule="auto"/>
              <w:ind w:firstLineChars="100" w:firstLine="200"/>
              <w:rPr>
                <w:rFonts w:eastAsia="Times New Roman" w:cs="Arial"/>
                <w:color w:val="000000"/>
                <w:sz w:val="20"/>
                <w:szCs w:val="20"/>
                <w:lang w:eastAsia="el-GR"/>
              </w:rPr>
            </w:pPr>
            <w:r w:rsidRPr="001008D5">
              <w:rPr>
                <w:rFonts w:eastAsia="Times New Roman" w:cs="Arial"/>
                <w:color w:val="000000"/>
                <w:sz w:val="20"/>
                <w:szCs w:val="20"/>
                <w:lang w:eastAsia="el-GR"/>
              </w:rPr>
              <w:t>&lt;600</w:t>
            </w:r>
          </w:p>
        </w:tc>
        <w:tc>
          <w:tcPr>
            <w:tcW w:w="1276" w:type="dxa"/>
            <w:tcBorders>
              <w:top w:val="nil"/>
              <w:left w:val="nil"/>
              <w:bottom w:val="single" w:sz="4" w:space="0" w:color="auto"/>
              <w:right w:val="single" w:sz="4" w:space="0" w:color="auto"/>
            </w:tcBorders>
            <w:shd w:val="clear" w:color="auto" w:fill="auto"/>
            <w:vAlign w:val="center"/>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Υγρά</w:t>
            </w:r>
          </w:p>
        </w:tc>
      </w:tr>
      <w:tr w:rsidR="001008D5" w:rsidRPr="001008D5" w:rsidTr="00991246">
        <w:trPr>
          <w:trHeight w:val="510"/>
          <w:jc w:val="center"/>
        </w:trPr>
        <w:tc>
          <w:tcPr>
            <w:tcW w:w="1843" w:type="dxa"/>
            <w:tcBorders>
              <w:top w:val="nil"/>
              <w:left w:val="single" w:sz="4" w:space="0" w:color="auto"/>
              <w:bottom w:val="single" w:sz="4" w:space="0" w:color="auto"/>
              <w:right w:val="nil"/>
            </w:tcBorders>
            <w:shd w:val="clear" w:color="auto" w:fill="auto"/>
            <w:vAlign w:val="center"/>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w w:val="99"/>
                <w:sz w:val="20"/>
                <w:szCs w:val="20"/>
                <w:lang w:eastAsia="el-GR"/>
              </w:rPr>
              <w:t>Αστραπιαία (αέρια)</w:t>
            </w:r>
          </w:p>
        </w:tc>
        <w:tc>
          <w:tcPr>
            <w:tcW w:w="1418" w:type="dxa"/>
            <w:tcBorders>
              <w:top w:val="nil"/>
              <w:left w:val="nil"/>
              <w:bottom w:val="single" w:sz="4" w:space="0" w:color="auto"/>
              <w:right w:val="nil"/>
            </w:tcBorders>
            <w:shd w:val="clear" w:color="auto" w:fill="auto"/>
            <w:vAlign w:val="center"/>
            <w:hideMark/>
          </w:tcPr>
          <w:p w:rsidR="001008D5" w:rsidRPr="001008D5" w:rsidRDefault="001008D5" w:rsidP="001008D5">
            <w:pPr>
              <w:spacing w:after="0" w:line="240" w:lineRule="auto"/>
              <w:ind w:firstLineChars="100" w:firstLine="200"/>
              <w:rPr>
                <w:rFonts w:eastAsia="Times New Roman" w:cs="Arial"/>
                <w:color w:val="000000"/>
                <w:sz w:val="20"/>
                <w:szCs w:val="20"/>
                <w:lang w:eastAsia="el-GR"/>
              </w:rPr>
            </w:pPr>
            <w:r w:rsidRPr="001008D5">
              <w:rPr>
                <w:rFonts w:eastAsia="Times New Roman" w:cs="Arial"/>
                <w:color w:val="000000"/>
                <w:sz w:val="20"/>
                <w:szCs w:val="20"/>
                <w:lang w:eastAsia="el-GR"/>
              </w:rPr>
              <w:t>&lt;1sec</w:t>
            </w:r>
          </w:p>
        </w:tc>
        <w:tc>
          <w:tcPr>
            <w:tcW w:w="1329" w:type="dxa"/>
            <w:tcBorders>
              <w:top w:val="nil"/>
              <w:left w:val="nil"/>
              <w:bottom w:val="single" w:sz="4" w:space="0" w:color="auto"/>
              <w:right w:val="nil"/>
            </w:tcBorders>
            <w:shd w:val="clear" w:color="auto" w:fill="auto"/>
            <w:vAlign w:val="center"/>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Υψηλή</w:t>
            </w:r>
          </w:p>
        </w:tc>
        <w:tc>
          <w:tcPr>
            <w:tcW w:w="1336" w:type="dxa"/>
            <w:tcBorders>
              <w:top w:val="nil"/>
              <w:left w:val="nil"/>
              <w:bottom w:val="single" w:sz="4" w:space="0" w:color="auto"/>
              <w:right w:val="nil"/>
            </w:tcBorders>
            <w:shd w:val="clear" w:color="auto" w:fill="auto"/>
            <w:vAlign w:val="center"/>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Πρωτοταγή προϊόντα</w:t>
            </w:r>
          </w:p>
        </w:tc>
        <w:tc>
          <w:tcPr>
            <w:tcW w:w="770" w:type="dxa"/>
            <w:tcBorders>
              <w:top w:val="nil"/>
              <w:left w:val="nil"/>
              <w:bottom w:val="single" w:sz="4" w:space="0" w:color="auto"/>
              <w:right w:val="nil"/>
            </w:tcBorders>
            <w:shd w:val="clear" w:color="auto" w:fill="auto"/>
            <w:vAlign w:val="center"/>
            <w:hideMark/>
          </w:tcPr>
          <w:p w:rsidR="001008D5" w:rsidRPr="001008D5" w:rsidRDefault="001008D5" w:rsidP="001008D5">
            <w:pPr>
              <w:spacing w:after="0" w:line="240" w:lineRule="auto"/>
              <w:jc w:val="right"/>
              <w:rPr>
                <w:rFonts w:eastAsia="Times New Roman" w:cs="Arial"/>
                <w:color w:val="000000"/>
                <w:sz w:val="20"/>
                <w:szCs w:val="20"/>
                <w:lang w:eastAsia="el-GR"/>
              </w:rPr>
            </w:pPr>
            <w:r w:rsidRPr="001008D5">
              <w:rPr>
                <w:rFonts w:eastAsia="Times New Roman" w:cs="Arial"/>
                <w:color w:val="000000"/>
                <w:sz w:val="20"/>
                <w:szCs w:val="20"/>
                <w:lang w:eastAsia="el-GR"/>
              </w:rPr>
              <w:t>1</w:t>
            </w:r>
          </w:p>
        </w:tc>
        <w:tc>
          <w:tcPr>
            <w:tcW w:w="1668" w:type="dxa"/>
            <w:tcBorders>
              <w:top w:val="nil"/>
              <w:left w:val="nil"/>
              <w:bottom w:val="single" w:sz="4" w:space="0" w:color="auto"/>
              <w:right w:val="nil"/>
            </w:tcBorders>
            <w:shd w:val="clear" w:color="auto" w:fill="auto"/>
            <w:vAlign w:val="center"/>
            <w:hideMark/>
          </w:tcPr>
          <w:p w:rsidR="001008D5" w:rsidRPr="001008D5" w:rsidRDefault="001008D5" w:rsidP="001008D5">
            <w:pPr>
              <w:spacing w:after="0" w:line="240" w:lineRule="auto"/>
              <w:ind w:firstLineChars="100" w:firstLine="200"/>
              <w:rPr>
                <w:rFonts w:eastAsia="Times New Roman" w:cs="Arial"/>
                <w:color w:val="000000"/>
                <w:sz w:val="20"/>
                <w:szCs w:val="20"/>
                <w:lang w:eastAsia="el-GR"/>
              </w:rPr>
            </w:pPr>
            <w:r w:rsidRPr="001008D5">
              <w:rPr>
                <w:rFonts w:eastAsia="Times New Roman" w:cs="Arial"/>
                <w:color w:val="000000"/>
                <w:sz w:val="20"/>
                <w:szCs w:val="20"/>
                <w:lang w:eastAsia="el-GR"/>
              </w:rPr>
              <w:t>&gt;700</w:t>
            </w:r>
          </w:p>
        </w:tc>
        <w:tc>
          <w:tcPr>
            <w:tcW w:w="1276" w:type="dxa"/>
            <w:tcBorders>
              <w:top w:val="nil"/>
              <w:left w:val="nil"/>
              <w:bottom w:val="single" w:sz="4" w:space="0" w:color="auto"/>
              <w:right w:val="single" w:sz="4" w:space="0" w:color="auto"/>
            </w:tcBorders>
            <w:shd w:val="clear" w:color="auto" w:fill="auto"/>
            <w:vAlign w:val="center"/>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Αέρια</w:t>
            </w:r>
          </w:p>
        </w:tc>
      </w:tr>
      <w:tr w:rsidR="001008D5" w:rsidRPr="001008D5" w:rsidTr="00991246">
        <w:trPr>
          <w:trHeight w:val="634"/>
          <w:jc w:val="center"/>
        </w:trPr>
        <w:tc>
          <w:tcPr>
            <w:tcW w:w="1843" w:type="dxa"/>
            <w:tcBorders>
              <w:top w:val="nil"/>
              <w:left w:val="single" w:sz="4" w:space="0" w:color="auto"/>
              <w:bottom w:val="single" w:sz="4" w:space="0" w:color="auto"/>
              <w:right w:val="nil"/>
            </w:tcBorders>
            <w:shd w:val="clear" w:color="auto" w:fill="auto"/>
            <w:vAlign w:val="center"/>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Υδροπυρόλυση</w:t>
            </w:r>
          </w:p>
        </w:tc>
        <w:tc>
          <w:tcPr>
            <w:tcW w:w="1418" w:type="dxa"/>
            <w:tcBorders>
              <w:top w:val="nil"/>
              <w:left w:val="nil"/>
              <w:bottom w:val="single" w:sz="4" w:space="0" w:color="auto"/>
              <w:right w:val="nil"/>
            </w:tcBorders>
            <w:shd w:val="clear" w:color="auto" w:fill="auto"/>
            <w:vAlign w:val="center"/>
            <w:hideMark/>
          </w:tcPr>
          <w:p w:rsidR="001008D5" w:rsidRPr="001008D5" w:rsidRDefault="001008D5" w:rsidP="001008D5">
            <w:pPr>
              <w:spacing w:after="0" w:line="240" w:lineRule="auto"/>
              <w:ind w:firstLineChars="100" w:firstLine="200"/>
              <w:rPr>
                <w:rFonts w:eastAsia="Times New Roman" w:cs="Arial"/>
                <w:color w:val="000000"/>
                <w:sz w:val="20"/>
                <w:szCs w:val="20"/>
                <w:lang w:eastAsia="el-GR"/>
              </w:rPr>
            </w:pPr>
            <w:r w:rsidRPr="001008D5">
              <w:rPr>
                <w:rFonts w:eastAsia="Times New Roman" w:cs="Arial"/>
                <w:color w:val="000000"/>
                <w:sz w:val="20"/>
                <w:szCs w:val="20"/>
                <w:lang w:eastAsia="el-GR"/>
              </w:rPr>
              <w:t>&lt;10sec</w:t>
            </w:r>
          </w:p>
        </w:tc>
        <w:tc>
          <w:tcPr>
            <w:tcW w:w="1329" w:type="dxa"/>
            <w:tcBorders>
              <w:top w:val="nil"/>
              <w:left w:val="nil"/>
              <w:bottom w:val="single" w:sz="4" w:space="0" w:color="auto"/>
              <w:right w:val="nil"/>
            </w:tcBorders>
            <w:shd w:val="clear" w:color="auto" w:fill="auto"/>
            <w:vAlign w:val="center"/>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Υψηλή</w:t>
            </w:r>
          </w:p>
        </w:tc>
        <w:tc>
          <w:tcPr>
            <w:tcW w:w="1336" w:type="dxa"/>
            <w:tcBorders>
              <w:top w:val="nil"/>
              <w:left w:val="nil"/>
              <w:bottom w:val="single" w:sz="4" w:space="0" w:color="auto"/>
              <w:right w:val="nil"/>
            </w:tcBorders>
            <w:shd w:val="clear" w:color="auto" w:fill="auto"/>
            <w:vAlign w:val="center"/>
            <w:hideMark/>
          </w:tcPr>
          <w:p w:rsidR="001008D5" w:rsidRPr="001008D5" w:rsidRDefault="001008D5" w:rsidP="00CA14DE">
            <w:pPr>
              <w:spacing w:after="0" w:line="240" w:lineRule="auto"/>
              <w:jc w:val="left"/>
              <w:rPr>
                <w:rFonts w:eastAsia="Times New Roman" w:cs="Arial"/>
                <w:color w:val="000000"/>
                <w:sz w:val="20"/>
                <w:szCs w:val="20"/>
                <w:lang w:eastAsia="el-GR"/>
              </w:rPr>
            </w:pPr>
            <w:r w:rsidRPr="001008D5">
              <w:rPr>
                <w:rFonts w:eastAsia="Times New Roman" w:cs="Arial"/>
                <w:color w:val="000000"/>
                <w:sz w:val="20"/>
                <w:szCs w:val="20"/>
                <w:lang w:eastAsia="el-GR"/>
              </w:rPr>
              <w:t>Η</w:t>
            </w:r>
            <w:r w:rsidRPr="001008D5">
              <w:rPr>
                <w:rFonts w:eastAsia="Times New Roman" w:cs="Arial"/>
                <w:color w:val="000000"/>
                <w:sz w:val="20"/>
                <w:szCs w:val="20"/>
                <w:vertAlign w:val="subscript"/>
                <w:lang w:eastAsia="el-GR"/>
              </w:rPr>
              <w:t>2</w:t>
            </w:r>
            <w:r w:rsidRPr="001008D5">
              <w:rPr>
                <w:rFonts w:eastAsia="Times New Roman" w:cs="Arial"/>
                <w:color w:val="000000"/>
                <w:sz w:val="20"/>
                <w:szCs w:val="20"/>
                <w:lang w:eastAsia="el-GR"/>
              </w:rPr>
              <w:t xml:space="preserve"> και πρωτοταγή προϊόντα</w:t>
            </w:r>
          </w:p>
        </w:tc>
        <w:tc>
          <w:tcPr>
            <w:tcW w:w="770" w:type="dxa"/>
            <w:tcBorders>
              <w:top w:val="nil"/>
              <w:left w:val="nil"/>
              <w:bottom w:val="single" w:sz="4" w:space="0" w:color="auto"/>
              <w:right w:val="nil"/>
            </w:tcBorders>
            <w:shd w:val="clear" w:color="auto" w:fill="auto"/>
            <w:vAlign w:val="center"/>
            <w:hideMark/>
          </w:tcPr>
          <w:p w:rsidR="001008D5" w:rsidRPr="001008D5" w:rsidRDefault="001008D5" w:rsidP="001008D5">
            <w:pPr>
              <w:spacing w:after="0" w:line="240" w:lineRule="auto"/>
              <w:jc w:val="right"/>
              <w:rPr>
                <w:rFonts w:eastAsia="Times New Roman" w:cs="Arial"/>
                <w:color w:val="000000"/>
                <w:sz w:val="20"/>
                <w:szCs w:val="20"/>
                <w:lang w:eastAsia="el-GR"/>
              </w:rPr>
            </w:pPr>
            <w:r w:rsidRPr="001008D5">
              <w:rPr>
                <w:rFonts w:eastAsia="Times New Roman" w:cs="Arial"/>
                <w:color w:val="000000"/>
                <w:sz w:val="20"/>
                <w:szCs w:val="20"/>
                <w:lang w:eastAsia="el-GR"/>
              </w:rPr>
              <w:t>20</w:t>
            </w:r>
          </w:p>
        </w:tc>
        <w:tc>
          <w:tcPr>
            <w:tcW w:w="1668" w:type="dxa"/>
            <w:tcBorders>
              <w:top w:val="nil"/>
              <w:left w:val="nil"/>
              <w:bottom w:val="single" w:sz="4" w:space="0" w:color="auto"/>
              <w:right w:val="nil"/>
            </w:tcBorders>
            <w:shd w:val="clear" w:color="auto" w:fill="auto"/>
            <w:vAlign w:val="center"/>
            <w:hideMark/>
          </w:tcPr>
          <w:p w:rsidR="001008D5" w:rsidRPr="001008D5" w:rsidRDefault="001008D5" w:rsidP="001008D5">
            <w:pPr>
              <w:spacing w:after="0" w:line="240" w:lineRule="auto"/>
              <w:ind w:firstLineChars="100" w:firstLine="200"/>
              <w:rPr>
                <w:rFonts w:eastAsia="Times New Roman" w:cs="Arial"/>
                <w:color w:val="000000"/>
                <w:sz w:val="20"/>
                <w:szCs w:val="20"/>
                <w:lang w:eastAsia="el-GR"/>
              </w:rPr>
            </w:pPr>
            <w:r w:rsidRPr="001008D5">
              <w:rPr>
                <w:rFonts w:eastAsia="Times New Roman" w:cs="Arial"/>
                <w:color w:val="000000"/>
                <w:sz w:val="20"/>
                <w:szCs w:val="20"/>
                <w:lang w:eastAsia="el-GR"/>
              </w:rPr>
              <w:t>&lt;500</w:t>
            </w:r>
          </w:p>
        </w:tc>
        <w:tc>
          <w:tcPr>
            <w:tcW w:w="1276" w:type="dxa"/>
            <w:tcBorders>
              <w:top w:val="nil"/>
              <w:left w:val="nil"/>
              <w:bottom w:val="single" w:sz="4" w:space="0" w:color="auto"/>
              <w:right w:val="single" w:sz="4" w:space="0" w:color="auto"/>
            </w:tcBorders>
            <w:shd w:val="clear" w:color="auto" w:fill="auto"/>
            <w:vAlign w:val="center"/>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Υγρά</w:t>
            </w:r>
          </w:p>
        </w:tc>
      </w:tr>
      <w:tr w:rsidR="001008D5" w:rsidRPr="001008D5" w:rsidTr="00991246">
        <w:trPr>
          <w:trHeight w:val="930"/>
          <w:jc w:val="center"/>
        </w:trPr>
        <w:tc>
          <w:tcPr>
            <w:tcW w:w="1843" w:type="dxa"/>
            <w:tcBorders>
              <w:top w:val="nil"/>
              <w:left w:val="single" w:sz="4" w:space="0" w:color="auto"/>
              <w:bottom w:val="single" w:sz="4" w:space="0" w:color="auto"/>
              <w:right w:val="nil"/>
            </w:tcBorders>
            <w:shd w:val="clear" w:color="auto" w:fill="auto"/>
            <w:vAlign w:val="center"/>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Μεθανοπυρόλυση</w:t>
            </w:r>
          </w:p>
        </w:tc>
        <w:tc>
          <w:tcPr>
            <w:tcW w:w="1418" w:type="dxa"/>
            <w:tcBorders>
              <w:top w:val="nil"/>
              <w:left w:val="nil"/>
              <w:bottom w:val="single" w:sz="4" w:space="0" w:color="auto"/>
              <w:right w:val="nil"/>
            </w:tcBorders>
            <w:shd w:val="clear" w:color="auto" w:fill="auto"/>
            <w:vAlign w:val="center"/>
            <w:hideMark/>
          </w:tcPr>
          <w:p w:rsidR="001008D5" w:rsidRPr="001008D5" w:rsidRDefault="001008D5" w:rsidP="001008D5">
            <w:pPr>
              <w:spacing w:after="0" w:line="240" w:lineRule="auto"/>
              <w:ind w:firstLineChars="100" w:firstLine="200"/>
              <w:rPr>
                <w:rFonts w:eastAsia="Times New Roman" w:cs="Arial"/>
                <w:color w:val="000000"/>
                <w:sz w:val="20"/>
                <w:szCs w:val="20"/>
                <w:lang w:eastAsia="el-GR"/>
              </w:rPr>
            </w:pPr>
            <w:r w:rsidRPr="001008D5">
              <w:rPr>
                <w:rFonts w:eastAsia="Times New Roman" w:cs="Arial"/>
                <w:color w:val="000000"/>
                <w:sz w:val="20"/>
                <w:szCs w:val="20"/>
                <w:lang w:eastAsia="el-GR"/>
              </w:rPr>
              <w:t>0.5-1.5sec</w:t>
            </w:r>
          </w:p>
        </w:tc>
        <w:tc>
          <w:tcPr>
            <w:tcW w:w="1329" w:type="dxa"/>
            <w:tcBorders>
              <w:top w:val="nil"/>
              <w:left w:val="nil"/>
              <w:bottom w:val="single" w:sz="4" w:space="0" w:color="auto"/>
              <w:right w:val="nil"/>
            </w:tcBorders>
            <w:shd w:val="clear" w:color="auto" w:fill="auto"/>
            <w:vAlign w:val="center"/>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Υψηλή</w:t>
            </w:r>
          </w:p>
        </w:tc>
        <w:tc>
          <w:tcPr>
            <w:tcW w:w="1336" w:type="dxa"/>
            <w:tcBorders>
              <w:top w:val="nil"/>
              <w:left w:val="nil"/>
              <w:bottom w:val="single" w:sz="4" w:space="0" w:color="auto"/>
              <w:right w:val="nil"/>
            </w:tcBorders>
            <w:shd w:val="clear" w:color="auto" w:fill="auto"/>
            <w:vAlign w:val="center"/>
            <w:hideMark/>
          </w:tcPr>
          <w:p w:rsidR="001008D5" w:rsidRPr="001008D5" w:rsidRDefault="001008D5" w:rsidP="00CA14DE">
            <w:pPr>
              <w:spacing w:after="0" w:line="240" w:lineRule="auto"/>
              <w:jc w:val="left"/>
              <w:rPr>
                <w:rFonts w:eastAsia="Times New Roman" w:cs="Arial"/>
                <w:color w:val="000000"/>
                <w:sz w:val="20"/>
                <w:szCs w:val="20"/>
                <w:lang w:eastAsia="el-GR"/>
              </w:rPr>
            </w:pPr>
            <w:r w:rsidRPr="001008D5">
              <w:rPr>
                <w:rFonts w:eastAsia="Times New Roman" w:cs="Arial"/>
                <w:color w:val="000000"/>
                <w:sz w:val="20"/>
                <w:szCs w:val="20"/>
                <w:lang w:eastAsia="el-GR"/>
              </w:rPr>
              <w:t>CH</w:t>
            </w:r>
            <w:r w:rsidRPr="001008D5">
              <w:rPr>
                <w:rFonts w:eastAsia="Times New Roman" w:cs="Arial"/>
                <w:color w:val="000000"/>
                <w:sz w:val="20"/>
                <w:szCs w:val="20"/>
                <w:vertAlign w:val="subscript"/>
                <w:lang w:eastAsia="el-GR"/>
              </w:rPr>
              <w:t>4</w:t>
            </w:r>
            <w:r w:rsidRPr="001008D5">
              <w:rPr>
                <w:rFonts w:eastAsia="Times New Roman" w:cs="Arial"/>
                <w:color w:val="000000"/>
                <w:sz w:val="20"/>
                <w:szCs w:val="20"/>
                <w:lang w:eastAsia="el-GR"/>
              </w:rPr>
              <w:t xml:space="preserve"> και δευτεροταγή προϊόντα</w:t>
            </w:r>
          </w:p>
        </w:tc>
        <w:tc>
          <w:tcPr>
            <w:tcW w:w="770" w:type="dxa"/>
            <w:tcBorders>
              <w:top w:val="nil"/>
              <w:left w:val="nil"/>
              <w:bottom w:val="single" w:sz="4" w:space="0" w:color="auto"/>
              <w:right w:val="nil"/>
            </w:tcBorders>
            <w:shd w:val="clear" w:color="auto" w:fill="auto"/>
            <w:vAlign w:val="center"/>
            <w:hideMark/>
          </w:tcPr>
          <w:p w:rsidR="001008D5" w:rsidRPr="001008D5" w:rsidRDefault="001008D5" w:rsidP="001008D5">
            <w:pPr>
              <w:spacing w:after="0" w:line="240" w:lineRule="auto"/>
              <w:jc w:val="right"/>
              <w:rPr>
                <w:rFonts w:eastAsia="Times New Roman" w:cs="Arial"/>
                <w:color w:val="000000"/>
                <w:sz w:val="20"/>
                <w:szCs w:val="20"/>
                <w:lang w:eastAsia="el-GR"/>
              </w:rPr>
            </w:pPr>
            <w:r w:rsidRPr="001008D5">
              <w:rPr>
                <w:rFonts w:eastAsia="Times New Roman" w:cs="Arial"/>
                <w:color w:val="000000"/>
                <w:sz w:val="20"/>
                <w:szCs w:val="20"/>
                <w:lang w:eastAsia="el-GR"/>
              </w:rPr>
              <w:t>3</w:t>
            </w:r>
          </w:p>
        </w:tc>
        <w:tc>
          <w:tcPr>
            <w:tcW w:w="1668" w:type="dxa"/>
            <w:tcBorders>
              <w:top w:val="nil"/>
              <w:left w:val="nil"/>
              <w:bottom w:val="single" w:sz="4" w:space="0" w:color="auto"/>
              <w:right w:val="nil"/>
            </w:tcBorders>
            <w:shd w:val="clear" w:color="auto" w:fill="auto"/>
            <w:vAlign w:val="center"/>
            <w:hideMark/>
          </w:tcPr>
          <w:p w:rsidR="001008D5" w:rsidRPr="001008D5" w:rsidRDefault="001008D5" w:rsidP="001008D5">
            <w:pPr>
              <w:spacing w:after="0" w:line="240" w:lineRule="auto"/>
              <w:ind w:firstLineChars="100" w:firstLine="200"/>
              <w:rPr>
                <w:rFonts w:eastAsia="Times New Roman" w:cs="Arial"/>
                <w:color w:val="000000"/>
                <w:sz w:val="20"/>
                <w:szCs w:val="20"/>
                <w:lang w:eastAsia="el-GR"/>
              </w:rPr>
            </w:pPr>
            <w:r w:rsidRPr="001008D5">
              <w:rPr>
                <w:rFonts w:eastAsia="Times New Roman" w:cs="Arial"/>
                <w:color w:val="000000"/>
                <w:sz w:val="20"/>
                <w:szCs w:val="20"/>
                <w:lang w:eastAsia="el-GR"/>
              </w:rPr>
              <w:t>1050</w:t>
            </w:r>
          </w:p>
        </w:tc>
        <w:tc>
          <w:tcPr>
            <w:tcW w:w="1276" w:type="dxa"/>
            <w:tcBorders>
              <w:top w:val="nil"/>
              <w:left w:val="nil"/>
              <w:bottom w:val="single" w:sz="4" w:space="0" w:color="auto"/>
              <w:right w:val="single" w:sz="4" w:space="0" w:color="auto"/>
            </w:tcBorders>
            <w:shd w:val="clear" w:color="auto" w:fill="auto"/>
            <w:vAlign w:val="center"/>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Βενζόλιο, τουλόλιο, ξυλόλιο και ολεφίνες</w:t>
            </w:r>
          </w:p>
        </w:tc>
      </w:tr>
    </w:tbl>
    <w:p w:rsidR="00925C3D" w:rsidRPr="007649A5" w:rsidRDefault="00925C3D" w:rsidP="001008D5">
      <w:pPr>
        <w:rPr>
          <w:rFonts w:eastAsia="Times New Roman" w:cs="Arial"/>
        </w:rPr>
      </w:pPr>
    </w:p>
    <w:p w:rsidR="001008D5" w:rsidRPr="0021467B" w:rsidRDefault="001008D5" w:rsidP="00D1154E">
      <w:pPr>
        <w:pStyle w:val="3"/>
        <w:numPr>
          <w:ilvl w:val="2"/>
          <w:numId w:val="25"/>
        </w:numPr>
        <w:rPr>
          <w:rFonts w:ascii="Arial" w:hAnsi="Arial" w:cs="Arial"/>
          <w:sz w:val="24"/>
          <w:szCs w:val="24"/>
        </w:rPr>
      </w:pPr>
      <w:bookmarkStart w:id="37" w:name="_Toc18413450"/>
      <w:r w:rsidRPr="0021467B">
        <w:rPr>
          <w:rFonts w:ascii="Arial" w:hAnsi="Arial" w:cs="Arial"/>
          <w:sz w:val="24"/>
          <w:szCs w:val="24"/>
        </w:rPr>
        <w:t>Βιολογικές μέθοδοι μετατροπής βιομάζας</w:t>
      </w:r>
      <w:bookmarkEnd w:id="37"/>
    </w:p>
    <w:p w:rsidR="001008D5" w:rsidRPr="001008D5" w:rsidRDefault="001008D5" w:rsidP="001008D5"/>
    <w:p w:rsidR="001008D5" w:rsidRPr="00C747DB" w:rsidRDefault="001008D5" w:rsidP="00D1154E">
      <w:pPr>
        <w:pStyle w:val="4"/>
        <w:numPr>
          <w:ilvl w:val="0"/>
          <w:numId w:val="27"/>
        </w:numPr>
        <w:rPr>
          <w:rFonts w:ascii="Arial" w:hAnsi="Arial" w:cs="Arial"/>
          <w:b w:val="0"/>
          <w:i w:val="0"/>
          <w:color w:val="auto"/>
          <w:u w:val="single"/>
        </w:rPr>
      </w:pPr>
      <w:r w:rsidRPr="00C747DB">
        <w:rPr>
          <w:rFonts w:ascii="Arial" w:eastAsia="Arial" w:hAnsi="Arial" w:cs="Arial"/>
          <w:b w:val="0"/>
          <w:i w:val="0"/>
          <w:color w:val="auto"/>
          <w:u w:val="single"/>
        </w:rPr>
        <w:t>Παραγωγή αερίου με χώνευση βιομάζας</w:t>
      </w:r>
    </w:p>
    <w:p w:rsidR="001008D5" w:rsidRPr="001008D5" w:rsidRDefault="001008D5" w:rsidP="00C164AD">
      <w:r w:rsidRPr="001008D5">
        <w:t>Κατά τη διεργασία της αναερόβιας χώνευσης και οι τρεις φάσεις συμβαίνουν ταυτόχρονα και εάν κάποια φάση επικρατήσει, τότε η παραγωγή μεθανίου διαταράσσεται σοβαρά. Η θερμιδική αξία του βιοαερίου είναι περίπου 5000 kcal/Nm</w:t>
      </w:r>
      <w:r w:rsidRPr="001008D5">
        <w:rPr>
          <w:vertAlign w:val="superscript"/>
        </w:rPr>
        <w:t>3</w:t>
      </w:r>
      <w:r w:rsidRPr="001008D5">
        <w:t>. Πολλές φορές σε κρύα κλίματα μέρος του παραγόμενου βιοαερίου χρησιμοποιείται για τη θέρμανση του βιοαντιδραστήρα και τη διατήρηση της επιθυμητής θερμοκρασίας εντός αυτού. Η διεργασία της αναερόβιας χώνευσης της βιομάζας ευνοείται από υγρό, θερμό και σκοτεινό περιβάλλον.</w:t>
      </w:r>
    </w:p>
    <w:p w:rsidR="001008D5" w:rsidRPr="001008D5" w:rsidRDefault="008E1644" w:rsidP="001008D5">
      <w:pPr>
        <w:spacing w:line="343" w:lineRule="auto"/>
        <w:ind w:right="366"/>
        <w:jc w:val="center"/>
        <w:rPr>
          <w:rFonts w:eastAsia="Arial" w:cs="Arial"/>
        </w:rPr>
      </w:pPr>
      <w:r>
        <w:rPr>
          <w:rFonts w:eastAsia="Arial" w:cs="Arial"/>
          <w:noProof/>
          <w:lang w:eastAsia="el-GR"/>
        </w:rPr>
        <w:drawing>
          <wp:inline distT="0" distB="0" distL="0" distR="0" wp14:anchorId="561D3390" wp14:editId="394FED6F">
            <wp:extent cx="4629150" cy="1924050"/>
            <wp:effectExtent l="0" t="0" r="0" b="0"/>
            <wp:docPr id="12" name="Εικόνα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629150" cy="1924050"/>
                    </a:xfrm>
                    <a:prstGeom prst="rect">
                      <a:avLst/>
                    </a:prstGeom>
                    <a:noFill/>
                    <a:ln>
                      <a:noFill/>
                    </a:ln>
                  </pic:spPr>
                </pic:pic>
              </a:graphicData>
            </a:graphic>
          </wp:inline>
        </w:drawing>
      </w:r>
    </w:p>
    <w:p w:rsidR="001008D5" w:rsidRPr="001008D5" w:rsidRDefault="001008D5" w:rsidP="001008D5">
      <w:pPr>
        <w:ind w:right="46"/>
        <w:jc w:val="center"/>
        <w:rPr>
          <w:rFonts w:eastAsia="Arial" w:cs="Arial"/>
          <w:i/>
          <w:iCs/>
          <w:sz w:val="20"/>
          <w:szCs w:val="20"/>
        </w:rPr>
      </w:pPr>
      <w:r w:rsidRPr="001008D5">
        <w:rPr>
          <w:rFonts w:eastAsia="Arial" w:cs="Arial"/>
          <w:bCs/>
          <w:i/>
          <w:iCs/>
          <w:sz w:val="20"/>
          <w:szCs w:val="20"/>
        </w:rPr>
        <w:t xml:space="preserve">Σχήμα 4.20: </w:t>
      </w:r>
      <w:r w:rsidRPr="001008D5">
        <w:rPr>
          <w:rFonts w:eastAsia="Arial" w:cs="Arial"/>
          <w:i/>
          <w:iCs/>
          <w:sz w:val="20"/>
          <w:szCs w:val="20"/>
        </w:rPr>
        <w:t>Παραγωγή βιοαερίου από κτηνοτροφικά απόβλητα</w:t>
      </w:r>
    </w:p>
    <w:p w:rsidR="001008D5" w:rsidRDefault="001008D5" w:rsidP="00991246">
      <w:r w:rsidRPr="001008D5">
        <w:lastRenderedPageBreak/>
        <w:t>Οι βιοαντιδραστήρες χώνευσης της βιομάζας μπορεί να είναι συνεχούς ή διαλείποντος έργου. Για τη διατήρηση σταθερής θερμοκρασίας είναι απαραίτητη η μόνωση και πιθανώς η θέρμανση του βιοαντιδραστήρα. Το βιοαέριο που παράγεται μπορεί να αποθηκευθεί. Εφόσον αποθηκευθεί υπό συνήθη πίεση, απαιτούνται μεγάλοι αποθηκευτικοί χώροι αλλά εάν συμπιεσθεί και υγροποιηθεί, απαιτούνται υψηλές πιέσεις. Έτσι, για οικονομικούς λόγους προτιμάται η άμεση καύση του είτε για παραγωγή θερμότητας είτε για την παραγωγή ηλεκτρικής ενέργειας. Τα υγρά απόβλητα που απομένουν έχουν χαμηλότερο ρυπαντικό φορτίο από τα αρχικά απόβλητα και είναι σχετικά σταθεροποιημένα. Έχει μειωθεί η δυσοσμία τους, περιέχουν όμως παθογόνους μικροοργανισμούς. Ενδείκνυται η διάθεσή τους με προσοχή στους αγρούς για λίπανση λόγω της υψηλής λιπασματικής τους αξίας. Συνήθως όμως απαιτούνται αποθηκευτικοί χώρο</w:t>
      </w:r>
      <w:r w:rsidR="00E85773">
        <w:t>ι</w:t>
      </w:r>
      <w:r w:rsidRPr="001008D5">
        <w:t xml:space="preserve"> που η</w:t>
      </w:r>
      <w:r w:rsidR="00E85773">
        <w:t xml:space="preserve"> κατασκευή τους κοστίζει αρκετά</w:t>
      </w:r>
      <w:r w:rsidR="000B1497">
        <w:t xml:space="preserve"> </w:t>
      </w:r>
      <w:r w:rsidR="00E85773">
        <w:t>[44]</w:t>
      </w:r>
      <w:r w:rsidR="000B1497">
        <w:t>.</w:t>
      </w:r>
    </w:p>
    <w:p w:rsidR="00E76E54" w:rsidRPr="00E85773" w:rsidRDefault="00E76E54" w:rsidP="00991246"/>
    <w:p w:rsidR="001008D5" w:rsidRPr="00C747DB" w:rsidRDefault="001008D5" w:rsidP="00D1154E">
      <w:pPr>
        <w:pStyle w:val="4"/>
        <w:numPr>
          <w:ilvl w:val="0"/>
          <w:numId w:val="27"/>
        </w:numPr>
        <w:rPr>
          <w:rFonts w:ascii="Arial" w:hAnsi="Arial" w:cs="Arial"/>
          <w:b w:val="0"/>
          <w:i w:val="0"/>
          <w:color w:val="auto"/>
          <w:u w:val="single"/>
        </w:rPr>
      </w:pPr>
      <w:r w:rsidRPr="00C747DB">
        <w:rPr>
          <w:rFonts w:ascii="Arial" w:eastAsia="Arial" w:hAnsi="Arial" w:cs="Arial"/>
          <w:b w:val="0"/>
          <w:i w:val="0"/>
          <w:color w:val="auto"/>
          <w:u w:val="single"/>
        </w:rPr>
        <w:t>Παραγωγή αιθανόλης από βιομάζα</w:t>
      </w:r>
    </w:p>
    <w:p w:rsidR="001008D5" w:rsidRPr="001008D5" w:rsidRDefault="001008D5" w:rsidP="00C164AD">
      <w:r w:rsidRPr="001008D5">
        <w:t>Αιθανόλη μπορεί να παραχθεί από διάφορους τύπους βιομάζας με χημικές και βιολογικές διεργασίες και η παραγόμενη αιθανόλη αποτελεί άριστο καύσιμο. Τρεις τύποι βιομάζας μπορούν να χρησιμοποιηθούν για το σκοπό αυτό οι σακχαρούχες ύλες, οι αμυλούχες ύλες και οι κυτταρινούχες ύλες. Οι σακχαρούχες ύλες είναι οι πιο ελκυστικές για την παραγωγή αιθανόλης, καθώς περιέχουν σάκχαρα ζυμώσιμα σε αλκοόλη. Σήμερα το σακχαροκάλαμο αποτελεί την κύρια πρώτη ύλη που παράγονται μεγάλες ποσότητες αιθανόλης παγκοσμίως. Έτσι στη Βραζιλία από δεκαετίες χρησιμοποιείται το γεωργικό αυτό προϊόν για τη παραγωγή μεγάλω</w:t>
      </w:r>
      <w:r w:rsidR="00E85773">
        <w:t>ν  ποσοτήτων αιθανόλης</w:t>
      </w:r>
      <w:r w:rsidR="00E85773">
        <w:tab/>
        <w:t xml:space="preserve">και </w:t>
      </w:r>
      <w:r w:rsidR="009F57BF">
        <w:t>αυτή</w:t>
      </w:r>
      <w:r w:rsidR="009F57BF" w:rsidRPr="009F57BF">
        <w:t xml:space="preserve"> </w:t>
      </w:r>
      <w:r w:rsidR="009F57BF">
        <w:t>για</w:t>
      </w:r>
      <w:r w:rsidR="009F57BF" w:rsidRPr="009F57BF">
        <w:t xml:space="preserve"> </w:t>
      </w:r>
      <w:r w:rsidRPr="001008D5">
        <w:t>την κίνηση εκατομμυρίων αυτοκινήτων.</w:t>
      </w:r>
    </w:p>
    <w:p w:rsidR="001008D5" w:rsidRPr="001008D5" w:rsidRDefault="001008D5" w:rsidP="00C164AD">
      <w:r w:rsidRPr="001008D5">
        <w:t>Αμυλούχες πρώτες ύλες μπορούν να χρησιμοποιηθούν για την παραγωγή αιθανόλης αφού πρώτα υδρολυθεί το άμυλο σε σάκχαρα και στη συνέχεια ζυμωθούν τα σάκχαρα. Η υδρόλυση του αμύλου μπορεί να είναι είτε ενζυματική παρουσία κατάλληλων μικροοργανισμών είτε όξινη σε pH 1,5 και στις 2 atm.</w:t>
      </w:r>
    </w:p>
    <w:p w:rsidR="001008D5" w:rsidRPr="001008D5" w:rsidRDefault="001008D5" w:rsidP="00C164AD">
      <w:r w:rsidRPr="001008D5">
        <w:t>Κυτταρινούχες πρώτες ύλες μπορούν να χρησιμοποιηθούν για παραγωγή αιθανόλης αφού πρώτα υδρολυθεί η κυτταρίνη σε σάκχαρα. Η υδρόλυση μπορεί να είναι όξινη ή ενζυματική όπως στην περίπτωση του αμύλου, είναι όμως πιο δύσκολη και πιο δαπανηρή.</w:t>
      </w:r>
    </w:p>
    <w:p w:rsidR="001008D5" w:rsidRPr="001008D5" w:rsidRDefault="001008D5" w:rsidP="00C164AD">
      <w:r w:rsidRPr="001008D5">
        <w:t>Κατά τη ζύμωση των σακχάρων το pH πρέπει να είναι περίπου 4-5 και η θερμοκρασία 30-32</w:t>
      </w:r>
      <w:r w:rsidRPr="001008D5">
        <w:rPr>
          <w:rFonts w:eastAsia="Symbol"/>
          <w:vertAlign w:val="superscript"/>
          <w:lang w:val="en-US"/>
        </w:rPr>
        <w:t>o</w:t>
      </w:r>
      <w:r w:rsidRPr="001008D5">
        <w:t>C. Η αλκοολική ζύμωση μπορεί να είναι διαλείποντος έργου, ημισυνεχής ή συνεχής. Θα πρέπει να σημειωθεί ότι ο αριθμός οκτανίων της καθαρής αιθανόλης όταν χρησιμοποιείται σαν καύσιμο οχημάτων είναι 106 σε σύγκριση με 90-92 της απλής βενζίνης και 97-99 της σούπερ. Η παραγωγή αιθανόλης από σακχαρούχες γεωργικές πρώτες ύλες συνεπάγεται τη δέσμευση σημαντικών εκτάσεων γης που διαφορετικά θα μπορούσαν να χρησιμοποιηθούν για την παραγωγή τροφίμων.</w:t>
      </w:r>
    </w:p>
    <w:p w:rsidR="001008D5" w:rsidRPr="001008D5" w:rsidRDefault="001008D5" w:rsidP="00C164AD">
      <w:r w:rsidRPr="001008D5">
        <w:t xml:space="preserve">Σημαντικό πρόβλημα ρύπανσης παρουσιάζουν τα απόβλητα της ζύμωσης και της απόσταξης. Έχουν υψηλό ρυπαντικό φορτίο και είναι δύσκολα επεξεργάσιμα. Στη </w:t>
      </w:r>
      <w:r w:rsidRPr="001008D5">
        <w:lastRenderedPageBreak/>
        <w:t>Βραζιλία έχουν σήμερα υιοθετηθεί δύο πρακτικές για την επεξεργασία των αποβλήτων της επεξεργασίας του σακχαροκάλαμου για παραγωγή αιθανόλης.</w:t>
      </w:r>
    </w:p>
    <w:p w:rsidR="001008D5" w:rsidRPr="001008D5" w:rsidRDefault="001008D5" w:rsidP="00C164AD">
      <w:r w:rsidRPr="00F94470">
        <w:rPr>
          <w:lang w:val="en-US"/>
        </w:rPr>
        <w:t>H</w:t>
      </w:r>
      <w:r w:rsidRPr="001008D5">
        <w:t xml:space="preserve"> πρώτη μέθοδος αφορά τη συλλογή τους σε δεξαμενές και την εξάτμιση του νερού. Η δεύτερη αφορά τη διασπορά τους υπό μορφή σπρέι σε καλλιέργειες σακχαροκάλαμου. </w:t>
      </w:r>
    </w:p>
    <w:p w:rsidR="001008D5" w:rsidRPr="001008D5" w:rsidRDefault="001008D5" w:rsidP="00C164AD">
      <w:r w:rsidRPr="001008D5">
        <w:t>Ανάμιξη της αιθανόλης με βενζίνη σε ποσοστό μέχρι 20% δεν συνεπάγεται αλλαγές στον κινητήρα του αυτοκινήτου. Εφόσον αναμιχθεί η αιθανόλη σε μεγαλύτερο ποσοστό ή χρησιμοποιηθεί καθαρή αιθανόλη, απαιτούνται όμως μικρές αλλαγές στον κινητήρα του αυτοκινήτου. Η χρήση της αιθανόλης σαν καύσιμο στα οχήματα μειώνει τις αέριες εκπομπές υδρογονα</w:t>
      </w:r>
      <w:r w:rsidR="000B1497">
        <w:t xml:space="preserve">νθράκων και οξειδίων του αζώτου </w:t>
      </w:r>
      <w:r w:rsidR="00E85773">
        <w:t>[44]</w:t>
      </w:r>
      <w:r w:rsidR="000B1497">
        <w:t>.</w:t>
      </w:r>
    </w:p>
    <w:p w:rsidR="001008D5" w:rsidRPr="001008D5" w:rsidRDefault="001008D5" w:rsidP="001008D5">
      <w:pPr>
        <w:spacing w:line="352" w:lineRule="auto"/>
        <w:ind w:right="366"/>
        <w:rPr>
          <w:rFonts w:eastAsia="Arial" w:cs="Arial"/>
        </w:rPr>
      </w:pPr>
    </w:p>
    <w:p w:rsidR="001008D5" w:rsidRPr="0021467B" w:rsidRDefault="001008D5" w:rsidP="00D1154E">
      <w:pPr>
        <w:pStyle w:val="3"/>
        <w:numPr>
          <w:ilvl w:val="2"/>
          <w:numId w:val="25"/>
        </w:numPr>
        <w:rPr>
          <w:rFonts w:ascii="Arial" w:hAnsi="Arial" w:cs="Arial"/>
          <w:sz w:val="24"/>
          <w:szCs w:val="24"/>
        </w:rPr>
      </w:pPr>
      <w:bookmarkStart w:id="38" w:name="_Toc18413451"/>
      <w:r w:rsidRPr="0021467B">
        <w:rPr>
          <w:rFonts w:ascii="Arial" w:hAnsi="Arial" w:cs="Arial"/>
          <w:sz w:val="24"/>
          <w:szCs w:val="24"/>
        </w:rPr>
        <w:t>Χημικές μέθοδοι μετατροπής βιομάζας</w:t>
      </w:r>
      <w:bookmarkEnd w:id="38"/>
    </w:p>
    <w:p w:rsidR="001008D5" w:rsidRPr="00E85773" w:rsidRDefault="001008D5" w:rsidP="00D1154E">
      <w:pPr>
        <w:pStyle w:val="4"/>
        <w:numPr>
          <w:ilvl w:val="0"/>
          <w:numId w:val="28"/>
        </w:numPr>
        <w:rPr>
          <w:rFonts w:ascii="Arial" w:hAnsi="Arial" w:cs="Arial"/>
          <w:b w:val="0"/>
          <w:i w:val="0"/>
          <w:color w:val="auto"/>
          <w:u w:val="single"/>
        </w:rPr>
      </w:pPr>
      <w:r w:rsidRPr="00C747DB">
        <w:rPr>
          <w:rFonts w:ascii="Arial" w:eastAsia="Arial" w:hAnsi="Arial" w:cs="Arial"/>
          <w:b w:val="0"/>
          <w:i w:val="0"/>
          <w:color w:val="auto"/>
          <w:u w:val="single"/>
        </w:rPr>
        <w:t>Παραγωγή φυτικών ελαίων από βιομάζα</w:t>
      </w:r>
    </w:p>
    <w:p w:rsidR="001008D5" w:rsidRPr="001008D5" w:rsidRDefault="001008D5" w:rsidP="00C164AD">
      <w:r w:rsidRPr="001008D5">
        <w:t>Υπάρχουν διάφορα δένδρα, οι καρποί των οποίων μπορούν να χρησιμοποιηθούν για παραγωγή ελαίων. Οι περισσότερες γεωργικές φυτείες έχουν παραγωγικότητα 30-80 χλγ. ελαίου/στρέμμα. Υπάρχουν όμως δένδρα όπως ο φοίνικας στην Αφρική που έχουν αποδόσεις 300 περίπου χλγ. ελαίου/στρέμμα. Η τεχνολογία που χρησιμοποιείται για τη λήψη ελαίου από τους καρπούς είναι η ίδια είτε το λάδι χρησιμοποιείται για βρώσιμο είτε για καύσιμο.</w:t>
      </w:r>
    </w:p>
    <w:p w:rsidR="001008D5" w:rsidRPr="001008D5" w:rsidRDefault="001008D5" w:rsidP="00C164AD">
      <w:r w:rsidRPr="001008D5">
        <w:t xml:space="preserve">Για τη λήψη των ελαίων από τους καρπούς χρησιμοποιούνται δύο είδη τεχνολογιών. </w:t>
      </w:r>
      <w:r w:rsidRPr="001008D5">
        <w:rPr>
          <w:u w:val="single"/>
        </w:rPr>
        <w:t>Η πρώτη</w:t>
      </w:r>
      <w:r w:rsidRPr="001008D5">
        <w:t xml:space="preserve"> αφορά τη μηχανική συμπίεση των καρπών για τη λήψη των ελαίων, η οποία μπορεί να γίνει σε δύο στάδια για την επίτευξη καλύτερων αποδόσεων. Πάντως μικρές ποσότητες λαδιού παραμένουν στο υπόλειμμα που είναι δυνατόν να ληφθούν με εκχύλιση. Οι μονάδες παραγωγής λαδιού με συμπίεση μπορεί να είναι σχετικά μικρής δυναμικότητας και είναι απλής τεχνολογίας.</w:t>
      </w:r>
    </w:p>
    <w:p w:rsidR="001008D5" w:rsidRPr="001008D5" w:rsidRDefault="001008D5" w:rsidP="00C164AD">
      <w:pPr>
        <w:rPr>
          <w:u w:val="single"/>
        </w:rPr>
      </w:pPr>
      <w:r w:rsidRPr="001008D5">
        <w:t xml:space="preserve">Η </w:t>
      </w:r>
      <w:r w:rsidRPr="001008D5">
        <w:rPr>
          <w:u w:val="single"/>
        </w:rPr>
        <w:t>δεύτερη</w:t>
      </w:r>
      <w:r w:rsidRPr="001008D5">
        <w:t xml:space="preserve"> αφορά την εκχύλιση του ελαίου από τους καρπούς με κάποιο διαλύτη συνήθως εξάνιο. Προηγουμένως έχει αφαιρεθεί η υγρασία από τους καρπούς και το υπόλειμμα που παραμένει περιέχει πολύ μικρές ποσότητες ελαίων. Η εφαρμογή της τεχνολογίας αυτής απαιτεί μονάδες με μεγαλύτερη δυναμικότητα από αυτές που το έλαιο λαμβάνεται με συμπίεση, ενώ η χρησιμοποιούμενη τεχνολογία είναι πιο πολύπλοκη.</w:t>
      </w:r>
    </w:p>
    <w:p w:rsidR="00E76E54" w:rsidRDefault="001008D5" w:rsidP="00C164AD">
      <w:r w:rsidRPr="001008D5">
        <w:t>Τα φυτικά έλαια μπορούν να χρησιμοποιηθούν σαν καύσιμα σε οχήματα που χρησιμοποιούν πετρέλαιο ντίζελ όπως η αιθανόλη μπορεί να υποκαταστήσει τη βενζίνη. Μπορεί να χρησιμοποιηθεί καθαρό λάδι ή μίγμα ελαίου – ντίζελ</w:t>
      </w:r>
      <w:r w:rsidR="000B1497">
        <w:t xml:space="preserve"> </w:t>
      </w:r>
      <w:r w:rsidR="00E85773">
        <w:t>[14]</w:t>
      </w:r>
      <w:r w:rsidR="000B1497">
        <w:t>.</w:t>
      </w:r>
    </w:p>
    <w:p w:rsidR="001008D5" w:rsidRPr="00E76E54" w:rsidRDefault="00E76E54" w:rsidP="00E76E54">
      <w:pPr>
        <w:spacing w:after="0" w:line="240" w:lineRule="auto"/>
        <w:jc w:val="left"/>
        <w:rPr>
          <w:rFonts w:eastAsia="Arial" w:cs="Arial"/>
        </w:rPr>
      </w:pPr>
      <w:r>
        <w:rPr>
          <w:rFonts w:eastAsia="Arial" w:cs="Arial"/>
        </w:rPr>
        <w:br w:type="page"/>
      </w:r>
    </w:p>
    <w:p w:rsidR="001008D5" w:rsidRPr="0010055B" w:rsidRDefault="001008D5" w:rsidP="00D1154E">
      <w:pPr>
        <w:pStyle w:val="a3"/>
        <w:keepNext/>
        <w:keepLines/>
        <w:numPr>
          <w:ilvl w:val="0"/>
          <w:numId w:val="21"/>
        </w:numPr>
        <w:spacing w:before="480" w:after="0"/>
        <w:outlineLvl w:val="0"/>
        <w:rPr>
          <w:rFonts w:eastAsia="Times New Roman" w:cs="Arial"/>
          <w:b/>
          <w:bCs/>
          <w:sz w:val="32"/>
          <w:szCs w:val="32"/>
        </w:rPr>
      </w:pPr>
      <w:bookmarkStart w:id="39" w:name="_Toc18413452"/>
      <w:r w:rsidRPr="0010055B">
        <w:rPr>
          <w:rFonts w:eastAsia="Times New Roman" w:cs="Arial"/>
          <w:b/>
          <w:bCs/>
          <w:sz w:val="32"/>
          <w:szCs w:val="32"/>
        </w:rPr>
        <w:lastRenderedPageBreak/>
        <w:t>ΑΕΡΙΟΠΟΙΗΣΗ ΒΙΟΜΑΖΑΣ</w:t>
      </w:r>
      <w:bookmarkEnd w:id="39"/>
    </w:p>
    <w:p w:rsidR="001008D5" w:rsidRPr="001008D5" w:rsidRDefault="001008D5" w:rsidP="001008D5">
      <w:pPr>
        <w:spacing w:line="398" w:lineRule="exact"/>
        <w:rPr>
          <w:sz w:val="20"/>
          <w:szCs w:val="20"/>
          <w:lang w:val="en-US"/>
        </w:rPr>
      </w:pPr>
    </w:p>
    <w:p w:rsidR="001008D5" w:rsidRPr="001008D5" w:rsidRDefault="001008D5" w:rsidP="00D1154E">
      <w:pPr>
        <w:keepNext/>
        <w:keepLines/>
        <w:numPr>
          <w:ilvl w:val="1"/>
          <w:numId w:val="11"/>
        </w:numPr>
        <w:spacing w:before="200" w:after="0" w:line="360" w:lineRule="auto"/>
        <w:outlineLvl w:val="1"/>
        <w:rPr>
          <w:rFonts w:eastAsia="Times New Roman" w:cs="Arial"/>
          <w:b/>
          <w:bCs/>
          <w:sz w:val="28"/>
          <w:szCs w:val="28"/>
        </w:rPr>
      </w:pPr>
      <w:bookmarkStart w:id="40" w:name="_Toc18413453"/>
      <w:r w:rsidRPr="001008D5">
        <w:rPr>
          <w:rFonts w:eastAsia="Times New Roman" w:cs="Arial"/>
          <w:b/>
          <w:bCs/>
          <w:sz w:val="28"/>
          <w:szCs w:val="28"/>
        </w:rPr>
        <w:t>Εισαγωγή στην αεριοποίηση βιομάζας</w:t>
      </w:r>
      <w:bookmarkEnd w:id="40"/>
    </w:p>
    <w:p w:rsidR="001008D5" w:rsidRPr="001008D5" w:rsidRDefault="001008D5" w:rsidP="001008D5">
      <w:pPr>
        <w:tabs>
          <w:tab w:val="left" w:pos="492"/>
        </w:tabs>
        <w:spacing w:after="0" w:line="271" w:lineRule="auto"/>
        <w:ind w:right="366"/>
        <w:rPr>
          <w:sz w:val="20"/>
          <w:szCs w:val="20"/>
        </w:rPr>
      </w:pPr>
    </w:p>
    <w:p w:rsidR="001008D5" w:rsidRPr="003026EC" w:rsidRDefault="001008D5" w:rsidP="00984F1E">
      <w:r w:rsidRPr="003026EC">
        <w:t>Ο αεριοποίηση της βιομάζας είναι η μετατροπή μιας οργανικής προέλευσης ανθρακούχου τροφοδοσίας μέσω μερικής οξείδωσης σ’ ένα αέριο προϊόν, το οποίο ονομάζεται αέριο σύνθεσης (synthesis gas ή syngas). Αυτό το αέριο προϊόν αποτελείται από άζωτο, στην περίπτωση άμεσης αεριοποίησης με αέρα, υδρογόνο, μονοξείδιο του άνθρακα, διοξείδιο του άνθρακα, μεθάνιο και υδρατμό ενώ περιέχει επίσης μικρότερες ποσότητες ανώτερων υδρογονανθράκων (C</w:t>
      </w:r>
      <w:r w:rsidRPr="003026EC">
        <w:rPr>
          <w:vertAlign w:val="subscript"/>
        </w:rPr>
        <w:t>2</w:t>
      </w:r>
      <w:r w:rsidRPr="003026EC">
        <w:t>+) όπως: C</w:t>
      </w:r>
      <w:r w:rsidRPr="003026EC">
        <w:rPr>
          <w:vertAlign w:val="subscript"/>
        </w:rPr>
        <w:t>2</w:t>
      </w:r>
      <w:r w:rsidRPr="003026EC">
        <w:t>H</w:t>
      </w:r>
      <w:r w:rsidRPr="003026EC">
        <w:rPr>
          <w:vertAlign w:val="subscript"/>
        </w:rPr>
        <w:t>2</w:t>
      </w:r>
      <w:r w:rsidRPr="003026EC">
        <w:t>, C</w:t>
      </w:r>
      <w:r w:rsidRPr="003026EC">
        <w:rPr>
          <w:vertAlign w:val="subscript"/>
        </w:rPr>
        <w:t>2</w:t>
      </w:r>
      <w:r w:rsidRPr="003026EC">
        <w:t>H</w:t>
      </w:r>
      <w:r w:rsidRPr="003026EC">
        <w:rPr>
          <w:vertAlign w:val="subscript"/>
        </w:rPr>
        <w:t>4</w:t>
      </w:r>
      <w:r w:rsidRPr="003026EC">
        <w:t>, C</w:t>
      </w:r>
      <w:r w:rsidRPr="003026EC">
        <w:rPr>
          <w:vertAlign w:val="subscript"/>
        </w:rPr>
        <w:t>2</w:t>
      </w:r>
      <w:r w:rsidRPr="003026EC">
        <w:t>H</w:t>
      </w:r>
      <w:r w:rsidRPr="003026EC">
        <w:rPr>
          <w:vertAlign w:val="subscript"/>
        </w:rPr>
        <w:t>6</w:t>
      </w:r>
      <w:r w:rsidRPr="003026EC">
        <w:t>, C</w:t>
      </w:r>
      <w:r w:rsidRPr="003026EC">
        <w:rPr>
          <w:vertAlign w:val="subscript"/>
        </w:rPr>
        <w:t>6</w:t>
      </w:r>
      <w:r w:rsidRPr="003026EC">
        <w:t>H</w:t>
      </w:r>
      <w:r w:rsidRPr="003026EC">
        <w:rPr>
          <w:vertAlign w:val="subscript"/>
        </w:rPr>
        <w:t>6</w:t>
      </w:r>
      <w:r w:rsidRPr="003026EC">
        <w:t>, C</w:t>
      </w:r>
      <w:r w:rsidRPr="003026EC">
        <w:rPr>
          <w:vertAlign w:val="subscript"/>
        </w:rPr>
        <w:t>10</w:t>
      </w:r>
      <w:r w:rsidRPr="003026EC">
        <w:t>H</w:t>
      </w:r>
      <w:r w:rsidRPr="003026EC">
        <w:rPr>
          <w:vertAlign w:val="subscript"/>
        </w:rPr>
        <w:t>8</w:t>
      </w:r>
      <w:r w:rsidRPr="003026EC">
        <w:t xml:space="preserve"> κλπ. Οι χημικές αντιδράσεις πραγματοποιούνται σε</w:t>
      </w:r>
      <w:r w:rsidR="00811F80">
        <w:t xml:space="preserve"> υψηλές θερμοκρασίες</w:t>
      </w:r>
      <w:r w:rsidR="003026EC" w:rsidRPr="003026EC">
        <w:t xml:space="preserve"> 750K – 1650</w:t>
      </w:r>
      <w:r w:rsidRPr="003026EC">
        <w:t>K και σε ατμοσφαιρική πίεση ή σε υψηλές πιέσεις μέχρι 33 bar (480 psia). Το οξειδωτικό μέσο, καθώς και το μέσο ρευστοποίησης της κλίνης που χρησιμοποιείται μπορεί να είναι αέρας, καθαρό οξυγόνο, υδρατμός ή μίγμα αυτών των αερίων. Οι αεριοποιητές που χρησιμοποιούν αέρα παράγουν ένα αέριο προϊόν το οποίο περιέχει μια σχετικά υψηλή συγκέντρωση αζώτου με μια χαμηλή θερμογόνο δύναμη μεταξύ 4 και 6 MJ m</w:t>
      </w:r>
      <w:r w:rsidRPr="003026EC">
        <w:rPr>
          <w:vertAlign w:val="superscript"/>
        </w:rPr>
        <w:t>-3</w:t>
      </w:r>
      <w:r w:rsidRPr="003026EC">
        <w:t xml:space="preserve"> (107-161 Btu ft</w:t>
      </w:r>
      <w:r w:rsidRPr="003026EC">
        <w:rPr>
          <w:vertAlign w:val="superscript"/>
        </w:rPr>
        <w:t>-3</w:t>
      </w:r>
      <w:r w:rsidRPr="003026EC">
        <w:t>). Οι αεριοποιητές που χρησιμοποιούν οξυγόνο ή εμπλουτισμένο αέρα, που προκύπτει με μερική απόρριψη αζώτου, ή υδρατμό παράγουν ένα αέριο προϊόν το οποίο περιέχει μια σχετικά υψηλή συγκέντρωση υδρογόνου και μονοξειδίου του άνθρακα με θερμογόνο δύναμη μεταξύ 10 και 20 MJ m</w:t>
      </w:r>
      <w:r w:rsidRPr="003026EC">
        <w:rPr>
          <w:vertAlign w:val="superscript"/>
        </w:rPr>
        <w:t>-3</w:t>
      </w:r>
      <w:r w:rsidRPr="003026EC">
        <w:t xml:space="preserve"> (268-537 Btu ft</w:t>
      </w:r>
      <w:r w:rsidRPr="003026EC">
        <w:rPr>
          <w:vertAlign w:val="superscript"/>
        </w:rPr>
        <w:t>-3</w:t>
      </w:r>
      <w:r w:rsidRPr="003026EC">
        <w:t>).</w:t>
      </w:r>
    </w:p>
    <w:p w:rsidR="001008D5" w:rsidRPr="001008D5" w:rsidRDefault="001008D5" w:rsidP="00984F1E">
      <w:pPr>
        <w:rPr>
          <w:sz w:val="20"/>
          <w:szCs w:val="20"/>
        </w:rPr>
      </w:pPr>
    </w:p>
    <w:p w:rsidR="001008D5" w:rsidRPr="001008D5" w:rsidRDefault="001008D5" w:rsidP="00D1154E">
      <w:pPr>
        <w:keepNext/>
        <w:keepLines/>
        <w:numPr>
          <w:ilvl w:val="1"/>
          <w:numId w:val="11"/>
        </w:numPr>
        <w:spacing w:before="200" w:after="0" w:line="360" w:lineRule="auto"/>
        <w:outlineLvl w:val="1"/>
        <w:rPr>
          <w:rFonts w:eastAsia="Times New Roman" w:cs="Arial"/>
          <w:b/>
          <w:bCs/>
          <w:sz w:val="28"/>
          <w:szCs w:val="28"/>
        </w:rPr>
      </w:pPr>
      <w:bookmarkStart w:id="41" w:name="_Toc18413454"/>
      <w:r w:rsidRPr="001008D5">
        <w:rPr>
          <w:rFonts w:eastAsia="Times New Roman" w:cs="Arial"/>
          <w:b/>
          <w:bCs/>
          <w:sz w:val="28"/>
          <w:szCs w:val="28"/>
        </w:rPr>
        <w:t>Άμεση και έμμεση αεριοποίηση</w:t>
      </w:r>
      <w:bookmarkEnd w:id="41"/>
    </w:p>
    <w:p w:rsidR="001008D5" w:rsidRPr="003026EC" w:rsidRDefault="001008D5" w:rsidP="00087D96">
      <w:r w:rsidRPr="003026EC">
        <w:t>Η αεριοποίηση περιλαμβάνει την απομάκρυνση των πτητικών (devolatilization) και τη μετατροπή της βιομάζας σε ατμόσφαιρα υδρατμού και/ή οξυγόνου για την παραγωγή ενός αερίου μεσαίας θερμιδικής αξίας. Υπάρχουν δύο γενικές κατηγορίες αεριοποιητών. Μερικής οξείδωσης αεριοποιητές (POX, Partial Oxidation Gasifiers) άμεσης προσφοράς θερμότητας (directly-heated gasifiers) οι οποίοι χρησιμοποιούν την εξώθερμη αντίδραση μεταξύ οξυγόνου και οργανικών ενώσεων ώστε να παρέχουν την απαραίτητη θερμότητα για την απομάκρυνση των πτητικών της βιομάζας και τη μετατροπή του πλούσιου σε άνθρακα κωκ, που παράγεται κατά την αεριοποίηση. Στους αεριοποιητές μερικής οξείδωσης η θερμότητα που προωθεί τις διεργασίες της αεριοποίησης παράγεται εσωτερικά στον αεριοποιητή. Στη διεργασία της άμεσης αεριοποίησης το οξειδωτικό μέσο και παράλληλα το μέσο ρευστοποίησης της κλίνης μπορεί να είναι: ατμοσφαιρικός αέρας ή εμπλουτισμένος αέρας ή οξυγόνο ή μίγμα αέρα-υδρατμού ή μίγμα οξυγόνου-υδρατμού. Ένα μειονέκτημα των POX αεριοποιητών αφορά την παραγωγή του οξυγόνου η οποία είναι ακριβή και συνήθως απαιτεί εγκαταστάσεις μεγάλου μεγέθους ώστε η διεργασία της αεριοποίησης να είναι οικονομικά συμφέρουσα</w:t>
      </w:r>
      <w:r w:rsidR="00811F80">
        <w:t xml:space="preserve"> </w:t>
      </w:r>
      <w:r w:rsidR="003026EC" w:rsidRPr="003026EC">
        <w:t>[45]</w:t>
      </w:r>
      <w:r w:rsidR="00811F80">
        <w:t>.</w:t>
      </w:r>
    </w:p>
    <w:p w:rsidR="009F57BF" w:rsidRPr="003026EC" w:rsidRDefault="001008D5" w:rsidP="00087D96">
      <w:r w:rsidRPr="003026EC">
        <w:t xml:space="preserve">Η δεύτερη γενική κατηγορία περιλαμβάνει τους αεριοποιητές υδρατμού (steam gasifiers) έμμεσης προσφοράς θερμότητας (indirectly-heated gasifiers) οι οποίοι επιτυγχάνουν τη θέρμανση της βιομάζας και την αεριοποίηση μέσω της προσφοράς </w:t>
      </w:r>
      <w:r w:rsidRPr="003026EC">
        <w:lastRenderedPageBreak/>
        <w:t>θερμότητας από ένα καυτό στερεό ή από μια επιφάνεια μεταφοράς θερμότητας. Είτε το παραγόμενο κατά την αεριοποίηση κωκ και/ή μια ποσότητα του παραγόμενου αερίου μπορούν να καούν με αέρα, εξωτερικά του αεριοποιητή σε μια μονάδα καύσης, προκειμένου να παρέχουν την ενέργεια που απαιτείται για τη διεξαγωγή των ενδόθερμων αντιδράσεων της αεριοποίησης. Στη διεργασία της έμμεσης αεριοποίησης ο υδρατμός αποτελεί το μέσο ρευστοποίησης της κλίνης ενώ παράλληλα συμμετέχει στις αντιδράσεις αεριοποίησης. Οι αεριοποιητές με υδρατμό έχουν το πλεονέκτημα ότι δεν απαιτούν οξυγόνο</w:t>
      </w:r>
      <w:r w:rsidRPr="003026EC">
        <w:rPr>
          <w:rFonts w:eastAsia="Arial"/>
        </w:rPr>
        <w:t>.</w:t>
      </w:r>
      <w:r w:rsidRPr="003026EC">
        <w:t xml:space="preserve"> Στις περιπτώσεις όπου της διεργασίας αεριοποίησης έπονται ο καθαρισμός του αερίου σύνθεσης και διεργασίες σύνθεσης αλκοολών, απαιτείται η συμπίεση του παραγόμενου αερίου μιας και οι περισσότεροι αεριοποιητές έμμεσης προσφοράς θερμότητας λειτουργούν σε χαμηλές πιέσεις. Η διάβρωση που προκαλείται στον εξοπλισμό λόγω της </w:t>
      </w:r>
      <w:r w:rsidR="007649A5" w:rsidRPr="003026EC">
        <w:t>ανακυκλοφορίας του καυτού στερεού μεταφοράς θερμότητας, μεταξύ του αεριοποιητή και της μονάδας καύσης, μπορεί επίσης να δημιουργήσει πρόβλημα στη διεργασία. Στο Σχήμα 5.1 φαίνονται οι διεργασίες της άμεση</w:t>
      </w:r>
      <w:r w:rsidR="007649A5">
        <w:t>ς και της έμμεσης αεριοποίησης.</w:t>
      </w:r>
    </w:p>
    <w:p w:rsidR="009F57BF" w:rsidRPr="00B23585" w:rsidRDefault="008E1644" w:rsidP="001008D5">
      <w:pPr>
        <w:spacing w:line="275" w:lineRule="auto"/>
        <w:ind w:right="366"/>
        <w:rPr>
          <w:rFonts w:eastAsia="Times New Roman" w:cs="Arial"/>
        </w:rPr>
      </w:pPr>
      <w:r>
        <w:rPr>
          <w:noProof/>
          <w:lang w:eastAsia="el-GR"/>
        </w:rPr>
        <w:drawing>
          <wp:anchor distT="0" distB="0" distL="114300" distR="114300" simplePos="0" relativeHeight="251668480" behindDoc="1" locked="0" layoutInCell="0" allowOverlap="1" wp14:anchorId="08A4BEC8" wp14:editId="3337C53D">
            <wp:simplePos x="0" y="0"/>
            <wp:positionH relativeFrom="column">
              <wp:posOffset>-136525</wp:posOffset>
            </wp:positionH>
            <wp:positionV relativeFrom="paragraph">
              <wp:posOffset>27305</wp:posOffset>
            </wp:positionV>
            <wp:extent cx="5257800" cy="2061845"/>
            <wp:effectExtent l="0" t="0" r="0" b="0"/>
            <wp:wrapSquare wrapText="bothSides"/>
            <wp:docPr id="38980" name="Εικόνα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257800" cy="206184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9F57BF" w:rsidRPr="007649A5" w:rsidRDefault="009F57BF" w:rsidP="007649A5">
      <w:pPr>
        <w:spacing w:line="200" w:lineRule="exact"/>
        <w:jc w:val="left"/>
        <w:rPr>
          <w:rFonts w:eastAsia="Times New Roman" w:cs="Arial"/>
          <w:i/>
          <w:sz w:val="20"/>
          <w:szCs w:val="20"/>
        </w:rPr>
      </w:pPr>
      <w:r w:rsidRPr="001008D5">
        <w:rPr>
          <w:rFonts w:eastAsia="Times New Roman" w:cs="Arial"/>
          <w:i/>
          <w:sz w:val="20"/>
          <w:szCs w:val="20"/>
        </w:rPr>
        <w:t xml:space="preserve">Σχήμα 5.1: Διεργασίες </w:t>
      </w:r>
      <w:r w:rsidR="007649A5">
        <w:rPr>
          <w:rFonts w:eastAsia="Times New Roman" w:cs="Arial"/>
          <w:i/>
          <w:sz w:val="20"/>
          <w:szCs w:val="20"/>
        </w:rPr>
        <w:t>άμεσης και έμμεσης αεριοποίησης</w:t>
      </w:r>
    </w:p>
    <w:p w:rsidR="001008D5" w:rsidRPr="009F57BF" w:rsidRDefault="001008D5" w:rsidP="001008D5">
      <w:pPr>
        <w:spacing w:line="200" w:lineRule="exact"/>
        <w:rPr>
          <w:rFonts w:cs="Arial"/>
        </w:rPr>
      </w:pPr>
    </w:p>
    <w:p w:rsidR="001008D5" w:rsidRPr="001008D5" w:rsidRDefault="001008D5" w:rsidP="00D1154E">
      <w:pPr>
        <w:keepNext/>
        <w:keepLines/>
        <w:numPr>
          <w:ilvl w:val="1"/>
          <w:numId w:val="11"/>
        </w:numPr>
        <w:spacing w:before="200" w:after="0" w:line="360" w:lineRule="auto"/>
        <w:outlineLvl w:val="1"/>
        <w:rPr>
          <w:rFonts w:eastAsia="Times New Roman" w:cs="Arial"/>
          <w:b/>
          <w:bCs/>
          <w:sz w:val="28"/>
          <w:szCs w:val="28"/>
        </w:rPr>
      </w:pPr>
      <w:bookmarkStart w:id="42" w:name="_Toc18413455"/>
      <w:r w:rsidRPr="001008D5">
        <w:rPr>
          <w:rFonts w:eastAsia="Times New Roman" w:cs="Arial"/>
          <w:b/>
          <w:bCs/>
          <w:sz w:val="28"/>
          <w:szCs w:val="28"/>
        </w:rPr>
        <w:t>Αντιδράσεις αεριοποίησης</w:t>
      </w:r>
      <w:bookmarkEnd w:id="42"/>
    </w:p>
    <w:p w:rsidR="001008D5" w:rsidRPr="001008D5" w:rsidRDefault="001008D5" w:rsidP="001008D5">
      <w:pPr>
        <w:spacing w:line="168" w:lineRule="exact"/>
      </w:pPr>
    </w:p>
    <w:p w:rsidR="001008D5" w:rsidRPr="001008D5" w:rsidRDefault="001008D5" w:rsidP="00984F1E">
      <w:r w:rsidRPr="001008D5">
        <w:t>Η χημεία της αεριοποίησης της βιομάζας είναι περίπλοκη. Η αεριοποίηση της βιομάζας διενεργείται πρωτίστως μέσω μιας διεργασίας δύο βημάτων: της πυρόλυσης και της αεριοποίησης</w:t>
      </w:r>
      <w:r w:rsidR="007649A5">
        <w:t xml:space="preserve"> (</w:t>
      </w:r>
      <w:r w:rsidR="00ED6437" w:rsidRPr="00ED6437">
        <w:t>Σχήμα 5.2</w:t>
      </w:r>
      <w:r w:rsidR="007649A5">
        <w:t>).</w:t>
      </w:r>
      <w:r w:rsidRPr="001008D5">
        <w:t xml:space="preserve"> Η πυρόλυση συνιστά την αποσύνθεση της τροφοδοσίας της βιομάζας μέσω θερμότητας. Αυτό το βήμα, κατά το οποίο απομακρύνονται πτητικές ουσίες από τη βιομάζα, αποτελεί μια ενδόθερμη διεργασία που παράγει κατά 75% – 90% πτητικές ουσίες με τη μορφή αερίων και υγρών υδρογονανθράκων και μια μη πτητική ουσία, η οποία αναφέρεται ως κωκ (char) και έχει μ</w:t>
      </w:r>
      <w:r w:rsidR="00811F80">
        <w:t>εγάλη περιεκτικότητα σε άνθρακα</w:t>
      </w:r>
      <w:r w:rsidR="007649A5">
        <w:t xml:space="preserve"> [46]</w:t>
      </w:r>
      <w:r w:rsidR="00811F80">
        <w:t>.</w:t>
      </w:r>
    </w:p>
    <w:p w:rsidR="001008D5" w:rsidRPr="001008D5" w:rsidRDefault="001008D5" w:rsidP="00984F1E">
      <w:pPr>
        <w:rPr>
          <w:sz w:val="20"/>
          <w:szCs w:val="20"/>
        </w:rPr>
      </w:pPr>
    </w:p>
    <w:p w:rsidR="001008D5" w:rsidRPr="001008D5" w:rsidRDefault="001008D5" w:rsidP="001008D5">
      <w:pPr>
        <w:spacing w:line="200" w:lineRule="exact"/>
        <w:rPr>
          <w:sz w:val="20"/>
          <w:szCs w:val="20"/>
        </w:rPr>
      </w:pPr>
    </w:p>
    <w:p w:rsidR="001008D5" w:rsidRPr="001008D5" w:rsidRDefault="001008D5" w:rsidP="001008D5">
      <w:pPr>
        <w:spacing w:line="200" w:lineRule="exact"/>
        <w:rPr>
          <w:sz w:val="20"/>
          <w:szCs w:val="20"/>
        </w:rPr>
      </w:pPr>
    </w:p>
    <w:p w:rsidR="008E6E5B" w:rsidRDefault="00984F1E" w:rsidP="003220F7">
      <w:pPr>
        <w:ind w:right="246"/>
        <w:rPr>
          <w:rFonts w:eastAsia="Times New Roman" w:cs="Arial"/>
          <w:i/>
          <w:sz w:val="20"/>
          <w:szCs w:val="20"/>
        </w:rPr>
      </w:pPr>
      <w:r>
        <w:rPr>
          <w:noProof/>
          <w:lang w:eastAsia="el-GR"/>
        </w:rPr>
        <w:lastRenderedPageBreak/>
        <w:drawing>
          <wp:inline distT="0" distB="0" distL="0" distR="0" wp14:anchorId="1B503AED" wp14:editId="6FF16764">
            <wp:extent cx="5116195" cy="1466850"/>
            <wp:effectExtent l="0" t="0" r="0" b="0"/>
            <wp:docPr id="38979" name="Εικόνα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5"/>
                    <pic:cNvPicPr>
                      <a:picLocks noChangeAspect="1" noChangeArrowheads="1"/>
                    </pic:cNvPicPr>
                  </pic:nvPicPr>
                  <pic:blipFill>
                    <a:blip r:embed="rId5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116195" cy="1466850"/>
                    </a:xfrm>
                    <a:prstGeom prst="rect">
                      <a:avLst/>
                    </a:prstGeom>
                    <a:noFill/>
                    <a:ln>
                      <a:noFill/>
                    </a:ln>
                  </pic:spPr>
                </pic:pic>
              </a:graphicData>
            </a:graphic>
          </wp:inline>
        </w:drawing>
      </w:r>
    </w:p>
    <w:p w:rsidR="001008D5" w:rsidRPr="007649A5" w:rsidRDefault="001008D5" w:rsidP="003220F7">
      <w:pPr>
        <w:ind w:right="246"/>
        <w:rPr>
          <w:rFonts w:cs="Arial"/>
          <w:i/>
          <w:sz w:val="20"/>
          <w:szCs w:val="20"/>
        </w:rPr>
      </w:pPr>
      <w:r w:rsidRPr="007649A5">
        <w:rPr>
          <w:rFonts w:eastAsia="Times New Roman" w:cs="Arial"/>
          <w:i/>
          <w:sz w:val="20"/>
          <w:szCs w:val="20"/>
        </w:rPr>
        <w:t>Σχήμα 5.2: Βήματα στην αεριοποίηση</w:t>
      </w:r>
    </w:p>
    <w:p w:rsidR="001008D5" w:rsidRPr="001008D5" w:rsidRDefault="001008D5" w:rsidP="00087D96">
      <w:r w:rsidRPr="001008D5">
        <w:t>Στη συνέχεια, οι πτητικοί υδρογονάνθρακες και το κωκ μετατρέπονται σε αέριο σύνθεσης στο δεύτερο βήμα, την αεριοποίηση. Οι κυρίαρχες αντιδράσεις που λαμβάνουν χώρα στο βήμα της αεριο</w:t>
      </w:r>
      <w:r w:rsidR="007649A5">
        <w:t>ποίησης, καταγράφονται παρακάτω</w:t>
      </w:r>
      <w:r w:rsidR="00811F80">
        <w:t xml:space="preserve"> </w:t>
      </w:r>
      <w:r w:rsidR="007649A5">
        <w:t>[46]</w:t>
      </w:r>
      <w:r w:rsidR="00811F80">
        <w:t>.</w:t>
      </w:r>
    </w:p>
    <w:p w:rsidR="001008D5" w:rsidRPr="001008D5" w:rsidRDefault="001008D5" w:rsidP="001008D5">
      <w:pPr>
        <w:spacing w:line="131" w:lineRule="exact"/>
        <w:rPr>
          <w:rFonts w:cs="Arial"/>
        </w:rPr>
      </w:pPr>
    </w:p>
    <w:p w:rsidR="001008D5" w:rsidRPr="001008D5" w:rsidRDefault="001008D5" w:rsidP="001008D5">
      <w:pPr>
        <w:ind w:left="120"/>
        <w:rPr>
          <w:rFonts w:cs="Arial"/>
        </w:rPr>
      </w:pPr>
      <w:r w:rsidRPr="001008D5">
        <w:rPr>
          <w:rFonts w:eastAsia="Times New Roman" w:cs="Arial"/>
          <w:b/>
          <w:bCs/>
        </w:rPr>
        <w:t>Εξώθερμες αντιδράσεις:</w:t>
      </w:r>
    </w:p>
    <w:tbl>
      <w:tblPr>
        <w:tblW w:w="7296" w:type="dxa"/>
        <w:tblInd w:w="93" w:type="dxa"/>
        <w:tblLook w:val="04A0" w:firstRow="1" w:lastRow="0" w:firstColumn="1" w:lastColumn="0" w:noHBand="0" w:noVBand="1"/>
      </w:tblPr>
      <w:tblGrid>
        <w:gridCol w:w="608"/>
        <w:gridCol w:w="2008"/>
        <w:gridCol w:w="4680"/>
      </w:tblGrid>
      <w:tr w:rsidR="00473C61" w:rsidRPr="00473C61" w:rsidTr="00473C61">
        <w:trPr>
          <w:trHeight w:val="600"/>
        </w:trPr>
        <w:tc>
          <w:tcPr>
            <w:tcW w:w="608" w:type="dxa"/>
            <w:tcBorders>
              <w:top w:val="nil"/>
              <w:left w:val="nil"/>
              <w:bottom w:val="nil"/>
              <w:right w:val="nil"/>
            </w:tcBorders>
            <w:shd w:val="clear" w:color="auto" w:fill="auto"/>
            <w:noWrap/>
            <w:vAlign w:val="center"/>
            <w:hideMark/>
          </w:tcPr>
          <w:p w:rsidR="00473C61" w:rsidRPr="00473C61" w:rsidRDefault="00473C61" w:rsidP="00473C61">
            <w:pPr>
              <w:spacing w:after="0" w:line="240" w:lineRule="auto"/>
              <w:rPr>
                <w:rFonts w:eastAsia="Times New Roman" w:cs="Arial"/>
                <w:color w:val="000000"/>
                <w:lang w:eastAsia="el-GR"/>
              </w:rPr>
            </w:pPr>
            <w:r w:rsidRPr="00473C61">
              <w:rPr>
                <w:rFonts w:eastAsia="Times New Roman" w:cs="Arial"/>
                <w:color w:val="000000"/>
                <w:lang w:eastAsia="el-GR"/>
              </w:rPr>
              <w:t>(1)</w:t>
            </w:r>
          </w:p>
        </w:tc>
        <w:tc>
          <w:tcPr>
            <w:tcW w:w="2008" w:type="dxa"/>
            <w:tcBorders>
              <w:top w:val="nil"/>
              <w:left w:val="nil"/>
              <w:bottom w:val="nil"/>
              <w:right w:val="nil"/>
            </w:tcBorders>
            <w:shd w:val="clear" w:color="auto" w:fill="auto"/>
            <w:noWrap/>
            <w:vAlign w:val="center"/>
            <w:hideMark/>
          </w:tcPr>
          <w:p w:rsidR="00473C61" w:rsidRPr="00473C61" w:rsidRDefault="00473C61" w:rsidP="00473C61">
            <w:pPr>
              <w:spacing w:after="0" w:line="240" w:lineRule="auto"/>
              <w:rPr>
                <w:rFonts w:eastAsia="Times New Roman" w:cs="Arial"/>
                <w:color w:val="000000"/>
                <w:lang w:eastAsia="el-GR"/>
              </w:rPr>
            </w:pPr>
            <w:r w:rsidRPr="00473C61">
              <w:rPr>
                <w:rFonts w:eastAsia="Times New Roman" w:cs="Arial"/>
                <w:color w:val="000000"/>
                <w:lang w:eastAsia="el-GR"/>
              </w:rPr>
              <w:t>Καύση</w:t>
            </w:r>
          </w:p>
        </w:tc>
        <w:tc>
          <w:tcPr>
            <w:tcW w:w="4680" w:type="dxa"/>
            <w:tcBorders>
              <w:top w:val="nil"/>
              <w:left w:val="nil"/>
              <w:bottom w:val="nil"/>
              <w:right w:val="nil"/>
            </w:tcBorders>
            <w:shd w:val="clear" w:color="auto" w:fill="auto"/>
            <w:noWrap/>
            <w:vAlign w:val="center"/>
            <w:hideMark/>
          </w:tcPr>
          <w:p w:rsidR="00473C61" w:rsidRPr="00473C61" w:rsidRDefault="00473C61" w:rsidP="00473C61">
            <w:pPr>
              <w:spacing w:after="0" w:line="240" w:lineRule="auto"/>
              <w:rPr>
                <w:rFonts w:eastAsia="Times New Roman" w:cs="Arial"/>
                <w:color w:val="000000"/>
                <w:lang w:eastAsia="el-GR"/>
              </w:rPr>
            </w:pPr>
            <w:r w:rsidRPr="00473C61">
              <w:rPr>
                <w:rFonts w:eastAsia="Times New Roman" w:cs="Arial"/>
                <w:color w:val="000000"/>
                <w:lang w:eastAsia="el-GR"/>
              </w:rPr>
              <w:t xml:space="preserve">{ </w:t>
            </w:r>
            <w:r w:rsidRPr="00473C61">
              <w:rPr>
                <w:rFonts w:eastAsia="Times New Roman" w:cs="Arial"/>
                <w:i/>
                <w:iCs/>
                <w:color w:val="000000"/>
                <w:lang w:eastAsia="el-GR"/>
              </w:rPr>
              <w:t>πτητικά βιομάζας</w:t>
            </w:r>
            <w:r w:rsidRPr="00473C61">
              <w:rPr>
                <w:rFonts w:eastAsia="Times New Roman" w:cs="Arial"/>
                <w:color w:val="000000"/>
                <w:lang w:eastAsia="el-GR"/>
              </w:rPr>
              <w:t xml:space="preserve"> </w:t>
            </w:r>
            <w:r w:rsidRPr="00473C61">
              <w:rPr>
                <w:rFonts w:eastAsia="Times New Roman" w:cs="Arial"/>
                <w:i/>
                <w:iCs/>
                <w:color w:val="000000"/>
                <w:lang w:eastAsia="el-GR"/>
              </w:rPr>
              <w:t>/</w:t>
            </w:r>
            <w:r w:rsidRPr="00473C61">
              <w:rPr>
                <w:rFonts w:eastAsia="Times New Roman" w:cs="Arial"/>
                <w:color w:val="000000"/>
                <w:lang w:eastAsia="el-GR"/>
              </w:rPr>
              <w:t xml:space="preserve"> </w:t>
            </w:r>
            <w:r w:rsidRPr="00473C61">
              <w:rPr>
                <w:rFonts w:eastAsia="Times New Roman" w:cs="Arial"/>
                <w:i/>
                <w:iCs/>
                <w:color w:val="000000"/>
                <w:lang w:eastAsia="el-GR"/>
              </w:rPr>
              <w:t xml:space="preserve">κωκ </w:t>
            </w:r>
            <w:r w:rsidRPr="00473C61">
              <w:rPr>
                <w:rFonts w:eastAsia="Times New Roman" w:cs="Arial"/>
                <w:color w:val="000000"/>
                <w:lang w:eastAsia="el-GR"/>
              </w:rPr>
              <w:t>} + O</w:t>
            </w:r>
            <w:r w:rsidRPr="00473C61">
              <w:rPr>
                <w:rFonts w:eastAsia="Times New Roman" w:cs="Arial"/>
                <w:color w:val="000000"/>
                <w:vertAlign w:val="subscript"/>
                <w:lang w:eastAsia="el-GR"/>
              </w:rPr>
              <w:t>2</w:t>
            </w:r>
            <w:r w:rsidRPr="00473C61">
              <w:rPr>
                <w:rFonts w:eastAsia="Times New Roman" w:cs="Arial"/>
                <w:color w:val="000000"/>
                <w:lang w:eastAsia="el-GR"/>
              </w:rPr>
              <w:t xml:space="preserve"> → CO</w:t>
            </w:r>
            <w:r w:rsidRPr="00473C61">
              <w:rPr>
                <w:rFonts w:eastAsia="Times New Roman" w:cs="Arial"/>
                <w:color w:val="000000"/>
                <w:vertAlign w:val="subscript"/>
                <w:lang w:eastAsia="el-GR"/>
              </w:rPr>
              <w:t>2</w:t>
            </w:r>
          </w:p>
        </w:tc>
      </w:tr>
      <w:tr w:rsidR="00473C61" w:rsidRPr="00473C61" w:rsidTr="00473C61">
        <w:trPr>
          <w:trHeight w:val="600"/>
        </w:trPr>
        <w:tc>
          <w:tcPr>
            <w:tcW w:w="608" w:type="dxa"/>
            <w:tcBorders>
              <w:top w:val="nil"/>
              <w:left w:val="nil"/>
              <w:bottom w:val="nil"/>
              <w:right w:val="nil"/>
            </w:tcBorders>
            <w:shd w:val="clear" w:color="auto" w:fill="auto"/>
            <w:noWrap/>
            <w:vAlign w:val="center"/>
            <w:hideMark/>
          </w:tcPr>
          <w:p w:rsidR="00473C61" w:rsidRPr="00473C61" w:rsidRDefault="00473C61" w:rsidP="00473C61">
            <w:pPr>
              <w:spacing w:after="0" w:line="240" w:lineRule="auto"/>
              <w:rPr>
                <w:rFonts w:eastAsia="Times New Roman" w:cs="Arial"/>
                <w:color w:val="000000"/>
                <w:lang w:eastAsia="el-GR"/>
              </w:rPr>
            </w:pPr>
            <w:r w:rsidRPr="00473C61">
              <w:rPr>
                <w:rFonts w:eastAsia="Times New Roman" w:cs="Arial"/>
                <w:color w:val="000000"/>
                <w:lang w:eastAsia="el-GR"/>
              </w:rPr>
              <w:t>(2)</w:t>
            </w:r>
          </w:p>
        </w:tc>
        <w:tc>
          <w:tcPr>
            <w:tcW w:w="2008" w:type="dxa"/>
            <w:tcBorders>
              <w:top w:val="nil"/>
              <w:left w:val="nil"/>
              <w:bottom w:val="nil"/>
              <w:right w:val="nil"/>
            </w:tcBorders>
            <w:shd w:val="clear" w:color="auto" w:fill="auto"/>
            <w:noWrap/>
            <w:vAlign w:val="center"/>
            <w:hideMark/>
          </w:tcPr>
          <w:p w:rsidR="00473C61" w:rsidRPr="00473C61" w:rsidRDefault="00473C61" w:rsidP="00473C61">
            <w:pPr>
              <w:spacing w:after="0" w:line="240" w:lineRule="auto"/>
              <w:rPr>
                <w:rFonts w:eastAsia="Times New Roman" w:cs="Arial"/>
                <w:color w:val="000000"/>
                <w:lang w:eastAsia="el-GR"/>
              </w:rPr>
            </w:pPr>
            <w:r w:rsidRPr="00473C61">
              <w:rPr>
                <w:rFonts w:eastAsia="Times New Roman" w:cs="Arial"/>
                <w:color w:val="000000"/>
                <w:lang w:eastAsia="el-GR"/>
              </w:rPr>
              <w:t>Μερική οξείδωση</w:t>
            </w:r>
          </w:p>
        </w:tc>
        <w:tc>
          <w:tcPr>
            <w:tcW w:w="4680" w:type="dxa"/>
            <w:tcBorders>
              <w:top w:val="nil"/>
              <w:left w:val="nil"/>
              <w:bottom w:val="nil"/>
              <w:right w:val="nil"/>
            </w:tcBorders>
            <w:shd w:val="clear" w:color="auto" w:fill="auto"/>
            <w:noWrap/>
            <w:vAlign w:val="center"/>
            <w:hideMark/>
          </w:tcPr>
          <w:p w:rsidR="00473C61" w:rsidRPr="00473C61" w:rsidRDefault="00473C61" w:rsidP="00473C61">
            <w:pPr>
              <w:spacing w:after="0" w:line="240" w:lineRule="auto"/>
              <w:rPr>
                <w:rFonts w:eastAsia="Times New Roman" w:cs="Arial"/>
                <w:color w:val="000000"/>
                <w:lang w:eastAsia="el-GR"/>
              </w:rPr>
            </w:pPr>
            <w:r w:rsidRPr="00473C61">
              <w:rPr>
                <w:rFonts w:eastAsia="Times New Roman" w:cs="Arial"/>
                <w:color w:val="000000"/>
                <w:lang w:eastAsia="el-GR"/>
              </w:rPr>
              <w:t xml:space="preserve">{ </w:t>
            </w:r>
            <w:r w:rsidRPr="00473C61">
              <w:rPr>
                <w:rFonts w:eastAsia="Times New Roman" w:cs="Arial"/>
                <w:i/>
                <w:iCs/>
                <w:color w:val="000000"/>
                <w:lang w:eastAsia="el-GR"/>
              </w:rPr>
              <w:t>πτητικά βιομάζας / κωκ</w:t>
            </w:r>
            <w:r w:rsidRPr="00473C61">
              <w:rPr>
                <w:rFonts w:eastAsia="Times New Roman" w:cs="Arial"/>
                <w:color w:val="000000"/>
                <w:lang w:eastAsia="el-GR"/>
              </w:rPr>
              <w:t xml:space="preserve"> } + O</w:t>
            </w:r>
            <w:r w:rsidRPr="00473C61">
              <w:rPr>
                <w:rFonts w:eastAsia="Times New Roman" w:cs="Arial"/>
                <w:color w:val="000000"/>
                <w:vertAlign w:val="subscript"/>
                <w:lang w:eastAsia="el-GR"/>
              </w:rPr>
              <w:t>2</w:t>
            </w:r>
            <w:r w:rsidRPr="00473C61">
              <w:rPr>
                <w:rFonts w:eastAsia="Times New Roman" w:cs="Arial"/>
                <w:color w:val="000000"/>
                <w:lang w:eastAsia="el-GR"/>
              </w:rPr>
              <w:t xml:space="preserve"> → CO</w:t>
            </w:r>
          </w:p>
        </w:tc>
      </w:tr>
      <w:tr w:rsidR="00473C61" w:rsidRPr="00473C61" w:rsidTr="00473C61">
        <w:trPr>
          <w:trHeight w:val="600"/>
        </w:trPr>
        <w:tc>
          <w:tcPr>
            <w:tcW w:w="608" w:type="dxa"/>
            <w:tcBorders>
              <w:top w:val="nil"/>
              <w:left w:val="nil"/>
              <w:bottom w:val="nil"/>
              <w:right w:val="nil"/>
            </w:tcBorders>
            <w:shd w:val="clear" w:color="auto" w:fill="auto"/>
            <w:noWrap/>
            <w:vAlign w:val="center"/>
            <w:hideMark/>
          </w:tcPr>
          <w:p w:rsidR="00473C61" w:rsidRPr="00473C61" w:rsidRDefault="00473C61" w:rsidP="00473C61">
            <w:pPr>
              <w:spacing w:after="0" w:line="240" w:lineRule="auto"/>
              <w:jc w:val="left"/>
              <w:rPr>
                <w:rFonts w:eastAsia="Times New Roman" w:cs="Arial"/>
                <w:color w:val="000000"/>
                <w:lang w:eastAsia="el-GR"/>
              </w:rPr>
            </w:pPr>
            <w:r w:rsidRPr="00473C61">
              <w:rPr>
                <w:rFonts w:eastAsia="Times New Roman" w:cs="Arial"/>
                <w:color w:val="000000"/>
                <w:lang w:eastAsia="el-GR"/>
              </w:rPr>
              <w:t>(3)</w:t>
            </w:r>
          </w:p>
        </w:tc>
        <w:tc>
          <w:tcPr>
            <w:tcW w:w="2008" w:type="dxa"/>
            <w:tcBorders>
              <w:top w:val="nil"/>
              <w:left w:val="nil"/>
              <w:bottom w:val="nil"/>
              <w:right w:val="nil"/>
            </w:tcBorders>
            <w:shd w:val="clear" w:color="auto" w:fill="auto"/>
            <w:noWrap/>
            <w:vAlign w:val="center"/>
            <w:hideMark/>
          </w:tcPr>
          <w:p w:rsidR="00473C61" w:rsidRPr="00473C61" w:rsidRDefault="00473C61" w:rsidP="00473C61">
            <w:pPr>
              <w:spacing w:after="0" w:line="240" w:lineRule="auto"/>
              <w:jc w:val="left"/>
              <w:rPr>
                <w:rFonts w:eastAsia="Times New Roman" w:cs="Arial"/>
                <w:color w:val="000000"/>
                <w:lang w:eastAsia="el-GR"/>
              </w:rPr>
            </w:pPr>
            <w:r w:rsidRPr="00473C61">
              <w:rPr>
                <w:rFonts w:eastAsia="Times New Roman" w:cs="Arial"/>
                <w:color w:val="000000"/>
                <w:lang w:eastAsia="el-GR"/>
              </w:rPr>
              <w:t>Μεθανίωση</w:t>
            </w:r>
          </w:p>
        </w:tc>
        <w:tc>
          <w:tcPr>
            <w:tcW w:w="4680" w:type="dxa"/>
            <w:tcBorders>
              <w:top w:val="nil"/>
              <w:left w:val="nil"/>
              <w:bottom w:val="nil"/>
              <w:right w:val="nil"/>
            </w:tcBorders>
            <w:shd w:val="clear" w:color="auto" w:fill="auto"/>
            <w:noWrap/>
            <w:vAlign w:val="center"/>
            <w:hideMark/>
          </w:tcPr>
          <w:p w:rsidR="00473C61" w:rsidRPr="00473C61" w:rsidRDefault="00473C61" w:rsidP="00473C61">
            <w:pPr>
              <w:spacing w:after="0" w:line="240" w:lineRule="auto"/>
              <w:rPr>
                <w:rFonts w:eastAsia="Times New Roman" w:cs="Arial"/>
                <w:color w:val="000000"/>
                <w:lang w:eastAsia="el-GR"/>
              </w:rPr>
            </w:pPr>
            <w:r w:rsidRPr="00473C61">
              <w:rPr>
                <w:rFonts w:eastAsia="Times New Roman" w:cs="Arial"/>
                <w:color w:val="000000"/>
                <w:w w:val="98"/>
                <w:lang w:eastAsia="el-GR"/>
              </w:rPr>
              <w:t xml:space="preserve">{ </w:t>
            </w:r>
            <w:r w:rsidRPr="00473C61">
              <w:rPr>
                <w:rFonts w:eastAsia="Times New Roman" w:cs="Arial"/>
                <w:i/>
                <w:iCs/>
                <w:color w:val="000000"/>
                <w:w w:val="98"/>
                <w:lang w:eastAsia="el-GR"/>
              </w:rPr>
              <w:t>πτητικά βιομάζας / κωκ</w:t>
            </w:r>
            <w:r w:rsidRPr="00473C61">
              <w:rPr>
                <w:rFonts w:eastAsia="Times New Roman" w:cs="Arial"/>
                <w:color w:val="000000"/>
                <w:w w:val="98"/>
                <w:lang w:eastAsia="el-GR"/>
              </w:rPr>
              <w:t xml:space="preserve"> } + H</w:t>
            </w:r>
            <w:r w:rsidRPr="00473C61">
              <w:rPr>
                <w:rFonts w:eastAsia="Times New Roman" w:cs="Arial"/>
                <w:color w:val="000000"/>
                <w:w w:val="98"/>
                <w:vertAlign w:val="subscript"/>
                <w:lang w:eastAsia="el-GR"/>
              </w:rPr>
              <w:t>2</w:t>
            </w:r>
            <w:r w:rsidRPr="00473C61">
              <w:rPr>
                <w:rFonts w:eastAsia="Times New Roman" w:cs="Arial"/>
                <w:color w:val="000000"/>
                <w:w w:val="98"/>
                <w:lang w:eastAsia="el-GR"/>
              </w:rPr>
              <w:t xml:space="preserve"> → CH</w:t>
            </w:r>
            <w:r w:rsidRPr="00473C61">
              <w:rPr>
                <w:rFonts w:eastAsia="Times New Roman" w:cs="Arial"/>
                <w:color w:val="000000"/>
                <w:w w:val="98"/>
                <w:vertAlign w:val="subscript"/>
                <w:lang w:eastAsia="el-GR"/>
              </w:rPr>
              <w:t>4</w:t>
            </w:r>
          </w:p>
        </w:tc>
      </w:tr>
    </w:tbl>
    <w:p w:rsidR="00473C61" w:rsidRDefault="00473C61" w:rsidP="00473C61"/>
    <w:p w:rsidR="00473C61" w:rsidRPr="001008D5" w:rsidRDefault="00473C61" w:rsidP="00473C61">
      <w:pPr>
        <w:ind w:left="120"/>
        <w:rPr>
          <w:rFonts w:cs="Arial"/>
        </w:rPr>
      </w:pPr>
      <w:r w:rsidRPr="001008D5">
        <w:rPr>
          <w:rFonts w:eastAsia="Times New Roman" w:cs="Arial"/>
          <w:b/>
          <w:bCs/>
        </w:rPr>
        <w:t>Ε</w:t>
      </w:r>
      <w:r>
        <w:rPr>
          <w:rFonts w:eastAsia="Times New Roman" w:cs="Arial"/>
          <w:b/>
          <w:bCs/>
        </w:rPr>
        <w:t>νδόθ</w:t>
      </w:r>
      <w:r w:rsidRPr="001008D5">
        <w:rPr>
          <w:rFonts w:eastAsia="Times New Roman" w:cs="Arial"/>
          <w:b/>
          <w:bCs/>
        </w:rPr>
        <w:t>ερμες αντιδράσεις:</w:t>
      </w:r>
    </w:p>
    <w:tbl>
      <w:tblPr>
        <w:tblW w:w="10092" w:type="dxa"/>
        <w:tblInd w:w="93" w:type="dxa"/>
        <w:tblLayout w:type="fixed"/>
        <w:tblLook w:val="04A0" w:firstRow="1" w:lastRow="0" w:firstColumn="1" w:lastColumn="0" w:noHBand="0" w:noVBand="1"/>
      </w:tblPr>
      <w:tblGrid>
        <w:gridCol w:w="608"/>
        <w:gridCol w:w="4804"/>
        <w:gridCol w:w="4680"/>
      </w:tblGrid>
      <w:tr w:rsidR="00473C61" w:rsidRPr="00473C61" w:rsidTr="00473C61">
        <w:trPr>
          <w:trHeight w:val="600"/>
        </w:trPr>
        <w:tc>
          <w:tcPr>
            <w:tcW w:w="608" w:type="dxa"/>
            <w:tcBorders>
              <w:top w:val="nil"/>
              <w:left w:val="nil"/>
              <w:bottom w:val="nil"/>
              <w:right w:val="nil"/>
            </w:tcBorders>
            <w:shd w:val="clear" w:color="auto" w:fill="auto"/>
            <w:noWrap/>
            <w:vAlign w:val="center"/>
            <w:hideMark/>
          </w:tcPr>
          <w:p w:rsidR="00473C61" w:rsidRPr="00473C61" w:rsidRDefault="00473C61" w:rsidP="00473C61">
            <w:pPr>
              <w:spacing w:after="0" w:line="240" w:lineRule="auto"/>
              <w:jc w:val="left"/>
              <w:rPr>
                <w:rFonts w:eastAsia="Times New Roman" w:cs="Arial"/>
                <w:color w:val="000000"/>
                <w:lang w:eastAsia="el-GR"/>
              </w:rPr>
            </w:pPr>
            <w:r w:rsidRPr="00473C61">
              <w:rPr>
                <w:rFonts w:eastAsia="Times New Roman" w:cs="Arial"/>
                <w:color w:val="000000"/>
                <w:lang w:eastAsia="el-GR"/>
              </w:rPr>
              <w:t>(5)</w:t>
            </w:r>
          </w:p>
        </w:tc>
        <w:tc>
          <w:tcPr>
            <w:tcW w:w="4804" w:type="dxa"/>
            <w:tcBorders>
              <w:top w:val="nil"/>
              <w:left w:val="nil"/>
              <w:bottom w:val="nil"/>
              <w:right w:val="nil"/>
            </w:tcBorders>
            <w:shd w:val="clear" w:color="auto" w:fill="auto"/>
            <w:noWrap/>
            <w:vAlign w:val="center"/>
            <w:hideMark/>
          </w:tcPr>
          <w:p w:rsidR="00473C61" w:rsidRPr="00473C61" w:rsidRDefault="00473C61" w:rsidP="00473C61">
            <w:pPr>
              <w:spacing w:after="0" w:line="240" w:lineRule="auto"/>
              <w:jc w:val="left"/>
              <w:rPr>
                <w:rFonts w:eastAsia="Times New Roman" w:cs="Arial"/>
                <w:color w:val="000000"/>
                <w:lang w:eastAsia="el-GR"/>
              </w:rPr>
            </w:pPr>
            <w:r w:rsidRPr="00473C61">
              <w:rPr>
                <w:rFonts w:eastAsia="Times New Roman" w:cs="Arial"/>
                <w:color w:val="000000"/>
                <w:lang w:eastAsia="el-GR"/>
              </w:rPr>
              <w:t>Αντίδραση υδρατμού - άνθρακα</w:t>
            </w:r>
          </w:p>
        </w:tc>
        <w:tc>
          <w:tcPr>
            <w:tcW w:w="4680" w:type="dxa"/>
            <w:tcBorders>
              <w:top w:val="nil"/>
              <w:left w:val="nil"/>
              <w:bottom w:val="nil"/>
              <w:right w:val="nil"/>
            </w:tcBorders>
            <w:shd w:val="clear" w:color="auto" w:fill="auto"/>
            <w:noWrap/>
            <w:vAlign w:val="center"/>
            <w:hideMark/>
          </w:tcPr>
          <w:p w:rsidR="00473C61" w:rsidRPr="00473C61" w:rsidRDefault="00473C61" w:rsidP="00473C61">
            <w:pPr>
              <w:spacing w:after="0" w:line="240" w:lineRule="auto"/>
              <w:jc w:val="left"/>
              <w:rPr>
                <w:rFonts w:eastAsia="Times New Roman" w:cs="Arial"/>
                <w:color w:val="000000"/>
                <w:lang w:eastAsia="el-GR"/>
              </w:rPr>
            </w:pPr>
            <w:r w:rsidRPr="00473C61">
              <w:rPr>
                <w:rFonts w:eastAsia="Times New Roman" w:cs="Arial"/>
                <w:color w:val="000000"/>
                <w:lang w:eastAsia="el-GR"/>
              </w:rPr>
              <w:t>{ πτητικά βιομάζας / κωκ } + H</w:t>
            </w:r>
            <w:r w:rsidRPr="00473C61">
              <w:rPr>
                <w:rFonts w:eastAsia="Times New Roman" w:cs="Arial"/>
                <w:color w:val="000000"/>
                <w:vertAlign w:val="subscript"/>
                <w:lang w:eastAsia="el-GR"/>
              </w:rPr>
              <w:t>2</w:t>
            </w:r>
            <w:r w:rsidRPr="00473C61">
              <w:rPr>
                <w:rFonts w:eastAsia="Times New Roman" w:cs="Arial"/>
                <w:color w:val="000000"/>
                <w:lang w:eastAsia="el-GR"/>
              </w:rPr>
              <w:t>O → CO + H</w:t>
            </w:r>
            <w:r w:rsidRPr="00473C61">
              <w:rPr>
                <w:rFonts w:eastAsia="Times New Roman" w:cs="Arial"/>
                <w:color w:val="000000"/>
                <w:vertAlign w:val="subscript"/>
                <w:lang w:eastAsia="el-GR"/>
              </w:rPr>
              <w:t>2</w:t>
            </w:r>
          </w:p>
        </w:tc>
      </w:tr>
      <w:tr w:rsidR="00473C61" w:rsidRPr="00473C61" w:rsidTr="00473C61">
        <w:trPr>
          <w:trHeight w:val="600"/>
        </w:trPr>
        <w:tc>
          <w:tcPr>
            <w:tcW w:w="608" w:type="dxa"/>
            <w:tcBorders>
              <w:top w:val="nil"/>
              <w:left w:val="nil"/>
              <w:bottom w:val="nil"/>
              <w:right w:val="nil"/>
            </w:tcBorders>
            <w:shd w:val="clear" w:color="auto" w:fill="auto"/>
            <w:noWrap/>
            <w:vAlign w:val="center"/>
            <w:hideMark/>
          </w:tcPr>
          <w:p w:rsidR="00473C61" w:rsidRPr="00473C61" w:rsidRDefault="00473C61" w:rsidP="00473C61">
            <w:pPr>
              <w:spacing w:after="0" w:line="240" w:lineRule="auto"/>
              <w:jc w:val="left"/>
              <w:rPr>
                <w:rFonts w:eastAsia="Times New Roman" w:cs="Arial"/>
                <w:color w:val="000000"/>
                <w:lang w:eastAsia="el-GR"/>
              </w:rPr>
            </w:pPr>
            <w:r w:rsidRPr="00473C61">
              <w:rPr>
                <w:rFonts w:eastAsia="Times New Roman" w:cs="Arial"/>
                <w:color w:val="000000"/>
                <w:w w:val="92"/>
                <w:lang w:eastAsia="el-GR"/>
              </w:rPr>
              <w:t>(6)</w:t>
            </w:r>
          </w:p>
        </w:tc>
        <w:tc>
          <w:tcPr>
            <w:tcW w:w="4804" w:type="dxa"/>
            <w:tcBorders>
              <w:top w:val="nil"/>
              <w:left w:val="nil"/>
              <w:bottom w:val="nil"/>
              <w:right w:val="nil"/>
            </w:tcBorders>
            <w:shd w:val="clear" w:color="auto" w:fill="auto"/>
            <w:noWrap/>
            <w:vAlign w:val="center"/>
            <w:hideMark/>
          </w:tcPr>
          <w:p w:rsidR="00473C61" w:rsidRPr="00473C61" w:rsidRDefault="00473C61" w:rsidP="00473C61">
            <w:pPr>
              <w:spacing w:after="0" w:line="240" w:lineRule="auto"/>
              <w:rPr>
                <w:rFonts w:eastAsia="Times New Roman" w:cs="Arial"/>
                <w:color w:val="000000"/>
                <w:lang w:eastAsia="el-GR"/>
              </w:rPr>
            </w:pPr>
            <w:r w:rsidRPr="00473C61">
              <w:rPr>
                <w:rFonts w:eastAsia="Times New Roman" w:cs="Arial"/>
                <w:color w:val="000000"/>
                <w:lang w:eastAsia="el-GR"/>
              </w:rPr>
              <w:t>Αντίδραση Boudouard</w:t>
            </w:r>
          </w:p>
        </w:tc>
        <w:tc>
          <w:tcPr>
            <w:tcW w:w="4680" w:type="dxa"/>
            <w:tcBorders>
              <w:top w:val="nil"/>
              <w:left w:val="nil"/>
              <w:bottom w:val="nil"/>
              <w:right w:val="nil"/>
            </w:tcBorders>
            <w:shd w:val="clear" w:color="auto" w:fill="auto"/>
            <w:noWrap/>
            <w:vAlign w:val="center"/>
            <w:hideMark/>
          </w:tcPr>
          <w:p w:rsidR="00473C61" w:rsidRPr="00473C61" w:rsidRDefault="00473C61" w:rsidP="00473C61">
            <w:pPr>
              <w:spacing w:after="0" w:line="240" w:lineRule="auto"/>
              <w:jc w:val="left"/>
              <w:rPr>
                <w:rFonts w:eastAsia="Times New Roman" w:cs="Arial"/>
                <w:color w:val="000000"/>
                <w:lang w:eastAsia="el-GR"/>
              </w:rPr>
            </w:pPr>
            <w:r w:rsidRPr="00473C61">
              <w:rPr>
                <w:rFonts w:eastAsia="Times New Roman" w:cs="Arial"/>
                <w:color w:val="000000"/>
                <w:lang w:eastAsia="el-GR"/>
              </w:rPr>
              <w:t>{</w:t>
            </w:r>
            <w:r w:rsidRPr="00473C61">
              <w:rPr>
                <w:rFonts w:eastAsia="Times New Roman" w:cs="Arial"/>
                <w:b/>
                <w:bCs/>
                <w:color w:val="000000"/>
                <w:lang w:eastAsia="el-GR"/>
              </w:rPr>
              <w:t xml:space="preserve"> </w:t>
            </w:r>
            <w:r w:rsidRPr="00473C61">
              <w:rPr>
                <w:rFonts w:eastAsia="Times New Roman" w:cs="Arial"/>
                <w:i/>
                <w:iCs/>
                <w:color w:val="000000"/>
                <w:lang w:eastAsia="el-GR"/>
              </w:rPr>
              <w:t>πτητικά βιομάζας / κωκ</w:t>
            </w:r>
            <w:r w:rsidRPr="00473C61">
              <w:rPr>
                <w:rFonts w:eastAsia="Times New Roman" w:cs="Arial"/>
                <w:b/>
                <w:bCs/>
                <w:color w:val="000000"/>
                <w:lang w:eastAsia="el-GR"/>
              </w:rPr>
              <w:t xml:space="preserve"> </w:t>
            </w:r>
            <w:r w:rsidRPr="00473C61">
              <w:rPr>
                <w:rFonts w:eastAsia="Times New Roman" w:cs="Arial"/>
                <w:color w:val="000000"/>
                <w:lang w:eastAsia="el-GR"/>
              </w:rPr>
              <w:t>} + CO</w:t>
            </w:r>
            <w:r w:rsidRPr="00473C61">
              <w:rPr>
                <w:rFonts w:eastAsia="Times New Roman" w:cs="Arial"/>
                <w:color w:val="000000"/>
                <w:vertAlign w:val="subscript"/>
                <w:lang w:eastAsia="el-GR"/>
              </w:rPr>
              <w:t>2</w:t>
            </w:r>
            <w:r w:rsidRPr="00473C61">
              <w:rPr>
                <w:rFonts w:eastAsia="Times New Roman" w:cs="Arial"/>
                <w:b/>
                <w:bCs/>
                <w:color w:val="000000"/>
                <w:lang w:eastAsia="el-GR"/>
              </w:rPr>
              <w:t xml:space="preserve"> </w:t>
            </w:r>
            <w:r w:rsidRPr="00473C61">
              <w:rPr>
                <w:rFonts w:eastAsia="Times New Roman" w:cs="Arial"/>
                <w:color w:val="000000"/>
                <w:lang w:eastAsia="el-GR"/>
              </w:rPr>
              <w:t>→ 2CO</w:t>
            </w:r>
          </w:p>
        </w:tc>
      </w:tr>
      <w:tr w:rsidR="00473C61" w:rsidRPr="00473C61" w:rsidTr="00473C61">
        <w:trPr>
          <w:trHeight w:val="600"/>
        </w:trPr>
        <w:tc>
          <w:tcPr>
            <w:tcW w:w="608" w:type="dxa"/>
            <w:tcBorders>
              <w:top w:val="nil"/>
              <w:left w:val="nil"/>
              <w:bottom w:val="nil"/>
              <w:right w:val="nil"/>
            </w:tcBorders>
            <w:shd w:val="clear" w:color="auto" w:fill="auto"/>
            <w:noWrap/>
            <w:vAlign w:val="center"/>
            <w:hideMark/>
          </w:tcPr>
          <w:p w:rsidR="00473C61" w:rsidRPr="00473C61" w:rsidRDefault="00473C61" w:rsidP="00473C61">
            <w:pPr>
              <w:spacing w:after="0" w:line="240" w:lineRule="auto"/>
              <w:jc w:val="left"/>
              <w:rPr>
                <w:rFonts w:eastAsia="Times New Roman" w:cs="Arial"/>
                <w:color w:val="000000"/>
                <w:lang w:eastAsia="el-GR"/>
              </w:rPr>
            </w:pPr>
            <w:r w:rsidRPr="00473C61">
              <w:rPr>
                <w:rFonts w:eastAsia="Times New Roman" w:cs="Arial"/>
                <w:color w:val="000000"/>
                <w:w w:val="92"/>
                <w:lang w:eastAsia="el-GR"/>
              </w:rPr>
              <w:t>(7)</w:t>
            </w:r>
          </w:p>
        </w:tc>
        <w:tc>
          <w:tcPr>
            <w:tcW w:w="4804" w:type="dxa"/>
            <w:tcBorders>
              <w:top w:val="nil"/>
              <w:left w:val="nil"/>
              <w:bottom w:val="nil"/>
              <w:right w:val="nil"/>
            </w:tcBorders>
            <w:shd w:val="clear" w:color="auto" w:fill="auto"/>
            <w:noWrap/>
            <w:vAlign w:val="center"/>
            <w:hideMark/>
          </w:tcPr>
          <w:p w:rsidR="00473C61" w:rsidRPr="00473C61" w:rsidRDefault="00473C61" w:rsidP="00473C61">
            <w:pPr>
              <w:spacing w:after="0" w:line="240" w:lineRule="auto"/>
              <w:jc w:val="left"/>
              <w:rPr>
                <w:rFonts w:eastAsia="Times New Roman" w:cs="Arial"/>
                <w:color w:val="000000"/>
                <w:lang w:eastAsia="el-GR"/>
              </w:rPr>
            </w:pPr>
            <w:r w:rsidRPr="00473C61">
              <w:rPr>
                <w:rFonts w:eastAsia="Times New Roman" w:cs="Arial"/>
                <w:color w:val="000000"/>
                <w:lang w:eastAsia="el-GR"/>
              </w:rPr>
              <w:t>Αντίδραση αναμόρφωσης υδρατμού-μεθανίου</w:t>
            </w:r>
          </w:p>
        </w:tc>
        <w:tc>
          <w:tcPr>
            <w:tcW w:w="4680" w:type="dxa"/>
            <w:tcBorders>
              <w:top w:val="nil"/>
              <w:left w:val="nil"/>
              <w:bottom w:val="nil"/>
              <w:right w:val="nil"/>
            </w:tcBorders>
            <w:shd w:val="clear" w:color="auto" w:fill="auto"/>
            <w:noWrap/>
            <w:vAlign w:val="center"/>
            <w:hideMark/>
          </w:tcPr>
          <w:p w:rsidR="00473C61" w:rsidRPr="00473C61" w:rsidRDefault="00473C61" w:rsidP="00473C61">
            <w:pPr>
              <w:spacing w:after="0" w:line="240" w:lineRule="auto"/>
              <w:rPr>
                <w:rFonts w:eastAsia="Times New Roman" w:cs="Arial"/>
                <w:color w:val="000000"/>
                <w:lang w:eastAsia="el-GR"/>
              </w:rPr>
            </w:pPr>
            <w:r w:rsidRPr="00473C61">
              <w:rPr>
                <w:rFonts w:eastAsia="Times New Roman" w:cs="Arial"/>
                <w:color w:val="000000"/>
                <w:w w:val="96"/>
                <w:lang w:eastAsia="el-GR"/>
              </w:rPr>
              <w:t>CH</w:t>
            </w:r>
            <w:r w:rsidRPr="00473C61">
              <w:rPr>
                <w:rFonts w:eastAsia="Times New Roman" w:cs="Arial"/>
                <w:color w:val="000000"/>
                <w:w w:val="96"/>
                <w:vertAlign w:val="subscript"/>
                <w:lang w:eastAsia="el-GR"/>
              </w:rPr>
              <w:t>4</w:t>
            </w:r>
            <w:r w:rsidRPr="00473C61">
              <w:rPr>
                <w:rFonts w:eastAsia="Times New Roman" w:cs="Arial"/>
                <w:color w:val="000000"/>
                <w:w w:val="96"/>
                <w:lang w:eastAsia="el-GR"/>
              </w:rPr>
              <w:t xml:space="preserve"> + H</w:t>
            </w:r>
            <w:r w:rsidRPr="00473C61">
              <w:rPr>
                <w:rFonts w:eastAsia="Times New Roman" w:cs="Arial"/>
                <w:color w:val="000000"/>
                <w:w w:val="96"/>
                <w:vertAlign w:val="subscript"/>
                <w:lang w:eastAsia="el-GR"/>
              </w:rPr>
              <w:t>2</w:t>
            </w:r>
            <w:r w:rsidRPr="00473C61">
              <w:rPr>
                <w:rFonts w:eastAsia="Times New Roman" w:cs="Arial"/>
                <w:color w:val="000000"/>
                <w:w w:val="96"/>
                <w:lang w:eastAsia="el-GR"/>
              </w:rPr>
              <w:t>O → CO + 3Η</w:t>
            </w:r>
            <w:r w:rsidRPr="00473C61">
              <w:rPr>
                <w:rFonts w:eastAsia="Times New Roman" w:cs="Arial"/>
                <w:color w:val="000000"/>
                <w:w w:val="96"/>
                <w:vertAlign w:val="subscript"/>
                <w:lang w:eastAsia="el-GR"/>
              </w:rPr>
              <w:t>2</w:t>
            </w:r>
          </w:p>
        </w:tc>
      </w:tr>
    </w:tbl>
    <w:p w:rsidR="001008D5" w:rsidRPr="001008D5" w:rsidRDefault="001008D5" w:rsidP="00473C61"/>
    <w:p w:rsidR="001008D5" w:rsidRPr="001008D5" w:rsidRDefault="00473C61" w:rsidP="00087D96">
      <w:r>
        <w:t xml:space="preserve">Η </w:t>
      </w:r>
      <w:r w:rsidR="001008D5" w:rsidRPr="001008D5">
        <w:t>θερμότητα, όσον αφορά τις ενεργειακές απαιτήσεις των ενδόθερμων αντιδράσεων, παρέχεται είτε άμεσα ή έμμεσα.</w:t>
      </w:r>
    </w:p>
    <w:p w:rsidR="001008D5" w:rsidRPr="001008D5" w:rsidRDefault="001008D5" w:rsidP="001008D5">
      <w:pPr>
        <w:ind w:left="360"/>
        <w:rPr>
          <w:rFonts w:eastAsia="Times New Roman" w:cs="Arial"/>
        </w:rPr>
      </w:pPr>
    </w:p>
    <w:p w:rsidR="001008D5" w:rsidRPr="001008D5" w:rsidRDefault="001008D5" w:rsidP="00D1154E">
      <w:pPr>
        <w:keepNext/>
        <w:keepLines/>
        <w:numPr>
          <w:ilvl w:val="0"/>
          <w:numId w:val="9"/>
        </w:numPr>
        <w:spacing w:before="200" w:after="0" w:line="360" w:lineRule="auto"/>
        <w:outlineLvl w:val="1"/>
        <w:rPr>
          <w:rFonts w:eastAsia="Arial" w:cs="Arial"/>
          <w:b/>
          <w:bCs/>
          <w:vanish/>
          <w:sz w:val="28"/>
          <w:szCs w:val="28"/>
        </w:rPr>
      </w:pPr>
      <w:bookmarkStart w:id="43" w:name="_Toc11156521"/>
      <w:bookmarkStart w:id="44" w:name="_Toc11158937"/>
      <w:bookmarkStart w:id="45" w:name="_Toc11159187"/>
      <w:bookmarkStart w:id="46" w:name="_Toc11160187"/>
      <w:bookmarkStart w:id="47" w:name="_Toc11174943"/>
      <w:bookmarkStart w:id="48" w:name="_Toc11183899"/>
      <w:bookmarkStart w:id="49" w:name="_Toc13835876"/>
      <w:bookmarkStart w:id="50" w:name="_Toc13836030"/>
      <w:bookmarkStart w:id="51" w:name="_Toc17308326"/>
      <w:bookmarkStart w:id="52" w:name="_Toc18412944"/>
      <w:bookmarkStart w:id="53" w:name="_Toc18413022"/>
      <w:bookmarkStart w:id="54" w:name="_Toc18413456"/>
      <w:bookmarkEnd w:id="43"/>
      <w:bookmarkEnd w:id="44"/>
      <w:bookmarkEnd w:id="45"/>
      <w:bookmarkEnd w:id="46"/>
      <w:bookmarkEnd w:id="47"/>
      <w:bookmarkEnd w:id="48"/>
      <w:bookmarkEnd w:id="49"/>
      <w:bookmarkEnd w:id="50"/>
      <w:bookmarkEnd w:id="51"/>
      <w:bookmarkEnd w:id="52"/>
      <w:bookmarkEnd w:id="53"/>
      <w:bookmarkEnd w:id="54"/>
    </w:p>
    <w:p w:rsidR="001008D5" w:rsidRPr="001008D5" w:rsidRDefault="001008D5" w:rsidP="00D1154E">
      <w:pPr>
        <w:keepNext/>
        <w:keepLines/>
        <w:numPr>
          <w:ilvl w:val="0"/>
          <w:numId w:val="9"/>
        </w:numPr>
        <w:spacing w:before="200" w:after="0" w:line="360" w:lineRule="auto"/>
        <w:outlineLvl w:val="1"/>
        <w:rPr>
          <w:rFonts w:eastAsia="Arial" w:cs="Arial"/>
          <w:b/>
          <w:bCs/>
          <w:vanish/>
          <w:sz w:val="28"/>
          <w:szCs w:val="28"/>
        </w:rPr>
      </w:pPr>
      <w:bookmarkStart w:id="55" w:name="_Toc11156522"/>
      <w:bookmarkStart w:id="56" w:name="_Toc11158938"/>
      <w:bookmarkStart w:id="57" w:name="_Toc11159188"/>
      <w:bookmarkStart w:id="58" w:name="_Toc11160188"/>
      <w:bookmarkStart w:id="59" w:name="_Toc11174944"/>
      <w:bookmarkStart w:id="60" w:name="_Toc11183900"/>
      <w:bookmarkStart w:id="61" w:name="_Toc13835877"/>
      <w:bookmarkStart w:id="62" w:name="_Toc13836031"/>
      <w:bookmarkStart w:id="63" w:name="_Toc17308327"/>
      <w:bookmarkStart w:id="64" w:name="_Toc18412945"/>
      <w:bookmarkStart w:id="65" w:name="_Toc18413023"/>
      <w:bookmarkStart w:id="66" w:name="_Toc18413457"/>
      <w:bookmarkEnd w:id="55"/>
      <w:bookmarkEnd w:id="56"/>
      <w:bookmarkEnd w:id="57"/>
      <w:bookmarkEnd w:id="58"/>
      <w:bookmarkEnd w:id="59"/>
      <w:bookmarkEnd w:id="60"/>
      <w:bookmarkEnd w:id="61"/>
      <w:bookmarkEnd w:id="62"/>
      <w:bookmarkEnd w:id="63"/>
      <w:bookmarkEnd w:id="64"/>
      <w:bookmarkEnd w:id="65"/>
      <w:bookmarkEnd w:id="66"/>
    </w:p>
    <w:p w:rsidR="001008D5" w:rsidRPr="001008D5" w:rsidRDefault="001008D5" w:rsidP="00D1154E">
      <w:pPr>
        <w:keepNext/>
        <w:keepLines/>
        <w:numPr>
          <w:ilvl w:val="0"/>
          <w:numId w:val="9"/>
        </w:numPr>
        <w:spacing w:before="200" w:after="0" w:line="360" w:lineRule="auto"/>
        <w:outlineLvl w:val="1"/>
        <w:rPr>
          <w:rFonts w:eastAsia="Arial" w:cs="Arial"/>
          <w:b/>
          <w:bCs/>
          <w:vanish/>
          <w:sz w:val="28"/>
          <w:szCs w:val="28"/>
        </w:rPr>
      </w:pPr>
      <w:bookmarkStart w:id="67" w:name="_Toc11156523"/>
      <w:bookmarkStart w:id="68" w:name="_Toc11158939"/>
      <w:bookmarkStart w:id="69" w:name="_Toc11159189"/>
      <w:bookmarkStart w:id="70" w:name="_Toc11160189"/>
      <w:bookmarkStart w:id="71" w:name="_Toc11174945"/>
      <w:bookmarkStart w:id="72" w:name="_Toc11183901"/>
      <w:bookmarkStart w:id="73" w:name="_Toc13835878"/>
      <w:bookmarkStart w:id="74" w:name="_Toc13836032"/>
      <w:bookmarkStart w:id="75" w:name="_Toc17308328"/>
      <w:bookmarkStart w:id="76" w:name="_Toc18412946"/>
      <w:bookmarkStart w:id="77" w:name="_Toc18413024"/>
      <w:bookmarkStart w:id="78" w:name="_Toc18413458"/>
      <w:bookmarkEnd w:id="67"/>
      <w:bookmarkEnd w:id="68"/>
      <w:bookmarkEnd w:id="69"/>
      <w:bookmarkEnd w:id="70"/>
      <w:bookmarkEnd w:id="71"/>
      <w:bookmarkEnd w:id="72"/>
      <w:bookmarkEnd w:id="73"/>
      <w:bookmarkEnd w:id="74"/>
      <w:bookmarkEnd w:id="75"/>
      <w:bookmarkEnd w:id="76"/>
      <w:bookmarkEnd w:id="77"/>
      <w:bookmarkEnd w:id="78"/>
    </w:p>
    <w:p w:rsidR="001008D5" w:rsidRPr="001008D5" w:rsidRDefault="001008D5" w:rsidP="00D1154E">
      <w:pPr>
        <w:keepNext/>
        <w:keepLines/>
        <w:numPr>
          <w:ilvl w:val="0"/>
          <w:numId w:val="9"/>
        </w:numPr>
        <w:spacing w:before="200" w:after="0" w:line="360" w:lineRule="auto"/>
        <w:outlineLvl w:val="1"/>
        <w:rPr>
          <w:rFonts w:eastAsia="Arial" w:cs="Arial"/>
          <w:b/>
          <w:bCs/>
          <w:vanish/>
          <w:sz w:val="28"/>
          <w:szCs w:val="28"/>
        </w:rPr>
      </w:pPr>
      <w:bookmarkStart w:id="79" w:name="_Toc11156524"/>
      <w:bookmarkStart w:id="80" w:name="_Toc11158940"/>
      <w:bookmarkStart w:id="81" w:name="_Toc11159190"/>
      <w:bookmarkStart w:id="82" w:name="_Toc11160190"/>
      <w:bookmarkStart w:id="83" w:name="_Toc11174946"/>
      <w:bookmarkStart w:id="84" w:name="_Toc11183902"/>
      <w:bookmarkStart w:id="85" w:name="_Toc13835879"/>
      <w:bookmarkStart w:id="86" w:name="_Toc13836033"/>
      <w:bookmarkStart w:id="87" w:name="_Toc17308329"/>
      <w:bookmarkStart w:id="88" w:name="_Toc18412947"/>
      <w:bookmarkStart w:id="89" w:name="_Toc18413025"/>
      <w:bookmarkStart w:id="90" w:name="_Toc18413459"/>
      <w:bookmarkEnd w:id="79"/>
      <w:bookmarkEnd w:id="80"/>
      <w:bookmarkEnd w:id="81"/>
      <w:bookmarkEnd w:id="82"/>
      <w:bookmarkEnd w:id="83"/>
      <w:bookmarkEnd w:id="84"/>
      <w:bookmarkEnd w:id="85"/>
      <w:bookmarkEnd w:id="86"/>
      <w:bookmarkEnd w:id="87"/>
      <w:bookmarkEnd w:id="88"/>
      <w:bookmarkEnd w:id="89"/>
      <w:bookmarkEnd w:id="90"/>
    </w:p>
    <w:p w:rsidR="001008D5" w:rsidRPr="001008D5" w:rsidRDefault="001008D5" w:rsidP="00D1154E">
      <w:pPr>
        <w:keepNext/>
        <w:keepLines/>
        <w:numPr>
          <w:ilvl w:val="0"/>
          <w:numId w:val="9"/>
        </w:numPr>
        <w:spacing w:before="200" w:after="0" w:line="360" w:lineRule="auto"/>
        <w:outlineLvl w:val="1"/>
        <w:rPr>
          <w:rFonts w:eastAsia="Arial" w:cs="Arial"/>
          <w:b/>
          <w:bCs/>
          <w:vanish/>
          <w:sz w:val="28"/>
          <w:szCs w:val="28"/>
        </w:rPr>
      </w:pPr>
      <w:bookmarkStart w:id="91" w:name="_Toc11156525"/>
      <w:bookmarkStart w:id="92" w:name="_Toc11158941"/>
      <w:bookmarkStart w:id="93" w:name="_Toc11159191"/>
      <w:bookmarkStart w:id="94" w:name="_Toc11160191"/>
      <w:bookmarkStart w:id="95" w:name="_Toc11174947"/>
      <w:bookmarkStart w:id="96" w:name="_Toc11183903"/>
      <w:bookmarkStart w:id="97" w:name="_Toc13835880"/>
      <w:bookmarkStart w:id="98" w:name="_Toc13836034"/>
      <w:bookmarkStart w:id="99" w:name="_Toc17308330"/>
      <w:bookmarkStart w:id="100" w:name="_Toc18412948"/>
      <w:bookmarkStart w:id="101" w:name="_Toc18413026"/>
      <w:bookmarkStart w:id="102" w:name="_Toc18413460"/>
      <w:bookmarkEnd w:id="91"/>
      <w:bookmarkEnd w:id="92"/>
      <w:bookmarkEnd w:id="93"/>
      <w:bookmarkEnd w:id="94"/>
      <w:bookmarkEnd w:id="95"/>
      <w:bookmarkEnd w:id="96"/>
      <w:bookmarkEnd w:id="97"/>
      <w:bookmarkEnd w:id="98"/>
      <w:bookmarkEnd w:id="99"/>
      <w:bookmarkEnd w:id="100"/>
      <w:bookmarkEnd w:id="101"/>
      <w:bookmarkEnd w:id="102"/>
    </w:p>
    <w:p w:rsidR="001008D5" w:rsidRPr="001008D5" w:rsidRDefault="001008D5" w:rsidP="00D1154E">
      <w:pPr>
        <w:keepNext/>
        <w:keepLines/>
        <w:numPr>
          <w:ilvl w:val="1"/>
          <w:numId w:val="9"/>
        </w:numPr>
        <w:spacing w:before="200" w:after="0" w:line="360" w:lineRule="auto"/>
        <w:outlineLvl w:val="1"/>
        <w:rPr>
          <w:rFonts w:eastAsia="Arial" w:cs="Arial"/>
          <w:b/>
          <w:bCs/>
          <w:vanish/>
          <w:sz w:val="28"/>
          <w:szCs w:val="28"/>
        </w:rPr>
      </w:pPr>
      <w:bookmarkStart w:id="103" w:name="_Toc11156526"/>
      <w:bookmarkStart w:id="104" w:name="_Toc11158942"/>
      <w:bookmarkStart w:id="105" w:name="_Toc11159192"/>
      <w:bookmarkStart w:id="106" w:name="_Toc11160192"/>
      <w:bookmarkStart w:id="107" w:name="_Toc11174948"/>
      <w:bookmarkStart w:id="108" w:name="_Toc11183904"/>
      <w:bookmarkStart w:id="109" w:name="_Toc13835881"/>
      <w:bookmarkStart w:id="110" w:name="_Toc13836035"/>
      <w:bookmarkStart w:id="111" w:name="_Toc17308331"/>
      <w:bookmarkStart w:id="112" w:name="_Toc18412949"/>
      <w:bookmarkStart w:id="113" w:name="_Toc18413027"/>
      <w:bookmarkStart w:id="114" w:name="_Toc18413461"/>
      <w:bookmarkEnd w:id="103"/>
      <w:bookmarkEnd w:id="104"/>
      <w:bookmarkEnd w:id="105"/>
      <w:bookmarkEnd w:id="106"/>
      <w:bookmarkEnd w:id="107"/>
      <w:bookmarkEnd w:id="108"/>
      <w:bookmarkEnd w:id="109"/>
      <w:bookmarkEnd w:id="110"/>
      <w:bookmarkEnd w:id="111"/>
      <w:bookmarkEnd w:id="112"/>
      <w:bookmarkEnd w:id="113"/>
      <w:bookmarkEnd w:id="114"/>
    </w:p>
    <w:p w:rsidR="001008D5" w:rsidRPr="001008D5" w:rsidRDefault="001008D5" w:rsidP="00D1154E">
      <w:pPr>
        <w:keepNext/>
        <w:keepLines/>
        <w:numPr>
          <w:ilvl w:val="1"/>
          <w:numId w:val="11"/>
        </w:numPr>
        <w:spacing w:before="200" w:after="0" w:line="360" w:lineRule="auto"/>
        <w:outlineLvl w:val="1"/>
        <w:rPr>
          <w:rFonts w:eastAsia="Times New Roman" w:cs="Arial"/>
          <w:b/>
          <w:bCs/>
          <w:sz w:val="28"/>
          <w:szCs w:val="28"/>
        </w:rPr>
      </w:pPr>
      <w:bookmarkStart w:id="115" w:name="_Toc18413462"/>
      <w:r w:rsidRPr="001008D5">
        <w:rPr>
          <w:rFonts w:eastAsia="Arial" w:cs="Arial"/>
          <w:b/>
          <w:bCs/>
          <w:sz w:val="28"/>
          <w:szCs w:val="28"/>
        </w:rPr>
        <w:t>Παράγοντες που επηρεάζουν την αεριοποίηση</w:t>
      </w:r>
      <w:bookmarkEnd w:id="115"/>
    </w:p>
    <w:p w:rsidR="001008D5" w:rsidRDefault="001008D5" w:rsidP="00087D96">
      <w:r w:rsidRPr="001008D5">
        <w:t>Οι παράγοντες που επηρεάζουν τις αντιδράσεις της αεριοποίησης είναι κυρίως η θερμοκρασία, η πίεση και το ύψος του αντιδραστήρα.</w:t>
      </w:r>
    </w:p>
    <w:p w:rsidR="00473C61" w:rsidRPr="001008D5" w:rsidRDefault="00473C61" w:rsidP="001008D5">
      <w:pPr>
        <w:spacing w:line="351" w:lineRule="auto"/>
        <w:ind w:right="366"/>
        <w:rPr>
          <w:sz w:val="20"/>
          <w:szCs w:val="20"/>
        </w:rPr>
      </w:pPr>
    </w:p>
    <w:p w:rsidR="001008D5" w:rsidRPr="00FD5F8F" w:rsidRDefault="001008D5" w:rsidP="00D1154E">
      <w:pPr>
        <w:keepNext/>
        <w:keepLines/>
        <w:numPr>
          <w:ilvl w:val="2"/>
          <w:numId w:val="10"/>
        </w:numPr>
        <w:spacing w:before="200" w:after="0" w:line="360" w:lineRule="auto"/>
        <w:outlineLvl w:val="2"/>
        <w:rPr>
          <w:rFonts w:eastAsia="Times New Roman" w:cs="Arial"/>
          <w:b/>
          <w:bCs/>
          <w:sz w:val="24"/>
          <w:szCs w:val="24"/>
        </w:rPr>
      </w:pPr>
      <w:bookmarkStart w:id="116" w:name="_Toc18413463"/>
      <w:r w:rsidRPr="001008D5">
        <w:rPr>
          <w:rFonts w:eastAsia="Arial" w:cs="Arial"/>
          <w:b/>
          <w:bCs/>
          <w:sz w:val="24"/>
          <w:szCs w:val="24"/>
        </w:rPr>
        <w:lastRenderedPageBreak/>
        <w:t>Επίδραση της θερμοκρασίας</w:t>
      </w:r>
      <w:bookmarkEnd w:id="116"/>
    </w:p>
    <w:p w:rsidR="001008D5" w:rsidRPr="001008D5" w:rsidRDefault="001008D5" w:rsidP="00087D96">
      <w:r w:rsidRPr="001008D5">
        <w:t>Η θερμοκρασία παίζει πολύ σημαντικό ρόλο στην αεριοποίηση. Η επιλογή της πρέπει να λαμβάνει υπόψη τα διάφορα σημεία τήξης των υλικών της κατασκευής καθώς και τις διάφορες χημικές διεργασίες που πρόκειται να γίνουν. Η αύξηση της θερμοκρασίας αυξάνει τον σχηματισμό των εύφλεκτων αερίων, μειώνει το περιεχόμενο της υγρής και στερεής πίσσας (tar) και οδηγεί στην πλήρη μετατροπή του καύσιμου σε αέριο. Το ενεργειακό περιεχόμενο του syngas που παράγεται, αυξάνεται σταθερά ως τους 700°C αλλά μειώνεται με επιπλέον αύξηση της θερμοκρασίας.</w:t>
      </w:r>
    </w:p>
    <w:p w:rsidR="001008D5" w:rsidRPr="001008D5" w:rsidRDefault="001008D5" w:rsidP="00087D96">
      <w:pPr>
        <w:rPr>
          <w:sz w:val="20"/>
          <w:szCs w:val="20"/>
        </w:rPr>
      </w:pPr>
      <w:r w:rsidRPr="001008D5">
        <w:t>Σημαντική είναι και η επίδραση της θερμοκρασίας στην παραγωγή των πισσών. Με την αύξηση της θερμοκρασίας οι πίσσες ελαττώνονται. Συγκεκριμένα σε πείραμα που έγινε στους 700°C η παραγωγή των πισσών ήταν 15,2 g/Nm³, ενώ με την</w:t>
      </w:r>
      <w:r w:rsidRPr="001008D5">
        <w:rPr>
          <w:sz w:val="20"/>
          <w:szCs w:val="20"/>
        </w:rPr>
        <w:t xml:space="preserve"> </w:t>
      </w:r>
      <w:r w:rsidRPr="001008D5">
        <w:t>αύξηση της θερμοκρασίας στους 815°C η παραγωγή μειώθηκε στους 0,4 g/Nm³. Η προσθήκη καταλύτη (11-14 kg) αλουμινίου - νικελίου μειώνει ακόμα περισσότερο την παραγωγή των πισσών. Συγκεκριμένα βρέθηκε ότι στους 800°C η παραγωγή ήταν 0,15 g/Nm³ [48].</w:t>
      </w:r>
    </w:p>
    <w:p w:rsidR="001008D5" w:rsidRPr="001008D5" w:rsidRDefault="001008D5" w:rsidP="001008D5">
      <w:pPr>
        <w:spacing w:line="356" w:lineRule="auto"/>
        <w:ind w:right="366"/>
        <w:rPr>
          <w:sz w:val="20"/>
          <w:szCs w:val="20"/>
        </w:rPr>
      </w:pPr>
    </w:p>
    <w:p w:rsidR="001008D5" w:rsidRPr="00FD5F8F" w:rsidRDefault="001008D5" w:rsidP="00D1154E">
      <w:pPr>
        <w:keepNext/>
        <w:keepLines/>
        <w:numPr>
          <w:ilvl w:val="2"/>
          <w:numId w:val="10"/>
        </w:numPr>
        <w:spacing w:before="200" w:after="0" w:line="360" w:lineRule="auto"/>
        <w:outlineLvl w:val="2"/>
        <w:rPr>
          <w:rFonts w:eastAsia="Times New Roman" w:cs="Arial"/>
          <w:b/>
          <w:bCs/>
          <w:sz w:val="24"/>
          <w:szCs w:val="24"/>
        </w:rPr>
      </w:pPr>
      <w:bookmarkStart w:id="117" w:name="_Toc18413464"/>
      <w:r w:rsidRPr="001008D5">
        <w:rPr>
          <w:rFonts w:eastAsia="Arial" w:cs="Arial"/>
          <w:b/>
          <w:bCs/>
          <w:sz w:val="24"/>
          <w:szCs w:val="24"/>
        </w:rPr>
        <w:t>Επίδραση της πίεσης</w:t>
      </w:r>
      <w:bookmarkEnd w:id="117"/>
    </w:p>
    <w:p w:rsidR="001008D5" w:rsidRPr="001008D5" w:rsidRDefault="001008D5" w:rsidP="00087D96">
      <w:r w:rsidRPr="001008D5">
        <w:t>Η αεριοποίηση υπό πίεση έχει σαφώς μεγαλύτερα πλεονεκτήματα από την αεριοποίηση υπό ατμοσφαιρική πίεση, για τον λόγο αυτόν και οι περισσότερες σύγχρονες εγκαταστάσεις γίνονται υπό πίεση που ξεκινάει από τα 10 bar και ξεπερνούν τα 100 bar. Τα πλεονεκτήματα της εγκατάστασης αυτής είναι η εξοικονόμηση ενέργειας και η μείωση του συνολικού μεγέθους της εγκατάστασης.</w:t>
      </w:r>
    </w:p>
    <w:p w:rsidR="001008D5" w:rsidRPr="001008D5" w:rsidRDefault="001008D5" w:rsidP="00087D96">
      <w:r w:rsidRPr="001008D5">
        <w:t>Τις περισσότερες των περιπτώσεων το αέριο προϊόν (syngas) στις μετέπειτα χρήσεις του (π.χ. είσοδος αεριοστρόβιλου) χρειάζεται να συμπιεστεί έτσι ώστε να φτάσει σε συγκεκριμένη τιμή πίεσης. Για την συμπίεση αυτή απαιτείται μεγάλη ποσότητα ενέργειας. Το γεγονός αυτό αποφεύγεται στην αεριοποίηση υπό πίεση, καθώς το καύσιμο υφίσταται συμπίεση που απαιτεί πολύ μικρότερη ενέργεια</w:t>
      </w:r>
      <w:r w:rsidR="00811F80">
        <w:t xml:space="preserve"> </w:t>
      </w:r>
      <w:r w:rsidR="00FD5F8F">
        <w:t>[48]</w:t>
      </w:r>
      <w:r w:rsidR="00811F80">
        <w:t>.</w:t>
      </w:r>
    </w:p>
    <w:p w:rsidR="001008D5" w:rsidRPr="001008D5" w:rsidRDefault="001008D5" w:rsidP="001008D5">
      <w:pPr>
        <w:tabs>
          <w:tab w:val="left" w:pos="696"/>
        </w:tabs>
        <w:spacing w:after="0" w:line="357" w:lineRule="auto"/>
        <w:ind w:right="366"/>
        <w:rPr>
          <w:rFonts w:eastAsia="Arial" w:cs="Arial"/>
        </w:rPr>
      </w:pPr>
    </w:p>
    <w:p w:rsidR="001008D5" w:rsidRPr="00FD5F8F" w:rsidRDefault="001008D5" w:rsidP="00D1154E">
      <w:pPr>
        <w:keepNext/>
        <w:keepLines/>
        <w:numPr>
          <w:ilvl w:val="2"/>
          <w:numId w:val="10"/>
        </w:numPr>
        <w:spacing w:before="200" w:after="0" w:line="360" w:lineRule="auto"/>
        <w:outlineLvl w:val="2"/>
        <w:rPr>
          <w:rFonts w:eastAsia="Times New Roman" w:cs="Arial"/>
          <w:b/>
          <w:bCs/>
          <w:sz w:val="24"/>
          <w:szCs w:val="24"/>
        </w:rPr>
      </w:pPr>
      <w:bookmarkStart w:id="118" w:name="_Toc18413465"/>
      <w:r w:rsidRPr="001008D5">
        <w:rPr>
          <w:rFonts w:eastAsia="Arial" w:cs="Arial"/>
          <w:b/>
          <w:bCs/>
          <w:sz w:val="24"/>
          <w:szCs w:val="24"/>
        </w:rPr>
        <w:t>Επίδραση του ύψους του αντιδραστήρα</w:t>
      </w:r>
      <w:bookmarkEnd w:id="118"/>
    </w:p>
    <w:p w:rsidR="001008D5" w:rsidRPr="001008D5" w:rsidRDefault="001008D5" w:rsidP="00087D96">
      <w:pPr>
        <w:rPr>
          <w:sz w:val="20"/>
          <w:szCs w:val="20"/>
        </w:rPr>
      </w:pPr>
      <w:r w:rsidRPr="001008D5">
        <w:t>Για μια δεδομένη θερμοκρασία στον αντιδραστήρα, το μεγάλο ύψος κλίνης αυξάνει τον χρόνο παραμονής του καύσιμου, ο όποιος με την σειρά του βελτιώνει την συνολική απόδοση του αερίου και αυξάνει την περιεκτικότητα σε υδρογόνο, μονοξείδιο του άνθρακα, διοξείδιο του άνθρακα και μεθάνιο</w:t>
      </w:r>
      <w:r w:rsidR="00811F80">
        <w:t xml:space="preserve"> </w:t>
      </w:r>
      <w:r w:rsidR="00FD5F8F">
        <w:t>[48]</w:t>
      </w:r>
      <w:r w:rsidR="00811F80">
        <w:t>.</w:t>
      </w:r>
    </w:p>
    <w:p w:rsidR="001008D5" w:rsidRPr="001008D5" w:rsidRDefault="001008D5" w:rsidP="001008D5">
      <w:pPr>
        <w:tabs>
          <w:tab w:val="left" w:pos="391"/>
        </w:tabs>
        <w:spacing w:after="0" w:line="264" w:lineRule="auto"/>
        <w:ind w:right="366"/>
        <w:rPr>
          <w:rFonts w:eastAsia="Times New Roman" w:cs="Arial"/>
        </w:rPr>
      </w:pPr>
    </w:p>
    <w:p w:rsidR="001008D5" w:rsidRPr="001008D5" w:rsidRDefault="001008D5" w:rsidP="00D1154E">
      <w:pPr>
        <w:keepNext/>
        <w:keepLines/>
        <w:numPr>
          <w:ilvl w:val="0"/>
          <w:numId w:val="8"/>
        </w:numPr>
        <w:spacing w:before="200" w:after="0" w:line="360" w:lineRule="auto"/>
        <w:outlineLvl w:val="1"/>
        <w:rPr>
          <w:rFonts w:eastAsia="Times New Roman" w:cs="Arial"/>
          <w:b/>
          <w:bCs/>
          <w:vanish/>
          <w:sz w:val="28"/>
          <w:szCs w:val="28"/>
        </w:rPr>
      </w:pPr>
      <w:bookmarkStart w:id="119" w:name="_Toc11156531"/>
      <w:bookmarkStart w:id="120" w:name="_Toc11158947"/>
      <w:bookmarkStart w:id="121" w:name="_Toc11159197"/>
      <w:bookmarkStart w:id="122" w:name="_Toc11160197"/>
      <w:bookmarkStart w:id="123" w:name="_Toc11174953"/>
      <w:bookmarkStart w:id="124" w:name="_Toc11183909"/>
      <w:bookmarkStart w:id="125" w:name="_Toc13835886"/>
      <w:bookmarkStart w:id="126" w:name="_Toc13836040"/>
      <w:bookmarkStart w:id="127" w:name="_Toc17308336"/>
      <w:bookmarkStart w:id="128" w:name="_Toc18412954"/>
      <w:bookmarkStart w:id="129" w:name="_Toc18413032"/>
      <w:bookmarkStart w:id="130" w:name="_Toc18413466"/>
      <w:bookmarkEnd w:id="119"/>
      <w:bookmarkEnd w:id="120"/>
      <w:bookmarkEnd w:id="121"/>
      <w:bookmarkEnd w:id="122"/>
      <w:bookmarkEnd w:id="123"/>
      <w:bookmarkEnd w:id="124"/>
      <w:bookmarkEnd w:id="125"/>
      <w:bookmarkEnd w:id="126"/>
      <w:bookmarkEnd w:id="127"/>
      <w:bookmarkEnd w:id="128"/>
      <w:bookmarkEnd w:id="129"/>
      <w:bookmarkEnd w:id="130"/>
    </w:p>
    <w:p w:rsidR="001008D5" w:rsidRPr="001008D5" w:rsidRDefault="001008D5" w:rsidP="00D1154E">
      <w:pPr>
        <w:keepNext/>
        <w:keepLines/>
        <w:numPr>
          <w:ilvl w:val="1"/>
          <w:numId w:val="8"/>
        </w:numPr>
        <w:spacing w:before="200" w:after="0" w:line="360" w:lineRule="auto"/>
        <w:outlineLvl w:val="1"/>
        <w:rPr>
          <w:rFonts w:eastAsia="Times New Roman" w:cs="Arial"/>
          <w:b/>
          <w:bCs/>
          <w:vanish/>
          <w:sz w:val="28"/>
          <w:szCs w:val="28"/>
        </w:rPr>
      </w:pPr>
      <w:bookmarkStart w:id="131" w:name="_Toc11156532"/>
      <w:bookmarkStart w:id="132" w:name="_Toc11158948"/>
      <w:bookmarkStart w:id="133" w:name="_Toc11159198"/>
      <w:bookmarkStart w:id="134" w:name="_Toc11160198"/>
      <w:bookmarkStart w:id="135" w:name="_Toc11174954"/>
      <w:bookmarkStart w:id="136" w:name="_Toc11183910"/>
      <w:bookmarkStart w:id="137" w:name="_Toc13835887"/>
      <w:bookmarkStart w:id="138" w:name="_Toc13836041"/>
      <w:bookmarkStart w:id="139" w:name="_Toc17308337"/>
      <w:bookmarkStart w:id="140" w:name="_Toc18412955"/>
      <w:bookmarkStart w:id="141" w:name="_Toc18413033"/>
      <w:bookmarkStart w:id="142" w:name="_Toc18413467"/>
      <w:bookmarkEnd w:id="131"/>
      <w:bookmarkEnd w:id="132"/>
      <w:bookmarkEnd w:id="133"/>
      <w:bookmarkEnd w:id="134"/>
      <w:bookmarkEnd w:id="135"/>
      <w:bookmarkEnd w:id="136"/>
      <w:bookmarkEnd w:id="137"/>
      <w:bookmarkEnd w:id="138"/>
      <w:bookmarkEnd w:id="139"/>
      <w:bookmarkEnd w:id="140"/>
      <w:bookmarkEnd w:id="141"/>
      <w:bookmarkEnd w:id="142"/>
    </w:p>
    <w:p w:rsidR="001008D5" w:rsidRPr="001008D5" w:rsidRDefault="001008D5" w:rsidP="00D1154E">
      <w:pPr>
        <w:keepNext/>
        <w:keepLines/>
        <w:numPr>
          <w:ilvl w:val="1"/>
          <w:numId w:val="8"/>
        </w:numPr>
        <w:spacing w:before="200" w:after="0" w:line="360" w:lineRule="auto"/>
        <w:outlineLvl w:val="1"/>
        <w:rPr>
          <w:rFonts w:eastAsia="Times New Roman" w:cs="Arial"/>
          <w:b/>
          <w:bCs/>
          <w:vanish/>
          <w:sz w:val="28"/>
          <w:szCs w:val="28"/>
        </w:rPr>
      </w:pPr>
      <w:bookmarkStart w:id="143" w:name="_Toc11156533"/>
      <w:bookmarkStart w:id="144" w:name="_Toc11158949"/>
      <w:bookmarkStart w:id="145" w:name="_Toc11159199"/>
      <w:bookmarkStart w:id="146" w:name="_Toc11160199"/>
      <w:bookmarkStart w:id="147" w:name="_Toc11174955"/>
      <w:bookmarkStart w:id="148" w:name="_Toc11183911"/>
      <w:bookmarkStart w:id="149" w:name="_Toc13835888"/>
      <w:bookmarkStart w:id="150" w:name="_Toc13836042"/>
      <w:bookmarkStart w:id="151" w:name="_Toc17308338"/>
      <w:bookmarkStart w:id="152" w:name="_Toc18412956"/>
      <w:bookmarkStart w:id="153" w:name="_Toc18413034"/>
      <w:bookmarkStart w:id="154" w:name="_Toc18413468"/>
      <w:bookmarkEnd w:id="143"/>
      <w:bookmarkEnd w:id="144"/>
      <w:bookmarkEnd w:id="145"/>
      <w:bookmarkEnd w:id="146"/>
      <w:bookmarkEnd w:id="147"/>
      <w:bookmarkEnd w:id="148"/>
      <w:bookmarkEnd w:id="149"/>
      <w:bookmarkEnd w:id="150"/>
      <w:bookmarkEnd w:id="151"/>
      <w:bookmarkEnd w:id="152"/>
      <w:bookmarkEnd w:id="153"/>
      <w:bookmarkEnd w:id="154"/>
    </w:p>
    <w:p w:rsidR="001008D5" w:rsidRPr="001008D5" w:rsidRDefault="001008D5" w:rsidP="00D1154E">
      <w:pPr>
        <w:keepNext/>
        <w:keepLines/>
        <w:numPr>
          <w:ilvl w:val="1"/>
          <w:numId w:val="11"/>
        </w:numPr>
        <w:spacing w:before="200" w:after="0" w:line="360" w:lineRule="auto"/>
        <w:outlineLvl w:val="1"/>
        <w:rPr>
          <w:rFonts w:eastAsia="Times New Roman" w:cs="Arial"/>
          <w:b/>
          <w:bCs/>
          <w:sz w:val="28"/>
          <w:szCs w:val="28"/>
        </w:rPr>
      </w:pPr>
      <w:bookmarkStart w:id="155" w:name="_Toc18413469"/>
      <w:r w:rsidRPr="001008D5">
        <w:rPr>
          <w:rFonts w:eastAsia="Times New Roman" w:cs="Arial"/>
          <w:b/>
          <w:bCs/>
          <w:sz w:val="28"/>
          <w:szCs w:val="28"/>
        </w:rPr>
        <w:t>Τύποι αντιδραστήρων αεριοποίησης</w:t>
      </w:r>
      <w:bookmarkEnd w:id="155"/>
    </w:p>
    <w:p w:rsidR="001008D5" w:rsidRPr="001008D5" w:rsidRDefault="001008D5" w:rsidP="00087D96">
      <w:r w:rsidRPr="001008D5">
        <w:t xml:space="preserve">Οι περισσότεροι από τους κύριους τύπους αεριοποιητών σχεδιάζονται με τέτοιο τρόπο, ώστε να μπορούν να διαχειριστούν βιομάζα ή ένα συνδυασμό βιομάζας και λιθάνθρακα, αλλά ο κάθε τύπος έχει πλεονεκτήματα και μειονεκτήματα και η επιλογή </w:t>
      </w:r>
      <w:r w:rsidRPr="001008D5">
        <w:lastRenderedPageBreak/>
        <w:t>εξαρτάται από τη συγκεκριμένη τροφοδοσία και από τα επιθυμητά προϊόντα. Έχει αναπτυχθεί μια ποικιλία τύπων αεριοποιητών βιομάζας οι οποίοι μπορούν να ταξινομηθούν σε πέντε μεγάλες κατηγορίες [46,47]:</w:t>
      </w:r>
    </w:p>
    <w:p w:rsidR="001008D5" w:rsidRPr="001008D5" w:rsidRDefault="001008D5" w:rsidP="001008D5">
      <w:pPr>
        <w:spacing w:line="140" w:lineRule="exact"/>
        <w:rPr>
          <w:rFonts w:cs="Arial"/>
        </w:rPr>
      </w:pPr>
    </w:p>
    <w:p w:rsidR="001008D5" w:rsidRPr="001008D5" w:rsidRDefault="001008D5" w:rsidP="00D1154E">
      <w:pPr>
        <w:pStyle w:val="a3"/>
        <w:numPr>
          <w:ilvl w:val="0"/>
          <w:numId w:val="31"/>
        </w:numPr>
      </w:pPr>
      <w:r w:rsidRPr="001008D5">
        <w:t>αντιδραστήρες σταθερής κλίνης με ροή του αερίου ρεύματος προς τα πάνω (fixed bed updraft)</w:t>
      </w:r>
    </w:p>
    <w:p w:rsidR="001008D5" w:rsidRPr="001008D5" w:rsidRDefault="001008D5" w:rsidP="00D1154E">
      <w:pPr>
        <w:pStyle w:val="a3"/>
        <w:numPr>
          <w:ilvl w:val="0"/>
          <w:numId w:val="31"/>
        </w:numPr>
      </w:pPr>
      <w:r w:rsidRPr="001008D5">
        <w:t>αντιδραστήρες σταθερής κλίνης με ροή του αερίου ρεύματος προς τα κάτω (fixed bed downdraft)</w:t>
      </w:r>
    </w:p>
    <w:p w:rsidR="001008D5" w:rsidRPr="001008D5" w:rsidRDefault="001008D5" w:rsidP="00D1154E">
      <w:pPr>
        <w:pStyle w:val="a3"/>
        <w:numPr>
          <w:ilvl w:val="0"/>
          <w:numId w:val="31"/>
        </w:numPr>
      </w:pPr>
      <w:r w:rsidRPr="001008D5">
        <w:t>αντιδραστήρες ρευστοποιημένης κλίνης φυσαλίδας (bubbling fluidized bed)</w:t>
      </w:r>
    </w:p>
    <w:p w:rsidR="001008D5" w:rsidRPr="001008D5" w:rsidRDefault="001008D5" w:rsidP="00D1154E">
      <w:pPr>
        <w:pStyle w:val="a3"/>
        <w:numPr>
          <w:ilvl w:val="0"/>
          <w:numId w:val="31"/>
        </w:numPr>
      </w:pPr>
      <w:bookmarkStart w:id="156" w:name="page36"/>
      <w:bookmarkEnd w:id="156"/>
      <w:r w:rsidRPr="001008D5">
        <w:t>αντιδραστήρες ρευστοποιημένης κλίνης κυκλοφορίας (circulating fluidized bed)</w:t>
      </w:r>
    </w:p>
    <w:p w:rsidR="001008D5" w:rsidRPr="001008D5" w:rsidRDefault="001008D5" w:rsidP="00D1154E">
      <w:pPr>
        <w:pStyle w:val="a3"/>
        <w:numPr>
          <w:ilvl w:val="0"/>
          <w:numId w:val="31"/>
        </w:numPr>
      </w:pPr>
      <w:r w:rsidRPr="001008D5">
        <w:t>αντιδραστήρες ροής με παράσυρση (entrained flow)</w:t>
      </w:r>
    </w:p>
    <w:p w:rsidR="001008D5" w:rsidRPr="00FD5F8F" w:rsidRDefault="001008D5" w:rsidP="00FD5F8F"/>
    <w:p w:rsidR="001008D5" w:rsidRPr="001008D5" w:rsidRDefault="001008D5" w:rsidP="00FD5F8F">
      <w:pPr>
        <w:rPr>
          <w:i/>
        </w:rPr>
      </w:pPr>
      <w:r w:rsidRPr="00FD5F8F">
        <w:t>Η διαφοροποίηση μεταξύ των αεριοποιητών βασίζεται στα μέσα υποστήριξης της βιομάζας στον αντιδραστήρα, στην κατεύθυνση της ροής τόσο της βιομάζας όσο και του οξειδωτικού μέσου και στον τρόπο που η θερμότητα παρέχεται στον αντιδραστήρα. Ο</w:t>
      </w:r>
      <w:r w:rsidRPr="001008D5">
        <w:t xml:space="preserve"> Πίνακας 5.1 παρουσιάζει τις συνηθέστερα χρησιμοποιούμενες διατάξεις αεριοποιητών. Στο </w:t>
      </w:r>
      <w:r w:rsidRPr="00376736">
        <w:t>Σχήμα 5.3</w:t>
      </w:r>
      <w:r w:rsidRPr="001008D5">
        <w:rPr>
          <w:i/>
        </w:rPr>
        <w:t xml:space="preserve"> </w:t>
      </w:r>
      <w:r w:rsidRPr="001008D5">
        <w:t>παρουσιάζονται βασικοί τύποι αεριοποιητών.</w:t>
      </w:r>
    </w:p>
    <w:p w:rsidR="001008D5" w:rsidRPr="00FD5F8F" w:rsidRDefault="00FD5F8F" w:rsidP="00FD5F8F">
      <w:pPr>
        <w:ind w:right="26"/>
        <w:rPr>
          <w:rFonts w:cs="Arial"/>
          <w:i/>
          <w:sz w:val="20"/>
          <w:szCs w:val="20"/>
        </w:rPr>
      </w:pPr>
      <w:r w:rsidRPr="001008D5">
        <w:rPr>
          <w:rFonts w:eastAsia="Times New Roman" w:cs="Arial"/>
          <w:i/>
          <w:sz w:val="20"/>
          <w:szCs w:val="20"/>
        </w:rPr>
        <w:t>Πίνακας 5.1: Ταξινόμηση των τεσσάρων πρώτων τύπων αεριοποιητών</w:t>
      </w:r>
    </w:p>
    <w:tbl>
      <w:tblPr>
        <w:tblW w:w="9331" w:type="dxa"/>
        <w:tblInd w:w="93" w:type="dxa"/>
        <w:tblLook w:val="04A0" w:firstRow="1" w:lastRow="0" w:firstColumn="1" w:lastColumn="0" w:noHBand="0" w:noVBand="1"/>
      </w:tblPr>
      <w:tblGrid>
        <w:gridCol w:w="2876"/>
        <w:gridCol w:w="1167"/>
        <w:gridCol w:w="1283"/>
        <w:gridCol w:w="942"/>
        <w:gridCol w:w="3089"/>
      </w:tblGrid>
      <w:tr w:rsidR="001008D5" w:rsidRPr="001008D5" w:rsidTr="00361493">
        <w:trPr>
          <w:trHeight w:val="300"/>
        </w:trPr>
        <w:tc>
          <w:tcPr>
            <w:tcW w:w="287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008D5" w:rsidRPr="001008D5" w:rsidRDefault="001008D5" w:rsidP="001008D5">
            <w:pPr>
              <w:spacing w:after="0" w:line="240" w:lineRule="auto"/>
              <w:jc w:val="center"/>
              <w:rPr>
                <w:rFonts w:eastAsia="Times New Roman" w:cs="Arial"/>
                <w:color w:val="000000"/>
                <w:lang w:eastAsia="el-GR"/>
              </w:rPr>
            </w:pPr>
            <w:r w:rsidRPr="001008D5">
              <w:rPr>
                <w:rFonts w:eastAsia="Times New Roman" w:cs="Arial"/>
                <w:color w:val="000000"/>
                <w:w w:val="99"/>
                <w:lang w:eastAsia="el-GR"/>
              </w:rPr>
              <w:t>Τύπος Αεριοποιητή</w:t>
            </w:r>
          </w:p>
        </w:tc>
        <w:tc>
          <w:tcPr>
            <w:tcW w:w="2424" w:type="dxa"/>
            <w:gridSpan w:val="2"/>
            <w:tcBorders>
              <w:top w:val="single" w:sz="4" w:space="0" w:color="auto"/>
              <w:left w:val="nil"/>
              <w:bottom w:val="single" w:sz="4" w:space="0" w:color="auto"/>
              <w:right w:val="single" w:sz="4" w:space="0" w:color="auto"/>
            </w:tcBorders>
            <w:shd w:val="clear" w:color="auto" w:fill="auto"/>
            <w:noWrap/>
            <w:vAlign w:val="center"/>
            <w:hideMark/>
          </w:tcPr>
          <w:p w:rsidR="001008D5" w:rsidRPr="001008D5" w:rsidRDefault="001008D5" w:rsidP="001008D5">
            <w:pPr>
              <w:spacing w:after="0" w:line="240" w:lineRule="auto"/>
              <w:jc w:val="center"/>
              <w:rPr>
                <w:rFonts w:eastAsia="Times New Roman" w:cs="Arial"/>
                <w:color w:val="000000"/>
                <w:lang w:eastAsia="el-GR"/>
              </w:rPr>
            </w:pPr>
            <w:r w:rsidRPr="001008D5">
              <w:rPr>
                <w:rFonts w:eastAsia="Times New Roman" w:cs="Arial"/>
                <w:color w:val="000000"/>
                <w:lang w:eastAsia="el-GR"/>
              </w:rPr>
              <w:t>Κατεύθυνση Ροής</w:t>
            </w:r>
          </w:p>
        </w:tc>
        <w:tc>
          <w:tcPr>
            <w:tcW w:w="94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008D5" w:rsidRPr="001008D5" w:rsidRDefault="001008D5" w:rsidP="001008D5">
            <w:pPr>
              <w:spacing w:after="0" w:line="240" w:lineRule="auto"/>
              <w:jc w:val="center"/>
              <w:rPr>
                <w:rFonts w:eastAsia="Times New Roman" w:cs="Arial"/>
                <w:color w:val="000000"/>
                <w:lang w:eastAsia="el-GR"/>
              </w:rPr>
            </w:pPr>
            <w:r w:rsidRPr="001008D5">
              <w:rPr>
                <w:rFonts w:eastAsia="Times New Roman" w:cs="Arial"/>
                <w:color w:val="000000"/>
                <w:w w:val="98"/>
                <w:lang w:eastAsia="el-GR"/>
              </w:rPr>
              <w:t>Στήριξη</w:t>
            </w:r>
          </w:p>
        </w:tc>
        <w:tc>
          <w:tcPr>
            <w:tcW w:w="308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008D5" w:rsidRPr="001008D5" w:rsidRDefault="001008D5" w:rsidP="001008D5">
            <w:pPr>
              <w:spacing w:after="0" w:line="240" w:lineRule="auto"/>
              <w:jc w:val="center"/>
              <w:rPr>
                <w:rFonts w:eastAsia="Times New Roman" w:cs="Arial"/>
                <w:color w:val="000000"/>
                <w:lang w:eastAsia="el-GR"/>
              </w:rPr>
            </w:pPr>
            <w:r w:rsidRPr="001008D5">
              <w:rPr>
                <w:rFonts w:eastAsia="Times New Roman" w:cs="Arial"/>
                <w:color w:val="000000"/>
                <w:w w:val="99"/>
                <w:lang w:eastAsia="el-GR"/>
              </w:rPr>
              <w:t>Πηγή Θερμότητας</w:t>
            </w:r>
          </w:p>
        </w:tc>
      </w:tr>
      <w:tr w:rsidR="001008D5" w:rsidRPr="001008D5" w:rsidTr="00361493">
        <w:trPr>
          <w:trHeight w:val="300"/>
        </w:trPr>
        <w:tc>
          <w:tcPr>
            <w:tcW w:w="2876" w:type="dxa"/>
            <w:vMerge/>
            <w:tcBorders>
              <w:top w:val="single" w:sz="4" w:space="0" w:color="auto"/>
              <w:left w:val="single" w:sz="4" w:space="0" w:color="auto"/>
              <w:bottom w:val="single" w:sz="4" w:space="0" w:color="auto"/>
              <w:right w:val="single" w:sz="4" w:space="0" w:color="auto"/>
            </w:tcBorders>
            <w:vAlign w:val="center"/>
            <w:hideMark/>
          </w:tcPr>
          <w:p w:rsidR="001008D5" w:rsidRPr="001008D5" w:rsidRDefault="001008D5" w:rsidP="001008D5">
            <w:pPr>
              <w:spacing w:after="0" w:line="240" w:lineRule="auto"/>
              <w:rPr>
                <w:rFonts w:eastAsia="Times New Roman" w:cs="Arial"/>
                <w:color w:val="000000"/>
                <w:lang w:eastAsia="el-GR"/>
              </w:rPr>
            </w:pPr>
          </w:p>
        </w:tc>
        <w:tc>
          <w:tcPr>
            <w:tcW w:w="1167" w:type="dxa"/>
            <w:tcBorders>
              <w:top w:val="nil"/>
              <w:left w:val="nil"/>
              <w:bottom w:val="single" w:sz="4" w:space="0" w:color="auto"/>
              <w:right w:val="single" w:sz="4" w:space="0" w:color="auto"/>
            </w:tcBorders>
            <w:shd w:val="clear" w:color="auto" w:fill="auto"/>
            <w:noWrap/>
            <w:vAlign w:val="center"/>
            <w:hideMark/>
          </w:tcPr>
          <w:p w:rsidR="001008D5" w:rsidRPr="001008D5" w:rsidRDefault="001008D5" w:rsidP="001008D5">
            <w:pPr>
              <w:spacing w:after="0" w:line="240" w:lineRule="auto"/>
              <w:jc w:val="center"/>
              <w:rPr>
                <w:rFonts w:eastAsia="Times New Roman" w:cs="Arial"/>
                <w:color w:val="000000"/>
                <w:lang w:eastAsia="el-GR"/>
              </w:rPr>
            </w:pPr>
            <w:r w:rsidRPr="001008D5">
              <w:rPr>
                <w:rFonts w:eastAsia="Times New Roman" w:cs="Arial"/>
                <w:color w:val="000000"/>
                <w:lang w:eastAsia="el-GR"/>
              </w:rPr>
              <w:t>Καύσιμο</w:t>
            </w:r>
          </w:p>
        </w:tc>
        <w:tc>
          <w:tcPr>
            <w:tcW w:w="1257" w:type="dxa"/>
            <w:tcBorders>
              <w:top w:val="nil"/>
              <w:left w:val="nil"/>
              <w:bottom w:val="single" w:sz="4" w:space="0" w:color="auto"/>
              <w:right w:val="single" w:sz="4" w:space="0" w:color="auto"/>
            </w:tcBorders>
            <w:shd w:val="clear" w:color="auto" w:fill="auto"/>
            <w:noWrap/>
            <w:vAlign w:val="center"/>
            <w:hideMark/>
          </w:tcPr>
          <w:p w:rsidR="001008D5" w:rsidRPr="001008D5" w:rsidRDefault="001008D5" w:rsidP="001008D5">
            <w:pPr>
              <w:spacing w:after="0" w:line="240" w:lineRule="auto"/>
              <w:jc w:val="center"/>
              <w:rPr>
                <w:rFonts w:eastAsia="Times New Roman" w:cs="Arial"/>
                <w:color w:val="000000"/>
                <w:lang w:eastAsia="el-GR"/>
              </w:rPr>
            </w:pPr>
            <w:r w:rsidRPr="001008D5">
              <w:rPr>
                <w:rFonts w:eastAsia="Times New Roman" w:cs="Arial"/>
                <w:color w:val="000000"/>
                <w:w w:val="99"/>
                <w:lang w:eastAsia="el-GR"/>
              </w:rPr>
              <w:t>Οξειδωτικό</w:t>
            </w:r>
          </w:p>
        </w:tc>
        <w:tc>
          <w:tcPr>
            <w:tcW w:w="942" w:type="dxa"/>
            <w:vMerge/>
            <w:tcBorders>
              <w:top w:val="single" w:sz="4" w:space="0" w:color="auto"/>
              <w:left w:val="single" w:sz="4" w:space="0" w:color="auto"/>
              <w:bottom w:val="single" w:sz="4" w:space="0" w:color="auto"/>
              <w:right w:val="single" w:sz="4" w:space="0" w:color="auto"/>
            </w:tcBorders>
            <w:vAlign w:val="center"/>
            <w:hideMark/>
          </w:tcPr>
          <w:p w:rsidR="001008D5" w:rsidRPr="001008D5" w:rsidRDefault="001008D5" w:rsidP="001008D5">
            <w:pPr>
              <w:spacing w:after="0" w:line="240" w:lineRule="auto"/>
              <w:rPr>
                <w:rFonts w:eastAsia="Times New Roman" w:cs="Arial"/>
                <w:color w:val="000000"/>
                <w:lang w:eastAsia="el-GR"/>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rsidR="001008D5" w:rsidRPr="001008D5" w:rsidRDefault="001008D5" w:rsidP="001008D5">
            <w:pPr>
              <w:spacing w:after="0" w:line="240" w:lineRule="auto"/>
              <w:rPr>
                <w:rFonts w:eastAsia="Times New Roman" w:cs="Arial"/>
                <w:color w:val="000000"/>
                <w:lang w:eastAsia="el-GR"/>
              </w:rPr>
            </w:pPr>
          </w:p>
        </w:tc>
      </w:tr>
      <w:tr w:rsidR="001008D5" w:rsidRPr="001008D5" w:rsidTr="00361493">
        <w:trPr>
          <w:trHeight w:val="570"/>
        </w:trPr>
        <w:tc>
          <w:tcPr>
            <w:tcW w:w="2876" w:type="dxa"/>
            <w:tcBorders>
              <w:top w:val="nil"/>
              <w:left w:val="single" w:sz="4" w:space="0" w:color="auto"/>
              <w:bottom w:val="single" w:sz="4" w:space="0" w:color="auto"/>
              <w:right w:val="single" w:sz="4" w:space="0" w:color="auto"/>
            </w:tcBorders>
            <w:shd w:val="clear" w:color="auto" w:fill="auto"/>
            <w:vAlign w:val="center"/>
            <w:hideMark/>
          </w:tcPr>
          <w:p w:rsidR="001008D5" w:rsidRPr="001008D5" w:rsidRDefault="001008D5" w:rsidP="001008D5">
            <w:pPr>
              <w:spacing w:after="0" w:line="240" w:lineRule="auto"/>
              <w:jc w:val="center"/>
              <w:rPr>
                <w:rFonts w:eastAsia="Times New Roman" w:cs="Arial"/>
                <w:color w:val="000000"/>
                <w:lang w:eastAsia="el-GR"/>
              </w:rPr>
            </w:pPr>
            <w:r w:rsidRPr="001008D5">
              <w:rPr>
                <w:rFonts w:eastAsia="Times New Roman" w:cs="Arial"/>
                <w:color w:val="000000"/>
                <w:w w:val="99"/>
                <w:lang w:eastAsia="el-GR"/>
              </w:rPr>
              <w:t>Σταθερή κλίνη με ροή προς τα πάνω</w:t>
            </w:r>
          </w:p>
        </w:tc>
        <w:tc>
          <w:tcPr>
            <w:tcW w:w="1167" w:type="dxa"/>
            <w:tcBorders>
              <w:top w:val="nil"/>
              <w:left w:val="nil"/>
              <w:bottom w:val="single" w:sz="4" w:space="0" w:color="auto"/>
              <w:right w:val="single" w:sz="4" w:space="0" w:color="auto"/>
            </w:tcBorders>
            <w:shd w:val="clear" w:color="auto" w:fill="auto"/>
            <w:noWrap/>
            <w:vAlign w:val="center"/>
            <w:hideMark/>
          </w:tcPr>
          <w:p w:rsidR="001008D5" w:rsidRPr="001008D5" w:rsidRDefault="001008D5" w:rsidP="001008D5">
            <w:pPr>
              <w:spacing w:after="0" w:line="240" w:lineRule="auto"/>
              <w:jc w:val="center"/>
              <w:rPr>
                <w:rFonts w:eastAsia="Times New Roman" w:cs="Arial"/>
                <w:color w:val="000000"/>
                <w:lang w:eastAsia="el-GR"/>
              </w:rPr>
            </w:pPr>
            <w:r w:rsidRPr="001008D5">
              <w:rPr>
                <w:rFonts w:eastAsia="Times New Roman" w:cs="Arial"/>
                <w:color w:val="000000"/>
                <w:w w:val="95"/>
                <w:lang w:eastAsia="el-GR"/>
              </w:rPr>
              <w:t>Κάτω</w:t>
            </w:r>
          </w:p>
        </w:tc>
        <w:tc>
          <w:tcPr>
            <w:tcW w:w="1257" w:type="dxa"/>
            <w:tcBorders>
              <w:top w:val="nil"/>
              <w:left w:val="nil"/>
              <w:bottom w:val="single" w:sz="4" w:space="0" w:color="auto"/>
              <w:right w:val="single" w:sz="4" w:space="0" w:color="auto"/>
            </w:tcBorders>
            <w:shd w:val="clear" w:color="auto" w:fill="auto"/>
            <w:noWrap/>
            <w:vAlign w:val="center"/>
            <w:hideMark/>
          </w:tcPr>
          <w:p w:rsidR="001008D5" w:rsidRPr="001008D5" w:rsidRDefault="001008D5" w:rsidP="001008D5">
            <w:pPr>
              <w:spacing w:after="0" w:line="240" w:lineRule="auto"/>
              <w:jc w:val="center"/>
              <w:rPr>
                <w:rFonts w:eastAsia="Times New Roman" w:cs="Arial"/>
                <w:color w:val="000000"/>
                <w:lang w:eastAsia="el-GR"/>
              </w:rPr>
            </w:pPr>
            <w:r w:rsidRPr="001008D5">
              <w:rPr>
                <w:rFonts w:eastAsia="Times New Roman" w:cs="Arial"/>
                <w:color w:val="000000"/>
                <w:lang w:eastAsia="el-GR"/>
              </w:rPr>
              <w:t>Πάνω</w:t>
            </w:r>
          </w:p>
        </w:tc>
        <w:tc>
          <w:tcPr>
            <w:tcW w:w="942" w:type="dxa"/>
            <w:tcBorders>
              <w:top w:val="nil"/>
              <w:left w:val="nil"/>
              <w:bottom w:val="single" w:sz="4" w:space="0" w:color="auto"/>
              <w:right w:val="single" w:sz="4" w:space="0" w:color="auto"/>
            </w:tcBorders>
            <w:shd w:val="clear" w:color="auto" w:fill="auto"/>
            <w:noWrap/>
            <w:vAlign w:val="center"/>
            <w:hideMark/>
          </w:tcPr>
          <w:p w:rsidR="001008D5" w:rsidRPr="001008D5" w:rsidRDefault="001008D5" w:rsidP="001008D5">
            <w:pPr>
              <w:spacing w:after="0" w:line="240" w:lineRule="auto"/>
              <w:jc w:val="center"/>
              <w:rPr>
                <w:rFonts w:eastAsia="Times New Roman" w:cs="Arial"/>
                <w:color w:val="000000"/>
                <w:lang w:eastAsia="el-GR"/>
              </w:rPr>
            </w:pPr>
            <w:r w:rsidRPr="001008D5">
              <w:rPr>
                <w:rFonts w:eastAsia="Times New Roman" w:cs="Arial"/>
                <w:color w:val="000000"/>
                <w:lang w:eastAsia="el-GR"/>
              </w:rPr>
              <w:t>Σχάρα</w:t>
            </w:r>
          </w:p>
        </w:tc>
        <w:tc>
          <w:tcPr>
            <w:tcW w:w="3089" w:type="dxa"/>
            <w:tcBorders>
              <w:top w:val="nil"/>
              <w:left w:val="nil"/>
              <w:bottom w:val="single" w:sz="4" w:space="0" w:color="auto"/>
              <w:right w:val="single" w:sz="4" w:space="0" w:color="auto"/>
            </w:tcBorders>
            <w:shd w:val="clear" w:color="auto" w:fill="auto"/>
            <w:noWrap/>
            <w:vAlign w:val="center"/>
            <w:hideMark/>
          </w:tcPr>
          <w:p w:rsidR="001008D5" w:rsidRPr="001008D5" w:rsidRDefault="001008D5" w:rsidP="001008D5">
            <w:pPr>
              <w:spacing w:after="0" w:line="240" w:lineRule="auto"/>
              <w:jc w:val="center"/>
              <w:rPr>
                <w:rFonts w:eastAsia="Times New Roman" w:cs="Arial"/>
                <w:color w:val="000000"/>
                <w:lang w:eastAsia="el-GR"/>
              </w:rPr>
            </w:pPr>
            <w:r w:rsidRPr="001008D5">
              <w:rPr>
                <w:rFonts w:eastAsia="Times New Roman" w:cs="Arial"/>
                <w:color w:val="000000"/>
                <w:w w:val="99"/>
                <w:lang w:eastAsia="el-GR"/>
              </w:rPr>
              <w:t>Καύση κωκ</w:t>
            </w:r>
          </w:p>
        </w:tc>
      </w:tr>
      <w:tr w:rsidR="001008D5" w:rsidRPr="001008D5" w:rsidTr="00361493">
        <w:trPr>
          <w:trHeight w:val="570"/>
        </w:trPr>
        <w:tc>
          <w:tcPr>
            <w:tcW w:w="2876" w:type="dxa"/>
            <w:tcBorders>
              <w:top w:val="nil"/>
              <w:left w:val="single" w:sz="4" w:space="0" w:color="auto"/>
              <w:bottom w:val="single" w:sz="4" w:space="0" w:color="auto"/>
              <w:right w:val="single" w:sz="4" w:space="0" w:color="auto"/>
            </w:tcBorders>
            <w:shd w:val="clear" w:color="auto" w:fill="auto"/>
            <w:vAlign w:val="center"/>
            <w:hideMark/>
          </w:tcPr>
          <w:p w:rsidR="001008D5" w:rsidRPr="001008D5" w:rsidRDefault="001008D5" w:rsidP="001008D5">
            <w:pPr>
              <w:spacing w:after="0" w:line="240" w:lineRule="auto"/>
              <w:jc w:val="center"/>
              <w:rPr>
                <w:rFonts w:eastAsia="Times New Roman" w:cs="Arial"/>
                <w:color w:val="000000"/>
                <w:lang w:eastAsia="el-GR"/>
              </w:rPr>
            </w:pPr>
            <w:r w:rsidRPr="001008D5">
              <w:rPr>
                <w:rFonts w:eastAsia="Times New Roman" w:cs="Arial"/>
                <w:color w:val="000000"/>
                <w:w w:val="99"/>
                <w:lang w:eastAsia="el-GR"/>
              </w:rPr>
              <w:t>Σταθερή κλίνη με ροή προς τα κάτω</w:t>
            </w:r>
          </w:p>
        </w:tc>
        <w:tc>
          <w:tcPr>
            <w:tcW w:w="1167" w:type="dxa"/>
            <w:tcBorders>
              <w:top w:val="nil"/>
              <w:left w:val="nil"/>
              <w:bottom w:val="single" w:sz="4" w:space="0" w:color="auto"/>
              <w:right w:val="single" w:sz="4" w:space="0" w:color="auto"/>
            </w:tcBorders>
            <w:shd w:val="clear" w:color="auto" w:fill="auto"/>
            <w:noWrap/>
            <w:vAlign w:val="center"/>
            <w:hideMark/>
          </w:tcPr>
          <w:p w:rsidR="001008D5" w:rsidRPr="001008D5" w:rsidRDefault="001008D5" w:rsidP="001008D5">
            <w:pPr>
              <w:spacing w:after="0" w:line="240" w:lineRule="auto"/>
              <w:jc w:val="center"/>
              <w:rPr>
                <w:rFonts w:eastAsia="Times New Roman" w:cs="Arial"/>
                <w:color w:val="000000"/>
                <w:lang w:eastAsia="el-GR"/>
              </w:rPr>
            </w:pPr>
            <w:r w:rsidRPr="001008D5">
              <w:rPr>
                <w:rFonts w:eastAsia="Times New Roman" w:cs="Arial"/>
                <w:color w:val="000000"/>
                <w:w w:val="95"/>
                <w:lang w:eastAsia="el-GR"/>
              </w:rPr>
              <w:t>Κάτω</w:t>
            </w:r>
          </w:p>
        </w:tc>
        <w:tc>
          <w:tcPr>
            <w:tcW w:w="1257" w:type="dxa"/>
            <w:tcBorders>
              <w:top w:val="nil"/>
              <w:left w:val="nil"/>
              <w:bottom w:val="single" w:sz="4" w:space="0" w:color="auto"/>
              <w:right w:val="single" w:sz="4" w:space="0" w:color="auto"/>
            </w:tcBorders>
            <w:shd w:val="clear" w:color="auto" w:fill="auto"/>
            <w:noWrap/>
            <w:vAlign w:val="center"/>
            <w:hideMark/>
          </w:tcPr>
          <w:p w:rsidR="001008D5" w:rsidRPr="001008D5" w:rsidRDefault="001008D5" w:rsidP="001008D5">
            <w:pPr>
              <w:spacing w:after="0" w:line="240" w:lineRule="auto"/>
              <w:jc w:val="center"/>
              <w:rPr>
                <w:rFonts w:eastAsia="Times New Roman" w:cs="Arial"/>
                <w:color w:val="000000"/>
                <w:lang w:eastAsia="el-GR"/>
              </w:rPr>
            </w:pPr>
            <w:r w:rsidRPr="001008D5">
              <w:rPr>
                <w:rFonts w:eastAsia="Times New Roman" w:cs="Arial"/>
                <w:color w:val="000000"/>
                <w:w w:val="95"/>
                <w:lang w:eastAsia="el-GR"/>
              </w:rPr>
              <w:t>Κάτω</w:t>
            </w:r>
          </w:p>
        </w:tc>
        <w:tc>
          <w:tcPr>
            <w:tcW w:w="942" w:type="dxa"/>
            <w:tcBorders>
              <w:top w:val="nil"/>
              <w:left w:val="nil"/>
              <w:bottom w:val="single" w:sz="4" w:space="0" w:color="auto"/>
              <w:right w:val="single" w:sz="4" w:space="0" w:color="auto"/>
            </w:tcBorders>
            <w:shd w:val="clear" w:color="auto" w:fill="auto"/>
            <w:noWrap/>
            <w:vAlign w:val="center"/>
            <w:hideMark/>
          </w:tcPr>
          <w:p w:rsidR="001008D5" w:rsidRPr="001008D5" w:rsidRDefault="001008D5" w:rsidP="001008D5">
            <w:pPr>
              <w:spacing w:after="0" w:line="240" w:lineRule="auto"/>
              <w:jc w:val="center"/>
              <w:rPr>
                <w:rFonts w:eastAsia="Times New Roman" w:cs="Arial"/>
                <w:color w:val="000000"/>
                <w:lang w:eastAsia="el-GR"/>
              </w:rPr>
            </w:pPr>
            <w:r w:rsidRPr="001008D5">
              <w:rPr>
                <w:rFonts w:eastAsia="Times New Roman" w:cs="Arial"/>
                <w:color w:val="000000"/>
                <w:lang w:eastAsia="el-GR"/>
              </w:rPr>
              <w:t>Σχάρα</w:t>
            </w:r>
          </w:p>
        </w:tc>
        <w:tc>
          <w:tcPr>
            <w:tcW w:w="3089" w:type="dxa"/>
            <w:tcBorders>
              <w:top w:val="nil"/>
              <w:left w:val="nil"/>
              <w:bottom w:val="single" w:sz="4" w:space="0" w:color="auto"/>
              <w:right w:val="single" w:sz="4" w:space="0" w:color="auto"/>
            </w:tcBorders>
            <w:shd w:val="clear" w:color="auto" w:fill="auto"/>
            <w:noWrap/>
            <w:vAlign w:val="center"/>
            <w:hideMark/>
          </w:tcPr>
          <w:p w:rsidR="001008D5" w:rsidRPr="001008D5" w:rsidRDefault="001008D5" w:rsidP="001008D5">
            <w:pPr>
              <w:spacing w:after="0" w:line="240" w:lineRule="auto"/>
              <w:jc w:val="center"/>
              <w:rPr>
                <w:rFonts w:eastAsia="Times New Roman" w:cs="Arial"/>
                <w:color w:val="000000"/>
                <w:lang w:eastAsia="el-GR"/>
              </w:rPr>
            </w:pPr>
            <w:r w:rsidRPr="001008D5">
              <w:rPr>
                <w:rFonts w:eastAsia="Times New Roman" w:cs="Arial"/>
                <w:color w:val="000000"/>
                <w:w w:val="99"/>
                <w:lang w:eastAsia="el-GR"/>
              </w:rPr>
              <w:t>Μερική καύση πτητικών</w:t>
            </w:r>
          </w:p>
        </w:tc>
      </w:tr>
      <w:tr w:rsidR="001008D5" w:rsidRPr="001008D5" w:rsidTr="00361493">
        <w:trPr>
          <w:trHeight w:val="570"/>
        </w:trPr>
        <w:tc>
          <w:tcPr>
            <w:tcW w:w="2876" w:type="dxa"/>
            <w:tcBorders>
              <w:top w:val="nil"/>
              <w:left w:val="single" w:sz="4" w:space="0" w:color="auto"/>
              <w:bottom w:val="single" w:sz="4" w:space="0" w:color="auto"/>
              <w:right w:val="single" w:sz="4" w:space="0" w:color="auto"/>
            </w:tcBorders>
            <w:shd w:val="clear" w:color="auto" w:fill="auto"/>
            <w:vAlign w:val="center"/>
            <w:hideMark/>
          </w:tcPr>
          <w:p w:rsidR="001008D5" w:rsidRPr="001008D5" w:rsidRDefault="001008D5" w:rsidP="001008D5">
            <w:pPr>
              <w:spacing w:after="0" w:line="240" w:lineRule="auto"/>
              <w:jc w:val="center"/>
              <w:rPr>
                <w:rFonts w:eastAsia="Times New Roman" w:cs="Arial"/>
                <w:color w:val="000000"/>
                <w:lang w:eastAsia="el-GR"/>
              </w:rPr>
            </w:pPr>
            <w:r w:rsidRPr="001008D5">
              <w:rPr>
                <w:rFonts w:eastAsia="Times New Roman" w:cs="Arial"/>
                <w:color w:val="000000"/>
                <w:w w:val="99"/>
                <w:lang w:eastAsia="el-GR"/>
              </w:rPr>
              <w:t>Ρευστοποιημένη κλίνη φυσαλίδας</w:t>
            </w:r>
          </w:p>
        </w:tc>
        <w:tc>
          <w:tcPr>
            <w:tcW w:w="1167" w:type="dxa"/>
            <w:tcBorders>
              <w:top w:val="nil"/>
              <w:left w:val="nil"/>
              <w:bottom w:val="single" w:sz="4" w:space="0" w:color="auto"/>
              <w:right w:val="single" w:sz="4" w:space="0" w:color="auto"/>
            </w:tcBorders>
            <w:shd w:val="clear" w:color="auto" w:fill="auto"/>
            <w:noWrap/>
            <w:vAlign w:val="center"/>
            <w:hideMark/>
          </w:tcPr>
          <w:p w:rsidR="001008D5" w:rsidRPr="001008D5" w:rsidRDefault="001008D5" w:rsidP="001008D5">
            <w:pPr>
              <w:spacing w:after="0" w:line="240" w:lineRule="auto"/>
              <w:jc w:val="center"/>
              <w:rPr>
                <w:rFonts w:eastAsia="Times New Roman" w:cs="Arial"/>
                <w:color w:val="000000"/>
                <w:lang w:eastAsia="el-GR"/>
              </w:rPr>
            </w:pPr>
            <w:r w:rsidRPr="001008D5">
              <w:rPr>
                <w:rFonts w:eastAsia="Times New Roman" w:cs="Arial"/>
                <w:color w:val="000000"/>
                <w:lang w:eastAsia="el-GR"/>
              </w:rPr>
              <w:t>Πάνω</w:t>
            </w:r>
          </w:p>
        </w:tc>
        <w:tc>
          <w:tcPr>
            <w:tcW w:w="1257" w:type="dxa"/>
            <w:tcBorders>
              <w:top w:val="nil"/>
              <w:left w:val="nil"/>
              <w:bottom w:val="single" w:sz="4" w:space="0" w:color="auto"/>
              <w:right w:val="single" w:sz="4" w:space="0" w:color="auto"/>
            </w:tcBorders>
            <w:shd w:val="clear" w:color="auto" w:fill="auto"/>
            <w:noWrap/>
            <w:vAlign w:val="center"/>
            <w:hideMark/>
          </w:tcPr>
          <w:p w:rsidR="001008D5" w:rsidRPr="001008D5" w:rsidRDefault="001008D5" w:rsidP="001008D5">
            <w:pPr>
              <w:spacing w:after="0" w:line="240" w:lineRule="auto"/>
              <w:jc w:val="center"/>
              <w:rPr>
                <w:rFonts w:eastAsia="Times New Roman" w:cs="Arial"/>
                <w:color w:val="000000"/>
                <w:lang w:eastAsia="el-GR"/>
              </w:rPr>
            </w:pPr>
            <w:r w:rsidRPr="001008D5">
              <w:rPr>
                <w:rFonts w:eastAsia="Times New Roman" w:cs="Arial"/>
                <w:color w:val="000000"/>
                <w:lang w:eastAsia="el-GR"/>
              </w:rPr>
              <w:t>Πάνω</w:t>
            </w:r>
          </w:p>
        </w:tc>
        <w:tc>
          <w:tcPr>
            <w:tcW w:w="942" w:type="dxa"/>
            <w:tcBorders>
              <w:top w:val="nil"/>
              <w:left w:val="nil"/>
              <w:bottom w:val="single" w:sz="4" w:space="0" w:color="auto"/>
              <w:right w:val="single" w:sz="4" w:space="0" w:color="auto"/>
            </w:tcBorders>
            <w:shd w:val="clear" w:color="auto" w:fill="auto"/>
            <w:noWrap/>
            <w:vAlign w:val="center"/>
            <w:hideMark/>
          </w:tcPr>
          <w:p w:rsidR="001008D5" w:rsidRPr="001008D5" w:rsidRDefault="001008D5" w:rsidP="001008D5">
            <w:pPr>
              <w:spacing w:after="0" w:line="240" w:lineRule="auto"/>
              <w:jc w:val="center"/>
              <w:rPr>
                <w:rFonts w:eastAsia="Times New Roman" w:cs="Arial"/>
                <w:color w:val="000000"/>
                <w:lang w:eastAsia="el-GR"/>
              </w:rPr>
            </w:pPr>
            <w:r w:rsidRPr="001008D5">
              <w:rPr>
                <w:rFonts w:eastAsia="Times New Roman" w:cs="Arial"/>
                <w:color w:val="000000"/>
                <w:w w:val="89"/>
                <w:lang w:eastAsia="el-GR"/>
              </w:rPr>
              <w:t>-</w:t>
            </w:r>
          </w:p>
        </w:tc>
        <w:tc>
          <w:tcPr>
            <w:tcW w:w="3089" w:type="dxa"/>
            <w:tcBorders>
              <w:top w:val="nil"/>
              <w:left w:val="nil"/>
              <w:bottom w:val="single" w:sz="4" w:space="0" w:color="auto"/>
              <w:right w:val="single" w:sz="4" w:space="0" w:color="auto"/>
            </w:tcBorders>
            <w:shd w:val="clear" w:color="auto" w:fill="auto"/>
            <w:noWrap/>
            <w:vAlign w:val="center"/>
            <w:hideMark/>
          </w:tcPr>
          <w:p w:rsidR="001008D5" w:rsidRPr="001008D5" w:rsidRDefault="001008D5" w:rsidP="001008D5">
            <w:pPr>
              <w:spacing w:after="0" w:line="240" w:lineRule="auto"/>
              <w:jc w:val="center"/>
              <w:rPr>
                <w:rFonts w:eastAsia="Times New Roman" w:cs="Arial"/>
                <w:color w:val="000000"/>
                <w:lang w:eastAsia="el-GR"/>
              </w:rPr>
            </w:pPr>
            <w:r w:rsidRPr="001008D5">
              <w:rPr>
                <w:rFonts w:eastAsia="Times New Roman" w:cs="Arial"/>
                <w:color w:val="000000"/>
                <w:lang w:eastAsia="el-GR"/>
              </w:rPr>
              <w:t>Μερική καύση πτητικών και κωκ</w:t>
            </w:r>
          </w:p>
        </w:tc>
      </w:tr>
      <w:tr w:rsidR="001008D5" w:rsidRPr="001008D5" w:rsidTr="00361493">
        <w:trPr>
          <w:trHeight w:val="570"/>
        </w:trPr>
        <w:tc>
          <w:tcPr>
            <w:tcW w:w="2876" w:type="dxa"/>
            <w:tcBorders>
              <w:top w:val="nil"/>
              <w:left w:val="single" w:sz="4" w:space="0" w:color="auto"/>
              <w:bottom w:val="single" w:sz="4" w:space="0" w:color="auto"/>
              <w:right w:val="single" w:sz="4" w:space="0" w:color="auto"/>
            </w:tcBorders>
            <w:shd w:val="clear" w:color="auto" w:fill="auto"/>
            <w:vAlign w:val="center"/>
            <w:hideMark/>
          </w:tcPr>
          <w:p w:rsidR="001008D5" w:rsidRPr="001008D5" w:rsidRDefault="001008D5" w:rsidP="001008D5">
            <w:pPr>
              <w:spacing w:after="0" w:line="240" w:lineRule="auto"/>
              <w:jc w:val="center"/>
              <w:rPr>
                <w:rFonts w:eastAsia="Times New Roman" w:cs="Arial"/>
                <w:color w:val="000000"/>
                <w:lang w:eastAsia="el-GR"/>
              </w:rPr>
            </w:pPr>
            <w:r w:rsidRPr="001008D5">
              <w:rPr>
                <w:rFonts w:eastAsia="Times New Roman" w:cs="Arial"/>
                <w:color w:val="000000"/>
                <w:w w:val="99"/>
                <w:lang w:eastAsia="el-GR"/>
              </w:rPr>
              <w:t>Ρευστοποιημένη κλίνη κυκλοφορίας</w:t>
            </w:r>
          </w:p>
        </w:tc>
        <w:tc>
          <w:tcPr>
            <w:tcW w:w="1167" w:type="dxa"/>
            <w:tcBorders>
              <w:top w:val="nil"/>
              <w:left w:val="nil"/>
              <w:bottom w:val="single" w:sz="4" w:space="0" w:color="auto"/>
              <w:right w:val="single" w:sz="4" w:space="0" w:color="auto"/>
            </w:tcBorders>
            <w:shd w:val="clear" w:color="auto" w:fill="auto"/>
            <w:noWrap/>
            <w:vAlign w:val="center"/>
            <w:hideMark/>
          </w:tcPr>
          <w:p w:rsidR="001008D5" w:rsidRPr="001008D5" w:rsidRDefault="001008D5" w:rsidP="001008D5">
            <w:pPr>
              <w:spacing w:after="0" w:line="240" w:lineRule="auto"/>
              <w:jc w:val="center"/>
              <w:rPr>
                <w:rFonts w:eastAsia="Times New Roman" w:cs="Arial"/>
                <w:color w:val="000000"/>
                <w:lang w:eastAsia="el-GR"/>
              </w:rPr>
            </w:pPr>
            <w:r w:rsidRPr="001008D5">
              <w:rPr>
                <w:rFonts w:eastAsia="Times New Roman" w:cs="Arial"/>
                <w:color w:val="000000"/>
                <w:lang w:eastAsia="el-GR"/>
              </w:rPr>
              <w:t>Πάνω</w:t>
            </w:r>
          </w:p>
        </w:tc>
        <w:tc>
          <w:tcPr>
            <w:tcW w:w="1257" w:type="dxa"/>
            <w:tcBorders>
              <w:top w:val="nil"/>
              <w:left w:val="nil"/>
              <w:bottom w:val="single" w:sz="4" w:space="0" w:color="auto"/>
              <w:right w:val="single" w:sz="4" w:space="0" w:color="auto"/>
            </w:tcBorders>
            <w:shd w:val="clear" w:color="auto" w:fill="auto"/>
            <w:noWrap/>
            <w:vAlign w:val="center"/>
            <w:hideMark/>
          </w:tcPr>
          <w:p w:rsidR="001008D5" w:rsidRPr="001008D5" w:rsidRDefault="001008D5" w:rsidP="001008D5">
            <w:pPr>
              <w:spacing w:after="0" w:line="240" w:lineRule="auto"/>
              <w:jc w:val="center"/>
              <w:rPr>
                <w:rFonts w:eastAsia="Times New Roman" w:cs="Arial"/>
                <w:color w:val="000000"/>
                <w:lang w:eastAsia="el-GR"/>
              </w:rPr>
            </w:pPr>
            <w:r w:rsidRPr="001008D5">
              <w:rPr>
                <w:rFonts w:eastAsia="Times New Roman" w:cs="Arial"/>
                <w:color w:val="000000"/>
                <w:lang w:eastAsia="el-GR"/>
              </w:rPr>
              <w:t>Πάνω</w:t>
            </w:r>
          </w:p>
        </w:tc>
        <w:tc>
          <w:tcPr>
            <w:tcW w:w="942" w:type="dxa"/>
            <w:tcBorders>
              <w:top w:val="nil"/>
              <w:left w:val="nil"/>
              <w:bottom w:val="single" w:sz="4" w:space="0" w:color="auto"/>
              <w:right w:val="single" w:sz="4" w:space="0" w:color="auto"/>
            </w:tcBorders>
            <w:shd w:val="clear" w:color="auto" w:fill="auto"/>
            <w:noWrap/>
            <w:vAlign w:val="center"/>
            <w:hideMark/>
          </w:tcPr>
          <w:p w:rsidR="001008D5" w:rsidRPr="001008D5" w:rsidRDefault="001008D5" w:rsidP="001008D5">
            <w:pPr>
              <w:spacing w:after="0" w:line="240" w:lineRule="auto"/>
              <w:jc w:val="center"/>
              <w:rPr>
                <w:rFonts w:eastAsia="Times New Roman" w:cs="Arial"/>
                <w:color w:val="000000"/>
                <w:lang w:eastAsia="el-GR"/>
              </w:rPr>
            </w:pPr>
            <w:r w:rsidRPr="001008D5">
              <w:rPr>
                <w:rFonts w:eastAsia="Times New Roman" w:cs="Arial"/>
                <w:color w:val="000000"/>
                <w:w w:val="89"/>
                <w:lang w:eastAsia="el-GR"/>
              </w:rPr>
              <w:t>-</w:t>
            </w:r>
          </w:p>
        </w:tc>
        <w:tc>
          <w:tcPr>
            <w:tcW w:w="3089" w:type="dxa"/>
            <w:tcBorders>
              <w:top w:val="nil"/>
              <w:left w:val="nil"/>
              <w:bottom w:val="single" w:sz="4" w:space="0" w:color="auto"/>
              <w:right w:val="single" w:sz="4" w:space="0" w:color="auto"/>
            </w:tcBorders>
            <w:shd w:val="clear" w:color="auto" w:fill="auto"/>
            <w:noWrap/>
            <w:vAlign w:val="center"/>
            <w:hideMark/>
          </w:tcPr>
          <w:p w:rsidR="001008D5" w:rsidRPr="001008D5" w:rsidRDefault="001008D5" w:rsidP="001008D5">
            <w:pPr>
              <w:spacing w:after="0" w:line="240" w:lineRule="auto"/>
              <w:jc w:val="center"/>
              <w:rPr>
                <w:rFonts w:eastAsia="Times New Roman" w:cs="Arial"/>
                <w:color w:val="000000"/>
                <w:lang w:eastAsia="el-GR"/>
              </w:rPr>
            </w:pPr>
            <w:r w:rsidRPr="001008D5">
              <w:rPr>
                <w:rFonts w:eastAsia="Times New Roman" w:cs="Arial"/>
                <w:color w:val="000000"/>
                <w:lang w:eastAsia="el-GR"/>
              </w:rPr>
              <w:t>Μερική καύση πτητικών και κωκ</w:t>
            </w:r>
          </w:p>
        </w:tc>
      </w:tr>
    </w:tbl>
    <w:p w:rsidR="001008D5" w:rsidRPr="001008D5" w:rsidRDefault="001008D5" w:rsidP="001008D5">
      <w:pPr>
        <w:spacing w:line="200" w:lineRule="exact"/>
        <w:rPr>
          <w:rFonts w:cs="Arial"/>
        </w:rPr>
      </w:pPr>
    </w:p>
    <w:p w:rsidR="001008D5" w:rsidRPr="001008D5" w:rsidRDefault="001008D5" w:rsidP="001008D5">
      <w:pPr>
        <w:spacing w:line="200" w:lineRule="exact"/>
        <w:rPr>
          <w:rFonts w:cs="Arial"/>
        </w:rPr>
      </w:pPr>
    </w:p>
    <w:p w:rsidR="001008D5" w:rsidRPr="001008D5" w:rsidRDefault="001008D5" w:rsidP="001008D5">
      <w:pPr>
        <w:spacing w:line="200" w:lineRule="exact"/>
        <w:rPr>
          <w:rFonts w:cs="Arial"/>
        </w:rPr>
      </w:pPr>
    </w:p>
    <w:p w:rsidR="001008D5" w:rsidRPr="001008D5" w:rsidRDefault="001008D5" w:rsidP="001008D5">
      <w:pPr>
        <w:spacing w:line="200" w:lineRule="exact"/>
        <w:rPr>
          <w:rFonts w:cs="Arial"/>
        </w:rPr>
      </w:pPr>
    </w:p>
    <w:p w:rsidR="001008D5" w:rsidRPr="001008D5" w:rsidRDefault="001008D5" w:rsidP="001008D5">
      <w:pPr>
        <w:spacing w:line="200" w:lineRule="exact"/>
        <w:rPr>
          <w:rFonts w:cs="Arial"/>
        </w:rPr>
      </w:pPr>
    </w:p>
    <w:p w:rsidR="001008D5" w:rsidRPr="001008D5" w:rsidRDefault="001008D5" w:rsidP="001008D5">
      <w:pPr>
        <w:spacing w:line="200" w:lineRule="exact"/>
        <w:rPr>
          <w:rFonts w:cs="Arial"/>
        </w:rPr>
      </w:pPr>
    </w:p>
    <w:p w:rsidR="001008D5" w:rsidRPr="001008D5" w:rsidRDefault="001008D5" w:rsidP="001008D5">
      <w:pPr>
        <w:spacing w:line="200" w:lineRule="exact"/>
        <w:rPr>
          <w:rFonts w:cs="Arial"/>
        </w:rPr>
      </w:pPr>
    </w:p>
    <w:p w:rsidR="001008D5" w:rsidRPr="001008D5" w:rsidRDefault="001008D5" w:rsidP="001008D5">
      <w:pPr>
        <w:spacing w:line="200" w:lineRule="exact"/>
        <w:rPr>
          <w:rFonts w:cs="Arial"/>
        </w:rPr>
      </w:pPr>
    </w:p>
    <w:p w:rsidR="008D7595" w:rsidRDefault="008D7595" w:rsidP="00376736">
      <w:pPr>
        <w:ind w:right="26"/>
        <w:jc w:val="center"/>
        <w:rPr>
          <w:rFonts w:eastAsia="Times New Roman" w:cs="Arial"/>
          <w:i/>
          <w:sz w:val="20"/>
          <w:szCs w:val="20"/>
        </w:rPr>
      </w:pPr>
      <w:r>
        <w:rPr>
          <w:noProof/>
          <w:lang w:eastAsia="el-GR"/>
        </w:rPr>
        <w:lastRenderedPageBreak/>
        <w:drawing>
          <wp:inline distT="0" distB="0" distL="0" distR="0" wp14:anchorId="129A5282" wp14:editId="455C072A">
            <wp:extent cx="5017135" cy="3084195"/>
            <wp:effectExtent l="0" t="0" r="0" b="1905"/>
            <wp:docPr id="38978" name="Εικόνα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017135" cy="3084195"/>
                    </a:xfrm>
                    <a:prstGeom prst="rect">
                      <a:avLst/>
                    </a:prstGeom>
                    <a:noFill/>
                    <a:ln>
                      <a:noFill/>
                    </a:ln>
                  </pic:spPr>
                </pic:pic>
              </a:graphicData>
            </a:graphic>
          </wp:inline>
        </w:drawing>
      </w:r>
    </w:p>
    <w:p w:rsidR="001008D5" w:rsidRPr="00376736" w:rsidRDefault="001008D5" w:rsidP="00376736">
      <w:pPr>
        <w:ind w:right="26"/>
        <w:jc w:val="center"/>
        <w:rPr>
          <w:rFonts w:cs="Arial"/>
          <w:i/>
          <w:sz w:val="20"/>
          <w:szCs w:val="20"/>
        </w:rPr>
      </w:pPr>
      <w:r w:rsidRPr="001008D5">
        <w:rPr>
          <w:rFonts w:eastAsia="Times New Roman" w:cs="Arial"/>
          <w:i/>
          <w:sz w:val="20"/>
          <w:szCs w:val="20"/>
        </w:rPr>
        <w:t>Σχήμα 5.3: Βασικοί τύποι αεριοποιητών</w:t>
      </w:r>
    </w:p>
    <w:p w:rsidR="001008D5" w:rsidRPr="001008D5" w:rsidRDefault="001008D5" w:rsidP="00D1154E">
      <w:pPr>
        <w:keepNext/>
        <w:keepLines/>
        <w:numPr>
          <w:ilvl w:val="1"/>
          <w:numId w:val="11"/>
        </w:numPr>
        <w:spacing w:before="200" w:after="0" w:line="360" w:lineRule="auto"/>
        <w:outlineLvl w:val="1"/>
        <w:rPr>
          <w:rFonts w:eastAsia="Times New Roman" w:cs="Arial"/>
          <w:b/>
          <w:bCs/>
          <w:sz w:val="28"/>
          <w:szCs w:val="28"/>
        </w:rPr>
      </w:pPr>
      <w:bookmarkStart w:id="157" w:name="page37"/>
      <w:bookmarkStart w:id="158" w:name="_Toc18413470"/>
      <w:bookmarkEnd w:id="157"/>
      <w:r w:rsidRPr="001008D5">
        <w:rPr>
          <w:rFonts w:eastAsia="Times New Roman" w:cs="Arial"/>
          <w:b/>
          <w:bCs/>
          <w:sz w:val="28"/>
          <w:szCs w:val="28"/>
        </w:rPr>
        <w:t>Διεργασίες αεριοποίησης</w:t>
      </w:r>
      <w:bookmarkEnd w:id="158"/>
    </w:p>
    <w:p w:rsidR="001008D5" w:rsidRPr="001008D5" w:rsidRDefault="001008D5" w:rsidP="00376736">
      <w:r w:rsidRPr="001008D5">
        <w:t>Οι βασικές τεχνολογίες αεριοποίησης εξετάζονται χωριστά παρακάτω.</w:t>
      </w:r>
    </w:p>
    <w:p w:rsidR="001008D5" w:rsidRPr="001008D5" w:rsidRDefault="001008D5" w:rsidP="001008D5">
      <w:pPr>
        <w:spacing w:line="205" w:lineRule="exact"/>
        <w:rPr>
          <w:sz w:val="20"/>
          <w:szCs w:val="20"/>
        </w:rPr>
      </w:pPr>
    </w:p>
    <w:p w:rsidR="001008D5" w:rsidRPr="00376736" w:rsidRDefault="001008D5" w:rsidP="00D1154E">
      <w:pPr>
        <w:keepNext/>
        <w:keepLines/>
        <w:numPr>
          <w:ilvl w:val="2"/>
          <w:numId w:val="11"/>
        </w:numPr>
        <w:spacing w:before="200" w:after="0" w:line="360" w:lineRule="auto"/>
        <w:outlineLvl w:val="2"/>
        <w:rPr>
          <w:rFonts w:eastAsia="Times New Roman" w:cs="Arial"/>
          <w:b/>
          <w:bCs/>
          <w:sz w:val="24"/>
          <w:szCs w:val="24"/>
        </w:rPr>
      </w:pPr>
      <w:bookmarkStart w:id="159" w:name="_Toc18413471"/>
      <w:r w:rsidRPr="001008D5">
        <w:rPr>
          <w:rFonts w:eastAsia="Times New Roman" w:cs="Arial"/>
          <w:b/>
          <w:bCs/>
          <w:sz w:val="24"/>
          <w:szCs w:val="24"/>
        </w:rPr>
        <w:t>Αεριοποίηση με ροή αερίου ρεύματος προς τα πάνω (Updraft Gasification)</w:t>
      </w:r>
      <w:bookmarkEnd w:id="159"/>
    </w:p>
    <w:p w:rsidR="001008D5" w:rsidRPr="001008D5" w:rsidRDefault="001008D5" w:rsidP="00087D96">
      <w:r w:rsidRPr="00376736">
        <w:t>Η διάταξη αυτή, γνωστή επίσης ως κατ’ αντιρροή αεριοποίηση, αποτελεί τον παλαιότερο και απλούστερο τύπο αεριοποιητή και εξακολουθεί να χρησιμοποιείται στην αεριοποίηση λιθάνθρακα</w:t>
      </w:r>
      <w:r w:rsidR="00376736">
        <w:t xml:space="preserve"> (</w:t>
      </w:r>
      <w:r w:rsidRPr="00376736">
        <w:t>Σχήμα 5.4</w:t>
      </w:r>
      <w:r w:rsidR="00376736">
        <w:t>)</w:t>
      </w:r>
      <w:r w:rsidRPr="00376736">
        <w:t>. Η βιομάζα τροφοδοτείται στην κορυφή του αντιδραστήρα και μια</w:t>
      </w:r>
      <w:r w:rsidRPr="001008D5">
        <w:t xml:space="preserve"> σχάρα στο κάτω μέρος του υποστηρίζει την κλίνη. Αέρας ή οξυγόνο και/ή υδρατμός εισάγονται κάτω από τη σχάρα και μεταφέρονται προς τα πάνω διαμέσου της κλίνης βιομάζας και κωκ. Πλήρης καύση του κωκ λαμβάνει χώρα στο κάτω μέρος της κλίνης, απελευθερώνοντας διοξείδιο και μονοξείδιο του άνθρακα καθώς και υδρατμό. Τα θερμά αυτά αέρια (~1.000˚C) περνούν διαμέσου της κλίνης που βρίσκεται από πάνω, ανάγονται σε υδρογόνο και μονοξείδιο του άνθρακα και ψύχονται στους 750˚C. Προχωρώντας προς τα πάνω μέσα στον αντιδραστήρα το υδρογόνο και το μονοξείδιο του άνθρακα πυρολύουν την ξηρή βιομάζα που κατέρχεται και όσο προχωρούν ακόμα πιο πάνω μέσα στον αντιδραστήρα τελικά ξηραίνουν την εισερχόμενη υγρή βιομάζα, εγκαταλείποντας τον αντιδραστήρα σε χαμηλότερη θερμοκρασία (~500˚C)</w:t>
      </w:r>
      <w:r w:rsidR="00811F80">
        <w:t xml:space="preserve"> </w:t>
      </w:r>
      <w:r w:rsidR="00376736">
        <w:t>[46,49]</w:t>
      </w:r>
      <w:r w:rsidR="00811F80">
        <w:t>.</w:t>
      </w:r>
    </w:p>
    <w:p w:rsidR="001008D5" w:rsidRPr="001008D5" w:rsidRDefault="001008D5" w:rsidP="00087D96">
      <w:r w:rsidRPr="001008D5">
        <w:t>Τα πλεονεκτήματα της αεριοποίησης με ροή αερίου ρεύματος προς τα πάνω είναι:</w:t>
      </w:r>
    </w:p>
    <w:p w:rsidR="001008D5" w:rsidRPr="001008D5" w:rsidRDefault="001008D5" w:rsidP="00D1154E">
      <w:pPr>
        <w:widowControl w:val="0"/>
        <w:numPr>
          <w:ilvl w:val="0"/>
          <w:numId w:val="12"/>
        </w:numPr>
        <w:autoSpaceDE w:val="0"/>
        <w:autoSpaceDN w:val="0"/>
        <w:spacing w:after="0" w:line="240" w:lineRule="auto"/>
        <w:rPr>
          <w:rFonts w:eastAsia="Symbol" w:cs="Arial"/>
          <w:lang w:val="en-US"/>
        </w:rPr>
      </w:pPr>
      <w:r w:rsidRPr="001008D5">
        <w:rPr>
          <w:rFonts w:eastAsia="Times New Roman" w:cs="Arial"/>
          <w:lang w:val="en-US"/>
        </w:rPr>
        <w:t>Απλή, χαμηλού κόστους διεργασία</w:t>
      </w:r>
    </w:p>
    <w:p w:rsidR="001008D5" w:rsidRPr="001008D5" w:rsidRDefault="001008D5" w:rsidP="001008D5">
      <w:pPr>
        <w:widowControl w:val="0"/>
        <w:autoSpaceDE w:val="0"/>
        <w:autoSpaceDN w:val="0"/>
        <w:spacing w:after="0" w:line="240" w:lineRule="auto"/>
        <w:ind w:left="720"/>
        <w:rPr>
          <w:rFonts w:eastAsia="Symbol" w:cs="Arial"/>
          <w:lang w:val="en-US"/>
        </w:rPr>
      </w:pPr>
    </w:p>
    <w:p w:rsidR="001008D5" w:rsidRPr="001008D5" w:rsidRDefault="001008D5" w:rsidP="00D1154E">
      <w:pPr>
        <w:widowControl w:val="0"/>
        <w:numPr>
          <w:ilvl w:val="0"/>
          <w:numId w:val="12"/>
        </w:numPr>
        <w:autoSpaceDE w:val="0"/>
        <w:autoSpaceDN w:val="0"/>
        <w:spacing w:after="0" w:line="240" w:lineRule="auto"/>
        <w:rPr>
          <w:rFonts w:eastAsia="Symbol" w:cs="Arial"/>
        </w:rPr>
      </w:pPr>
      <w:r w:rsidRPr="001008D5">
        <w:rPr>
          <w:rFonts w:eastAsia="Times New Roman" w:cs="Arial"/>
        </w:rPr>
        <w:t>Δυνατότητα για διαχείριση βιομάζας με υψηλή περιεκτικότητα σε υγρασία και ανόργανες ουσίες, π.χ. αστικά στερεά απόβλητα</w:t>
      </w:r>
    </w:p>
    <w:p w:rsidR="001008D5" w:rsidRPr="001008D5" w:rsidRDefault="001008D5" w:rsidP="001008D5">
      <w:pPr>
        <w:widowControl w:val="0"/>
        <w:autoSpaceDE w:val="0"/>
        <w:autoSpaceDN w:val="0"/>
        <w:spacing w:after="0" w:line="240" w:lineRule="auto"/>
        <w:ind w:left="720"/>
        <w:rPr>
          <w:rFonts w:eastAsia="Symbol" w:cs="Arial"/>
        </w:rPr>
      </w:pPr>
    </w:p>
    <w:p w:rsidR="001008D5" w:rsidRPr="001008D5" w:rsidRDefault="001008D5" w:rsidP="00D1154E">
      <w:pPr>
        <w:widowControl w:val="0"/>
        <w:numPr>
          <w:ilvl w:val="0"/>
          <w:numId w:val="12"/>
        </w:numPr>
        <w:autoSpaceDE w:val="0"/>
        <w:autoSpaceDN w:val="0"/>
        <w:spacing w:after="0" w:line="240" w:lineRule="auto"/>
        <w:rPr>
          <w:rFonts w:eastAsia="Symbol" w:cs="Arial"/>
          <w:lang w:val="en-US"/>
        </w:rPr>
      </w:pPr>
      <w:r w:rsidRPr="001008D5">
        <w:rPr>
          <w:rFonts w:eastAsia="Times New Roman" w:cs="Arial"/>
          <w:lang w:val="en-US"/>
        </w:rPr>
        <w:t>Αποδεδειγμένη τεχνολογία</w:t>
      </w:r>
    </w:p>
    <w:p w:rsidR="001008D5" w:rsidRPr="001008D5" w:rsidRDefault="001008D5" w:rsidP="001008D5">
      <w:pPr>
        <w:spacing w:line="161" w:lineRule="exact"/>
        <w:rPr>
          <w:rFonts w:cs="Arial"/>
        </w:rPr>
      </w:pPr>
    </w:p>
    <w:p w:rsidR="001008D5" w:rsidRPr="001008D5" w:rsidRDefault="001008D5" w:rsidP="00087D96">
      <w:r w:rsidRPr="001008D5">
        <w:t>Πρωταρχικό μειονέκτημα αυτού του τύπου αεριοποίησης είναι:</w:t>
      </w:r>
      <w:r w:rsidR="00376736" w:rsidRPr="00376736">
        <w:t xml:space="preserve"> </w:t>
      </w:r>
      <w:r w:rsidR="00376736" w:rsidRPr="001008D5">
        <w:t>Το παραγόμενο αέριο περιέχει 10 – 20% κ</w:t>
      </w:r>
      <w:r w:rsidR="00811F80">
        <w:t>.</w:t>
      </w:r>
      <w:r w:rsidR="00376736" w:rsidRPr="001008D5">
        <w:t>β</w:t>
      </w:r>
      <w:r w:rsidR="00811F80">
        <w:t>.</w:t>
      </w:r>
      <w:r w:rsidR="00376736" w:rsidRPr="001008D5">
        <w:t xml:space="preserve"> πίσσα (tar) και κατά συνέπεια απαιτείται εκτεταμένος καθαρισμός ή αναμόρφωσή του πριν την περαιτέρω του χρήση σαν καύσιμο ή αέριο σύνθεσης.</w:t>
      </w:r>
    </w:p>
    <w:p w:rsidR="001008D5" w:rsidRPr="001008D5" w:rsidRDefault="00376736" w:rsidP="00376736">
      <w:pPr>
        <w:jc w:val="center"/>
        <w:rPr>
          <w:rFonts w:eastAsia="Symbol"/>
        </w:rPr>
      </w:pPr>
      <w:r>
        <w:rPr>
          <w:noProof/>
          <w:lang w:eastAsia="el-GR"/>
        </w:rPr>
        <w:drawing>
          <wp:inline distT="0" distB="0" distL="0" distR="0" wp14:anchorId="73D2F5A5" wp14:editId="7F269FDE">
            <wp:extent cx="3225800" cy="4146550"/>
            <wp:effectExtent l="0" t="0" r="0" b="6350"/>
            <wp:docPr id="38977" name="Εικόνα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3"/>
                    <pic:cNvPicPr>
                      <a:picLocks noChangeAspect="1" noChangeArrowheads="1"/>
                    </pic:cNvPicPr>
                  </pic:nvPicPr>
                  <pic:blipFill>
                    <a:blip r:embed="rId5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225800" cy="4146550"/>
                    </a:xfrm>
                    <a:prstGeom prst="rect">
                      <a:avLst/>
                    </a:prstGeom>
                    <a:noFill/>
                    <a:ln>
                      <a:noFill/>
                    </a:ln>
                  </pic:spPr>
                </pic:pic>
              </a:graphicData>
            </a:graphic>
          </wp:inline>
        </w:drawing>
      </w:r>
    </w:p>
    <w:p w:rsidR="001008D5" w:rsidRPr="00CB185E" w:rsidRDefault="001008D5" w:rsidP="00376736">
      <w:pPr>
        <w:spacing w:line="264" w:lineRule="auto"/>
        <w:ind w:right="366"/>
        <w:rPr>
          <w:rFonts w:eastAsia="Times New Roman" w:cs="Arial"/>
          <w:i/>
          <w:sz w:val="20"/>
          <w:szCs w:val="20"/>
        </w:rPr>
      </w:pPr>
      <w:r w:rsidRPr="001008D5">
        <w:rPr>
          <w:rFonts w:eastAsia="Times New Roman" w:cs="Arial"/>
          <w:i/>
          <w:sz w:val="20"/>
          <w:szCs w:val="20"/>
        </w:rPr>
        <w:t>Σχήμα 5.4: Αντιδραστήρας σταθερής κλίνης με ροή αερίου ρεύματος προς τα πάνω (fixed–bed updraft)</w:t>
      </w:r>
    </w:p>
    <w:p w:rsidR="00087D96" w:rsidRPr="00CB185E" w:rsidRDefault="00087D96" w:rsidP="00087D96"/>
    <w:p w:rsidR="001008D5" w:rsidRPr="00376736" w:rsidRDefault="001008D5" w:rsidP="00D1154E">
      <w:pPr>
        <w:keepNext/>
        <w:keepLines/>
        <w:numPr>
          <w:ilvl w:val="2"/>
          <w:numId w:val="11"/>
        </w:numPr>
        <w:spacing w:before="200" w:after="0" w:line="360" w:lineRule="auto"/>
        <w:outlineLvl w:val="2"/>
        <w:rPr>
          <w:rFonts w:eastAsia="Times New Roman" w:cs="Arial"/>
          <w:b/>
          <w:bCs/>
          <w:sz w:val="24"/>
          <w:szCs w:val="24"/>
        </w:rPr>
      </w:pPr>
      <w:bookmarkStart w:id="160" w:name="_Toc18413472"/>
      <w:r w:rsidRPr="001008D5">
        <w:rPr>
          <w:rFonts w:eastAsia="Times New Roman" w:cs="Arial"/>
          <w:b/>
          <w:bCs/>
          <w:sz w:val="24"/>
          <w:szCs w:val="24"/>
        </w:rPr>
        <w:t>Αεριοποίηση με ροή αερίου ρεύματος προς τα κάτω (Downdraft Gasification)</w:t>
      </w:r>
      <w:bookmarkEnd w:id="160"/>
    </w:p>
    <w:p w:rsidR="001008D5" w:rsidRPr="001008D5" w:rsidRDefault="001008D5" w:rsidP="00087D96">
      <w:r w:rsidRPr="001008D5">
        <w:t>Γνωστή και ως αεριοποίηση ομορροής</w:t>
      </w:r>
      <w:r w:rsidR="00376736">
        <w:t xml:space="preserve"> (</w:t>
      </w:r>
      <w:r w:rsidRPr="001008D5">
        <w:rPr>
          <w:i/>
        </w:rPr>
        <w:t>Σχήμα 5.5</w:t>
      </w:r>
      <w:r w:rsidR="00376736">
        <w:rPr>
          <w:i/>
        </w:rPr>
        <w:t>)</w:t>
      </w:r>
      <w:r w:rsidRPr="001008D5">
        <w:t>. Αυτός ο τύπος αεριοποιητή έχει την ίδια μηχανική διάταξη με τον αεριοποιητή ροής αερίου ρεύματος προς τα πάνω με τη διαφορά ότι το οξειδωτικό μέσο και τα παραγόμενα αέρια ρέουν προς τα κάτω, με την ίδια δηλαδή κατεύθυνση ροής της βιομάζας. Μια ουσιώδης διαφορά αυτής της διάταξης είναι ότι η συντελούμενη σ’ αυτή διεργασία μπορεί να καύσει μέχρι και το 99,9% της σχηματιζόμενης πίσσας. Βιομάζα με χαμηλή περιεκτικότητα υγρασίας (&lt; 20%) και αέρας ή οξυγόνο αναφλέγονται στη ζώνη αντιδράσεων στο πάνω μέρος του αντιδραστήρα. Η φλόγα προωθεί την μετατροπή της βιομάζας στη ζώνη αυτή του αντιδραστήρα αφήνοντας ένα προϊόν 5% με 15% κ</w:t>
      </w:r>
      <w:r w:rsidR="00811F80">
        <w:t>.</w:t>
      </w:r>
      <w:r w:rsidRPr="001008D5">
        <w:t>β</w:t>
      </w:r>
      <w:r w:rsidR="00811F80">
        <w:t>.</w:t>
      </w:r>
      <w:r w:rsidRPr="001008D5">
        <w:t xml:space="preserve"> κωκ και καυτά καυσαέρια. Το </w:t>
      </w:r>
      <w:r w:rsidRPr="001008D5">
        <w:lastRenderedPageBreak/>
        <w:t>μίγμα των καυσαερίων ρέει προς τα κάτω και αντιδρά με το κωκ σε θερμοκρασίες μεταξύ 800˚C και 1.200˚C, παράγοντας περισσότερο μονοξείδιο του άνθρακα και υδρογόνο, ενώ τα παραγόμενα αέρια ψύχονται σε θερμοκρασίες κάτω των 800˚C. Τέφρα και κωκ που δεν έχει μετατραπεί περνούν μέσα από τη σχάρα στον πυθμένα της κλίνης και διατίθενται προς απόρριψη</w:t>
      </w:r>
      <w:r w:rsidR="00811F80">
        <w:t xml:space="preserve"> </w:t>
      </w:r>
      <w:r w:rsidR="00376736">
        <w:t>[46,49]</w:t>
      </w:r>
      <w:r w:rsidR="00811F80">
        <w:t>.</w:t>
      </w:r>
    </w:p>
    <w:p w:rsidR="001008D5" w:rsidRPr="001008D5" w:rsidRDefault="001008D5" w:rsidP="00376736">
      <w:r w:rsidRPr="001008D5">
        <w:t>Τα πλεονεκτήματα της αεριοποίησης με ροή αερίου ρεύματος προς τα κάτω είναι:</w:t>
      </w:r>
    </w:p>
    <w:p w:rsidR="001008D5" w:rsidRPr="00376736" w:rsidRDefault="001008D5" w:rsidP="00D1154E">
      <w:pPr>
        <w:widowControl w:val="0"/>
        <w:numPr>
          <w:ilvl w:val="0"/>
          <w:numId w:val="13"/>
        </w:numPr>
        <w:autoSpaceDE w:val="0"/>
        <w:autoSpaceDN w:val="0"/>
        <w:spacing w:after="0" w:line="240" w:lineRule="auto"/>
        <w:rPr>
          <w:rFonts w:eastAsia="Symbol" w:cs="Arial"/>
        </w:rPr>
      </w:pPr>
      <w:r w:rsidRPr="001008D5">
        <w:rPr>
          <w:rFonts w:eastAsia="Times New Roman" w:cs="Arial"/>
        </w:rPr>
        <w:t>Μέχρι και το 99,9% της πίσσας που σχηματίζεται καταναλώνεται, με αποτέλεσμα να απαιτείται ελάχιστος ή και καθόλου καθαρισμός της πίσσας</w:t>
      </w:r>
    </w:p>
    <w:p w:rsidR="001008D5" w:rsidRPr="00376736" w:rsidRDefault="001008D5" w:rsidP="00D1154E">
      <w:pPr>
        <w:widowControl w:val="0"/>
        <w:numPr>
          <w:ilvl w:val="0"/>
          <w:numId w:val="13"/>
        </w:numPr>
        <w:autoSpaceDE w:val="0"/>
        <w:autoSpaceDN w:val="0"/>
        <w:spacing w:after="0" w:line="240" w:lineRule="auto"/>
        <w:rPr>
          <w:rFonts w:eastAsia="Symbol" w:cs="Arial"/>
        </w:rPr>
      </w:pPr>
      <w:r w:rsidRPr="001008D5">
        <w:rPr>
          <w:rFonts w:eastAsia="Times New Roman" w:cs="Arial"/>
        </w:rPr>
        <w:t>Μεταλλικά στοιχεία παραμένουν στο κωκ και στην τέφρα, μειώνοντας έτσι την ανάγκη για διαχωρισμό με κυκλώνα</w:t>
      </w:r>
    </w:p>
    <w:p w:rsidR="001008D5" w:rsidRPr="00376736" w:rsidRDefault="001008D5" w:rsidP="00D1154E">
      <w:pPr>
        <w:widowControl w:val="0"/>
        <w:numPr>
          <w:ilvl w:val="0"/>
          <w:numId w:val="13"/>
        </w:numPr>
        <w:autoSpaceDE w:val="0"/>
        <w:autoSpaceDN w:val="0"/>
        <w:spacing w:after="0" w:line="240" w:lineRule="auto"/>
        <w:rPr>
          <w:rFonts w:eastAsia="Symbol" w:cs="Arial"/>
        </w:rPr>
      </w:pPr>
      <w:r w:rsidRPr="001008D5">
        <w:rPr>
          <w:rFonts w:eastAsia="Times New Roman" w:cs="Arial"/>
        </w:rPr>
        <w:t>Δοκιμασμένη, απλή και χαμηλού κόστους διεργασία</w:t>
      </w:r>
    </w:p>
    <w:p w:rsidR="001008D5" w:rsidRPr="00376736" w:rsidRDefault="001008D5" w:rsidP="00D1154E">
      <w:pPr>
        <w:widowControl w:val="0"/>
        <w:numPr>
          <w:ilvl w:val="0"/>
          <w:numId w:val="13"/>
        </w:numPr>
        <w:autoSpaceDE w:val="0"/>
        <w:autoSpaceDN w:val="0"/>
        <w:spacing w:after="0" w:line="240" w:lineRule="auto"/>
        <w:rPr>
          <w:rFonts w:eastAsia="Times New Roman" w:cs="Arial"/>
        </w:rPr>
      </w:pPr>
      <w:r w:rsidRPr="001008D5">
        <w:rPr>
          <w:rFonts w:eastAsia="Times New Roman" w:cs="Arial"/>
        </w:rPr>
        <w:t>Τα μειονεκτήματα της αεριοποίησης με ροή αερίου ρεύματος προς τα κάτω είναι:</w:t>
      </w:r>
    </w:p>
    <w:p w:rsidR="001008D5" w:rsidRPr="00376736" w:rsidRDefault="001008D5" w:rsidP="00D1154E">
      <w:pPr>
        <w:widowControl w:val="0"/>
        <w:numPr>
          <w:ilvl w:val="0"/>
          <w:numId w:val="13"/>
        </w:numPr>
        <w:autoSpaceDE w:val="0"/>
        <w:autoSpaceDN w:val="0"/>
        <w:spacing w:after="0" w:line="240" w:lineRule="auto"/>
        <w:rPr>
          <w:rFonts w:eastAsia="Symbol" w:cs="Arial"/>
        </w:rPr>
      </w:pPr>
      <w:r w:rsidRPr="001008D5">
        <w:rPr>
          <w:rFonts w:eastAsia="Times New Roman" w:cs="Arial"/>
        </w:rPr>
        <w:t>Απαιτείται ξήρανση της τροφοδοσίας έτσι ώστε η περιεκτικότητα σε υγρασία να είναι κάτω του 20%</w:t>
      </w:r>
    </w:p>
    <w:p w:rsidR="001008D5" w:rsidRPr="00376736" w:rsidRDefault="001008D5" w:rsidP="00D1154E">
      <w:pPr>
        <w:widowControl w:val="0"/>
        <w:numPr>
          <w:ilvl w:val="0"/>
          <w:numId w:val="13"/>
        </w:numPr>
        <w:autoSpaceDE w:val="0"/>
        <w:autoSpaceDN w:val="0"/>
        <w:spacing w:after="0" w:line="240" w:lineRule="auto"/>
        <w:rPr>
          <w:rFonts w:eastAsia="Symbol" w:cs="Arial"/>
        </w:rPr>
      </w:pPr>
      <w:r w:rsidRPr="001008D5">
        <w:rPr>
          <w:rFonts w:eastAsia="Times New Roman" w:cs="Arial"/>
        </w:rPr>
        <w:t>Το αέριο σύνθεσης που εξέρχεται από τον αντιδραστήρα βρίσκεται σε υψηλή θερμοκρασία, με αποτέλεσμα να απαιτείται ένα δευτερεύον σύστημα ανάκτησης θερμότητας</w:t>
      </w:r>
    </w:p>
    <w:p w:rsidR="001008D5" w:rsidRPr="001008D5" w:rsidRDefault="001008D5" w:rsidP="00D1154E">
      <w:pPr>
        <w:widowControl w:val="0"/>
        <w:numPr>
          <w:ilvl w:val="0"/>
          <w:numId w:val="13"/>
        </w:numPr>
        <w:autoSpaceDE w:val="0"/>
        <w:autoSpaceDN w:val="0"/>
        <w:spacing w:after="0" w:line="240" w:lineRule="auto"/>
        <w:rPr>
          <w:rFonts w:eastAsia="Symbol" w:cs="Arial"/>
        </w:rPr>
      </w:pPr>
      <w:r w:rsidRPr="001008D5">
        <w:rPr>
          <w:rFonts w:eastAsia="Times New Roman" w:cs="Arial"/>
        </w:rPr>
        <w:t>Το 4% – 7% του άνθρακα της τροφοδοσίας δεν μετατρέπεται</w:t>
      </w:r>
    </w:p>
    <w:p w:rsidR="001008D5" w:rsidRPr="001008D5" w:rsidRDefault="001008D5" w:rsidP="001008D5">
      <w:pPr>
        <w:spacing w:line="20" w:lineRule="exact"/>
        <w:rPr>
          <w:sz w:val="20"/>
          <w:szCs w:val="20"/>
        </w:rPr>
      </w:pPr>
    </w:p>
    <w:p w:rsidR="001008D5" w:rsidRPr="001008D5" w:rsidRDefault="008D7595" w:rsidP="00087D96">
      <w:pPr>
        <w:rPr>
          <w:sz w:val="20"/>
          <w:szCs w:val="20"/>
        </w:rPr>
      </w:pPr>
      <w:r>
        <w:rPr>
          <w:noProof/>
          <w:lang w:eastAsia="el-GR"/>
        </w:rPr>
        <w:drawing>
          <wp:anchor distT="0" distB="0" distL="114300" distR="114300" simplePos="0" relativeHeight="251661312" behindDoc="1" locked="0" layoutInCell="0" allowOverlap="1" wp14:anchorId="674FA254" wp14:editId="75136DCB">
            <wp:simplePos x="0" y="0"/>
            <wp:positionH relativeFrom="column">
              <wp:posOffset>923924</wp:posOffset>
            </wp:positionH>
            <wp:positionV relativeFrom="paragraph">
              <wp:posOffset>77469</wp:posOffset>
            </wp:positionV>
            <wp:extent cx="3362325" cy="4300933"/>
            <wp:effectExtent l="0" t="0" r="0" b="4445"/>
            <wp:wrapNone/>
            <wp:docPr id="38976" name="Εικόνα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362325" cy="4300933"/>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008D5" w:rsidRPr="001008D5" w:rsidRDefault="001008D5" w:rsidP="00087D96"/>
    <w:p w:rsidR="001008D5" w:rsidRPr="001008D5" w:rsidRDefault="001008D5" w:rsidP="00087D96"/>
    <w:p w:rsidR="001008D5" w:rsidRPr="001008D5" w:rsidRDefault="001008D5" w:rsidP="00087D96"/>
    <w:p w:rsidR="001008D5" w:rsidRPr="001008D5" w:rsidRDefault="001008D5" w:rsidP="00087D96"/>
    <w:p w:rsidR="001008D5" w:rsidRPr="001008D5" w:rsidRDefault="001008D5" w:rsidP="00087D96"/>
    <w:p w:rsidR="001008D5" w:rsidRPr="001008D5" w:rsidRDefault="001008D5" w:rsidP="00087D96"/>
    <w:p w:rsidR="001008D5" w:rsidRPr="001008D5" w:rsidRDefault="001008D5" w:rsidP="00087D96"/>
    <w:p w:rsidR="001008D5" w:rsidRPr="001008D5" w:rsidRDefault="001008D5" w:rsidP="00087D96"/>
    <w:p w:rsidR="001008D5" w:rsidRPr="001008D5" w:rsidRDefault="001008D5" w:rsidP="00087D96"/>
    <w:p w:rsidR="001008D5" w:rsidRPr="001008D5" w:rsidRDefault="001008D5" w:rsidP="00087D96"/>
    <w:p w:rsidR="001008D5" w:rsidRPr="001008D5" w:rsidRDefault="001008D5" w:rsidP="00087D96"/>
    <w:p w:rsidR="00376736" w:rsidRDefault="00376736" w:rsidP="00087D96"/>
    <w:p w:rsidR="008D7595" w:rsidRDefault="008D7595" w:rsidP="00087D96"/>
    <w:p w:rsidR="008D7595" w:rsidRPr="00CB185E" w:rsidRDefault="008D7595" w:rsidP="00087D96"/>
    <w:p w:rsidR="003220F7" w:rsidRPr="00EA5F05" w:rsidRDefault="001008D5" w:rsidP="00EA5F05">
      <w:pPr>
        <w:spacing w:line="264" w:lineRule="auto"/>
        <w:ind w:right="366"/>
        <w:rPr>
          <w:rFonts w:eastAsia="Times New Roman" w:cs="Arial"/>
          <w:i/>
          <w:sz w:val="20"/>
          <w:szCs w:val="20"/>
        </w:rPr>
      </w:pPr>
      <w:r w:rsidRPr="001008D5">
        <w:rPr>
          <w:rFonts w:eastAsia="Times New Roman" w:cs="Arial"/>
          <w:i/>
          <w:sz w:val="20"/>
          <w:szCs w:val="20"/>
        </w:rPr>
        <w:t>Σχήμα 5.5: Αντιδραστήρας σταθερής κλίνης με ροή αερίου ρεύματος προς τα κάτω (fixed-bed downdraft)</w:t>
      </w:r>
      <w:bookmarkStart w:id="161" w:name="page40"/>
      <w:bookmarkEnd w:id="161"/>
      <w:r w:rsidR="003220F7">
        <w:rPr>
          <w:rFonts w:eastAsia="Times New Roman" w:cs="Arial"/>
          <w:b/>
          <w:bCs/>
          <w:sz w:val="24"/>
          <w:szCs w:val="24"/>
        </w:rPr>
        <w:br w:type="page"/>
      </w:r>
    </w:p>
    <w:p w:rsidR="001008D5" w:rsidRPr="00EA5F05" w:rsidRDefault="00EA5F05" w:rsidP="00D1154E">
      <w:pPr>
        <w:keepNext/>
        <w:keepLines/>
        <w:numPr>
          <w:ilvl w:val="2"/>
          <w:numId w:val="11"/>
        </w:numPr>
        <w:spacing w:before="200" w:after="0" w:line="360" w:lineRule="auto"/>
        <w:outlineLvl w:val="2"/>
        <w:rPr>
          <w:rFonts w:eastAsia="Times New Roman" w:cs="Arial"/>
          <w:b/>
          <w:bCs/>
          <w:sz w:val="24"/>
          <w:szCs w:val="24"/>
        </w:rPr>
      </w:pPr>
      <w:bookmarkStart w:id="162" w:name="_Toc18413473"/>
      <w:r w:rsidRPr="001008D5">
        <w:rPr>
          <w:rFonts w:eastAsia="Times New Roman" w:cs="Arial"/>
          <w:b/>
          <w:bCs/>
          <w:sz w:val="24"/>
          <w:szCs w:val="24"/>
        </w:rPr>
        <w:lastRenderedPageBreak/>
        <w:t>Αεριοποίηση σε ρευστοποιημένη κλίνη φυσαλίδας (Bubbling Fluidized-Bed)</w:t>
      </w:r>
      <w:bookmarkEnd w:id="162"/>
    </w:p>
    <w:p w:rsidR="001008D5" w:rsidRPr="001008D5" w:rsidRDefault="001008D5" w:rsidP="00087D96">
      <w:r w:rsidRPr="001008D5">
        <w:t>Οι περισσότεροι αεριοποιητές βιομάζας που βρίσκονται υπό ανάπτυξη υιοθετούν έναν εκ των δύο τύπων διατάξεων ρευστοποιημένης κλίνης: ρευστοποιημένης κλίνης φυσαλίδας και ρευστοποιημένης κλίνης κυκλοφορίας. Ένας αντιδραστήρας ρευστοποιημένης κλίνης φυσαλίδας αποτελείται από ψιλά, αδρανή σωματίδια άμμου ή αλο</w:t>
      </w:r>
      <w:r w:rsidR="00F94470">
        <w:t>υμί</w:t>
      </w:r>
      <w:r w:rsidRPr="001008D5">
        <w:t xml:space="preserve">νας, τα οποία επιλέγονται με βάση το μέγεθος, την πυκνότητα και τα θερμικά τους χαρακτηριστικά. Καθώς όλο και περισσότερο αέριο (οξυγόνο, αέρας ή υδρατμός) ωθείται διαμέσου των αδρανών σωματιδίων, επιτυγχάνεται ένα σημείο όπου η δύναμη τριβής μεταξύ των σωματιδίων και του αερίου αντισταθμίζει το βάρος των στερεών σωματιδίων. Σ’ αυτό το σημείο - κατάσταση ελάχιστης ρευστοποίησης - σχηματίζονται «φυσαλίδες» στη κλίνη και η ροή του αέριου γίνεται μέσω καναλιών, με συνέπεια τα σωματίδια να παραμένουν στον αντιδραστήρα. Τότε η κλίνη βρίσκεται σε «κατάσταση βρασμού» (“boiling state”). Τα σωματίδια σε ρευστοποιημένη κατάσταση τείνουν να τεμαχίζουν τη βιομάζα που τροφοδοτείται στην κλίνη και εξασφαλίζουν αποτελεσματική μεταφορά θερμότητας σ’ όλη την έκταση του αντιδραστήρα. </w:t>
      </w:r>
      <w:r w:rsidR="001F32DF">
        <w:t>Το Σχήμα 5.6</w:t>
      </w:r>
      <w:r w:rsidRPr="001008D5">
        <w:t xml:space="preserve"> παρουσιάζει μια τέτοια κλίνη σε «κατάσταση βρασμού».</w:t>
      </w:r>
    </w:p>
    <w:p w:rsidR="001008D5" w:rsidRPr="00811F80" w:rsidRDefault="001008D5" w:rsidP="00087D96">
      <w:r w:rsidRPr="001008D5">
        <w:t>Τα πλεονεκτήματα της αεριοποίησης σε αντιδραστήρα ρευστοποιημένης κλίνης φυσαλίδας είναι</w:t>
      </w:r>
      <w:r w:rsidR="00811F80">
        <w:t xml:space="preserve"> </w:t>
      </w:r>
      <w:r w:rsidRPr="001008D5">
        <w:t>[46,49]</w:t>
      </w:r>
      <w:r w:rsidR="00811F80" w:rsidRPr="00811F80">
        <w:t>:</w:t>
      </w:r>
    </w:p>
    <w:p w:rsidR="001008D5" w:rsidRPr="00EA5F05" w:rsidRDefault="001008D5" w:rsidP="00D1154E">
      <w:pPr>
        <w:pStyle w:val="a3"/>
        <w:numPr>
          <w:ilvl w:val="0"/>
          <w:numId w:val="32"/>
        </w:numPr>
        <w:rPr>
          <w:rFonts w:eastAsia="Symbol"/>
        </w:rPr>
      </w:pPr>
      <w:r w:rsidRPr="00EA5F05">
        <w:t>Παράγει ένα ομοιόμορφης σύστασης αέριο</w:t>
      </w:r>
    </w:p>
    <w:p w:rsidR="001008D5" w:rsidRPr="00EA5F05" w:rsidRDefault="001008D5" w:rsidP="00D1154E">
      <w:pPr>
        <w:pStyle w:val="a3"/>
        <w:numPr>
          <w:ilvl w:val="0"/>
          <w:numId w:val="32"/>
        </w:numPr>
        <w:rPr>
          <w:rFonts w:eastAsia="Symbol"/>
        </w:rPr>
      </w:pPr>
      <w:r w:rsidRPr="001008D5">
        <w:t>Παρουσιάζει μια σχεδόν ομοιόμορφη κατανομή θερμοκρασίας σ’ όλη την έκταση του αντιδραστήρα</w:t>
      </w:r>
    </w:p>
    <w:p w:rsidR="001008D5" w:rsidRPr="00EA5F05" w:rsidRDefault="001008D5" w:rsidP="00D1154E">
      <w:pPr>
        <w:pStyle w:val="a3"/>
        <w:numPr>
          <w:ilvl w:val="0"/>
          <w:numId w:val="32"/>
        </w:numPr>
        <w:rPr>
          <w:rFonts w:eastAsia="Symbol"/>
        </w:rPr>
      </w:pPr>
      <w:r w:rsidRPr="001008D5">
        <w:t>Έχει τη δυνατότητα να δεχθεί ένα ευρύ φάσμα μεγεθών σωματιδίων καυσίμου, συμπεριλαμβανομένου των πολύ ψιλών</w:t>
      </w:r>
    </w:p>
    <w:p w:rsidR="001008D5" w:rsidRPr="00EA5F05" w:rsidRDefault="001008D5" w:rsidP="00D1154E">
      <w:pPr>
        <w:pStyle w:val="a3"/>
        <w:numPr>
          <w:ilvl w:val="0"/>
          <w:numId w:val="32"/>
        </w:numPr>
        <w:rPr>
          <w:rFonts w:eastAsia="Symbol"/>
        </w:rPr>
      </w:pPr>
      <w:r w:rsidRPr="001008D5">
        <w:t>Παρέχει υψηλούς ρυθμούς μεταφοράς θερμότητας μεταξύ αδρανών υλικών, καυσίμου και αερίου</w:t>
      </w:r>
    </w:p>
    <w:p w:rsidR="001008D5" w:rsidRPr="00EA5F05" w:rsidRDefault="001008D5" w:rsidP="00D1154E">
      <w:pPr>
        <w:pStyle w:val="a3"/>
        <w:numPr>
          <w:ilvl w:val="0"/>
          <w:numId w:val="32"/>
        </w:numPr>
        <w:rPr>
          <w:rFonts w:eastAsia="Symbol"/>
        </w:rPr>
      </w:pPr>
      <w:r w:rsidRPr="001008D5">
        <w:t>Επιτυγχάνονται υψηλές μετατροπές ταυτόχρονα με χαμηλή ποσότητα πίσσας και χαμηλή ποσότητα άνθρακα που δεν έχει μετατραπεί</w:t>
      </w:r>
    </w:p>
    <w:p w:rsidR="001008D5" w:rsidRPr="001008D5" w:rsidRDefault="001008D5" w:rsidP="001F32DF">
      <w:r w:rsidRPr="001008D5">
        <w:t>Μειονέκτημα της αεριοποίησης σε αντιδραστήρα ρευστοποιημένης κλίνης φυσαλίδας:</w:t>
      </w:r>
    </w:p>
    <w:p w:rsidR="001008D5" w:rsidRPr="00EA5F05" w:rsidRDefault="001008D5" w:rsidP="00D1154E">
      <w:pPr>
        <w:pStyle w:val="a3"/>
        <w:numPr>
          <w:ilvl w:val="0"/>
          <w:numId w:val="32"/>
        </w:numPr>
        <w:rPr>
          <w:rFonts w:eastAsia="Symbol"/>
        </w:rPr>
      </w:pPr>
      <w:r w:rsidRPr="001008D5">
        <w:t>Μπορεί να προκύψει, λόγω μεγάλου μεγέθους φυσαλίδων, παράκαμψη του αερίου διαμέσου της κλίνης</w:t>
      </w:r>
    </w:p>
    <w:p w:rsidR="001008D5" w:rsidRPr="001008D5" w:rsidRDefault="001008D5" w:rsidP="001008D5">
      <w:pPr>
        <w:spacing w:line="200" w:lineRule="exact"/>
        <w:rPr>
          <w:sz w:val="20"/>
          <w:szCs w:val="20"/>
        </w:rPr>
      </w:pPr>
    </w:p>
    <w:p w:rsidR="001008D5" w:rsidRPr="001008D5" w:rsidRDefault="001008D5" w:rsidP="001008D5">
      <w:pPr>
        <w:ind w:right="246"/>
        <w:jc w:val="center"/>
        <w:rPr>
          <w:rFonts w:ascii="Times New Roman" w:eastAsia="Times New Roman" w:hAnsi="Times New Roman"/>
          <w:sz w:val="24"/>
          <w:szCs w:val="24"/>
        </w:rPr>
      </w:pPr>
    </w:p>
    <w:p w:rsidR="001008D5" w:rsidRPr="001008D5" w:rsidRDefault="001008D5" w:rsidP="001008D5">
      <w:pPr>
        <w:ind w:right="246"/>
        <w:jc w:val="center"/>
        <w:rPr>
          <w:rFonts w:ascii="Times New Roman" w:eastAsia="Times New Roman" w:hAnsi="Times New Roman"/>
          <w:sz w:val="24"/>
          <w:szCs w:val="24"/>
        </w:rPr>
      </w:pPr>
    </w:p>
    <w:p w:rsidR="001008D5" w:rsidRPr="001008D5" w:rsidRDefault="001008D5" w:rsidP="001008D5">
      <w:pPr>
        <w:ind w:right="246"/>
        <w:jc w:val="center"/>
        <w:rPr>
          <w:rFonts w:ascii="Times New Roman" w:eastAsia="Times New Roman" w:hAnsi="Times New Roman"/>
          <w:sz w:val="24"/>
          <w:szCs w:val="24"/>
        </w:rPr>
      </w:pPr>
    </w:p>
    <w:p w:rsidR="001008D5" w:rsidRPr="001008D5" w:rsidRDefault="001008D5" w:rsidP="001008D5">
      <w:pPr>
        <w:ind w:right="246"/>
        <w:jc w:val="center"/>
        <w:rPr>
          <w:rFonts w:ascii="Times New Roman" w:eastAsia="Times New Roman" w:hAnsi="Times New Roman"/>
          <w:sz w:val="24"/>
          <w:szCs w:val="24"/>
        </w:rPr>
      </w:pPr>
    </w:p>
    <w:p w:rsidR="001008D5" w:rsidRPr="001008D5" w:rsidRDefault="00EA5F05" w:rsidP="001008D5">
      <w:pPr>
        <w:ind w:right="246"/>
        <w:jc w:val="center"/>
        <w:rPr>
          <w:rFonts w:ascii="Times New Roman" w:eastAsia="Times New Roman" w:hAnsi="Times New Roman"/>
          <w:sz w:val="24"/>
          <w:szCs w:val="24"/>
        </w:rPr>
      </w:pPr>
      <w:r>
        <w:rPr>
          <w:noProof/>
          <w:lang w:eastAsia="el-GR"/>
        </w:rPr>
        <w:lastRenderedPageBreak/>
        <w:drawing>
          <wp:inline distT="0" distB="0" distL="0" distR="0" wp14:anchorId="1930EE60" wp14:editId="05358F21">
            <wp:extent cx="1428750" cy="3057525"/>
            <wp:effectExtent l="0" t="0" r="0" b="9525"/>
            <wp:docPr id="31" name="Εικόνα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1"/>
                    <pic:cNvPicPr>
                      <a:picLocks noChangeAspect="1" noChangeArrowheads="1"/>
                    </pic:cNvPicPr>
                  </pic:nvPicPr>
                  <pic:blipFill>
                    <a:blip r:embed="rId5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428750" cy="3057525"/>
                    </a:xfrm>
                    <a:prstGeom prst="rect">
                      <a:avLst/>
                    </a:prstGeom>
                    <a:noFill/>
                    <a:ln>
                      <a:noFill/>
                    </a:ln>
                  </pic:spPr>
                </pic:pic>
              </a:graphicData>
            </a:graphic>
          </wp:inline>
        </w:drawing>
      </w:r>
    </w:p>
    <w:p w:rsidR="001008D5" w:rsidRPr="001008D5" w:rsidRDefault="001008D5" w:rsidP="001008D5">
      <w:pPr>
        <w:ind w:right="246"/>
        <w:jc w:val="center"/>
        <w:rPr>
          <w:rFonts w:cs="Arial"/>
          <w:sz w:val="20"/>
          <w:szCs w:val="20"/>
        </w:rPr>
      </w:pPr>
      <w:r w:rsidRPr="001008D5">
        <w:rPr>
          <w:rFonts w:eastAsia="Times New Roman" w:cs="Arial"/>
          <w:sz w:val="20"/>
          <w:szCs w:val="20"/>
        </w:rPr>
        <w:t>Σχήμα 5.6: Αντιδραστήρας ρευστοποιημένης κλίνης φυσαλίδας</w:t>
      </w:r>
      <w:r w:rsidRPr="001008D5">
        <w:rPr>
          <w:rFonts w:cs="Arial"/>
          <w:sz w:val="20"/>
          <w:szCs w:val="20"/>
        </w:rPr>
        <w:t xml:space="preserve"> </w:t>
      </w:r>
      <w:r w:rsidRPr="001008D5">
        <w:rPr>
          <w:rFonts w:eastAsia="Times New Roman" w:cs="Arial"/>
          <w:sz w:val="20"/>
          <w:szCs w:val="20"/>
        </w:rPr>
        <w:t>(bubbling fluidized-bed)</w:t>
      </w:r>
    </w:p>
    <w:p w:rsidR="001008D5" w:rsidRPr="001008D5" w:rsidRDefault="001008D5" w:rsidP="001008D5">
      <w:pPr>
        <w:spacing w:line="210" w:lineRule="exact"/>
        <w:rPr>
          <w:rFonts w:cs="Arial"/>
        </w:rPr>
      </w:pPr>
    </w:p>
    <w:p w:rsidR="001008D5" w:rsidRPr="001008D5" w:rsidRDefault="001008D5" w:rsidP="00D1154E">
      <w:pPr>
        <w:keepNext/>
        <w:keepLines/>
        <w:numPr>
          <w:ilvl w:val="2"/>
          <w:numId w:val="11"/>
        </w:numPr>
        <w:spacing w:before="200" w:after="0" w:line="360" w:lineRule="auto"/>
        <w:outlineLvl w:val="2"/>
        <w:rPr>
          <w:rFonts w:eastAsia="Times New Roman" w:cs="Arial"/>
          <w:b/>
          <w:bCs/>
          <w:sz w:val="24"/>
          <w:szCs w:val="24"/>
        </w:rPr>
      </w:pPr>
      <w:bookmarkStart w:id="163" w:name="_Toc18413474"/>
      <w:r w:rsidRPr="001008D5">
        <w:rPr>
          <w:rFonts w:eastAsia="Times New Roman" w:cs="Arial"/>
          <w:b/>
          <w:bCs/>
          <w:sz w:val="24"/>
          <w:szCs w:val="24"/>
        </w:rPr>
        <w:t>Αεριοποίηση σε ρευστοποιημένη κλίνη κυκλοφορίας (Circulating</w:t>
      </w:r>
      <w:r w:rsidR="008C5B48">
        <w:rPr>
          <w:rFonts w:eastAsia="Times New Roman" w:cs="Arial"/>
          <w:b/>
          <w:bCs/>
          <w:sz w:val="24"/>
          <w:szCs w:val="24"/>
        </w:rPr>
        <w:t xml:space="preserve"> Fluidized–</w:t>
      </w:r>
      <w:r w:rsidRPr="001008D5">
        <w:rPr>
          <w:rFonts w:eastAsia="Times New Roman" w:cs="Arial"/>
          <w:b/>
          <w:bCs/>
          <w:sz w:val="24"/>
          <w:szCs w:val="24"/>
        </w:rPr>
        <w:t>Bed)</w:t>
      </w:r>
      <w:bookmarkEnd w:id="163"/>
    </w:p>
    <w:p w:rsidR="001008D5" w:rsidRPr="001008D5" w:rsidRDefault="001008D5" w:rsidP="00087D96">
      <w:r w:rsidRPr="001008D5">
        <w:t>Οι αεριοποιητές αυτού του τύπου λειτουργούν σε ταχύτητες αερίου υψηλότερες από αυτή του ελάχιστου σημείου ρευστοποίησης, με αποτέλεσμα την παράσυρση των σωματιδίων στο αέριο ρεύμα εξόδου. Το αέριο μαζί με τα σωματίδια που συμπαρασύρει εξέρχεται από την κορυφή του αντιδραστήρα, τα σωματίδια διαχωρίζονται από το υπόλοιπο αέριο ρεύμα σ’ έναν κυκλώνα και επιστρέφουν στον αντιδραστήρα, όπως φαίνεται στο Σχήμα 5.7.</w:t>
      </w:r>
    </w:p>
    <w:p w:rsidR="001008D5" w:rsidRPr="00811F80" w:rsidRDefault="001008D5" w:rsidP="00087D96">
      <w:r w:rsidRPr="001008D5">
        <w:t>Τα πλεονεκτήματα αεριοποίησης σε ρευστοπο</w:t>
      </w:r>
      <w:r w:rsidR="00811F80">
        <w:t>ιημένη κλίνη κυκλοφορίας είναι</w:t>
      </w:r>
      <w:r w:rsidRPr="001008D5">
        <w:t xml:space="preserve"> [46,49]</w:t>
      </w:r>
      <w:r w:rsidR="00811F80" w:rsidRPr="00811F80">
        <w:t>:</w:t>
      </w:r>
    </w:p>
    <w:p w:rsidR="001008D5" w:rsidRPr="00E52CCF" w:rsidRDefault="001008D5" w:rsidP="00D1154E">
      <w:pPr>
        <w:pStyle w:val="a3"/>
        <w:numPr>
          <w:ilvl w:val="0"/>
          <w:numId w:val="33"/>
        </w:numPr>
        <w:rPr>
          <w:rFonts w:eastAsia="Symbol"/>
          <w:lang w:val="en-US"/>
        </w:rPr>
      </w:pPr>
      <w:r w:rsidRPr="00E52CCF">
        <w:rPr>
          <w:lang w:val="en-US"/>
        </w:rPr>
        <w:t>Κατάλληλη για ταχείες αντιδράσεις</w:t>
      </w:r>
    </w:p>
    <w:p w:rsidR="001008D5" w:rsidRPr="00E52CCF" w:rsidRDefault="001008D5" w:rsidP="00D1154E">
      <w:pPr>
        <w:pStyle w:val="a3"/>
        <w:numPr>
          <w:ilvl w:val="0"/>
          <w:numId w:val="33"/>
        </w:numPr>
        <w:rPr>
          <w:rFonts w:eastAsia="Symbol"/>
        </w:rPr>
      </w:pPr>
      <w:r w:rsidRPr="001008D5">
        <w:t>Δυνατότητα υψηλών ρυθμών μεταφοράς θερμότητας εξαιτίας της υψηλής θερμοχωρητικότητας του υλικού της κλίνης</w:t>
      </w:r>
    </w:p>
    <w:p w:rsidR="001008D5" w:rsidRPr="00E52CCF" w:rsidRDefault="001008D5" w:rsidP="00D1154E">
      <w:pPr>
        <w:pStyle w:val="a3"/>
        <w:numPr>
          <w:ilvl w:val="0"/>
          <w:numId w:val="33"/>
        </w:numPr>
        <w:rPr>
          <w:rFonts w:eastAsia="Symbol"/>
        </w:rPr>
      </w:pPr>
      <w:r w:rsidRPr="001008D5">
        <w:t>Επιτυγχάνονται υψηλοί ρυθμοί μετατροπής ταυτόχρονα με χαμηλή ποσότητα πίσσας και χαμηλή ποσότητα άνθρακα που δεν έχει μετατραπεί</w:t>
      </w:r>
    </w:p>
    <w:p w:rsidR="001008D5" w:rsidRPr="00E52CCF" w:rsidRDefault="001008D5" w:rsidP="00D1154E">
      <w:pPr>
        <w:pStyle w:val="a3"/>
        <w:numPr>
          <w:ilvl w:val="0"/>
          <w:numId w:val="33"/>
        </w:numPr>
      </w:pPr>
      <w:r w:rsidRPr="001008D5">
        <w:t>Τα μειονεκτήματα αεριοποίησης σε ρευστοπ</w:t>
      </w:r>
      <w:r w:rsidR="00811F80">
        <w:t>οιημένη κλίνη κυκλοφορίας είναι</w:t>
      </w:r>
      <w:r w:rsidRPr="001008D5">
        <w:t xml:space="preserve"> [46,49]</w:t>
      </w:r>
      <w:r w:rsidR="00811F80" w:rsidRPr="00811F80">
        <w:t>:</w:t>
      </w:r>
    </w:p>
    <w:p w:rsidR="001008D5" w:rsidRPr="00E52CCF" w:rsidRDefault="001008D5" w:rsidP="00D1154E">
      <w:pPr>
        <w:pStyle w:val="a3"/>
        <w:numPr>
          <w:ilvl w:val="0"/>
          <w:numId w:val="33"/>
        </w:numPr>
        <w:rPr>
          <w:rFonts w:eastAsia="Symbol"/>
        </w:rPr>
      </w:pPr>
      <w:r w:rsidRPr="001008D5">
        <w:t>Δημιουργείται διαβάθμιση θερμοκρασίας στην κατεύθυνση ροής του στερεού</w:t>
      </w:r>
    </w:p>
    <w:p w:rsidR="001008D5" w:rsidRPr="00E52CCF" w:rsidRDefault="001008D5" w:rsidP="00D1154E">
      <w:pPr>
        <w:pStyle w:val="a3"/>
        <w:numPr>
          <w:ilvl w:val="0"/>
          <w:numId w:val="33"/>
        </w:numPr>
        <w:rPr>
          <w:rFonts w:eastAsia="Symbol"/>
        </w:rPr>
      </w:pPr>
      <w:r w:rsidRPr="001008D5">
        <w:t>Το μέγεθος των σωματιδίων του καυσίμου καθορίζει την ελάχιστη ταχύτητα μεταφοράς· υψηλές ταχύτητες μπορούν να οδηγήσουν σε διάβρωση του εξοπλισμού</w:t>
      </w:r>
    </w:p>
    <w:p w:rsidR="001008D5" w:rsidRPr="00E52CCF" w:rsidRDefault="001008D5" w:rsidP="00D1154E">
      <w:pPr>
        <w:pStyle w:val="a3"/>
        <w:numPr>
          <w:ilvl w:val="0"/>
          <w:numId w:val="33"/>
        </w:numPr>
        <w:rPr>
          <w:rFonts w:eastAsia="Symbol"/>
        </w:rPr>
      </w:pPr>
      <w:r w:rsidRPr="001008D5">
        <w:lastRenderedPageBreak/>
        <w:t>Ανταλλαγή θερμότητας λιγότερο αποδοτική απ’ ότι στην αεριοποίηση με ρευστοποιημένη κλίνη φυσαλίδας</w:t>
      </w:r>
    </w:p>
    <w:p w:rsidR="001008D5" w:rsidRPr="001008D5" w:rsidRDefault="001008D5" w:rsidP="00E52CCF">
      <w:pPr>
        <w:widowControl w:val="0"/>
        <w:autoSpaceDE w:val="0"/>
        <w:autoSpaceDN w:val="0"/>
        <w:spacing w:after="0" w:line="240" w:lineRule="auto"/>
        <w:jc w:val="left"/>
        <w:rPr>
          <w:rFonts w:eastAsia="Times New Roman" w:cs="Arial"/>
        </w:rPr>
      </w:pPr>
    </w:p>
    <w:p w:rsidR="001008D5" w:rsidRPr="001008D5" w:rsidRDefault="001008D5" w:rsidP="00E52CCF">
      <w:pPr>
        <w:ind w:right="246"/>
        <w:jc w:val="left"/>
        <w:rPr>
          <w:rFonts w:ascii="Times New Roman" w:eastAsia="Times New Roman" w:hAnsi="Times New Roman"/>
          <w:sz w:val="24"/>
          <w:szCs w:val="24"/>
        </w:rPr>
      </w:pPr>
    </w:p>
    <w:p w:rsidR="001008D5" w:rsidRPr="001008D5" w:rsidRDefault="00EA5F05" w:rsidP="001008D5">
      <w:pPr>
        <w:ind w:right="246"/>
        <w:jc w:val="center"/>
        <w:rPr>
          <w:rFonts w:ascii="Times New Roman" w:eastAsia="Times New Roman" w:hAnsi="Times New Roman"/>
          <w:sz w:val="24"/>
          <w:szCs w:val="24"/>
        </w:rPr>
      </w:pPr>
      <w:r>
        <w:rPr>
          <w:noProof/>
          <w:lang w:eastAsia="el-GR"/>
        </w:rPr>
        <w:drawing>
          <wp:inline distT="0" distB="0" distL="0" distR="0" wp14:anchorId="79019D05" wp14:editId="4DF1D1B6">
            <wp:extent cx="2952750" cy="4000500"/>
            <wp:effectExtent l="0" t="0" r="0" b="0"/>
            <wp:docPr id="15" name="Εικόνα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0"/>
                    <pic:cNvPicPr>
                      <a:picLocks noChangeAspect="1" noChangeArrowheads="1"/>
                    </pic:cNvPicPr>
                  </pic:nvPicPr>
                  <pic:blipFill>
                    <a:blip r:embed="rId5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952750" cy="4000500"/>
                    </a:xfrm>
                    <a:prstGeom prst="rect">
                      <a:avLst/>
                    </a:prstGeom>
                    <a:noFill/>
                    <a:ln>
                      <a:noFill/>
                    </a:ln>
                  </pic:spPr>
                </pic:pic>
              </a:graphicData>
            </a:graphic>
          </wp:inline>
        </w:drawing>
      </w:r>
    </w:p>
    <w:p w:rsidR="001008D5" w:rsidRDefault="001008D5" w:rsidP="009F57BF">
      <w:pPr>
        <w:ind w:right="246"/>
        <w:jc w:val="center"/>
        <w:rPr>
          <w:rFonts w:eastAsia="Times New Roman" w:cs="Arial"/>
          <w:i/>
          <w:sz w:val="20"/>
          <w:szCs w:val="20"/>
        </w:rPr>
      </w:pPr>
      <w:r w:rsidRPr="001008D5">
        <w:rPr>
          <w:rFonts w:eastAsia="Times New Roman" w:cs="Arial"/>
          <w:i/>
          <w:sz w:val="20"/>
          <w:szCs w:val="20"/>
        </w:rPr>
        <w:t>Σχήμα 5.7: Αντιδραστήρας ρευστοποιημένης κλίνης κυκλοφορίας</w:t>
      </w:r>
      <w:r w:rsidRPr="001008D5">
        <w:rPr>
          <w:rFonts w:cs="Arial"/>
          <w:i/>
          <w:sz w:val="20"/>
          <w:szCs w:val="20"/>
        </w:rPr>
        <w:t xml:space="preserve"> </w:t>
      </w:r>
      <w:r w:rsidRPr="001008D5">
        <w:rPr>
          <w:rFonts w:eastAsia="Times New Roman" w:cs="Arial"/>
          <w:i/>
          <w:sz w:val="20"/>
          <w:szCs w:val="20"/>
        </w:rPr>
        <w:t>(circulating fluidized–bed)</w:t>
      </w:r>
    </w:p>
    <w:p w:rsidR="00E52CCF" w:rsidRPr="00E52CCF" w:rsidRDefault="00E52CCF" w:rsidP="00E52CCF">
      <w:pPr>
        <w:ind w:right="246"/>
        <w:jc w:val="left"/>
        <w:rPr>
          <w:rFonts w:cs="Arial"/>
        </w:rPr>
      </w:pPr>
    </w:p>
    <w:p w:rsidR="001008D5" w:rsidRPr="00E52CCF" w:rsidRDefault="001008D5" w:rsidP="00D1154E">
      <w:pPr>
        <w:keepNext/>
        <w:keepLines/>
        <w:numPr>
          <w:ilvl w:val="2"/>
          <w:numId w:val="11"/>
        </w:numPr>
        <w:spacing w:before="200" w:after="0" w:line="360" w:lineRule="auto"/>
        <w:outlineLvl w:val="2"/>
        <w:rPr>
          <w:rFonts w:eastAsia="Times New Roman" w:cs="Arial"/>
          <w:b/>
          <w:bCs/>
          <w:sz w:val="24"/>
          <w:szCs w:val="24"/>
        </w:rPr>
      </w:pPr>
      <w:bookmarkStart w:id="164" w:name="_Toc18413475"/>
      <w:r w:rsidRPr="001008D5">
        <w:rPr>
          <w:rFonts w:eastAsia="Times New Roman" w:cs="Arial"/>
          <w:b/>
          <w:bCs/>
          <w:sz w:val="24"/>
          <w:szCs w:val="24"/>
        </w:rPr>
        <w:t>Αεριοποίηση ροής με παράσυρση (entrained flow – EF)</w:t>
      </w:r>
      <w:bookmarkEnd w:id="164"/>
    </w:p>
    <w:p w:rsidR="001008D5" w:rsidRPr="001008D5" w:rsidRDefault="001008D5" w:rsidP="00E52CCF">
      <w:pPr>
        <w:rPr>
          <w:rFonts w:cs="Arial"/>
        </w:rPr>
      </w:pPr>
      <w:r w:rsidRPr="001008D5">
        <w:rPr>
          <w:rFonts w:eastAsia="Times New Roman" w:cs="Arial"/>
        </w:rPr>
        <w:t>Υπάρχουν δύο διαφορετικοί τύποι αντιδραστήρων ροής με παράσυρση:</w:t>
      </w:r>
    </w:p>
    <w:p w:rsidR="001008D5" w:rsidRPr="00E52CCF" w:rsidRDefault="001008D5" w:rsidP="00D1154E">
      <w:pPr>
        <w:pStyle w:val="a3"/>
        <w:numPr>
          <w:ilvl w:val="0"/>
          <w:numId w:val="34"/>
        </w:numPr>
        <w:rPr>
          <w:rFonts w:eastAsia="Symbol" w:cs="Arial"/>
        </w:rPr>
      </w:pPr>
      <w:r w:rsidRPr="00E52CCF">
        <w:rPr>
          <w:rFonts w:eastAsia="Times New Roman" w:cs="Arial"/>
        </w:rPr>
        <w:t>Επικαθίσεων, για τροφοδοσίες που περιέχουν τέφρα π.χ. βιομάζα</w:t>
      </w:r>
    </w:p>
    <w:p w:rsidR="001008D5" w:rsidRPr="00E52CCF" w:rsidRDefault="001008D5" w:rsidP="00D1154E">
      <w:pPr>
        <w:pStyle w:val="a3"/>
        <w:numPr>
          <w:ilvl w:val="0"/>
          <w:numId w:val="34"/>
        </w:numPr>
        <w:rPr>
          <w:rFonts w:eastAsia="Symbol" w:cs="Arial"/>
        </w:rPr>
      </w:pPr>
      <w:r w:rsidRPr="00E52CCF">
        <w:rPr>
          <w:rFonts w:eastAsia="Times New Roman" w:cs="Arial"/>
        </w:rPr>
        <w:t>Μη – επικαθίσεων, για τροφοδοσίες ουσιαστικά απαλλαγμένες από τέφρα</w:t>
      </w:r>
    </w:p>
    <w:p w:rsidR="001008D5" w:rsidRPr="001008D5" w:rsidRDefault="001008D5" w:rsidP="0085150E">
      <w:r w:rsidRPr="00087D96">
        <w:t>Οι αεριοποιητές ροής με παράσυρση</w:t>
      </w:r>
      <w:r w:rsidR="00E52CCF" w:rsidRPr="00087D96">
        <w:t xml:space="preserve"> (Σχήμα 5.8)</w:t>
      </w:r>
      <w:r w:rsidRPr="00087D96">
        <w:t>, τυπικά λειτουργούν σε υψηλές θερμοκρασίες, 1.200 – 1.500˚C</w:t>
      </w:r>
      <w:r w:rsidR="00811F80" w:rsidRPr="00087D96">
        <w:t>,</w:t>
      </w:r>
      <w:r w:rsidRPr="00087D96">
        <w:t xml:space="preserve"> στις οποίες η τροφοδοσία μετατρέπεται σχεδόν πλήρως σε αέριο σύνθεσης, ακόμη και για μικρούς χρόνους παραμονής μερικών μόλις δευτερολέπτων. Σ’ έναν αεριοποιητή επικαθίσεων σκουριάς τα συστατικά που σχηματίζουν την τέφρα τήκονται μέσα στον αεριοποιητή. Αυτά τα τηγμένα σωματίδια στερεοποιούνται πάνω στα πιο ψυχρά τοιχώματα και σχηματίζουν μια στρώση επικαθίσεων η οποία είναι σε στερεή κατάσταση κοντά στο τοίχωμα και σε υγρή στην εσωτερική της πλευρά. Αυτές οι επικαθήσεις σκουριάς χρησιμεύουν ως ένα</w:t>
      </w:r>
      <w:r w:rsidRPr="001008D5">
        <w:t xml:space="preserve"> </w:t>
      </w:r>
      <w:r w:rsidRPr="001008D5">
        <w:lastRenderedPageBreak/>
        <w:t>προστατευτικό στρώμα για το τοίχωμα. Η υγρή σκουριά απομακρύνεται από το κάτω μέρος του αεριοποιητή. Γενικά, ένα «καθαριστικό» (fluxing) υλικό προστίθεται προκειμένου να παραχθεί υγρή σκουριά με το σωστό ιξώδες στη δοσμένη θερμοκρασία.</w:t>
      </w:r>
    </w:p>
    <w:p w:rsidR="001008D5" w:rsidRPr="001008D5" w:rsidRDefault="001008D5" w:rsidP="0085150E">
      <w:r w:rsidRPr="001008D5">
        <w:t>Σε εγκαταστάσεις καύσης λιθάνθρακα, το «καθαριστικό» αυτό υλικό είναι συνήθως ασβεστόλιθος ή κάποιο άλλο υλικό πλούσιο σε ασβέστιο.</w:t>
      </w:r>
    </w:p>
    <w:p w:rsidR="001008D5" w:rsidRPr="00811F80" w:rsidRDefault="001008D5" w:rsidP="0085150E">
      <w:r w:rsidRPr="001008D5">
        <w:t xml:space="preserve">Στον </w:t>
      </w:r>
      <w:r w:rsidRPr="00E52CCF">
        <w:t>Πίνακα 5.2</w:t>
      </w:r>
      <w:r w:rsidRPr="001008D5">
        <w:rPr>
          <w:i/>
        </w:rPr>
        <w:t xml:space="preserve"> </w:t>
      </w:r>
      <w:r w:rsidRPr="001008D5">
        <w:t>παρουσιάζονται τυπικές συνθέσεις αερίου σύνθεσης που παράγεται από αεριοποίηση ροής με παράσυρση τύπου επικαθίσεων. Για λόγους σύγκρισης, στον πίνακα περιέχονται επίσης συνθέσεις αερίου προϊόντος που προκύπτουν από τον πιο συνηθισμένο τύπο αεριοποιητή άμεσης αεριοποίησης, αεριοποιητή ρευστοποιημέν</w:t>
      </w:r>
      <w:r w:rsidR="00E52CCF">
        <w:t>ης κλίνης κυκλοφορίας (</w:t>
      </w:r>
      <w:r w:rsidRPr="001008D5">
        <w:t>CFB</w:t>
      </w:r>
      <w:r w:rsidR="00E52CCF">
        <w:t>)</w:t>
      </w:r>
      <w:r w:rsidRPr="001008D5">
        <w:t>. Η επίδραση των υψηλότερων θερμοκρασιών αεριοποίησης στις αποδόσεις των συστατικών του αερίου σύνθεσης όπως στο υδρογόνο και το μονοξ</w:t>
      </w:r>
      <w:r w:rsidR="00811F80">
        <w:t xml:space="preserve">είδιο του άνθρακα είναι εμφανής </w:t>
      </w:r>
      <w:r w:rsidR="00E52CCF">
        <w:t>[48]</w:t>
      </w:r>
      <w:r w:rsidR="00811F80" w:rsidRPr="00811F80">
        <w:t>.</w:t>
      </w:r>
    </w:p>
    <w:p w:rsidR="001008D5" w:rsidRPr="00E52CCF" w:rsidRDefault="00E52CCF" w:rsidP="00617596">
      <w:pPr>
        <w:spacing w:line="266" w:lineRule="auto"/>
        <w:ind w:left="100" w:right="326"/>
        <w:jc w:val="left"/>
        <w:rPr>
          <w:rFonts w:cs="Arial"/>
          <w:i/>
          <w:sz w:val="20"/>
          <w:szCs w:val="20"/>
        </w:rPr>
      </w:pPr>
      <w:r w:rsidRPr="001008D5">
        <w:rPr>
          <w:rFonts w:eastAsia="Times New Roman" w:cs="Arial"/>
          <w:i/>
          <w:sz w:val="20"/>
          <w:szCs w:val="20"/>
        </w:rPr>
        <w:t>Πίνακας 5.2: Τυπικές συνθέσεις αερίου σύνθεσης της άμεσης αεριοποίησης ξυλώδους βιομάζας από ρευστοποιημένη κλίνη και κλίνη EF</w:t>
      </w:r>
    </w:p>
    <w:tbl>
      <w:tblPr>
        <w:tblW w:w="8406" w:type="dxa"/>
        <w:jc w:val="center"/>
        <w:tblLook w:val="04A0" w:firstRow="1" w:lastRow="0" w:firstColumn="1" w:lastColumn="0" w:noHBand="0" w:noVBand="1"/>
      </w:tblPr>
      <w:tblGrid>
        <w:gridCol w:w="2084"/>
        <w:gridCol w:w="1033"/>
        <w:gridCol w:w="897"/>
        <w:gridCol w:w="1368"/>
        <w:gridCol w:w="1368"/>
        <w:gridCol w:w="846"/>
        <w:gridCol w:w="810"/>
      </w:tblGrid>
      <w:tr w:rsidR="001008D5" w:rsidRPr="001008D5" w:rsidTr="00932E6E">
        <w:trPr>
          <w:trHeight w:val="340"/>
          <w:jc w:val="center"/>
        </w:trPr>
        <w:tc>
          <w:tcPr>
            <w:tcW w:w="2084" w:type="dxa"/>
            <w:tcBorders>
              <w:top w:val="single" w:sz="4" w:space="0" w:color="auto"/>
              <w:left w:val="nil"/>
              <w:bottom w:val="nil"/>
              <w:right w:val="nil"/>
            </w:tcBorders>
            <w:shd w:val="clear" w:color="auto" w:fill="auto"/>
            <w:vAlign w:val="center"/>
            <w:hideMark/>
          </w:tcPr>
          <w:p w:rsidR="001008D5" w:rsidRPr="001008D5" w:rsidRDefault="001008D5" w:rsidP="001008D5">
            <w:pPr>
              <w:spacing w:after="0" w:line="240" w:lineRule="auto"/>
              <w:rPr>
                <w:rFonts w:eastAsia="Times New Roman" w:cs="Arial"/>
                <w:b/>
                <w:bCs/>
                <w:color w:val="000000"/>
                <w:sz w:val="20"/>
                <w:szCs w:val="20"/>
                <w:lang w:eastAsia="el-GR"/>
              </w:rPr>
            </w:pPr>
            <w:r w:rsidRPr="001008D5">
              <w:rPr>
                <w:rFonts w:eastAsia="Times New Roman" w:cs="Arial"/>
                <w:b/>
                <w:bCs/>
                <w:color w:val="000000"/>
                <w:sz w:val="20"/>
                <w:szCs w:val="20"/>
                <w:lang w:eastAsia="el-GR"/>
              </w:rPr>
              <w:t>Αεριοποίηση</w:t>
            </w:r>
          </w:p>
        </w:tc>
        <w:tc>
          <w:tcPr>
            <w:tcW w:w="1033" w:type="dxa"/>
            <w:tcBorders>
              <w:top w:val="single" w:sz="4" w:space="0" w:color="auto"/>
              <w:left w:val="nil"/>
              <w:bottom w:val="nil"/>
              <w:right w:val="nil"/>
            </w:tcBorders>
            <w:shd w:val="clear" w:color="auto" w:fill="auto"/>
            <w:vAlign w:val="center"/>
            <w:hideMark/>
          </w:tcPr>
          <w:p w:rsidR="001008D5" w:rsidRPr="001008D5" w:rsidRDefault="001008D5" w:rsidP="001008D5">
            <w:pPr>
              <w:spacing w:after="0" w:line="240" w:lineRule="auto"/>
              <w:jc w:val="center"/>
              <w:rPr>
                <w:rFonts w:eastAsia="Times New Roman" w:cs="Arial"/>
                <w:color w:val="000000"/>
                <w:sz w:val="19"/>
                <w:szCs w:val="19"/>
                <w:lang w:eastAsia="el-GR"/>
              </w:rPr>
            </w:pPr>
            <w:r w:rsidRPr="001008D5">
              <w:rPr>
                <w:rFonts w:eastAsia="Times New Roman" w:cs="Arial"/>
                <w:color w:val="000000"/>
                <w:sz w:val="19"/>
                <w:szCs w:val="19"/>
                <w:lang w:eastAsia="el-GR"/>
              </w:rPr>
              <w:t> </w:t>
            </w:r>
          </w:p>
        </w:tc>
        <w:tc>
          <w:tcPr>
            <w:tcW w:w="897" w:type="dxa"/>
            <w:tcBorders>
              <w:top w:val="single" w:sz="4" w:space="0" w:color="auto"/>
              <w:left w:val="nil"/>
              <w:bottom w:val="nil"/>
              <w:right w:val="nil"/>
            </w:tcBorders>
            <w:shd w:val="clear" w:color="auto" w:fill="auto"/>
            <w:vAlign w:val="center"/>
            <w:hideMark/>
          </w:tcPr>
          <w:p w:rsidR="001008D5" w:rsidRPr="001008D5" w:rsidRDefault="001008D5" w:rsidP="001008D5">
            <w:pPr>
              <w:spacing w:after="0" w:line="240" w:lineRule="auto"/>
              <w:jc w:val="center"/>
              <w:rPr>
                <w:rFonts w:eastAsia="Times New Roman" w:cs="Arial"/>
                <w:b/>
                <w:bCs/>
                <w:color w:val="000000"/>
                <w:sz w:val="20"/>
                <w:szCs w:val="20"/>
                <w:lang w:eastAsia="el-GR"/>
              </w:rPr>
            </w:pPr>
            <w:r w:rsidRPr="001008D5">
              <w:rPr>
                <w:rFonts w:eastAsia="Times New Roman" w:cs="Arial"/>
                <w:b/>
                <w:bCs/>
                <w:color w:val="000000"/>
                <w:sz w:val="20"/>
                <w:szCs w:val="20"/>
                <w:lang w:eastAsia="el-GR"/>
              </w:rPr>
              <w:t>CFB</w:t>
            </w:r>
          </w:p>
        </w:tc>
        <w:tc>
          <w:tcPr>
            <w:tcW w:w="1368" w:type="dxa"/>
            <w:tcBorders>
              <w:top w:val="single" w:sz="4" w:space="0" w:color="auto"/>
              <w:left w:val="nil"/>
              <w:bottom w:val="nil"/>
              <w:right w:val="nil"/>
            </w:tcBorders>
            <w:shd w:val="clear" w:color="auto" w:fill="auto"/>
            <w:vAlign w:val="center"/>
            <w:hideMark/>
          </w:tcPr>
          <w:p w:rsidR="001008D5" w:rsidRPr="001008D5" w:rsidRDefault="001008D5" w:rsidP="001008D5">
            <w:pPr>
              <w:spacing w:after="0" w:line="240" w:lineRule="auto"/>
              <w:jc w:val="center"/>
              <w:rPr>
                <w:rFonts w:eastAsia="Times New Roman" w:cs="Arial"/>
                <w:b/>
                <w:bCs/>
                <w:color w:val="000000"/>
                <w:sz w:val="20"/>
                <w:szCs w:val="20"/>
                <w:lang w:eastAsia="el-GR"/>
              </w:rPr>
            </w:pPr>
            <w:r w:rsidRPr="001008D5">
              <w:rPr>
                <w:rFonts w:eastAsia="Times New Roman" w:cs="Arial"/>
                <w:b/>
                <w:bCs/>
                <w:color w:val="000000"/>
                <w:sz w:val="20"/>
                <w:szCs w:val="20"/>
                <w:lang w:eastAsia="el-GR"/>
              </w:rPr>
              <w:t>CFB</w:t>
            </w:r>
          </w:p>
        </w:tc>
        <w:tc>
          <w:tcPr>
            <w:tcW w:w="1368" w:type="dxa"/>
            <w:tcBorders>
              <w:top w:val="single" w:sz="4" w:space="0" w:color="auto"/>
              <w:left w:val="nil"/>
              <w:bottom w:val="nil"/>
              <w:right w:val="nil"/>
            </w:tcBorders>
            <w:shd w:val="clear" w:color="auto" w:fill="auto"/>
            <w:vAlign w:val="center"/>
            <w:hideMark/>
          </w:tcPr>
          <w:p w:rsidR="001008D5" w:rsidRPr="001008D5" w:rsidRDefault="001008D5" w:rsidP="001008D5">
            <w:pPr>
              <w:spacing w:after="0" w:line="240" w:lineRule="auto"/>
              <w:jc w:val="center"/>
              <w:rPr>
                <w:rFonts w:eastAsia="Times New Roman" w:cs="Arial"/>
                <w:b/>
                <w:bCs/>
                <w:color w:val="000000"/>
                <w:sz w:val="20"/>
                <w:szCs w:val="20"/>
                <w:lang w:eastAsia="el-GR"/>
              </w:rPr>
            </w:pPr>
            <w:r w:rsidRPr="001008D5">
              <w:rPr>
                <w:rFonts w:eastAsia="Times New Roman" w:cs="Arial"/>
                <w:b/>
                <w:bCs/>
                <w:color w:val="000000"/>
                <w:sz w:val="20"/>
                <w:szCs w:val="20"/>
                <w:lang w:eastAsia="el-GR"/>
              </w:rPr>
              <w:t>CFB</w:t>
            </w:r>
          </w:p>
        </w:tc>
        <w:tc>
          <w:tcPr>
            <w:tcW w:w="846" w:type="dxa"/>
            <w:tcBorders>
              <w:top w:val="single" w:sz="4" w:space="0" w:color="auto"/>
              <w:left w:val="nil"/>
              <w:bottom w:val="nil"/>
              <w:right w:val="nil"/>
            </w:tcBorders>
            <w:shd w:val="clear" w:color="auto" w:fill="auto"/>
            <w:vAlign w:val="center"/>
            <w:hideMark/>
          </w:tcPr>
          <w:p w:rsidR="001008D5" w:rsidRPr="001008D5" w:rsidRDefault="001008D5" w:rsidP="001008D5">
            <w:pPr>
              <w:spacing w:after="0" w:line="240" w:lineRule="auto"/>
              <w:jc w:val="center"/>
              <w:rPr>
                <w:rFonts w:eastAsia="Times New Roman" w:cs="Arial"/>
                <w:b/>
                <w:bCs/>
                <w:color w:val="000000"/>
                <w:sz w:val="20"/>
                <w:szCs w:val="20"/>
                <w:lang w:eastAsia="el-GR"/>
              </w:rPr>
            </w:pPr>
            <w:r w:rsidRPr="001008D5">
              <w:rPr>
                <w:rFonts w:eastAsia="Times New Roman" w:cs="Arial"/>
                <w:b/>
                <w:bCs/>
                <w:color w:val="000000"/>
                <w:sz w:val="20"/>
                <w:szCs w:val="20"/>
                <w:lang w:eastAsia="el-GR"/>
              </w:rPr>
              <w:t>EF</w:t>
            </w:r>
          </w:p>
        </w:tc>
        <w:tc>
          <w:tcPr>
            <w:tcW w:w="810" w:type="dxa"/>
            <w:tcBorders>
              <w:top w:val="single" w:sz="4" w:space="0" w:color="auto"/>
              <w:left w:val="nil"/>
              <w:bottom w:val="nil"/>
              <w:right w:val="nil"/>
            </w:tcBorders>
            <w:shd w:val="clear" w:color="auto" w:fill="auto"/>
            <w:vAlign w:val="center"/>
            <w:hideMark/>
          </w:tcPr>
          <w:p w:rsidR="001008D5" w:rsidRPr="001008D5" w:rsidRDefault="001008D5" w:rsidP="001008D5">
            <w:pPr>
              <w:spacing w:after="0" w:line="240" w:lineRule="auto"/>
              <w:jc w:val="center"/>
              <w:rPr>
                <w:rFonts w:eastAsia="Times New Roman" w:cs="Arial"/>
                <w:b/>
                <w:bCs/>
                <w:color w:val="000000"/>
                <w:sz w:val="20"/>
                <w:szCs w:val="20"/>
                <w:lang w:eastAsia="el-GR"/>
              </w:rPr>
            </w:pPr>
            <w:r w:rsidRPr="001008D5">
              <w:rPr>
                <w:rFonts w:eastAsia="Times New Roman" w:cs="Arial"/>
                <w:b/>
                <w:bCs/>
                <w:color w:val="000000"/>
                <w:sz w:val="20"/>
                <w:szCs w:val="20"/>
                <w:lang w:eastAsia="el-GR"/>
              </w:rPr>
              <w:t>EF</w:t>
            </w:r>
          </w:p>
        </w:tc>
      </w:tr>
      <w:tr w:rsidR="001008D5" w:rsidRPr="001008D5" w:rsidTr="00932E6E">
        <w:trPr>
          <w:trHeight w:val="340"/>
          <w:jc w:val="center"/>
        </w:trPr>
        <w:tc>
          <w:tcPr>
            <w:tcW w:w="2084" w:type="dxa"/>
            <w:tcBorders>
              <w:top w:val="nil"/>
              <w:left w:val="nil"/>
              <w:bottom w:val="nil"/>
              <w:right w:val="nil"/>
            </w:tcBorders>
            <w:shd w:val="clear" w:color="auto" w:fill="auto"/>
            <w:vAlign w:val="center"/>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Πίεση (bar)</w:t>
            </w:r>
          </w:p>
        </w:tc>
        <w:tc>
          <w:tcPr>
            <w:tcW w:w="1033" w:type="dxa"/>
            <w:tcBorders>
              <w:top w:val="nil"/>
              <w:left w:val="nil"/>
              <w:bottom w:val="nil"/>
              <w:right w:val="nil"/>
            </w:tcBorders>
            <w:shd w:val="clear" w:color="auto" w:fill="auto"/>
            <w:vAlign w:val="center"/>
            <w:hideMark/>
          </w:tcPr>
          <w:p w:rsidR="001008D5" w:rsidRPr="001008D5" w:rsidRDefault="001008D5" w:rsidP="001008D5">
            <w:pPr>
              <w:spacing w:after="0" w:line="240" w:lineRule="auto"/>
              <w:jc w:val="center"/>
              <w:rPr>
                <w:rFonts w:eastAsia="Times New Roman" w:cs="Arial"/>
                <w:color w:val="000000"/>
                <w:sz w:val="24"/>
                <w:szCs w:val="24"/>
                <w:lang w:eastAsia="el-GR"/>
              </w:rPr>
            </w:pPr>
          </w:p>
        </w:tc>
        <w:tc>
          <w:tcPr>
            <w:tcW w:w="897" w:type="dxa"/>
            <w:tcBorders>
              <w:top w:val="nil"/>
              <w:left w:val="nil"/>
              <w:bottom w:val="nil"/>
              <w:right w:val="nil"/>
            </w:tcBorders>
            <w:shd w:val="clear" w:color="auto" w:fill="auto"/>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9"/>
                <w:sz w:val="20"/>
                <w:szCs w:val="20"/>
                <w:lang w:eastAsia="el-GR"/>
              </w:rPr>
              <w:t>1</w:t>
            </w:r>
          </w:p>
        </w:tc>
        <w:tc>
          <w:tcPr>
            <w:tcW w:w="1368" w:type="dxa"/>
            <w:tcBorders>
              <w:top w:val="nil"/>
              <w:left w:val="nil"/>
              <w:bottom w:val="nil"/>
              <w:right w:val="nil"/>
            </w:tcBorders>
            <w:shd w:val="clear" w:color="auto" w:fill="auto"/>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9"/>
                <w:sz w:val="20"/>
                <w:szCs w:val="20"/>
                <w:lang w:eastAsia="el-GR"/>
              </w:rPr>
              <w:t>1</w:t>
            </w:r>
          </w:p>
        </w:tc>
        <w:tc>
          <w:tcPr>
            <w:tcW w:w="1368" w:type="dxa"/>
            <w:tcBorders>
              <w:top w:val="nil"/>
              <w:left w:val="nil"/>
              <w:bottom w:val="nil"/>
              <w:right w:val="nil"/>
            </w:tcBorders>
            <w:shd w:val="clear" w:color="auto" w:fill="auto"/>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9"/>
                <w:sz w:val="20"/>
                <w:szCs w:val="20"/>
                <w:lang w:eastAsia="el-GR"/>
              </w:rPr>
              <w:t>20</w:t>
            </w:r>
          </w:p>
        </w:tc>
        <w:tc>
          <w:tcPr>
            <w:tcW w:w="846" w:type="dxa"/>
            <w:tcBorders>
              <w:top w:val="nil"/>
              <w:left w:val="nil"/>
              <w:bottom w:val="nil"/>
              <w:right w:val="nil"/>
            </w:tcBorders>
            <w:shd w:val="clear" w:color="auto" w:fill="auto"/>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9"/>
                <w:sz w:val="20"/>
                <w:szCs w:val="20"/>
                <w:lang w:eastAsia="el-GR"/>
              </w:rPr>
              <w:t>1</w:t>
            </w:r>
          </w:p>
        </w:tc>
        <w:tc>
          <w:tcPr>
            <w:tcW w:w="810" w:type="dxa"/>
            <w:tcBorders>
              <w:top w:val="nil"/>
              <w:left w:val="nil"/>
              <w:bottom w:val="nil"/>
              <w:right w:val="nil"/>
            </w:tcBorders>
            <w:shd w:val="clear" w:color="auto" w:fill="auto"/>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9"/>
                <w:sz w:val="20"/>
                <w:szCs w:val="20"/>
                <w:lang w:eastAsia="el-GR"/>
              </w:rPr>
              <w:t>20</w:t>
            </w:r>
          </w:p>
        </w:tc>
      </w:tr>
      <w:tr w:rsidR="001008D5" w:rsidRPr="001008D5" w:rsidTr="00932E6E">
        <w:trPr>
          <w:trHeight w:val="340"/>
          <w:jc w:val="center"/>
        </w:trPr>
        <w:tc>
          <w:tcPr>
            <w:tcW w:w="2084" w:type="dxa"/>
            <w:tcBorders>
              <w:top w:val="nil"/>
              <w:left w:val="nil"/>
              <w:bottom w:val="single" w:sz="4" w:space="0" w:color="auto"/>
              <w:right w:val="nil"/>
            </w:tcBorders>
            <w:shd w:val="clear" w:color="auto" w:fill="auto"/>
            <w:vAlign w:val="center"/>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Μέσο αεριοποίησης</w:t>
            </w:r>
          </w:p>
        </w:tc>
        <w:tc>
          <w:tcPr>
            <w:tcW w:w="1033" w:type="dxa"/>
            <w:tcBorders>
              <w:top w:val="nil"/>
              <w:left w:val="nil"/>
              <w:bottom w:val="single" w:sz="4" w:space="0" w:color="auto"/>
              <w:right w:val="nil"/>
            </w:tcBorders>
            <w:shd w:val="clear" w:color="auto" w:fill="auto"/>
            <w:vAlign w:val="center"/>
            <w:hideMark/>
          </w:tcPr>
          <w:p w:rsidR="001008D5" w:rsidRPr="001008D5" w:rsidRDefault="001008D5" w:rsidP="001008D5">
            <w:pPr>
              <w:spacing w:after="0" w:line="240" w:lineRule="auto"/>
              <w:jc w:val="center"/>
              <w:rPr>
                <w:rFonts w:eastAsia="Times New Roman" w:cs="Arial"/>
                <w:color w:val="000000"/>
                <w:sz w:val="24"/>
                <w:szCs w:val="24"/>
                <w:lang w:eastAsia="el-GR"/>
              </w:rPr>
            </w:pPr>
            <w:r w:rsidRPr="001008D5">
              <w:rPr>
                <w:rFonts w:eastAsia="Times New Roman" w:cs="Arial"/>
                <w:color w:val="000000"/>
                <w:sz w:val="24"/>
                <w:szCs w:val="24"/>
                <w:lang w:eastAsia="el-GR"/>
              </w:rPr>
              <w:t> </w:t>
            </w:r>
          </w:p>
        </w:tc>
        <w:tc>
          <w:tcPr>
            <w:tcW w:w="897" w:type="dxa"/>
            <w:tcBorders>
              <w:top w:val="nil"/>
              <w:left w:val="nil"/>
              <w:bottom w:val="single" w:sz="4" w:space="0" w:color="auto"/>
              <w:right w:val="nil"/>
            </w:tcBorders>
            <w:shd w:val="clear" w:color="auto" w:fill="auto"/>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Αέρας</w:t>
            </w:r>
          </w:p>
        </w:tc>
        <w:tc>
          <w:tcPr>
            <w:tcW w:w="1368" w:type="dxa"/>
            <w:tcBorders>
              <w:top w:val="nil"/>
              <w:left w:val="nil"/>
              <w:bottom w:val="single" w:sz="4" w:space="0" w:color="auto"/>
              <w:right w:val="nil"/>
            </w:tcBorders>
            <w:shd w:val="clear" w:color="auto" w:fill="auto"/>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8"/>
                <w:sz w:val="20"/>
                <w:szCs w:val="20"/>
                <w:lang w:eastAsia="el-GR"/>
              </w:rPr>
              <w:t>Ο</w:t>
            </w:r>
            <w:r w:rsidRPr="001008D5">
              <w:rPr>
                <w:rFonts w:eastAsia="Times New Roman" w:cs="Arial"/>
                <w:color w:val="000000"/>
                <w:w w:val="98"/>
                <w:sz w:val="25"/>
                <w:szCs w:val="25"/>
                <w:vertAlign w:val="subscript"/>
                <w:lang w:eastAsia="el-GR"/>
              </w:rPr>
              <w:t>2</w:t>
            </w:r>
            <w:r w:rsidRPr="001008D5">
              <w:rPr>
                <w:rFonts w:eastAsia="Times New Roman" w:cs="Arial"/>
                <w:color w:val="000000"/>
                <w:w w:val="98"/>
                <w:sz w:val="20"/>
                <w:szCs w:val="20"/>
                <w:lang w:eastAsia="el-GR"/>
              </w:rPr>
              <w:t>/Υδρατμός</w:t>
            </w:r>
          </w:p>
        </w:tc>
        <w:tc>
          <w:tcPr>
            <w:tcW w:w="1368" w:type="dxa"/>
            <w:tcBorders>
              <w:top w:val="nil"/>
              <w:left w:val="nil"/>
              <w:bottom w:val="single" w:sz="4" w:space="0" w:color="auto"/>
              <w:right w:val="nil"/>
            </w:tcBorders>
            <w:shd w:val="clear" w:color="auto" w:fill="auto"/>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8"/>
                <w:sz w:val="20"/>
                <w:szCs w:val="20"/>
                <w:lang w:eastAsia="el-GR"/>
              </w:rPr>
              <w:t>Ο</w:t>
            </w:r>
            <w:r w:rsidRPr="001008D5">
              <w:rPr>
                <w:rFonts w:eastAsia="Times New Roman" w:cs="Arial"/>
                <w:color w:val="000000"/>
                <w:w w:val="98"/>
                <w:sz w:val="25"/>
                <w:szCs w:val="25"/>
                <w:vertAlign w:val="subscript"/>
                <w:lang w:eastAsia="el-GR"/>
              </w:rPr>
              <w:t>2</w:t>
            </w:r>
            <w:r w:rsidRPr="001008D5">
              <w:rPr>
                <w:rFonts w:eastAsia="Times New Roman" w:cs="Arial"/>
                <w:color w:val="000000"/>
                <w:w w:val="98"/>
                <w:sz w:val="20"/>
                <w:szCs w:val="20"/>
                <w:lang w:eastAsia="el-GR"/>
              </w:rPr>
              <w:t>/Υδρατμός</w:t>
            </w:r>
          </w:p>
        </w:tc>
        <w:tc>
          <w:tcPr>
            <w:tcW w:w="846" w:type="dxa"/>
            <w:tcBorders>
              <w:top w:val="nil"/>
              <w:left w:val="nil"/>
              <w:bottom w:val="single" w:sz="4" w:space="0" w:color="auto"/>
              <w:right w:val="nil"/>
            </w:tcBorders>
            <w:shd w:val="clear" w:color="auto" w:fill="auto"/>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7"/>
                <w:sz w:val="20"/>
                <w:szCs w:val="20"/>
                <w:lang w:eastAsia="el-GR"/>
              </w:rPr>
              <w:t>Ο</w:t>
            </w:r>
            <w:r w:rsidRPr="001008D5">
              <w:rPr>
                <w:rFonts w:eastAsia="Times New Roman" w:cs="Arial"/>
                <w:color w:val="000000"/>
                <w:w w:val="97"/>
                <w:sz w:val="12"/>
                <w:szCs w:val="12"/>
                <w:lang w:eastAsia="el-GR"/>
              </w:rPr>
              <w:t>2</w:t>
            </w:r>
          </w:p>
        </w:tc>
        <w:tc>
          <w:tcPr>
            <w:tcW w:w="810" w:type="dxa"/>
            <w:tcBorders>
              <w:top w:val="nil"/>
              <w:left w:val="nil"/>
              <w:bottom w:val="single" w:sz="4" w:space="0" w:color="auto"/>
              <w:right w:val="nil"/>
            </w:tcBorders>
            <w:shd w:val="clear" w:color="auto" w:fill="auto"/>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7"/>
                <w:sz w:val="20"/>
                <w:szCs w:val="20"/>
                <w:lang w:eastAsia="el-GR"/>
              </w:rPr>
              <w:t>Ο</w:t>
            </w:r>
            <w:r w:rsidRPr="001008D5">
              <w:rPr>
                <w:rFonts w:eastAsia="Times New Roman" w:cs="Arial"/>
                <w:color w:val="000000"/>
                <w:w w:val="97"/>
                <w:sz w:val="12"/>
                <w:szCs w:val="12"/>
                <w:lang w:eastAsia="el-GR"/>
              </w:rPr>
              <w:t>2</w:t>
            </w:r>
          </w:p>
        </w:tc>
      </w:tr>
      <w:tr w:rsidR="001008D5" w:rsidRPr="001008D5" w:rsidTr="00932E6E">
        <w:trPr>
          <w:trHeight w:val="340"/>
          <w:jc w:val="center"/>
        </w:trPr>
        <w:tc>
          <w:tcPr>
            <w:tcW w:w="2084" w:type="dxa"/>
            <w:tcBorders>
              <w:top w:val="nil"/>
              <w:left w:val="nil"/>
              <w:bottom w:val="nil"/>
              <w:right w:val="nil"/>
            </w:tcBorders>
            <w:shd w:val="clear" w:color="auto" w:fill="auto"/>
            <w:vAlign w:val="center"/>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Υδρογόνο</w:t>
            </w:r>
          </w:p>
        </w:tc>
        <w:tc>
          <w:tcPr>
            <w:tcW w:w="1033" w:type="dxa"/>
            <w:tcBorders>
              <w:top w:val="nil"/>
              <w:left w:val="nil"/>
              <w:bottom w:val="nil"/>
              <w:right w:val="nil"/>
            </w:tcBorders>
            <w:shd w:val="clear" w:color="auto" w:fill="auto"/>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 κο</w:t>
            </w:r>
          </w:p>
        </w:tc>
        <w:tc>
          <w:tcPr>
            <w:tcW w:w="897" w:type="dxa"/>
            <w:tcBorders>
              <w:top w:val="nil"/>
              <w:left w:val="nil"/>
              <w:bottom w:val="nil"/>
              <w:right w:val="nil"/>
            </w:tcBorders>
            <w:shd w:val="clear" w:color="auto" w:fill="auto"/>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9"/>
                <w:sz w:val="20"/>
                <w:szCs w:val="20"/>
                <w:lang w:eastAsia="el-GR"/>
              </w:rPr>
              <w:t>14</w:t>
            </w:r>
          </w:p>
        </w:tc>
        <w:tc>
          <w:tcPr>
            <w:tcW w:w="1368" w:type="dxa"/>
            <w:tcBorders>
              <w:top w:val="nil"/>
              <w:left w:val="nil"/>
              <w:bottom w:val="nil"/>
              <w:right w:val="nil"/>
            </w:tcBorders>
            <w:shd w:val="clear" w:color="auto" w:fill="auto"/>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9"/>
                <w:sz w:val="20"/>
                <w:szCs w:val="20"/>
                <w:lang w:eastAsia="el-GR"/>
              </w:rPr>
              <w:t>32</w:t>
            </w:r>
          </w:p>
        </w:tc>
        <w:tc>
          <w:tcPr>
            <w:tcW w:w="1368" w:type="dxa"/>
            <w:tcBorders>
              <w:top w:val="nil"/>
              <w:left w:val="nil"/>
              <w:bottom w:val="nil"/>
              <w:right w:val="nil"/>
            </w:tcBorders>
            <w:shd w:val="clear" w:color="auto" w:fill="auto"/>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9"/>
                <w:sz w:val="20"/>
                <w:szCs w:val="20"/>
                <w:lang w:eastAsia="el-GR"/>
              </w:rPr>
              <w:t>19</w:t>
            </w:r>
          </w:p>
        </w:tc>
        <w:tc>
          <w:tcPr>
            <w:tcW w:w="846" w:type="dxa"/>
            <w:tcBorders>
              <w:top w:val="nil"/>
              <w:left w:val="nil"/>
              <w:bottom w:val="nil"/>
              <w:right w:val="nil"/>
            </w:tcBorders>
            <w:shd w:val="clear" w:color="auto" w:fill="auto"/>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9"/>
                <w:sz w:val="20"/>
                <w:szCs w:val="20"/>
                <w:lang w:eastAsia="el-GR"/>
              </w:rPr>
              <w:t>33</w:t>
            </w:r>
          </w:p>
        </w:tc>
        <w:tc>
          <w:tcPr>
            <w:tcW w:w="810" w:type="dxa"/>
            <w:tcBorders>
              <w:top w:val="nil"/>
              <w:left w:val="nil"/>
              <w:bottom w:val="nil"/>
              <w:right w:val="nil"/>
            </w:tcBorders>
            <w:shd w:val="clear" w:color="auto" w:fill="auto"/>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9"/>
                <w:sz w:val="20"/>
                <w:szCs w:val="20"/>
                <w:lang w:eastAsia="el-GR"/>
              </w:rPr>
              <w:t>27</w:t>
            </w:r>
          </w:p>
        </w:tc>
      </w:tr>
      <w:tr w:rsidR="001008D5" w:rsidRPr="001008D5" w:rsidTr="00932E6E">
        <w:trPr>
          <w:trHeight w:val="340"/>
          <w:jc w:val="center"/>
        </w:trPr>
        <w:tc>
          <w:tcPr>
            <w:tcW w:w="2084" w:type="dxa"/>
            <w:tcBorders>
              <w:top w:val="nil"/>
              <w:left w:val="nil"/>
              <w:bottom w:val="nil"/>
              <w:right w:val="nil"/>
            </w:tcBorders>
            <w:shd w:val="clear" w:color="auto" w:fill="auto"/>
            <w:vAlign w:val="center"/>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Μονοξείδιο</w:t>
            </w:r>
          </w:p>
        </w:tc>
        <w:tc>
          <w:tcPr>
            <w:tcW w:w="1033" w:type="dxa"/>
            <w:tcBorders>
              <w:top w:val="nil"/>
              <w:left w:val="nil"/>
              <w:bottom w:val="nil"/>
              <w:right w:val="nil"/>
            </w:tcBorders>
            <w:shd w:val="clear" w:color="auto" w:fill="auto"/>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 κο</w:t>
            </w:r>
          </w:p>
        </w:tc>
        <w:tc>
          <w:tcPr>
            <w:tcW w:w="897" w:type="dxa"/>
            <w:tcBorders>
              <w:top w:val="nil"/>
              <w:left w:val="nil"/>
              <w:bottom w:val="nil"/>
              <w:right w:val="nil"/>
            </w:tcBorders>
            <w:shd w:val="clear" w:color="auto" w:fill="auto"/>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9"/>
                <w:sz w:val="20"/>
                <w:szCs w:val="20"/>
                <w:lang w:eastAsia="el-GR"/>
              </w:rPr>
              <w:t>21</w:t>
            </w:r>
          </w:p>
        </w:tc>
        <w:tc>
          <w:tcPr>
            <w:tcW w:w="1368" w:type="dxa"/>
            <w:tcBorders>
              <w:top w:val="nil"/>
              <w:left w:val="nil"/>
              <w:bottom w:val="nil"/>
              <w:right w:val="nil"/>
            </w:tcBorders>
            <w:shd w:val="clear" w:color="auto" w:fill="auto"/>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9"/>
                <w:sz w:val="20"/>
                <w:szCs w:val="20"/>
                <w:lang w:eastAsia="el-GR"/>
              </w:rPr>
              <w:t>27</w:t>
            </w:r>
          </w:p>
        </w:tc>
        <w:tc>
          <w:tcPr>
            <w:tcW w:w="1368" w:type="dxa"/>
            <w:tcBorders>
              <w:top w:val="nil"/>
              <w:left w:val="nil"/>
              <w:bottom w:val="nil"/>
              <w:right w:val="nil"/>
            </w:tcBorders>
            <w:shd w:val="clear" w:color="auto" w:fill="auto"/>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9"/>
                <w:sz w:val="20"/>
                <w:szCs w:val="20"/>
                <w:lang w:eastAsia="el-GR"/>
              </w:rPr>
              <w:t>20</w:t>
            </w:r>
          </w:p>
        </w:tc>
        <w:tc>
          <w:tcPr>
            <w:tcW w:w="846" w:type="dxa"/>
            <w:tcBorders>
              <w:top w:val="nil"/>
              <w:left w:val="nil"/>
              <w:bottom w:val="nil"/>
              <w:right w:val="nil"/>
            </w:tcBorders>
            <w:shd w:val="clear" w:color="auto" w:fill="auto"/>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9"/>
                <w:sz w:val="20"/>
                <w:szCs w:val="20"/>
                <w:lang w:eastAsia="el-GR"/>
              </w:rPr>
              <w:t>53</w:t>
            </w:r>
          </w:p>
        </w:tc>
        <w:tc>
          <w:tcPr>
            <w:tcW w:w="810" w:type="dxa"/>
            <w:tcBorders>
              <w:top w:val="nil"/>
              <w:left w:val="nil"/>
              <w:bottom w:val="nil"/>
              <w:right w:val="nil"/>
            </w:tcBorders>
            <w:shd w:val="clear" w:color="auto" w:fill="auto"/>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9"/>
                <w:sz w:val="20"/>
                <w:szCs w:val="20"/>
                <w:lang w:eastAsia="el-GR"/>
              </w:rPr>
              <w:t>53</w:t>
            </w:r>
          </w:p>
        </w:tc>
      </w:tr>
      <w:tr w:rsidR="001008D5" w:rsidRPr="001008D5" w:rsidTr="00932E6E">
        <w:trPr>
          <w:trHeight w:val="340"/>
          <w:jc w:val="center"/>
        </w:trPr>
        <w:tc>
          <w:tcPr>
            <w:tcW w:w="2084" w:type="dxa"/>
            <w:tcBorders>
              <w:top w:val="nil"/>
              <w:left w:val="nil"/>
              <w:bottom w:val="nil"/>
              <w:right w:val="nil"/>
            </w:tcBorders>
            <w:shd w:val="clear" w:color="auto" w:fill="auto"/>
            <w:vAlign w:val="center"/>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Διοξείδιο</w:t>
            </w:r>
          </w:p>
        </w:tc>
        <w:tc>
          <w:tcPr>
            <w:tcW w:w="1033" w:type="dxa"/>
            <w:tcBorders>
              <w:top w:val="nil"/>
              <w:left w:val="nil"/>
              <w:bottom w:val="nil"/>
              <w:right w:val="nil"/>
            </w:tcBorders>
            <w:shd w:val="clear" w:color="auto" w:fill="auto"/>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 κο</w:t>
            </w:r>
          </w:p>
        </w:tc>
        <w:tc>
          <w:tcPr>
            <w:tcW w:w="897" w:type="dxa"/>
            <w:tcBorders>
              <w:top w:val="nil"/>
              <w:left w:val="nil"/>
              <w:bottom w:val="nil"/>
              <w:right w:val="nil"/>
            </w:tcBorders>
            <w:shd w:val="clear" w:color="auto" w:fill="auto"/>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9"/>
                <w:sz w:val="20"/>
                <w:szCs w:val="20"/>
                <w:lang w:eastAsia="el-GR"/>
              </w:rPr>
              <w:t>14</w:t>
            </w:r>
          </w:p>
        </w:tc>
        <w:tc>
          <w:tcPr>
            <w:tcW w:w="1368" w:type="dxa"/>
            <w:tcBorders>
              <w:top w:val="nil"/>
              <w:left w:val="nil"/>
              <w:bottom w:val="nil"/>
              <w:right w:val="nil"/>
            </w:tcBorders>
            <w:shd w:val="clear" w:color="auto" w:fill="auto"/>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9"/>
                <w:sz w:val="20"/>
                <w:szCs w:val="20"/>
                <w:lang w:eastAsia="el-GR"/>
              </w:rPr>
              <w:t>29</w:t>
            </w:r>
          </w:p>
        </w:tc>
        <w:tc>
          <w:tcPr>
            <w:tcW w:w="1368" w:type="dxa"/>
            <w:tcBorders>
              <w:top w:val="nil"/>
              <w:left w:val="nil"/>
              <w:bottom w:val="nil"/>
              <w:right w:val="nil"/>
            </w:tcBorders>
            <w:shd w:val="clear" w:color="auto" w:fill="auto"/>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9"/>
                <w:sz w:val="20"/>
                <w:szCs w:val="20"/>
                <w:lang w:eastAsia="el-GR"/>
              </w:rPr>
              <w:t>40</w:t>
            </w:r>
          </w:p>
        </w:tc>
        <w:tc>
          <w:tcPr>
            <w:tcW w:w="846" w:type="dxa"/>
            <w:tcBorders>
              <w:top w:val="nil"/>
              <w:left w:val="nil"/>
              <w:bottom w:val="nil"/>
              <w:right w:val="nil"/>
            </w:tcBorders>
            <w:shd w:val="clear" w:color="auto" w:fill="auto"/>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9"/>
                <w:sz w:val="20"/>
                <w:szCs w:val="20"/>
                <w:lang w:eastAsia="el-GR"/>
              </w:rPr>
              <w:t>13</w:t>
            </w:r>
          </w:p>
        </w:tc>
        <w:tc>
          <w:tcPr>
            <w:tcW w:w="810" w:type="dxa"/>
            <w:tcBorders>
              <w:top w:val="nil"/>
              <w:left w:val="nil"/>
              <w:bottom w:val="nil"/>
              <w:right w:val="nil"/>
            </w:tcBorders>
            <w:shd w:val="clear" w:color="auto" w:fill="auto"/>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9"/>
                <w:sz w:val="20"/>
                <w:szCs w:val="20"/>
                <w:lang w:eastAsia="el-GR"/>
              </w:rPr>
              <w:t>19</w:t>
            </w:r>
          </w:p>
        </w:tc>
      </w:tr>
      <w:tr w:rsidR="001008D5" w:rsidRPr="001008D5" w:rsidTr="00932E6E">
        <w:trPr>
          <w:trHeight w:val="340"/>
          <w:jc w:val="center"/>
        </w:trPr>
        <w:tc>
          <w:tcPr>
            <w:tcW w:w="2084" w:type="dxa"/>
            <w:tcBorders>
              <w:top w:val="nil"/>
              <w:left w:val="nil"/>
              <w:bottom w:val="nil"/>
              <w:right w:val="nil"/>
            </w:tcBorders>
            <w:shd w:val="clear" w:color="auto" w:fill="auto"/>
            <w:vAlign w:val="center"/>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Μεθάνιο</w:t>
            </w:r>
          </w:p>
        </w:tc>
        <w:tc>
          <w:tcPr>
            <w:tcW w:w="1033" w:type="dxa"/>
            <w:tcBorders>
              <w:top w:val="nil"/>
              <w:left w:val="nil"/>
              <w:bottom w:val="nil"/>
              <w:right w:val="nil"/>
            </w:tcBorders>
            <w:shd w:val="clear" w:color="auto" w:fill="auto"/>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 κο</w:t>
            </w:r>
          </w:p>
        </w:tc>
        <w:tc>
          <w:tcPr>
            <w:tcW w:w="897" w:type="dxa"/>
            <w:tcBorders>
              <w:top w:val="nil"/>
              <w:left w:val="nil"/>
              <w:bottom w:val="nil"/>
              <w:right w:val="nil"/>
            </w:tcBorders>
            <w:shd w:val="clear" w:color="auto" w:fill="auto"/>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9"/>
                <w:sz w:val="20"/>
                <w:szCs w:val="20"/>
                <w:lang w:eastAsia="el-GR"/>
              </w:rPr>
              <w:t>5</w:t>
            </w:r>
          </w:p>
        </w:tc>
        <w:tc>
          <w:tcPr>
            <w:tcW w:w="1368" w:type="dxa"/>
            <w:tcBorders>
              <w:top w:val="nil"/>
              <w:left w:val="nil"/>
              <w:bottom w:val="nil"/>
              <w:right w:val="nil"/>
            </w:tcBorders>
            <w:shd w:val="clear" w:color="auto" w:fill="auto"/>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9"/>
                <w:sz w:val="20"/>
                <w:szCs w:val="20"/>
                <w:lang w:eastAsia="el-GR"/>
              </w:rPr>
              <w:t>8</w:t>
            </w:r>
          </w:p>
        </w:tc>
        <w:tc>
          <w:tcPr>
            <w:tcW w:w="1368" w:type="dxa"/>
            <w:tcBorders>
              <w:top w:val="nil"/>
              <w:left w:val="nil"/>
              <w:bottom w:val="nil"/>
              <w:right w:val="nil"/>
            </w:tcBorders>
            <w:shd w:val="clear" w:color="auto" w:fill="auto"/>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9"/>
                <w:sz w:val="20"/>
                <w:szCs w:val="20"/>
                <w:lang w:eastAsia="el-GR"/>
              </w:rPr>
              <w:t>15</w:t>
            </w:r>
          </w:p>
        </w:tc>
        <w:tc>
          <w:tcPr>
            <w:tcW w:w="846" w:type="dxa"/>
            <w:tcBorders>
              <w:top w:val="nil"/>
              <w:left w:val="nil"/>
              <w:bottom w:val="nil"/>
              <w:right w:val="nil"/>
            </w:tcBorders>
            <w:shd w:val="clear" w:color="auto" w:fill="auto"/>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9"/>
                <w:sz w:val="20"/>
                <w:szCs w:val="20"/>
                <w:lang w:eastAsia="el-GR"/>
              </w:rPr>
              <w:t>0</w:t>
            </w:r>
          </w:p>
        </w:tc>
        <w:tc>
          <w:tcPr>
            <w:tcW w:w="810" w:type="dxa"/>
            <w:tcBorders>
              <w:top w:val="nil"/>
              <w:left w:val="nil"/>
              <w:bottom w:val="nil"/>
              <w:right w:val="nil"/>
            </w:tcBorders>
            <w:shd w:val="clear" w:color="auto" w:fill="auto"/>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9"/>
                <w:sz w:val="20"/>
                <w:szCs w:val="20"/>
                <w:lang w:eastAsia="el-GR"/>
              </w:rPr>
              <w:t>0</w:t>
            </w:r>
          </w:p>
        </w:tc>
      </w:tr>
      <w:tr w:rsidR="001008D5" w:rsidRPr="001008D5" w:rsidTr="00932E6E">
        <w:trPr>
          <w:trHeight w:val="340"/>
          <w:jc w:val="center"/>
        </w:trPr>
        <w:tc>
          <w:tcPr>
            <w:tcW w:w="2084" w:type="dxa"/>
            <w:tcBorders>
              <w:top w:val="nil"/>
              <w:left w:val="nil"/>
              <w:bottom w:val="nil"/>
              <w:right w:val="nil"/>
            </w:tcBorders>
            <w:shd w:val="clear" w:color="auto" w:fill="auto"/>
            <w:vAlign w:val="center"/>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C</w:t>
            </w:r>
            <w:r w:rsidRPr="001008D5">
              <w:rPr>
                <w:rFonts w:eastAsia="Times New Roman" w:cs="Arial"/>
                <w:color w:val="000000"/>
                <w:sz w:val="25"/>
                <w:szCs w:val="25"/>
                <w:vertAlign w:val="subscript"/>
                <w:lang w:eastAsia="el-GR"/>
              </w:rPr>
              <w:t>2</w:t>
            </w:r>
            <w:r w:rsidRPr="001008D5">
              <w:rPr>
                <w:rFonts w:eastAsia="Times New Roman" w:cs="Arial"/>
                <w:color w:val="000000"/>
                <w:sz w:val="20"/>
                <w:szCs w:val="20"/>
                <w:lang w:eastAsia="el-GR"/>
              </w:rPr>
              <w:t>+</w:t>
            </w:r>
          </w:p>
        </w:tc>
        <w:tc>
          <w:tcPr>
            <w:tcW w:w="1033" w:type="dxa"/>
            <w:tcBorders>
              <w:top w:val="nil"/>
              <w:left w:val="nil"/>
              <w:bottom w:val="nil"/>
              <w:right w:val="nil"/>
            </w:tcBorders>
            <w:shd w:val="clear" w:color="auto" w:fill="auto"/>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 κο</w:t>
            </w:r>
          </w:p>
        </w:tc>
        <w:tc>
          <w:tcPr>
            <w:tcW w:w="897" w:type="dxa"/>
            <w:tcBorders>
              <w:top w:val="nil"/>
              <w:left w:val="nil"/>
              <w:bottom w:val="nil"/>
              <w:right w:val="nil"/>
            </w:tcBorders>
            <w:shd w:val="clear" w:color="auto" w:fill="auto"/>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9"/>
                <w:sz w:val="20"/>
                <w:szCs w:val="20"/>
                <w:lang w:eastAsia="el-GR"/>
              </w:rPr>
              <w:t>2</w:t>
            </w:r>
          </w:p>
        </w:tc>
        <w:tc>
          <w:tcPr>
            <w:tcW w:w="1368" w:type="dxa"/>
            <w:tcBorders>
              <w:top w:val="nil"/>
              <w:left w:val="nil"/>
              <w:bottom w:val="nil"/>
              <w:right w:val="nil"/>
            </w:tcBorders>
            <w:shd w:val="clear" w:color="auto" w:fill="auto"/>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9"/>
                <w:sz w:val="20"/>
                <w:szCs w:val="20"/>
                <w:lang w:eastAsia="el-GR"/>
              </w:rPr>
              <w:t>3</w:t>
            </w:r>
          </w:p>
        </w:tc>
        <w:tc>
          <w:tcPr>
            <w:tcW w:w="1368" w:type="dxa"/>
            <w:tcBorders>
              <w:top w:val="nil"/>
              <w:left w:val="nil"/>
              <w:bottom w:val="nil"/>
              <w:right w:val="nil"/>
            </w:tcBorders>
            <w:shd w:val="clear" w:color="auto" w:fill="auto"/>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9"/>
                <w:sz w:val="20"/>
                <w:szCs w:val="20"/>
                <w:lang w:eastAsia="el-GR"/>
              </w:rPr>
              <w:t>5</w:t>
            </w:r>
          </w:p>
        </w:tc>
        <w:tc>
          <w:tcPr>
            <w:tcW w:w="846" w:type="dxa"/>
            <w:tcBorders>
              <w:top w:val="nil"/>
              <w:left w:val="nil"/>
              <w:bottom w:val="nil"/>
              <w:right w:val="nil"/>
            </w:tcBorders>
            <w:shd w:val="clear" w:color="auto" w:fill="auto"/>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9"/>
                <w:sz w:val="20"/>
                <w:szCs w:val="20"/>
                <w:lang w:eastAsia="el-GR"/>
              </w:rPr>
              <w:t>0</w:t>
            </w:r>
          </w:p>
        </w:tc>
        <w:tc>
          <w:tcPr>
            <w:tcW w:w="810" w:type="dxa"/>
            <w:tcBorders>
              <w:top w:val="nil"/>
              <w:left w:val="nil"/>
              <w:bottom w:val="nil"/>
              <w:right w:val="nil"/>
            </w:tcBorders>
            <w:shd w:val="clear" w:color="auto" w:fill="auto"/>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9"/>
                <w:sz w:val="20"/>
                <w:szCs w:val="20"/>
                <w:lang w:eastAsia="el-GR"/>
              </w:rPr>
              <w:t>0</w:t>
            </w:r>
          </w:p>
        </w:tc>
      </w:tr>
      <w:tr w:rsidR="001008D5" w:rsidRPr="001008D5" w:rsidTr="00932E6E">
        <w:trPr>
          <w:trHeight w:val="340"/>
          <w:jc w:val="center"/>
        </w:trPr>
        <w:tc>
          <w:tcPr>
            <w:tcW w:w="2084" w:type="dxa"/>
            <w:tcBorders>
              <w:top w:val="nil"/>
              <w:left w:val="nil"/>
              <w:bottom w:val="nil"/>
              <w:right w:val="nil"/>
            </w:tcBorders>
            <w:shd w:val="clear" w:color="auto" w:fill="auto"/>
            <w:vAlign w:val="center"/>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C</w:t>
            </w:r>
            <w:r w:rsidRPr="001008D5">
              <w:rPr>
                <w:rFonts w:eastAsia="Times New Roman" w:cs="Arial"/>
                <w:color w:val="000000"/>
                <w:sz w:val="12"/>
                <w:szCs w:val="12"/>
                <w:lang w:eastAsia="el-GR"/>
              </w:rPr>
              <w:t>6</w:t>
            </w:r>
            <w:r w:rsidRPr="001008D5">
              <w:rPr>
                <w:rFonts w:eastAsia="Times New Roman" w:cs="Arial"/>
                <w:color w:val="000000"/>
                <w:sz w:val="20"/>
                <w:szCs w:val="20"/>
                <w:lang w:eastAsia="el-GR"/>
              </w:rPr>
              <w:t>H</w:t>
            </w:r>
            <w:r w:rsidRPr="001008D5">
              <w:rPr>
                <w:rFonts w:eastAsia="Times New Roman" w:cs="Arial"/>
                <w:color w:val="000000"/>
                <w:sz w:val="12"/>
                <w:szCs w:val="12"/>
                <w:lang w:eastAsia="el-GR"/>
              </w:rPr>
              <w:t>6</w:t>
            </w:r>
          </w:p>
        </w:tc>
        <w:tc>
          <w:tcPr>
            <w:tcW w:w="1033" w:type="dxa"/>
            <w:tcBorders>
              <w:top w:val="nil"/>
              <w:left w:val="nil"/>
              <w:bottom w:val="nil"/>
              <w:right w:val="nil"/>
            </w:tcBorders>
            <w:shd w:val="clear" w:color="auto" w:fill="auto"/>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 κο</w:t>
            </w:r>
          </w:p>
        </w:tc>
        <w:tc>
          <w:tcPr>
            <w:tcW w:w="897" w:type="dxa"/>
            <w:tcBorders>
              <w:top w:val="nil"/>
              <w:left w:val="nil"/>
              <w:bottom w:val="nil"/>
              <w:right w:val="nil"/>
            </w:tcBorders>
            <w:shd w:val="clear" w:color="auto" w:fill="auto"/>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5"/>
                <w:sz w:val="20"/>
                <w:szCs w:val="20"/>
                <w:lang w:eastAsia="el-GR"/>
              </w:rPr>
              <w:t>0,4</w:t>
            </w:r>
          </w:p>
        </w:tc>
        <w:tc>
          <w:tcPr>
            <w:tcW w:w="1368" w:type="dxa"/>
            <w:tcBorders>
              <w:top w:val="nil"/>
              <w:left w:val="nil"/>
              <w:bottom w:val="nil"/>
              <w:right w:val="nil"/>
            </w:tcBorders>
            <w:shd w:val="clear" w:color="auto" w:fill="auto"/>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9"/>
                <w:sz w:val="20"/>
                <w:szCs w:val="20"/>
                <w:lang w:eastAsia="el-GR"/>
              </w:rPr>
              <w:t>1</w:t>
            </w:r>
          </w:p>
        </w:tc>
        <w:tc>
          <w:tcPr>
            <w:tcW w:w="1368" w:type="dxa"/>
            <w:tcBorders>
              <w:top w:val="nil"/>
              <w:left w:val="nil"/>
              <w:bottom w:val="nil"/>
              <w:right w:val="nil"/>
            </w:tcBorders>
            <w:shd w:val="clear" w:color="auto" w:fill="auto"/>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9"/>
                <w:sz w:val="20"/>
                <w:szCs w:val="20"/>
                <w:lang w:eastAsia="el-GR"/>
              </w:rPr>
              <w:t>1</w:t>
            </w:r>
          </w:p>
        </w:tc>
        <w:tc>
          <w:tcPr>
            <w:tcW w:w="846" w:type="dxa"/>
            <w:tcBorders>
              <w:top w:val="nil"/>
              <w:left w:val="nil"/>
              <w:bottom w:val="nil"/>
              <w:right w:val="nil"/>
            </w:tcBorders>
            <w:shd w:val="clear" w:color="auto" w:fill="auto"/>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9"/>
                <w:sz w:val="20"/>
                <w:szCs w:val="20"/>
                <w:lang w:eastAsia="el-GR"/>
              </w:rPr>
              <w:t>0</w:t>
            </w:r>
          </w:p>
        </w:tc>
        <w:tc>
          <w:tcPr>
            <w:tcW w:w="810" w:type="dxa"/>
            <w:tcBorders>
              <w:top w:val="nil"/>
              <w:left w:val="nil"/>
              <w:bottom w:val="nil"/>
              <w:right w:val="nil"/>
            </w:tcBorders>
            <w:shd w:val="clear" w:color="auto" w:fill="auto"/>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9"/>
                <w:sz w:val="20"/>
                <w:szCs w:val="20"/>
                <w:lang w:eastAsia="el-GR"/>
              </w:rPr>
              <w:t>0</w:t>
            </w:r>
          </w:p>
        </w:tc>
      </w:tr>
      <w:tr w:rsidR="001008D5" w:rsidRPr="001008D5" w:rsidTr="00932E6E">
        <w:trPr>
          <w:trHeight w:val="340"/>
          <w:jc w:val="center"/>
        </w:trPr>
        <w:tc>
          <w:tcPr>
            <w:tcW w:w="2084" w:type="dxa"/>
            <w:tcBorders>
              <w:top w:val="nil"/>
              <w:left w:val="nil"/>
              <w:bottom w:val="nil"/>
              <w:right w:val="nil"/>
            </w:tcBorders>
            <w:shd w:val="clear" w:color="auto" w:fill="auto"/>
            <w:vAlign w:val="center"/>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N</w:t>
            </w:r>
            <w:r w:rsidRPr="001008D5">
              <w:rPr>
                <w:rFonts w:eastAsia="Times New Roman" w:cs="Arial"/>
                <w:color w:val="000000"/>
                <w:sz w:val="25"/>
                <w:szCs w:val="25"/>
                <w:vertAlign w:val="subscript"/>
                <w:lang w:eastAsia="el-GR"/>
              </w:rPr>
              <w:t>2</w:t>
            </w:r>
          </w:p>
        </w:tc>
        <w:tc>
          <w:tcPr>
            <w:tcW w:w="1033" w:type="dxa"/>
            <w:tcBorders>
              <w:top w:val="nil"/>
              <w:left w:val="nil"/>
              <w:bottom w:val="nil"/>
              <w:right w:val="nil"/>
            </w:tcBorders>
            <w:shd w:val="clear" w:color="auto" w:fill="auto"/>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 κο</w:t>
            </w:r>
          </w:p>
        </w:tc>
        <w:tc>
          <w:tcPr>
            <w:tcW w:w="897" w:type="dxa"/>
            <w:tcBorders>
              <w:top w:val="nil"/>
              <w:left w:val="nil"/>
              <w:bottom w:val="nil"/>
              <w:right w:val="nil"/>
            </w:tcBorders>
            <w:shd w:val="clear" w:color="auto" w:fill="auto"/>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9"/>
                <w:sz w:val="20"/>
                <w:szCs w:val="20"/>
                <w:lang w:eastAsia="el-GR"/>
              </w:rPr>
              <w:t>44</w:t>
            </w:r>
          </w:p>
        </w:tc>
        <w:tc>
          <w:tcPr>
            <w:tcW w:w="1368" w:type="dxa"/>
            <w:tcBorders>
              <w:top w:val="nil"/>
              <w:left w:val="nil"/>
              <w:bottom w:val="nil"/>
              <w:right w:val="nil"/>
            </w:tcBorders>
            <w:shd w:val="clear" w:color="auto" w:fill="auto"/>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9"/>
                <w:sz w:val="20"/>
                <w:szCs w:val="20"/>
                <w:lang w:eastAsia="el-GR"/>
              </w:rPr>
              <w:t>0</w:t>
            </w:r>
          </w:p>
        </w:tc>
        <w:tc>
          <w:tcPr>
            <w:tcW w:w="1368" w:type="dxa"/>
            <w:tcBorders>
              <w:top w:val="nil"/>
              <w:left w:val="nil"/>
              <w:bottom w:val="nil"/>
              <w:right w:val="nil"/>
            </w:tcBorders>
            <w:shd w:val="clear" w:color="auto" w:fill="auto"/>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9"/>
                <w:sz w:val="20"/>
                <w:szCs w:val="20"/>
                <w:lang w:eastAsia="el-GR"/>
              </w:rPr>
              <w:t>0</w:t>
            </w:r>
          </w:p>
        </w:tc>
        <w:tc>
          <w:tcPr>
            <w:tcW w:w="846" w:type="dxa"/>
            <w:tcBorders>
              <w:top w:val="nil"/>
              <w:left w:val="nil"/>
              <w:bottom w:val="nil"/>
              <w:right w:val="nil"/>
            </w:tcBorders>
            <w:shd w:val="clear" w:color="auto" w:fill="auto"/>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9"/>
                <w:sz w:val="20"/>
                <w:szCs w:val="20"/>
                <w:lang w:eastAsia="el-GR"/>
              </w:rPr>
              <w:t>0</w:t>
            </w:r>
          </w:p>
        </w:tc>
        <w:tc>
          <w:tcPr>
            <w:tcW w:w="810" w:type="dxa"/>
            <w:tcBorders>
              <w:top w:val="nil"/>
              <w:left w:val="nil"/>
              <w:bottom w:val="nil"/>
              <w:right w:val="nil"/>
            </w:tcBorders>
            <w:shd w:val="clear" w:color="auto" w:fill="auto"/>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9"/>
                <w:sz w:val="20"/>
                <w:szCs w:val="20"/>
                <w:lang w:eastAsia="el-GR"/>
              </w:rPr>
              <w:t>0</w:t>
            </w:r>
          </w:p>
        </w:tc>
      </w:tr>
      <w:tr w:rsidR="001008D5" w:rsidRPr="001008D5" w:rsidTr="00932E6E">
        <w:trPr>
          <w:trHeight w:val="340"/>
          <w:jc w:val="center"/>
        </w:trPr>
        <w:tc>
          <w:tcPr>
            <w:tcW w:w="2084" w:type="dxa"/>
            <w:tcBorders>
              <w:top w:val="nil"/>
              <w:left w:val="nil"/>
              <w:bottom w:val="nil"/>
              <w:right w:val="nil"/>
            </w:tcBorders>
            <w:shd w:val="clear" w:color="auto" w:fill="auto"/>
            <w:vAlign w:val="center"/>
            <w:hideMark/>
          </w:tcPr>
          <w:p w:rsidR="001008D5" w:rsidRPr="001008D5" w:rsidRDefault="001008D5" w:rsidP="00932E6E">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Πίσσα (υγρό αέριο)</w:t>
            </w:r>
          </w:p>
        </w:tc>
        <w:tc>
          <w:tcPr>
            <w:tcW w:w="1033" w:type="dxa"/>
            <w:tcBorders>
              <w:top w:val="nil"/>
              <w:left w:val="nil"/>
              <w:bottom w:val="nil"/>
              <w:right w:val="nil"/>
            </w:tcBorders>
            <w:shd w:val="clear" w:color="auto" w:fill="auto"/>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89"/>
                <w:sz w:val="20"/>
                <w:szCs w:val="20"/>
                <w:lang w:eastAsia="el-GR"/>
              </w:rPr>
              <w:t>g m</w:t>
            </w:r>
            <w:r w:rsidRPr="001008D5">
              <w:rPr>
                <w:rFonts w:eastAsia="Times New Roman" w:cs="Arial"/>
                <w:color w:val="000000"/>
                <w:w w:val="89"/>
                <w:sz w:val="25"/>
                <w:szCs w:val="25"/>
                <w:vertAlign w:val="superscript"/>
                <w:lang w:eastAsia="el-GR"/>
              </w:rPr>
              <w:t>-3</w:t>
            </w:r>
          </w:p>
        </w:tc>
        <w:tc>
          <w:tcPr>
            <w:tcW w:w="897" w:type="dxa"/>
            <w:tcBorders>
              <w:top w:val="nil"/>
              <w:left w:val="nil"/>
              <w:bottom w:val="nil"/>
              <w:right w:val="nil"/>
            </w:tcBorders>
            <w:shd w:val="clear" w:color="auto" w:fill="auto"/>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9"/>
                <w:sz w:val="20"/>
                <w:szCs w:val="20"/>
                <w:lang w:eastAsia="el-GR"/>
              </w:rPr>
              <w:t>8</w:t>
            </w:r>
          </w:p>
        </w:tc>
        <w:tc>
          <w:tcPr>
            <w:tcW w:w="1368" w:type="dxa"/>
            <w:tcBorders>
              <w:top w:val="nil"/>
              <w:left w:val="nil"/>
              <w:bottom w:val="nil"/>
              <w:right w:val="nil"/>
            </w:tcBorders>
            <w:shd w:val="clear" w:color="auto" w:fill="auto"/>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9"/>
                <w:sz w:val="20"/>
                <w:szCs w:val="20"/>
                <w:lang w:eastAsia="el-GR"/>
              </w:rPr>
              <w:t>8</w:t>
            </w:r>
          </w:p>
        </w:tc>
        <w:tc>
          <w:tcPr>
            <w:tcW w:w="1368" w:type="dxa"/>
            <w:tcBorders>
              <w:top w:val="nil"/>
              <w:left w:val="nil"/>
              <w:bottom w:val="nil"/>
              <w:right w:val="nil"/>
            </w:tcBorders>
            <w:shd w:val="clear" w:color="auto" w:fill="auto"/>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9"/>
                <w:sz w:val="20"/>
                <w:szCs w:val="20"/>
                <w:lang w:eastAsia="el-GR"/>
              </w:rPr>
              <w:t>11</w:t>
            </w:r>
          </w:p>
        </w:tc>
        <w:tc>
          <w:tcPr>
            <w:tcW w:w="846" w:type="dxa"/>
            <w:tcBorders>
              <w:top w:val="nil"/>
              <w:left w:val="nil"/>
              <w:bottom w:val="nil"/>
              <w:right w:val="nil"/>
            </w:tcBorders>
            <w:shd w:val="clear" w:color="auto" w:fill="auto"/>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9"/>
                <w:sz w:val="20"/>
                <w:szCs w:val="20"/>
                <w:lang w:eastAsia="el-GR"/>
              </w:rPr>
              <w:t>0</w:t>
            </w:r>
          </w:p>
        </w:tc>
        <w:tc>
          <w:tcPr>
            <w:tcW w:w="810" w:type="dxa"/>
            <w:tcBorders>
              <w:top w:val="nil"/>
              <w:left w:val="nil"/>
              <w:bottom w:val="nil"/>
              <w:right w:val="nil"/>
            </w:tcBorders>
            <w:shd w:val="clear" w:color="auto" w:fill="auto"/>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9"/>
                <w:sz w:val="20"/>
                <w:szCs w:val="20"/>
                <w:lang w:eastAsia="el-GR"/>
              </w:rPr>
              <w:t>0</w:t>
            </w:r>
          </w:p>
        </w:tc>
      </w:tr>
      <w:tr w:rsidR="001008D5" w:rsidRPr="001008D5" w:rsidTr="00932E6E">
        <w:trPr>
          <w:trHeight w:val="340"/>
          <w:jc w:val="center"/>
        </w:trPr>
        <w:tc>
          <w:tcPr>
            <w:tcW w:w="2084" w:type="dxa"/>
            <w:tcBorders>
              <w:top w:val="nil"/>
              <w:left w:val="nil"/>
              <w:bottom w:val="nil"/>
              <w:right w:val="nil"/>
            </w:tcBorders>
            <w:shd w:val="clear" w:color="auto" w:fill="auto"/>
            <w:vAlign w:val="center"/>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Η</w:t>
            </w:r>
            <w:r w:rsidRPr="001008D5">
              <w:rPr>
                <w:rFonts w:eastAsia="Times New Roman" w:cs="Arial"/>
                <w:color w:val="000000"/>
                <w:sz w:val="25"/>
                <w:szCs w:val="25"/>
                <w:vertAlign w:val="subscript"/>
                <w:lang w:eastAsia="el-GR"/>
              </w:rPr>
              <w:t>2</w:t>
            </w:r>
            <w:r w:rsidRPr="001008D5">
              <w:rPr>
                <w:rFonts w:eastAsia="Times New Roman" w:cs="Arial"/>
                <w:color w:val="000000"/>
                <w:sz w:val="20"/>
                <w:szCs w:val="20"/>
                <w:lang w:eastAsia="el-GR"/>
              </w:rPr>
              <w:t>Ο</w:t>
            </w:r>
          </w:p>
        </w:tc>
        <w:tc>
          <w:tcPr>
            <w:tcW w:w="1033" w:type="dxa"/>
            <w:tcBorders>
              <w:top w:val="nil"/>
              <w:left w:val="nil"/>
              <w:bottom w:val="nil"/>
              <w:right w:val="nil"/>
            </w:tcBorders>
            <w:shd w:val="clear" w:color="auto" w:fill="auto"/>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w:t>
            </w:r>
            <w:r w:rsidRPr="001008D5">
              <w:rPr>
                <w:rFonts w:eastAsia="Times New Roman" w:cs="Arial"/>
                <w:color w:val="000000"/>
                <w:sz w:val="12"/>
                <w:szCs w:val="12"/>
                <w:lang w:eastAsia="el-GR"/>
              </w:rPr>
              <w:t>υγρό</w:t>
            </w:r>
            <w:r w:rsidRPr="001008D5">
              <w:rPr>
                <w:rFonts w:eastAsia="Times New Roman" w:cs="Arial"/>
                <w:color w:val="000000"/>
                <w:sz w:val="20"/>
                <w:szCs w:val="20"/>
                <w:lang w:eastAsia="el-GR"/>
              </w:rPr>
              <w:t xml:space="preserve"> κο</w:t>
            </w:r>
          </w:p>
        </w:tc>
        <w:tc>
          <w:tcPr>
            <w:tcW w:w="897" w:type="dxa"/>
            <w:tcBorders>
              <w:top w:val="nil"/>
              <w:left w:val="nil"/>
              <w:bottom w:val="nil"/>
              <w:right w:val="nil"/>
            </w:tcBorders>
            <w:shd w:val="clear" w:color="auto" w:fill="auto"/>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9"/>
                <w:sz w:val="20"/>
                <w:szCs w:val="20"/>
                <w:lang w:eastAsia="el-GR"/>
              </w:rPr>
              <w:t>11</w:t>
            </w:r>
          </w:p>
        </w:tc>
        <w:tc>
          <w:tcPr>
            <w:tcW w:w="1368" w:type="dxa"/>
            <w:tcBorders>
              <w:top w:val="nil"/>
              <w:left w:val="nil"/>
              <w:bottom w:val="nil"/>
              <w:right w:val="nil"/>
            </w:tcBorders>
            <w:shd w:val="clear" w:color="auto" w:fill="auto"/>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9"/>
                <w:sz w:val="20"/>
                <w:szCs w:val="20"/>
                <w:lang w:eastAsia="el-GR"/>
              </w:rPr>
              <w:t>28</w:t>
            </w:r>
          </w:p>
        </w:tc>
        <w:tc>
          <w:tcPr>
            <w:tcW w:w="1368" w:type="dxa"/>
            <w:tcBorders>
              <w:top w:val="nil"/>
              <w:left w:val="nil"/>
              <w:bottom w:val="nil"/>
              <w:right w:val="nil"/>
            </w:tcBorders>
            <w:shd w:val="clear" w:color="auto" w:fill="auto"/>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9"/>
                <w:sz w:val="20"/>
                <w:szCs w:val="20"/>
                <w:lang w:eastAsia="el-GR"/>
              </w:rPr>
              <w:t>30</w:t>
            </w:r>
          </w:p>
        </w:tc>
        <w:tc>
          <w:tcPr>
            <w:tcW w:w="846" w:type="dxa"/>
            <w:tcBorders>
              <w:top w:val="nil"/>
              <w:left w:val="nil"/>
              <w:bottom w:val="nil"/>
              <w:right w:val="nil"/>
            </w:tcBorders>
            <w:shd w:val="clear" w:color="auto" w:fill="auto"/>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9"/>
                <w:sz w:val="20"/>
                <w:szCs w:val="20"/>
                <w:lang w:eastAsia="el-GR"/>
              </w:rPr>
              <w:t>19</w:t>
            </w:r>
          </w:p>
        </w:tc>
        <w:tc>
          <w:tcPr>
            <w:tcW w:w="810" w:type="dxa"/>
            <w:tcBorders>
              <w:top w:val="nil"/>
              <w:left w:val="nil"/>
              <w:bottom w:val="nil"/>
              <w:right w:val="nil"/>
            </w:tcBorders>
            <w:shd w:val="clear" w:color="auto" w:fill="auto"/>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9"/>
                <w:sz w:val="20"/>
                <w:szCs w:val="20"/>
                <w:lang w:eastAsia="el-GR"/>
              </w:rPr>
              <w:t>22</w:t>
            </w:r>
          </w:p>
        </w:tc>
      </w:tr>
      <w:tr w:rsidR="001008D5" w:rsidRPr="001008D5" w:rsidTr="00932E6E">
        <w:trPr>
          <w:trHeight w:val="340"/>
          <w:jc w:val="center"/>
        </w:trPr>
        <w:tc>
          <w:tcPr>
            <w:tcW w:w="2084" w:type="dxa"/>
            <w:tcBorders>
              <w:top w:val="nil"/>
              <w:left w:val="nil"/>
              <w:bottom w:val="single" w:sz="4" w:space="0" w:color="auto"/>
              <w:right w:val="nil"/>
            </w:tcBorders>
            <w:shd w:val="clear" w:color="auto" w:fill="auto"/>
            <w:vAlign w:val="center"/>
            <w:hideMark/>
          </w:tcPr>
          <w:p w:rsidR="001008D5" w:rsidRPr="001008D5" w:rsidRDefault="001008D5" w:rsidP="00932E6E">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LHV (ξηρό αέριο)</w:t>
            </w:r>
          </w:p>
        </w:tc>
        <w:tc>
          <w:tcPr>
            <w:tcW w:w="1033" w:type="dxa"/>
            <w:tcBorders>
              <w:top w:val="nil"/>
              <w:left w:val="nil"/>
              <w:bottom w:val="single" w:sz="4" w:space="0" w:color="auto"/>
              <w:right w:val="nil"/>
            </w:tcBorders>
            <w:shd w:val="clear" w:color="auto" w:fill="auto"/>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3"/>
                <w:sz w:val="20"/>
                <w:szCs w:val="20"/>
                <w:lang w:eastAsia="el-GR"/>
              </w:rPr>
              <w:t>MJ m</w:t>
            </w:r>
            <w:r w:rsidRPr="001008D5">
              <w:rPr>
                <w:rFonts w:eastAsia="Times New Roman" w:cs="Arial"/>
                <w:color w:val="000000"/>
                <w:w w:val="93"/>
                <w:sz w:val="25"/>
                <w:szCs w:val="25"/>
                <w:vertAlign w:val="superscript"/>
                <w:lang w:eastAsia="el-GR"/>
              </w:rPr>
              <w:t>-3</w:t>
            </w:r>
          </w:p>
        </w:tc>
        <w:tc>
          <w:tcPr>
            <w:tcW w:w="897" w:type="dxa"/>
            <w:tcBorders>
              <w:top w:val="nil"/>
              <w:left w:val="nil"/>
              <w:bottom w:val="single" w:sz="4" w:space="0" w:color="auto"/>
              <w:right w:val="nil"/>
            </w:tcBorders>
            <w:shd w:val="clear" w:color="auto" w:fill="auto"/>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w w:val="95"/>
                <w:sz w:val="20"/>
                <w:szCs w:val="20"/>
                <w:lang w:eastAsia="el-GR"/>
              </w:rPr>
              <w:t>7,7</w:t>
            </w:r>
          </w:p>
        </w:tc>
        <w:tc>
          <w:tcPr>
            <w:tcW w:w="1368" w:type="dxa"/>
            <w:tcBorders>
              <w:top w:val="nil"/>
              <w:left w:val="nil"/>
              <w:bottom w:val="single" w:sz="4" w:space="0" w:color="auto"/>
              <w:right w:val="nil"/>
            </w:tcBorders>
            <w:shd w:val="clear" w:color="auto" w:fill="auto"/>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12,4</w:t>
            </w:r>
          </w:p>
        </w:tc>
        <w:tc>
          <w:tcPr>
            <w:tcW w:w="1368" w:type="dxa"/>
            <w:tcBorders>
              <w:top w:val="nil"/>
              <w:left w:val="nil"/>
              <w:bottom w:val="single" w:sz="4" w:space="0" w:color="auto"/>
              <w:right w:val="nil"/>
            </w:tcBorders>
            <w:shd w:val="clear" w:color="auto" w:fill="auto"/>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14,9</w:t>
            </w:r>
          </w:p>
        </w:tc>
        <w:tc>
          <w:tcPr>
            <w:tcW w:w="846" w:type="dxa"/>
            <w:tcBorders>
              <w:top w:val="nil"/>
              <w:left w:val="nil"/>
              <w:bottom w:val="single" w:sz="4" w:space="0" w:color="auto"/>
              <w:right w:val="nil"/>
            </w:tcBorders>
            <w:shd w:val="clear" w:color="auto" w:fill="auto"/>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10,3</w:t>
            </w:r>
          </w:p>
        </w:tc>
        <w:tc>
          <w:tcPr>
            <w:tcW w:w="810" w:type="dxa"/>
            <w:tcBorders>
              <w:top w:val="nil"/>
              <w:left w:val="nil"/>
              <w:bottom w:val="single" w:sz="4" w:space="0" w:color="auto"/>
              <w:right w:val="nil"/>
            </w:tcBorders>
            <w:shd w:val="clear" w:color="auto" w:fill="auto"/>
            <w:vAlign w:val="center"/>
            <w:hideMark/>
          </w:tcPr>
          <w:p w:rsidR="001008D5" w:rsidRPr="001008D5" w:rsidRDefault="001008D5" w:rsidP="001008D5">
            <w:pPr>
              <w:spacing w:after="0" w:line="240" w:lineRule="auto"/>
              <w:jc w:val="center"/>
              <w:rPr>
                <w:rFonts w:eastAsia="Times New Roman" w:cs="Arial"/>
                <w:color w:val="000000"/>
                <w:sz w:val="20"/>
                <w:szCs w:val="20"/>
                <w:lang w:eastAsia="el-GR"/>
              </w:rPr>
            </w:pPr>
            <w:r w:rsidRPr="001008D5">
              <w:rPr>
                <w:rFonts w:eastAsia="Times New Roman" w:cs="Arial"/>
                <w:color w:val="000000"/>
                <w:sz w:val="20"/>
                <w:szCs w:val="20"/>
                <w:lang w:eastAsia="el-GR"/>
              </w:rPr>
              <w:t>9,6</w:t>
            </w:r>
          </w:p>
        </w:tc>
      </w:tr>
    </w:tbl>
    <w:p w:rsidR="00E52CCF" w:rsidRDefault="00E52CCF" w:rsidP="001008D5">
      <w:pPr>
        <w:spacing w:line="272" w:lineRule="auto"/>
        <w:ind w:left="120" w:right="346"/>
        <w:rPr>
          <w:rFonts w:eastAsia="Times New Roman" w:cs="Arial"/>
        </w:rPr>
      </w:pPr>
    </w:p>
    <w:p w:rsidR="001008D5" w:rsidRPr="00811F80" w:rsidRDefault="001008D5" w:rsidP="00087D96">
      <w:r w:rsidRPr="001008D5">
        <w:t>Στις περισσότερες περιπτώσεις, οι αεριοποιητές ροής με παράσυρση (EF) λειτουργούν σε πιέσεις 20 με 50 bar, με καθαρό οξυγόνο και με δυναμικότητα της τάξης μερικών εκατοντάδων MW. Η παραγωγή αερίου σύνθεσης βασισμένη σε αεριοποίηση επικαθίσεων EF έχει τα</w:t>
      </w:r>
      <w:r w:rsidR="00811F80">
        <w:t xml:space="preserve"> ακόλουθα τεχνικά πλεονεκτήματα</w:t>
      </w:r>
      <w:r w:rsidRPr="001008D5">
        <w:t xml:space="preserve"> [50]</w:t>
      </w:r>
      <w:r w:rsidR="00811F80" w:rsidRPr="00811F80">
        <w:t>:</w:t>
      </w:r>
    </w:p>
    <w:p w:rsidR="001008D5" w:rsidRPr="0085150E" w:rsidRDefault="001008D5" w:rsidP="0085150E">
      <w:pPr>
        <w:pStyle w:val="a3"/>
        <w:numPr>
          <w:ilvl w:val="0"/>
          <w:numId w:val="46"/>
        </w:numPr>
        <w:rPr>
          <w:u w:val="single"/>
        </w:rPr>
      </w:pPr>
      <w:r w:rsidRPr="0085150E">
        <w:rPr>
          <w:u w:val="single"/>
        </w:rPr>
        <w:t xml:space="preserve">Παραγωγή αερίου σύνθεσης σε μεγάλη κλίμακα και με υψηλή απόδοση: </w:t>
      </w:r>
    </w:p>
    <w:p w:rsidR="001008D5" w:rsidRPr="0085150E" w:rsidRDefault="001008D5" w:rsidP="0085150E">
      <w:pPr>
        <w:pStyle w:val="a3"/>
        <w:rPr>
          <w:rFonts w:eastAsia="Symbol"/>
        </w:rPr>
      </w:pPr>
      <w:r w:rsidRPr="001008D5">
        <w:t>Υπάρχουν αρκετοί εμπορικοί αεριοποιητές EF που λειτουργούν σε μεγάλη κλίμακα ~700 MW. Οι αεριοποιητές αυτού του τύπου λειτουργούν σε αρκετά υψηλές θερμοκρασίες 1.200˚C – 1.500˚C προκειμένου να διασφαλιστεί ότι η βιομάζα μετατρέπεται πλήρως</w:t>
      </w:r>
      <w:r w:rsidRPr="0085150E">
        <w:rPr>
          <w:rFonts w:eastAsia="Symbol"/>
        </w:rPr>
        <w:t xml:space="preserve"> </w:t>
      </w:r>
      <w:r w:rsidRPr="001008D5">
        <w:t xml:space="preserve">(&gt;99,5% μετατροπή του άνθρακα της </w:t>
      </w:r>
      <w:r w:rsidRPr="001008D5">
        <w:lastRenderedPageBreak/>
        <w:t>βιομάζας) και παρουσιάζουν υψηλές μετατροπές της βιομάζας σε αέριο σύνθεσης.</w:t>
      </w:r>
    </w:p>
    <w:p w:rsidR="001008D5" w:rsidRPr="0085150E" w:rsidRDefault="001008D5" w:rsidP="0085150E">
      <w:pPr>
        <w:pStyle w:val="a3"/>
        <w:numPr>
          <w:ilvl w:val="0"/>
          <w:numId w:val="46"/>
        </w:numPr>
        <w:rPr>
          <w:rFonts w:eastAsia="Symbol"/>
          <w:u w:val="single"/>
        </w:rPr>
      </w:pPr>
      <w:r w:rsidRPr="0085150E">
        <w:rPr>
          <w:u w:val="single"/>
        </w:rPr>
        <w:t>Ευελιξία στην τροφοδοσία:</w:t>
      </w:r>
    </w:p>
    <w:p w:rsidR="001008D5" w:rsidRDefault="001008D5" w:rsidP="0085150E">
      <w:pPr>
        <w:pStyle w:val="a3"/>
      </w:pPr>
      <w:r w:rsidRPr="001008D5">
        <w:t>Οι αεριοποιητές επικαθίσεων EF μπορούν να μετατρέψουν όλους τους τύπους βιομάζας και η ευελιξία στο είδος της τροφοδοσίας επεκτείνεται από τα ορυκτά καύσιμα στο λιθάνθρακα και στα υπολείμματα πετρελαίου. Οι αεριοποιητές αυτού του τύπου είναι κατάλληλοι για τροφοδοσία ξύλου, βιομάζας πλούσιας σε αλκαλικά όπως άχυρο και πράσινα (χλωρά) χόρτα, ρευμάτων υψηλής περιεκτικότητας σε τέφρα όπως οργανικές λάσπες και κοπριές, απόβλητα όπως RDF και πλαστικά.</w:t>
      </w:r>
    </w:p>
    <w:p w:rsidR="00E52CCF" w:rsidRPr="0085150E" w:rsidRDefault="001008D5" w:rsidP="0085150E">
      <w:pPr>
        <w:pStyle w:val="a3"/>
        <w:numPr>
          <w:ilvl w:val="0"/>
          <w:numId w:val="46"/>
        </w:numPr>
        <w:rPr>
          <w:rFonts w:eastAsia="Symbol"/>
          <w:u w:val="single"/>
        </w:rPr>
      </w:pPr>
      <w:r w:rsidRPr="0085150E">
        <w:rPr>
          <w:u w:val="single"/>
        </w:rPr>
        <w:t>Απλός καθαρισμός του αερίου:</w:t>
      </w:r>
    </w:p>
    <w:p w:rsidR="003220F7" w:rsidRPr="0085150E" w:rsidRDefault="001008D5" w:rsidP="0085150E">
      <w:pPr>
        <w:pStyle w:val="a3"/>
        <w:rPr>
          <w:rFonts w:eastAsia="Symbol"/>
        </w:rPr>
      </w:pPr>
      <w:r w:rsidRPr="001008D5">
        <w:t>Λόγω των υψηλών θερμοκρασιών που επικρατούν στον αεριοποιητή, το αέριο σύνθεσης είναι απολύτως καθαρό από οργανικές ακαθαρσίες, π.χ. πίσσα, και μπορεί εύκολα να καθαριστεί από μικρά ίχνη ανόργανων ακαθαρσιών με συμβατικές τεχνολογίες.</w:t>
      </w:r>
    </w:p>
    <w:p w:rsidR="0085150E" w:rsidRPr="0085150E" w:rsidRDefault="001008D5" w:rsidP="0085150E">
      <w:pPr>
        <w:pStyle w:val="a3"/>
        <w:numPr>
          <w:ilvl w:val="0"/>
          <w:numId w:val="46"/>
        </w:numPr>
        <w:rPr>
          <w:rFonts w:eastAsia="Symbol"/>
          <w:u w:val="single"/>
        </w:rPr>
      </w:pPr>
      <w:r w:rsidRPr="0085150E">
        <w:rPr>
          <w:u w:val="single"/>
        </w:rPr>
        <w:t>Ελάχιστα απόβλητα και ανακύκλωση μεταλλικών στοιχείων:</w:t>
      </w:r>
    </w:p>
    <w:p w:rsidR="00087D96" w:rsidRPr="0085150E" w:rsidRDefault="00087D96" w:rsidP="0085150E">
      <w:pPr>
        <w:pStyle w:val="a3"/>
        <w:rPr>
          <w:rFonts w:eastAsia="Symbol"/>
          <w:u w:val="single"/>
        </w:rPr>
      </w:pPr>
      <w:r>
        <w:rPr>
          <w:noProof/>
          <w:lang w:eastAsia="el-GR"/>
        </w:rPr>
        <w:drawing>
          <wp:anchor distT="0" distB="0" distL="114300" distR="114300" simplePos="0" relativeHeight="251699200" behindDoc="0" locked="0" layoutInCell="1" allowOverlap="1" wp14:anchorId="0DFA957E" wp14:editId="6145AAA2">
            <wp:simplePos x="0" y="0"/>
            <wp:positionH relativeFrom="column">
              <wp:posOffset>1933575</wp:posOffset>
            </wp:positionH>
            <wp:positionV relativeFrom="paragraph">
              <wp:posOffset>1656715</wp:posOffset>
            </wp:positionV>
            <wp:extent cx="1809750" cy="3030996"/>
            <wp:effectExtent l="0" t="0" r="0" b="0"/>
            <wp:wrapNone/>
            <wp:docPr id="29" name="Εικόνα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9"/>
                    <pic:cNvPicPr>
                      <a:picLocks noChangeAspect="1" noChangeArrowheads="1"/>
                    </pic:cNvPicPr>
                  </pic:nvPicPr>
                  <pic:blipFill>
                    <a:blip r:embed="rId5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09750" cy="3030996"/>
                    </a:xfrm>
                    <a:prstGeom prst="rect">
                      <a:avLst/>
                    </a:prstGeom>
                    <a:noFill/>
                    <a:ln>
                      <a:noFill/>
                    </a:ln>
                  </pic:spPr>
                </pic:pic>
              </a:graphicData>
            </a:graphic>
            <wp14:sizeRelH relativeFrom="page">
              <wp14:pctWidth>0</wp14:pctWidth>
            </wp14:sizeRelH>
            <wp14:sizeRelV relativeFrom="page">
              <wp14:pctHeight>0</wp14:pctHeight>
            </wp14:sizeRelV>
          </wp:anchor>
        </w:drawing>
      </w:r>
      <w:r w:rsidR="001008D5" w:rsidRPr="001008D5">
        <w:t>Τ</w:t>
      </w:r>
      <w:r w:rsidR="001008D5" w:rsidRPr="00E52CCF">
        <w:t xml:space="preserve">α μεταλλικά στοιχεία από τη βιομάζα ανακτώνται στη σκουριά και στην ιπτάμενη τέφρα. Η σκουριά μπορεί να χρησιμοποιηθεί σαν δομικό υλικό· σε αντίθεση με άλλες διεργασίες, π.χ. αεριοποίηση σε χαμηλές θερμοκρασίες, που ευνοούν τη δημιουργία τέφρας που περιέχει άνθρακα η οποία πρέπει να απορρίπτεται ως χημικό απόβλητο. Η ιπτάμενη τέφρα ελεύθερη από άνθρακα μπορεί να χρησιμοποιηθεί για την ανάκτηση των μεταλλικών στοιχείων και για τη γονιμοποίηση των εδαφών όπου </w:t>
      </w:r>
      <w:r w:rsidRPr="00E52CCF">
        <w:t>παράγεται η βιομάζα</w:t>
      </w:r>
      <w:r w:rsidRPr="00087D96">
        <w:t>.</w:t>
      </w:r>
    </w:p>
    <w:p w:rsidR="00087D96" w:rsidRPr="00087D96" w:rsidRDefault="001008D5" w:rsidP="00087D96">
      <w:pPr>
        <w:rPr>
          <w:noProof/>
          <w:lang w:eastAsia="el-GR"/>
        </w:rPr>
      </w:pPr>
      <w:r w:rsidRPr="00E52CCF">
        <w:t>.</w:t>
      </w:r>
      <w:r w:rsidR="00087D96" w:rsidRPr="00087D96">
        <w:rPr>
          <w:noProof/>
          <w:lang w:eastAsia="el-GR"/>
        </w:rPr>
        <w:t xml:space="preserve"> </w:t>
      </w:r>
    </w:p>
    <w:p w:rsidR="00087D96" w:rsidRPr="00CB185E" w:rsidRDefault="00087D96" w:rsidP="00087D96"/>
    <w:p w:rsidR="00087D96" w:rsidRPr="00CB185E" w:rsidRDefault="00087D96" w:rsidP="00087D96"/>
    <w:p w:rsidR="00087D96" w:rsidRPr="00CB185E" w:rsidRDefault="00087D96" w:rsidP="00087D96"/>
    <w:p w:rsidR="00087D96" w:rsidRPr="00CB185E" w:rsidRDefault="00087D96" w:rsidP="00087D96">
      <w:pPr>
        <w:rPr>
          <w:rFonts w:cs="Arial"/>
          <w:i/>
          <w:sz w:val="20"/>
          <w:szCs w:val="20"/>
        </w:rPr>
      </w:pPr>
    </w:p>
    <w:p w:rsidR="00087D96" w:rsidRPr="00CB185E" w:rsidRDefault="00087D96" w:rsidP="00087D96"/>
    <w:p w:rsidR="00087D96" w:rsidRPr="00CB185E" w:rsidRDefault="00087D96" w:rsidP="00087D96"/>
    <w:p w:rsidR="00087D96" w:rsidRPr="00CB185E" w:rsidRDefault="00087D96" w:rsidP="00087D96"/>
    <w:p w:rsidR="00087D96" w:rsidRPr="00CB185E" w:rsidRDefault="00087D96" w:rsidP="00087D96"/>
    <w:p w:rsidR="00087D96" w:rsidRDefault="00087D96" w:rsidP="00087D96">
      <w:pPr>
        <w:spacing w:line="274" w:lineRule="auto"/>
        <w:ind w:left="720" w:right="366"/>
        <w:rPr>
          <w:rFonts w:cs="Arial"/>
          <w:i/>
          <w:sz w:val="20"/>
          <w:szCs w:val="20"/>
        </w:rPr>
      </w:pPr>
      <w:r w:rsidRPr="001008D5">
        <w:rPr>
          <w:rFonts w:cs="Arial"/>
          <w:i/>
          <w:sz w:val="20"/>
          <w:szCs w:val="20"/>
        </w:rPr>
        <w:t>Σχήμα 5.8: Αντιδραστήρας αεριοποίησης ροής με παράσυρση (entrained flow)</w:t>
      </w:r>
      <w:bookmarkStart w:id="165" w:name="page45"/>
      <w:bookmarkEnd w:id="165"/>
    </w:p>
    <w:p w:rsidR="001008D5" w:rsidRPr="00E52CCF" w:rsidRDefault="001008D5" w:rsidP="00D1154E">
      <w:pPr>
        <w:keepNext/>
        <w:keepLines/>
        <w:numPr>
          <w:ilvl w:val="2"/>
          <w:numId w:val="11"/>
        </w:numPr>
        <w:spacing w:before="200" w:after="0" w:line="360" w:lineRule="auto"/>
        <w:outlineLvl w:val="2"/>
        <w:rPr>
          <w:rFonts w:eastAsia="Times New Roman" w:cs="Arial"/>
          <w:b/>
          <w:bCs/>
          <w:sz w:val="24"/>
          <w:szCs w:val="24"/>
        </w:rPr>
      </w:pPr>
      <w:bookmarkStart w:id="166" w:name="_Toc18413476"/>
      <w:r w:rsidRPr="001008D5">
        <w:rPr>
          <w:rFonts w:eastAsia="Times New Roman" w:cs="Arial"/>
          <w:b/>
          <w:bCs/>
          <w:sz w:val="24"/>
          <w:szCs w:val="24"/>
        </w:rPr>
        <w:lastRenderedPageBreak/>
        <w:t>Έμμεση αεριοποίηση – Αεριοποίηση δίδυμης κλίνης (Twin–Bed Gasification)</w:t>
      </w:r>
      <w:bookmarkEnd w:id="166"/>
    </w:p>
    <w:p w:rsidR="001008D5" w:rsidRPr="00536707" w:rsidRDefault="001008D5" w:rsidP="00087D96">
      <w:r w:rsidRPr="001008D5">
        <w:t>Η αεριοποίηση απαιτεί θερμότητα προκειμένου να παραχθεί αέριο, και αυτή προέρχεται συνήθως από την καύση τμήματος του καυσίμου που έχει αεριοποιηθεί. Με αέρα, ως μέσο καύσης, η άμεση αεριοποίηση παράγει ένα χαμηλής θερμογόνου δύναμης αέριο αραιωμένο σε άζωτο. Η έμμεση αεριοποίηση παράγει ένα μέσης θερμογόνου δύναμης αέριο μέσω διαχωρισμού των θερμικών απαιτήσεων της διεργασίας, σε κατανάλωση στην ενδόθερμη δράση της αεριοποίησης, και σε παραγωγή θερμότητας στην εξώθερμη δράση της καύσης (combustion). Η καύση δηλαδή προσφέρει την απαιτούμενη θερμότητα προκειμένου να διεξαχθεί η αεριοποίηση. Η μόνη υπάρχουσα ποσότητα αζώτου στο αέριο προϊόν της αεριοποίησης μπορεί να προέλθει από το άζωτο της βιομάζας της τροφοδοσίας. Στην έμμεση αεριοποίηση περιλαμβάνονται δύο αντιδραστήρες ρευστοποιημένης κλίνης</w:t>
      </w:r>
      <w:r w:rsidR="00536707">
        <w:t xml:space="preserve"> (</w:t>
      </w:r>
      <w:r w:rsidRPr="001D1903">
        <w:t xml:space="preserve">Σχήμα </w:t>
      </w:r>
      <w:r w:rsidRPr="00536707">
        <w:t>5.10</w:t>
      </w:r>
      <w:r w:rsidR="00536707" w:rsidRPr="00536707">
        <w:t>)</w:t>
      </w:r>
      <w:r w:rsidRPr="00536707">
        <w:t>. Η βιομάζα εισέρχεται στον πρώτο αντιδραστήρα όπου αεριοποιείται παρουσία υδρατμού και το κωκ που παράγεται μεταφέρεται στο δεύτερο αντιδραστήρα όπου καίγεται παρουσία αέρα προκειμένου να παραχθεί θερμότητα. Η θερμική ενέργεια μεταφέρεται μέσω του υλικού της κλίνης, συνήθως άμμος, στον αντιδραστήρα όπου λαμβάνει χώρα η αεριοποίηση. Τα καυσαέρια και το αέριο προϊόν της αεριοποίησης εξέρχονται από διαφορετικές εξόδους. Το  Σχήμα 5.9 περιγράφει σχηματικά το σκεπτικό της διαδικασίας.</w:t>
      </w:r>
    </w:p>
    <w:p w:rsidR="00512193" w:rsidRDefault="00512193" w:rsidP="001008D5">
      <w:pPr>
        <w:jc w:val="center"/>
        <w:rPr>
          <w:rFonts w:eastAsia="Times New Roman" w:cs="Arial"/>
          <w:i/>
          <w:sz w:val="20"/>
          <w:szCs w:val="20"/>
        </w:rPr>
      </w:pPr>
      <w:r>
        <w:rPr>
          <w:noProof/>
          <w:lang w:eastAsia="el-GR"/>
        </w:rPr>
        <w:drawing>
          <wp:inline distT="0" distB="0" distL="0" distR="0" wp14:anchorId="2FB39F3F" wp14:editId="18F0FB72">
            <wp:extent cx="4113530" cy="1876425"/>
            <wp:effectExtent l="0" t="0" r="1270" b="9525"/>
            <wp:docPr id="28" name="Εικόνα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8"/>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113530" cy="1876425"/>
                    </a:xfrm>
                    <a:prstGeom prst="rect">
                      <a:avLst/>
                    </a:prstGeom>
                    <a:noFill/>
                    <a:ln>
                      <a:noFill/>
                    </a:ln>
                  </pic:spPr>
                </pic:pic>
              </a:graphicData>
            </a:graphic>
          </wp:inline>
        </w:drawing>
      </w:r>
    </w:p>
    <w:p w:rsidR="001008D5" w:rsidRPr="00CB185E" w:rsidRDefault="00512193" w:rsidP="00087D96">
      <w:pPr>
        <w:jc w:val="center"/>
        <w:rPr>
          <w:rFonts w:cs="Arial"/>
          <w:i/>
          <w:sz w:val="20"/>
          <w:szCs w:val="20"/>
        </w:rPr>
      </w:pPr>
      <w:r w:rsidRPr="001008D5">
        <w:rPr>
          <w:rFonts w:eastAsia="Times New Roman" w:cs="Arial"/>
          <w:i/>
          <w:sz w:val="20"/>
          <w:szCs w:val="20"/>
        </w:rPr>
        <w:t xml:space="preserve"> </w:t>
      </w:r>
      <w:r w:rsidR="001008D5" w:rsidRPr="001008D5">
        <w:rPr>
          <w:rFonts w:eastAsia="Times New Roman" w:cs="Arial"/>
          <w:i/>
          <w:sz w:val="20"/>
          <w:szCs w:val="20"/>
        </w:rPr>
        <w:t>Σχήμα 5.9: Διεργασία της αεριοποίησης δίδυμης κλίνης</w:t>
      </w:r>
    </w:p>
    <w:p w:rsidR="0085150E" w:rsidRDefault="0085150E" w:rsidP="00087D96"/>
    <w:p w:rsidR="001008D5" w:rsidRPr="001008D5" w:rsidRDefault="00536707" w:rsidP="0085150E">
      <w:r>
        <w:t>Ο Xu και η ομάδα του</w:t>
      </w:r>
      <w:r w:rsidR="001008D5" w:rsidRPr="001008D5">
        <w:t xml:space="preserve"> [51] πραγματοποίησαν μια μελέτη προκειμένου να αποκαλυφθεί ο πιο αποδοτικός συνδυασμός τύπων ρευστοποιημένων κλινών για τη διεργασία της αεριοποίησης δίδυμης κλίνης. Οι δοκιμές τους έδειξαν ότι ο συνδυασμός ενός αεριοποιητή ρευστοποιημένης κλίνης φυσαλίδας (bubbling fluidized bed) και μιας μονάδας καύσης ρευστοποιημένης κλίνης κυκλοφορίας (circulating fluidized bed) είναι ο πλέον αποδοτικός.</w:t>
      </w:r>
    </w:p>
    <w:p w:rsidR="001008D5" w:rsidRPr="001008D5" w:rsidRDefault="001008D5" w:rsidP="0085150E">
      <w:r w:rsidRPr="001008D5">
        <w:t xml:space="preserve">Στη συνέχεια παρουσιάζονται τρία παραδείγματα πρακτικής εφαρμογής αεριοποίησης δίδυμης κλίνης. Ένα παράδειγμα αεριοποίησης δίδυμης κλίνης είναι η τεχνολογία SilvaGas. Η SilvaGas κατασκευάστηκε από την Battelle των ΗΠΑ με την υποστήριξη της FERCO και του NREL. Αποτελείται από δύο αντιδραστήρες </w:t>
      </w:r>
      <w:r w:rsidRPr="001008D5">
        <w:lastRenderedPageBreak/>
        <w:t>ρευστοποιημένης κλίνης κυκλοφορίας με δυναμικότητα αεριοποίησης βιομάζας 40 MW. Δεύτερο παράδειγμα αεριοποίησης δίδυμης κλίνης αποτελεί η τεχνολογία FICFB η οποία αναπτύχθηκε στο τεχνολογικό πανεπιστήμιο της Βιέννης. Η τεχνολογία αυτή αποτελείται από έναν αεριοποιητή ρευστοποιημένης κλίνης φυσαλίδας και μια μονάδα καύσης ρευστοποιημένης κλίνης κυκλοφορίας. Η εγκατάσταση είναι δυναμικότητας 8 MW και λειτουργεί ως ολοκληρωμένη αεριοποίηση συνδυασμένου κύκλου. Τμήμα του παραγόμενου αερίου χρησιμοποιείται για την παραγωγή ντίζελ Fischer-Tropsch και συνθετικού φυσικού αερίου. Τρίτο παράδειγμα έμμεσης αεριοποίησης αποτελεί η τεχνολογία MILENA. Η τεχνολογία αυτή αποτελείται από έναν αεριοποιητή ρευστοποιημένης κλίνης κυκλοφορίας και μια μονάδα καύσης ρευστοποιημένης κλίνης φυσαλίδας. Πρόκειται για μια εγκατάσταση εργαστηριακής κλίμακας, δυναμικότητας 24 kW, που αναπτύχθηκε από το κέντρο ενεργειακών ερευνών της Ολλανδίας (ECN). Η εφαρμογή αυτή αναπτύχθηκε για την παραγωγή συνθετικού φυσικού αερίου και προγραμματίζεται επίσης η δημιουργία μιας πιλοτικής μονάδας δυναμικότητας 800 kW.</w:t>
      </w:r>
    </w:p>
    <w:p w:rsidR="001008D5" w:rsidRPr="00672535" w:rsidRDefault="001008D5" w:rsidP="0085150E">
      <w:r w:rsidRPr="001008D5">
        <w:t>Ο Πίνακας 5.3 παρουσιάζει την περιεκτικότητα του παραγόμενου αερίου από τις τρεις τεχνολογίες έμμεσης αεριοποίησης που μόλις αναφέρθηκαν. Το 1</w:t>
      </w:r>
      <w:r w:rsidR="00536707">
        <w:t xml:space="preserve"> %</w:t>
      </w:r>
      <w:r w:rsidRPr="001008D5">
        <w:t>κ</w:t>
      </w:r>
      <w:r w:rsidR="00536707">
        <w:t>.</w:t>
      </w:r>
      <w:r w:rsidRPr="001008D5">
        <w:t>ο</w:t>
      </w:r>
      <w:r w:rsidR="00536707">
        <w:t>.</w:t>
      </w:r>
      <w:r w:rsidRPr="001008D5">
        <w:t xml:space="preserve"> του </w:t>
      </w:r>
      <w:r w:rsidRPr="001008D5">
        <w:rPr>
          <w:lang w:val="en-US"/>
        </w:rPr>
        <w:t>C</w:t>
      </w:r>
      <w:r w:rsidRPr="001008D5">
        <w:rPr>
          <w:vertAlign w:val="subscript"/>
        </w:rPr>
        <w:t>2</w:t>
      </w:r>
      <w:r w:rsidRPr="001008D5">
        <w:rPr>
          <w:lang w:val="en-US"/>
        </w:rPr>
        <w:t>H</w:t>
      </w:r>
      <w:r w:rsidRPr="001008D5">
        <w:rPr>
          <w:vertAlign w:val="subscript"/>
        </w:rPr>
        <w:t>4</w:t>
      </w:r>
      <w:r w:rsidRPr="001008D5">
        <w:t xml:space="preserve"> στην εφαρμογή της </w:t>
      </w:r>
      <w:r w:rsidRPr="001008D5">
        <w:rPr>
          <w:lang w:val="en-US"/>
        </w:rPr>
        <w:t>MILENA</w:t>
      </w:r>
      <w:r w:rsidRPr="001008D5">
        <w:t xml:space="preserve"> περιλαμβάνει και τα ποσοστά </w:t>
      </w:r>
      <w:r w:rsidRPr="001008D5">
        <w:rPr>
          <w:lang w:val="en-US"/>
        </w:rPr>
        <w:t>C</w:t>
      </w:r>
      <w:r w:rsidRPr="001008D5">
        <w:rPr>
          <w:vertAlign w:val="subscript"/>
        </w:rPr>
        <w:t>2</w:t>
      </w:r>
      <w:r w:rsidRPr="001008D5">
        <w:rPr>
          <w:lang w:val="en-US"/>
        </w:rPr>
        <w:t>H</w:t>
      </w:r>
      <w:r w:rsidRPr="001008D5">
        <w:rPr>
          <w:vertAlign w:val="subscript"/>
        </w:rPr>
        <w:t>2</w:t>
      </w:r>
      <w:r w:rsidRPr="001008D5">
        <w:t xml:space="preserve"> και </w:t>
      </w:r>
      <w:r w:rsidRPr="001008D5">
        <w:rPr>
          <w:lang w:val="en-US"/>
        </w:rPr>
        <w:t>C</w:t>
      </w:r>
      <w:r w:rsidRPr="001008D5">
        <w:rPr>
          <w:vertAlign w:val="subscript"/>
        </w:rPr>
        <w:t>2</w:t>
      </w:r>
      <w:r w:rsidRPr="001008D5">
        <w:rPr>
          <w:lang w:val="en-US"/>
        </w:rPr>
        <w:t>H</w:t>
      </w:r>
      <w:r w:rsidRPr="001008D5">
        <w:rPr>
          <w:vertAlign w:val="subscript"/>
        </w:rPr>
        <w:t>6</w:t>
      </w:r>
      <w:r w:rsidR="00672535" w:rsidRPr="00672535">
        <w:t xml:space="preserve"> </w:t>
      </w:r>
      <w:r w:rsidR="00536707">
        <w:t>[52]</w:t>
      </w:r>
      <w:r w:rsidR="00672535" w:rsidRPr="00672535">
        <w:t>.</w:t>
      </w:r>
    </w:p>
    <w:p w:rsidR="0076552A" w:rsidRPr="001008D5" w:rsidRDefault="0076552A" w:rsidP="00512193">
      <w:pPr>
        <w:spacing w:line="264" w:lineRule="auto"/>
        <w:ind w:right="400"/>
        <w:rPr>
          <w:rFonts w:cs="Arial"/>
          <w:i/>
          <w:sz w:val="20"/>
          <w:szCs w:val="20"/>
        </w:rPr>
      </w:pPr>
      <w:r w:rsidRPr="001008D5">
        <w:rPr>
          <w:rFonts w:eastAsia="Times New Roman" w:cs="Arial"/>
          <w:i/>
          <w:sz w:val="20"/>
          <w:szCs w:val="20"/>
        </w:rPr>
        <w:t>Πίνακας 5.3: Σύνθεση αερίου προϊόντος από τρεις τ</w:t>
      </w:r>
      <w:r w:rsidR="00512193">
        <w:rPr>
          <w:rFonts w:eastAsia="Times New Roman" w:cs="Arial"/>
          <w:i/>
          <w:sz w:val="20"/>
          <w:szCs w:val="20"/>
        </w:rPr>
        <w:t xml:space="preserve">εχνολογίες αεριοποίησης δίδυμης </w:t>
      </w:r>
      <w:r w:rsidR="0085150E">
        <w:rPr>
          <w:rFonts w:eastAsia="Times New Roman" w:cs="Arial"/>
          <w:i/>
          <w:sz w:val="20"/>
          <w:szCs w:val="20"/>
        </w:rPr>
        <w:t>κλίνης</w:t>
      </w:r>
    </w:p>
    <w:tbl>
      <w:tblPr>
        <w:tblpPr w:leftFromText="180" w:rightFromText="180" w:vertAnchor="page" w:horzAnchor="margin" w:tblpXSpec="center" w:tblpY="8041"/>
        <w:tblW w:w="6478" w:type="dxa"/>
        <w:tblLook w:val="04A0" w:firstRow="1" w:lastRow="0" w:firstColumn="1" w:lastColumn="0" w:noHBand="0" w:noVBand="1"/>
      </w:tblPr>
      <w:tblGrid>
        <w:gridCol w:w="2458"/>
        <w:gridCol w:w="1340"/>
        <w:gridCol w:w="1340"/>
        <w:gridCol w:w="1340"/>
      </w:tblGrid>
      <w:tr w:rsidR="0085150E" w:rsidRPr="001008D5" w:rsidTr="0085150E">
        <w:trPr>
          <w:trHeight w:val="300"/>
        </w:trPr>
        <w:tc>
          <w:tcPr>
            <w:tcW w:w="2458" w:type="dxa"/>
            <w:tcBorders>
              <w:top w:val="nil"/>
              <w:left w:val="nil"/>
              <w:bottom w:val="single" w:sz="4" w:space="0" w:color="auto"/>
              <w:right w:val="nil"/>
            </w:tcBorders>
            <w:shd w:val="clear" w:color="auto" w:fill="auto"/>
            <w:noWrap/>
            <w:vAlign w:val="center"/>
            <w:hideMark/>
          </w:tcPr>
          <w:p w:rsidR="0085150E" w:rsidRPr="001008D5" w:rsidRDefault="0085150E" w:rsidP="0085150E">
            <w:pPr>
              <w:spacing w:after="0" w:line="240" w:lineRule="auto"/>
              <w:jc w:val="left"/>
              <w:rPr>
                <w:rFonts w:eastAsia="Times New Roman" w:cs="Arial"/>
                <w:b/>
                <w:bCs/>
                <w:color w:val="000000"/>
                <w:lang w:eastAsia="el-GR"/>
              </w:rPr>
            </w:pPr>
            <w:r w:rsidRPr="001008D5">
              <w:rPr>
                <w:rFonts w:eastAsia="Times New Roman" w:cs="Arial"/>
                <w:b/>
                <w:bCs/>
                <w:color w:val="000000"/>
                <w:lang w:eastAsia="el-GR"/>
              </w:rPr>
              <w:t>Αέριο Προϊόν (% κο)</w:t>
            </w:r>
          </w:p>
        </w:tc>
        <w:tc>
          <w:tcPr>
            <w:tcW w:w="1340" w:type="dxa"/>
            <w:tcBorders>
              <w:top w:val="nil"/>
              <w:left w:val="nil"/>
              <w:bottom w:val="single" w:sz="4" w:space="0" w:color="auto"/>
              <w:right w:val="nil"/>
            </w:tcBorders>
            <w:shd w:val="clear" w:color="auto" w:fill="auto"/>
            <w:noWrap/>
            <w:vAlign w:val="center"/>
            <w:hideMark/>
          </w:tcPr>
          <w:p w:rsidR="0085150E" w:rsidRPr="001008D5" w:rsidRDefault="0085150E" w:rsidP="0085150E">
            <w:pPr>
              <w:spacing w:after="0" w:line="240" w:lineRule="auto"/>
              <w:jc w:val="center"/>
              <w:rPr>
                <w:rFonts w:eastAsia="Times New Roman" w:cs="Arial"/>
                <w:b/>
                <w:bCs/>
                <w:color w:val="000000"/>
                <w:lang w:eastAsia="el-GR"/>
              </w:rPr>
            </w:pPr>
            <w:r w:rsidRPr="001008D5">
              <w:rPr>
                <w:rFonts w:eastAsia="Times New Roman" w:cs="Arial"/>
                <w:b/>
                <w:bCs/>
                <w:color w:val="000000"/>
                <w:lang w:eastAsia="el-GR"/>
              </w:rPr>
              <w:t>SilvaGas</w:t>
            </w:r>
          </w:p>
        </w:tc>
        <w:tc>
          <w:tcPr>
            <w:tcW w:w="1340" w:type="dxa"/>
            <w:tcBorders>
              <w:top w:val="nil"/>
              <w:left w:val="nil"/>
              <w:bottom w:val="single" w:sz="4" w:space="0" w:color="auto"/>
              <w:right w:val="nil"/>
            </w:tcBorders>
            <w:shd w:val="clear" w:color="auto" w:fill="auto"/>
            <w:noWrap/>
            <w:vAlign w:val="center"/>
            <w:hideMark/>
          </w:tcPr>
          <w:p w:rsidR="0085150E" w:rsidRPr="001008D5" w:rsidRDefault="0085150E" w:rsidP="0085150E">
            <w:pPr>
              <w:spacing w:after="0" w:line="240" w:lineRule="auto"/>
              <w:jc w:val="center"/>
              <w:rPr>
                <w:rFonts w:eastAsia="Times New Roman" w:cs="Arial"/>
                <w:b/>
                <w:bCs/>
                <w:color w:val="000000"/>
                <w:lang w:eastAsia="el-GR"/>
              </w:rPr>
            </w:pPr>
            <w:r w:rsidRPr="001008D5">
              <w:rPr>
                <w:rFonts w:eastAsia="Times New Roman" w:cs="Arial"/>
                <w:b/>
                <w:bCs/>
                <w:color w:val="000000"/>
                <w:lang w:eastAsia="el-GR"/>
              </w:rPr>
              <w:t>FICFB</w:t>
            </w:r>
          </w:p>
        </w:tc>
        <w:tc>
          <w:tcPr>
            <w:tcW w:w="1340" w:type="dxa"/>
            <w:tcBorders>
              <w:top w:val="nil"/>
              <w:left w:val="nil"/>
              <w:bottom w:val="single" w:sz="4" w:space="0" w:color="auto"/>
              <w:right w:val="nil"/>
            </w:tcBorders>
            <w:shd w:val="clear" w:color="auto" w:fill="auto"/>
            <w:noWrap/>
            <w:vAlign w:val="center"/>
            <w:hideMark/>
          </w:tcPr>
          <w:p w:rsidR="0085150E" w:rsidRPr="001008D5" w:rsidRDefault="0085150E" w:rsidP="0085150E">
            <w:pPr>
              <w:spacing w:after="0" w:line="240" w:lineRule="auto"/>
              <w:jc w:val="center"/>
              <w:rPr>
                <w:rFonts w:eastAsia="Times New Roman" w:cs="Arial"/>
                <w:b/>
                <w:bCs/>
                <w:color w:val="000000"/>
                <w:lang w:eastAsia="el-GR"/>
              </w:rPr>
            </w:pPr>
            <w:r w:rsidRPr="001008D5">
              <w:rPr>
                <w:rFonts w:eastAsia="Times New Roman" w:cs="Arial"/>
                <w:b/>
                <w:bCs/>
                <w:color w:val="000000"/>
                <w:lang w:eastAsia="el-GR"/>
              </w:rPr>
              <w:t>MILENA</w:t>
            </w:r>
          </w:p>
        </w:tc>
      </w:tr>
      <w:tr w:rsidR="0085150E" w:rsidRPr="001008D5" w:rsidTr="0085150E">
        <w:trPr>
          <w:trHeight w:val="405"/>
        </w:trPr>
        <w:tc>
          <w:tcPr>
            <w:tcW w:w="2458" w:type="dxa"/>
            <w:tcBorders>
              <w:top w:val="nil"/>
              <w:left w:val="nil"/>
              <w:bottom w:val="nil"/>
              <w:right w:val="nil"/>
            </w:tcBorders>
            <w:shd w:val="clear" w:color="auto" w:fill="auto"/>
            <w:vAlign w:val="center"/>
            <w:hideMark/>
          </w:tcPr>
          <w:p w:rsidR="0085150E" w:rsidRPr="001008D5" w:rsidRDefault="0085150E" w:rsidP="0085150E">
            <w:pPr>
              <w:spacing w:after="0" w:line="240" w:lineRule="auto"/>
              <w:jc w:val="left"/>
              <w:rPr>
                <w:rFonts w:eastAsia="Times New Roman" w:cs="Arial"/>
                <w:color w:val="000000"/>
                <w:lang w:eastAsia="el-GR"/>
              </w:rPr>
            </w:pPr>
            <w:r w:rsidRPr="001008D5">
              <w:rPr>
                <w:rFonts w:eastAsia="Times New Roman" w:cs="Arial"/>
                <w:color w:val="000000"/>
                <w:w w:val="96"/>
                <w:lang w:eastAsia="el-GR"/>
              </w:rPr>
              <w:t>Η</w:t>
            </w:r>
            <w:r w:rsidRPr="001008D5">
              <w:rPr>
                <w:rFonts w:eastAsia="Times New Roman" w:cs="Arial"/>
                <w:color w:val="000000"/>
                <w:w w:val="96"/>
                <w:sz w:val="27"/>
                <w:szCs w:val="27"/>
                <w:vertAlign w:val="subscript"/>
                <w:lang w:eastAsia="el-GR"/>
              </w:rPr>
              <w:t>2</w:t>
            </w:r>
          </w:p>
        </w:tc>
        <w:tc>
          <w:tcPr>
            <w:tcW w:w="1340" w:type="dxa"/>
            <w:tcBorders>
              <w:top w:val="nil"/>
              <w:left w:val="nil"/>
              <w:bottom w:val="nil"/>
              <w:right w:val="nil"/>
            </w:tcBorders>
            <w:shd w:val="clear" w:color="auto" w:fill="auto"/>
            <w:vAlign w:val="center"/>
            <w:hideMark/>
          </w:tcPr>
          <w:p w:rsidR="0085150E" w:rsidRPr="001008D5" w:rsidRDefault="0085150E" w:rsidP="0085150E">
            <w:pPr>
              <w:spacing w:after="0" w:line="240" w:lineRule="auto"/>
              <w:jc w:val="center"/>
              <w:rPr>
                <w:rFonts w:eastAsia="Times New Roman" w:cs="Arial"/>
                <w:color w:val="000000"/>
                <w:lang w:eastAsia="el-GR"/>
              </w:rPr>
            </w:pPr>
            <w:r w:rsidRPr="001008D5">
              <w:rPr>
                <w:rFonts w:eastAsia="Times New Roman" w:cs="Arial"/>
                <w:color w:val="000000"/>
                <w:w w:val="99"/>
                <w:lang w:eastAsia="el-GR"/>
              </w:rPr>
              <w:t>22</w:t>
            </w:r>
          </w:p>
        </w:tc>
        <w:tc>
          <w:tcPr>
            <w:tcW w:w="1340" w:type="dxa"/>
            <w:tcBorders>
              <w:top w:val="nil"/>
              <w:left w:val="nil"/>
              <w:bottom w:val="nil"/>
              <w:right w:val="nil"/>
            </w:tcBorders>
            <w:shd w:val="clear" w:color="auto" w:fill="auto"/>
            <w:vAlign w:val="center"/>
            <w:hideMark/>
          </w:tcPr>
          <w:p w:rsidR="0085150E" w:rsidRPr="001008D5" w:rsidRDefault="0085150E" w:rsidP="0085150E">
            <w:pPr>
              <w:spacing w:after="0" w:line="240" w:lineRule="auto"/>
              <w:jc w:val="center"/>
              <w:rPr>
                <w:rFonts w:eastAsia="Times New Roman" w:cs="Arial"/>
                <w:color w:val="000000"/>
                <w:lang w:eastAsia="el-GR"/>
              </w:rPr>
            </w:pPr>
            <w:r w:rsidRPr="001008D5">
              <w:rPr>
                <w:rFonts w:eastAsia="Times New Roman" w:cs="Arial"/>
                <w:color w:val="000000"/>
                <w:lang w:eastAsia="el-GR"/>
              </w:rPr>
              <w:t>38,2</w:t>
            </w:r>
          </w:p>
        </w:tc>
        <w:tc>
          <w:tcPr>
            <w:tcW w:w="1340" w:type="dxa"/>
            <w:tcBorders>
              <w:top w:val="nil"/>
              <w:left w:val="nil"/>
              <w:bottom w:val="nil"/>
              <w:right w:val="nil"/>
            </w:tcBorders>
            <w:shd w:val="clear" w:color="auto" w:fill="auto"/>
            <w:vAlign w:val="center"/>
            <w:hideMark/>
          </w:tcPr>
          <w:p w:rsidR="0085150E" w:rsidRPr="001008D5" w:rsidRDefault="0085150E" w:rsidP="0085150E">
            <w:pPr>
              <w:spacing w:after="0" w:line="240" w:lineRule="auto"/>
              <w:jc w:val="center"/>
              <w:rPr>
                <w:rFonts w:eastAsia="Times New Roman" w:cs="Arial"/>
                <w:color w:val="000000"/>
                <w:lang w:eastAsia="el-GR"/>
              </w:rPr>
            </w:pPr>
            <w:r w:rsidRPr="001008D5">
              <w:rPr>
                <w:rFonts w:eastAsia="Times New Roman" w:cs="Arial"/>
                <w:color w:val="000000"/>
                <w:w w:val="99"/>
                <w:lang w:eastAsia="el-GR"/>
              </w:rPr>
              <w:t>18</w:t>
            </w:r>
          </w:p>
        </w:tc>
      </w:tr>
      <w:tr w:rsidR="0085150E" w:rsidRPr="001008D5" w:rsidTr="0085150E">
        <w:trPr>
          <w:trHeight w:val="300"/>
        </w:trPr>
        <w:tc>
          <w:tcPr>
            <w:tcW w:w="2458" w:type="dxa"/>
            <w:tcBorders>
              <w:top w:val="nil"/>
              <w:left w:val="nil"/>
              <w:bottom w:val="nil"/>
              <w:right w:val="nil"/>
            </w:tcBorders>
            <w:shd w:val="clear" w:color="auto" w:fill="auto"/>
            <w:vAlign w:val="center"/>
            <w:hideMark/>
          </w:tcPr>
          <w:p w:rsidR="0085150E" w:rsidRPr="001008D5" w:rsidRDefault="0085150E" w:rsidP="0085150E">
            <w:pPr>
              <w:spacing w:after="0" w:line="240" w:lineRule="auto"/>
              <w:jc w:val="left"/>
              <w:rPr>
                <w:rFonts w:eastAsia="Times New Roman" w:cs="Arial"/>
                <w:color w:val="000000"/>
                <w:lang w:eastAsia="el-GR"/>
              </w:rPr>
            </w:pPr>
            <w:r w:rsidRPr="001008D5">
              <w:rPr>
                <w:rFonts w:eastAsia="Times New Roman" w:cs="Arial"/>
                <w:color w:val="000000"/>
                <w:lang w:eastAsia="el-GR"/>
              </w:rPr>
              <w:t>CO</w:t>
            </w:r>
          </w:p>
        </w:tc>
        <w:tc>
          <w:tcPr>
            <w:tcW w:w="1340" w:type="dxa"/>
            <w:tcBorders>
              <w:top w:val="nil"/>
              <w:left w:val="nil"/>
              <w:bottom w:val="nil"/>
              <w:right w:val="nil"/>
            </w:tcBorders>
            <w:shd w:val="clear" w:color="auto" w:fill="auto"/>
            <w:vAlign w:val="center"/>
            <w:hideMark/>
          </w:tcPr>
          <w:p w:rsidR="0085150E" w:rsidRPr="001008D5" w:rsidRDefault="0085150E" w:rsidP="0085150E">
            <w:pPr>
              <w:spacing w:after="0" w:line="240" w:lineRule="auto"/>
              <w:jc w:val="center"/>
              <w:rPr>
                <w:rFonts w:eastAsia="Times New Roman" w:cs="Arial"/>
                <w:color w:val="000000"/>
                <w:lang w:eastAsia="el-GR"/>
              </w:rPr>
            </w:pPr>
            <w:r w:rsidRPr="001008D5">
              <w:rPr>
                <w:rFonts w:eastAsia="Times New Roman" w:cs="Arial"/>
                <w:color w:val="000000"/>
                <w:w w:val="98"/>
                <w:lang w:eastAsia="el-GR"/>
              </w:rPr>
              <w:t>44,4</w:t>
            </w:r>
          </w:p>
        </w:tc>
        <w:tc>
          <w:tcPr>
            <w:tcW w:w="1340" w:type="dxa"/>
            <w:tcBorders>
              <w:top w:val="nil"/>
              <w:left w:val="nil"/>
              <w:bottom w:val="nil"/>
              <w:right w:val="nil"/>
            </w:tcBorders>
            <w:shd w:val="clear" w:color="auto" w:fill="auto"/>
            <w:vAlign w:val="center"/>
            <w:hideMark/>
          </w:tcPr>
          <w:p w:rsidR="0085150E" w:rsidRPr="001008D5" w:rsidRDefault="0085150E" w:rsidP="0085150E">
            <w:pPr>
              <w:spacing w:after="0" w:line="240" w:lineRule="auto"/>
              <w:jc w:val="center"/>
              <w:rPr>
                <w:rFonts w:eastAsia="Times New Roman" w:cs="Arial"/>
                <w:color w:val="000000"/>
                <w:lang w:eastAsia="el-GR"/>
              </w:rPr>
            </w:pPr>
            <w:r w:rsidRPr="001008D5">
              <w:rPr>
                <w:rFonts w:eastAsia="Times New Roman" w:cs="Arial"/>
                <w:color w:val="000000"/>
                <w:lang w:eastAsia="el-GR"/>
              </w:rPr>
              <w:t>22,9</w:t>
            </w:r>
          </w:p>
        </w:tc>
        <w:tc>
          <w:tcPr>
            <w:tcW w:w="1340" w:type="dxa"/>
            <w:tcBorders>
              <w:top w:val="nil"/>
              <w:left w:val="nil"/>
              <w:bottom w:val="nil"/>
              <w:right w:val="nil"/>
            </w:tcBorders>
            <w:shd w:val="clear" w:color="auto" w:fill="auto"/>
            <w:vAlign w:val="center"/>
            <w:hideMark/>
          </w:tcPr>
          <w:p w:rsidR="0085150E" w:rsidRPr="001008D5" w:rsidRDefault="0085150E" w:rsidP="0085150E">
            <w:pPr>
              <w:spacing w:after="0" w:line="240" w:lineRule="auto"/>
              <w:jc w:val="center"/>
              <w:rPr>
                <w:rFonts w:eastAsia="Times New Roman" w:cs="Arial"/>
                <w:color w:val="000000"/>
                <w:lang w:eastAsia="el-GR"/>
              </w:rPr>
            </w:pPr>
            <w:r w:rsidRPr="001008D5">
              <w:rPr>
                <w:rFonts w:eastAsia="Times New Roman" w:cs="Arial"/>
                <w:color w:val="000000"/>
                <w:w w:val="99"/>
                <w:lang w:eastAsia="el-GR"/>
              </w:rPr>
              <w:t>44</w:t>
            </w:r>
          </w:p>
        </w:tc>
      </w:tr>
      <w:tr w:rsidR="0085150E" w:rsidRPr="001008D5" w:rsidTr="0085150E">
        <w:trPr>
          <w:trHeight w:val="405"/>
        </w:trPr>
        <w:tc>
          <w:tcPr>
            <w:tcW w:w="2458" w:type="dxa"/>
            <w:tcBorders>
              <w:top w:val="nil"/>
              <w:left w:val="nil"/>
              <w:bottom w:val="nil"/>
              <w:right w:val="nil"/>
            </w:tcBorders>
            <w:shd w:val="clear" w:color="auto" w:fill="auto"/>
            <w:vAlign w:val="center"/>
            <w:hideMark/>
          </w:tcPr>
          <w:p w:rsidR="0085150E" w:rsidRPr="001008D5" w:rsidRDefault="0085150E" w:rsidP="0085150E">
            <w:pPr>
              <w:spacing w:after="0" w:line="240" w:lineRule="auto"/>
              <w:jc w:val="left"/>
              <w:rPr>
                <w:rFonts w:eastAsia="Times New Roman" w:cs="Arial"/>
                <w:color w:val="000000"/>
                <w:lang w:eastAsia="el-GR"/>
              </w:rPr>
            </w:pPr>
            <w:r w:rsidRPr="001008D5">
              <w:rPr>
                <w:rFonts w:eastAsia="Times New Roman" w:cs="Arial"/>
                <w:color w:val="000000"/>
                <w:w w:val="95"/>
                <w:lang w:eastAsia="el-GR"/>
              </w:rPr>
              <w:t>CO</w:t>
            </w:r>
            <w:r w:rsidRPr="001008D5">
              <w:rPr>
                <w:rFonts w:eastAsia="Times New Roman" w:cs="Arial"/>
                <w:color w:val="000000"/>
                <w:w w:val="95"/>
                <w:sz w:val="27"/>
                <w:szCs w:val="27"/>
                <w:vertAlign w:val="subscript"/>
                <w:lang w:eastAsia="el-GR"/>
              </w:rPr>
              <w:t>2</w:t>
            </w:r>
          </w:p>
        </w:tc>
        <w:tc>
          <w:tcPr>
            <w:tcW w:w="1340" w:type="dxa"/>
            <w:tcBorders>
              <w:top w:val="nil"/>
              <w:left w:val="nil"/>
              <w:bottom w:val="nil"/>
              <w:right w:val="nil"/>
            </w:tcBorders>
            <w:shd w:val="clear" w:color="auto" w:fill="auto"/>
            <w:vAlign w:val="center"/>
            <w:hideMark/>
          </w:tcPr>
          <w:p w:rsidR="0085150E" w:rsidRPr="001008D5" w:rsidRDefault="0085150E" w:rsidP="0085150E">
            <w:pPr>
              <w:spacing w:after="0" w:line="240" w:lineRule="auto"/>
              <w:jc w:val="center"/>
              <w:rPr>
                <w:rFonts w:eastAsia="Times New Roman" w:cs="Arial"/>
                <w:color w:val="000000"/>
                <w:lang w:eastAsia="el-GR"/>
              </w:rPr>
            </w:pPr>
            <w:r w:rsidRPr="001008D5">
              <w:rPr>
                <w:rFonts w:eastAsia="Times New Roman" w:cs="Arial"/>
                <w:color w:val="000000"/>
                <w:w w:val="98"/>
                <w:lang w:eastAsia="el-GR"/>
              </w:rPr>
              <w:t>12,2</w:t>
            </w:r>
          </w:p>
        </w:tc>
        <w:tc>
          <w:tcPr>
            <w:tcW w:w="1340" w:type="dxa"/>
            <w:tcBorders>
              <w:top w:val="nil"/>
              <w:left w:val="nil"/>
              <w:bottom w:val="nil"/>
              <w:right w:val="nil"/>
            </w:tcBorders>
            <w:shd w:val="clear" w:color="auto" w:fill="auto"/>
            <w:vAlign w:val="center"/>
            <w:hideMark/>
          </w:tcPr>
          <w:p w:rsidR="0085150E" w:rsidRPr="001008D5" w:rsidRDefault="0085150E" w:rsidP="0085150E">
            <w:pPr>
              <w:spacing w:after="0" w:line="240" w:lineRule="auto"/>
              <w:jc w:val="center"/>
              <w:rPr>
                <w:rFonts w:eastAsia="Times New Roman" w:cs="Arial"/>
                <w:color w:val="000000"/>
                <w:lang w:eastAsia="el-GR"/>
              </w:rPr>
            </w:pPr>
            <w:r w:rsidRPr="001008D5">
              <w:rPr>
                <w:rFonts w:eastAsia="Times New Roman" w:cs="Arial"/>
                <w:color w:val="000000"/>
                <w:lang w:eastAsia="el-GR"/>
              </w:rPr>
              <w:t>21,9</w:t>
            </w:r>
          </w:p>
        </w:tc>
        <w:tc>
          <w:tcPr>
            <w:tcW w:w="1340" w:type="dxa"/>
            <w:tcBorders>
              <w:top w:val="nil"/>
              <w:left w:val="nil"/>
              <w:bottom w:val="nil"/>
              <w:right w:val="nil"/>
            </w:tcBorders>
            <w:shd w:val="clear" w:color="auto" w:fill="auto"/>
            <w:vAlign w:val="center"/>
            <w:hideMark/>
          </w:tcPr>
          <w:p w:rsidR="0085150E" w:rsidRPr="001008D5" w:rsidRDefault="0085150E" w:rsidP="0085150E">
            <w:pPr>
              <w:spacing w:after="0" w:line="240" w:lineRule="auto"/>
              <w:jc w:val="center"/>
              <w:rPr>
                <w:rFonts w:eastAsia="Times New Roman" w:cs="Arial"/>
                <w:color w:val="000000"/>
                <w:lang w:eastAsia="el-GR"/>
              </w:rPr>
            </w:pPr>
            <w:r w:rsidRPr="001008D5">
              <w:rPr>
                <w:rFonts w:eastAsia="Times New Roman" w:cs="Arial"/>
                <w:color w:val="000000"/>
                <w:w w:val="99"/>
                <w:lang w:eastAsia="el-GR"/>
              </w:rPr>
              <w:t>11</w:t>
            </w:r>
          </w:p>
        </w:tc>
      </w:tr>
      <w:tr w:rsidR="0085150E" w:rsidRPr="001008D5" w:rsidTr="0085150E">
        <w:trPr>
          <w:trHeight w:val="405"/>
        </w:trPr>
        <w:tc>
          <w:tcPr>
            <w:tcW w:w="2458" w:type="dxa"/>
            <w:tcBorders>
              <w:top w:val="nil"/>
              <w:left w:val="nil"/>
              <w:bottom w:val="nil"/>
              <w:right w:val="nil"/>
            </w:tcBorders>
            <w:shd w:val="clear" w:color="auto" w:fill="auto"/>
            <w:vAlign w:val="center"/>
            <w:hideMark/>
          </w:tcPr>
          <w:p w:rsidR="0085150E" w:rsidRPr="001008D5" w:rsidRDefault="0085150E" w:rsidP="0085150E">
            <w:pPr>
              <w:spacing w:after="0" w:line="240" w:lineRule="auto"/>
              <w:jc w:val="left"/>
              <w:rPr>
                <w:rFonts w:eastAsia="Times New Roman" w:cs="Arial"/>
                <w:color w:val="000000"/>
                <w:lang w:eastAsia="el-GR"/>
              </w:rPr>
            </w:pPr>
            <w:r w:rsidRPr="001008D5">
              <w:rPr>
                <w:rFonts w:eastAsia="Times New Roman" w:cs="Arial"/>
                <w:color w:val="000000"/>
                <w:w w:val="95"/>
                <w:lang w:eastAsia="el-GR"/>
              </w:rPr>
              <w:t>CH</w:t>
            </w:r>
            <w:r w:rsidRPr="001008D5">
              <w:rPr>
                <w:rFonts w:eastAsia="Times New Roman" w:cs="Arial"/>
                <w:color w:val="000000"/>
                <w:w w:val="95"/>
                <w:sz w:val="27"/>
                <w:szCs w:val="27"/>
                <w:vertAlign w:val="subscript"/>
                <w:lang w:eastAsia="el-GR"/>
              </w:rPr>
              <w:t>4</w:t>
            </w:r>
          </w:p>
        </w:tc>
        <w:tc>
          <w:tcPr>
            <w:tcW w:w="1340" w:type="dxa"/>
            <w:tcBorders>
              <w:top w:val="nil"/>
              <w:left w:val="nil"/>
              <w:bottom w:val="nil"/>
              <w:right w:val="nil"/>
            </w:tcBorders>
            <w:shd w:val="clear" w:color="auto" w:fill="auto"/>
            <w:vAlign w:val="center"/>
            <w:hideMark/>
          </w:tcPr>
          <w:p w:rsidR="0085150E" w:rsidRPr="001008D5" w:rsidRDefault="0085150E" w:rsidP="0085150E">
            <w:pPr>
              <w:spacing w:after="0" w:line="240" w:lineRule="auto"/>
              <w:jc w:val="center"/>
              <w:rPr>
                <w:rFonts w:eastAsia="Times New Roman" w:cs="Arial"/>
                <w:color w:val="000000"/>
                <w:lang w:eastAsia="el-GR"/>
              </w:rPr>
            </w:pPr>
            <w:r w:rsidRPr="001008D5">
              <w:rPr>
                <w:rFonts w:eastAsia="Times New Roman" w:cs="Arial"/>
                <w:color w:val="000000"/>
                <w:w w:val="98"/>
                <w:lang w:eastAsia="el-GR"/>
              </w:rPr>
              <w:t>15,6</w:t>
            </w:r>
          </w:p>
        </w:tc>
        <w:tc>
          <w:tcPr>
            <w:tcW w:w="1340" w:type="dxa"/>
            <w:tcBorders>
              <w:top w:val="nil"/>
              <w:left w:val="nil"/>
              <w:bottom w:val="nil"/>
              <w:right w:val="nil"/>
            </w:tcBorders>
            <w:shd w:val="clear" w:color="auto" w:fill="auto"/>
            <w:vAlign w:val="center"/>
            <w:hideMark/>
          </w:tcPr>
          <w:p w:rsidR="0085150E" w:rsidRPr="001008D5" w:rsidRDefault="0085150E" w:rsidP="0085150E">
            <w:pPr>
              <w:spacing w:after="0" w:line="240" w:lineRule="auto"/>
              <w:jc w:val="center"/>
              <w:rPr>
                <w:rFonts w:eastAsia="Times New Roman" w:cs="Arial"/>
                <w:color w:val="000000"/>
                <w:lang w:eastAsia="el-GR"/>
              </w:rPr>
            </w:pPr>
            <w:r w:rsidRPr="001008D5">
              <w:rPr>
                <w:rFonts w:eastAsia="Times New Roman" w:cs="Arial"/>
                <w:color w:val="000000"/>
                <w:lang w:eastAsia="el-GR"/>
              </w:rPr>
              <w:t>9,2</w:t>
            </w:r>
          </w:p>
        </w:tc>
        <w:tc>
          <w:tcPr>
            <w:tcW w:w="1340" w:type="dxa"/>
            <w:tcBorders>
              <w:top w:val="nil"/>
              <w:left w:val="nil"/>
              <w:bottom w:val="nil"/>
              <w:right w:val="nil"/>
            </w:tcBorders>
            <w:shd w:val="clear" w:color="auto" w:fill="auto"/>
            <w:vAlign w:val="center"/>
            <w:hideMark/>
          </w:tcPr>
          <w:p w:rsidR="0085150E" w:rsidRPr="001008D5" w:rsidRDefault="0085150E" w:rsidP="0085150E">
            <w:pPr>
              <w:spacing w:after="0" w:line="240" w:lineRule="auto"/>
              <w:jc w:val="center"/>
              <w:rPr>
                <w:rFonts w:eastAsia="Times New Roman" w:cs="Arial"/>
                <w:color w:val="000000"/>
                <w:lang w:eastAsia="el-GR"/>
              </w:rPr>
            </w:pPr>
            <w:r w:rsidRPr="001008D5">
              <w:rPr>
                <w:rFonts w:eastAsia="Times New Roman" w:cs="Arial"/>
                <w:color w:val="000000"/>
                <w:w w:val="99"/>
                <w:lang w:eastAsia="el-GR"/>
              </w:rPr>
              <w:t>15</w:t>
            </w:r>
          </w:p>
        </w:tc>
      </w:tr>
      <w:tr w:rsidR="0085150E" w:rsidRPr="001008D5" w:rsidTr="0085150E">
        <w:trPr>
          <w:trHeight w:val="405"/>
        </w:trPr>
        <w:tc>
          <w:tcPr>
            <w:tcW w:w="2458" w:type="dxa"/>
            <w:tcBorders>
              <w:top w:val="nil"/>
              <w:left w:val="nil"/>
              <w:bottom w:val="nil"/>
              <w:right w:val="nil"/>
            </w:tcBorders>
            <w:shd w:val="clear" w:color="auto" w:fill="auto"/>
            <w:vAlign w:val="center"/>
            <w:hideMark/>
          </w:tcPr>
          <w:p w:rsidR="0085150E" w:rsidRPr="001008D5" w:rsidRDefault="0085150E" w:rsidP="0085150E">
            <w:pPr>
              <w:spacing w:after="0" w:line="240" w:lineRule="auto"/>
              <w:jc w:val="left"/>
              <w:rPr>
                <w:rFonts w:eastAsia="Times New Roman" w:cs="Arial"/>
                <w:color w:val="000000"/>
                <w:lang w:eastAsia="el-GR"/>
              </w:rPr>
            </w:pPr>
            <w:r w:rsidRPr="001008D5">
              <w:rPr>
                <w:rFonts w:eastAsia="Times New Roman" w:cs="Arial"/>
                <w:color w:val="000000"/>
                <w:w w:val="90"/>
                <w:lang w:eastAsia="el-GR"/>
              </w:rPr>
              <w:t>C</w:t>
            </w:r>
            <w:r w:rsidRPr="001008D5">
              <w:rPr>
                <w:rFonts w:eastAsia="Times New Roman" w:cs="Arial"/>
                <w:color w:val="000000"/>
                <w:w w:val="90"/>
                <w:sz w:val="27"/>
                <w:szCs w:val="27"/>
                <w:vertAlign w:val="subscript"/>
                <w:lang w:eastAsia="el-GR"/>
              </w:rPr>
              <w:t>2</w:t>
            </w:r>
            <w:r w:rsidRPr="001008D5">
              <w:rPr>
                <w:rFonts w:eastAsia="Times New Roman" w:cs="Arial"/>
                <w:color w:val="000000"/>
                <w:w w:val="90"/>
                <w:lang w:eastAsia="el-GR"/>
              </w:rPr>
              <w:t>H</w:t>
            </w:r>
            <w:r w:rsidRPr="001008D5">
              <w:rPr>
                <w:rFonts w:eastAsia="Times New Roman" w:cs="Arial"/>
                <w:color w:val="000000"/>
                <w:w w:val="90"/>
                <w:sz w:val="27"/>
                <w:szCs w:val="27"/>
                <w:vertAlign w:val="subscript"/>
                <w:lang w:eastAsia="el-GR"/>
              </w:rPr>
              <w:t>2</w:t>
            </w:r>
          </w:p>
        </w:tc>
        <w:tc>
          <w:tcPr>
            <w:tcW w:w="1340" w:type="dxa"/>
            <w:tcBorders>
              <w:top w:val="nil"/>
              <w:left w:val="nil"/>
              <w:bottom w:val="nil"/>
              <w:right w:val="nil"/>
            </w:tcBorders>
            <w:shd w:val="clear" w:color="auto" w:fill="auto"/>
            <w:vAlign w:val="center"/>
            <w:hideMark/>
          </w:tcPr>
          <w:p w:rsidR="0085150E" w:rsidRPr="001008D5" w:rsidRDefault="0085150E" w:rsidP="0085150E">
            <w:pPr>
              <w:spacing w:after="0" w:line="240" w:lineRule="auto"/>
              <w:jc w:val="center"/>
              <w:rPr>
                <w:rFonts w:eastAsia="Times New Roman" w:cs="Arial"/>
                <w:color w:val="000000"/>
                <w:lang w:eastAsia="el-GR"/>
              </w:rPr>
            </w:pPr>
            <w:r w:rsidRPr="001008D5">
              <w:rPr>
                <w:rFonts w:eastAsia="Times New Roman" w:cs="Arial"/>
                <w:color w:val="000000"/>
                <w:lang w:eastAsia="el-GR"/>
              </w:rPr>
              <w:t>-</w:t>
            </w:r>
          </w:p>
        </w:tc>
        <w:tc>
          <w:tcPr>
            <w:tcW w:w="1340" w:type="dxa"/>
            <w:tcBorders>
              <w:top w:val="nil"/>
              <w:left w:val="nil"/>
              <w:bottom w:val="nil"/>
              <w:right w:val="nil"/>
            </w:tcBorders>
            <w:shd w:val="clear" w:color="auto" w:fill="auto"/>
            <w:vAlign w:val="center"/>
            <w:hideMark/>
          </w:tcPr>
          <w:p w:rsidR="0085150E" w:rsidRPr="001008D5" w:rsidRDefault="0085150E" w:rsidP="0085150E">
            <w:pPr>
              <w:spacing w:after="0" w:line="240" w:lineRule="auto"/>
              <w:jc w:val="center"/>
              <w:rPr>
                <w:rFonts w:eastAsia="Times New Roman" w:cs="Arial"/>
                <w:color w:val="000000"/>
                <w:lang w:eastAsia="el-GR"/>
              </w:rPr>
            </w:pPr>
            <w:r w:rsidRPr="001008D5">
              <w:rPr>
                <w:rFonts w:eastAsia="Times New Roman" w:cs="Arial"/>
                <w:color w:val="000000"/>
                <w:lang w:eastAsia="el-GR"/>
              </w:rPr>
              <w:t>0,1</w:t>
            </w:r>
          </w:p>
        </w:tc>
        <w:tc>
          <w:tcPr>
            <w:tcW w:w="1340" w:type="dxa"/>
            <w:tcBorders>
              <w:top w:val="nil"/>
              <w:left w:val="nil"/>
              <w:bottom w:val="nil"/>
              <w:right w:val="nil"/>
            </w:tcBorders>
            <w:shd w:val="clear" w:color="auto" w:fill="auto"/>
            <w:vAlign w:val="center"/>
            <w:hideMark/>
          </w:tcPr>
          <w:p w:rsidR="0085150E" w:rsidRPr="001008D5" w:rsidRDefault="0085150E" w:rsidP="0085150E">
            <w:pPr>
              <w:spacing w:after="0" w:line="240" w:lineRule="auto"/>
              <w:rPr>
                <w:rFonts w:eastAsia="Times New Roman" w:cs="Arial"/>
                <w:color w:val="000000"/>
                <w:sz w:val="24"/>
                <w:szCs w:val="24"/>
                <w:lang w:eastAsia="el-GR"/>
              </w:rPr>
            </w:pPr>
          </w:p>
        </w:tc>
      </w:tr>
      <w:tr w:rsidR="0085150E" w:rsidRPr="001008D5" w:rsidTr="0085150E">
        <w:trPr>
          <w:trHeight w:val="405"/>
        </w:trPr>
        <w:tc>
          <w:tcPr>
            <w:tcW w:w="2458" w:type="dxa"/>
            <w:tcBorders>
              <w:top w:val="nil"/>
              <w:left w:val="nil"/>
              <w:bottom w:val="nil"/>
              <w:right w:val="nil"/>
            </w:tcBorders>
            <w:shd w:val="clear" w:color="auto" w:fill="auto"/>
            <w:vAlign w:val="center"/>
            <w:hideMark/>
          </w:tcPr>
          <w:p w:rsidR="0085150E" w:rsidRPr="001008D5" w:rsidRDefault="0085150E" w:rsidP="0085150E">
            <w:pPr>
              <w:spacing w:after="0" w:line="240" w:lineRule="auto"/>
              <w:jc w:val="left"/>
              <w:rPr>
                <w:rFonts w:eastAsia="Times New Roman" w:cs="Arial"/>
                <w:color w:val="000000"/>
                <w:lang w:eastAsia="el-GR"/>
              </w:rPr>
            </w:pPr>
            <w:r w:rsidRPr="001008D5">
              <w:rPr>
                <w:rFonts w:eastAsia="Times New Roman" w:cs="Arial"/>
                <w:color w:val="000000"/>
                <w:w w:val="90"/>
                <w:lang w:eastAsia="el-GR"/>
              </w:rPr>
              <w:t>C</w:t>
            </w:r>
            <w:r w:rsidRPr="001008D5">
              <w:rPr>
                <w:rFonts w:eastAsia="Times New Roman" w:cs="Arial"/>
                <w:color w:val="000000"/>
                <w:w w:val="90"/>
                <w:sz w:val="27"/>
                <w:szCs w:val="27"/>
                <w:vertAlign w:val="subscript"/>
                <w:lang w:eastAsia="el-GR"/>
              </w:rPr>
              <w:t>2</w:t>
            </w:r>
            <w:r w:rsidRPr="001008D5">
              <w:rPr>
                <w:rFonts w:eastAsia="Times New Roman" w:cs="Arial"/>
                <w:color w:val="000000"/>
                <w:w w:val="90"/>
                <w:lang w:eastAsia="el-GR"/>
              </w:rPr>
              <w:t>H</w:t>
            </w:r>
            <w:r w:rsidRPr="001008D5">
              <w:rPr>
                <w:rFonts w:eastAsia="Times New Roman" w:cs="Arial"/>
                <w:color w:val="000000"/>
                <w:w w:val="90"/>
                <w:sz w:val="27"/>
                <w:szCs w:val="27"/>
                <w:vertAlign w:val="subscript"/>
                <w:lang w:eastAsia="el-GR"/>
              </w:rPr>
              <w:t>4</w:t>
            </w:r>
          </w:p>
        </w:tc>
        <w:tc>
          <w:tcPr>
            <w:tcW w:w="1340" w:type="dxa"/>
            <w:tcBorders>
              <w:top w:val="nil"/>
              <w:left w:val="nil"/>
              <w:bottom w:val="nil"/>
              <w:right w:val="nil"/>
            </w:tcBorders>
            <w:shd w:val="clear" w:color="auto" w:fill="auto"/>
            <w:vAlign w:val="center"/>
            <w:hideMark/>
          </w:tcPr>
          <w:p w:rsidR="0085150E" w:rsidRPr="001008D5" w:rsidRDefault="0085150E" w:rsidP="0085150E">
            <w:pPr>
              <w:spacing w:after="0" w:line="240" w:lineRule="auto"/>
              <w:jc w:val="center"/>
              <w:rPr>
                <w:rFonts w:eastAsia="Times New Roman" w:cs="Arial"/>
                <w:color w:val="000000"/>
                <w:lang w:eastAsia="el-GR"/>
              </w:rPr>
            </w:pPr>
            <w:r w:rsidRPr="001008D5">
              <w:rPr>
                <w:rFonts w:eastAsia="Times New Roman" w:cs="Arial"/>
                <w:color w:val="000000"/>
                <w:lang w:eastAsia="el-GR"/>
              </w:rPr>
              <w:t>5,1</w:t>
            </w:r>
          </w:p>
        </w:tc>
        <w:tc>
          <w:tcPr>
            <w:tcW w:w="1340" w:type="dxa"/>
            <w:tcBorders>
              <w:top w:val="nil"/>
              <w:left w:val="nil"/>
              <w:bottom w:val="nil"/>
              <w:right w:val="nil"/>
            </w:tcBorders>
            <w:shd w:val="clear" w:color="auto" w:fill="auto"/>
            <w:vAlign w:val="center"/>
            <w:hideMark/>
          </w:tcPr>
          <w:p w:rsidR="0085150E" w:rsidRPr="001008D5" w:rsidRDefault="0085150E" w:rsidP="0085150E">
            <w:pPr>
              <w:spacing w:after="0" w:line="240" w:lineRule="auto"/>
              <w:jc w:val="center"/>
              <w:rPr>
                <w:rFonts w:eastAsia="Times New Roman" w:cs="Arial"/>
                <w:color w:val="000000"/>
                <w:lang w:eastAsia="el-GR"/>
              </w:rPr>
            </w:pPr>
            <w:r w:rsidRPr="001008D5">
              <w:rPr>
                <w:rFonts w:eastAsia="Times New Roman" w:cs="Arial"/>
                <w:color w:val="000000"/>
                <w:lang w:eastAsia="el-GR"/>
              </w:rPr>
              <w:t>2,6</w:t>
            </w:r>
          </w:p>
        </w:tc>
        <w:tc>
          <w:tcPr>
            <w:tcW w:w="1340" w:type="dxa"/>
            <w:tcBorders>
              <w:top w:val="nil"/>
              <w:left w:val="nil"/>
              <w:bottom w:val="nil"/>
              <w:right w:val="nil"/>
            </w:tcBorders>
            <w:shd w:val="clear" w:color="auto" w:fill="auto"/>
            <w:vAlign w:val="center"/>
            <w:hideMark/>
          </w:tcPr>
          <w:p w:rsidR="0085150E" w:rsidRPr="001008D5" w:rsidRDefault="0085150E" w:rsidP="0085150E">
            <w:pPr>
              <w:spacing w:after="0" w:line="240" w:lineRule="auto"/>
              <w:jc w:val="center"/>
              <w:rPr>
                <w:rFonts w:eastAsia="Times New Roman" w:cs="Arial"/>
                <w:color w:val="000000"/>
                <w:lang w:eastAsia="el-GR"/>
              </w:rPr>
            </w:pPr>
            <w:r w:rsidRPr="001008D5">
              <w:rPr>
                <w:rFonts w:eastAsia="Times New Roman" w:cs="Arial"/>
                <w:color w:val="000000"/>
                <w:w w:val="90"/>
                <w:lang w:eastAsia="el-GR"/>
              </w:rPr>
              <w:t>1</w:t>
            </w:r>
          </w:p>
        </w:tc>
      </w:tr>
      <w:tr w:rsidR="0085150E" w:rsidRPr="001008D5" w:rsidTr="0085150E">
        <w:trPr>
          <w:trHeight w:val="300"/>
        </w:trPr>
        <w:tc>
          <w:tcPr>
            <w:tcW w:w="2458" w:type="dxa"/>
            <w:tcBorders>
              <w:top w:val="nil"/>
              <w:left w:val="nil"/>
              <w:bottom w:val="nil"/>
              <w:right w:val="nil"/>
            </w:tcBorders>
            <w:shd w:val="clear" w:color="auto" w:fill="auto"/>
            <w:vAlign w:val="center"/>
            <w:hideMark/>
          </w:tcPr>
          <w:p w:rsidR="0085150E" w:rsidRPr="001008D5" w:rsidRDefault="0085150E" w:rsidP="0085150E">
            <w:pPr>
              <w:spacing w:after="0" w:line="240" w:lineRule="auto"/>
              <w:jc w:val="left"/>
              <w:rPr>
                <w:rFonts w:eastAsia="Times New Roman" w:cs="Arial"/>
                <w:color w:val="000000"/>
                <w:lang w:eastAsia="el-GR"/>
              </w:rPr>
            </w:pPr>
            <w:r w:rsidRPr="001008D5">
              <w:rPr>
                <w:rFonts w:eastAsia="Times New Roman" w:cs="Arial"/>
                <w:color w:val="000000"/>
                <w:lang w:eastAsia="el-GR"/>
              </w:rPr>
              <w:t>C</w:t>
            </w:r>
            <w:r w:rsidRPr="001008D5">
              <w:rPr>
                <w:rFonts w:eastAsia="Times New Roman" w:cs="Arial"/>
                <w:color w:val="000000"/>
                <w:sz w:val="13"/>
                <w:szCs w:val="13"/>
                <w:lang w:eastAsia="el-GR"/>
              </w:rPr>
              <w:t>2</w:t>
            </w:r>
            <w:r w:rsidRPr="001008D5">
              <w:rPr>
                <w:rFonts w:eastAsia="Times New Roman" w:cs="Arial"/>
                <w:color w:val="000000"/>
                <w:lang w:eastAsia="el-GR"/>
              </w:rPr>
              <w:t>H</w:t>
            </w:r>
            <w:r w:rsidRPr="001008D5">
              <w:rPr>
                <w:rFonts w:eastAsia="Times New Roman" w:cs="Arial"/>
                <w:color w:val="000000"/>
                <w:sz w:val="13"/>
                <w:szCs w:val="13"/>
                <w:lang w:eastAsia="el-GR"/>
              </w:rPr>
              <w:t>6</w:t>
            </w:r>
          </w:p>
        </w:tc>
        <w:tc>
          <w:tcPr>
            <w:tcW w:w="1340" w:type="dxa"/>
            <w:tcBorders>
              <w:top w:val="nil"/>
              <w:left w:val="nil"/>
              <w:bottom w:val="nil"/>
              <w:right w:val="nil"/>
            </w:tcBorders>
            <w:shd w:val="clear" w:color="auto" w:fill="auto"/>
            <w:vAlign w:val="center"/>
            <w:hideMark/>
          </w:tcPr>
          <w:p w:rsidR="0085150E" w:rsidRPr="001008D5" w:rsidRDefault="0085150E" w:rsidP="0085150E">
            <w:pPr>
              <w:spacing w:after="0" w:line="240" w:lineRule="auto"/>
              <w:jc w:val="center"/>
              <w:rPr>
                <w:rFonts w:eastAsia="Times New Roman" w:cs="Arial"/>
                <w:color w:val="000000"/>
                <w:lang w:eastAsia="el-GR"/>
              </w:rPr>
            </w:pPr>
            <w:r w:rsidRPr="001008D5">
              <w:rPr>
                <w:rFonts w:eastAsia="Times New Roman" w:cs="Arial"/>
                <w:color w:val="000000"/>
                <w:lang w:eastAsia="el-GR"/>
              </w:rPr>
              <w:t>0,7</w:t>
            </w:r>
          </w:p>
        </w:tc>
        <w:tc>
          <w:tcPr>
            <w:tcW w:w="1340" w:type="dxa"/>
            <w:tcBorders>
              <w:top w:val="nil"/>
              <w:left w:val="nil"/>
              <w:bottom w:val="nil"/>
              <w:right w:val="nil"/>
            </w:tcBorders>
            <w:shd w:val="clear" w:color="auto" w:fill="auto"/>
            <w:vAlign w:val="center"/>
            <w:hideMark/>
          </w:tcPr>
          <w:p w:rsidR="0085150E" w:rsidRPr="001008D5" w:rsidRDefault="0085150E" w:rsidP="0085150E">
            <w:pPr>
              <w:spacing w:after="0" w:line="240" w:lineRule="auto"/>
              <w:jc w:val="center"/>
              <w:rPr>
                <w:rFonts w:eastAsia="Times New Roman" w:cs="Arial"/>
                <w:color w:val="000000"/>
                <w:lang w:eastAsia="el-GR"/>
              </w:rPr>
            </w:pPr>
            <w:r w:rsidRPr="001008D5">
              <w:rPr>
                <w:rFonts w:eastAsia="Times New Roman" w:cs="Arial"/>
                <w:color w:val="000000"/>
                <w:lang w:eastAsia="el-GR"/>
              </w:rPr>
              <w:t>0,2</w:t>
            </w:r>
          </w:p>
        </w:tc>
        <w:tc>
          <w:tcPr>
            <w:tcW w:w="1340" w:type="dxa"/>
            <w:tcBorders>
              <w:top w:val="nil"/>
              <w:left w:val="nil"/>
              <w:bottom w:val="nil"/>
              <w:right w:val="nil"/>
            </w:tcBorders>
            <w:shd w:val="clear" w:color="auto" w:fill="auto"/>
            <w:vAlign w:val="center"/>
            <w:hideMark/>
          </w:tcPr>
          <w:p w:rsidR="0085150E" w:rsidRPr="001008D5" w:rsidRDefault="0085150E" w:rsidP="0085150E">
            <w:pPr>
              <w:spacing w:after="0" w:line="240" w:lineRule="auto"/>
              <w:rPr>
                <w:rFonts w:eastAsia="Times New Roman" w:cs="Arial"/>
                <w:color w:val="000000"/>
                <w:sz w:val="24"/>
                <w:szCs w:val="24"/>
                <w:lang w:eastAsia="el-GR"/>
              </w:rPr>
            </w:pPr>
          </w:p>
        </w:tc>
      </w:tr>
      <w:tr w:rsidR="0085150E" w:rsidRPr="001008D5" w:rsidTr="0085150E">
        <w:trPr>
          <w:trHeight w:val="300"/>
        </w:trPr>
        <w:tc>
          <w:tcPr>
            <w:tcW w:w="2458" w:type="dxa"/>
            <w:tcBorders>
              <w:top w:val="nil"/>
              <w:left w:val="nil"/>
              <w:bottom w:val="nil"/>
              <w:right w:val="nil"/>
            </w:tcBorders>
            <w:shd w:val="clear" w:color="auto" w:fill="auto"/>
            <w:vAlign w:val="center"/>
            <w:hideMark/>
          </w:tcPr>
          <w:p w:rsidR="0085150E" w:rsidRPr="001008D5" w:rsidRDefault="0085150E" w:rsidP="0085150E">
            <w:pPr>
              <w:spacing w:after="0" w:line="240" w:lineRule="auto"/>
              <w:jc w:val="left"/>
              <w:rPr>
                <w:rFonts w:eastAsia="Times New Roman" w:cs="Arial"/>
                <w:color w:val="000000"/>
                <w:lang w:eastAsia="el-GR"/>
              </w:rPr>
            </w:pPr>
            <w:r w:rsidRPr="001008D5">
              <w:rPr>
                <w:rFonts w:eastAsia="Times New Roman" w:cs="Arial"/>
                <w:color w:val="000000"/>
                <w:lang w:eastAsia="el-GR"/>
              </w:rPr>
              <w:t>N</w:t>
            </w:r>
            <w:r w:rsidRPr="001008D5">
              <w:rPr>
                <w:rFonts w:eastAsia="Times New Roman" w:cs="Arial"/>
                <w:color w:val="000000"/>
                <w:sz w:val="13"/>
                <w:szCs w:val="13"/>
                <w:lang w:eastAsia="el-GR"/>
              </w:rPr>
              <w:t>2</w:t>
            </w:r>
          </w:p>
        </w:tc>
        <w:tc>
          <w:tcPr>
            <w:tcW w:w="1340" w:type="dxa"/>
            <w:tcBorders>
              <w:top w:val="nil"/>
              <w:left w:val="nil"/>
              <w:bottom w:val="nil"/>
              <w:right w:val="nil"/>
            </w:tcBorders>
            <w:shd w:val="clear" w:color="auto" w:fill="auto"/>
            <w:vAlign w:val="center"/>
            <w:hideMark/>
          </w:tcPr>
          <w:p w:rsidR="0085150E" w:rsidRPr="001008D5" w:rsidRDefault="0085150E" w:rsidP="0085150E">
            <w:pPr>
              <w:spacing w:after="0" w:line="240" w:lineRule="auto"/>
              <w:jc w:val="center"/>
              <w:rPr>
                <w:rFonts w:eastAsia="Times New Roman" w:cs="Arial"/>
                <w:color w:val="000000"/>
                <w:lang w:eastAsia="el-GR"/>
              </w:rPr>
            </w:pPr>
            <w:r w:rsidRPr="001008D5">
              <w:rPr>
                <w:rFonts w:eastAsia="Times New Roman" w:cs="Arial"/>
                <w:color w:val="000000"/>
                <w:lang w:eastAsia="el-GR"/>
              </w:rPr>
              <w:t>-</w:t>
            </w:r>
          </w:p>
        </w:tc>
        <w:tc>
          <w:tcPr>
            <w:tcW w:w="1340" w:type="dxa"/>
            <w:tcBorders>
              <w:top w:val="nil"/>
              <w:left w:val="nil"/>
              <w:bottom w:val="nil"/>
              <w:right w:val="nil"/>
            </w:tcBorders>
            <w:shd w:val="clear" w:color="auto" w:fill="auto"/>
            <w:vAlign w:val="center"/>
            <w:hideMark/>
          </w:tcPr>
          <w:p w:rsidR="0085150E" w:rsidRPr="001008D5" w:rsidRDefault="0085150E" w:rsidP="0085150E">
            <w:pPr>
              <w:spacing w:after="0" w:line="240" w:lineRule="auto"/>
              <w:jc w:val="center"/>
              <w:rPr>
                <w:rFonts w:eastAsia="Times New Roman" w:cs="Arial"/>
                <w:color w:val="000000"/>
                <w:lang w:eastAsia="el-GR"/>
              </w:rPr>
            </w:pPr>
            <w:r w:rsidRPr="001008D5">
              <w:rPr>
                <w:rFonts w:eastAsia="Times New Roman" w:cs="Arial"/>
                <w:color w:val="000000"/>
                <w:lang w:eastAsia="el-GR"/>
              </w:rPr>
              <w:t>5,6</w:t>
            </w:r>
          </w:p>
        </w:tc>
        <w:tc>
          <w:tcPr>
            <w:tcW w:w="1340" w:type="dxa"/>
            <w:tcBorders>
              <w:top w:val="nil"/>
              <w:left w:val="nil"/>
              <w:bottom w:val="nil"/>
              <w:right w:val="nil"/>
            </w:tcBorders>
            <w:shd w:val="clear" w:color="auto" w:fill="auto"/>
            <w:vAlign w:val="center"/>
            <w:hideMark/>
          </w:tcPr>
          <w:p w:rsidR="0085150E" w:rsidRPr="001008D5" w:rsidRDefault="0085150E" w:rsidP="0085150E">
            <w:pPr>
              <w:spacing w:after="0" w:line="240" w:lineRule="auto"/>
              <w:jc w:val="center"/>
              <w:rPr>
                <w:rFonts w:eastAsia="Times New Roman" w:cs="Arial"/>
                <w:color w:val="000000"/>
                <w:lang w:eastAsia="el-GR"/>
              </w:rPr>
            </w:pPr>
            <w:r w:rsidRPr="001008D5">
              <w:rPr>
                <w:rFonts w:eastAsia="Times New Roman" w:cs="Arial"/>
                <w:color w:val="000000"/>
                <w:w w:val="90"/>
                <w:lang w:eastAsia="el-GR"/>
              </w:rPr>
              <w:t>4</w:t>
            </w:r>
          </w:p>
        </w:tc>
      </w:tr>
      <w:tr w:rsidR="0085150E" w:rsidRPr="001008D5" w:rsidTr="0085150E">
        <w:trPr>
          <w:trHeight w:val="405"/>
        </w:trPr>
        <w:tc>
          <w:tcPr>
            <w:tcW w:w="2458" w:type="dxa"/>
            <w:tcBorders>
              <w:top w:val="nil"/>
              <w:left w:val="nil"/>
              <w:bottom w:val="single" w:sz="4" w:space="0" w:color="auto"/>
              <w:right w:val="nil"/>
            </w:tcBorders>
            <w:shd w:val="clear" w:color="auto" w:fill="auto"/>
            <w:vAlign w:val="center"/>
            <w:hideMark/>
          </w:tcPr>
          <w:p w:rsidR="0085150E" w:rsidRPr="001008D5" w:rsidRDefault="0085150E" w:rsidP="0085150E">
            <w:pPr>
              <w:spacing w:after="0" w:line="240" w:lineRule="auto"/>
              <w:jc w:val="left"/>
              <w:rPr>
                <w:rFonts w:eastAsia="Times New Roman" w:cs="Arial"/>
                <w:color w:val="000000"/>
                <w:lang w:eastAsia="el-GR"/>
              </w:rPr>
            </w:pPr>
            <w:r w:rsidRPr="001008D5">
              <w:rPr>
                <w:rFonts w:eastAsia="Times New Roman" w:cs="Arial"/>
                <w:color w:val="000000"/>
                <w:w w:val="97"/>
                <w:lang w:eastAsia="el-GR"/>
              </w:rPr>
              <w:t>H</w:t>
            </w:r>
            <w:r w:rsidRPr="001008D5">
              <w:rPr>
                <w:rFonts w:eastAsia="Times New Roman" w:cs="Arial"/>
                <w:color w:val="000000"/>
                <w:w w:val="97"/>
                <w:sz w:val="27"/>
                <w:szCs w:val="27"/>
                <w:vertAlign w:val="subscript"/>
                <w:lang w:eastAsia="el-GR"/>
              </w:rPr>
              <w:t>2</w:t>
            </w:r>
            <w:r w:rsidRPr="001008D5">
              <w:rPr>
                <w:rFonts w:eastAsia="Times New Roman" w:cs="Arial"/>
                <w:color w:val="000000"/>
                <w:w w:val="97"/>
                <w:lang w:eastAsia="el-GR"/>
              </w:rPr>
              <w:t>O (υγρή βάση)</w:t>
            </w:r>
          </w:p>
        </w:tc>
        <w:tc>
          <w:tcPr>
            <w:tcW w:w="1340" w:type="dxa"/>
            <w:tcBorders>
              <w:top w:val="nil"/>
              <w:left w:val="nil"/>
              <w:bottom w:val="single" w:sz="4" w:space="0" w:color="auto"/>
              <w:right w:val="nil"/>
            </w:tcBorders>
            <w:shd w:val="clear" w:color="auto" w:fill="auto"/>
            <w:vAlign w:val="center"/>
            <w:hideMark/>
          </w:tcPr>
          <w:p w:rsidR="0085150E" w:rsidRPr="001008D5" w:rsidRDefault="0085150E" w:rsidP="0085150E">
            <w:pPr>
              <w:spacing w:after="0" w:line="240" w:lineRule="auto"/>
              <w:jc w:val="center"/>
              <w:rPr>
                <w:rFonts w:eastAsia="Times New Roman" w:cs="Arial"/>
                <w:color w:val="000000"/>
                <w:lang w:eastAsia="el-GR"/>
              </w:rPr>
            </w:pPr>
            <w:r w:rsidRPr="001008D5">
              <w:rPr>
                <w:rFonts w:eastAsia="Times New Roman" w:cs="Arial"/>
                <w:color w:val="000000"/>
                <w:lang w:eastAsia="el-GR"/>
              </w:rPr>
              <w:t>-</w:t>
            </w:r>
          </w:p>
        </w:tc>
        <w:tc>
          <w:tcPr>
            <w:tcW w:w="1340" w:type="dxa"/>
            <w:tcBorders>
              <w:top w:val="nil"/>
              <w:left w:val="nil"/>
              <w:bottom w:val="single" w:sz="4" w:space="0" w:color="auto"/>
              <w:right w:val="nil"/>
            </w:tcBorders>
            <w:shd w:val="clear" w:color="auto" w:fill="auto"/>
            <w:vAlign w:val="center"/>
            <w:hideMark/>
          </w:tcPr>
          <w:p w:rsidR="0085150E" w:rsidRPr="001008D5" w:rsidRDefault="0085150E" w:rsidP="0085150E">
            <w:pPr>
              <w:spacing w:after="0" w:line="240" w:lineRule="auto"/>
              <w:jc w:val="center"/>
              <w:rPr>
                <w:rFonts w:eastAsia="Times New Roman" w:cs="Arial"/>
                <w:color w:val="000000"/>
                <w:lang w:eastAsia="el-GR"/>
              </w:rPr>
            </w:pPr>
            <w:r w:rsidRPr="001008D5">
              <w:rPr>
                <w:rFonts w:eastAsia="Times New Roman" w:cs="Arial"/>
                <w:color w:val="000000"/>
                <w:w w:val="99"/>
                <w:lang w:eastAsia="el-GR"/>
              </w:rPr>
              <w:t>40</w:t>
            </w:r>
          </w:p>
        </w:tc>
        <w:tc>
          <w:tcPr>
            <w:tcW w:w="1340" w:type="dxa"/>
            <w:tcBorders>
              <w:top w:val="nil"/>
              <w:left w:val="nil"/>
              <w:bottom w:val="single" w:sz="4" w:space="0" w:color="auto"/>
              <w:right w:val="nil"/>
            </w:tcBorders>
            <w:shd w:val="clear" w:color="auto" w:fill="auto"/>
            <w:vAlign w:val="center"/>
            <w:hideMark/>
          </w:tcPr>
          <w:p w:rsidR="0085150E" w:rsidRPr="001008D5" w:rsidRDefault="0085150E" w:rsidP="0085150E">
            <w:pPr>
              <w:spacing w:after="0" w:line="240" w:lineRule="auto"/>
              <w:jc w:val="center"/>
              <w:rPr>
                <w:rFonts w:eastAsia="Times New Roman" w:cs="Arial"/>
                <w:color w:val="000000"/>
                <w:lang w:eastAsia="el-GR"/>
              </w:rPr>
            </w:pPr>
            <w:r w:rsidRPr="001008D5">
              <w:rPr>
                <w:rFonts w:eastAsia="Times New Roman" w:cs="Arial"/>
                <w:color w:val="000000"/>
                <w:w w:val="99"/>
                <w:lang w:eastAsia="el-GR"/>
              </w:rPr>
              <w:t>15</w:t>
            </w:r>
          </w:p>
        </w:tc>
      </w:tr>
    </w:tbl>
    <w:p w:rsidR="001008D5" w:rsidRPr="0085150E" w:rsidRDefault="001008D5" w:rsidP="00536707"/>
    <w:p w:rsidR="001008D5" w:rsidRPr="001008D5" w:rsidRDefault="001008D5" w:rsidP="001008D5">
      <w:pPr>
        <w:spacing w:line="386" w:lineRule="exact"/>
        <w:rPr>
          <w:rFonts w:cs="Arial"/>
        </w:rPr>
      </w:pPr>
    </w:p>
    <w:p w:rsidR="00536707" w:rsidRDefault="00536707" w:rsidP="001008D5">
      <w:pPr>
        <w:tabs>
          <w:tab w:val="left" w:pos="474"/>
        </w:tabs>
        <w:spacing w:after="0" w:line="273" w:lineRule="auto"/>
        <w:ind w:right="366"/>
        <w:rPr>
          <w:rFonts w:eastAsia="Times New Roman" w:cs="Arial"/>
        </w:rPr>
      </w:pPr>
    </w:p>
    <w:p w:rsidR="00536707" w:rsidRDefault="00536707" w:rsidP="001008D5">
      <w:pPr>
        <w:tabs>
          <w:tab w:val="left" w:pos="474"/>
        </w:tabs>
        <w:spacing w:after="0" w:line="273" w:lineRule="auto"/>
        <w:ind w:right="366"/>
        <w:rPr>
          <w:rFonts w:eastAsia="Times New Roman" w:cs="Arial"/>
        </w:rPr>
      </w:pPr>
    </w:p>
    <w:p w:rsidR="00536707" w:rsidRDefault="00536707" w:rsidP="001008D5">
      <w:pPr>
        <w:tabs>
          <w:tab w:val="left" w:pos="474"/>
        </w:tabs>
        <w:spacing w:after="0" w:line="273" w:lineRule="auto"/>
        <w:ind w:right="366"/>
        <w:rPr>
          <w:rFonts w:eastAsia="Times New Roman" w:cs="Arial"/>
        </w:rPr>
      </w:pPr>
    </w:p>
    <w:p w:rsidR="00536707" w:rsidRDefault="00536707" w:rsidP="001008D5">
      <w:pPr>
        <w:tabs>
          <w:tab w:val="left" w:pos="474"/>
        </w:tabs>
        <w:spacing w:after="0" w:line="273" w:lineRule="auto"/>
        <w:ind w:right="366"/>
        <w:rPr>
          <w:rFonts w:eastAsia="Times New Roman" w:cs="Arial"/>
        </w:rPr>
      </w:pPr>
    </w:p>
    <w:p w:rsidR="00536707" w:rsidRDefault="00536707" w:rsidP="001008D5">
      <w:pPr>
        <w:tabs>
          <w:tab w:val="left" w:pos="474"/>
        </w:tabs>
        <w:spacing w:after="0" w:line="273" w:lineRule="auto"/>
        <w:ind w:right="366"/>
        <w:rPr>
          <w:rFonts w:eastAsia="Times New Roman" w:cs="Arial"/>
        </w:rPr>
      </w:pPr>
    </w:p>
    <w:p w:rsidR="00536707" w:rsidRDefault="00536707" w:rsidP="001008D5">
      <w:pPr>
        <w:tabs>
          <w:tab w:val="left" w:pos="474"/>
        </w:tabs>
        <w:spacing w:after="0" w:line="273" w:lineRule="auto"/>
        <w:ind w:right="366"/>
        <w:rPr>
          <w:rFonts w:eastAsia="Times New Roman" w:cs="Arial"/>
        </w:rPr>
      </w:pPr>
    </w:p>
    <w:p w:rsidR="00536707" w:rsidRDefault="00536707" w:rsidP="001008D5">
      <w:pPr>
        <w:tabs>
          <w:tab w:val="left" w:pos="474"/>
        </w:tabs>
        <w:spacing w:after="0" w:line="273" w:lineRule="auto"/>
        <w:ind w:right="366"/>
        <w:rPr>
          <w:rFonts w:eastAsia="Times New Roman" w:cs="Arial"/>
        </w:rPr>
      </w:pPr>
    </w:p>
    <w:p w:rsidR="00536707" w:rsidRDefault="00536707" w:rsidP="001008D5">
      <w:pPr>
        <w:tabs>
          <w:tab w:val="left" w:pos="474"/>
        </w:tabs>
        <w:spacing w:after="0" w:line="273" w:lineRule="auto"/>
        <w:ind w:right="366"/>
        <w:rPr>
          <w:rFonts w:eastAsia="Times New Roman" w:cs="Arial"/>
        </w:rPr>
      </w:pPr>
    </w:p>
    <w:p w:rsidR="00536707" w:rsidRDefault="00536707" w:rsidP="001008D5">
      <w:pPr>
        <w:tabs>
          <w:tab w:val="left" w:pos="474"/>
        </w:tabs>
        <w:spacing w:after="0" w:line="273" w:lineRule="auto"/>
        <w:ind w:right="366"/>
        <w:rPr>
          <w:rFonts w:eastAsia="Times New Roman" w:cs="Arial"/>
        </w:rPr>
      </w:pPr>
    </w:p>
    <w:p w:rsidR="00536707" w:rsidRDefault="00536707" w:rsidP="001008D5">
      <w:pPr>
        <w:tabs>
          <w:tab w:val="left" w:pos="474"/>
        </w:tabs>
        <w:spacing w:after="0" w:line="273" w:lineRule="auto"/>
        <w:ind w:right="366"/>
        <w:rPr>
          <w:rFonts w:eastAsia="Times New Roman" w:cs="Arial"/>
        </w:rPr>
      </w:pPr>
    </w:p>
    <w:p w:rsidR="001008D5" w:rsidRDefault="001008D5" w:rsidP="00536707">
      <w:r w:rsidRPr="001008D5">
        <w:t>Ο Πίνακας 5.</w:t>
      </w:r>
      <w:r w:rsidR="00536707">
        <w:t>4</w:t>
      </w:r>
      <w:r w:rsidRPr="001008D5">
        <w:t xml:space="preserve"> που ακολουθεί παρουσιάζει κάποια σημαντικά χαρακτηριστικά των διεργασιών παραγωγής συνθετικού φυσικού αερίου με τις τεχνολογίες αεριοποίησης SilvaGas, FICFB και MILENA. Η πρώτη στήλη για τη SilvaGas παρουσιάζει την αποδοτικότητα της διεργασίας χωρίς την παραγωγή συνθετικού φυσικού αερίου και με απώλειες θερμότητας.</w:t>
      </w:r>
    </w:p>
    <w:p w:rsidR="0085150E" w:rsidRDefault="0085150E" w:rsidP="00536707"/>
    <w:p w:rsidR="0085150E" w:rsidRDefault="0085150E" w:rsidP="00536707"/>
    <w:p w:rsidR="0085150E" w:rsidRDefault="0085150E" w:rsidP="00536707"/>
    <w:p w:rsidR="001008D5" w:rsidRPr="00536707" w:rsidRDefault="00536707" w:rsidP="00536707">
      <w:pPr>
        <w:spacing w:line="264" w:lineRule="auto"/>
        <w:ind w:right="220"/>
        <w:rPr>
          <w:rFonts w:eastAsia="Times New Roman" w:cs="Arial"/>
          <w:i/>
          <w:sz w:val="20"/>
          <w:szCs w:val="20"/>
        </w:rPr>
      </w:pPr>
      <w:r w:rsidRPr="001008D5">
        <w:rPr>
          <w:rFonts w:eastAsia="Times New Roman" w:cs="Arial"/>
          <w:i/>
          <w:sz w:val="20"/>
          <w:szCs w:val="20"/>
        </w:rPr>
        <w:lastRenderedPageBreak/>
        <w:t>Πίνακας 5.</w:t>
      </w:r>
      <w:r>
        <w:rPr>
          <w:rFonts w:eastAsia="Times New Roman" w:cs="Arial"/>
          <w:i/>
          <w:sz w:val="20"/>
          <w:szCs w:val="20"/>
        </w:rPr>
        <w:t>4</w:t>
      </w:r>
      <w:r w:rsidRPr="001008D5">
        <w:rPr>
          <w:rFonts w:eastAsia="Times New Roman" w:cs="Arial"/>
          <w:i/>
          <w:sz w:val="20"/>
          <w:szCs w:val="20"/>
        </w:rPr>
        <w:t>: Σημαντικά χαρακτηριστικά της διεργασίας παραγωγής συνθετικού φυσικού αερίου (SNG) μέσω διαφόρων τεχνολογιών αεριοποίησης σε δίδυμη κλίνη</w:t>
      </w:r>
    </w:p>
    <w:tbl>
      <w:tblPr>
        <w:tblW w:w="9148" w:type="dxa"/>
        <w:tblInd w:w="93" w:type="dxa"/>
        <w:tblLook w:val="04A0" w:firstRow="1" w:lastRow="0" w:firstColumn="1" w:lastColumn="0" w:noHBand="0" w:noVBand="1"/>
      </w:tblPr>
      <w:tblGrid>
        <w:gridCol w:w="4068"/>
        <w:gridCol w:w="1340"/>
        <w:gridCol w:w="1340"/>
        <w:gridCol w:w="1340"/>
        <w:gridCol w:w="1060"/>
      </w:tblGrid>
      <w:tr w:rsidR="001008D5" w:rsidRPr="001008D5" w:rsidTr="0010055B">
        <w:trPr>
          <w:trHeight w:val="300"/>
        </w:trPr>
        <w:tc>
          <w:tcPr>
            <w:tcW w:w="4068" w:type="dxa"/>
            <w:tcBorders>
              <w:top w:val="nil"/>
              <w:left w:val="nil"/>
              <w:bottom w:val="single" w:sz="4" w:space="0" w:color="auto"/>
              <w:right w:val="nil"/>
            </w:tcBorders>
            <w:shd w:val="clear" w:color="auto" w:fill="auto"/>
            <w:noWrap/>
            <w:vAlign w:val="center"/>
            <w:hideMark/>
          </w:tcPr>
          <w:p w:rsidR="001008D5" w:rsidRPr="001008D5" w:rsidRDefault="001008D5" w:rsidP="001008D5">
            <w:pPr>
              <w:spacing w:after="0" w:line="240" w:lineRule="auto"/>
              <w:jc w:val="center"/>
              <w:rPr>
                <w:rFonts w:eastAsia="Times New Roman" w:cs="Arial"/>
                <w:b/>
                <w:bCs/>
                <w:color w:val="000000"/>
                <w:lang w:eastAsia="el-GR"/>
              </w:rPr>
            </w:pPr>
            <w:r w:rsidRPr="001008D5">
              <w:rPr>
                <w:rFonts w:eastAsia="Times New Roman" w:cs="Arial"/>
                <w:b/>
                <w:bCs/>
                <w:color w:val="000000"/>
                <w:lang w:eastAsia="el-GR"/>
              </w:rPr>
              <w:t> </w:t>
            </w:r>
          </w:p>
        </w:tc>
        <w:tc>
          <w:tcPr>
            <w:tcW w:w="1340" w:type="dxa"/>
            <w:tcBorders>
              <w:top w:val="nil"/>
              <w:left w:val="nil"/>
              <w:bottom w:val="single" w:sz="4" w:space="0" w:color="auto"/>
              <w:right w:val="nil"/>
            </w:tcBorders>
            <w:shd w:val="clear" w:color="auto" w:fill="auto"/>
            <w:noWrap/>
            <w:vAlign w:val="center"/>
            <w:hideMark/>
          </w:tcPr>
          <w:p w:rsidR="001008D5" w:rsidRPr="001008D5" w:rsidRDefault="001008D5" w:rsidP="001008D5">
            <w:pPr>
              <w:spacing w:after="0" w:line="240" w:lineRule="auto"/>
              <w:jc w:val="center"/>
              <w:rPr>
                <w:rFonts w:eastAsia="Times New Roman" w:cs="Arial"/>
                <w:b/>
                <w:bCs/>
                <w:color w:val="000000"/>
                <w:lang w:eastAsia="el-GR"/>
              </w:rPr>
            </w:pPr>
            <w:r w:rsidRPr="001008D5">
              <w:rPr>
                <w:rFonts w:eastAsia="Times New Roman" w:cs="Arial"/>
                <w:b/>
                <w:bCs/>
                <w:color w:val="000000"/>
                <w:lang w:eastAsia="el-GR"/>
              </w:rPr>
              <w:t>SilvaGas</w:t>
            </w:r>
          </w:p>
        </w:tc>
        <w:tc>
          <w:tcPr>
            <w:tcW w:w="1340" w:type="dxa"/>
            <w:tcBorders>
              <w:top w:val="nil"/>
              <w:left w:val="nil"/>
              <w:bottom w:val="single" w:sz="4" w:space="0" w:color="auto"/>
              <w:right w:val="nil"/>
            </w:tcBorders>
            <w:shd w:val="clear" w:color="auto" w:fill="auto"/>
            <w:noWrap/>
            <w:vAlign w:val="center"/>
            <w:hideMark/>
          </w:tcPr>
          <w:p w:rsidR="001008D5" w:rsidRPr="001008D5" w:rsidRDefault="001008D5" w:rsidP="001008D5">
            <w:pPr>
              <w:spacing w:after="0" w:line="240" w:lineRule="auto"/>
              <w:jc w:val="center"/>
              <w:rPr>
                <w:rFonts w:eastAsia="Times New Roman" w:cs="Arial"/>
                <w:b/>
                <w:bCs/>
                <w:color w:val="000000"/>
                <w:lang w:eastAsia="el-GR"/>
              </w:rPr>
            </w:pPr>
            <w:r w:rsidRPr="001008D5">
              <w:rPr>
                <w:rFonts w:eastAsia="Times New Roman" w:cs="Arial"/>
                <w:b/>
                <w:bCs/>
                <w:color w:val="000000"/>
                <w:lang w:eastAsia="el-GR"/>
              </w:rPr>
              <w:t>SilvaGas</w:t>
            </w:r>
          </w:p>
        </w:tc>
        <w:tc>
          <w:tcPr>
            <w:tcW w:w="1340" w:type="dxa"/>
            <w:tcBorders>
              <w:top w:val="nil"/>
              <w:left w:val="nil"/>
              <w:bottom w:val="single" w:sz="4" w:space="0" w:color="auto"/>
              <w:right w:val="nil"/>
            </w:tcBorders>
            <w:shd w:val="clear" w:color="auto" w:fill="auto"/>
            <w:noWrap/>
            <w:vAlign w:val="center"/>
            <w:hideMark/>
          </w:tcPr>
          <w:p w:rsidR="001008D5" w:rsidRPr="001008D5" w:rsidRDefault="001008D5" w:rsidP="001008D5">
            <w:pPr>
              <w:spacing w:after="0" w:line="240" w:lineRule="auto"/>
              <w:jc w:val="center"/>
              <w:rPr>
                <w:rFonts w:eastAsia="Times New Roman" w:cs="Arial"/>
                <w:b/>
                <w:bCs/>
                <w:color w:val="000000"/>
                <w:lang w:eastAsia="el-GR"/>
              </w:rPr>
            </w:pPr>
            <w:r w:rsidRPr="001008D5">
              <w:rPr>
                <w:rFonts w:eastAsia="Times New Roman" w:cs="Arial"/>
                <w:b/>
                <w:bCs/>
                <w:color w:val="000000"/>
                <w:lang w:eastAsia="el-GR"/>
              </w:rPr>
              <w:t>FICFB</w:t>
            </w:r>
          </w:p>
        </w:tc>
        <w:tc>
          <w:tcPr>
            <w:tcW w:w="1060" w:type="dxa"/>
            <w:tcBorders>
              <w:top w:val="nil"/>
              <w:left w:val="nil"/>
              <w:bottom w:val="single" w:sz="4" w:space="0" w:color="auto"/>
              <w:right w:val="nil"/>
            </w:tcBorders>
            <w:shd w:val="clear" w:color="auto" w:fill="auto"/>
            <w:noWrap/>
            <w:vAlign w:val="center"/>
            <w:hideMark/>
          </w:tcPr>
          <w:p w:rsidR="001008D5" w:rsidRPr="001008D5" w:rsidRDefault="001008D5" w:rsidP="001008D5">
            <w:pPr>
              <w:spacing w:after="0" w:line="240" w:lineRule="auto"/>
              <w:jc w:val="center"/>
              <w:rPr>
                <w:rFonts w:eastAsia="Times New Roman" w:cs="Arial"/>
                <w:b/>
                <w:bCs/>
                <w:color w:val="000000"/>
                <w:lang w:eastAsia="el-GR"/>
              </w:rPr>
            </w:pPr>
            <w:r w:rsidRPr="001008D5">
              <w:rPr>
                <w:rFonts w:eastAsia="Times New Roman" w:cs="Arial"/>
                <w:b/>
                <w:bCs/>
                <w:color w:val="000000"/>
                <w:lang w:eastAsia="el-GR"/>
              </w:rPr>
              <w:t>MILENA</w:t>
            </w:r>
          </w:p>
        </w:tc>
      </w:tr>
      <w:tr w:rsidR="001008D5" w:rsidRPr="001008D5" w:rsidTr="0010055B">
        <w:trPr>
          <w:trHeight w:val="300"/>
        </w:trPr>
        <w:tc>
          <w:tcPr>
            <w:tcW w:w="4068" w:type="dxa"/>
            <w:tcBorders>
              <w:top w:val="nil"/>
              <w:left w:val="nil"/>
              <w:bottom w:val="nil"/>
              <w:right w:val="nil"/>
            </w:tcBorders>
            <w:shd w:val="clear" w:color="auto" w:fill="auto"/>
            <w:noWrap/>
            <w:vAlign w:val="center"/>
            <w:hideMark/>
          </w:tcPr>
          <w:p w:rsidR="001008D5" w:rsidRPr="001008D5" w:rsidRDefault="001008D5" w:rsidP="001008D5">
            <w:pPr>
              <w:spacing w:after="0" w:line="240" w:lineRule="auto"/>
              <w:jc w:val="center"/>
              <w:rPr>
                <w:rFonts w:eastAsia="Times New Roman" w:cs="Arial"/>
                <w:color w:val="000000"/>
                <w:lang w:eastAsia="el-GR"/>
              </w:rPr>
            </w:pPr>
            <w:r w:rsidRPr="001008D5">
              <w:rPr>
                <w:rFonts w:eastAsia="Times New Roman" w:cs="Arial"/>
                <w:color w:val="000000"/>
                <w:lang w:eastAsia="el-GR"/>
              </w:rPr>
              <w:t>Μετατροπή Άνθρακα (%)</w:t>
            </w:r>
          </w:p>
        </w:tc>
        <w:tc>
          <w:tcPr>
            <w:tcW w:w="1340" w:type="dxa"/>
            <w:tcBorders>
              <w:top w:val="nil"/>
              <w:left w:val="nil"/>
              <w:bottom w:val="nil"/>
              <w:right w:val="nil"/>
            </w:tcBorders>
            <w:shd w:val="clear" w:color="auto" w:fill="auto"/>
            <w:vAlign w:val="center"/>
            <w:hideMark/>
          </w:tcPr>
          <w:p w:rsidR="001008D5" w:rsidRPr="001008D5" w:rsidRDefault="001008D5" w:rsidP="001008D5">
            <w:pPr>
              <w:spacing w:after="0" w:line="240" w:lineRule="auto"/>
              <w:jc w:val="center"/>
              <w:rPr>
                <w:rFonts w:eastAsia="Times New Roman" w:cs="Arial"/>
                <w:color w:val="000000"/>
                <w:lang w:eastAsia="el-GR"/>
              </w:rPr>
            </w:pPr>
            <w:r w:rsidRPr="001008D5">
              <w:rPr>
                <w:rFonts w:eastAsia="Times New Roman" w:cs="Arial"/>
                <w:color w:val="000000"/>
                <w:w w:val="99"/>
                <w:lang w:eastAsia="el-GR"/>
              </w:rPr>
              <w:t>60</w:t>
            </w:r>
          </w:p>
        </w:tc>
        <w:tc>
          <w:tcPr>
            <w:tcW w:w="1340" w:type="dxa"/>
            <w:tcBorders>
              <w:top w:val="nil"/>
              <w:left w:val="nil"/>
              <w:bottom w:val="nil"/>
              <w:right w:val="nil"/>
            </w:tcBorders>
            <w:shd w:val="clear" w:color="auto" w:fill="auto"/>
            <w:vAlign w:val="center"/>
            <w:hideMark/>
          </w:tcPr>
          <w:p w:rsidR="001008D5" w:rsidRPr="001008D5" w:rsidRDefault="001008D5" w:rsidP="001008D5">
            <w:pPr>
              <w:spacing w:after="0" w:line="240" w:lineRule="auto"/>
              <w:jc w:val="center"/>
              <w:rPr>
                <w:rFonts w:eastAsia="Times New Roman" w:cs="Arial"/>
                <w:color w:val="000000"/>
                <w:lang w:eastAsia="el-GR"/>
              </w:rPr>
            </w:pPr>
            <w:r w:rsidRPr="001008D5">
              <w:rPr>
                <w:rFonts w:eastAsia="Times New Roman" w:cs="Arial"/>
                <w:color w:val="000000"/>
                <w:w w:val="99"/>
                <w:lang w:eastAsia="el-GR"/>
              </w:rPr>
              <w:t>70</w:t>
            </w:r>
          </w:p>
        </w:tc>
        <w:tc>
          <w:tcPr>
            <w:tcW w:w="1340" w:type="dxa"/>
            <w:tcBorders>
              <w:top w:val="nil"/>
              <w:left w:val="nil"/>
              <w:bottom w:val="nil"/>
              <w:right w:val="nil"/>
            </w:tcBorders>
            <w:shd w:val="clear" w:color="auto" w:fill="auto"/>
            <w:vAlign w:val="center"/>
            <w:hideMark/>
          </w:tcPr>
          <w:p w:rsidR="001008D5" w:rsidRPr="001008D5" w:rsidRDefault="001008D5" w:rsidP="001008D5">
            <w:pPr>
              <w:spacing w:after="0" w:line="240" w:lineRule="auto"/>
              <w:jc w:val="center"/>
              <w:rPr>
                <w:rFonts w:eastAsia="Times New Roman" w:cs="Arial"/>
                <w:color w:val="000000"/>
                <w:lang w:eastAsia="el-GR"/>
              </w:rPr>
            </w:pPr>
            <w:r w:rsidRPr="001008D5">
              <w:rPr>
                <w:rFonts w:eastAsia="Times New Roman" w:cs="Arial"/>
                <w:color w:val="000000"/>
                <w:w w:val="99"/>
                <w:lang w:eastAsia="el-GR"/>
              </w:rPr>
              <w:t>70</w:t>
            </w:r>
          </w:p>
        </w:tc>
        <w:tc>
          <w:tcPr>
            <w:tcW w:w="1060" w:type="dxa"/>
            <w:tcBorders>
              <w:top w:val="nil"/>
              <w:left w:val="nil"/>
              <w:bottom w:val="nil"/>
              <w:right w:val="nil"/>
            </w:tcBorders>
            <w:shd w:val="clear" w:color="auto" w:fill="auto"/>
            <w:vAlign w:val="center"/>
            <w:hideMark/>
          </w:tcPr>
          <w:p w:rsidR="001008D5" w:rsidRPr="001008D5" w:rsidRDefault="001008D5" w:rsidP="001008D5">
            <w:pPr>
              <w:spacing w:after="0" w:line="240" w:lineRule="auto"/>
              <w:jc w:val="center"/>
              <w:rPr>
                <w:rFonts w:eastAsia="Times New Roman" w:cs="Arial"/>
                <w:color w:val="000000"/>
                <w:lang w:eastAsia="el-GR"/>
              </w:rPr>
            </w:pPr>
            <w:r w:rsidRPr="001008D5">
              <w:rPr>
                <w:rFonts w:eastAsia="Times New Roman" w:cs="Arial"/>
                <w:color w:val="000000"/>
                <w:w w:val="99"/>
                <w:lang w:eastAsia="el-GR"/>
              </w:rPr>
              <w:t>80</w:t>
            </w:r>
          </w:p>
        </w:tc>
      </w:tr>
      <w:tr w:rsidR="001008D5" w:rsidRPr="001008D5" w:rsidTr="0010055B">
        <w:trPr>
          <w:trHeight w:val="570"/>
        </w:trPr>
        <w:tc>
          <w:tcPr>
            <w:tcW w:w="4068" w:type="dxa"/>
            <w:tcBorders>
              <w:top w:val="nil"/>
              <w:left w:val="nil"/>
              <w:bottom w:val="nil"/>
              <w:right w:val="nil"/>
            </w:tcBorders>
            <w:shd w:val="clear" w:color="auto" w:fill="auto"/>
            <w:vAlign w:val="center"/>
            <w:hideMark/>
          </w:tcPr>
          <w:p w:rsidR="001008D5" w:rsidRPr="001008D5" w:rsidRDefault="001008D5" w:rsidP="001008D5">
            <w:pPr>
              <w:spacing w:after="0" w:line="240" w:lineRule="auto"/>
              <w:jc w:val="center"/>
              <w:rPr>
                <w:rFonts w:eastAsia="Times New Roman" w:cs="Arial"/>
                <w:color w:val="000000"/>
                <w:lang w:eastAsia="el-GR"/>
              </w:rPr>
            </w:pPr>
            <w:r w:rsidRPr="001008D5">
              <w:rPr>
                <w:rFonts w:eastAsia="Times New Roman" w:cs="Arial"/>
                <w:color w:val="000000"/>
                <w:w w:val="99"/>
                <w:lang w:eastAsia="el-GR"/>
              </w:rPr>
              <w:t>Αποτελεσματικότητα βιομάζας σε SNG</w:t>
            </w:r>
          </w:p>
        </w:tc>
        <w:tc>
          <w:tcPr>
            <w:tcW w:w="1340" w:type="dxa"/>
            <w:tcBorders>
              <w:top w:val="nil"/>
              <w:left w:val="nil"/>
              <w:bottom w:val="nil"/>
              <w:right w:val="nil"/>
            </w:tcBorders>
            <w:shd w:val="clear" w:color="auto" w:fill="auto"/>
            <w:vAlign w:val="center"/>
            <w:hideMark/>
          </w:tcPr>
          <w:p w:rsidR="001008D5" w:rsidRPr="001008D5" w:rsidRDefault="001008D5" w:rsidP="001008D5">
            <w:pPr>
              <w:spacing w:after="0" w:line="240" w:lineRule="auto"/>
              <w:jc w:val="center"/>
              <w:rPr>
                <w:rFonts w:eastAsia="Times New Roman" w:cs="Arial"/>
                <w:color w:val="000000"/>
                <w:lang w:eastAsia="el-GR"/>
              </w:rPr>
            </w:pPr>
            <w:r w:rsidRPr="001008D5">
              <w:rPr>
                <w:rFonts w:eastAsia="Times New Roman" w:cs="Arial"/>
                <w:color w:val="000000"/>
                <w:lang w:eastAsia="el-GR"/>
              </w:rPr>
              <w:t>-</w:t>
            </w:r>
          </w:p>
        </w:tc>
        <w:tc>
          <w:tcPr>
            <w:tcW w:w="1340" w:type="dxa"/>
            <w:tcBorders>
              <w:top w:val="nil"/>
              <w:left w:val="nil"/>
              <w:bottom w:val="nil"/>
              <w:right w:val="nil"/>
            </w:tcBorders>
            <w:shd w:val="clear" w:color="auto" w:fill="auto"/>
            <w:vAlign w:val="center"/>
            <w:hideMark/>
          </w:tcPr>
          <w:p w:rsidR="001008D5" w:rsidRPr="001008D5" w:rsidRDefault="001008D5" w:rsidP="001008D5">
            <w:pPr>
              <w:spacing w:after="0" w:line="240" w:lineRule="auto"/>
              <w:jc w:val="center"/>
              <w:rPr>
                <w:rFonts w:eastAsia="Times New Roman" w:cs="Arial"/>
                <w:color w:val="000000"/>
                <w:lang w:eastAsia="el-GR"/>
              </w:rPr>
            </w:pPr>
            <w:r w:rsidRPr="001008D5">
              <w:rPr>
                <w:rFonts w:eastAsia="Times New Roman" w:cs="Arial"/>
                <w:color w:val="000000"/>
                <w:w w:val="99"/>
                <w:lang w:eastAsia="el-GR"/>
              </w:rPr>
              <w:t>57</w:t>
            </w:r>
          </w:p>
        </w:tc>
        <w:tc>
          <w:tcPr>
            <w:tcW w:w="1340" w:type="dxa"/>
            <w:tcBorders>
              <w:top w:val="nil"/>
              <w:left w:val="nil"/>
              <w:bottom w:val="nil"/>
              <w:right w:val="nil"/>
            </w:tcBorders>
            <w:shd w:val="clear" w:color="auto" w:fill="auto"/>
            <w:vAlign w:val="center"/>
            <w:hideMark/>
          </w:tcPr>
          <w:p w:rsidR="001008D5" w:rsidRPr="001008D5" w:rsidRDefault="001008D5" w:rsidP="001008D5">
            <w:pPr>
              <w:spacing w:after="0" w:line="240" w:lineRule="auto"/>
              <w:jc w:val="center"/>
              <w:rPr>
                <w:rFonts w:eastAsia="Times New Roman" w:cs="Arial"/>
                <w:color w:val="000000"/>
                <w:lang w:eastAsia="el-GR"/>
              </w:rPr>
            </w:pPr>
            <w:r w:rsidRPr="001008D5">
              <w:rPr>
                <w:rFonts w:eastAsia="Times New Roman" w:cs="Arial"/>
                <w:color w:val="000000"/>
                <w:w w:val="99"/>
                <w:lang w:eastAsia="el-GR"/>
              </w:rPr>
              <w:t>54</w:t>
            </w:r>
          </w:p>
        </w:tc>
        <w:tc>
          <w:tcPr>
            <w:tcW w:w="1060" w:type="dxa"/>
            <w:tcBorders>
              <w:top w:val="nil"/>
              <w:left w:val="nil"/>
              <w:bottom w:val="nil"/>
              <w:right w:val="nil"/>
            </w:tcBorders>
            <w:shd w:val="clear" w:color="auto" w:fill="auto"/>
            <w:vAlign w:val="center"/>
            <w:hideMark/>
          </w:tcPr>
          <w:p w:rsidR="001008D5" w:rsidRPr="001008D5" w:rsidRDefault="001008D5" w:rsidP="001008D5">
            <w:pPr>
              <w:spacing w:after="0" w:line="240" w:lineRule="auto"/>
              <w:jc w:val="center"/>
              <w:rPr>
                <w:rFonts w:eastAsia="Times New Roman" w:cs="Arial"/>
                <w:color w:val="000000"/>
                <w:lang w:eastAsia="el-GR"/>
              </w:rPr>
            </w:pPr>
            <w:r w:rsidRPr="001008D5">
              <w:rPr>
                <w:rFonts w:eastAsia="Times New Roman" w:cs="Arial"/>
                <w:color w:val="000000"/>
                <w:lang w:eastAsia="el-GR"/>
              </w:rPr>
              <w:t>66,3</w:t>
            </w:r>
          </w:p>
        </w:tc>
      </w:tr>
      <w:tr w:rsidR="001008D5" w:rsidRPr="001008D5" w:rsidTr="0010055B">
        <w:trPr>
          <w:trHeight w:val="570"/>
        </w:trPr>
        <w:tc>
          <w:tcPr>
            <w:tcW w:w="4068" w:type="dxa"/>
            <w:tcBorders>
              <w:top w:val="nil"/>
              <w:left w:val="nil"/>
              <w:bottom w:val="nil"/>
              <w:right w:val="nil"/>
            </w:tcBorders>
            <w:shd w:val="clear" w:color="auto" w:fill="auto"/>
            <w:vAlign w:val="center"/>
            <w:hideMark/>
          </w:tcPr>
          <w:p w:rsidR="001008D5" w:rsidRPr="001008D5" w:rsidRDefault="001008D5" w:rsidP="001008D5">
            <w:pPr>
              <w:spacing w:after="0" w:line="240" w:lineRule="auto"/>
              <w:jc w:val="center"/>
              <w:rPr>
                <w:rFonts w:eastAsia="Times New Roman" w:cs="Arial"/>
                <w:color w:val="000000"/>
                <w:lang w:eastAsia="el-GR"/>
              </w:rPr>
            </w:pPr>
            <w:r w:rsidRPr="001008D5">
              <w:rPr>
                <w:rFonts w:eastAsia="Times New Roman" w:cs="Arial"/>
                <w:color w:val="000000"/>
                <w:w w:val="99"/>
                <w:lang w:eastAsia="el-GR"/>
              </w:rPr>
              <w:t>Αποτελεσματικότητα διεργασίας</w:t>
            </w:r>
          </w:p>
        </w:tc>
        <w:tc>
          <w:tcPr>
            <w:tcW w:w="1340" w:type="dxa"/>
            <w:tcBorders>
              <w:top w:val="nil"/>
              <w:left w:val="nil"/>
              <w:bottom w:val="nil"/>
              <w:right w:val="nil"/>
            </w:tcBorders>
            <w:shd w:val="clear" w:color="auto" w:fill="auto"/>
            <w:vAlign w:val="center"/>
            <w:hideMark/>
          </w:tcPr>
          <w:p w:rsidR="001008D5" w:rsidRPr="001008D5" w:rsidRDefault="001008D5" w:rsidP="001008D5">
            <w:pPr>
              <w:spacing w:after="0" w:line="240" w:lineRule="auto"/>
              <w:jc w:val="center"/>
              <w:rPr>
                <w:rFonts w:eastAsia="Times New Roman" w:cs="Arial"/>
                <w:color w:val="000000"/>
                <w:lang w:eastAsia="el-GR"/>
              </w:rPr>
            </w:pPr>
            <w:r w:rsidRPr="001008D5">
              <w:rPr>
                <w:rFonts w:eastAsia="Times New Roman" w:cs="Arial"/>
                <w:color w:val="000000"/>
                <w:w w:val="99"/>
                <w:lang w:eastAsia="el-GR"/>
              </w:rPr>
              <w:t>75</w:t>
            </w:r>
          </w:p>
        </w:tc>
        <w:tc>
          <w:tcPr>
            <w:tcW w:w="1340" w:type="dxa"/>
            <w:tcBorders>
              <w:top w:val="nil"/>
              <w:left w:val="nil"/>
              <w:bottom w:val="nil"/>
              <w:right w:val="nil"/>
            </w:tcBorders>
            <w:shd w:val="clear" w:color="auto" w:fill="auto"/>
            <w:vAlign w:val="center"/>
            <w:hideMark/>
          </w:tcPr>
          <w:p w:rsidR="001008D5" w:rsidRPr="001008D5" w:rsidRDefault="001008D5" w:rsidP="001008D5">
            <w:pPr>
              <w:spacing w:after="0" w:line="240" w:lineRule="auto"/>
              <w:jc w:val="center"/>
              <w:rPr>
                <w:rFonts w:eastAsia="Times New Roman" w:cs="Arial"/>
                <w:color w:val="000000"/>
                <w:lang w:eastAsia="el-GR"/>
              </w:rPr>
            </w:pPr>
            <w:r w:rsidRPr="001008D5">
              <w:rPr>
                <w:rFonts w:eastAsia="Times New Roman" w:cs="Arial"/>
                <w:color w:val="000000"/>
                <w:w w:val="99"/>
                <w:lang w:eastAsia="el-GR"/>
              </w:rPr>
              <w:t>83</w:t>
            </w:r>
          </w:p>
        </w:tc>
        <w:tc>
          <w:tcPr>
            <w:tcW w:w="1340" w:type="dxa"/>
            <w:tcBorders>
              <w:top w:val="nil"/>
              <w:left w:val="nil"/>
              <w:bottom w:val="nil"/>
              <w:right w:val="nil"/>
            </w:tcBorders>
            <w:shd w:val="clear" w:color="auto" w:fill="auto"/>
            <w:vAlign w:val="center"/>
            <w:hideMark/>
          </w:tcPr>
          <w:p w:rsidR="001008D5" w:rsidRPr="001008D5" w:rsidRDefault="001008D5" w:rsidP="001008D5">
            <w:pPr>
              <w:spacing w:after="0" w:line="240" w:lineRule="auto"/>
              <w:jc w:val="center"/>
              <w:rPr>
                <w:rFonts w:eastAsia="Times New Roman" w:cs="Arial"/>
                <w:color w:val="000000"/>
                <w:lang w:eastAsia="el-GR"/>
              </w:rPr>
            </w:pPr>
            <w:r w:rsidRPr="001008D5">
              <w:rPr>
                <w:rFonts w:eastAsia="Times New Roman" w:cs="Arial"/>
                <w:color w:val="000000"/>
                <w:w w:val="99"/>
                <w:lang w:eastAsia="el-GR"/>
              </w:rPr>
              <w:t>97</w:t>
            </w:r>
          </w:p>
        </w:tc>
        <w:tc>
          <w:tcPr>
            <w:tcW w:w="1060" w:type="dxa"/>
            <w:tcBorders>
              <w:top w:val="nil"/>
              <w:left w:val="nil"/>
              <w:bottom w:val="nil"/>
              <w:right w:val="nil"/>
            </w:tcBorders>
            <w:shd w:val="clear" w:color="auto" w:fill="auto"/>
            <w:vAlign w:val="center"/>
            <w:hideMark/>
          </w:tcPr>
          <w:p w:rsidR="001008D5" w:rsidRPr="001008D5" w:rsidRDefault="001008D5" w:rsidP="001008D5">
            <w:pPr>
              <w:spacing w:after="0" w:line="240" w:lineRule="auto"/>
              <w:jc w:val="center"/>
              <w:rPr>
                <w:rFonts w:eastAsia="Times New Roman" w:cs="Arial"/>
                <w:color w:val="000000"/>
                <w:lang w:eastAsia="el-GR"/>
              </w:rPr>
            </w:pPr>
            <w:r w:rsidRPr="001008D5">
              <w:rPr>
                <w:rFonts w:eastAsia="Times New Roman" w:cs="Arial"/>
                <w:color w:val="000000"/>
                <w:w w:val="99"/>
                <w:lang w:eastAsia="el-GR"/>
              </w:rPr>
              <w:t>82</w:t>
            </w:r>
          </w:p>
        </w:tc>
      </w:tr>
      <w:tr w:rsidR="001008D5" w:rsidRPr="001008D5" w:rsidTr="0010055B">
        <w:trPr>
          <w:trHeight w:val="300"/>
        </w:trPr>
        <w:tc>
          <w:tcPr>
            <w:tcW w:w="4068" w:type="dxa"/>
            <w:tcBorders>
              <w:top w:val="nil"/>
              <w:left w:val="nil"/>
              <w:bottom w:val="single" w:sz="4" w:space="0" w:color="auto"/>
              <w:right w:val="nil"/>
            </w:tcBorders>
            <w:shd w:val="clear" w:color="auto" w:fill="auto"/>
            <w:noWrap/>
            <w:vAlign w:val="bottom"/>
            <w:hideMark/>
          </w:tcPr>
          <w:p w:rsidR="001008D5" w:rsidRPr="001008D5" w:rsidRDefault="001008D5" w:rsidP="001008D5">
            <w:pPr>
              <w:spacing w:after="0" w:line="240" w:lineRule="auto"/>
              <w:jc w:val="center"/>
              <w:rPr>
                <w:rFonts w:eastAsia="Times New Roman" w:cs="Arial"/>
                <w:color w:val="000000"/>
                <w:lang w:eastAsia="el-GR"/>
              </w:rPr>
            </w:pPr>
            <w:r w:rsidRPr="001008D5">
              <w:rPr>
                <w:rFonts w:eastAsia="Times New Roman" w:cs="Arial"/>
                <w:color w:val="000000"/>
                <w:w w:val="98"/>
                <w:lang w:eastAsia="el-GR"/>
              </w:rPr>
              <w:t>Απόδοση Αερίου (Nm</w:t>
            </w:r>
            <w:r w:rsidRPr="00F94470">
              <w:rPr>
                <w:rFonts w:eastAsia="Times New Roman" w:cs="Arial"/>
                <w:color w:val="000000"/>
                <w:w w:val="98"/>
                <w:vertAlign w:val="superscript"/>
                <w:lang w:eastAsia="el-GR"/>
              </w:rPr>
              <w:t>3</w:t>
            </w:r>
            <w:r w:rsidRPr="001008D5">
              <w:rPr>
                <w:rFonts w:eastAsia="Times New Roman" w:cs="Arial"/>
                <w:color w:val="000000"/>
                <w:w w:val="98"/>
                <w:lang w:eastAsia="el-GR"/>
              </w:rPr>
              <w:t xml:space="preserve"> kg-1)</w:t>
            </w:r>
          </w:p>
        </w:tc>
        <w:tc>
          <w:tcPr>
            <w:tcW w:w="1340" w:type="dxa"/>
            <w:tcBorders>
              <w:top w:val="nil"/>
              <w:left w:val="nil"/>
              <w:bottom w:val="single" w:sz="4" w:space="0" w:color="auto"/>
              <w:right w:val="nil"/>
            </w:tcBorders>
            <w:shd w:val="clear" w:color="auto" w:fill="auto"/>
            <w:noWrap/>
            <w:vAlign w:val="bottom"/>
            <w:hideMark/>
          </w:tcPr>
          <w:p w:rsidR="001008D5" w:rsidRPr="001008D5" w:rsidRDefault="001008D5" w:rsidP="001008D5">
            <w:pPr>
              <w:spacing w:after="0" w:line="240" w:lineRule="auto"/>
              <w:jc w:val="center"/>
              <w:rPr>
                <w:rFonts w:eastAsia="Times New Roman" w:cs="Arial"/>
                <w:color w:val="000000"/>
                <w:lang w:eastAsia="el-GR"/>
              </w:rPr>
            </w:pPr>
            <w:r w:rsidRPr="001008D5">
              <w:rPr>
                <w:rFonts w:eastAsia="Times New Roman" w:cs="Arial"/>
                <w:color w:val="000000"/>
                <w:w w:val="98"/>
                <w:lang w:eastAsia="el-GR"/>
              </w:rPr>
              <w:t>0,66</w:t>
            </w:r>
          </w:p>
        </w:tc>
        <w:tc>
          <w:tcPr>
            <w:tcW w:w="1340" w:type="dxa"/>
            <w:tcBorders>
              <w:top w:val="nil"/>
              <w:left w:val="nil"/>
              <w:bottom w:val="single" w:sz="4" w:space="0" w:color="auto"/>
              <w:right w:val="nil"/>
            </w:tcBorders>
            <w:shd w:val="clear" w:color="auto" w:fill="auto"/>
            <w:noWrap/>
            <w:vAlign w:val="bottom"/>
            <w:hideMark/>
          </w:tcPr>
          <w:p w:rsidR="001008D5" w:rsidRPr="001008D5" w:rsidRDefault="001008D5" w:rsidP="001008D5">
            <w:pPr>
              <w:spacing w:after="0" w:line="240" w:lineRule="auto"/>
              <w:jc w:val="center"/>
              <w:rPr>
                <w:rFonts w:eastAsia="Times New Roman" w:cs="Arial"/>
                <w:color w:val="000000"/>
                <w:lang w:eastAsia="el-GR"/>
              </w:rPr>
            </w:pPr>
            <w:r w:rsidRPr="001008D5">
              <w:rPr>
                <w:rFonts w:eastAsia="Times New Roman" w:cs="Arial"/>
                <w:color w:val="000000"/>
                <w:w w:val="98"/>
                <w:lang w:eastAsia="el-GR"/>
              </w:rPr>
              <w:t>0,77</w:t>
            </w:r>
          </w:p>
        </w:tc>
        <w:tc>
          <w:tcPr>
            <w:tcW w:w="1340" w:type="dxa"/>
            <w:tcBorders>
              <w:top w:val="nil"/>
              <w:left w:val="nil"/>
              <w:bottom w:val="single" w:sz="4" w:space="0" w:color="auto"/>
              <w:right w:val="nil"/>
            </w:tcBorders>
            <w:shd w:val="clear" w:color="auto" w:fill="auto"/>
            <w:noWrap/>
            <w:vAlign w:val="bottom"/>
            <w:hideMark/>
          </w:tcPr>
          <w:p w:rsidR="001008D5" w:rsidRPr="001008D5" w:rsidRDefault="001008D5" w:rsidP="001008D5">
            <w:pPr>
              <w:spacing w:after="0" w:line="240" w:lineRule="auto"/>
              <w:jc w:val="center"/>
              <w:rPr>
                <w:rFonts w:eastAsia="Times New Roman" w:cs="Arial"/>
                <w:color w:val="000000"/>
                <w:lang w:eastAsia="el-GR"/>
              </w:rPr>
            </w:pPr>
            <w:r w:rsidRPr="001008D5">
              <w:rPr>
                <w:rFonts w:eastAsia="Times New Roman" w:cs="Arial"/>
                <w:color w:val="000000"/>
                <w:lang w:eastAsia="el-GR"/>
              </w:rPr>
              <w:t>1,02</w:t>
            </w:r>
          </w:p>
        </w:tc>
        <w:tc>
          <w:tcPr>
            <w:tcW w:w="1060" w:type="dxa"/>
            <w:tcBorders>
              <w:top w:val="nil"/>
              <w:left w:val="nil"/>
              <w:bottom w:val="single" w:sz="4" w:space="0" w:color="auto"/>
              <w:right w:val="nil"/>
            </w:tcBorders>
            <w:shd w:val="clear" w:color="auto" w:fill="auto"/>
            <w:noWrap/>
            <w:vAlign w:val="bottom"/>
            <w:hideMark/>
          </w:tcPr>
          <w:p w:rsidR="001008D5" w:rsidRPr="001008D5" w:rsidRDefault="001008D5" w:rsidP="001008D5">
            <w:pPr>
              <w:spacing w:after="0" w:line="240" w:lineRule="auto"/>
              <w:jc w:val="center"/>
              <w:rPr>
                <w:rFonts w:eastAsia="Times New Roman" w:cs="Arial"/>
                <w:color w:val="000000"/>
                <w:lang w:eastAsia="el-GR"/>
              </w:rPr>
            </w:pPr>
            <w:r w:rsidRPr="001008D5">
              <w:rPr>
                <w:rFonts w:eastAsia="Times New Roman" w:cs="Arial"/>
                <w:color w:val="000000"/>
                <w:lang w:eastAsia="el-GR"/>
              </w:rPr>
              <w:t>0,82</w:t>
            </w:r>
          </w:p>
        </w:tc>
      </w:tr>
    </w:tbl>
    <w:p w:rsidR="001008D5" w:rsidRPr="001008D5" w:rsidRDefault="001008D5" w:rsidP="001008D5">
      <w:pPr>
        <w:spacing w:line="200" w:lineRule="exact"/>
        <w:rPr>
          <w:rFonts w:cs="Arial"/>
        </w:rPr>
      </w:pPr>
    </w:p>
    <w:p w:rsidR="003220F7" w:rsidRPr="00057EA1" w:rsidRDefault="003220F7" w:rsidP="00057EA1">
      <w:r w:rsidRPr="001008D5">
        <w:t>Κυριότερα χαρακτηριστικά της αεριοποίησης δίδυμης κλίνης [53]:</w:t>
      </w:r>
    </w:p>
    <w:p w:rsidR="003220F7" w:rsidRPr="00057EA1" w:rsidRDefault="003220F7" w:rsidP="00D1154E">
      <w:pPr>
        <w:pStyle w:val="a3"/>
        <w:numPr>
          <w:ilvl w:val="0"/>
          <w:numId w:val="35"/>
        </w:numPr>
        <w:rPr>
          <w:rFonts w:eastAsia="Symbol"/>
          <w:lang w:val="en-US"/>
        </w:rPr>
      </w:pPr>
      <w:r w:rsidRPr="00057EA1">
        <w:rPr>
          <w:lang w:val="en-US"/>
        </w:rPr>
        <w:t>Σχετικά πολύπλοκη κατασκευή και λειτουργία</w:t>
      </w:r>
    </w:p>
    <w:p w:rsidR="003220F7" w:rsidRPr="00057EA1" w:rsidRDefault="003220F7" w:rsidP="00D1154E">
      <w:pPr>
        <w:pStyle w:val="a3"/>
        <w:numPr>
          <w:ilvl w:val="0"/>
          <w:numId w:val="35"/>
        </w:numPr>
        <w:rPr>
          <w:rFonts w:eastAsia="Symbol"/>
        </w:rPr>
      </w:pPr>
      <w:r w:rsidRPr="001008D5">
        <w:t>Αέριο προϊόν μέσης ανώτερης θερμογόνου δύναμης (</w:t>
      </w:r>
      <w:r w:rsidRPr="00057EA1">
        <w:rPr>
          <w:lang w:val="en-US"/>
        </w:rPr>
        <w:t>HHV</w:t>
      </w:r>
      <w:r w:rsidRPr="001008D5">
        <w:t>) και μέτριων επιπέδων πίσσας (</w:t>
      </w:r>
      <w:r w:rsidRPr="00057EA1">
        <w:rPr>
          <w:lang w:val="en-US"/>
        </w:rPr>
        <w:t>tar</w:t>
      </w:r>
      <w:r w:rsidRPr="001008D5">
        <w:t>), απαιτείται διάσπαση (</w:t>
      </w:r>
      <w:r w:rsidRPr="00057EA1">
        <w:rPr>
          <w:lang w:val="en-US"/>
        </w:rPr>
        <w:t>cracking</w:t>
      </w:r>
      <w:r w:rsidRPr="001008D5">
        <w:t>) ή καθαρισμός</w:t>
      </w:r>
    </w:p>
    <w:p w:rsidR="003220F7" w:rsidRPr="00057EA1" w:rsidRDefault="003220F7" w:rsidP="00D1154E">
      <w:pPr>
        <w:pStyle w:val="a3"/>
        <w:numPr>
          <w:ilvl w:val="0"/>
          <w:numId w:val="35"/>
        </w:numPr>
        <w:rPr>
          <w:rFonts w:eastAsia="Symbol"/>
        </w:rPr>
      </w:pPr>
      <w:r w:rsidRPr="00057EA1">
        <w:t>Απαιτείται καθαρισμός του παραγόμενου αερίου</w:t>
      </w:r>
    </w:p>
    <w:p w:rsidR="003220F7" w:rsidRPr="00057EA1" w:rsidRDefault="003220F7" w:rsidP="00D1154E">
      <w:pPr>
        <w:pStyle w:val="a3"/>
        <w:numPr>
          <w:ilvl w:val="0"/>
          <w:numId w:val="35"/>
        </w:numPr>
        <w:rPr>
          <w:rFonts w:eastAsia="Symbol"/>
        </w:rPr>
      </w:pPr>
      <w:r w:rsidRPr="00057EA1">
        <w:t>Καταλυτική μετατροπή μέσα στην κλίνη</w:t>
      </w:r>
    </w:p>
    <w:p w:rsidR="003220F7" w:rsidRPr="00057EA1" w:rsidRDefault="003220F7" w:rsidP="00D1154E">
      <w:pPr>
        <w:pStyle w:val="a3"/>
        <w:numPr>
          <w:ilvl w:val="0"/>
          <w:numId w:val="35"/>
        </w:numPr>
        <w:rPr>
          <w:rFonts w:eastAsia="Symbol"/>
        </w:rPr>
      </w:pPr>
      <w:r w:rsidRPr="001008D5">
        <w:t>Καλή επαφή και ανάμειξη αερίου-στερεού</w:t>
      </w:r>
    </w:p>
    <w:p w:rsidR="003220F7" w:rsidRPr="00057EA1" w:rsidRDefault="003220F7" w:rsidP="00D1154E">
      <w:pPr>
        <w:pStyle w:val="a3"/>
        <w:numPr>
          <w:ilvl w:val="0"/>
          <w:numId w:val="35"/>
        </w:numPr>
        <w:rPr>
          <w:rFonts w:eastAsia="Symbol"/>
          <w:lang w:val="en-US"/>
        </w:rPr>
      </w:pPr>
      <w:r w:rsidRPr="00057EA1">
        <w:rPr>
          <w:lang w:val="en-US"/>
        </w:rPr>
        <w:t>Σχετικά χαμηλή αποδοτικότητα</w:t>
      </w:r>
    </w:p>
    <w:p w:rsidR="003220F7" w:rsidRPr="00057EA1" w:rsidRDefault="003220F7" w:rsidP="00D1154E">
      <w:pPr>
        <w:pStyle w:val="a3"/>
        <w:numPr>
          <w:ilvl w:val="0"/>
          <w:numId w:val="35"/>
        </w:numPr>
        <w:rPr>
          <w:rFonts w:eastAsia="Symbol"/>
        </w:rPr>
      </w:pPr>
      <w:r w:rsidRPr="001008D5">
        <w:t>Κατάλληλη για υψηλές δυναμικότητες ( &gt; 1</w:t>
      </w:r>
      <w:r w:rsidRPr="00057EA1">
        <w:rPr>
          <w:lang w:val="en-US"/>
        </w:rPr>
        <w:t>MW</w:t>
      </w:r>
      <w:r w:rsidRPr="001008D5">
        <w:t xml:space="preserve"> )</w:t>
      </w:r>
    </w:p>
    <w:p w:rsidR="003220F7" w:rsidRPr="00057EA1" w:rsidRDefault="003220F7" w:rsidP="00D1154E">
      <w:pPr>
        <w:pStyle w:val="a3"/>
        <w:numPr>
          <w:ilvl w:val="0"/>
          <w:numId w:val="35"/>
        </w:numPr>
        <w:rPr>
          <w:rFonts w:eastAsia="Symbol"/>
        </w:rPr>
      </w:pPr>
      <w:r w:rsidRPr="001008D5">
        <w:t>Δυνατότητα για αύξηση της κλίμακας αλλά σχετικά σύνθετος σχεδιασμός</w:t>
      </w:r>
    </w:p>
    <w:p w:rsidR="003220F7" w:rsidRDefault="00512193" w:rsidP="00512193">
      <w:pPr>
        <w:jc w:val="center"/>
      </w:pPr>
      <w:r>
        <w:rPr>
          <w:noProof/>
          <w:lang w:eastAsia="el-GR"/>
        </w:rPr>
        <w:drawing>
          <wp:inline distT="0" distB="0" distL="0" distR="0" wp14:anchorId="66708081" wp14:editId="04FEC868">
            <wp:extent cx="3704784" cy="3400425"/>
            <wp:effectExtent l="0" t="0" r="0" b="0"/>
            <wp:docPr id="27" name="Εικόνα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704784" cy="3400425"/>
                    </a:xfrm>
                    <a:prstGeom prst="rect">
                      <a:avLst/>
                    </a:prstGeom>
                    <a:noFill/>
                    <a:ln>
                      <a:noFill/>
                    </a:ln>
                  </pic:spPr>
                </pic:pic>
              </a:graphicData>
            </a:graphic>
          </wp:inline>
        </w:drawing>
      </w:r>
    </w:p>
    <w:p w:rsidR="001008D5" w:rsidRPr="00057EA1" w:rsidRDefault="001008D5" w:rsidP="00057EA1">
      <w:pPr>
        <w:jc w:val="center"/>
        <w:rPr>
          <w:rFonts w:cs="Arial"/>
          <w:i/>
          <w:sz w:val="20"/>
          <w:szCs w:val="20"/>
        </w:rPr>
      </w:pPr>
      <w:r w:rsidRPr="001008D5">
        <w:rPr>
          <w:rFonts w:cs="Arial"/>
          <w:i/>
          <w:sz w:val="20"/>
          <w:szCs w:val="20"/>
        </w:rPr>
        <w:t xml:space="preserve">Σχήμα 5.10: </w:t>
      </w:r>
      <w:r w:rsidRPr="001008D5">
        <w:rPr>
          <w:rFonts w:eastAsia="Times New Roman" w:cs="Arial"/>
          <w:i/>
          <w:sz w:val="20"/>
          <w:szCs w:val="20"/>
        </w:rPr>
        <w:t>Τύπος αεριοποίησης δίδυμης κλίνης</w:t>
      </w:r>
    </w:p>
    <w:p w:rsidR="00512193" w:rsidRDefault="001008D5" w:rsidP="00057EA1">
      <w:bookmarkStart w:id="167" w:name="page49"/>
      <w:bookmarkEnd w:id="167"/>
      <w:r w:rsidRPr="009F57BF">
        <w:lastRenderedPageBreak/>
        <w:t>Στους Πίνακες 5.</w:t>
      </w:r>
      <w:r w:rsidR="00536707">
        <w:t>5</w:t>
      </w:r>
      <w:r w:rsidRPr="009F57BF">
        <w:t>, 5.</w:t>
      </w:r>
      <w:r w:rsidR="00536707">
        <w:t>6</w:t>
      </w:r>
      <w:r w:rsidRPr="009F57BF">
        <w:t xml:space="preserve"> που ακολουθούν παρουσιάζονται συγκεντρωτικά τα χαρακτηριστικά των έξι τεχνολογιών αεριοποίησης που περιγράφονται παραπάνω [53].</w:t>
      </w:r>
    </w:p>
    <w:p w:rsidR="001008D5" w:rsidRPr="00057EA1" w:rsidRDefault="00057EA1" w:rsidP="005379BE">
      <w:pPr>
        <w:jc w:val="center"/>
      </w:pPr>
      <w:r w:rsidRPr="001008D5">
        <w:rPr>
          <w:rFonts w:eastAsia="Times New Roman" w:cs="Arial"/>
          <w:i/>
          <w:sz w:val="20"/>
          <w:szCs w:val="20"/>
        </w:rPr>
        <w:t>Πίνακας 5.</w:t>
      </w:r>
      <w:r>
        <w:rPr>
          <w:rFonts w:eastAsia="Times New Roman" w:cs="Arial"/>
          <w:i/>
          <w:sz w:val="20"/>
          <w:szCs w:val="20"/>
        </w:rPr>
        <w:t>5</w:t>
      </w:r>
      <w:r w:rsidRPr="001008D5">
        <w:rPr>
          <w:rFonts w:eastAsia="Times New Roman" w:cs="Arial"/>
          <w:i/>
          <w:sz w:val="20"/>
          <w:szCs w:val="20"/>
        </w:rPr>
        <w:t>: Χαρακτηριστικά διαφόρων τεχνολογιών αεριοποίησης</w:t>
      </w:r>
    </w:p>
    <w:tbl>
      <w:tblPr>
        <w:tblW w:w="9216" w:type="dxa"/>
        <w:jc w:val="center"/>
        <w:tblLook w:val="04A0" w:firstRow="1" w:lastRow="0" w:firstColumn="1" w:lastColumn="0" w:noHBand="0" w:noVBand="1"/>
      </w:tblPr>
      <w:tblGrid>
        <w:gridCol w:w="4605"/>
        <w:gridCol w:w="4611"/>
      </w:tblGrid>
      <w:tr w:rsidR="001008D5" w:rsidRPr="001008D5" w:rsidTr="0060394C">
        <w:trPr>
          <w:trHeight w:val="300"/>
          <w:jc w:val="center"/>
        </w:trPr>
        <w:tc>
          <w:tcPr>
            <w:tcW w:w="48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008D5" w:rsidRPr="001008D5" w:rsidRDefault="001008D5" w:rsidP="001008D5">
            <w:pPr>
              <w:spacing w:after="0" w:line="240" w:lineRule="auto"/>
              <w:jc w:val="center"/>
              <w:rPr>
                <w:rFonts w:eastAsia="Times New Roman" w:cs="Arial"/>
                <w:b/>
                <w:bCs/>
                <w:i/>
                <w:iCs/>
                <w:color w:val="000000"/>
                <w:sz w:val="20"/>
                <w:szCs w:val="20"/>
                <w:lang w:eastAsia="el-GR"/>
              </w:rPr>
            </w:pPr>
            <w:r w:rsidRPr="001008D5">
              <w:rPr>
                <w:rFonts w:eastAsia="Times New Roman" w:cs="Arial"/>
                <w:b/>
                <w:bCs/>
                <w:i/>
                <w:iCs/>
                <w:color w:val="000000"/>
                <w:w w:val="99"/>
                <w:sz w:val="20"/>
                <w:szCs w:val="20"/>
                <w:lang w:eastAsia="el-GR"/>
              </w:rPr>
              <w:t>Downdraft</w:t>
            </w:r>
          </w:p>
        </w:tc>
        <w:tc>
          <w:tcPr>
            <w:tcW w:w="48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008D5" w:rsidRPr="001008D5" w:rsidRDefault="001008D5" w:rsidP="001008D5">
            <w:pPr>
              <w:spacing w:after="0" w:line="240" w:lineRule="auto"/>
              <w:jc w:val="center"/>
              <w:rPr>
                <w:rFonts w:eastAsia="Times New Roman" w:cs="Arial"/>
                <w:b/>
                <w:bCs/>
                <w:i/>
                <w:iCs/>
                <w:color w:val="000000"/>
                <w:sz w:val="20"/>
                <w:szCs w:val="20"/>
                <w:lang w:eastAsia="el-GR"/>
              </w:rPr>
            </w:pPr>
            <w:r w:rsidRPr="001008D5">
              <w:rPr>
                <w:rFonts w:eastAsia="Times New Roman" w:cs="Arial"/>
                <w:b/>
                <w:bCs/>
                <w:i/>
                <w:iCs/>
                <w:color w:val="000000"/>
                <w:w w:val="99"/>
                <w:sz w:val="20"/>
                <w:szCs w:val="20"/>
                <w:lang w:eastAsia="el-GR"/>
              </w:rPr>
              <w:t>Updraft</w:t>
            </w:r>
          </w:p>
        </w:tc>
      </w:tr>
      <w:tr w:rsidR="001008D5" w:rsidRPr="001008D5" w:rsidTr="0060394C">
        <w:trPr>
          <w:trHeight w:val="300"/>
          <w:jc w:val="center"/>
        </w:trPr>
        <w:tc>
          <w:tcPr>
            <w:tcW w:w="4820" w:type="dxa"/>
            <w:tcBorders>
              <w:top w:val="nil"/>
              <w:left w:val="single" w:sz="4" w:space="0" w:color="auto"/>
              <w:bottom w:val="nil"/>
              <w:right w:val="single" w:sz="4" w:space="0" w:color="auto"/>
            </w:tcBorders>
            <w:shd w:val="clear" w:color="auto" w:fill="auto"/>
            <w:vAlign w:val="center"/>
            <w:hideMark/>
          </w:tcPr>
          <w:p w:rsidR="001008D5" w:rsidRPr="001008D5" w:rsidRDefault="001008D5" w:rsidP="0002119F">
            <w:pPr>
              <w:spacing w:after="0" w:line="240" w:lineRule="auto"/>
              <w:jc w:val="left"/>
              <w:rPr>
                <w:rFonts w:eastAsia="Times New Roman" w:cs="Arial"/>
                <w:color w:val="000000"/>
                <w:sz w:val="20"/>
                <w:szCs w:val="20"/>
                <w:lang w:eastAsia="el-GR"/>
              </w:rPr>
            </w:pPr>
            <w:r w:rsidRPr="001008D5">
              <w:rPr>
                <w:rFonts w:eastAsia="Times New Roman" w:cs="Arial"/>
                <w:color w:val="000000"/>
                <w:sz w:val="20"/>
                <w:szCs w:val="20"/>
                <w:lang w:eastAsia="el-GR"/>
              </w:rPr>
              <w:t>Απλή και δοκιμασμένη τεχνολογία</w:t>
            </w:r>
          </w:p>
        </w:tc>
        <w:tc>
          <w:tcPr>
            <w:tcW w:w="4820" w:type="dxa"/>
            <w:tcBorders>
              <w:top w:val="nil"/>
              <w:left w:val="single" w:sz="4" w:space="0" w:color="auto"/>
              <w:bottom w:val="nil"/>
              <w:right w:val="single" w:sz="4" w:space="0" w:color="auto"/>
            </w:tcBorders>
            <w:shd w:val="clear" w:color="auto" w:fill="auto"/>
            <w:vAlign w:val="center"/>
            <w:hideMark/>
          </w:tcPr>
          <w:p w:rsidR="001008D5" w:rsidRPr="001008D5" w:rsidRDefault="001008D5" w:rsidP="0002119F">
            <w:pPr>
              <w:spacing w:after="0" w:line="240" w:lineRule="auto"/>
              <w:jc w:val="left"/>
              <w:rPr>
                <w:rFonts w:eastAsia="Times New Roman" w:cs="Arial"/>
                <w:color w:val="000000"/>
                <w:sz w:val="20"/>
                <w:szCs w:val="20"/>
                <w:lang w:eastAsia="el-GR"/>
              </w:rPr>
            </w:pPr>
            <w:r w:rsidRPr="001008D5">
              <w:rPr>
                <w:rFonts w:eastAsia="Times New Roman" w:cs="Arial"/>
                <w:color w:val="000000"/>
                <w:w w:val="99"/>
                <w:sz w:val="20"/>
                <w:szCs w:val="20"/>
                <w:lang w:eastAsia="el-GR"/>
              </w:rPr>
              <w:t>Απλή και δοκιμασμένη τεχνολογία</w:t>
            </w:r>
          </w:p>
        </w:tc>
      </w:tr>
      <w:tr w:rsidR="001008D5" w:rsidRPr="001008D5" w:rsidTr="0060394C">
        <w:trPr>
          <w:trHeight w:val="567"/>
          <w:jc w:val="center"/>
        </w:trPr>
        <w:tc>
          <w:tcPr>
            <w:tcW w:w="4820" w:type="dxa"/>
            <w:tcBorders>
              <w:top w:val="nil"/>
              <w:left w:val="single" w:sz="4" w:space="0" w:color="auto"/>
              <w:bottom w:val="nil"/>
              <w:right w:val="single" w:sz="4" w:space="0" w:color="auto"/>
            </w:tcBorders>
            <w:shd w:val="clear" w:color="auto" w:fill="auto"/>
            <w:vAlign w:val="center"/>
            <w:hideMark/>
          </w:tcPr>
          <w:p w:rsidR="001008D5" w:rsidRPr="001008D5" w:rsidRDefault="001008D5" w:rsidP="0002119F">
            <w:pPr>
              <w:spacing w:after="0" w:line="240" w:lineRule="auto"/>
              <w:jc w:val="left"/>
              <w:rPr>
                <w:rFonts w:eastAsia="Times New Roman" w:cs="Arial"/>
                <w:color w:val="000000"/>
                <w:sz w:val="20"/>
                <w:szCs w:val="20"/>
                <w:lang w:eastAsia="el-GR"/>
              </w:rPr>
            </w:pPr>
            <w:r w:rsidRPr="001008D5">
              <w:rPr>
                <w:rFonts w:eastAsia="Times New Roman" w:cs="Arial"/>
                <w:color w:val="000000"/>
                <w:w w:val="99"/>
                <w:sz w:val="20"/>
                <w:szCs w:val="20"/>
                <w:lang w:eastAsia="el-GR"/>
              </w:rPr>
              <w:t>Ιδιαιτερότητα του καυσίμου όσον αφορά τον τύπο και το μέγεθος</w:t>
            </w:r>
          </w:p>
        </w:tc>
        <w:tc>
          <w:tcPr>
            <w:tcW w:w="4820" w:type="dxa"/>
            <w:tcBorders>
              <w:top w:val="nil"/>
              <w:left w:val="single" w:sz="4" w:space="0" w:color="auto"/>
              <w:bottom w:val="nil"/>
              <w:right w:val="single" w:sz="4" w:space="0" w:color="auto"/>
            </w:tcBorders>
            <w:shd w:val="clear" w:color="auto" w:fill="auto"/>
            <w:vAlign w:val="center"/>
            <w:hideMark/>
          </w:tcPr>
          <w:p w:rsidR="001008D5" w:rsidRPr="001008D5" w:rsidRDefault="001008D5" w:rsidP="0002119F">
            <w:pPr>
              <w:spacing w:after="0" w:line="240" w:lineRule="auto"/>
              <w:jc w:val="left"/>
              <w:rPr>
                <w:rFonts w:eastAsia="Times New Roman" w:cs="Arial"/>
                <w:color w:val="000000"/>
                <w:sz w:val="20"/>
                <w:szCs w:val="20"/>
                <w:lang w:eastAsia="el-GR"/>
              </w:rPr>
            </w:pPr>
            <w:r w:rsidRPr="001008D5">
              <w:rPr>
                <w:rFonts w:eastAsia="Times New Roman" w:cs="Arial"/>
                <w:color w:val="000000"/>
                <w:sz w:val="20"/>
                <w:szCs w:val="20"/>
                <w:lang w:eastAsia="el-GR"/>
              </w:rPr>
              <w:t>Χαμηλή θερμοκρασία εξερχόμενου αερίου</w:t>
            </w:r>
          </w:p>
        </w:tc>
      </w:tr>
      <w:tr w:rsidR="001008D5" w:rsidRPr="001008D5" w:rsidTr="0060394C">
        <w:trPr>
          <w:trHeight w:val="510"/>
          <w:jc w:val="center"/>
        </w:trPr>
        <w:tc>
          <w:tcPr>
            <w:tcW w:w="4820" w:type="dxa"/>
            <w:tcBorders>
              <w:top w:val="nil"/>
              <w:left w:val="single" w:sz="4" w:space="0" w:color="auto"/>
              <w:bottom w:val="nil"/>
              <w:right w:val="single" w:sz="4" w:space="0" w:color="auto"/>
            </w:tcBorders>
            <w:shd w:val="clear" w:color="auto" w:fill="auto"/>
            <w:vAlign w:val="center"/>
            <w:hideMark/>
          </w:tcPr>
          <w:p w:rsidR="001008D5" w:rsidRPr="001008D5" w:rsidRDefault="001008D5" w:rsidP="0002119F">
            <w:pPr>
              <w:spacing w:after="0" w:line="240" w:lineRule="auto"/>
              <w:jc w:val="left"/>
              <w:rPr>
                <w:rFonts w:eastAsia="Times New Roman" w:cs="Arial"/>
                <w:color w:val="000000"/>
                <w:sz w:val="20"/>
                <w:szCs w:val="20"/>
                <w:lang w:eastAsia="el-GR"/>
              </w:rPr>
            </w:pPr>
            <w:r w:rsidRPr="001008D5">
              <w:rPr>
                <w:rFonts w:eastAsia="Times New Roman" w:cs="Arial"/>
                <w:color w:val="000000"/>
                <w:sz w:val="20"/>
                <w:szCs w:val="20"/>
                <w:lang w:eastAsia="el-GR"/>
              </w:rPr>
              <w:t>Κατάλληλη για βιομάζες με χαμηλή περιεκτικότητα σε υγρασία</w:t>
            </w:r>
          </w:p>
        </w:tc>
        <w:tc>
          <w:tcPr>
            <w:tcW w:w="4820" w:type="dxa"/>
            <w:tcBorders>
              <w:top w:val="nil"/>
              <w:left w:val="single" w:sz="4" w:space="0" w:color="auto"/>
              <w:bottom w:val="nil"/>
              <w:right w:val="single" w:sz="4" w:space="0" w:color="auto"/>
            </w:tcBorders>
            <w:shd w:val="clear" w:color="auto" w:fill="auto"/>
            <w:vAlign w:val="center"/>
            <w:hideMark/>
          </w:tcPr>
          <w:p w:rsidR="001008D5" w:rsidRPr="001008D5" w:rsidRDefault="001008D5" w:rsidP="0002119F">
            <w:pPr>
              <w:spacing w:after="0" w:line="240" w:lineRule="auto"/>
              <w:jc w:val="left"/>
              <w:rPr>
                <w:rFonts w:eastAsia="Times New Roman" w:cs="Arial"/>
                <w:color w:val="000000"/>
                <w:sz w:val="20"/>
                <w:szCs w:val="20"/>
                <w:lang w:eastAsia="el-GR"/>
              </w:rPr>
            </w:pPr>
            <w:r w:rsidRPr="001008D5">
              <w:rPr>
                <w:rFonts w:eastAsia="Times New Roman" w:cs="Arial"/>
                <w:color w:val="000000"/>
                <w:w w:val="99"/>
                <w:sz w:val="20"/>
                <w:szCs w:val="20"/>
                <w:lang w:eastAsia="el-GR"/>
              </w:rPr>
              <w:t>Υψηλή θερμική απόδοση</w:t>
            </w:r>
          </w:p>
        </w:tc>
      </w:tr>
      <w:tr w:rsidR="001008D5" w:rsidRPr="001008D5" w:rsidTr="0060394C">
        <w:trPr>
          <w:trHeight w:val="765"/>
          <w:jc w:val="center"/>
        </w:trPr>
        <w:tc>
          <w:tcPr>
            <w:tcW w:w="4820" w:type="dxa"/>
            <w:tcBorders>
              <w:top w:val="nil"/>
              <w:left w:val="single" w:sz="4" w:space="0" w:color="auto"/>
              <w:bottom w:val="nil"/>
              <w:right w:val="single" w:sz="4" w:space="0" w:color="auto"/>
            </w:tcBorders>
            <w:shd w:val="clear" w:color="auto" w:fill="auto"/>
            <w:vAlign w:val="center"/>
            <w:hideMark/>
          </w:tcPr>
          <w:p w:rsidR="001008D5" w:rsidRPr="001008D5" w:rsidRDefault="001008D5" w:rsidP="0002119F">
            <w:pPr>
              <w:spacing w:after="0" w:line="240" w:lineRule="auto"/>
              <w:jc w:val="left"/>
              <w:rPr>
                <w:rFonts w:eastAsia="Times New Roman" w:cs="Arial"/>
                <w:color w:val="000000"/>
                <w:sz w:val="20"/>
                <w:szCs w:val="20"/>
                <w:lang w:eastAsia="el-GR"/>
              </w:rPr>
            </w:pPr>
            <w:r w:rsidRPr="001008D5">
              <w:rPr>
                <w:rFonts w:eastAsia="Times New Roman" w:cs="Arial"/>
                <w:color w:val="000000"/>
                <w:sz w:val="20"/>
                <w:szCs w:val="20"/>
                <w:lang w:eastAsia="el-GR"/>
              </w:rPr>
              <w:t>Παραγόμενο αέριο μέσης θερμογόνου δύναμης και χαμηλό περιεχόμενο πίσσας και τέφρας</w:t>
            </w:r>
          </w:p>
        </w:tc>
        <w:tc>
          <w:tcPr>
            <w:tcW w:w="4820" w:type="dxa"/>
            <w:tcBorders>
              <w:top w:val="nil"/>
              <w:left w:val="single" w:sz="4" w:space="0" w:color="auto"/>
              <w:bottom w:val="nil"/>
              <w:right w:val="single" w:sz="4" w:space="0" w:color="auto"/>
            </w:tcBorders>
            <w:shd w:val="clear" w:color="auto" w:fill="auto"/>
            <w:vAlign w:val="center"/>
            <w:hideMark/>
          </w:tcPr>
          <w:p w:rsidR="001008D5" w:rsidRPr="001008D5" w:rsidRDefault="001008D5" w:rsidP="0002119F">
            <w:pPr>
              <w:spacing w:after="0" w:line="240" w:lineRule="auto"/>
              <w:jc w:val="left"/>
              <w:rPr>
                <w:rFonts w:eastAsia="Times New Roman" w:cs="Arial"/>
                <w:color w:val="000000"/>
                <w:sz w:val="20"/>
                <w:szCs w:val="20"/>
                <w:lang w:eastAsia="el-GR"/>
              </w:rPr>
            </w:pPr>
            <w:r w:rsidRPr="001008D5">
              <w:rPr>
                <w:rFonts w:eastAsia="Times New Roman" w:cs="Arial"/>
                <w:color w:val="000000"/>
                <w:sz w:val="20"/>
                <w:szCs w:val="20"/>
                <w:lang w:eastAsia="el-GR"/>
              </w:rPr>
              <w:t>Παραγόμενο αέριο μέσης θερμογόνου δύναμης και υψηλό περιεχόμενο σε πίσσα και τέφρα</w:t>
            </w:r>
          </w:p>
        </w:tc>
      </w:tr>
      <w:tr w:rsidR="001008D5" w:rsidRPr="001008D5" w:rsidTr="0060394C">
        <w:trPr>
          <w:trHeight w:val="510"/>
          <w:jc w:val="center"/>
        </w:trPr>
        <w:tc>
          <w:tcPr>
            <w:tcW w:w="4820" w:type="dxa"/>
            <w:tcBorders>
              <w:top w:val="nil"/>
              <w:left w:val="single" w:sz="4" w:space="0" w:color="auto"/>
              <w:bottom w:val="nil"/>
              <w:right w:val="single" w:sz="4" w:space="0" w:color="auto"/>
            </w:tcBorders>
            <w:shd w:val="clear" w:color="auto" w:fill="auto"/>
            <w:vAlign w:val="center"/>
            <w:hideMark/>
          </w:tcPr>
          <w:p w:rsidR="001008D5" w:rsidRPr="001008D5" w:rsidRDefault="001008D5" w:rsidP="0002119F">
            <w:pPr>
              <w:spacing w:after="0" w:line="240" w:lineRule="auto"/>
              <w:jc w:val="left"/>
              <w:rPr>
                <w:rFonts w:eastAsia="Times New Roman" w:cs="Arial"/>
                <w:color w:val="000000"/>
                <w:sz w:val="20"/>
                <w:szCs w:val="20"/>
                <w:lang w:eastAsia="el-GR"/>
              </w:rPr>
            </w:pPr>
            <w:r w:rsidRPr="001008D5">
              <w:rPr>
                <w:rFonts w:eastAsia="Times New Roman" w:cs="Arial"/>
                <w:color w:val="000000"/>
                <w:sz w:val="20"/>
                <w:szCs w:val="20"/>
                <w:lang w:eastAsia="el-GR"/>
              </w:rPr>
              <w:t>Υψηλή θερμοκρασία εξερχόμενου αερίου</w:t>
            </w:r>
          </w:p>
        </w:tc>
        <w:tc>
          <w:tcPr>
            <w:tcW w:w="4820" w:type="dxa"/>
            <w:tcBorders>
              <w:top w:val="nil"/>
              <w:left w:val="single" w:sz="4" w:space="0" w:color="auto"/>
              <w:bottom w:val="nil"/>
              <w:right w:val="single" w:sz="4" w:space="0" w:color="auto"/>
            </w:tcBorders>
            <w:shd w:val="clear" w:color="auto" w:fill="auto"/>
            <w:vAlign w:val="center"/>
            <w:hideMark/>
          </w:tcPr>
          <w:p w:rsidR="001008D5" w:rsidRPr="001008D5" w:rsidRDefault="001008D5" w:rsidP="0002119F">
            <w:pPr>
              <w:spacing w:after="0" w:line="240" w:lineRule="auto"/>
              <w:jc w:val="left"/>
              <w:rPr>
                <w:rFonts w:eastAsia="Times New Roman" w:cs="Arial"/>
                <w:color w:val="000000"/>
                <w:sz w:val="20"/>
                <w:szCs w:val="20"/>
                <w:lang w:eastAsia="el-GR"/>
              </w:rPr>
            </w:pPr>
            <w:r w:rsidRPr="001008D5">
              <w:rPr>
                <w:rFonts w:eastAsia="Times New Roman" w:cs="Arial"/>
                <w:color w:val="000000"/>
                <w:sz w:val="20"/>
                <w:szCs w:val="20"/>
                <w:lang w:eastAsia="el-GR"/>
              </w:rPr>
              <w:t>Υψηλός χρόνος παραμονής για τα στερεά</w:t>
            </w:r>
          </w:p>
        </w:tc>
      </w:tr>
      <w:tr w:rsidR="001008D5" w:rsidRPr="001008D5" w:rsidTr="0060394C">
        <w:trPr>
          <w:trHeight w:val="510"/>
          <w:jc w:val="center"/>
        </w:trPr>
        <w:tc>
          <w:tcPr>
            <w:tcW w:w="4820" w:type="dxa"/>
            <w:tcBorders>
              <w:top w:val="nil"/>
              <w:left w:val="single" w:sz="4" w:space="0" w:color="auto"/>
              <w:bottom w:val="nil"/>
              <w:right w:val="single" w:sz="4" w:space="0" w:color="auto"/>
            </w:tcBorders>
            <w:shd w:val="clear" w:color="auto" w:fill="auto"/>
            <w:vAlign w:val="center"/>
            <w:hideMark/>
          </w:tcPr>
          <w:p w:rsidR="001008D5" w:rsidRPr="001008D5" w:rsidRDefault="001008D5" w:rsidP="0002119F">
            <w:pPr>
              <w:spacing w:after="0" w:line="240" w:lineRule="auto"/>
              <w:jc w:val="left"/>
              <w:rPr>
                <w:rFonts w:eastAsia="Times New Roman" w:cs="Arial"/>
                <w:color w:val="000000"/>
                <w:sz w:val="20"/>
                <w:szCs w:val="20"/>
                <w:lang w:eastAsia="el-GR"/>
              </w:rPr>
            </w:pPr>
            <w:r w:rsidRPr="001008D5">
              <w:rPr>
                <w:rFonts w:eastAsia="Times New Roman" w:cs="Arial"/>
                <w:color w:val="000000"/>
                <w:sz w:val="20"/>
                <w:szCs w:val="20"/>
                <w:lang w:eastAsia="el-GR"/>
              </w:rPr>
              <w:t>Κατάλληλη για δυναμικότητες 20-200 kW</w:t>
            </w:r>
          </w:p>
        </w:tc>
        <w:tc>
          <w:tcPr>
            <w:tcW w:w="4820" w:type="dxa"/>
            <w:tcBorders>
              <w:top w:val="nil"/>
              <w:left w:val="single" w:sz="4" w:space="0" w:color="auto"/>
              <w:bottom w:val="nil"/>
              <w:right w:val="single" w:sz="4" w:space="0" w:color="auto"/>
            </w:tcBorders>
            <w:shd w:val="clear" w:color="auto" w:fill="auto"/>
            <w:vAlign w:val="center"/>
            <w:hideMark/>
          </w:tcPr>
          <w:p w:rsidR="001008D5" w:rsidRPr="001008D5" w:rsidRDefault="001008D5" w:rsidP="0002119F">
            <w:pPr>
              <w:spacing w:after="0" w:line="240" w:lineRule="auto"/>
              <w:jc w:val="left"/>
              <w:rPr>
                <w:rFonts w:eastAsia="Times New Roman" w:cs="Arial"/>
                <w:color w:val="000000"/>
                <w:sz w:val="20"/>
                <w:szCs w:val="20"/>
                <w:lang w:eastAsia="el-GR"/>
              </w:rPr>
            </w:pPr>
            <w:r w:rsidRPr="001008D5">
              <w:rPr>
                <w:rFonts w:eastAsia="Times New Roman" w:cs="Arial"/>
                <w:color w:val="000000"/>
                <w:sz w:val="20"/>
                <w:szCs w:val="20"/>
                <w:lang w:eastAsia="el-GR"/>
              </w:rPr>
              <w:t>Υψηλή συνολική μετατροπή άνθρακα</w:t>
            </w:r>
          </w:p>
        </w:tc>
      </w:tr>
      <w:tr w:rsidR="001008D5" w:rsidRPr="001008D5" w:rsidTr="0060394C">
        <w:trPr>
          <w:trHeight w:val="680"/>
          <w:jc w:val="center"/>
        </w:trPr>
        <w:tc>
          <w:tcPr>
            <w:tcW w:w="4820" w:type="dxa"/>
            <w:tcBorders>
              <w:top w:val="nil"/>
              <w:left w:val="single" w:sz="4" w:space="0" w:color="auto"/>
              <w:bottom w:val="nil"/>
              <w:right w:val="single" w:sz="4" w:space="0" w:color="auto"/>
            </w:tcBorders>
            <w:shd w:val="clear" w:color="auto" w:fill="auto"/>
            <w:vAlign w:val="center"/>
            <w:hideMark/>
          </w:tcPr>
          <w:p w:rsidR="001008D5" w:rsidRPr="001008D5" w:rsidRDefault="001008D5" w:rsidP="0002119F">
            <w:pPr>
              <w:spacing w:after="0" w:line="240" w:lineRule="auto"/>
              <w:jc w:val="left"/>
              <w:rPr>
                <w:rFonts w:eastAsia="Times New Roman" w:cs="Arial"/>
                <w:color w:val="000000"/>
                <w:sz w:val="20"/>
                <w:szCs w:val="20"/>
                <w:lang w:eastAsia="el-GR"/>
              </w:rPr>
            </w:pPr>
            <w:r w:rsidRPr="001008D5">
              <w:rPr>
                <w:rFonts w:eastAsia="Times New Roman" w:cs="Arial"/>
                <w:color w:val="000000"/>
                <w:w w:val="99"/>
                <w:sz w:val="20"/>
                <w:szCs w:val="20"/>
                <w:lang w:eastAsia="el-GR"/>
              </w:rPr>
              <w:t>Υψηλός χρόνος παραμονής για τα στερεά</w:t>
            </w:r>
          </w:p>
        </w:tc>
        <w:tc>
          <w:tcPr>
            <w:tcW w:w="4820" w:type="dxa"/>
            <w:tcBorders>
              <w:top w:val="nil"/>
              <w:left w:val="single" w:sz="4" w:space="0" w:color="auto"/>
              <w:bottom w:val="nil"/>
              <w:right w:val="single" w:sz="4" w:space="0" w:color="auto"/>
            </w:tcBorders>
            <w:shd w:val="clear" w:color="auto" w:fill="auto"/>
            <w:vAlign w:val="center"/>
            <w:hideMark/>
          </w:tcPr>
          <w:p w:rsidR="001008D5" w:rsidRPr="001008D5" w:rsidRDefault="001008D5" w:rsidP="0002119F">
            <w:pPr>
              <w:spacing w:after="0" w:line="240" w:lineRule="auto"/>
              <w:jc w:val="left"/>
              <w:rPr>
                <w:rFonts w:eastAsia="Times New Roman" w:cs="Arial"/>
                <w:color w:val="000000"/>
                <w:sz w:val="20"/>
                <w:szCs w:val="20"/>
                <w:lang w:eastAsia="el-GR"/>
              </w:rPr>
            </w:pPr>
            <w:r w:rsidRPr="001008D5">
              <w:rPr>
                <w:rFonts w:eastAsia="Times New Roman" w:cs="Arial"/>
                <w:color w:val="000000"/>
                <w:sz w:val="20"/>
                <w:szCs w:val="20"/>
                <w:lang w:eastAsia="el-GR"/>
              </w:rPr>
              <w:t>Απαιτείται εκτεταμένος καθαρισμός του αερίου πριν χρησιμοποιηθεί σε μηχανές εσωτερικής καύσης</w:t>
            </w:r>
          </w:p>
        </w:tc>
      </w:tr>
      <w:tr w:rsidR="001008D5" w:rsidRPr="001008D5" w:rsidTr="0060394C">
        <w:trPr>
          <w:trHeight w:val="510"/>
          <w:jc w:val="center"/>
        </w:trPr>
        <w:tc>
          <w:tcPr>
            <w:tcW w:w="4820" w:type="dxa"/>
            <w:tcBorders>
              <w:top w:val="nil"/>
              <w:left w:val="single" w:sz="4" w:space="0" w:color="auto"/>
              <w:bottom w:val="nil"/>
              <w:right w:val="single" w:sz="4" w:space="0" w:color="auto"/>
            </w:tcBorders>
            <w:shd w:val="clear" w:color="auto" w:fill="auto"/>
            <w:vAlign w:val="center"/>
            <w:hideMark/>
          </w:tcPr>
          <w:p w:rsidR="001008D5" w:rsidRPr="001008D5" w:rsidRDefault="001008D5" w:rsidP="0002119F">
            <w:pPr>
              <w:spacing w:after="0" w:line="240" w:lineRule="auto"/>
              <w:jc w:val="left"/>
              <w:rPr>
                <w:rFonts w:eastAsia="Times New Roman" w:cs="Arial"/>
                <w:color w:val="000000"/>
                <w:sz w:val="20"/>
                <w:szCs w:val="20"/>
                <w:lang w:eastAsia="el-GR"/>
              </w:rPr>
            </w:pPr>
            <w:r w:rsidRPr="001008D5">
              <w:rPr>
                <w:rFonts w:eastAsia="Times New Roman" w:cs="Arial"/>
                <w:color w:val="000000"/>
                <w:sz w:val="20"/>
                <w:szCs w:val="20"/>
                <w:lang w:eastAsia="el-GR"/>
              </w:rPr>
              <w:t>Υψηλή συνολική μετατροπή άνθρακα</w:t>
            </w:r>
          </w:p>
        </w:tc>
        <w:tc>
          <w:tcPr>
            <w:tcW w:w="4820" w:type="dxa"/>
            <w:tcBorders>
              <w:top w:val="nil"/>
              <w:left w:val="single" w:sz="4" w:space="0" w:color="auto"/>
              <w:bottom w:val="nil"/>
              <w:right w:val="single" w:sz="4" w:space="0" w:color="auto"/>
            </w:tcBorders>
            <w:shd w:val="clear" w:color="auto" w:fill="auto"/>
            <w:vAlign w:val="center"/>
            <w:hideMark/>
          </w:tcPr>
          <w:p w:rsidR="001008D5" w:rsidRPr="001008D5" w:rsidRDefault="001008D5" w:rsidP="0002119F">
            <w:pPr>
              <w:spacing w:after="0" w:line="240" w:lineRule="auto"/>
              <w:jc w:val="left"/>
              <w:rPr>
                <w:rFonts w:eastAsia="Times New Roman" w:cs="Arial"/>
                <w:color w:val="000000"/>
                <w:sz w:val="20"/>
                <w:szCs w:val="20"/>
                <w:lang w:eastAsia="el-GR"/>
              </w:rPr>
            </w:pPr>
            <w:r w:rsidRPr="001008D5">
              <w:rPr>
                <w:rFonts w:eastAsia="Times New Roman" w:cs="Arial"/>
                <w:color w:val="000000"/>
                <w:w w:val="99"/>
                <w:sz w:val="20"/>
                <w:szCs w:val="20"/>
                <w:lang w:eastAsia="el-GR"/>
              </w:rPr>
              <w:t>Κατάλληλη για δυναμικότητες μέχρι και 250 kW</w:t>
            </w:r>
          </w:p>
        </w:tc>
      </w:tr>
      <w:tr w:rsidR="001008D5" w:rsidRPr="001008D5" w:rsidTr="0060394C">
        <w:trPr>
          <w:trHeight w:val="765"/>
          <w:jc w:val="center"/>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1008D5" w:rsidRPr="001008D5" w:rsidRDefault="001008D5" w:rsidP="0002119F">
            <w:pPr>
              <w:spacing w:after="0" w:line="240" w:lineRule="auto"/>
              <w:jc w:val="left"/>
              <w:rPr>
                <w:rFonts w:eastAsia="Times New Roman" w:cs="Arial"/>
                <w:color w:val="000000"/>
                <w:sz w:val="20"/>
                <w:szCs w:val="20"/>
                <w:lang w:eastAsia="el-GR"/>
              </w:rPr>
            </w:pPr>
            <w:r w:rsidRPr="001008D5">
              <w:rPr>
                <w:rFonts w:eastAsia="Times New Roman" w:cs="Arial"/>
                <w:color w:val="000000"/>
                <w:w w:val="99"/>
                <w:sz w:val="20"/>
                <w:szCs w:val="20"/>
                <w:lang w:eastAsia="el-GR"/>
              </w:rPr>
              <w:t>Περιορισμένη δυνατότητα αύξησης της κλίμακας με μέγιστη δυναμικότητα στα 250 kW</w:t>
            </w:r>
          </w:p>
        </w:tc>
        <w:tc>
          <w:tcPr>
            <w:tcW w:w="4820" w:type="dxa"/>
            <w:tcBorders>
              <w:top w:val="nil"/>
              <w:left w:val="single" w:sz="4" w:space="0" w:color="auto"/>
              <w:bottom w:val="single" w:sz="4" w:space="0" w:color="auto"/>
              <w:right w:val="single" w:sz="4" w:space="0" w:color="auto"/>
            </w:tcBorders>
            <w:shd w:val="clear" w:color="auto" w:fill="auto"/>
            <w:vAlign w:val="center"/>
            <w:hideMark/>
          </w:tcPr>
          <w:p w:rsidR="001008D5" w:rsidRPr="001008D5" w:rsidRDefault="001008D5" w:rsidP="0002119F">
            <w:pPr>
              <w:spacing w:after="0" w:line="240" w:lineRule="auto"/>
              <w:jc w:val="left"/>
              <w:rPr>
                <w:rFonts w:eastAsia="Times New Roman" w:cs="Arial"/>
                <w:color w:val="000000"/>
                <w:sz w:val="20"/>
                <w:szCs w:val="20"/>
                <w:lang w:eastAsia="el-GR"/>
              </w:rPr>
            </w:pPr>
            <w:r w:rsidRPr="001008D5">
              <w:rPr>
                <w:rFonts w:eastAsia="Times New Roman" w:cs="Arial"/>
                <w:color w:val="000000"/>
                <w:sz w:val="20"/>
                <w:szCs w:val="20"/>
                <w:lang w:eastAsia="el-GR"/>
              </w:rPr>
              <w:t>Περιορισμένη δυνατότητα για αύξηση της κλίμακας</w:t>
            </w:r>
          </w:p>
        </w:tc>
      </w:tr>
      <w:tr w:rsidR="001008D5" w:rsidRPr="001008D5" w:rsidTr="0060394C">
        <w:trPr>
          <w:trHeight w:val="300"/>
          <w:jc w:val="center"/>
        </w:trPr>
        <w:tc>
          <w:tcPr>
            <w:tcW w:w="48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008D5" w:rsidRPr="001008D5" w:rsidRDefault="001008D5" w:rsidP="001008D5">
            <w:pPr>
              <w:spacing w:after="0" w:line="240" w:lineRule="auto"/>
              <w:jc w:val="center"/>
              <w:rPr>
                <w:rFonts w:eastAsia="Times New Roman" w:cs="Arial"/>
                <w:b/>
                <w:bCs/>
                <w:i/>
                <w:iCs/>
                <w:color w:val="000000"/>
                <w:sz w:val="20"/>
                <w:szCs w:val="20"/>
                <w:lang w:eastAsia="el-GR"/>
              </w:rPr>
            </w:pPr>
            <w:r w:rsidRPr="001008D5">
              <w:rPr>
                <w:rFonts w:eastAsia="Times New Roman" w:cs="Arial"/>
                <w:b/>
                <w:bCs/>
                <w:i/>
                <w:iCs/>
                <w:color w:val="000000"/>
                <w:w w:val="99"/>
                <w:sz w:val="20"/>
                <w:szCs w:val="20"/>
                <w:lang w:eastAsia="el-GR"/>
              </w:rPr>
              <w:t>Bubbling fluidized bed</w:t>
            </w:r>
          </w:p>
        </w:tc>
        <w:tc>
          <w:tcPr>
            <w:tcW w:w="48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008D5" w:rsidRPr="001008D5" w:rsidRDefault="001008D5" w:rsidP="001008D5">
            <w:pPr>
              <w:spacing w:after="0" w:line="240" w:lineRule="auto"/>
              <w:jc w:val="center"/>
              <w:rPr>
                <w:rFonts w:eastAsia="Times New Roman" w:cs="Arial"/>
                <w:b/>
                <w:bCs/>
                <w:i/>
                <w:iCs/>
                <w:color w:val="000000"/>
                <w:sz w:val="20"/>
                <w:szCs w:val="20"/>
                <w:lang w:eastAsia="el-GR"/>
              </w:rPr>
            </w:pPr>
            <w:r w:rsidRPr="001008D5">
              <w:rPr>
                <w:rFonts w:eastAsia="Times New Roman" w:cs="Arial"/>
                <w:b/>
                <w:bCs/>
                <w:i/>
                <w:iCs/>
                <w:color w:val="000000"/>
                <w:w w:val="99"/>
                <w:sz w:val="20"/>
                <w:szCs w:val="20"/>
                <w:lang w:eastAsia="el-GR"/>
              </w:rPr>
              <w:t>Circulating fluidized bed</w:t>
            </w:r>
          </w:p>
        </w:tc>
      </w:tr>
      <w:tr w:rsidR="001008D5" w:rsidRPr="001008D5" w:rsidTr="0060394C">
        <w:trPr>
          <w:trHeight w:val="510"/>
          <w:jc w:val="center"/>
        </w:trPr>
        <w:tc>
          <w:tcPr>
            <w:tcW w:w="4820" w:type="dxa"/>
            <w:tcBorders>
              <w:top w:val="nil"/>
              <w:left w:val="single" w:sz="4" w:space="0" w:color="auto"/>
              <w:bottom w:val="nil"/>
              <w:right w:val="single" w:sz="4" w:space="0" w:color="auto"/>
            </w:tcBorders>
            <w:shd w:val="clear" w:color="auto" w:fill="auto"/>
            <w:vAlign w:val="center"/>
            <w:hideMark/>
          </w:tcPr>
          <w:p w:rsidR="001008D5" w:rsidRPr="001008D5" w:rsidRDefault="001008D5" w:rsidP="0002119F">
            <w:pPr>
              <w:spacing w:after="0" w:line="240" w:lineRule="auto"/>
              <w:jc w:val="left"/>
              <w:rPr>
                <w:rFonts w:eastAsia="Times New Roman" w:cs="Arial"/>
                <w:color w:val="000000"/>
                <w:sz w:val="20"/>
                <w:szCs w:val="20"/>
                <w:lang w:eastAsia="el-GR"/>
              </w:rPr>
            </w:pPr>
            <w:r w:rsidRPr="001008D5">
              <w:rPr>
                <w:rFonts w:eastAsia="Times New Roman" w:cs="Arial"/>
                <w:color w:val="000000"/>
                <w:sz w:val="20"/>
                <w:szCs w:val="20"/>
                <w:lang w:eastAsia="el-GR"/>
              </w:rPr>
              <w:t>Μεγάλη ευελιξία καυσίμου όσον αφορά τον τύπο και το μέγεθος</w:t>
            </w:r>
          </w:p>
        </w:tc>
        <w:tc>
          <w:tcPr>
            <w:tcW w:w="4820" w:type="dxa"/>
            <w:tcBorders>
              <w:top w:val="nil"/>
              <w:left w:val="single" w:sz="4" w:space="0" w:color="auto"/>
              <w:bottom w:val="nil"/>
              <w:right w:val="single" w:sz="4" w:space="0" w:color="auto"/>
            </w:tcBorders>
            <w:shd w:val="clear" w:color="auto" w:fill="auto"/>
            <w:vAlign w:val="center"/>
            <w:hideMark/>
          </w:tcPr>
          <w:p w:rsidR="001008D5" w:rsidRPr="001008D5" w:rsidRDefault="001008D5" w:rsidP="0002119F">
            <w:pPr>
              <w:spacing w:after="0" w:line="240" w:lineRule="auto"/>
              <w:jc w:val="left"/>
              <w:rPr>
                <w:rFonts w:eastAsia="Times New Roman" w:cs="Arial"/>
                <w:color w:val="000000"/>
                <w:sz w:val="20"/>
                <w:szCs w:val="20"/>
                <w:lang w:eastAsia="el-GR"/>
              </w:rPr>
            </w:pPr>
            <w:r w:rsidRPr="001008D5">
              <w:rPr>
                <w:rFonts w:eastAsia="Times New Roman" w:cs="Arial"/>
                <w:color w:val="000000"/>
                <w:sz w:val="20"/>
                <w:szCs w:val="20"/>
                <w:lang w:eastAsia="el-GR"/>
              </w:rPr>
              <w:t>Μεγάλη ευελιξία καυσίμου όσον αφορά τον τύπο και  το μέγεθος</w:t>
            </w:r>
          </w:p>
        </w:tc>
      </w:tr>
      <w:tr w:rsidR="001008D5" w:rsidRPr="001008D5" w:rsidTr="0060394C">
        <w:trPr>
          <w:trHeight w:val="567"/>
          <w:jc w:val="center"/>
        </w:trPr>
        <w:tc>
          <w:tcPr>
            <w:tcW w:w="4820" w:type="dxa"/>
            <w:tcBorders>
              <w:top w:val="nil"/>
              <w:left w:val="single" w:sz="4" w:space="0" w:color="auto"/>
              <w:bottom w:val="nil"/>
              <w:right w:val="single" w:sz="4" w:space="0" w:color="auto"/>
            </w:tcBorders>
            <w:shd w:val="clear" w:color="auto" w:fill="auto"/>
            <w:vAlign w:val="center"/>
            <w:hideMark/>
          </w:tcPr>
          <w:p w:rsidR="001008D5" w:rsidRPr="001008D5" w:rsidRDefault="001008D5" w:rsidP="0002119F">
            <w:pPr>
              <w:spacing w:after="0" w:line="240" w:lineRule="auto"/>
              <w:jc w:val="left"/>
              <w:rPr>
                <w:rFonts w:eastAsia="Times New Roman" w:cs="Arial"/>
                <w:color w:val="000000"/>
                <w:sz w:val="20"/>
                <w:szCs w:val="20"/>
                <w:lang w:eastAsia="el-GR"/>
              </w:rPr>
            </w:pPr>
            <w:r w:rsidRPr="001008D5">
              <w:rPr>
                <w:rFonts w:eastAsia="Times New Roman" w:cs="Arial"/>
                <w:color w:val="000000"/>
                <w:sz w:val="20"/>
                <w:szCs w:val="20"/>
                <w:lang w:eastAsia="el-GR"/>
              </w:rPr>
              <w:t>Ευελιξία λειτουργίας για φορτία μικρότερα από το φορτίο του σχεδιασμού</w:t>
            </w:r>
          </w:p>
        </w:tc>
        <w:tc>
          <w:tcPr>
            <w:tcW w:w="4820" w:type="dxa"/>
            <w:tcBorders>
              <w:top w:val="nil"/>
              <w:left w:val="single" w:sz="4" w:space="0" w:color="auto"/>
              <w:bottom w:val="nil"/>
              <w:right w:val="single" w:sz="4" w:space="0" w:color="auto"/>
            </w:tcBorders>
            <w:shd w:val="clear" w:color="auto" w:fill="auto"/>
            <w:vAlign w:val="center"/>
            <w:hideMark/>
          </w:tcPr>
          <w:p w:rsidR="001008D5" w:rsidRPr="001008D5" w:rsidRDefault="001008D5" w:rsidP="0002119F">
            <w:pPr>
              <w:spacing w:after="0" w:line="240" w:lineRule="auto"/>
              <w:jc w:val="left"/>
              <w:rPr>
                <w:rFonts w:eastAsia="Times New Roman" w:cs="Arial"/>
                <w:color w:val="000000"/>
                <w:sz w:val="20"/>
                <w:szCs w:val="20"/>
                <w:lang w:eastAsia="el-GR"/>
              </w:rPr>
            </w:pPr>
            <w:r w:rsidRPr="001008D5">
              <w:rPr>
                <w:rFonts w:eastAsia="Times New Roman" w:cs="Arial"/>
                <w:color w:val="000000"/>
                <w:sz w:val="20"/>
                <w:szCs w:val="20"/>
                <w:lang w:eastAsia="el-GR"/>
              </w:rPr>
              <w:t>Ευελιξία λειτουργίας για φορτία μικρότερα από το φορτίο του σχεδιασμού</w:t>
            </w:r>
          </w:p>
        </w:tc>
      </w:tr>
      <w:tr w:rsidR="001008D5" w:rsidRPr="001008D5" w:rsidTr="0060394C">
        <w:trPr>
          <w:trHeight w:val="340"/>
          <w:jc w:val="center"/>
        </w:trPr>
        <w:tc>
          <w:tcPr>
            <w:tcW w:w="4820" w:type="dxa"/>
            <w:tcBorders>
              <w:top w:val="nil"/>
              <w:left w:val="single" w:sz="4" w:space="0" w:color="auto"/>
              <w:bottom w:val="nil"/>
              <w:right w:val="single" w:sz="4" w:space="0" w:color="auto"/>
            </w:tcBorders>
            <w:shd w:val="clear" w:color="auto" w:fill="auto"/>
            <w:vAlign w:val="center"/>
            <w:hideMark/>
          </w:tcPr>
          <w:p w:rsidR="001008D5" w:rsidRPr="001008D5" w:rsidRDefault="001008D5" w:rsidP="0002119F">
            <w:pPr>
              <w:spacing w:after="0" w:line="240" w:lineRule="auto"/>
              <w:jc w:val="left"/>
              <w:rPr>
                <w:rFonts w:eastAsia="Times New Roman" w:cs="Arial"/>
                <w:color w:val="000000"/>
                <w:sz w:val="20"/>
                <w:szCs w:val="20"/>
                <w:lang w:eastAsia="el-GR"/>
              </w:rPr>
            </w:pPr>
            <w:r w:rsidRPr="001008D5">
              <w:rPr>
                <w:rFonts w:eastAsia="Times New Roman" w:cs="Arial"/>
                <w:color w:val="000000"/>
                <w:sz w:val="20"/>
                <w:szCs w:val="20"/>
                <w:lang w:eastAsia="el-GR"/>
              </w:rPr>
              <w:t>Ευκολία στη λειτουργία</w:t>
            </w:r>
          </w:p>
        </w:tc>
        <w:tc>
          <w:tcPr>
            <w:tcW w:w="4820" w:type="dxa"/>
            <w:tcBorders>
              <w:top w:val="nil"/>
              <w:left w:val="single" w:sz="4" w:space="0" w:color="auto"/>
              <w:bottom w:val="nil"/>
              <w:right w:val="single" w:sz="4" w:space="0" w:color="auto"/>
            </w:tcBorders>
            <w:shd w:val="clear" w:color="auto" w:fill="auto"/>
            <w:vAlign w:val="center"/>
            <w:hideMark/>
          </w:tcPr>
          <w:p w:rsidR="001008D5" w:rsidRPr="001008D5" w:rsidRDefault="001008D5" w:rsidP="0002119F">
            <w:pPr>
              <w:spacing w:after="0" w:line="240" w:lineRule="auto"/>
              <w:jc w:val="left"/>
              <w:rPr>
                <w:rFonts w:eastAsia="Times New Roman" w:cs="Arial"/>
                <w:color w:val="000000"/>
                <w:sz w:val="20"/>
                <w:szCs w:val="20"/>
                <w:lang w:eastAsia="el-GR"/>
              </w:rPr>
            </w:pPr>
            <w:r w:rsidRPr="001008D5">
              <w:rPr>
                <w:rFonts w:eastAsia="Times New Roman" w:cs="Arial"/>
                <w:color w:val="000000"/>
                <w:sz w:val="20"/>
                <w:szCs w:val="20"/>
                <w:lang w:eastAsia="el-GR"/>
              </w:rPr>
              <w:t>Ευκολία στη λειτουργία</w:t>
            </w:r>
          </w:p>
        </w:tc>
      </w:tr>
      <w:tr w:rsidR="001008D5" w:rsidRPr="001008D5" w:rsidTr="0060394C">
        <w:trPr>
          <w:trHeight w:val="340"/>
          <w:jc w:val="center"/>
        </w:trPr>
        <w:tc>
          <w:tcPr>
            <w:tcW w:w="4820" w:type="dxa"/>
            <w:tcBorders>
              <w:top w:val="nil"/>
              <w:left w:val="single" w:sz="4" w:space="0" w:color="auto"/>
              <w:bottom w:val="nil"/>
              <w:right w:val="single" w:sz="4" w:space="0" w:color="auto"/>
            </w:tcBorders>
            <w:shd w:val="clear" w:color="auto" w:fill="auto"/>
            <w:vAlign w:val="center"/>
            <w:hideMark/>
          </w:tcPr>
          <w:p w:rsidR="001008D5" w:rsidRPr="001008D5" w:rsidRDefault="001008D5" w:rsidP="0002119F">
            <w:pPr>
              <w:spacing w:after="0" w:line="240" w:lineRule="auto"/>
              <w:jc w:val="left"/>
              <w:rPr>
                <w:rFonts w:eastAsia="Times New Roman" w:cs="Arial"/>
                <w:color w:val="000000"/>
                <w:sz w:val="20"/>
                <w:szCs w:val="20"/>
                <w:lang w:eastAsia="el-GR"/>
              </w:rPr>
            </w:pPr>
            <w:r w:rsidRPr="001008D5">
              <w:rPr>
                <w:rFonts w:eastAsia="Times New Roman" w:cs="Arial"/>
                <w:color w:val="000000"/>
                <w:w w:val="99"/>
                <w:sz w:val="20"/>
                <w:szCs w:val="20"/>
                <w:lang w:eastAsia="el-GR"/>
              </w:rPr>
              <w:t>Χαμηλό απόθεμα τροφοδοσίας</w:t>
            </w:r>
          </w:p>
        </w:tc>
        <w:tc>
          <w:tcPr>
            <w:tcW w:w="4820" w:type="dxa"/>
            <w:tcBorders>
              <w:top w:val="nil"/>
              <w:left w:val="single" w:sz="4" w:space="0" w:color="auto"/>
              <w:bottom w:val="nil"/>
              <w:right w:val="single" w:sz="4" w:space="0" w:color="auto"/>
            </w:tcBorders>
            <w:shd w:val="clear" w:color="auto" w:fill="auto"/>
            <w:vAlign w:val="center"/>
            <w:hideMark/>
          </w:tcPr>
          <w:p w:rsidR="001008D5" w:rsidRPr="001008D5" w:rsidRDefault="001008D5" w:rsidP="0002119F">
            <w:pPr>
              <w:spacing w:after="0" w:line="240" w:lineRule="auto"/>
              <w:jc w:val="left"/>
              <w:rPr>
                <w:rFonts w:eastAsia="Times New Roman" w:cs="Arial"/>
                <w:color w:val="000000"/>
                <w:sz w:val="20"/>
                <w:szCs w:val="20"/>
                <w:lang w:eastAsia="el-GR"/>
              </w:rPr>
            </w:pPr>
            <w:r w:rsidRPr="001008D5">
              <w:rPr>
                <w:rFonts w:eastAsia="Times New Roman" w:cs="Arial"/>
                <w:color w:val="000000"/>
                <w:w w:val="99"/>
                <w:sz w:val="20"/>
                <w:szCs w:val="20"/>
                <w:lang w:eastAsia="el-GR"/>
              </w:rPr>
              <w:t>Χαμηλό απόθεμα τροφοδοσίας</w:t>
            </w:r>
          </w:p>
        </w:tc>
      </w:tr>
      <w:tr w:rsidR="001008D5" w:rsidRPr="001008D5" w:rsidTr="0060394C">
        <w:trPr>
          <w:trHeight w:val="567"/>
          <w:jc w:val="center"/>
        </w:trPr>
        <w:tc>
          <w:tcPr>
            <w:tcW w:w="4820" w:type="dxa"/>
            <w:tcBorders>
              <w:top w:val="nil"/>
              <w:left w:val="single" w:sz="4" w:space="0" w:color="auto"/>
              <w:bottom w:val="nil"/>
              <w:right w:val="single" w:sz="4" w:space="0" w:color="auto"/>
            </w:tcBorders>
            <w:shd w:val="clear" w:color="auto" w:fill="auto"/>
            <w:vAlign w:val="center"/>
            <w:hideMark/>
          </w:tcPr>
          <w:p w:rsidR="001008D5" w:rsidRPr="001008D5" w:rsidRDefault="001008D5" w:rsidP="0002119F">
            <w:pPr>
              <w:spacing w:after="0" w:line="240" w:lineRule="auto"/>
              <w:jc w:val="left"/>
              <w:rPr>
                <w:rFonts w:eastAsia="Times New Roman" w:cs="Arial"/>
                <w:color w:val="000000"/>
                <w:sz w:val="20"/>
                <w:szCs w:val="20"/>
                <w:lang w:eastAsia="el-GR"/>
              </w:rPr>
            </w:pPr>
            <w:r w:rsidRPr="001008D5">
              <w:rPr>
                <w:rFonts w:eastAsia="Times New Roman" w:cs="Arial"/>
                <w:color w:val="000000"/>
                <w:sz w:val="20"/>
                <w:szCs w:val="20"/>
                <w:lang w:eastAsia="el-GR"/>
              </w:rPr>
              <w:t>Καλός έλεγχος της θερμοκρασίας και υψηλοί ρυθμοί αντίδρασης</w:t>
            </w:r>
          </w:p>
        </w:tc>
        <w:tc>
          <w:tcPr>
            <w:tcW w:w="4820" w:type="dxa"/>
            <w:tcBorders>
              <w:top w:val="nil"/>
              <w:left w:val="single" w:sz="4" w:space="0" w:color="auto"/>
              <w:bottom w:val="nil"/>
              <w:right w:val="single" w:sz="4" w:space="0" w:color="auto"/>
            </w:tcBorders>
            <w:shd w:val="clear" w:color="auto" w:fill="auto"/>
            <w:vAlign w:val="center"/>
            <w:hideMark/>
          </w:tcPr>
          <w:p w:rsidR="001008D5" w:rsidRPr="001008D5" w:rsidRDefault="001008D5" w:rsidP="0002119F">
            <w:pPr>
              <w:spacing w:after="0" w:line="240" w:lineRule="auto"/>
              <w:jc w:val="left"/>
              <w:rPr>
                <w:rFonts w:eastAsia="Times New Roman" w:cs="Arial"/>
                <w:color w:val="000000"/>
                <w:sz w:val="20"/>
                <w:szCs w:val="20"/>
                <w:lang w:eastAsia="el-GR"/>
              </w:rPr>
            </w:pPr>
            <w:r w:rsidRPr="001008D5">
              <w:rPr>
                <w:rFonts w:eastAsia="Times New Roman" w:cs="Arial"/>
                <w:color w:val="000000"/>
                <w:sz w:val="20"/>
                <w:szCs w:val="20"/>
                <w:lang w:eastAsia="el-GR"/>
              </w:rPr>
              <w:t>Καλός έλεγχος της θερμοκρασίας και υψηλοί ρυθμοί αντίδρασης</w:t>
            </w:r>
          </w:p>
        </w:tc>
      </w:tr>
      <w:tr w:rsidR="001008D5" w:rsidRPr="001008D5" w:rsidTr="0060394C">
        <w:trPr>
          <w:trHeight w:val="340"/>
          <w:jc w:val="center"/>
        </w:trPr>
        <w:tc>
          <w:tcPr>
            <w:tcW w:w="4820" w:type="dxa"/>
            <w:tcBorders>
              <w:top w:val="nil"/>
              <w:left w:val="single" w:sz="4" w:space="0" w:color="auto"/>
              <w:bottom w:val="nil"/>
              <w:right w:val="single" w:sz="4" w:space="0" w:color="auto"/>
            </w:tcBorders>
            <w:shd w:val="clear" w:color="auto" w:fill="auto"/>
            <w:vAlign w:val="center"/>
            <w:hideMark/>
          </w:tcPr>
          <w:p w:rsidR="001008D5" w:rsidRPr="001008D5" w:rsidRDefault="001008D5" w:rsidP="0002119F">
            <w:pPr>
              <w:spacing w:after="0" w:line="240" w:lineRule="auto"/>
              <w:jc w:val="left"/>
              <w:rPr>
                <w:rFonts w:eastAsia="Times New Roman" w:cs="Arial"/>
                <w:color w:val="000000"/>
                <w:sz w:val="20"/>
                <w:szCs w:val="20"/>
                <w:lang w:eastAsia="el-GR"/>
              </w:rPr>
            </w:pPr>
            <w:r w:rsidRPr="001008D5">
              <w:rPr>
                <w:rFonts w:eastAsia="Times New Roman" w:cs="Arial"/>
                <w:color w:val="000000"/>
                <w:w w:val="99"/>
                <w:sz w:val="20"/>
                <w:szCs w:val="20"/>
                <w:lang w:eastAsia="el-GR"/>
              </w:rPr>
              <w:t>Καλή επαφή και ανάμειξη αερίου-στερεού</w:t>
            </w:r>
          </w:p>
        </w:tc>
        <w:tc>
          <w:tcPr>
            <w:tcW w:w="4820" w:type="dxa"/>
            <w:tcBorders>
              <w:top w:val="nil"/>
              <w:left w:val="single" w:sz="4" w:space="0" w:color="auto"/>
              <w:bottom w:val="nil"/>
              <w:right w:val="single" w:sz="4" w:space="0" w:color="auto"/>
            </w:tcBorders>
            <w:shd w:val="clear" w:color="auto" w:fill="auto"/>
            <w:vAlign w:val="center"/>
            <w:hideMark/>
          </w:tcPr>
          <w:p w:rsidR="001008D5" w:rsidRPr="001008D5" w:rsidRDefault="001008D5" w:rsidP="0002119F">
            <w:pPr>
              <w:spacing w:after="0" w:line="240" w:lineRule="auto"/>
              <w:jc w:val="left"/>
              <w:rPr>
                <w:rFonts w:eastAsia="Times New Roman" w:cs="Arial"/>
                <w:color w:val="000000"/>
                <w:sz w:val="20"/>
                <w:szCs w:val="20"/>
                <w:lang w:eastAsia="el-GR"/>
              </w:rPr>
            </w:pPr>
            <w:r w:rsidRPr="001008D5">
              <w:rPr>
                <w:rFonts w:eastAsia="Times New Roman" w:cs="Arial"/>
                <w:color w:val="000000"/>
                <w:w w:val="99"/>
                <w:sz w:val="20"/>
                <w:szCs w:val="20"/>
                <w:lang w:eastAsia="el-GR"/>
              </w:rPr>
              <w:t>Δυνατή η καταλυτική επεξεργασία στην κλίνη</w:t>
            </w:r>
          </w:p>
        </w:tc>
      </w:tr>
      <w:tr w:rsidR="001008D5" w:rsidRPr="001008D5" w:rsidTr="0060394C">
        <w:trPr>
          <w:trHeight w:val="765"/>
          <w:jc w:val="center"/>
        </w:trPr>
        <w:tc>
          <w:tcPr>
            <w:tcW w:w="4820" w:type="dxa"/>
            <w:tcBorders>
              <w:top w:val="nil"/>
              <w:left w:val="single" w:sz="4" w:space="0" w:color="auto"/>
              <w:bottom w:val="nil"/>
              <w:right w:val="single" w:sz="4" w:space="0" w:color="auto"/>
            </w:tcBorders>
            <w:shd w:val="clear" w:color="auto" w:fill="auto"/>
            <w:vAlign w:val="center"/>
            <w:hideMark/>
          </w:tcPr>
          <w:p w:rsidR="001008D5" w:rsidRPr="001008D5" w:rsidRDefault="001008D5" w:rsidP="0002119F">
            <w:pPr>
              <w:spacing w:after="0" w:line="240" w:lineRule="auto"/>
              <w:jc w:val="left"/>
              <w:rPr>
                <w:rFonts w:eastAsia="Times New Roman" w:cs="Arial"/>
                <w:color w:val="000000"/>
                <w:sz w:val="20"/>
                <w:szCs w:val="20"/>
                <w:lang w:eastAsia="el-GR"/>
              </w:rPr>
            </w:pPr>
            <w:r w:rsidRPr="001008D5">
              <w:rPr>
                <w:rFonts w:eastAsia="Times New Roman" w:cs="Arial"/>
                <w:color w:val="000000"/>
                <w:w w:val="99"/>
                <w:sz w:val="20"/>
                <w:szCs w:val="20"/>
                <w:lang w:eastAsia="el-GR"/>
              </w:rPr>
              <w:t>Δυνατή η καταλυτική επεξεργασία στην κλίνη</w:t>
            </w:r>
          </w:p>
        </w:tc>
        <w:tc>
          <w:tcPr>
            <w:tcW w:w="4820" w:type="dxa"/>
            <w:tcBorders>
              <w:top w:val="nil"/>
              <w:left w:val="single" w:sz="4" w:space="0" w:color="auto"/>
              <w:bottom w:val="nil"/>
              <w:right w:val="single" w:sz="4" w:space="0" w:color="auto"/>
            </w:tcBorders>
            <w:shd w:val="clear" w:color="auto" w:fill="auto"/>
            <w:vAlign w:val="center"/>
            <w:hideMark/>
          </w:tcPr>
          <w:p w:rsidR="001008D5" w:rsidRPr="001008D5" w:rsidRDefault="001008D5" w:rsidP="0002119F">
            <w:pPr>
              <w:spacing w:after="0" w:line="240" w:lineRule="auto"/>
              <w:jc w:val="left"/>
              <w:rPr>
                <w:rFonts w:eastAsia="Times New Roman" w:cs="Arial"/>
                <w:color w:val="000000"/>
                <w:sz w:val="20"/>
                <w:szCs w:val="20"/>
                <w:lang w:eastAsia="el-GR"/>
              </w:rPr>
            </w:pPr>
            <w:r w:rsidRPr="001008D5">
              <w:rPr>
                <w:rFonts w:eastAsia="Times New Roman" w:cs="Arial"/>
                <w:color w:val="000000"/>
                <w:w w:val="99"/>
                <w:sz w:val="20"/>
                <w:szCs w:val="20"/>
                <w:lang w:eastAsia="el-GR"/>
              </w:rPr>
              <w:t>Παραγόμενο αέριο με μεσαίο επίπεδο πίσσας αλλά υψηλό περιεχόμενο σωματιδίων</w:t>
            </w:r>
          </w:p>
        </w:tc>
      </w:tr>
      <w:tr w:rsidR="001008D5" w:rsidRPr="001008D5" w:rsidTr="0060394C">
        <w:trPr>
          <w:trHeight w:val="765"/>
          <w:jc w:val="center"/>
        </w:trPr>
        <w:tc>
          <w:tcPr>
            <w:tcW w:w="4820" w:type="dxa"/>
            <w:tcBorders>
              <w:top w:val="nil"/>
              <w:left w:val="single" w:sz="4" w:space="0" w:color="auto"/>
              <w:bottom w:val="nil"/>
              <w:right w:val="single" w:sz="4" w:space="0" w:color="auto"/>
            </w:tcBorders>
            <w:shd w:val="clear" w:color="auto" w:fill="auto"/>
            <w:vAlign w:val="center"/>
            <w:hideMark/>
          </w:tcPr>
          <w:p w:rsidR="001008D5" w:rsidRPr="001008D5" w:rsidRDefault="001008D5" w:rsidP="0002119F">
            <w:pPr>
              <w:spacing w:after="0" w:line="240" w:lineRule="auto"/>
              <w:jc w:val="left"/>
              <w:rPr>
                <w:rFonts w:eastAsia="Times New Roman" w:cs="Arial"/>
                <w:color w:val="000000"/>
                <w:sz w:val="20"/>
                <w:szCs w:val="20"/>
                <w:lang w:eastAsia="el-GR"/>
              </w:rPr>
            </w:pPr>
            <w:r w:rsidRPr="001008D5">
              <w:rPr>
                <w:rFonts w:eastAsia="Times New Roman" w:cs="Arial"/>
                <w:color w:val="000000"/>
                <w:w w:val="99"/>
                <w:sz w:val="20"/>
                <w:szCs w:val="20"/>
                <w:lang w:eastAsia="el-GR"/>
              </w:rPr>
              <w:t>Παραγόμενο αέριο με μέση ανώτερη θερμογόνο δύναμη, χαμηλά επίπεδα πίσσας και υψηλά επίπεδα σωματιδίων</w:t>
            </w:r>
          </w:p>
        </w:tc>
        <w:tc>
          <w:tcPr>
            <w:tcW w:w="4820" w:type="dxa"/>
            <w:tcBorders>
              <w:top w:val="nil"/>
              <w:left w:val="single" w:sz="4" w:space="0" w:color="auto"/>
              <w:bottom w:val="nil"/>
              <w:right w:val="single" w:sz="4" w:space="0" w:color="auto"/>
            </w:tcBorders>
            <w:shd w:val="clear" w:color="auto" w:fill="auto"/>
            <w:vAlign w:val="center"/>
            <w:hideMark/>
          </w:tcPr>
          <w:p w:rsidR="001008D5" w:rsidRPr="001008D5" w:rsidRDefault="001008D5" w:rsidP="0002119F">
            <w:pPr>
              <w:spacing w:after="0" w:line="240" w:lineRule="auto"/>
              <w:jc w:val="left"/>
              <w:rPr>
                <w:rFonts w:eastAsia="Times New Roman" w:cs="Arial"/>
                <w:color w:val="000000"/>
                <w:sz w:val="20"/>
                <w:szCs w:val="20"/>
                <w:lang w:eastAsia="el-GR"/>
              </w:rPr>
            </w:pPr>
            <w:r w:rsidRPr="001008D5">
              <w:rPr>
                <w:rFonts w:eastAsia="Times New Roman" w:cs="Arial"/>
                <w:color w:val="000000"/>
                <w:sz w:val="20"/>
                <w:szCs w:val="20"/>
                <w:lang w:eastAsia="el-GR"/>
              </w:rPr>
              <w:t>Υψηλή μετατροπή άνθρακα</w:t>
            </w:r>
          </w:p>
        </w:tc>
      </w:tr>
      <w:tr w:rsidR="001008D5" w:rsidRPr="001008D5" w:rsidTr="0060394C">
        <w:trPr>
          <w:trHeight w:val="510"/>
          <w:jc w:val="center"/>
        </w:trPr>
        <w:tc>
          <w:tcPr>
            <w:tcW w:w="4820" w:type="dxa"/>
            <w:tcBorders>
              <w:top w:val="nil"/>
              <w:left w:val="single" w:sz="4" w:space="0" w:color="auto"/>
              <w:bottom w:val="nil"/>
              <w:right w:val="single" w:sz="4" w:space="0" w:color="auto"/>
            </w:tcBorders>
            <w:shd w:val="clear" w:color="auto" w:fill="auto"/>
            <w:vAlign w:val="center"/>
            <w:hideMark/>
          </w:tcPr>
          <w:p w:rsidR="001008D5" w:rsidRPr="001008D5" w:rsidRDefault="001008D5" w:rsidP="0002119F">
            <w:pPr>
              <w:spacing w:after="0" w:line="240" w:lineRule="auto"/>
              <w:jc w:val="left"/>
              <w:rPr>
                <w:rFonts w:eastAsia="Times New Roman" w:cs="Arial"/>
                <w:color w:val="000000"/>
                <w:sz w:val="20"/>
                <w:szCs w:val="20"/>
                <w:lang w:eastAsia="el-GR"/>
              </w:rPr>
            </w:pPr>
            <w:r w:rsidRPr="001008D5">
              <w:rPr>
                <w:rFonts w:eastAsia="Times New Roman" w:cs="Arial"/>
                <w:color w:val="000000"/>
                <w:w w:val="99"/>
                <w:sz w:val="20"/>
                <w:szCs w:val="20"/>
                <w:lang w:eastAsia="el-GR"/>
              </w:rPr>
              <w:t>Απώλεια άνθρακα με την τέφρα</w:t>
            </w:r>
          </w:p>
        </w:tc>
        <w:tc>
          <w:tcPr>
            <w:tcW w:w="4820" w:type="dxa"/>
            <w:tcBorders>
              <w:top w:val="nil"/>
              <w:left w:val="single" w:sz="4" w:space="0" w:color="auto"/>
              <w:bottom w:val="nil"/>
              <w:right w:val="single" w:sz="4" w:space="0" w:color="auto"/>
            </w:tcBorders>
            <w:shd w:val="clear" w:color="auto" w:fill="auto"/>
            <w:vAlign w:val="center"/>
            <w:hideMark/>
          </w:tcPr>
          <w:p w:rsidR="001008D5" w:rsidRPr="001008D5" w:rsidRDefault="001008D5" w:rsidP="0002119F">
            <w:pPr>
              <w:spacing w:after="0" w:line="240" w:lineRule="auto"/>
              <w:jc w:val="left"/>
              <w:rPr>
                <w:rFonts w:eastAsia="Times New Roman" w:cs="Arial"/>
                <w:color w:val="000000"/>
                <w:sz w:val="20"/>
                <w:szCs w:val="20"/>
                <w:lang w:eastAsia="el-GR"/>
              </w:rPr>
            </w:pPr>
            <w:r w:rsidRPr="001008D5">
              <w:rPr>
                <w:rFonts w:eastAsia="Times New Roman" w:cs="Arial"/>
                <w:color w:val="000000"/>
                <w:w w:val="99"/>
                <w:sz w:val="20"/>
                <w:szCs w:val="20"/>
                <w:lang w:eastAsia="el-GR"/>
              </w:rPr>
              <w:t>Καλή επαφή και ανάμειξη αερίου-στερεού</w:t>
            </w:r>
          </w:p>
        </w:tc>
      </w:tr>
      <w:tr w:rsidR="001008D5" w:rsidRPr="001008D5" w:rsidTr="0060394C">
        <w:trPr>
          <w:trHeight w:val="510"/>
          <w:jc w:val="center"/>
        </w:trPr>
        <w:tc>
          <w:tcPr>
            <w:tcW w:w="4820" w:type="dxa"/>
            <w:tcBorders>
              <w:top w:val="nil"/>
              <w:left w:val="single" w:sz="4" w:space="0" w:color="auto"/>
              <w:bottom w:val="nil"/>
              <w:right w:val="single" w:sz="4" w:space="0" w:color="auto"/>
            </w:tcBorders>
            <w:shd w:val="clear" w:color="auto" w:fill="auto"/>
            <w:vAlign w:val="center"/>
            <w:hideMark/>
          </w:tcPr>
          <w:p w:rsidR="001008D5" w:rsidRPr="001008D5" w:rsidRDefault="001008D5" w:rsidP="0002119F">
            <w:pPr>
              <w:spacing w:after="0" w:line="240" w:lineRule="auto"/>
              <w:jc w:val="left"/>
              <w:rPr>
                <w:rFonts w:eastAsia="Times New Roman" w:cs="Arial"/>
                <w:color w:val="000000"/>
                <w:sz w:val="20"/>
                <w:szCs w:val="20"/>
                <w:lang w:eastAsia="el-GR"/>
              </w:rPr>
            </w:pPr>
            <w:r w:rsidRPr="001008D5">
              <w:rPr>
                <w:rFonts w:eastAsia="Times New Roman" w:cs="Arial"/>
                <w:color w:val="000000"/>
                <w:sz w:val="20"/>
                <w:szCs w:val="20"/>
                <w:lang w:eastAsia="el-GR"/>
              </w:rPr>
              <w:t>Υψηλή απόδοση μετατροπής</w:t>
            </w:r>
          </w:p>
        </w:tc>
        <w:tc>
          <w:tcPr>
            <w:tcW w:w="4820" w:type="dxa"/>
            <w:tcBorders>
              <w:top w:val="nil"/>
              <w:left w:val="single" w:sz="4" w:space="0" w:color="auto"/>
              <w:bottom w:val="nil"/>
              <w:right w:val="single" w:sz="4" w:space="0" w:color="auto"/>
            </w:tcBorders>
            <w:shd w:val="clear" w:color="auto" w:fill="auto"/>
            <w:vAlign w:val="center"/>
            <w:hideMark/>
          </w:tcPr>
          <w:p w:rsidR="001008D5" w:rsidRPr="001008D5" w:rsidRDefault="001008D5" w:rsidP="0002119F">
            <w:pPr>
              <w:spacing w:after="0" w:line="240" w:lineRule="auto"/>
              <w:jc w:val="left"/>
              <w:rPr>
                <w:rFonts w:eastAsia="Times New Roman" w:cs="Arial"/>
                <w:color w:val="000000"/>
                <w:sz w:val="20"/>
                <w:szCs w:val="20"/>
                <w:lang w:eastAsia="el-GR"/>
              </w:rPr>
            </w:pPr>
            <w:r w:rsidRPr="001008D5">
              <w:rPr>
                <w:rFonts w:eastAsia="Times New Roman" w:cs="Arial"/>
                <w:color w:val="000000"/>
                <w:sz w:val="20"/>
                <w:szCs w:val="20"/>
                <w:lang w:eastAsia="el-GR"/>
              </w:rPr>
              <w:t>Κατάλληλη για μεγάλης κλίμακας δυναμικότητες (μέχρι 1 MW ή ακόμα υψηλότερες)</w:t>
            </w:r>
          </w:p>
        </w:tc>
      </w:tr>
      <w:tr w:rsidR="001008D5" w:rsidRPr="001008D5" w:rsidTr="0060394C">
        <w:trPr>
          <w:trHeight w:val="510"/>
          <w:jc w:val="center"/>
        </w:trPr>
        <w:tc>
          <w:tcPr>
            <w:tcW w:w="4820" w:type="dxa"/>
            <w:tcBorders>
              <w:top w:val="nil"/>
              <w:left w:val="single" w:sz="4" w:space="0" w:color="auto"/>
              <w:bottom w:val="nil"/>
              <w:right w:val="single" w:sz="4" w:space="0" w:color="auto"/>
            </w:tcBorders>
            <w:shd w:val="clear" w:color="auto" w:fill="auto"/>
            <w:vAlign w:val="center"/>
            <w:hideMark/>
          </w:tcPr>
          <w:p w:rsidR="001008D5" w:rsidRPr="001008D5" w:rsidRDefault="001008D5" w:rsidP="0002119F">
            <w:pPr>
              <w:spacing w:after="0" w:line="240" w:lineRule="auto"/>
              <w:jc w:val="left"/>
              <w:rPr>
                <w:rFonts w:eastAsia="Times New Roman" w:cs="Arial"/>
                <w:color w:val="000000"/>
                <w:sz w:val="20"/>
                <w:szCs w:val="20"/>
                <w:lang w:eastAsia="el-GR"/>
              </w:rPr>
            </w:pPr>
            <w:r w:rsidRPr="001008D5">
              <w:rPr>
                <w:rFonts w:eastAsia="Times New Roman" w:cs="Arial"/>
                <w:color w:val="000000"/>
                <w:sz w:val="20"/>
                <w:szCs w:val="20"/>
                <w:lang w:eastAsia="el-GR"/>
              </w:rPr>
              <w:t>Κατάλληλη για μεγάλης κλίμακας δυναμικότητες (μέχρι 1 MW ή ακόμα υψηλότερες)</w:t>
            </w:r>
          </w:p>
        </w:tc>
        <w:tc>
          <w:tcPr>
            <w:tcW w:w="4820" w:type="dxa"/>
            <w:tcBorders>
              <w:top w:val="nil"/>
              <w:left w:val="single" w:sz="4" w:space="0" w:color="auto"/>
              <w:bottom w:val="nil"/>
              <w:right w:val="single" w:sz="4" w:space="0" w:color="auto"/>
            </w:tcBorders>
            <w:shd w:val="clear" w:color="auto" w:fill="auto"/>
            <w:vAlign w:val="center"/>
            <w:hideMark/>
          </w:tcPr>
          <w:p w:rsidR="001008D5" w:rsidRPr="001008D5" w:rsidRDefault="001008D5" w:rsidP="0002119F">
            <w:pPr>
              <w:spacing w:after="0" w:line="240" w:lineRule="auto"/>
              <w:jc w:val="left"/>
              <w:rPr>
                <w:rFonts w:eastAsia="Times New Roman" w:cs="Arial"/>
                <w:color w:val="000000"/>
                <w:sz w:val="20"/>
                <w:szCs w:val="20"/>
                <w:lang w:eastAsia="el-GR"/>
              </w:rPr>
            </w:pPr>
            <w:r w:rsidRPr="001008D5">
              <w:rPr>
                <w:rFonts w:eastAsia="Times New Roman" w:cs="Arial"/>
                <w:color w:val="000000"/>
                <w:sz w:val="20"/>
                <w:szCs w:val="20"/>
                <w:lang w:eastAsia="el-GR"/>
              </w:rPr>
              <w:t>Υψηλή απόδοση μετατροπής</w:t>
            </w:r>
          </w:p>
        </w:tc>
      </w:tr>
      <w:tr w:rsidR="001008D5" w:rsidRPr="001008D5" w:rsidTr="0060394C">
        <w:trPr>
          <w:trHeight w:val="510"/>
          <w:jc w:val="center"/>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1008D5" w:rsidRPr="001008D5" w:rsidRDefault="001008D5" w:rsidP="0002119F">
            <w:pPr>
              <w:spacing w:after="0" w:line="240" w:lineRule="auto"/>
              <w:jc w:val="left"/>
              <w:rPr>
                <w:rFonts w:eastAsia="Times New Roman" w:cs="Arial"/>
                <w:color w:val="000000"/>
                <w:sz w:val="20"/>
                <w:szCs w:val="20"/>
                <w:lang w:eastAsia="el-GR"/>
              </w:rPr>
            </w:pPr>
            <w:r w:rsidRPr="001008D5">
              <w:rPr>
                <w:rFonts w:eastAsia="Times New Roman" w:cs="Arial"/>
                <w:color w:val="000000"/>
                <w:sz w:val="20"/>
                <w:szCs w:val="20"/>
                <w:lang w:eastAsia="el-GR"/>
              </w:rPr>
              <w:t>Καλή δυνατότητα για αύξηση της κλίμακας</w:t>
            </w:r>
          </w:p>
        </w:tc>
        <w:tc>
          <w:tcPr>
            <w:tcW w:w="4820" w:type="dxa"/>
            <w:tcBorders>
              <w:top w:val="nil"/>
              <w:left w:val="single" w:sz="4" w:space="0" w:color="auto"/>
              <w:bottom w:val="single" w:sz="4" w:space="0" w:color="auto"/>
              <w:right w:val="single" w:sz="4" w:space="0" w:color="auto"/>
            </w:tcBorders>
            <w:shd w:val="clear" w:color="auto" w:fill="auto"/>
            <w:vAlign w:val="center"/>
            <w:hideMark/>
          </w:tcPr>
          <w:p w:rsidR="001008D5" w:rsidRPr="001008D5" w:rsidRDefault="001008D5" w:rsidP="0002119F">
            <w:pPr>
              <w:spacing w:after="0" w:line="240" w:lineRule="auto"/>
              <w:jc w:val="left"/>
              <w:rPr>
                <w:rFonts w:eastAsia="Times New Roman" w:cs="Arial"/>
                <w:color w:val="000000"/>
                <w:sz w:val="20"/>
                <w:szCs w:val="20"/>
                <w:lang w:eastAsia="el-GR"/>
              </w:rPr>
            </w:pPr>
            <w:r w:rsidRPr="001008D5">
              <w:rPr>
                <w:rFonts w:eastAsia="Times New Roman" w:cs="Arial"/>
                <w:color w:val="000000"/>
                <w:w w:val="99"/>
                <w:sz w:val="20"/>
                <w:szCs w:val="20"/>
                <w:lang w:eastAsia="el-GR"/>
              </w:rPr>
              <w:t>Πολύ καλή δυνατότητα για αύξηση της κλίμακας</w:t>
            </w:r>
          </w:p>
        </w:tc>
      </w:tr>
    </w:tbl>
    <w:p w:rsidR="001008D5" w:rsidRPr="00057EA1" w:rsidRDefault="00057EA1" w:rsidP="00057EA1">
      <w:pPr>
        <w:rPr>
          <w:rFonts w:eastAsia="Times New Roman" w:cs="Arial"/>
          <w:i/>
          <w:sz w:val="20"/>
          <w:szCs w:val="20"/>
        </w:rPr>
      </w:pPr>
      <w:r w:rsidRPr="001008D5">
        <w:rPr>
          <w:rFonts w:eastAsia="Times New Roman" w:cs="Arial"/>
          <w:i/>
          <w:sz w:val="20"/>
          <w:szCs w:val="20"/>
        </w:rPr>
        <w:lastRenderedPageBreak/>
        <w:t>Πίνακας 5.</w:t>
      </w:r>
      <w:r>
        <w:rPr>
          <w:rFonts w:eastAsia="Times New Roman" w:cs="Arial"/>
          <w:i/>
          <w:sz w:val="20"/>
          <w:szCs w:val="20"/>
        </w:rPr>
        <w:t>6</w:t>
      </w:r>
      <w:r w:rsidRPr="001008D5">
        <w:rPr>
          <w:rFonts w:eastAsia="Times New Roman" w:cs="Arial"/>
          <w:i/>
          <w:sz w:val="20"/>
          <w:szCs w:val="20"/>
        </w:rPr>
        <w:t>: Χαρακτηριστικά διαφόρων τεχνολογιών αεριοποίησης</w:t>
      </w:r>
    </w:p>
    <w:tbl>
      <w:tblPr>
        <w:tblW w:w="9432" w:type="dxa"/>
        <w:jc w:val="center"/>
        <w:tblLook w:val="04A0" w:firstRow="1" w:lastRow="0" w:firstColumn="1" w:lastColumn="0" w:noHBand="0" w:noVBand="1"/>
      </w:tblPr>
      <w:tblGrid>
        <w:gridCol w:w="4716"/>
        <w:gridCol w:w="4716"/>
      </w:tblGrid>
      <w:tr w:rsidR="001008D5" w:rsidRPr="001008D5" w:rsidTr="0060394C">
        <w:trPr>
          <w:trHeight w:val="300"/>
          <w:jc w:val="center"/>
        </w:trPr>
        <w:tc>
          <w:tcPr>
            <w:tcW w:w="4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008D5" w:rsidRPr="001008D5" w:rsidRDefault="001008D5" w:rsidP="001008D5">
            <w:pPr>
              <w:spacing w:after="0" w:line="240" w:lineRule="auto"/>
              <w:jc w:val="center"/>
              <w:rPr>
                <w:rFonts w:eastAsia="Times New Roman" w:cs="Arial"/>
                <w:b/>
                <w:bCs/>
                <w:i/>
                <w:iCs/>
                <w:color w:val="000000"/>
                <w:sz w:val="20"/>
                <w:szCs w:val="20"/>
                <w:lang w:eastAsia="el-GR"/>
              </w:rPr>
            </w:pPr>
            <w:r w:rsidRPr="001008D5">
              <w:rPr>
                <w:rFonts w:eastAsia="Times New Roman" w:cs="Arial"/>
                <w:b/>
                <w:bCs/>
                <w:i/>
                <w:iCs/>
                <w:color w:val="000000"/>
                <w:sz w:val="20"/>
                <w:szCs w:val="20"/>
                <w:lang w:eastAsia="el-GR"/>
              </w:rPr>
              <w:t>Entrained flow bed</w:t>
            </w:r>
          </w:p>
        </w:tc>
        <w:tc>
          <w:tcPr>
            <w:tcW w:w="4716" w:type="dxa"/>
            <w:tcBorders>
              <w:top w:val="single" w:sz="4" w:space="0" w:color="auto"/>
              <w:left w:val="nil"/>
              <w:bottom w:val="single" w:sz="4" w:space="0" w:color="auto"/>
              <w:right w:val="single" w:sz="4" w:space="0" w:color="auto"/>
            </w:tcBorders>
            <w:shd w:val="clear" w:color="auto" w:fill="auto"/>
            <w:vAlign w:val="center"/>
            <w:hideMark/>
          </w:tcPr>
          <w:p w:rsidR="001008D5" w:rsidRPr="001008D5" w:rsidRDefault="001008D5" w:rsidP="001008D5">
            <w:pPr>
              <w:spacing w:after="0" w:line="240" w:lineRule="auto"/>
              <w:jc w:val="center"/>
              <w:rPr>
                <w:rFonts w:eastAsia="Times New Roman" w:cs="Arial"/>
                <w:b/>
                <w:bCs/>
                <w:i/>
                <w:iCs/>
                <w:color w:val="000000"/>
                <w:sz w:val="20"/>
                <w:szCs w:val="20"/>
                <w:lang w:eastAsia="el-GR"/>
              </w:rPr>
            </w:pPr>
            <w:r w:rsidRPr="001008D5">
              <w:rPr>
                <w:rFonts w:eastAsia="Times New Roman" w:cs="Arial"/>
                <w:b/>
                <w:bCs/>
                <w:i/>
                <w:iCs/>
                <w:color w:val="000000"/>
                <w:sz w:val="20"/>
                <w:szCs w:val="20"/>
                <w:lang w:eastAsia="el-GR"/>
              </w:rPr>
              <w:t>Twin fluidized bed</w:t>
            </w:r>
          </w:p>
        </w:tc>
      </w:tr>
      <w:tr w:rsidR="001008D5" w:rsidRPr="001008D5" w:rsidTr="0060394C">
        <w:trPr>
          <w:trHeight w:val="510"/>
          <w:jc w:val="center"/>
        </w:trPr>
        <w:tc>
          <w:tcPr>
            <w:tcW w:w="4716" w:type="dxa"/>
            <w:tcBorders>
              <w:top w:val="nil"/>
              <w:left w:val="single" w:sz="4" w:space="0" w:color="auto"/>
              <w:bottom w:val="nil"/>
              <w:right w:val="single" w:sz="4" w:space="0" w:color="auto"/>
            </w:tcBorders>
            <w:shd w:val="clear" w:color="auto" w:fill="auto"/>
            <w:vAlign w:val="center"/>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Σχετικά πολύπλοκη κατασκευή και λειτουργία</w:t>
            </w:r>
          </w:p>
        </w:tc>
        <w:tc>
          <w:tcPr>
            <w:tcW w:w="4716" w:type="dxa"/>
            <w:tcBorders>
              <w:top w:val="nil"/>
              <w:left w:val="nil"/>
              <w:bottom w:val="nil"/>
              <w:right w:val="single" w:sz="4" w:space="0" w:color="auto"/>
            </w:tcBorders>
            <w:shd w:val="clear" w:color="auto" w:fill="auto"/>
            <w:vAlign w:val="center"/>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Σχετικά πολύπλοκη κατασκευή και λειτουργία</w:t>
            </w:r>
          </w:p>
        </w:tc>
      </w:tr>
      <w:tr w:rsidR="001008D5" w:rsidRPr="001008D5" w:rsidTr="0060394C">
        <w:trPr>
          <w:trHeight w:val="765"/>
          <w:jc w:val="center"/>
        </w:trPr>
        <w:tc>
          <w:tcPr>
            <w:tcW w:w="4716" w:type="dxa"/>
            <w:tcBorders>
              <w:top w:val="nil"/>
              <w:left w:val="single" w:sz="4" w:space="0" w:color="auto"/>
              <w:bottom w:val="nil"/>
              <w:right w:val="single" w:sz="4" w:space="0" w:color="auto"/>
            </w:tcBorders>
            <w:shd w:val="clear" w:color="auto" w:fill="auto"/>
            <w:vAlign w:val="center"/>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Ιδιαιτερότητα του καυσίμου όσον αφορά το μέγεθος των σωματιδίων (δαπανηρή προετοιμασία της τροφοδοσίας)</w:t>
            </w:r>
          </w:p>
        </w:tc>
        <w:tc>
          <w:tcPr>
            <w:tcW w:w="4716" w:type="dxa"/>
            <w:tcBorders>
              <w:top w:val="nil"/>
              <w:left w:val="nil"/>
              <w:bottom w:val="nil"/>
              <w:right w:val="single" w:sz="4" w:space="0" w:color="auto"/>
            </w:tcBorders>
            <w:shd w:val="clear" w:color="auto" w:fill="auto"/>
            <w:vAlign w:val="center"/>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Παραγόμενο αέριο μεσαίας ανώτερης θερμογόνου δύναμης και μεσαία επίπεδα πίσσας</w:t>
            </w:r>
          </w:p>
        </w:tc>
      </w:tr>
      <w:tr w:rsidR="001008D5" w:rsidRPr="001008D5" w:rsidTr="0060394C">
        <w:trPr>
          <w:trHeight w:val="510"/>
          <w:jc w:val="center"/>
        </w:trPr>
        <w:tc>
          <w:tcPr>
            <w:tcW w:w="4716" w:type="dxa"/>
            <w:tcBorders>
              <w:top w:val="nil"/>
              <w:left w:val="single" w:sz="4" w:space="0" w:color="auto"/>
              <w:bottom w:val="nil"/>
              <w:right w:val="single" w:sz="4" w:space="0" w:color="auto"/>
            </w:tcBorders>
            <w:shd w:val="clear" w:color="auto" w:fill="auto"/>
            <w:vAlign w:val="center"/>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Χαμηλό απόθεμα τροφοδοσίας</w:t>
            </w:r>
          </w:p>
        </w:tc>
        <w:tc>
          <w:tcPr>
            <w:tcW w:w="4716" w:type="dxa"/>
            <w:tcBorders>
              <w:top w:val="nil"/>
              <w:left w:val="nil"/>
              <w:bottom w:val="nil"/>
              <w:right w:val="single" w:sz="4" w:space="0" w:color="auto"/>
            </w:tcBorders>
            <w:shd w:val="clear" w:color="auto" w:fill="auto"/>
            <w:vAlign w:val="center"/>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Απαιτείται καθαρισμός του αερίου πριν καεί σε μηχανές εσωτερικής καύσης</w:t>
            </w:r>
          </w:p>
        </w:tc>
      </w:tr>
      <w:tr w:rsidR="001008D5" w:rsidRPr="001008D5" w:rsidTr="0060394C">
        <w:trPr>
          <w:trHeight w:val="510"/>
          <w:jc w:val="center"/>
        </w:trPr>
        <w:tc>
          <w:tcPr>
            <w:tcW w:w="4716" w:type="dxa"/>
            <w:tcBorders>
              <w:top w:val="nil"/>
              <w:left w:val="single" w:sz="4" w:space="0" w:color="auto"/>
              <w:bottom w:val="nil"/>
              <w:right w:val="single" w:sz="4" w:space="0" w:color="auto"/>
            </w:tcBorders>
            <w:shd w:val="clear" w:color="auto" w:fill="auto"/>
            <w:vAlign w:val="center"/>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Υψηλή θερμοκρασία δίνει καλής ποιότητας παραγόμενο αέριο</w:t>
            </w:r>
          </w:p>
        </w:tc>
        <w:tc>
          <w:tcPr>
            <w:tcW w:w="4716" w:type="dxa"/>
            <w:tcBorders>
              <w:top w:val="nil"/>
              <w:left w:val="nil"/>
              <w:bottom w:val="nil"/>
              <w:right w:val="single" w:sz="4" w:space="0" w:color="auto"/>
            </w:tcBorders>
            <w:shd w:val="clear" w:color="auto" w:fill="auto"/>
            <w:vAlign w:val="center"/>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Δυνατή καταλυτική μετατροπή στην κλίνη</w:t>
            </w:r>
          </w:p>
        </w:tc>
      </w:tr>
      <w:tr w:rsidR="001008D5" w:rsidRPr="001008D5" w:rsidTr="0060394C">
        <w:trPr>
          <w:trHeight w:val="510"/>
          <w:jc w:val="center"/>
        </w:trPr>
        <w:tc>
          <w:tcPr>
            <w:tcW w:w="4716" w:type="dxa"/>
            <w:tcBorders>
              <w:top w:val="nil"/>
              <w:left w:val="single" w:sz="4" w:space="0" w:color="auto"/>
              <w:bottom w:val="nil"/>
              <w:right w:val="single" w:sz="4" w:space="0" w:color="auto"/>
            </w:tcBorders>
            <w:shd w:val="clear" w:color="auto" w:fill="auto"/>
            <w:vAlign w:val="center"/>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Προβλήματα με τα υλικά κατασκευής σε υψηλές θερμοκρασίες</w:t>
            </w:r>
          </w:p>
        </w:tc>
        <w:tc>
          <w:tcPr>
            <w:tcW w:w="4716" w:type="dxa"/>
            <w:tcBorders>
              <w:top w:val="nil"/>
              <w:left w:val="nil"/>
              <w:bottom w:val="nil"/>
              <w:right w:val="single" w:sz="4" w:space="0" w:color="auto"/>
            </w:tcBorders>
            <w:shd w:val="clear" w:color="auto" w:fill="auto"/>
            <w:vAlign w:val="center"/>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Καλή επαφή και ανάμειξη αερίου-στερεού</w:t>
            </w:r>
          </w:p>
        </w:tc>
      </w:tr>
      <w:tr w:rsidR="001008D5" w:rsidRPr="001008D5" w:rsidTr="0060394C">
        <w:trPr>
          <w:trHeight w:val="397"/>
          <w:jc w:val="center"/>
        </w:trPr>
        <w:tc>
          <w:tcPr>
            <w:tcW w:w="4716" w:type="dxa"/>
            <w:tcBorders>
              <w:top w:val="nil"/>
              <w:left w:val="single" w:sz="4" w:space="0" w:color="auto"/>
              <w:bottom w:val="nil"/>
              <w:right w:val="single" w:sz="4" w:space="0" w:color="auto"/>
            </w:tcBorders>
            <w:shd w:val="clear" w:color="auto" w:fill="auto"/>
            <w:vAlign w:val="center"/>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Καλή επαφή και ανάμειξη αερίου-στερεού</w:t>
            </w:r>
          </w:p>
        </w:tc>
        <w:tc>
          <w:tcPr>
            <w:tcW w:w="4716" w:type="dxa"/>
            <w:tcBorders>
              <w:top w:val="nil"/>
              <w:left w:val="nil"/>
              <w:bottom w:val="nil"/>
              <w:right w:val="single" w:sz="4" w:space="0" w:color="auto"/>
            </w:tcBorders>
            <w:shd w:val="clear" w:color="auto" w:fill="auto"/>
            <w:vAlign w:val="center"/>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Σχετικά χαμηλή αποδοτικότητα</w:t>
            </w:r>
          </w:p>
        </w:tc>
      </w:tr>
      <w:tr w:rsidR="001008D5" w:rsidRPr="001008D5" w:rsidTr="0060394C">
        <w:trPr>
          <w:trHeight w:val="397"/>
          <w:jc w:val="center"/>
        </w:trPr>
        <w:tc>
          <w:tcPr>
            <w:tcW w:w="4716" w:type="dxa"/>
            <w:tcBorders>
              <w:top w:val="nil"/>
              <w:left w:val="single" w:sz="4" w:space="0" w:color="auto"/>
              <w:bottom w:val="nil"/>
              <w:right w:val="single" w:sz="4" w:space="0" w:color="auto"/>
            </w:tcBorders>
            <w:shd w:val="clear" w:color="auto" w:fill="auto"/>
            <w:vAlign w:val="center"/>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Παραγόμενο αέριο με μέση ανώτερη θερμογόνο δύναμη και χαμηλό περιεχόμενο σε πίσσα</w:t>
            </w:r>
          </w:p>
        </w:tc>
        <w:tc>
          <w:tcPr>
            <w:tcW w:w="4716" w:type="dxa"/>
            <w:tcBorders>
              <w:top w:val="nil"/>
              <w:left w:val="nil"/>
              <w:bottom w:val="nil"/>
              <w:right w:val="single" w:sz="4" w:space="0" w:color="auto"/>
            </w:tcBorders>
            <w:shd w:val="clear" w:color="auto" w:fill="auto"/>
            <w:vAlign w:val="center"/>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Κατάλληλη για υψηλές δυναμικότητες  ( &gt; 1 MW )</w:t>
            </w:r>
          </w:p>
        </w:tc>
      </w:tr>
      <w:tr w:rsidR="001008D5" w:rsidRPr="001008D5" w:rsidTr="0060394C">
        <w:trPr>
          <w:trHeight w:val="397"/>
          <w:jc w:val="center"/>
        </w:trPr>
        <w:tc>
          <w:tcPr>
            <w:tcW w:w="4716" w:type="dxa"/>
            <w:tcBorders>
              <w:top w:val="nil"/>
              <w:left w:val="single" w:sz="4" w:space="0" w:color="auto"/>
              <w:bottom w:val="nil"/>
              <w:right w:val="single" w:sz="4" w:space="0" w:color="auto"/>
            </w:tcBorders>
            <w:shd w:val="clear" w:color="auto" w:fill="auto"/>
            <w:vAlign w:val="center"/>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Υψηλή απόδοση μετατροπής</w:t>
            </w:r>
          </w:p>
        </w:tc>
        <w:tc>
          <w:tcPr>
            <w:tcW w:w="4716" w:type="dxa"/>
            <w:tcBorders>
              <w:top w:val="nil"/>
              <w:left w:val="nil"/>
              <w:bottom w:val="nil"/>
              <w:right w:val="single" w:sz="4" w:space="0" w:color="auto"/>
            </w:tcBorders>
            <w:shd w:val="clear" w:color="auto" w:fill="auto"/>
            <w:vAlign w:val="center"/>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Καλή δυνατότητα για αύξηση της κλίμακας αλλά σχετικά περίπλοκος σχεδιασμός</w:t>
            </w:r>
          </w:p>
        </w:tc>
      </w:tr>
      <w:tr w:rsidR="001008D5" w:rsidRPr="001008D5" w:rsidTr="0060394C">
        <w:trPr>
          <w:trHeight w:val="397"/>
          <w:jc w:val="center"/>
        </w:trPr>
        <w:tc>
          <w:tcPr>
            <w:tcW w:w="4716" w:type="dxa"/>
            <w:tcBorders>
              <w:top w:val="nil"/>
              <w:left w:val="single" w:sz="4" w:space="0" w:color="auto"/>
              <w:bottom w:val="nil"/>
              <w:right w:val="single" w:sz="4" w:space="0" w:color="auto"/>
            </w:tcBorders>
            <w:shd w:val="clear" w:color="auto" w:fill="auto"/>
            <w:vAlign w:val="center"/>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Κατάλληλη για υψηλές δυναμικότητες  ( &gt; 1 MW )</w:t>
            </w:r>
          </w:p>
        </w:tc>
        <w:tc>
          <w:tcPr>
            <w:tcW w:w="4716" w:type="dxa"/>
            <w:tcBorders>
              <w:top w:val="nil"/>
              <w:left w:val="nil"/>
              <w:bottom w:val="nil"/>
              <w:right w:val="single" w:sz="4" w:space="0" w:color="auto"/>
            </w:tcBorders>
            <w:shd w:val="clear" w:color="auto" w:fill="auto"/>
            <w:vAlign w:val="center"/>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 </w:t>
            </w:r>
          </w:p>
        </w:tc>
      </w:tr>
      <w:tr w:rsidR="001008D5" w:rsidRPr="001008D5" w:rsidTr="0060394C">
        <w:trPr>
          <w:trHeight w:val="397"/>
          <w:jc w:val="center"/>
        </w:trPr>
        <w:tc>
          <w:tcPr>
            <w:tcW w:w="4716" w:type="dxa"/>
            <w:tcBorders>
              <w:top w:val="nil"/>
              <w:left w:val="single" w:sz="4" w:space="0" w:color="auto"/>
              <w:bottom w:val="single" w:sz="4" w:space="0" w:color="auto"/>
              <w:right w:val="single" w:sz="4" w:space="0" w:color="auto"/>
            </w:tcBorders>
            <w:shd w:val="clear" w:color="auto" w:fill="auto"/>
            <w:vAlign w:val="center"/>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Πολύ καλή δυνατότητα για αύξηση της κλίμακας</w:t>
            </w:r>
          </w:p>
        </w:tc>
        <w:tc>
          <w:tcPr>
            <w:tcW w:w="4716" w:type="dxa"/>
            <w:tcBorders>
              <w:top w:val="nil"/>
              <w:left w:val="nil"/>
              <w:bottom w:val="single" w:sz="4" w:space="0" w:color="auto"/>
              <w:right w:val="single" w:sz="4" w:space="0" w:color="auto"/>
            </w:tcBorders>
            <w:shd w:val="clear" w:color="auto" w:fill="auto"/>
            <w:vAlign w:val="center"/>
            <w:hideMark/>
          </w:tcPr>
          <w:p w:rsidR="001008D5" w:rsidRPr="001008D5" w:rsidRDefault="001008D5" w:rsidP="001008D5">
            <w:pPr>
              <w:spacing w:after="0" w:line="240" w:lineRule="auto"/>
              <w:rPr>
                <w:rFonts w:eastAsia="Times New Roman" w:cs="Arial"/>
                <w:color w:val="000000"/>
                <w:sz w:val="20"/>
                <w:szCs w:val="20"/>
                <w:lang w:eastAsia="el-GR"/>
              </w:rPr>
            </w:pPr>
            <w:r w:rsidRPr="001008D5">
              <w:rPr>
                <w:rFonts w:eastAsia="Times New Roman" w:cs="Arial"/>
                <w:color w:val="000000"/>
                <w:sz w:val="20"/>
                <w:szCs w:val="20"/>
                <w:lang w:eastAsia="el-GR"/>
              </w:rPr>
              <w:t> </w:t>
            </w:r>
          </w:p>
        </w:tc>
      </w:tr>
    </w:tbl>
    <w:p w:rsidR="0085150E" w:rsidRDefault="0085150E" w:rsidP="0060394C">
      <w:bookmarkStart w:id="168" w:name="_Toc18413477"/>
    </w:p>
    <w:p w:rsidR="001008D5" w:rsidRPr="001008D5" w:rsidRDefault="001008D5" w:rsidP="00D1154E">
      <w:pPr>
        <w:keepNext/>
        <w:keepLines/>
        <w:numPr>
          <w:ilvl w:val="1"/>
          <w:numId w:val="11"/>
        </w:numPr>
        <w:spacing w:before="200" w:after="0" w:line="360" w:lineRule="auto"/>
        <w:outlineLvl w:val="1"/>
        <w:rPr>
          <w:rFonts w:eastAsia="Times New Roman" w:cs="Arial"/>
          <w:b/>
          <w:bCs/>
          <w:sz w:val="28"/>
          <w:szCs w:val="28"/>
        </w:rPr>
      </w:pPr>
      <w:r w:rsidRPr="001008D5">
        <w:rPr>
          <w:rFonts w:eastAsia="Times New Roman" w:cs="Arial"/>
          <w:b/>
          <w:bCs/>
          <w:sz w:val="28"/>
          <w:szCs w:val="28"/>
        </w:rPr>
        <w:t>Ζώνες της διεργασίας της αεριοποίησης</w:t>
      </w:r>
      <w:bookmarkEnd w:id="168"/>
    </w:p>
    <w:p w:rsidR="001008D5" w:rsidRPr="001008D5" w:rsidRDefault="001008D5" w:rsidP="001008D5">
      <w:pPr>
        <w:spacing w:line="213" w:lineRule="exact"/>
        <w:rPr>
          <w:sz w:val="20"/>
          <w:szCs w:val="20"/>
        </w:rPr>
      </w:pPr>
    </w:p>
    <w:p w:rsidR="001008D5" w:rsidRPr="00977F53" w:rsidRDefault="001008D5" w:rsidP="00D1154E">
      <w:pPr>
        <w:pStyle w:val="3"/>
        <w:numPr>
          <w:ilvl w:val="0"/>
          <w:numId w:val="37"/>
        </w:numPr>
        <w:rPr>
          <w:rFonts w:ascii="Arial" w:hAnsi="Arial" w:cs="Arial"/>
          <w:sz w:val="24"/>
          <w:szCs w:val="24"/>
        </w:rPr>
      </w:pPr>
      <w:bookmarkStart w:id="169" w:name="_Toc18413478"/>
      <w:r w:rsidRPr="00977F53">
        <w:rPr>
          <w:rFonts w:ascii="Arial" w:hAnsi="Arial" w:cs="Arial"/>
          <w:sz w:val="24"/>
          <w:szCs w:val="24"/>
        </w:rPr>
        <w:t>Οι τέσσερις διε</w:t>
      </w:r>
      <w:r w:rsidR="008C5B48">
        <w:rPr>
          <w:rFonts w:ascii="Arial" w:hAnsi="Arial" w:cs="Arial"/>
          <w:sz w:val="24"/>
          <w:szCs w:val="24"/>
        </w:rPr>
        <w:t>ργασίες που διεξάγονται σ’ έναν</w:t>
      </w:r>
      <w:r w:rsidR="008C5B48" w:rsidRPr="008C5B48">
        <w:rPr>
          <w:rFonts w:ascii="Arial" w:hAnsi="Arial" w:cs="Arial"/>
          <w:sz w:val="24"/>
          <w:szCs w:val="24"/>
        </w:rPr>
        <w:tab/>
      </w:r>
      <w:r w:rsidRPr="00977F53">
        <w:rPr>
          <w:rFonts w:ascii="Arial" w:hAnsi="Arial" w:cs="Arial"/>
          <w:sz w:val="24"/>
          <w:szCs w:val="24"/>
        </w:rPr>
        <w:t>αεριοποιητή κατά την αεριοποίηση της βιομάζας</w:t>
      </w:r>
      <w:bookmarkEnd w:id="169"/>
    </w:p>
    <w:p w:rsidR="001008D5" w:rsidRPr="00672535" w:rsidRDefault="001008D5" w:rsidP="0060394C">
      <w:r w:rsidRPr="001008D5">
        <w:t>Τέσσερις διακριτές διεργασίες λαμβάνουν χώρα στον αεριοποιητή καθώς η βιομάζα αεριοποιείται. Οι τέσσερις αυτές διεργασίες διεξάγονται σε τέσσερεις διαφορετικές ζώνες σ’ έναν αντιδραστήρα αεριοποίησης. Αυτές οι ζώνες καθώς και οι σημαντικότερες χημικές αντιδράσεις που διεξάγονται σ’ αυτές, περιγράφονται αναλυτικότερα παρακάτω για έναν αεριοποιητή με ροή αερίου ρεύματος προς τα πάνω</w:t>
      </w:r>
      <w:r w:rsidR="00672535">
        <w:t xml:space="preserve"> </w:t>
      </w:r>
      <w:r w:rsidR="00057EA1">
        <w:t>[54,55]</w:t>
      </w:r>
      <w:r w:rsidR="00672535" w:rsidRPr="00672535">
        <w:t>.</w:t>
      </w:r>
    </w:p>
    <w:p w:rsidR="001008D5" w:rsidRPr="00164384" w:rsidRDefault="001008D5" w:rsidP="00D1154E">
      <w:pPr>
        <w:pStyle w:val="a3"/>
        <w:numPr>
          <w:ilvl w:val="0"/>
          <w:numId w:val="36"/>
        </w:numPr>
        <w:rPr>
          <w:u w:val="single"/>
        </w:rPr>
      </w:pPr>
      <w:r w:rsidRPr="00164384">
        <w:rPr>
          <w:u w:val="single"/>
        </w:rPr>
        <w:t>Ξήρανση (Drying)</w:t>
      </w:r>
    </w:p>
    <w:p w:rsidR="001008D5" w:rsidRPr="001008D5" w:rsidRDefault="001008D5" w:rsidP="0060394C">
      <w:r w:rsidRPr="001008D5">
        <w:t>Η βιομάζα κατά την τροφοδότησ</w:t>
      </w:r>
      <w:r w:rsidR="0002119F">
        <w:t>η</w:t>
      </w:r>
      <w:r w:rsidRPr="001008D5">
        <w:t xml:space="preserve"> της στον αεριοποιητή, περιέχει υγρασία που κυμαίνεται μεταξύ 5% και 35%. Σε θερμοκρασίες πάνω από τους 100˚C, η υγρασία της βιομάζας απομακρύνεται και μετατρέπεται σε υδρατμό. Κατά το στάδιο της ξήρανσης η βιομάζα </w:t>
      </w:r>
      <w:r w:rsidR="00977F53">
        <w:t>δεν υφίσταται καμία αποσύνθεση.</w:t>
      </w:r>
    </w:p>
    <w:p w:rsidR="001008D5" w:rsidRPr="00164384" w:rsidRDefault="001008D5" w:rsidP="00D1154E">
      <w:pPr>
        <w:pStyle w:val="a3"/>
        <w:numPr>
          <w:ilvl w:val="0"/>
          <w:numId w:val="36"/>
        </w:numPr>
        <w:rPr>
          <w:u w:val="single"/>
        </w:rPr>
      </w:pPr>
      <w:r w:rsidRPr="00164384">
        <w:rPr>
          <w:u w:val="single"/>
        </w:rPr>
        <w:t>Πυρόλυση (Pyrolysis)</w:t>
      </w:r>
    </w:p>
    <w:p w:rsidR="001008D5" w:rsidRPr="001008D5" w:rsidRDefault="001008D5" w:rsidP="0060394C">
      <w:r w:rsidRPr="001008D5">
        <w:t xml:space="preserve">Η πυρόλυση της βιομάζας είναι η θερμική της κατεργασία απουσία οξυγόνου. Κατά το στάδιο της πυρόλυσης, η βιομάζα αποσυντίθεται με διάσπαση των ασθενέστερων χημικών δεσμών της, με συνέπεια την απελευθέρωση πτητικών αερίων (devolitization) και την παραγωγή κωκ υψηλού μοριακού βάρους. Η πυρόλυση </w:t>
      </w:r>
      <w:r w:rsidRPr="001008D5">
        <w:lastRenderedPageBreak/>
        <w:t>περιλαμβάνει τη δημιουργία τριών ειδών προϊόντων: στερεών, υγρών και αερίων. Η αναλογία αυτών των προϊόντων επηρεάζεται από τη χημική σύνθεση της βιομάζας και από τις συνθήκες λειτουργίας της αεριοποίησης. Η θερμογόνος δύναμη του αερίου που παράγεται κατά το στάδιο της πυρόλυσης, είναι χαμηλή και κυμαίνεται μεταξύ 3,5 και 8,9 MJ m</w:t>
      </w:r>
      <w:r w:rsidRPr="001008D5">
        <w:rPr>
          <w:vertAlign w:val="superscript"/>
        </w:rPr>
        <w:t>-3</w:t>
      </w:r>
      <w:r w:rsidRPr="001008D5">
        <w:t>. Το βασικό θερμοκρασιακό εύρος στο οποίο λαμβάνει χώρα η πυρόλυση κυμαίνεται μεταξύ 280˚C και 500˚C. Μεταξύ 500˚C και 700˚C η απόδοση παραγωγής πτητικών είναι μικρότερη και το υδρογόνο είναι το κύριο συστατικό τους. Σημειώνεται ότι ανεξάρτητα από τον τύπο του αεριοποιητή, υπάρχει πάντα μια ζώνη χαμηλότερης θερμοκρασίας όπου λαμβάνει χώρα η πυρόλυση παράγοντας συμπυκνώσιμους υδρογονάνθρακες.</w:t>
      </w:r>
    </w:p>
    <w:p w:rsidR="001008D5" w:rsidRPr="00672535" w:rsidRDefault="001008D5" w:rsidP="0060394C">
      <w:r w:rsidRPr="001008D5">
        <w:t>Οι σημαντικότερες χημικές αντιδράσεις της διεργασίας αεριοποίησης παρουσιάζονται σχηματικά στο</w:t>
      </w:r>
      <w:r w:rsidRPr="001008D5">
        <w:rPr>
          <w:i/>
          <w:sz w:val="20"/>
          <w:szCs w:val="20"/>
        </w:rPr>
        <w:t xml:space="preserve"> </w:t>
      </w:r>
      <w:r w:rsidRPr="001008D5">
        <w:t>Σχήμα 5.11</w:t>
      </w:r>
      <w:r w:rsidR="00672535" w:rsidRPr="00672535">
        <w:t xml:space="preserve"> </w:t>
      </w:r>
      <w:r w:rsidR="00977F53">
        <w:t>[54]</w:t>
      </w:r>
      <w:r w:rsidR="00672535" w:rsidRPr="00672535">
        <w:t>.</w:t>
      </w:r>
    </w:p>
    <w:p w:rsidR="001008D5" w:rsidRPr="001008D5" w:rsidRDefault="00057EA1" w:rsidP="00057EA1">
      <w:r>
        <w:rPr>
          <w:noProof/>
          <w:lang w:eastAsia="el-GR"/>
        </w:rPr>
        <w:drawing>
          <wp:anchor distT="0" distB="0" distL="114300" distR="114300" simplePos="0" relativeHeight="251670528" behindDoc="0" locked="0" layoutInCell="1" allowOverlap="1" wp14:anchorId="0570D3C1" wp14:editId="54783EB8">
            <wp:simplePos x="0" y="0"/>
            <wp:positionH relativeFrom="column">
              <wp:posOffset>1143000</wp:posOffset>
            </wp:positionH>
            <wp:positionV relativeFrom="paragraph">
              <wp:posOffset>73025</wp:posOffset>
            </wp:positionV>
            <wp:extent cx="3161030" cy="2952750"/>
            <wp:effectExtent l="0" t="0" r="1270" b="0"/>
            <wp:wrapSquare wrapText="bothSides"/>
            <wp:docPr id="26" name="Εικόνα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161030" cy="29527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008D5" w:rsidRPr="001008D5" w:rsidRDefault="001008D5" w:rsidP="00057EA1"/>
    <w:p w:rsidR="001008D5" w:rsidRPr="001008D5" w:rsidRDefault="001008D5" w:rsidP="00057EA1"/>
    <w:p w:rsidR="001008D5" w:rsidRPr="001008D5" w:rsidRDefault="001008D5" w:rsidP="00057EA1"/>
    <w:p w:rsidR="001008D5" w:rsidRPr="001008D5" w:rsidRDefault="001008D5" w:rsidP="001008D5">
      <w:pPr>
        <w:ind w:left="440"/>
        <w:rPr>
          <w:rFonts w:eastAsia="Times New Roman" w:cs="Arial"/>
        </w:rPr>
      </w:pPr>
    </w:p>
    <w:p w:rsidR="001008D5" w:rsidRPr="001008D5" w:rsidRDefault="001008D5" w:rsidP="001008D5">
      <w:pPr>
        <w:ind w:left="440"/>
        <w:rPr>
          <w:rFonts w:eastAsia="Times New Roman" w:cs="Arial"/>
        </w:rPr>
      </w:pPr>
    </w:p>
    <w:p w:rsidR="001008D5" w:rsidRPr="001008D5" w:rsidRDefault="001008D5" w:rsidP="001008D5">
      <w:pPr>
        <w:ind w:left="440"/>
        <w:rPr>
          <w:rFonts w:eastAsia="Times New Roman" w:cs="Arial"/>
        </w:rPr>
      </w:pPr>
    </w:p>
    <w:p w:rsidR="001008D5" w:rsidRPr="001008D5" w:rsidRDefault="001008D5" w:rsidP="001008D5">
      <w:pPr>
        <w:ind w:left="440"/>
        <w:rPr>
          <w:rFonts w:eastAsia="Times New Roman" w:cs="Arial"/>
        </w:rPr>
      </w:pPr>
    </w:p>
    <w:p w:rsidR="001008D5" w:rsidRPr="001008D5" w:rsidRDefault="001008D5" w:rsidP="001008D5">
      <w:pPr>
        <w:ind w:left="440"/>
        <w:rPr>
          <w:rFonts w:eastAsia="Times New Roman" w:cs="Arial"/>
        </w:rPr>
      </w:pPr>
    </w:p>
    <w:p w:rsidR="001008D5" w:rsidRPr="00B23585" w:rsidRDefault="001008D5" w:rsidP="009F57BF">
      <w:pPr>
        <w:rPr>
          <w:rFonts w:eastAsia="Times New Roman" w:cs="Arial"/>
        </w:rPr>
      </w:pPr>
    </w:p>
    <w:p w:rsidR="001008D5" w:rsidRDefault="001008D5" w:rsidP="00057EA1">
      <w:pPr>
        <w:ind w:left="440"/>
        <w:rPr>
          <w:rFonts w:eastAsia="Times New Roman" w:cs="Arial"/>
          <w:i/>
          <w:sz w:val="20"/>
          <w:szCs w:val="20"/>
        </w:rPr>
      </w:pPr>
      <w:r w:rsidRPr="001008D5">
        <w:rPr>
          <w:rFonts w:eastAsia="Times New Roman" w:cs="Arial"/>
          <w:i/>
          <w:sz w:val="20"/>
          <w:szCs w:val="20"/>
        </w:rPr>
        <w:t>Σχήμα 5.11: Σημαντικότερες χημικές αντιδράσεις της διεργασίας της αεριοποίησης</w:t>
      </w:r>
    </w:p>
    <w:p w:rsidR="0060394C" w:rsidRDefault="0060394C" w:rsidP="0060394C"/>
    <w:p w:rsidR="001008D5" w:rsidRPr="00164384" w:rsidRDefault="001008D5" w:rsidP="00D1154E">
      <w:pPr>
        <w:pStyle w:val="a3"/>
        <w:numPr>
          <w:ilvl w:val="0"/>
          <w:numId w:val="36"/>
        </w:numPr>
        <w:rPr>
          <w:u w:val="single"/>
        </w:rPr>
      </w:pPr>
      <w:r w:rsidRPr="00164384">
        <w:rPr>
          <w:u w:val="single"/>
        </w:rPr>
        <w:t>Αναγωγή (Reduction)</w:t>
      </w:r>
    </w:p>
    <w:p w:rsidR="001008D5" w:rsidRPr="005379BE" w:rsidRDefault="001008D5" w:rsidP="0060394C">
      <w:r w:rsidRPr="001008D5">
        <w:t>Τμήμα του άνθρακα που περιέχεται στο κωκ αντιδρά με διοξείδιο του άνθρακα και υδρατμό προκειμένου να παραχθεί μονοξείδιο του άνθρακα και υδρογόνο. Οι κύριες αντιδράσεις που λαμβάνουν χώρα σε αυτό το στάδιο είναι:</w:t>
      </w:r>
    </w:p>
    <w:tbl>
      <w:tblPr>
        <w:tblW w:w="6489" w:type="dxa"/>
        <w:jc w:val="center"/>
        <w:tblLook w:val="04A0" w:firstRow="1" w:lastRow="0" w:firstColumn="1" w:lastColumn="0" w:noHBand="0" w:noVBand="1"/>
      </w:tblPr>
      <w:tblGrid>
        <w:gridCol w:w="2200"/>
        <w:gridCol w:w="4289"/>
      </w:tblGrid>
      <w:tr w:rsidR="00164384" w:rsidRPr="00164384" w:rsidTr="00164384">
        <w:trPr>
          <w:trHeight w:val="600"/>
          <w:jc w:val="center"/>
        </w:trPr>
        <w:tc>
          <w:tcPr>
            <w:tcW w:w="2200" w:type="dxa"/>
            <w:tcBorders>
              <w:top w:val="nil"/>
              <w:left w:val="nil"/>
              <w:bottom w:val="nil"/>
              <w:right w:val="nil"/>
            </w:tcBorders>
            <w:shd w:val="clear" w:color="auto" w:fill="auto"/>
            <w:noWrap/>
            <w:vAlign w:val="bottom"/>
            <w:hideMark/>
          </w:tcPr>
          <w:p w:rsidR="00164384" w:rsidRPr="00164384" w:rsidRDefault="00164384" w:rsidP="00164384">
            <w:pPr>
              <w:spacing w:after="0" w:line="240" w:lineRule="auto"/>
              <w:jc w:val="left"/>
              <w:rPr>
                <w:rFonts w:eastAsia="Times New Roman" w:cs="Arial"/>
                <w:color w:val="000000"/>
                <w:lang w:eastAsia="el-GR"/>
              </w:rPr>
            </w:pPr>
            <w:r w:rsidRPr="00164384">
              <w:rPr>
                <w:rFonts w:eastAsia="Times New Roman" w:cs="Arial"/>
                <w:color w:val="000000"/>
                <w:lang w:eastAsia="el-GR"/>
              </w:rPr>
              <w:t>C  + H</w:t>
            </w:r>
            <w:r w:rsidRPr="00164384">
              <w:rPr>
                <w:rFonts w:eastAsia="Times New Roman" w:cs="Arial"/>
                <w:color w:val="000000"/>
                <w:vertAlign w:val="subscript"/>
                <w:lang w:eastAsia="el-GR"/>
              </w:rPr>
              <w:t>2</w:t>
            </w:r>
            <w:r w:rsidRPr="00164384">
              <w:rPr>
                <w:rFonts w:eastAsia="Times New Roman" w:cs="Arial"/>
                <w:color w:val="000000"/>
                <w:lang w:eastAsia="el-GR"/>
              </w:rPr>
              <w:t>O = CO + H</w:t>
            </w:r>
            <w:r w:rsidRPr="00164384">
              <w:rPr>
                <w:rFonts w:eastAsia="Times New Roman" w:cs="Arial"/>
                <w:color w:val="000000"/>
                <w:vertAlign w:val="subscript"/>
                <w:lang w:eastAsia="el-GR"/>
              </w:rPr>
              <w:t>2</w:t>
            </w:r>
          </w:p>
        </w:tc>
        <w:tc>
          <w:tcPr>
            <w:tcW w:w="4289" w:type="dxa"/>
            <w:tcBorders>
              <w:top w:val="nil"/>
              <w:left w:val="nil"/>
              <w:bottom w:val="nil"/>
              <w:right w:val="nil"/>
            </w:tcBorders>
            <w:shd w:val="clear" w:color="auto" w:fill="auto"/>
            <w:noWrap/>
            <w:vAlign w:val="bottom"/>
            <w:hideMark/>
          </w:tcPr>
          <w:p w:rsidR="00164384" w:rsidRPr="00164384" w:rsidRDefault="00164384" w:rsidP="00164384">
            <w:pPr>
              <w:spacing w:after="0" w:line="240" w:lineRule="auto"/>
              <w:jc w:val="left"/>
              <w:rPr>
                <w:rFonts w:eastAsia="Times New Roman" w:cs="Arial"/>
                <w:color w:val="000000"/>
                <w:lang w:eastAsia="el-GR"/>
              </w:rPr>
            </w:pPr>
            <w:r w:rsidRPr="00164384">
              <w:rPr>
                <w:rFonts w:eastAsia="Times New Roman" w:cs="Arial"/>
                <w:color w:val="000000"/>
                <w:lang w:eastAsia="el-GR"/>
              </w:rPr>
              <w:t>(+131 MJ kmol</w:t>
            </w:r>
            <w:r w:rsidRPr="00164384">
              <w:rPr>
                <w:rFonts w:eastAsia="Times New Roman" w:cs="Arial"/>
                <w:color w:val="000000"/>
                <w:vertAlign w:val="superscript"/>
                <w:lang w:eastAsia="el-GR"/>
              </w:rPr>
              <w:t>-1</w:t>
            </w:r>
            <w:r w:rsidRPr="00164384">
              <w:rPr>
                <w:rFonts w:eastAsia="Times New Roman" w:cs="Arial"/>
                <w:color w:val="000000"/>
                <w:lang w:eastAsia="el-GR"/>
              </w:rPr>
              <w:t>), αντίδραση water-gas</w:t>
            </w:r>
          </w:p>
        </w:tc>
      </w:tr>
      <w:tr w:rsidR="00164384" w:rsidRPr="00164384" w:rsidTr="00164384">
        <w:trPr>
          <w:trHeight w:val="600"/>
          <w:jc w:val="center"/>
        </w:trPr>
        <w:tc>
          <w:tcPr>
            <w:tcW w:w="2200" w:type="dxa"/>
            <w:tcBorders>
              <w:top w:val="nil"/>
              <w:left w:val="nil"/>
              <w:bottom w:val="nil"/>
              <w:right w:val="nil"/>
            </w:tcBorders>
            <w:shd w:val="clear" w:color="auto" w:fill="auto"/>
            <w:noWrap/>
            <w:vAlign w:val="bottom"/>
            <w:hideMark/>
          </w:tcPr>
          <w:p w:rsidR="00164384" w:rsidRPr="00164384" w:rsidRDefault="00164384" w:rsidP="00164384">
            <w:pPr>
              <w:spacing w:after="0" w:line="240" w:lineRule="auto"/>
              <w:jc w:val="left"/>
              <w:rPr>
                <w:rFonts w:eastAsia="Times New Roman" w:cs="Arial"/>
                <w:color w:val="000000"/>
                <w:lang w:eastAsia="el-GR"/>
              </w:rPr>
            </w:pPr>
            <w:r w:rsidRPr="00164384">
              <w:rPr>
                <w:rFonts w:eastAsia="Times New Roman" w:cs="Arial"/>
                <w:color w:val="000000"/>
                <w:lang w:eastAsia="el-GR"/>
              </w:rPr>
              <w:t>C  + CO</w:t>
            </w:r>
            <w:r w:rsidRPr="00164384">
              <w:rPr>
                <w:rFonts w:eastAsia="Times New Roman" w:cs="Arial"/>
                <w:color w:val="000000"/>
                <w:vertAlign w:val="subscript"/>
                <w:lang w:eastAsia="el-GR"/>
              </w:rPr>
              <w:t>2</w:t>
            </w:r>
            <w:r w:rsidRPr="00164384">
              <w:rPr>
                <w:rFonts w:eastAsia="Times New Roman" w:cs="Arial"/>
                <w:color w:val="000000"/>
                <w:lang w:eastAsia="el-GR"/>
              </w:rPr>
              <w:t xml:space="preserve">  = 2 CO</w:t>
            </w:r>
          </w:p>
        </w:tc>
        <w:tc>
          <w:tcPr>
            <w:tcW w:w="4289" w:type="dxa"/>
            <w:tcBorders>
              <w:top w:val="nil"/>
              <w:left w:val="nil"/>
              <w:bottom w:val="nil"/>
              <w:right w:val="nil"/>
            </w:tcBorders>
            <w:shd w:val="clear" w:color="auto" w:fill="auto"/>
            <w:noWrap/>
            <w:vAlign w:val="bottom"/>
            <w:hideMark/>
          </w:tcPr>
          <w:p w:rsidR="00164384" w:rsidRPr="00164384" w:rsidRDefault="00164384" w:rsidP="00164384">
            <w:pPr>
              <w:spacing w:after="0" w:line="240" w:lineRule="auto"/>
              <w:jc w:val="left"/>
              <w:rPr>
                <w:rFonts w:eastAsia="Times New Roman" w:cs="Arial"/>
                <w:color w:val="000000"/>
                <w:lang w:eastAsia="el-GR"/>
              </w:rPr>
            </w:pPr>
            <w:r w:rsidRPr="00164384">
              <w:rPr>
                <w:rFonts w:eastAsia="Times New Roman" w:cs="Arial"/>
                <w:color w:val="000000"/>
                <w:lang w:eastAsia="el-GR"/>
              </w:rPr>
              <w:t>(+172 MJ kmol</w:t>
            </w:r>
            <w:r w:rsidRPr="00164384">
              <w:rPr>
                <w:rFonts w:eastAsia="Times New Roman" w:cs="Arial"/>
                <w:color w:val="000000"/>
                <w:vertAlign w:val="superscript"/>
                <w:lang w:eastAsia="el-GR"/>
              </w:rPr>
              <w:t>-1</w:t>
            </w:r>
            <w:r w:rsidRPr="00164384">
              <w:rPr>
                <w:rFonts w:eastAsia="Times New Roman" w:cs="Arial"/>
                <w:color w:val="000000"/>
                <w:lang w:eastAsia="el-GR"/>
              </w:rPr>
              <w:t>), αντίδραση Boudouard</w:t>
            </w:r>
          </w:p>
        </w:tc>
      </w:tr>
      <w:tr w:rsidR="00164384" w:rsidRPr="00164384" w:rsidTr="00164384">
        <w:trPr>
          <w:trHeight w:val="600"/>
          <w:jc w:val="center"/>
        </w:trPr>
        <w:tc>
          <w:tcPr>
            <w:tcW w:w="2200" w:type="dxa"/>
            <w:tcBorders>
              <w:top w:val="nil"/>
              <w:left w:val="nil"/>
              <w:bottom w:val="nil"/>
              <w:right w:val="nil"/>
            </w:tcBorders>
            <w:shd w:val="clear" w:color="auto" w:fill="auto"/>
            <w:noWrap/>
            <w:vAlign w:val="bottom"/>
            <w:hideMark/>
          </w:tcPr>
          <w:p w:rsidR="00164384" w:rsidRPr="00164384" w:rsidRDefault="00164384" w:rsidP="00164384">
            <w:pPr>
              <w:spacing w:after="0" w:line="240" w:lineRule="auto"/>
              <w:jc w:val="left"/>
              <w:rPr>
                <w:rFonts w:eastAsia="Times New Roman" w:cs="Arial"/>
                <w:color w:val="000000"/>
                <w:lang w:eastAsia="el-GR"/>
              </w:rPr>
            </w:pPr>
            <w:r w:rsidRPr="00164384">
              <w:rPr>
                <w:rFonts w:eastAsia="Times New Roman" w:cs="Arial"/>
                <w:color w:val="000000"/>
                <w:lang w:eastAsia="el-GR"/>
              </w:rPr>
              <w:t>C  + 2 H</w:t>
            </w:r>
            <w:r w:rsidRPr="00164384">
              <w:rPr>
                <w:rFonts w:eastAsia="Times New Roman" w:cs="Arial"/>
                <w:color w:val="000000"/>
                <w:vertAlign w:val="subscript"/>
                <w:lang w:eastAsia="el-GR"/>
              </w:rPr>
              <w:t>2</w:t>
            </w:r>
            <w:r w:rsidRPr="00164384">
              <w:rPr>
                <w:rFonts w:eastAsia="Times New Roman" w:cs="Arial"/>
                <w:color w:val="000000"/>
                <w:lang w:eastAsia="el-GR"/>
              </w:rPr>
              <w:t xml:space="preserve">  = CH</w:t>
            </w:r>
            <w:r w:rsidRPr="00164384">
              <w:rPr>
                <w:rFonts w:eastAsia="Times New Roman" w:cs="Arial"/>
                <w:color w:val="000000"/>
                <w:vertAlign w:val="subscript"/>
                <w:lang w:eastAsia="el-GR"/>
              </w:rPr>
              <w:t>4</w:t>
            </w:r>
          </w:p>
        </w:tc>
        <w:tc>
          <w:tcPr>
            <w:tcW w:w="4289" w:type="dxa"/>
            <w:tcBorders>
              <w:top w:val="nil"/>
              <w:left w:val="nil"/>
              <w:bottom w:val="nil"/>
              <w:right w:val="nil"/>
            </w:tcBorders>
            <w:shd w:val="clear" w:color="auto" w:fill="auto"/>
            <w:noWrap/>
            <w:vAlign w:val="bottom"/>
            <w:hideMark/>
          </w:tcPr>
          <w:p w:rsidR="00164384" w:rsidRPr="00164384" w:rsidRDefault="00164384" w:rsidP="00164384">
            <w:pPr>
              <w:spacing w:after="0" w:line="240" w:lineRule="auto"/>
              <w:jc w:val="left"/>
              <w:rPr>
                <w:rFonts w:eastAsia="Times New Roman" w:cs="Arial"/>
                <w:color w:val="000000"/>
                <w:lang w:eastAsia="el-GR"/>
              </w:rPr>
            </w:pPr>
            <w:r w:rsidRPr="00164384">
              <w:rPr>
                <w:rFonts w:eastAsia="Times New Roman" w:cs="Arial"/>
                <w:color w:val="000000"/>
                <w:lang w:eastAsia="el-GR"/>
              </w:rPr>
              <w:t>(-75 MJ kmol</w:t>
            </w:r>
            <w:r w:rsidRPr="00164384">
              <w:rPr>
                <w:rFonts w:eastAsia="Times New Roman" w:cs="Arial"/>
                <w:color w:val="000000"/>
                <w:vertAlign w:val="superscript"/>
                <w:lang w:eastAsia="el-GR"/>
              </w:rPr>
              <w:t>-1</w:t>
            </w:r>
            <w:r w:rsidRPr="00164384">
              <w:rPr>
                <w:rFonts w:eastAsia="Times New Roman" w:cs="Arial"/>
                <w:color w:val="000000"/>
                <w:lang w:eastAsia="el-GR"/>
              </w:rPr>
              <w:t>),   αντίδραση μεθανίωσης</w:t>
            </w:r>
          </w:p>
        </w:tc>
      </w:tr>
    </w:tbl>
    <w:p w:rsidR="00057EA1" w:rsidRDefault="00057EA1" w:rsidP="00057EA1">
      <w:pPr>
        <w:rPr>
          <w:lang w:val="en-US"/>
        </w:rPr>
      </w:pPr>
    </w:p>
    <w:p w:rsidR="00057EA1" w:rsidRPr="00164384" w:rsidRDefault="00057EA1" w:rsidP="00D1154E">
      <w:pPr>
        <w:pStyle w:val="a3"/>
        <w:numPr>
          <w:ilvl w:val="0"/>
          <w:numId w:val="36"/>
        </w:numPr>
        <w:rPr>
          <w:u w:val="single"/>
          <w:lang w:val="en-US"/>
        </w:rPr>
      </w:pPr>
      <w:r w:rsidRPr="00164384">
        <w:rPr>
          <w:u w:val="single"/>
        </w:rPr>
        <w:lastRenderedPageBreak/>
        <w:t>Καύση</w:t>
      </w:r>
      <w:r w:rsidRPr="00164384">
        <w:rPr>
          <w:u w:val="single"/>
          <w:lang w:val="en-US"/>
        </w:rPr>
        <w:t xml:space="preserve"> -  </w:t>
      </w:r>
      <w:r w:rsidRPr="00164384">
        <w:rPr>
          <w:u w:val="single"/>
        </w:rPr>
        <w:t>Οξείδωση</w:t>
      </w:r>
      <w:r w:rsidRPr="00164384">
        <w:rPr>
          <w:u w:val="single"/>
          <w:lang w:val="en-US"/>
        </w:rPr>
        <w:t xml:space="preserve"> (Oxidation)</w:t>
      </w:r>
    </w:p>
    <w:tbl>
      <w:tblPr>
        <w:tblpPr w:leftFromText="180" w:rightFromText="180" w:vertAnchor="text" w:horzAnchor="margin" w:tblpXSpec="center" w:tblpY="1794"/>
        <w:tblW w:w="0" w:type="auto"/>
        <w:tblLayout w:type="fixed"/>
        <w:tblCellMar>
          <w:left w:w="0" w:type="dxa"/>
          <w:right w:w="0" w:type="dxa"/>
        </w:tblCellMar>
        <w:tblLook w:val="04A0" w:firstRow="1" w:lastRow="0" w:firstColumn="1" w:lastColumn="0" w:noHBand="0" w:noVBand="1"/>
      </w:tblPr>
      <w:tblGrid>
        <w:gridCol w:w="1340"/>
        <w:gridCol w:w="1040"/>
        <w:gridCol w:w="1840"/>
      </w:tblGrid>
      <w:tr w:rsidR="00CA14DE" w:rsidRPr="001008D5" w:rsidTr="00CA14DE">
        <w:trPr>
          <w:trHeight w:val="398"/>
        </w:trPr>
        <w:tc>
          <w:tcPr>
            <w:tcW w:w="1340" w:type="dxa"/>
            <w:vAlign w:val="bottom"/>
          </w:tcPr>
          <w:p w:rsidR="00CA14DE" w:rsidRPr="001008D5" w:rsidRDefault="00CA14DE" w:rsidP="00CA14DE">
            <w:r w:rsidRPr="001008D5">
              <w:t>C  + 1/2 O</w:t>
            </w:r>
            <w:r w:rsidRPr="001008D5">
              <w:rPr>
                <w:vertAlign w:val="subscript"/>
              </w:rPr>
              <w:t>2</w:t>
            </w:r>
          </w:p>
        </w:tc>
        <w:tc>
          <w:tcPr>
            <w:tcW w:w="1040" w:type="dxa"/>
            <w:vAlign w:val="bottom"/>
          </w:tcPr>
          <w:p w:rsidR="00CA14DE" w:rsidRPr="001008D5" w:rsidRDefault="00CA14DE" w:rsidP="00CA14DE">
            <w:r w:rsidRPr="001008D5">
              <w:t>→  CO</w:t>
            </w:r>
          </w:p>
        </w:tc>
        <w:tc>
          <w:tcPr>
            <w:tcW w:w="1840" w:type="dxa"/>
            <w:vAlign w:val="bottom"/>
          </w:tcPr>
          <w:p w:rsidR="00CA14DE" w:rsidRPr="001008D5" w:rsidRDefault="00CA14DE" w:rsidP="00CA14DE">
            <w:r w:rsidRPr="001008D5">
              <w:rPr>
                <w:w w:val="96"/>
              </w:rPr>
              <w:t>(-111 MJ kmol</w:t>
            </w:r>
            <w:r w:rsidRPr="001008D5">
              <w:rPr>
                <w:w w:val="96"/>
                <w:vertAlign w:val="superscript"/>
              </w:rPr>
              <w:t>-1</w:t>
            </w:r>
            <w:r w:rsidRPr="001008D5">
              <w:rPr>
                <w:w w:val="96"/>
              </w:rPr>
              <w:t>)</w:t>
            </w:r>
          </w:p>
        </w:tc>
      </w:tr>
      <w:tr w:rsidR="00CA14DE" w:rsidRPr="001008D5" w:rsidTr="00CA14DE">
        <w:trPr>
          <w:trHeight w:val="396"/>
        </w:trPr>
        <w:tc>
          <w:tcPr>
            <w:tcW w:w="1340" w:type="dxa"/>
            <w:vAlign w:val="bottom"/>
          </w:tcPr>
          <w:p w:rsidR="00CA14DE" w:rsidRPr="001008D5" w:rsidRDefault="00CA14DE" w:rsidP="00CA14DE">
            <w:r w:rsidRPr="001008D5">
              <w:t>CO + 1/2 O</w:t>
            </w:r>
            <w:r w:rsidRPr="001008D5">
              <w:rPr>
                <w:vertAlign w:val="subscript"/>
              </w:rPr>
              <w:t>2</w:t>
            </w:r>
          </w:p>
        </w:tc>
        <w:tc>
          <w:tcPr>
            <w:tcW w:w="1040" w:type="dxa"/>
            <w:vAlign w:val="bottom"/>
          </w:tcPr>
          <w:p w:rsidR="00CA14DE" w:rsidRPr="001008D5" w:rsidRDefault="00CA14DE" w:rsidP="00CA14DE">
            <w:r w:rsidRPr="001008D5">
              <w:t>→ CO</w:t>
            </w:r>
            <w:r w:rsidRPr="001008D5">
              <w:rPr>
                <w:vertAlign w:val="subscript"/>
              </w:rPr>
              <w:t>2</w:t>
            </w:r>
          </w:p>
        </w:tc>
        <w:tc>
          <w:tcPr>
            <w:tcW w:w="1840" w:type="dxa"/>
            <w:vAlign w:val="bottom"/>
          </w:tcPr>
          <w:p w:rsidR="00CA14DE" w:rsidRPr="001008D5" w:rsidRDefault="00CA14DE" w:rsidP="00CA14DE">
            <w:r w:rsidRPr="001008D5">
              <w:rPr>
                <w:w w:val="96"/>
              </w:rPr>
              <w:t>(-283 MJ kmol</w:t>
            </w:r>
            <w:r w:rsidRPr="001008D5">
              <w:rPr>
                <w:w w:val="96"/>
                <w:vertAlign w:val="superscript"/>
              </w:rPr>
              <w:t>-1</w:t>
            </w:r>
            <w:r w:rsidRPr="001008D5">
              <w:rPr>
                <w:w w:val="96"/>
              </w:rPr>
              <w:t>)</w:t>
            </w:r>
          </w:p>
        </w:tc>
      </w:tr>
      <w:tr w:rsidR="00CA14DE" w:rsidRPr="001008D5" w:rsidTr="00CA14DE">
        <w:trPr>
          <w:trHeight w:val="396"/>
        </w:trPr>
        <w:tc>
          <w:tcPr>
            <w:tcW w:w="1340" w:type="dxa"/>
            <w:vAlign w:val="bottom"/>
          </w:tcPr>
          <w:p w:rsidR="00CA14DE" w:rsidRPr="001008D5" w:rsidRDefault="00CA14DE" w:rsidP="00CA14DE">
            <w:r w:rsidRPr="001008D5">
              <w:rPr>
                <w:w w:val="99"/>
              </w:rPr>
              <w:t>H</w:t>
            </w:r>
            <w:r w:rsidRPr="001008D5">
              <w:rPr>
                <w:w w:val="99"/>
                <w:vertAlign w:val="subscript"/>
              </w:rPr>
              <w:t>2</w:t>
            </w:r>
            <w:r w:rsidRPr="001008D5">
              <w:rPr>
                <w:w w:val="99"/>
              </w:rPr>
              <w:t xml:space="preserve">  + 1/2 O</w:t>
            </w:r>
            <w:r w:rsidRPr="001008D5">
              <w:rPr>
                <w:w w:val="99"/>
                <w:vertAlign w:val="subscript"/>
              </w:rPr>
              <w:t>2</w:t>
            </w:r>
          </w:p>
        </w:tc>
        <w:tc>
          <w:tcPr>
            <w:tcW w:w="1040" w:type="dxa"/>
            <w:vAlign w:val="bottom"/>
          </w:tcPr>
          <w:p w:rsidR="00CA14DE" w:rsidRPr="001008D5" w:rsidRDefault="00CA14DE" w:rsidP="00CA14DE">
            <w:r w:rsidRPr="001008D5">
              <w:t>→ H</w:t>
            </w:r>
            <w:r w:rsidRPr="001008D5">
              <w:rPr>
                <w:vertAlign w:val="subscript"/>
              </w:rPr>
              <w:t>2</w:t>
            </w:r>
            <w:r w:rsidRPr="001008D5">
              <w:t>O</w:t>
            </w:r>
          </w:p>
        </w:tc>
        <w:tc>
          <w:tcPr>
            <w:tcW w:w="1840" w:type="dxa"/>
            <w:vAlign w:val="bottom"/>
          </w:tcPr>
          <w:p w:rsidR="00CA14DE" w:rsidRPr="001008D5" w:rsidRDefault="00CA14DE" w:rsidP="00CA14DE">
            <w:r w:rsidRPr="001008D5">
              <w:rPr>
                <w:w w:val="96"/>
              </w:rPr>
              <w:t>(-242 MJ kmol</w:t>
            </w:r>
            <w:r w:rsidRPr="001008D5">
              <w:rPr>
                <w:w w:val="96"/>
                <w:vertAlign w:val="superscript"/>
              </w:rPr>
              <w:t>-1</w:t>
            </w:r>
            <w:r w:rsidRPr="001008D5">
              <w:rPr>
                <w:w w:val="96"/>
              </w:rPr>
              <w:t>)</w:t>
            </w:r>
          </w:p>
        </w:tc>
      </w:tr>
    </w:tbl>
    <w:p w:rsidR="003220F7" w:rsidRDefault="003220F7" w:rsidP="0060394C">
      <w:r w:rsidRPr="001008D5">
        <w:t>Στη ζώνη αυτή λαμβάνει χώρα μερική καύση ή οξείδωση. Τα πτητικά προϊόντα των παραπάνω σταδίων και μέρος του άνθρακα που περιέχεται στο κωκ αντιδρούν με οξυγόνο και σχηματίζουν διοξείδιο και μονοξείδιο του άνθρακα και με τον τρόπο αυτό παρέχουν την απαιτούμενη θερμότητα για τις αντιδράσεις που διεξάγονται κατά το στάδιο της αναγωγής-αεριοποίησης. Οι εξώθερμες αντιδράσεις καύσης-οξείδωσης είναι:</w:t>
      </w:r>
    </w:p>
    <w:p w:rsidR="00FA2307" w:rsidRPr="001008D5" w:rsidRDefault="00FA2307" w:rsidP="00164384"/>
    <w:p w:rsidR="00CA14DE" w:rsidRDefault="00CA14DE" w:rsidP="00057EA1"/>
    <w:p w:rsidR="00FA2307" w:rsidRDefault="00FA2307" w:rsidP="00057EA1"/>
    <w:p w:rsidR="00164384" w:rsidRPr="005379BE" w:rsidRDefault="003220F7" w:rsidP="00057EA1">
      <w:r>
        <w:rPr>
          <w:lang w:val="en-US"/>
        </w:rPr>
        <w:t>O</w:t>
      </w:r>
      <w:r w:rsidRPr="003220F7">
        <w:t xml:space="preserve"> </w:t>
      </w:r>
      <w:r w:rsidRPr="001008D5">
        <w:t>αέρας που εισέρχεται στη ζώνη οξείδωσης περιέχει, εκτός από οξυγόνο και υδρατμούς, αδρανή αέρια όπως άζωτο και αργό. Αυτά τα αδρανή αέρια δεν αντιδρούν με τα συστατικά του καυσίμου της τροφοδοσίας.</w:t>
      </w:r>
    </w:p>
    <w:p w:rsidR="00164384" w:rsidRPr="005379BE" w:rsidRDefault="00164384" w:rsidP="00057EA1"/>
    <w:p w:rsidR="003220F7" w:rsidRPr="00164384" w:rsidRDefault="003220F7" w:rsidP="00D1154E">
      <w:pPr>
        <w:pStyle w:val="a3"/>
        <w:numPr>
          <w:ilvl w:val="0"/>
          <w:numId w:val="36"/>
        </w:numPr>
        <w:rPr>
          <w:u w:val="single"/>
        </w:rPr>
      </w:pPr>
      <w:r w:rsidRPr="00164384">
        <w:rPr>
          <w:u w:val="single"/>
        </w:rPr>
        <w:t>Αντιδράσεις αναμόρφωσης μονοξειδίου του άνθρακα-υδρατμού (water-gas-shift) και αναμόρφωσης μεθανίου-υδρατμού κατά την αεριοποίηση</w:t>
      </w:r>
    </w:p>
    <w:p w:rsidR="003220F7" w:rsidRPr="005379BE" w:rsidRDefault="003220F7" w:rsidP="0060394C">
      <w:r w:rsidRPr="001008D5">
        <w:t>Καθοριστικό ρόλο στη σύσταση του αερίου σύνθεσης παίζουν και οι δύο ομογενείς αντιδράσεις στην αέρια φάση: η αντίδραση αναμόρφωσης μονοξειδίου του άνθρακα με υδρατμό, γνωστή σαν αντίδραση water gas shift και η αντίδραση αναμόρφωσης του μεθανίου με υδρατμό. Οι αντιδράσεις αυτές φθάνουν σε χημική ισορροπία και διαμορφώνουν τη σύσταση του αερίου σύνθεσης, ειδικά το λόγο υδρογόνου προς μονοξείδιο του άνθρακα.</w:t>
      </w:r>
      <w:r w:rsidR="000560B1" w:rsidRPr="000560B1">
        <w:t xml:space="preserve">  </w:t>
      </w:r>
    </w:p>
    <w:tbl>
      <w:tblPr>
        <w:tblW w:w="7544" w:type="dxa"/>
        <w:jc w:val="center"/>
        <w:tblLook w:val="04A0" w:firstRow="1" w:lastRow="0" w:firstColumn="1" w:lastColumn="0" w:noHBand="0" w:noVBand="1"/>
      </w:tblPr>
      <w:tblGrid>
        <w:gridCol w:w="2480"/>
        <w:gridCol w:w="5064"/>
      </w:tblGrid>
      <w:tr w:rsidR="000560B1" w:rsidRPr="00C824A6" w:rsidTr="000560B1">
        <w:trPr>
          <w:trHeight w:val="600"/>
          <w:jc w:val="center"/>
        </w:trPr>
        <w:tc>
          <w:tcPr>
            <w:tcW w:w="2480" w:type="dxa"/>
            <w:tcBorders>
              <w:top w:val="nil"/>
              <w:left w:val="nil"/>
              <w:bottom w:val="nil"/>
              <w:right w:val="nil"/>
            </w:tcBorders>
            <w:shd w:val="clear" w:color="auto" w:fill="auto"/>
            <w:noWrap/>
            <w:vAlign w:val="center"/>
            <w:hideMark/>
          </w:tcPr>
          <w:p w:rsidR="000560B1" w:rsidRPr="000560B1" w:rsidRDefault="000560B1" w:rsidP="000560B1">
            <w:pPr>
              <w:spacing w:after="0" w:line="240" w:lineRule="auto"/>
              <w:jc w:val="left"/>
              <w:rPr>
                <w:rFonts w:eastAsia="Times New Roman" w:cs="Arial"/>
                <w:color w:val="000000"/>
                <w:lang w:eastAsia="el-GR"/>
              </w:rPr>
            </w:pPr>
            <w:r w:rsidRPr="000560B1">
              <w:rPr>
                <w:rFonts w:eastAsia="Times New Roman" w:cs="Arial"/>
                <w:color w:val="000000"/>
                <w:lang w:val="en-US" w:eastAsia="el-GR"/>
              </w:rPr>
              <w:t>CO + H</w:t>
            </w:r>
            <w:r w:rsidRPr="000560B1">
              <w:rPr>
                <w:rFonts w:eastAsia="Times New Roman" w:cs="Arial"/>
                <w:color w:val="000000"/>
                <w:vertAlign w:val="subscript"/>
                <w:lang w:val="en-US" w:eastAsia="el-GR"/>
              </w:rPr>
              <w:t>2</w:t>
            </w:r>
            <w:r w:rsidRPr="000560B1">
              <w:rPr>
                <w:rFonts w:eastAsia="Times New Roman" w:cs="Arial"/>
                <w:color w:val="000000"/>
                <w:lang w:val="en-US" w:eastAsia="el-GR"/>
              </w:rPr>
              <w:t>O = CO</w:t>
            </w:r>
            <w:r w:rsidRPr="000560B1">
              <w:rPr>
                <w:rFonts w:eastAsia="Times New Roman" w:cs="Arial"/>
                <w:color w:val="000000"/>
                <w:vertAlign w:val="subscript"/>
                <w:lang w:val="en-US" w:eastAsia="el-GR"/>
              </w:rPr>
              <w:t>2</w:t>
            </w:r>
            <w:r w:rsidRPr="000560B1">
              <w:rPr>
                <w:rFonts w:eastAsia="Times New Roman" w:cs="Arial"/>
                <w:color w:val="000000"/>
                <w:lang w:val="en-US" w:eastAsia="el-GR"/>
              </w:rPr>
              <w:t xml:space="preserve">  + H</w:t>
            </w:r>
            <w:r w:rsidRPr="000560B1">
              <w:rPr>
                <w:rFonts w:eastAsia="Times New Roman" w:cs="Arial"/>
                <w:color w:val="000000"/>
                <w:vertAlign w:val="subscript"/>
                <w:lang w:val="en-US" w:eastAsia="el-GR"/>
              </w:rPr>
              <w:t>2</w:t>
            </w:r>
          </w:p>
        </w:tc>
        <w:tc>
          <w:tcPr>
            <w:tcW w:w="5064" w:type="dxa"/>
            <w:tcBorders>
              <w:top w:val="nil"/>
              <w:left w:val="nil"/>
              <w:bottom w:val="nil"/>
              <w:right w:val="nil"/>
            </w:tcBorders>
            <w:shd w:val="clear" w:color="auto" w:fill="auto"/>
            <w:noWrap/>
            <w:vAlign w:val="center"/>
            <w:hideMark/>
          </w:tcPr>
          <w:p w:rsidR="000560B1" w:rsidRPr="000560B1" w:rsidRDefault="000560B1" w:rsidP="000560B1">
            <w:pPr>
              <w:spacing w:after="0" w:line="240" w:lineRule="auto"/>
              <w:jc w:val="left"/>
              <w:rPr>
                <w:rFonts w:eastAsia="Times New Roman" w:cs="Arial"/>
                <w:color w:val="000000"/>
                <w:lang w:val="en-US" w:eastAsia="el-GR"/>
              </w:rPr>
            </w:pPr>
            <w:r w:rsidRPr="000560B1">
              <w:rPr>
                <w:rFonts w:eastAsia="Times New Roman" w:cs="Arial"/>
                <w:color w:val="000000"/>
                <w:lang w:val="en-US" w:eastAsia="el-GR"/>
              </w:rPr>
              <w:t>(-41 MJ kmol</w:t>
            </w:r>
            <w:r w:rsidRPr="000560B1">
              <w:rPr>
                <w:rFonts w:eastAsia="Times New Roman" w:cs="Arial"/>
                <w:color w:val="000000"/>
                <w:vertAlign w:val="superscript"/>
                <w:lang w:val="en-US" w:eastAsia="el-GR"/>
              </w:rPr>
              <w:t>-1</w:t>
            </w:r>
            <w:r w:rsidRPr="000560B1">
              <w:rPr>
                <w:rFonts w:eastAsia="Times New Roman" w:cs="Arial"/>
                <w:color w:val="000000"/>
                <w:lang w:val="en-US" w:eastAsia="el-GR"/>
              </w:rPr>
              <w:t xml:space="preserve">), </w:t>
            </w:r>
            <w:r w:rsidRPr="000560B1">
              <w:rPr>
                <w:rFonts w:eastAsia="Times New Roman" w:cs="Arial"/>
                <w:color w:val="000000"/>
                <w:lang w:eastAsia="el-GR"/>
              </w:rPr>
              <w:t>αντίδραση</w:t>
            </w:r>
            <w:r w:rsidRPr="000560B1">
              <w:rPr>
                <w:rFonts w:eastAsia="Times New Roman" w:cs="Arial"/>
                <w:color w:val="000000"/>
                <w:lang w:val="en-US" w:eastAsia="el-GR"/>
              </w:rPr>
              <w:t xml:space="preserve"> water gas shift</w:t>
            </w:r>
          </w:p>
        </w:tc>
      </w:tr>
      <w:tr w:rsidR="000560B1" w:rsidRPr="000560B1" w:rsidTr="000560B1">
        <w:trPr>
          <w:trHeight w:val="600"/>
          <w:jc w:val="center"/>
        </w:trPr>
        <w:tc>
          <w:tcPr>
            <w:tcW w:w="2480" w:type="dxa"/>
            <w:tcBorders>
              <w:top w:val="nil"/>
              <w:left w:val="nil"/>
              <w:bottom w:val="nil"/>
              <w:right w:val="nil"/>
            </w:tcBorders>
            <w:shd w:val="clear" w:color="auto" w:fill="auto"/>
            <w:noWrap/>
            <w:vAlign w:val="center"/>
            <w:hideMark/>
          </w:tcPr>
          <w:p w:rsidR="000560B1" w:rsidRPr="000560B1" w:rsidRDefault="000560B1" w:rsidP="000560B1">
            <w:pPr>
              <w:spacing w:after="0" w:line="240" w:lineRule="auto"/>
              <w:jc w:val="left"/>
              <w:rPr>
                <w:rFonts w:eastAsia="Times New Roman" w:cs="Arial"/>
                <w:color w:val="000000"/>
                <w:lang w:eastAsia="el-GR"/>
              </w:rPr>
            </w:pPr>
            <w:r w:rsidRPr="000560B1">
              <w:rPr>
                <w:rFonts w:eastAsia="Times New Roman" w:cs="Arial"/>
                <w:color w:val="000000"/>
                <w:lang w:eastAsia="el-GR"/>
              </w:rPr>
              <w:t>CH</w:t>
            </w:r>
            <w:r w:rsidRPr="000560B1">
              <w:rPr>
                <w:rFonts w:eastAsia="Times New Roman" w:cs="Arial"/>
                <w:color w:val="000000"/>
                <w:vertAlign w:val="subscript"/>
                <w:lang w:eastAsia="el-GR"/>
              </w:rPr>
              <w:t>4</w:t>
            </w:r>
            <w:r w:rsidRPr="000560B1">
              <w:rPr>
                <w:rFonts w:eastAsia="Times New Roman" w:cs="Arial"/>
                <w:color w:val="000000"/>
                <w:lang w:eastAsia="el-GR"/>
              </w:rPr>
              <w:t xml:space="preserve"> + H</w:t>
            </w:r>
            <w:r w:rsidRPr="000560B1">
              <w:rPr>
                <w:rFonts w:eastAsia="Times New Roman" w:cs="Arial"/>
                <w:color w:val="000000"/>
                <w:vertAlign w:val="subscript"/>
                <w:lang w:eastAsia="el-GR"/>
              </w:rPr>
              <w:t>2</w:t>
            </w:r>
            <w:r w:rsidRPr="000560B1">
              <w:rPr>
                <w:rFonts w:eastAsia="Times New Roman" w:cs="Arial"/>
                <w:color w:val="000000"/>
                <w:lang w:eastAsia="el-GR"/>
              </w:rPr>
              <w:t>O = CO + 3Η</w:t>
            </w:r>
            <w:r w:rsidRPr="000560B1">
              <w:rPr>
                <w:rFonts w:eastAsia="Times New Roman" w:cs="Arial"/>
                <w:color w:val="000000"/>
                <w:vertAlign w:val="subscript"/>
                <w:lang w:eastAsia="el-GR"/>
              </w:rPr>
              <w:t>2</w:t>
            </w:r>
          </w:p>
        </w:tc>
        <w:tc>
          <w:tcPr>
            <w:tcW w:w="5064" w:type="dxa"/>
            <w:tcBorders>
              <w:top w:val="nil"/>
              <w:left w:val="nil"/>
              <w:bottom w:val="nil"/>
              <w:right w:val="nil"/>
            </w:tcBorders>
            <w:shd w:val="clear" w:color="auto" w:fill="auto"/>
            <w:noWrap/>
            <w:vAlign w:val="center"/>
            <w:hideMark/>
          </w:tcPr>
          <w:p w:rsidR="000560B1" w:rsidRPr="000560B1" w:rsidRDefault="000560B1" w:rsidP="000560B1">
            <w:pPr>
              <w:spacing w:after="0" w:line="240" w:lineRule="auto"/>
              <w:jc w:val="left"/>
              <w:rPr>
                <w:rFonts w:eastAsia="Times New Roman" w:cs="Arial"/>
                <w:color w:val="000000"/>
                <w:lang w:eastAsia="el-GR"/>
              </w:rPr>
            </w:pPr>
            <w:r w:rsidRPr="000560B1">
              <w:rPr>
                <w:rFonts w:eastAsia="Times New Roman" w:cs="Arial"/>
                <w:color w:val="000000"/>
                <w:lang w:eastAsia="el-GR"/>
              </w:rPr>
              <w:t xml:space="preserve">(+206 MJ </w:t>
            </w:r>
            <w:r w:rsidRPr="000560B1">
              <w:rPr>
                <w:rFonts w:eastAsia="Times New Roman" w:cs="Arial"/>
                <w:color w:val="000000"/>
                <w:vertAlign w:val="superscript"/>
                <w:lang w:eastAsia="el-GR"/>
              </w:rPr>
              <w:t>-1</w:t>
            </w:r>
            <w:r w:rsidRPr="000560B1">
              <w:rPr>
                <w:rFonts w:eastAsia="Times New Roman" w:cs="Arial"/>
                <w:color w:val="000000"/>
                <w:lang w:eastAsia="el-GR"/>
              </w:rPr>
              <w:t>), αντίδραση αναμόρφωσης μεθανίου</w:t>
            </w:r>
          </w:p>
        </w:tc>
      </w:tr>
    </w:tbl>
    <w:p w:rsidR="00977F53" w:rsidRDefault="00977F53" w:rsidP="000560B1">
      <w:pPr>
        <w:rPr>
          <w:rFonts w:eastAsia="Times New Roman" w:cs="Arial"/>
        </w:rPr>
      </w:pPr>
    </w:p>
    <w:p w:rsidR="000560B1" w:rsidRPr="001008D5" w:rsidRDefault="000560B1" w:rsidP="000560B1">
      <w:r>
        <w:rPr>
          <w:rFonts w:eastAsia="Times New Roman" w:cs="Arial"/>
          <w:lang w:val="en-US"/>
        </w:rPr>
        <w:t>H</w:t>
      </w:r>
      <w:r w:rsidRPr="000560B1">
        <w:rPr>
          <w:rFonts w:eastAsia="Times New Roman" w:cs="Arial"/>
        </w:rPr>
        <w:t xml:space="preserve"> </w:t>
      </w:r>
      <w:r w:rsidRPr="001008D5">
        <w:rPr>
          <w:rFonts w:eastAsia="Times New Roman" w:cs="Arial"/>
        </w:rPr>
        <w:t>αντίδραση water gas shift (wgs) είναι εξώθερμη και ευνοείται στη ζώνη της</w:t>
      </w:r>
      <w:r w:rsidRPr="000560B1">
        <w:rPr>
          <w:rFonts w:eastAsia="Times New Roman" w:cs="Arial"/>
        </w:rPr>
        <w:t xml:space="preserve"> </w:t>
      </w:r>
      <w:r w:rsidRPr="001008D5">
        <w:t>αναγωγής, περιοχή χαμηλότερης θερμοκρασίας απ’ αυτήν της ζώνης οξείδωσης. Αντίθετα, η αναμόρφωση του μεθανίου με υδρατμό σαν ενδόθερμη αντίδραση ευνοείται στη ζώνη της οξείδωσης.</w:t>
      </w:r>
    </w:p>
    <w:p w:rsidR="0062161B" w:rsidRPr="005379BE" w:rsidRDefault="0062161B" w:rsidP="000560B1"/>
    <w:p w:rsidR="0062161B" w:rsidRPr="00977F53" w:rsidRDefault="0062161B" w:rsidP="00D1154E">
      <w:pPr>
        <w:pStyle w:val="3"/>
        <w:numPr>
          <w:ilvl w:val="0"/>
          <w:numId w:val="37"/>
        </w:numPr>
        <w:rPr>
          <w:rFonts w:ascii="Arial" w:hAnsi="Arial" w:cs="Arial"/>
          <w:sz w:val="24"/>
          <w:szCs w:val="24"/>
        </w:rPr>
      </w:pPr>
      <w:bookmarkStart w:id="170" w:name="_Toc18413479"/>
      <w:r w:rsidRPr="00977F53">
        <w:rPr>
          <w:rFonts w:ascii="Arial" w:hAnsi="Arial" w:cs="Arial"/>
          <w:sz w:val="24"/>
          <w:szCs w:val="24"/>
        </w:rPr>
        <w:t>Περιγραφή της διερ</w:t>
      </w:r>
      <w:r w:rsidR="008C5B48">
        <w:rPr>
          <w:rFonts w:ascii="Arial" w:hAnsi="Arial" w:cs="Arial"/>
          <w:sz w:val="24"/>
          <w:szCs w:val="24"/>
        </w:rPr>
        <w:t>γασίας της αεριοποίησης σε έναν</w:t>
      </w:r>
      <w:r w:rsidR="008C5B48" w:rsidRPr="008C5B48">
        <w:rPr>
          <w:rFonts w:ascii="Arial" w:hAnsi="Arial" w:cs="Arial"/>
          <w:sz w:val="24"/>
          <w:szCs w:val="24"/>
        </w:rPr>
        <w:tab/>
      </w:r>
      <w:r w:rsidRPr="00977F53">
        <w:rPr>
          <w:rFonts w:ascii="Arial" w:hAnsi="Arial" w:cs="Arial"/>
          <w:sz w:val="24"/>
          <w:szCs w:val="24"/>
        </w:rPr>
        <w:t>αεριοποιητή με ροή αερίου ρεύματος προς τα πάνω</w:t>
      </w:r>
      <w:bookmarkEnd w:id="170"/>
    </w:p>
    <w:p w:rsidR="0062161B" w:rsidRPr="001008D5" w:rsidRDefault="0062161B" w:rsidP="0060394C">
      <w:r w:rsidRPr="001008D5">
        <w:t xml:space="preserve">Η βιομάζα τροφοδοτείται στο πάνω μέρος του αεριοποιητή, κινείται προς τα κάτω και αποτελεί μια κινούμενη κλίνη σωματιδίων. Ο αέρας (οξειδωτικό) εισέρχεται από το κάτω μέρος του αεριοποιητή και κινείται προς τα πάνω. Καθώς η βιομάζα κατέρχεται </w:t>
      </w:r>
      <w:r w:rsidRPr="001008D5">
        <w:lastRenderedPageBreak/>
        <w:t xml:space="preserve">μέσα στον αεριοποιητή περνά από τις τέσσερεις ζώνες που προαναφέρθηκαν. Στην πρώτη ζώνη της κλίνης, η βιομάζα ξηραίνεται από το ρεύμα των ανερχόμενων καυτών αερίων και απελευθερώνει την υγρασία της. Καθώς η βιομάζα συνεχίζει να κινείται προς τα κάτω, η θερμοκρασία της αυξάνεται, πυρολύεται με αποτέλεσμα την απελευθέρωση πτητικών αερίων και την μετατροπή της σε κωκ. Στο τρίτο στάδιο της αναγωγής, μέρος του άνθρακα του κωκ αντιδρά με το διοξείδιο του άνθρακα και με υδρατμό για την παραγωγή μονοξειδίου του άνθρακα και υδρογόνου. Σ’ αυτή τη ζώνη του αντιδραστήρα γίνεται στην ουσία η αεριοποίηση της βιομάζας σε μίγμα υδρογόνου, υδρογονανθράκων και οξειδίων του άνθρακα. Τέλος, στην κατώτερη ζώνη, αυτή της οξείδωσης, ο υπόλοιπος άνθρακας του κωκ που δεν αντέδρασε αντιδρά με το οξυγόνο του αέρα που τροφοδοτεί το κάτω μέρος του αεριοποιητή και ανέρχεται, παράγοντας διοξείδιο και μονοξείδιο του άνθρακα. Λόγω της εξώθερμης φύσης των αντιδράσεων αυτών, είναι η μοναδική ζώνη στην οποία εκλύεται θερμότητα στον αντιδραστήρα. Το διοξείδιο του άνθρακα και η θερμότητα που απελευθερώνονται σε αυτό το στάδιο είναι αναγκαία για την διεξαγωγή των αντιδράσεων και των διεργασιών που γίνονται στις άλλες ζώνες του αεριοποιητή. Οι ενδόθερμες αντιδράσεις του σταδίου της αναγωγής, προκειμένου να διεξαχθούν, απαιτούν τη θερμότητα που απελευθερώνεται κατά τη διεξαγωγή των αντιδράσεων της οξείδωσης. Στο Σχήμα 5.12 που ακολουθεί φαίνονται οι ζώνες της διεργασίας της άμεσης αεριοποίησης με αέρα σ’ έναν αντιδραστήρα με ροή αερίου ρεύματος προς </w:t>
      </w:r>
      <w:r w:rsidR="0060394C">
        <w:rPr>
          <w:noProof/>
          <w:lang w:eastAsia="el-GR"/>
        </w:rPr>
        <w:drawing>
          <wp:anchor distT="0" distB="0" distL="114300" distR="114300" simplePos="0" relativeHeight="251697152" behindDoc="0" locked="0" layoutInCell="1" allowOverlap="1" wp14:anchorId="0391C56E" wp14:editId="0A4FC516">
            <wp:simplePos x="0" y="0"/>
            <wp:positionH relativeFrom="column">
              <wp:posOffset>400050</wp:posOffset>
            </wp:positionH>
            <wp:positionV relativeFrom="paragraph">
              <wp:posOffset>4010025</wp:posOffset>
            </wp:positionV>
            <wp:extent cx="4602480" cy="3752850"/>
            <wp:effectExtent l="0" t="0" r="7620" b="0"/>
            <wp:wrapSquare wrapText="bothSides"/>
            <wp:docPr id="3" name="Εικόνα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5"/>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602480" cy="37528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008D5">
        <w:t>τα πάνω.</w:t>
      </w:r>
    </w:p>
    <w:p w:rsidR="0062161B" w:rsidRPr="001008D5" w:rsidRDefault="0062161B" w:rsidP="0062161B">
      <w:pPr>
        <w:spacing w:line="20" w:lineRule="exact"/>
        <w:rPr>
          <w:rFonts w:cs="Arial"/>
        </w:rPr>
      </w:pPr>
    </w:p>
    <w:p w:rsidR="0062161B" w:rsidRPr="001008D5" w:rsidRDefault="0062161B" w:rsidP="0062161B">
      <w:pPr>
        <w:spacing w:line="200" w:lineRule="exact"/>
        <w:rPr>
          <w:rFonts w:cs="Arial"/>
        </w:rPr>
      </w:pPr>
    </w:p>
    <w:p w:rsidR="0062161B" w:rsidRPr="001008D5" w:rsidRDefault="0062161B" w:rsidP="0062161B">
      <w:pPr>
        <w:spacing w:line="200" w:lineRule="exact"/>
        <w:rPr>
          <w:rFonts w:cs="Arial"/>
        </w:rPr>
      </w:pPr>
    </w:p>
    <w:p w:rsidR="0062161B" w:rsidRPr="001008D5" w:rsidRDefault="0062161B" w:rsidP="0062161B">
      <w:pPr>
        <w:spacing w:line="303" w:lineRule="exact"/>
        <w:rPr>
          <w:rFonts w:cs="Arial"/>
        </w:rPr>
      </w:pPr>
    </w:p>
    <w:p w:rsidR="0062161B" w:rsidRPr="001008D5" w:rsidRDefault="0062161B" w:rsidP="0062161B">
      <w:pPr>
        <w:spacing w:line="266" w:lineRule="auto"/>
        <w:ind w:left="1580" w:right="140"/>
        <w:jc w:val="center"/>
        <w:rPr>
          <w:rFonts w:eastAsia="Times New Roman" w:cs="Arial"/>
        </w:rPr>
      </w:pPr>
    </w:p>
    <w:p w:rsidR="0062161B" w:rsidRPr="001008D5" w:rsidRDefault="0062161B" w:rsidP="0062161B">
      <w:pPr>
        <w:spacing w:line="266" w:lineRule="auto"/>
        <w:ind w:left="1580" w:right="140"/>
        <w:jc w:val="center"/>
        <w:rPr>
          <w:rFonts w:eastAsia="Times New Roman" w:cs="Arial"/>
        </w:rPr>
      </w:pPr>
    </w:p>
    <w:p w:rsidR="0062161B" w:rsidRPr="001008D5" w:rsidRDefault="0062161B" w:rsidP="0062161B">
      <w:pPr>
        <w:spacing w:line="266" w:lineRule="auto"/>
        <w:ind w:left="1580" w:right="140"/>
        <w:jc w:val="center"/>
        <w:rPr>
          <w:rFonts w:eastAsia="Times New Roman" w:cs="Arial"/>
        </w:rPr>
      </w:pPr>
    </w:p>
    <w:p w:rsidR="0062161B" w:rsidRPr="001008D5" w:rsidRDefault="0062161B" w:rsidP="0062161B">
      <w:pPr>
        <w:spacing w:line="266" w:lineRule="auto"/>
        <w:ind w:left="1580" w:right="140"/>
        <w:jc w:val="center"/>
        <w:rPr>
          <w:rFonts w:eastAsia="Times New Roman" w:cs="Arial"/>
        </w:rPr>
      </w:pPr>
    </w:p>
    <w:p w:rsidR="0062161B" w:rsidRPr="001008D5" w:rsidRDefault="0062161B" w:rsidP="0062161B">
      <w:pPr>
        <w:spacing w:line="266" w:lineRule="auto"/>
        <w:ind w:left="1580" w:right="140"/>
        <w:jc w:val="center"/>
        <w:rPr>
          <w:rFonts w:eastAsia="Times New Roman" w:cs="Arial"/>
        </w:rPr>
      </w:pPr>
    </w:p>
    <w:p w:rsidR="0062161B" w:rsidRPr="005379BE" w:rsidRDefault="0062161B" w:rsidP="0062161B">
      <w:pPr>
        <w:spacing w:line="266" w:lineRule="auto"/>
        <w:ind w:right="140"/>
        <w:jc w:val="center"/>
        <w:rPr>
          <w:rFonts w:eastAsia="Times New Roman" w:cs="Arial"/>
          <w:i/>
          <w:sz w:val="20"/>
          <w:szCs w:val="20"/>
        </w:rPr>
      </w:pPr>
    </w:p>
    <w:p w:rsidR="00FA2307" w:rsidRDefault="0062161B" w:rsidP="0062161B">
      <w:pPr>
        <w:spacing w:line="266" w:lineRule="auto"/>
        <w:ind w:right="140"/>
        <w:jc w:val="left"/>
        <w:rPr>
          <w:rFonts w:eastAsia="Times New Roman" w:cs="Arial"/>
          <w:i/>
          <w:color w:val="FFFFFF" w:themeColor="background1"/>
          <w:sz w:val="20"/>
          <w:szCs w:val="20"/>
        </w:rPr>
      </w:pPr>
      <w:r>
        <w:rPr>
          <w:rFonts w:eastAsia="Times New Roman" w:cs="Arial"/>
          <w:i/>
          <w:sz w:val="20"/>
          <w:szCs w:val="20"/>
        </w:rPr>
        <w:t xml:space="preserve">                                    </w:t>
      </w:r>
      <w:r w:rsidR="00ED0276">
        <w:rPr>
          <w:rFonts w:eastAsia="Times New Roman" w:cs="Arial"/>
          <w:i/>
          <w:color w:val="FFFFFF" w:themeColor="background1"/>
          <w:sz w:val="20"/>
          <w:szCs w:val="20"/>
        </w:rPr>
        <w:t>Σχήμα 5.12:</w:t>
      </w:r>
      <w:r w:rsidRPr="0062161B">
        <w:rPr>
          <w:rFonts w:eastAsia="Times New Roman" w:cs="Arial"/>
          <w:i/>
          <w:color w:val="FFFFFF" w:themeColor="background1"/>
          <w:sz w:val="20"/>
          <w:szCs w:val="20"/>
        </w:rPr>
        <w:t xml:space="preserve"> </w:t>
      </w:r>
    </w:p>
    <w:p w:rsidR="00FA2307" w:rsidRDefault="00FA2307" w:rsidP="0062161B">
      <w:pPr>
        <w:spacing w:line="266" w:lineRule="auto"/>
        <w:ind w:right="140"/>
        <w:jc w:val="left"/>
        <w:rPr>
          <w:rFonts w:eastAsia="Times New Roman" w:cs="Arial"/>
          <w:i/>
          <w:color w:val="FFFFFF" w:themeColor="background1"/>
          <w:sz w:val="20"/>
          <w:szCs w:val="20"/>
        </w:rPr>
      </w:pPr>
    </w:p>
    <w:p w:rsidR="003663CA" w:rsidRDefault="0062161B" w:rsidP="0062161B">
      <w:pPr>
        <w:spacing w:line="266" w:lineRule="auto"/>
        <w:ind w:right="140"/>
        <w:jc w:val="left"/>
        <w:rPr>
          <w:rFonts w:eastAsia="Times New Roman" w:cs="Arial"/>
          <w:i/>
          <w:sz w:val="20"/>
          <w:szCs w:val="20"/>
        </w:rPr>
      </w:pPr>
      <w:r>
        <w:rPr>
          <w:rFonts w:eastAsia="Times New Roman" w:cs="Arial"/>
          <w:i/>
          <w:sz w:val="20"/>
          <w:szCs w:val="20"/>
        </w:rPr>
        <w:t xml:space="preserve">Οι Σχήμα 5.12: Οι τέσσερις </w:t>
      </w:r>
      <w:r w:rsidRPr="001008D5">
        <w:rPr>
          <w:rFonts w:eastAsia="Times New Roman" w:cs="Arial"/>
          <w:i/>
          <w:sz w:val="20"/>
          <w:szCs w:val="20"/>
        </w:rPr>
        <w:t>διαφορετικές ζώνες της αεριοποίησης σ’ έναν αεριοποιητή με ροή αεριού ρεύματος προς τα πάνω (updraft gasifier)</w:t>
      </w:r>
    </w:p>
    <w:p w:rsidR="0062161B" w:rsidRPr="003663CA" w:rsidRDefault="003663CA" w:rsidP="0060394C">
      <w:r>
        <w:br w:type="page"/>
      </w:r>
    </w:p>
    <w:p w:rsidR="0062161B" w:rsidRPr="001008D5" w:rsidRDefault="003663CA" w:rsidP="00D1154E">
      <w:pPr>
        <w:pStyle w:val="10"/>
        <w:numPr>
          <w:ilvl w:val="0"/>
          <w:numId w:val="21"/>
        </w:numPr>
        <w:rPr>
          <w:rFonts w:ascii="Arial" w:hAnsi="Arial" w:cs="Arial"/>
          <w:color w:val="auto"/>
          <w:sz w:val="32"/>
          <w:szCs w:val="32"/>
        </w:rPr>
      </w:pPr>
      <w:bookmarkStart w:id="171" w:name="_Toc18413480"/>
      <w:r>
        <w:rPr>
          <w:rFonts w:ascii="Arial" w:hAnsi="Arial" w:cs="Arial"/>
          <w:color w:val="auto"/>
          <w:sz w:val="32"/>
          <w:szCs w:val="32"/>
        </w:rPr>
        <w:lastRenderedPageBreak/>
        <w:t>ΚΑΤΑΛΥΤΙΚΗ ΑΕΡΙΟΠΟΙΗΣΗ</w:t>
      </w:r>
      <w:bookmarkEnd w:id="171"/>
    </w:p>
    <w:p w:rsidR="002970B6" w:rsidRDefault="002970B6" w:rsidP="002970B6">
      <w:bookmarkStart w:id="172" w:name="_Toc18413481"/>
    </w:p>
    <w:p w:rsidR="00003552" w:rsidRPr="002970B6" w:rsidRDefault="0062161B" w:rsidP="0062161B">
      <w:pPr>
        <w:pStyle w:val="2"/>
        <w:numPr>
          <w:ilvl w:val="0"/>
          <w:numId w:val="15"/>
        </w:numPr>
        <w:rPr>
          <w:rFonts w:ascii="Arial" w:hAnsi="Arial" w:cs="Arial"/>
          <w:sz w:val="28"/>
          <w:szCs w:val="28"/>
        </w:rPr>
      </w:pPr>
      <w:r w:rsidRPr="0010055B">
        <w:rPr>
          <w:rFonts w:ascii="Arial" w:hAnsi="Arial" w:cs="Arial"/>
          <w:sz w:val="28"/>
          <w:szCs w:val="28"/>
        </w:rPr>
        <w:t>Εισαγωγή</w:t>
      </w:r>
      <w:bookmarkEnd w:id="172"/>
    </w:p>
    <w:p w:rsidR="002970B6" w:rsidRDefault="002970B6" w:rsidP="0060394C"/>
    <w:p w:rsidR="0062161B" w:rsidRPr="00D60E04" w:rsidRDefault="0062161B" w:rsidP="0060394C">
      <w:r w:rsidRPr="00D60E04">
        <w:t>Η αεριοποίηση της βιομάζας με θερμικές μεθόδου</w:t>
      </w:r>
      <w:r>
        <w:t xml:space="preserve">ς που περιλαμβάνουν πυρόλυση ή </w:t>
      </w:r>
      <w:r w:rsidRPr="00D60E04">
        <w:t xml:space="preserve"> και μερική οξείδωση είναι γνωστή ως μέθοδος παραγωγής αερίου καυσίμου ή αερίου σύνθεσης, αποτελούμενου από οξείδια του άνθρακα και υδρογόνο. Τυπικές μέθοδοι χρησιμοποιούν μια τροφοδοσία ξηρής βιομάζας με συνήθως &lt;10% κ.β. υγρασία. Μεγάλο μέρος της πηγής της βιομάζας αποτελείται από υλικό με υψηλότερα επίπεδα υγρασίας, συνηθέστερα 50%</w:t>
      </w:r>
      <w:r>
        <w:t xml:space="preserve"> </w:t>
      </w:r>
      <w:r w:rsidRPr="00D60E04">
        <w:t>κ.β. και μερικά αποτελούνται από υγρή βιομάζα ή βιομάζα σε υδάτινη ιλύς με υγρασία 85% κ.β. ή περισσότερο. Για την αποτελεσματική επεξεργασία μιας τέτοιας πηγής απαιτείται διαφορετική τεχνολογία και η αεριοποίηση σε ένα πεπιεσμένο υδατικό περιβάλλον είναι μια υπό ανάπτυξη έννοια σε όλο τον κόσμο.</w:t>
      </w:r>
    </w:p>
    <w:p w:rsidR="0062161B" w:rsidRPr="002D3739" w:rsidRDefault="0062161B" w:rsidP="0060394C">
      <w:r w:rsidRPr="00D60E04">
        <w:t xml:space="preserve">Η αεριοποίηση μπορεί να εφαρμοστεί σε μια σειρά λειτουργικών θερμοκρασιών και πιέσεων. Η πρώιμη </w:t>
      </w:r>
      <w:r w:rsidR="00820B95">
        <w:t>έρευνα</w:t>
      </w:r>
      <w:r w:rsidRPr="00D60E04">
        <w:t xml:space="preserve"> προσδιόρισε το υπερκρίσιμο νερό ως σημαντικό μέσο λειτουργίας</w:t>
      </w:r>
      <w:r w:rsidR="00820B95">
        <w:t xml:space="preserve"> με τις</w:t>
      </w:r>
      <w:r w:rsidR="00820B95" w:rsidRPr="00820B95">
        <w:t xml:space="preserve"> συνθήκ</w:t>
      </w:r>
      <w:r w:rsidR="00820B95">
        <w:t xml:space="preserve">ες λειτουργίας σε υπερκρίσιμη κατάσταση να </w:t>
      </w:r>
      <w:r w:rsidR="00820B95" w:rsidRPr="00820B95">
        <w:t xml:space="preserve">είναι </w:t>
      </w:r>
      <w:r w:rsidR="00A025E1">
        <w:t>οι</w:t>
      </w:r>
      <w:r w:rsidR="00820B95" w:rsidRPr="00820B95">
        <w:t xml:space="preserve"> </w:t>
      </w:r>
      <w:r w:rsidR="00820B95">
        <w:t>πιο σημαντικ</w:t>
      </w:r>
      <w:r w:rsidR="00A025E1">
        <w:t>ές</w:t>
      </w:r>
      <w:r w:rsidR="00820B95" w:rsidRPr="00820B95">
        <w:t xml:space="preserve"> παρ</w:t>
      </w:r>
      <w:r w:rsidR="00A025E1">
        <w:t>αμέτροι</w:t>
      </w:r>
      <w:r w:rsidRPr="00D60E04">
        <w:t>.</w:t>
      </w:r>
      <w:r w:rsidR="00820B95">
        <w:t xml:space="preserve"> </w:t>
      </w:r>
      <w:r w:rsidR="00A025E1">
        <w:t xml:space="preserve">Νεότερες έρευνες </w:t>
      </w:r>
      <w:r w:rsidRPr="00D60E04">
        <w:t xml:space="preserve">έδειξαν ότι το υποκρισιμό νερό </w:t>
      </w:r>
      <w:r w:rsidR="00A025E1">
        <w:t>ωφελεί στην αύξηση της αποτελεσματικότητας</w:t>
      </w:r>
      <w:r w:rsidRPr="00D60E04">
        <w:t xml:space="preserve"> </w:t>
      </w:r>
      <w:r w:rsidR="00A025E1">
        <w:t>της</w:t>
      </w:r>
      <w:r w:rsidRPr="00D60E04">
        <w:t xml:space="preserve"> αεριοποίηση</w:t>
      </w:r>
      <w:r w:rsidR="00A025E1">
        <w:t>ς</w:t>
      </w:r>
      <w:r w:rsidRPr="00D60E04">
        <w:t xml:space="preserve"> όταν εκτελείται με ενεργούς καταλύτες. Το σχήμα </w:t>
      </w:r>
      <w:r>
        <w:t>6.</w:t>
      </w:r>
      <w:r w:rsidRPr="00D60E04">
        <w:t xml:space="preserve">1 είναι ένα διάγραμμα ροής του βασικού συστήματος για την καταλυτική αεριοποίηση συνεχούς ροής. </w:t>
      </w:r>
      <w:r w:rsidR="00E23B51" w:rsidRPr="00E23B51">
        <w:t>Σε αυτό το σχήμα δίνεται έμφαση στη σημασία της ανάκτησης θερ</w:t>
      </w:r>
      <w:r w:rsidR="00E23B51">
        <w:t xml:space="preserve">μότητας </w:t>
      </w:r>
      <w:r w:rsidR="00970596">
        <w:t>για</w:t>
      </w:r>
      <w:r w:rsidR="00E23B51">
        <w:t xml:space="preserve"> αποδοτική λειτουργία</w:t>
      </w:r>
      <w:r w:rsidRPr="00D60E04">
        <w:t xml:space="preserve">. Η μόνη είσοδος είναι η  βιομάζα υδάτινης ιλύος και ένας απλός διαχωρισμός αερίου καυσίμου και νερού ακολουθεί την καταλυτική επεξεργασία. </w:t>
      </w:r>
      <w:r w:rsidR="00970596">
        <w:t>Πρόσφατη</w:t>
      </w:r>
      <w:r w:rsidR="009E747A" w:rsidRPr="009E747A">
        <w:t xml:space="preserve"> έρευνα </w:t>
      </w:r>
      <w:r w:rsidR="00F94470" w:rsidRPr="009E747A">
        <w:t>απέδειξε</w:t>
      </w:r>
      <w:r w:rsidR="009E747A" w:rsidRPr="009E747A">
        <w:t xml:space="preserve"> την </w:t>
      </w:r>
      <w:r w:rsidR="00970596">
        <w:t xml:space="preserve">σημαντικότητα της κατάστασης που βρίσκεται το νερό κατά τη διάρκεια της αεριοποίησης </w:t>
      </w:r>
      <w:r>
        <w:t>[</w:t>
      </w:r>
      <w:r w:rsidRPr="009E747A">
        <w:t>56</w:t>
      </w:r>
      <w:r w:rsidR="008A5C93">
        <w:t>]</w:t>
      </w:r>
      <w:r w:rsidR="002D3739" w:rsidRPr="002D3739">
        <w:t>.</w:t>
      </w:r>
    </w:p>
    <w:p w:rsidR="0062161B" w:rsidRPr="009E747A" w:rsidRDefault="0062161B" w:rsidP="0062161B">
      <w:pPr>
        <w:spacing w:after="0" w:line="202" w:lineRule="exact"/>
        <w:rPr>
          <w:rFonts w:ascii="Times New Roman" w:eastAsia="Times New Roman" w:hAnsi="Times New Roman"/>
          <w:sz w:val="20"/>
          <w:szCs w:val="20"/>
          <w:lang w:eastAsia="el-GR"/>
        </w:rPr>
      </w:pPr>
    </w:p>
    <w:tbl>
      <w:tblPr>
        <w:tblW w:w="0" w:type="auto"/>
        <w:tblInd w:w="160" w:type="dxa"/>
        <w:tblLayout w:type="fixed"/>
        <w:tblCellMar>
          <w:left w:w="0" w:type="dxa"/>
          <w:right w:w="0" w:type="dxa"/>
        </w:tblCellMar>
        <w:tblLook w:val="04A0" w:firstRow="1" w:lastRow="0" w:firstColumn="1" w:lastColumn="0" w:noHBand="0" w:noVBand="1"/>
      </w:tblPr>
      <w:tblGrid>
        <w:gridCol w:w="820"/>
        <w:gridCol w:w="980"/>
        <w:gridCol w:w="1300"/>
        <w:gridCol w:w="1120"/>
        <w:gridCol w:w="740"/>
        <w:gridCol w:w="20"/>
      </w:tblGrid>
      <w:tr w:rsidR="0062161B" w:rsidRPr="007802D2" w:rsidTr="005379BE">
        <w:trPr>
          <w:trHeight w:val="184"/>
        </w:trPr>
        <w:tc>
          <w:tcPr>
            <w:tcW w:w="820" w:type="dxa"/>
            <w:vMerge w:val="restart"/>
            <w:vAlign w:val="bottom"/>
          </w:tcPr>
          <w:p w:rsidR="0062161B" w:rsidRPr="007802D2" w:rsidRDefault="0062161B" w:rsidP="005379BE">
            <w:pPr>
              <w:spacing w:after="0" w:line="240" w:lineRule="auto"/>
              <w:rPr>
                <w:rFonts w:ascii="Times New Roman" w:eastAsia="Times New Roman" w:hAnsi="Times New Roman"/>
                <w:sz w:val="20"/>
                <w:szCs w:val="20"/>
                <w:lang w:eastAsia="el-GR"/>
              </w:rPr>
            </w:pPr>
            <w:r w:rsidRPr="00D60E04">
              <w:rPr>
                <w:rFonts w:eastAsia="Arial" w:cs="Arial"/>
                <w:color w:val="0B5B5E"/>
                <w:sz w:val="16"/>
                <w:szCs w:val="16"/>
                <w:lang w:eastAsia="el-GR"/>
              </w:rPr>
              <w:t>Wet</w:t>
            </w:r>
          </w:p>
        </w:tc>
        <w:tc>
          <w:tcPr>
            <w:tcW w:w="980" w:type="dxa"/>
            <w:vAlign w:val="bottom"/>
          </w:tcPr>
          <w:p w:rsidR="0062161B" w:rsidRPr="007802D2" w:rsidRDefault="0062161B" w:rsidP="005379BE">
            <w:pPr>
              <w:spacing w:after="0" w:line="240" w:lineRule="auto"/>
              <w:rPr>
                <w:rFonts w:ascii="Times New Roman" w:eastAsia="Times New Roman" w:hAnsi="Times New Roman"/>
                <w:sz w:val="16"/>
                <w:szCs w:val="16"/>
                <w:lang w:eastAsia="el-GR"/>
              </w:rPr>
            </w:pPr>
          </w:p>
        </w:tc>
        <w:tc>
          <w:tcPr>
            <w:tcW w:w="1300" w:type="dxa"/>
            <w:vAlign w:val="bottom"/>
          </w:tcPr>
          <w:p w:rsidR="0062161B" w:rsidRPr="007802D2" w:rsidRDefault="0062161B" w:rsidP="005379BE">
            <w:pPr>
              <w:spacing w:after="0" w:line="240" w:lineRule="auto"/>
              <w:rPr>
                <w:rFonts w:ascii="Times New Roman" w:eastAsia="Times New Roman" w:hAnsi="Times New Roman"/>
                <w:sz w:val="16"/>
                <w:szCs w:val="16"/>
                <w:lang w:eastAsia="el-GR"/>
              </w:rPr>
            </w:pPr>
          </w:p>
        </w:tc>
        <w:tc>
          <w:tcPr>
            <w:tcW w:w="1860" w:type="dxa"/>
            <w:gridSpan w:val="2"/>
            <w:vAlign w:val="bottom"/>
          </w:tcPr>
          <w:p w:rsidR="0062161B" w:rsidRPr="007802D2" w:rsidRDefault="0062161B" w:rsidP="005379BE">
            <w:pPr>
              <w:spacing w:after="0" w:line="240" w:lineRule="auto"/>
              <w:ind w:left="920"/>
              <w:rPr>
                <w:rFonts w:ascii="Times New Roman" w:eastAsia="Times New Roman" w:hAnsi="Times New Roman"/>
                <w:sz w:val="20"/>
                <w:szCs w:val="20"/>
                <w:lang w:eastAsia="el-GR"/>
              </w:rPr>
            </w:pPr>
            <w:r w:rsidRPr="00D60E04">
              <w:rPr>
                <w:rFonts w:eastAsia="Arial" w:cs="Arial"/>
                <w:color w:val="0B5B5E"/>
                <w:sz w:val="16"/>
                <w:szCs w:val="16"/>
                <w:lang w:eastAsia="el-GR"/>
              </w:rPr>
              <w:t>Chemical</w:t>
            </w:r>
          </w:p>
        </w:tc>
        <w:tc>
          <w:tcPr>
            <w:tcW w:w="0" w:type="dxa"/>
            <w:vAlign w:val="bottom"/>
          </w:tcPr>
          <w:p w:rsidR="0062161B" w:rsidRPr="007802D2" w:rsidRDefault="0062161B" w:rsidP="005379BE">
            <w:pPr>
              <w:spacing w:after="0" w:line="240" w:lineRule="auto"/>
              <w:rPr>
                <w:rFonts w:ascii="Times New Roman" w:eastAsia="Times New Roman" w:hAnsi="Times New Roman"/>
                <w:sz w:val="1"/>
                <w:szCs w:val="1"/>
                <w:lang w:eastAsia="el-GR"/>
              </w:rPr>
            </w:pPr>
          </w:p>
        </w:tc>
      </w:tr>
      <w:tr w:rsidR="0062161B" w:rsidRPr="007802D2" w:rsidTr="005379BE">
        <w:trPr>
          <w:trHeight w:val="159"/>
        </w:trPr>
        <w:tc>
          <w:tcPr>
            <w:tcW w:w="820" w:type="dxa"/>
            <w:vMerge/>
            <w:vAlign w:val="bottom"/>
          </w:tcPr>
          <w:p w:rsidR="0062161B" w:rsidRPr="007802D2" w:rsidRDefault="0062161B" w:rsidP="005379BE">
            <w:pPr>
              <w:spacing w:after="0" w:line="240" w:lineRule="auto"/>
              <w:rPr>
                <w:rFonts w:ascii="Times New Roman" w:eastAsia="Times New Roman" w:hAnsi="Times New Roman"/>
                <w:sz w:val="13"/>
                <w:szCs w:val="13"/>
                <w:lang w:eastAsia="el-GR"/>
              </w:rPr>
            </w:pPr>
          </w:p>
        </w:tc>
        <w:tc>
          <w:tcPr>
            <w:tcW w:w="980" w:type="dxa"/>
            <w:vAlign w:val="bottom"/>
          </w:tcPr>
          <w:p w:rsidR="0062161B" w:rsidRPr="007802D2" w:rsidRDefault="0062161B" w:rsidP="005379BE">
            <w:pPr>
              <w:spacing w:after="0" w:line="240" w:lineRule="auto"/>
              <w:rPr>
                <w:rFonts w:ascii="Times New Roman" w:eastAsia="Times New Roman" w:hAnsi="Times New Roman"/>
                <w:sz w:val="13"/>
                <w:szCs w:val="13"/>
                <w:lang w:eastAsia="el-GR"/>
              </w:rPr>
            </w:pPr>
          </w:p>
        </w:tc>
        <w:tc>
          <w:tcPr>
            <w:tcW w:w="1300" w:type="dxa"/>
            <w:vAlign w:val="bottom"/>
          </w:tcPr>
          <w:p w:rsidR="0062161B" w:rsidRPr="007802D2" w:rsidRDefault="0062161B" w:rsidP="005379BE">
            <w:pPr>
              <w:spacing w:after="0" w:line="240" w:lineRule="auto"/>
              <w:rPr>
                <w:rFonts w:ascii="Times New Roman" w:eastAsia="Times New Roman" w:hAnsi="Times New Roman"/>
                <w:sz w:val="13"/>
                <w:szCs w:val="13"/>
                <w:lang w:eastAsia="el-GR"/>
              </w:rPr>
            </w:pPr>
          </w:p>
        </w:tc>
        <w:tc>
          <w:tcPr>
            <w:tcW w:w="1120" w:type="dxa"/>
            <w:vAlign w:val="bottom"/>
          </w:tcPr>
          <w:p w:rsidR="0062161B" w:rsidRPr="007802D2" w:rsidRDefault="0062161B" w:rsidP="005379BE">
            <w:pPr>
              <w:spacing w:after="0" w:line="240" w:lineRule="auto"/>
              <w:rPr>
                <w:rFonts w:ascii="Times New Roman" w:eastAsia="Times New Roman" w:hAnsi="Times New Roman"/>
                <w:sz w:val="13"/>
                <w:szCs w:val="13"/>
                <w:lang w:eastAsia="el-GR"/>
              </w:rPr>
            </w:pPr>
          </w:p>
        </w:tc>
        <w:tc>
          <w:tcPr>
            <w:tcW w:w="740" w:type="dxa"/>
            <w:vAlign w:val="bottom"/>
          </w:tcPr>
          <w:p w:rsidR="0062161B" w:rsidRPr="007802D2" w:rsidRDefault="0062161B" w:rsidP="005379BE">
            <w:pPr>
              <w:spacing w:after="0" w:line="240" w:lineRule="auto"/>
              <w:rPr>
                <w:rFonts w:ascii="Times New Roman" w:eastAsia="Times New Roman" w:hAnsi="Times New Roman"/>
                <w:sz w:val="13"/>
                <w:szCs w:val="13"/>
                <w:lang w:eastAsia="el-GR"/>
              </w:rPr>
            </w:pPr>
          </w:p>
        </w:tc>
        <w:tc>
          <w:tcPr>
            <w:tcW w:w="0" w:type="dxa"/>
            <w:vAlign w:val="bottom"/>
          </w:tcPr>
          <w:p w:rsidR="0062161B" w:rsidRPr="007802D2" w:rsidRDefault="0062161B" w:rsidP="005379BE">
            <w:pPr>
              <w:spacing w:after="0" w:line="240" w:lineRule="auto"/>
              <w:rPr>
                <w:rFonts w:ascii="Times New Roman" w:eastAsia="Times New Roman" w:hAnsi="Times New Roman"/>
                <w:sz w:val="1"/>
                <w:szCs w:val="1"/>
                <w:lang w:eastAsia="el-GR"/>
              </w:rPr>
            </w:pPr>
          </w:p>
        </w:tc>
      </w:tr>
      <w:tr w:rsidR="0062161B" w:rsidRPr="007802D2" w:rsidTr="005379BE">
        <w:trPr>
          <w:trHeight w:val="214"/>
        </w:trPr>
        <w:tc>
          <w:tcPr>
            <w:tcW w:w="820" w:type="dxa"/>
            <w:vAlign w:val="bottom"/>
          </w:tcPr>
          <w:p w:rsidR="0062161B" w:rsidRPr="007802D2" w:rsidRDefault="0062161B" w:rsidP="005379BE">
            <w:pPr>
              <w:spacing w:after="0" w:line="240" w:lineRule="auto"/>
              <w:rPr>
                <w:rFonts w:ascii="Times New Roman" w:eastAsia="Times New Roman" w:hAnsi="Times New Roman"/>
                <w:sz w:val="20"/>
                <w:szCs w:val="20"/>
                <w:lang w:eastAsia="el-GR"/>
              </w:rPr>
            </w:pPr>
            <w:r w:rsidRPr="00D60E04">
              <w:rPr>
                <w:rFonts w:eastAsia="Arial" w:cs="Arial"/>
                <w:color w:val="0B5B5E"/>
                <w:sz w:val="16"/>
                <w:szCs w:val="16"/>
                <w:lang w:eastAsia="el-GR"/>
              </w:rPr>
              <w:t>Biomass</w:t>
            </w:r>
          </w:p>
        </w:tc>
        <w:tc>
          <w:tcPr>
            <w:tcW w:w="980" w:type="dxa"/>
            <w:vMerge w:val="restart"/>
            <w:vAlign w:val="bottom"/>
          </w:tcPr>
          <w:p w:rsidR="0062161B" w:rsidRPr="007802D2" w:rsidRDefault="0062161B" w:rsidP="005379BE">
            <w:pPr>
              <w:spacing w:after="0" w:line="240" w:lineRule="auto"/>
              <w:jc w:val="center"/>
              <w:rPr>
                <w:rFonts w:ascii="Times New Roman" w:eastAsia="Times New Roman" w:hAnsi="Times New Roman"/>
                <w:sz w:val="20"/>
                <w:szCs w:val="20"/>
                <w:lang w:eastAsia="el-GR"/>
              </w:rPr>
            </w:pPr>
            <w:r w:rsidRPr="00D60E04">
              <w:rPr>
                <w:rFonts w:eastAsia="Arial" w:cs="Arial"/>
                <w:color w:val="F7FCBD"/>
                <w:w w:val="94"/>
                <w:sz w:val="16"/>
                <w:szCs w:val="16"/>
                <w:lang w:eastAsia="el-GR"/>
              </w:rPr>
              <w:t>Heat</w:t>
            </w:r>
          </w:p>
        </w:tc>
        <w:tc>
          <w:tcPr>
            <w:tcW w:w="1300" w:type="dxa"/>
            <w:vAlign w:val="bottom"/>
          </w:tcPr>
          <w:p w:rsidR="0062161B" w:rsidRPr="007802D2" w:rsidRDefault="0062161B" w:rsidP="005379BE">
            <w:pPr>
              <w:spacing w:after="0" w:line="240" w:lineRule="auto"/>
              <w:ind w:left="220"/>
              <w:jc w:val="center"/>
              <w:rPr>
                <w:rFonts w:ascii="Times New Roman" w:eastAsia="Times New Roman" w:hAnsi="Times New Roman"/>
                <w:sz w:val="20"/>
                <w:szCs w:val="20"/>
                <w:lang w:eastAsia="el-GR"/>
              </w:rPr>
            </w:pPr>
            <w:r w:rsidRPr="00D60E04">
              <w:rPr>
                <w:rFonts w:eastAsia="Arial" w:cs="Arial"/>
                <w:color w:val="F8FCB0"/>
                <w:w w:val="97"/>
                <w:sz w:val="16"/>
                <w:szCs w:val="16"/>
                <w:lang w:eastAsia="el-GR"/>
              </w:rPr>
              <w:t>Catalytic</w:t>
            </w:r>
          </w:p>
        </w:tc>
        <w:tc>
          <w:tcPr>
            <w:tcW w:w="1120" w:type="dxa"/>
            <w:vAlign w:val="bottom"/>
          </w:tcPr>
          <w:p w:rsidR="0062161B" w:rsidRPr="007802D2" w:rsidRDefault="0062161B" w:rsidP="005379BE">
            <w:pPr>
              <w:spacing w:after="0" w:line="240" w:lineRule="auto"/>
              <w:ind w:left="260"/>
              <w:rPr>
                <w:rFonts w:ascii="Times New Roman" w:eastAsia="Times New Roman" w:hAnsi="Times New Roman"/>
                <w:sz w:val="20"/>
                <w:szCs w:val="20"/>
                <w:lang w:eastAsia="el-GR"/>
              </w:rPr>
            </w:pPr>
            <w:r w:rsidRPr="00D60E04">
              <w:rPr>
                <w:rFonts w:eastAsia="Arial" w:cs="Arial"/>
                <w:color w:val="0B5B5E"/>
                <w:sz w:val="16"/>
                <w:szCs w:val="16"/>
                <w:lang w:eastAsia="el-GR"/>
              </w:rPr>
              <w:t>Gas</w:t>
            </w:r>
          </w:p>
        </w:tc>
        <w:tc>
          <w:tcPr>
            <w:tcW w:w="740" w:type="dxa"/>
            <w:vAlign w:val="bottom"/>
          </w:tcPr>
          <w:p w:rsidR="0062161B" w:rsidRPr="007802D2" w:rsidRDefault="0062161B" w:rsidP="005379BE">
            <w:pPr>
              <w:spacing w:after="0" w:line="240" w:lineRule="auto"/>
              <w:ind w:left="140"/>
              <w:rPr>
                <w:rFonts w:ascii="Times New Roman" w:eastAsia="Times New Roman" w:hAnsi="Times New Roman"/>
                <w:sz w:val="20"/>
                <w:szCs w:val="20"/>
                <w:lang w:eastAsia="el-GR"/>
              </w:rPr>
            </w:pPr>
            <w:r w:rsidRPr="00D60E04">
              <w:rPr>
                <w:rFonts w:eastAsia="Arial" w:cs="Arial"/>
                <w:color w:val="0B5B5E"/>
                <w:sz w:val="16"/>
                <w:szCs w:val="16"/>
                <w:lang w:eastAsia="el-GR"/>
              </w:rPr>
              <w:t>Process</w:t>
            </w:r>
          </w:p>
        </w:tc>
        <w:tc>
          <w:tcPr>
            <w:tcW w:w="0" w:type="dxa"/>
            <w:vAlign w:val="bottom"/>
          </w:tcPr>
          <w:p w:rsidR="0062161B" w:rsidRPr="007802D2" w:rsidRDefault="0062161B" w:rsidP="005379BE">
            <w:pPr>
              <w:spacing w:after="0" w:line="240" w:lineRule="auto"/>
              <w:rPr>
                <w:rFonts w:ascii="Times New Roman" w:eastAsia="Times New Roman" w:hAnsi="Times New Roman"/>
                <w:sz w:val="1"/>
                <w:szCs w:val="1"/>
                <w:lang w:eastAsia="el-GR"/>
              </w:rPr>
            </w:pPr>
          </w:p>
        </w:tc>
      </w:tr>
      <w:tr w:rsidR="0062161B" w:rsidRPr="007802D2" w:rsidTr="005379BE">
        <w:trPr>
          <w:trHeight w:val="70"/>
        </w:trPr>
        <w:tc>
          <w:tcPr>
            <w:tcW w:w="820" w:type="dxa"/>
            <w:vAlign w:val="bottom"/>
          </w:tcPr>
          <w:p w:rsidR="0062161B" w:rsidRPr="007802D2" w:rsidRDefault="0062161B" w:rsidP="005379BE">
            <w:pPr>
              <w:spacing w:after="0" w:line="240" w:lineRule="auto"/>
              <w:rPr>
                <w:rFonts w:ascii="Times New Roman" w:eastAsia="Times New Roman" w:hAnsi="Times New Roman"/>
                <w:sz w:val="6"/>
                <w:szCs w:val="6"/>
                <w:lang w:eastAsia="el-GR"/>
              </w:rPr>
            </w:pPr>
          </w:p>
        </w:tc>
        <w:tc>
          <w:tcPr>
            <w:tcW w:w="980" w:type="dxa"/>
            <w:vMerge/>
            <w:vAlign w:val="bottom"/>
          </w:tcPr>
          <w:p w:rsidR="0062161B" w:rsidRPr="007802D2" w:rsidRDefault="0062161B" w:rsidP="005379BE">
            <w:pPr>
              <w:spacing w:after="0" w:line="240" w:lineRule="auto"/>
              <w:rPr>
                <w:rFonts w:ascii="Times New Roman" w:eastAsia="Times New Roman" w:hAnsi="Times New Roman"/>
                <w:sz w:val="6"/>
                <w:szCs w:val="6"/>
                <w:lang w:eastAsia="el-GR"/>
              </w:rPr>
            </w:pPr>
          </w:p>
        </w:tc>
        <w:tc>
          <w:tcPr>
            <w:tcW w:w="1300" w:type="dxa"/>
            <w:vMerge w:val="restart"/>
            <w:vAlign w:val="bottom"/>
          </w:tcPr>
          <w:p w:rsidR="0062161B" w:rsidRPr="007802D2" w:rsidRDefault="0062161B" w:rsidP="005379BE">
            <w:pPr>
              <w:spacing w:after="0" w:line="176" w:lineRule="exact"/>
              <w:ind w:left="220"/>
              <w:jc w:val="center"/>
              <w:rPr>
                <w:rFonts w:ascii="Times New Roman" w:eastAsia="Times New Roman" w:hAnsi="Times New Roman"/>
                <w:sz w:val="20"/>
                <w:szCs w:val="20"/>
                <w:lang w:eastAsia="el-GR"/>
              </w:rPr>
            </w:pPr>
            <w:r w:rsidRPr="00D60E04">
              <w:rPr>
                <w:rFonts w:eastAsia="Arial" w:cs="Arial"/>
                <w:color w:val="F8FCB0"/>
                <w:w w:val="99"/>
                <w:sz w:val="16"/>
                <w:szCs w:val="16"/>
                <w:lang w:eastAsia="el-GR"/>
              </w:rPr>
              <w:t>Reactor,</w:t>
            </w:r>
          </w:p>
        </w:tc>
        <w:tc>
          <w:tcPr>
            <w:tcW w:w="1120" w:type="dxa"/>
            <w:vMerge w:val="restart"/>
            <w:vAlign w:val="bottom"/>
          </w:tcPr>
          <w:p w:rsidR="0062161B" w:rsidRPr="007802D2" w:rsidRDefault="0062161B" w:rsidP="005379BE">
            <w:pPr>
              <w:spacing w:after="0" w:line="176" w:lineRule="exact"/>
              <w:ind w:left="260"/>
              <w:rPr>
                <w:rFonts w:ascii="Times New Roman" w:eastAsia="Times New Roman" w:hAnsi="Times New Roman"/>
                <w:sz w:val="20"/>
                <w:szCs w:val="20"/>
                <w:lang w:eastAsia="el-GR"/>
              </w:rPr>
            </w:pPr>
            <w:r w:rsidRPr="00D60E04">
              <w:rPr>
                <w:rFonts w:eastAsia="Arial" w:cs="Arial"/>
                <w:color w:val="0B5B5E"/>
                <w:sz w:val="16"/>
                <w:szCs w:val="16"/>
                <w:lang w:eastAsia="el-GR"/>
              </w:rPr>
              <w:t>Product</w:t>
            </w:r>
          </w:p>
        </w:tc>
        <w:tc>
          <w:tcPr>
            <w:tcW w:w="740" w:type="dxa"/>
            <w:vMerge w:val="restart"/>
            <w:vAlign w:val="bottom"/>
          </w:tcPr>
          <w:p w:rsidR="0062161B" w:rsidRPr="007802D2" w:rsidRDefault="0062161B" w:rsidP="005379BE">
            <w:pPr>
              <w:spacing w:after="0" w:line="176" w:lineRule="exact"/>
              <w:ind w:left="140"/>
              <w:rPr>
                <w:rFonts w:ascii="Times New Roman" w:eastAsia="Times New Roman" w:hAnsi="Times New Roman"/>
                <w:sz w:val="20"/>
                <w:szCs w:val="20"/>
                <w:lang w:eastAsia="el-GR"/>
              </w:rPr>
            </w:pPr>
            <w:r w:rsidRPr="00D60E04">
              <w:rPr>
                <w:rFonts w:eastAsia="Arial" w:cs="Arial"/>
                <w:color w:val="0B5B5E"/>
                <w:sz w:val="16"/>
                <w:szCs w:val="16"/>
                <w:lang w:eastAsia="el-GR"/>
              </w:rPr>
              <w:t>Heat</w:t>
            </w:r>
          </w:p>
        </w:tc>
        <w:tc>
          <w:tcPr>
            <w:tcW w:w="0" w:type="dxa"/>
            <w:vAlign w:val="bottom"/>
          </w:tcPr>
          <w:p w:rsidR="0062161B" w:rsidRPr="007802D2" w:rsidRDefault="0062161B" w:rsidP="005379BE">
            <w:pPr>
              <w:spacing w:after="0" w:line="240" w:lineRule="auto"/>
              <w:rPr>
                <w:rFonts w:ascii="Times New Roman" w:eastAsia="Times New Roman" w:hAnsi="Times New Roman"/>
                <w:sz w:val="1"/>
                <w:szCs w:val="1"/>
                <w:lang w:eastAsia="el-GR"/>
              </w:rPr>
            </w:pPr>
          </w:p>
        </w:tc>
      </w:tr>
      <w:tr w:rsidR="0062161B" w:rsidRPr="007802D2" w:rsidTr="005379BE">
        <w:trPr>
          <w:trHeight w:val="106"/>
        </w:trPr>
        <w:tc>
          <w:tcPr>
            <w:tcW w:w="820" w:type="dxa"/>
            <w:vAlign w:val="bottom"/>
          </w:tcPr>
          <w:p w:rsidR="0062161B" w:rsidRPr="007802D2" w:rsidRDefault="0062161B" w:rsidP="005379BE">
            <w:pPr>
              <w:spacing w:after="0" w:line="240" w:lineRule="auto"/>
              <w:rPr>
                <w:rFonts w:ascii="Times New Roman" w:eastAsia="Times New Roman" w:hAnsi="Times New Roman"/>
                <w:sz w:val="9"/>
                <w:szCs w:val="9"/>
                <w:lang w:eastAsia="el-GR"/>
              </w:rPr>
            </w:pPr>
          </w:p>
        </w:tc>
        <w:tc>
          <w:tcPr>
            <w:tcW w:w="980" w:type="dxa"/>
            <w:vMerge w:val="restart"/>
            <w:vAlign w:val="bottom"/>
          </w:tcPr>
          <w:p w:rsidR="0062161B" w:rsidRPr="007802D2" w:rsidRDefault="0062161B" w:rsidP="005379BE">
            <w:pPr>
              <w:spacing w:after="0" w:line="240" w:lineRule="auto"/>
              <w:jc w:val="center"/>
              <w:rPr>
                <w:rFonts w:ascii="Times New Roman" w:eastAsia="Times New Roman" w:hAnsi="Times New Roman"/>
                <w:sz w:val="20"/>
                <w:szCs w:val="20"/>
                <w:lang w:eastAsia="el-GR"/>
              </w:rPr>
            </w:pPr>
            <w:r w:rsidRPr="00D60E04">
              <w:rPr>
                <w:rFonts w:eastAsia="Arial" w:cs="Arial"/>
                <w:color w:val="F7FCBD"/>
                <w:sz w:val="16"/>
                <w:szCs w:val="16"/>
                <w:lang w:eastAsia="el-GR"/>
              </w:rPr>
              <w:t>Recovery</w:t>
            </w:r>
          </w:p>
        </w:tc>
        <w:tc>
          <w:tcPr>
            <w:tcW w:w="1300" w:type="dxa"/>
            <w:vMerge/>
            <w:vAlign w:val="bottom"/>
          </w:tcPr>
          <w:p w:rsidR="0062161B" w:rsidRPr="007802D2" w:rsidRDefault="0062161B" w:rsidP="005379BE">
            <w:pPr>
              <w:spacing w:after="0" w:line="240" w:lineRule="auto"/>
              <w:rPr>
                <w:rFonts w:ascii="Times New Roman" w:eastAsia="Times New Roman" w:hAnsi="Times New Roman"/>
                <w:sz w:val="9"/>
                <w:szCs w:val="9"/>
                <w:lang w:eastAsia="el-GR"/>
              </w:rPr>
            </w:pPr>
          </w:p>
        </w:tc>
        <w:tc>
          <w:tcPr>
            <w:tcW w:w="1120" w:type="dxa"/>
            <w:vMerge/>
            <w:vAlign w:val="bottom"/>
          </w:tcPr>
          <w:p w:rsidR="0062161B" w:rsidRPr="007802D2" w:rsidRDefault="0062161B" w:rsidP="005379BE">
            <w:pPr>
              <w:spacing w:after="0" w:line="240" w:lineRule="auto"/>
              <w:rPr>
                <w:rFonts w:ascii="Times New Roman" w:eastAsia="Times New Roman" w:hAnsi="Times New Roman"/>
                <w:sz w:val="9"/>
                <w:szCs w:val="9"/>
                <w:lang w:eastAsia="el-GR"/>
              </w:rPr>
            </w:pPr>
          </w:p>
        </w:tc>
        <w:tc>
          <w:tcPr>
            <w:tcW w:w="740" w:type="dxa"/>
            <w:vMerge/>
            <w:vAlign w:val="bottom"/>
          </w:tcPr>
          <w:p w:rsidR="0062161B" w:rsidRPr="007802D2" w:rsidRDefault="0062161B" w:rsidP="005379BE">
            <w:pPr>
              <w:spacing w:after="0" w:line="240" w:lineRule="auto"/>
              <w:rPr>
                <w:rFonts w:ascii="Times New Roman" w:eastAsia="Times New Roman" w:hAnsi="Times New Roman"/>
                <w:sz w:val="9"/>
                <w:szCs w:val="9"/>
                <w:lang w:eastAsia="el-GR"/>
              </w:rPr>
            </w:pPr>
          </w:p>
        </w:tc>
        <w:tc>
          <w:tcPr>
            <w:tcW w:w="0" w:type="dxa"/>
            <w:vAlign w:val="bottom"/>
          </w:tcPr>
          <w:p w:rsidR="0062161B" w:rsidRPr="007802D2" w:rsidRDefault="0062161B" w:rsidP="005379BE">
            <w:pPr>
              <w:spacing w:after="0" w:line="240" w:lineRule="auto"/>
              <w:rPr>
                <w:rFonts w:ascii="Times New Roman" w:eastAsia="Times New Roman" w:hAnsi="Times New Roman"/>
                <w:sz w:val="1"/>
                <w:szCs w:val="1"/>
                <w:lang w:eastAsia="el-GR"/>
              </w:rPr>
            </w:pPr>
          </w:p>
        </w:tc>
      </w:tr>
      <w:tr w:rsidR="0062161B" w:rsidRPr="007802D2" w:rsidTr="005379BE">
        <w:trPr>
          <w:trHeight w:val="79"/>
        </w:trPr>
        <w:tc>
          <w:tcPr>
            <w:tcW w:w="820" w:type="dxa"/>
            <w:vAlign w:val="bottom"/>
          </w:tcPr>
          <w:p w:rsidR="0062161B" w:rsidRPr="007802D2" w:rsidRDefault="0062161B" w:rsidP="005379BE">
            <w:pPr>
              <w:spacing w:after="0" w:line="240" w:lineRule="auto"/>
              <w:rPr>
                <w:rFonts w:ascii="Times New Roman" w:eastAsia="Times New Roman" w:hAnsi="Times New Roman"/>
                <w:sz w:val="6"/>
                <w:szCs w:val="6"/>
                <w:lang w:eastAsia="el-GR"/>
              </w:rPr>
            </w:pPr>
          </w:p>
        </w:tc>
        <w:tc>
          <w:tcPr>
            <w:tcW w:w="980" w:type="dxa"/>
            <w:vMerge/>
            <w:vAlign w:val="bottom"/>
          </w:tcPr>
          <w:p w:rsidR="0062161B" w:rsidRPr="007802D2" w:rsidRDefault="0062161B" w:rsidP="005379BE">
            <w:pPr>
              <w:spacing w:after="0" w:line="240" w:lineRule="auto"/>
              <w:rPr>
                <w:rFonts w:ascii="Times New Roman" w:eastAsia="Times New Roman" w:hAnsi="Times New Roman"/>
                <w:sz w:val="6"/>
                <w:szCs w:val="6"/>
                <w:lang w:eastAsia="el-GR"/>
              </w:rPr>
            </w:pPr>
          </w:p>
        </w:tc>
        <w:tc>
          <w:tcPr>
            <w:tcW w:w="1300" w:type="dxa"/>
            <w:vMerge w:val="restart"/>
            <w:vAlign w:val="bottom"/>
          </w:tcPr>
          <w:p w:rsidR="0062161B" w:rsidRPr="007802D2" w:rsidRDefault="0062161B" w:rsidP="005379BE">
            <w:pPr>
              <w:spacing w:after="0" w:line="192" w:lineRule="exact"/>
              <w:ind w:left="220"/>
              <w:jc w:val="center"/>
              <w:rPr>
                <w:rFonts w:ascii="Times New Roman" w:eastAsia="Times New Roman" w:hAnsi="Times New Roman"/>
                <w:sz w:val="20"/>
                <w:szCs w:val="20"/>
                <w:lang w:eastAsia="el-GR"/>
              </w:rPr>
            </w:pPr>
            <w:r w:rsidRPr="00D60E04">
              <w:rPr>
                <w:rFonts w:eastAsia="Arial" w:cs="Arial"/>
                <w:color w:val="F8FCB0"/>
                <w:w w:val="91"/>
                <w:sz w:val="16"/>
                <w:szCs w:val="16"/>
                <w:lang w:eastAsia="el-GR"/>
              </w:rPr>
              <w:t>350</w:t>
            </w:r>
            <w:r w:rsidRPr="00D60E04">
              <w:rPr>
                <w:rFonts w:ascii="Symbol" w:eastAsia="Symbol" w:hAnsi="Symbol" w:cs="Symbol"/>
                <w:color w:val="F8FCB0"/>
                <w:w w:val="91"/>
                <w:sz w:val="16"/>
                <w:szCs w:val="16"/>
                <w:lang w:eastAsia="el-GR"/>
              </w:rPr>
              <w:t></w:t>
            </w:r>
            <w:r w:rsidRPr="00D60E04">
              <w:rPr>
                <w:rFonts w:eastAsia="Arial" w:cs="Arial"/>
                <w:color w:val="F8FCB0"/>
                <w:w w:val="91"/>
                <w:sz w:val="16"/>
                <w:szCs w:val="16"/>
                <w:lang w:eastAsia="el-GR"/>
              </w:rPr>
              <w:t>C</w:t>
            </w:r>
          </w:p>
        </w:tc>
        <w:tc>
          <w:tcPr>
            <w:tcW w:w="1120" w:type="dxa"/>
            <w:vAlign w:val="bottom"/>
          </w:tcPr>
          <w:p w:rsidR="0062161B" w:rsidRPr="007802D2" w:rsidRDefault="0062161B" w:rsidP="005379BE">
            <w:pPr>
              <w:spacing w:after="0" w:line="240" w:lineRule="auto"/>
              <w:rPr>
                <w:rFonts w:ascii="Times New Roman" w:eastAsia="Times New Roman" w:hAnsi="Times New Roman"/>
                <w:sz w:val="6"/>
                <w:szCs w:val="6"/>
                <w:lang w:eastAsia="el-GR"/>
              </w:rPr>
            </w:pPr>
          </w:p>
        </w:tc>
        <w:tc>
          <w:tcPr>
            <w:tcW w:w="740" w:type="dxa"/>
            <w:vAlign w:val="bottom"/>
          </w:tcPr>
          <w:p w:rsidR="0062161B" w:rsidRPr="007802D2" w:rsidRDefault="0062161B" w:rsidP="005379BE">
            <w:pPr>
              <w:spacing w:after="0" w:line="240" w:lineRule="auto"/>
              <w:rPr>
                <w:rFonts w:ascii="Times New Roman" w:eastAsia="Times New Roman" w:hAnsi="Times New Roman"/>
                <w:sz w:val="6"/>
                <w:szCs w:val="6"/>
                <w:lang w:eastAsia="el-GR"/>
              </w:rPr>
            </w:pPr>
          </w:p>
        </w:tc>
        <w:tc>
          <w:tcPr>
            <w:tcW w:w="0" w:type="dxa"/>
            <w:vAlign w:val="bottom"/>
          </w:tcPr>
          <w:p w:rsidR="0062161B" w:rsidRPr="007802D2" w:rsidRDefault="0062161B" w:rsidP="005379BE">
            <w:pPr>
              <w:spacing w:after="0" w:line="240" w:lineRule="auto"/>
              <w:rPr>
                <w:rFonts w:ascii="Times New Roman" w:eastAsia="Times New Roman" w:hAnsi="Times New Roman"/>
                <w:sz w:val="1"/>
                <w:szCs w:val="1"/>
                <w:lang w:eastAsia="el-GR"/>
              </w:rPr>
            </w:pPr>
          </w:p>
        </w:tc>
      </w:tr>
      <w:tr w:rsidR="0062161B" w:rsidRPr="007802D2" w:rsidTr="005379BE">
        <w:trPr>
          <w:trHeight w:val="114"/>
        </w:trPr>
        <w:tc>
          <w:tcPr>
            <w:tcW w:w="820" w:type="dxa"/>
            <w:vAlign w:val="bottom"/>
          </w:tcPr>
          <w:p w:rsidR="0062161B" w:rsidRPr="007802D2" w:rsidRDefault="0062161B" w:rsidP="005379BE">
            <w:pPr>
              <w:spacing w:after="0" w:line="240" w:lineRule="auto"/>
              <w:rPr>
                <w:rFonts w:ascii="Times New Roman" w:eastAsia="Times New Roman" w:hAnsi="Times New Roman"/>
                <w:sz w:val="9"/>
                <w:szCs w:val="9"/>
                <w:lang w:eastAsia="el-GR"/>
              </w:rPr>
            </w:pPr>
          </w:p>
        </w:tc>
        <w:tc>
          <w:tcPr>
            <w:tcW w:w="980" w:type="dxa"/>
            <w:vAlign w:val="bottom"/>
          </w:tcPr>
          <w:p w:rsidR="0062161B" w:rsidRPr="007802D2" w:rsidRDefault="0062161B" w:rsidP="005379BE">
            <w:pPr>
              <w:spacing w:after="0" w:line="240" w:lineRule="auto"/>
              <w:rPr>
                <w:rFonts w:ascii="Times New Roman" w:eastAsia="Times New Roman" w:hAnsi="Times New Roman"/>
                <w:sz w:val="9"/>
                <w:szCs w:val="9"/>
                <w:lang w:eastAsia="el-GR"/>
              </w:rPr>
            </w:pPr>
          </w:p>
        </w:tc>
        <w:tc>
          <w:tcPr>
            <w:tcW w:w="1300" w:type="dxa"/>
            <w:vMerge/>
            <w:vAlign w:val="bottom"/>
          </w:tcPr>
          <w:p w:rsidR="0062161B" w:rsidRPr="007802D2" w:rsidRDefault="0062161B" w:rsidP="005379BE">
            <w:pPr>
              <w:spacing w:after="0" w:line="240" w:lineRule="auto"/>
              <w:rPr>
                <w:rFonts w:ascii="Times New Roman" w:eastAsia="Times New Roman" w:hAnsi="Times New Roman"/>
                <w:sz w:val="9"/>
                <w:szCs w:val="9"/>
                <w:lang w:eastAsia="el-GR"/>
              </w:rPr>
            </w:pPr>
          </w:p>
        </w:tc>
        <w:tc>
          <w:tcPr>
            <w:tcW w:w="1120" w:type="dxa"/>
            <w:vAlign w:val="bottom"/>
          </w:tcPr>
          <w:p w:rsidR="0062161B" w:rsidRPr="007802D2" w:rsidRDefault="0062161B" w:rsidP="005379BE">
            <w:pPr>
              <w:spacing w:after="0" w:line="240" w:lineRule="auto"/>
              <w:rPr>
                <w:rFonts w:ascii="Times New Roman" w:eastAsia="Times New Roman" w:hAnsi="Times New Roman"/>
                <w:sz w:val="9"/>
                <w:szCs w:val="9"/>
                <w:lang w:eastAsia="el-GR"/>
              </w:rPr>
            </w:pPr>
          </w:p>
        </w:tc>
        <w:tc>
          <w:tcPr>
            <w:tcW w:w="740" w:type="dxa"/>
            <w:vAlign w:val="bottom"/>
          </w:tcPr>
          <w:p w:rsidR="0062161B" w:rsidRPr="007802D2" w:rsidRDefault="0062161B" w:rsidP="005379BE">
            <w:pPr>
              <w:spacing w:after="0" w:line="240" w:lineRule="auto"/>
              <w:rPr>
                <w:rFonts w:ascii="Times New Roman" w:eastAsia="Times New Roman" w:hAnsi="Times New Roman"/>
                <w:sz w:val="9"/>
                <w:szCs w:val="9"/>
                <w:lang w:eastAsia="el-GR"/>
              </w:rPr>
            </w:pPr>
          </w:p>
        </w:tc>
        <w:tc>
          <w:tcPr>
            <w:tcW w:w="0" w:type="dxa"/>
            <w:vAlign w:val="bottom"/>
          </w:tcPr>
          <w:p w:rsidR="0062161B" w:rsidRPr="007802D2" w:rsidRDefault="0062161B" w:rsidP="005379BE">
            <w:pPr>
              <w:spacing w:after="0" w:line="240" w:lineRule="auto"/>
              <w:rPr>
                <w:rFonts w:ascii="Times New Roman" w:eastAsia="Times New Roman" w:hAnsi="Times New Roman"/>
                <w:sz w:val="1"/>
                <w:szCs w:val="1"/>
                <w:lang w:eastAsia="el-GR"/>
              </w:rPr>
            </w:pPr>
          </w:p>
        </w:tc>
      </w:tr>
      <w:tr w:rsidR="0062161B" w:rsidRPr="007802D2" w:rsidTr="005379BE">
        <w:trPr>
          <w:trHeight w:val="192"/>
        </w:trPr>
        <w:tc>
          <w:tcPr>
            <w:tcW w:w="820" w:type="dxa"/>
            <w:vAlign w:val="bottom"/>
          </w:tcPr>
          <w:p w:rsidR="0062161B" w:rsidRPr="007802D2" w:rsidRDefault="0062161B" w:rsidP="005379BE">
            <w:pPr>
              <w:spacing w:after="0" w:line="240" w:lineRule="auto"/>
              <w:rPr>
                <w:rFonts w:ascii="Times New Roman" w:eastAsia="Times New Roman" w:hAnsi="Times New Roman"/>
                <w:sz w:val="16"/>
                <w:szCs w:val="16"/>
                <w:lang w:eastAsia="el-GR"/>
              </w:rPr>
            </w:pPr>
          </w:p>
        </w:tc>
        <w:tc>
          <w:tcPr>
            <w:tcW w:w="980" w:type="dxa"/>
            <w:vAlign w:val="bottom"/>
          </w:tcPr>
          <w:p w:rsidR="0062161B" w:rsidRPr="007802D2" w:rsidRDefault="0062161B" w:rsidP="005379BE">
            <w:pPr>
              <w:spacing w:after="0" w:line="240" w:lineRule="auto"/>
              <w:rPr>
                <w:rFonts w:ascii="Times New Roman" w:eastAsia="Times New Roman" w:hAnsi="Times New Roman"/>
                <w:sz w:val="16"/>
                <w:szCs w:val="16"/>
                <w:lang w:eastAsia="el-GR"/>
              </w:rPr>
            </w:pPr>
          </w:p>
        </w:tc>
        <w:tc>
          <w:tcPr>
            <w:tcW w:w="1300" w:type="dxa"/>
            <w:vAlign w:val="bottom"/>
          </w:tcPr>
          <w:p w:rsidR="0062161B" w:rsidRPr="007802D2" w:rsidRDefault="0062161B" w:rsidP="005379BE">
            <w:pPr>
              <w:spacing w:after="0" w:line="183" w:lineRule="exact"/>
              <w:ind w:left="200"/>
              <w:jc w:val="center"/>
              <w:rPr>
                <w:rFonts w:ascii="Times New Roman" w:eastAsia="Times New Roman" w:hAnsi="Times New Roman"/>
                <w:sz w:val="20"/>
                <w:szCs w:val="20"/>
                <w:lang w:eastAsia="el-GR"/>
              </w:rPr>
            </w:pPr>
            <w:r w:rsidRPr="00D60E04">
              <w:rPr>
                <w:rFonts w:eastAsia="Arial" w:cs="Arial"/>
                <w:color w:val="F8FCB0"/>
                <w:sz w:val="16"/>
                <w:szCs w:val="16"/>
                <w:lang w:eastAsia="el-GR"/>
              </w:rPr>
              <w:t>200 atm</w:t>
            </w:r>
          </w:p>
        </w:tc>
        <w:tc>
          <w:tcPr>
            <w:tcW w:w="1120" w:type="dxa"/>
            <w:vAlign w:val="bottom"/>
          </w:tcPr>
          <w:p w:rsidR="0062161B" w:rsidRPr="007802D2" w:rsidRDefault="0062161B" w:rsidP="005379BE">
            <w:pPr>
              <w:spacing w:after="0" w:line="240" w:lineRule="auto"/>
              <w:rPr>
                <w:rFonts w:ascii="Times New Roman" w:eastAsia="Times New Roman" w:hAnsi="Times New Roman"/>
                <w:sz w:val="16"/>
                <w:szCs w:val="16"/>
                <w:lang w:eastAsia="el-GR"/>
              </w:rPr>
            </w:pPr>
          </w:p>
        </w:tc>
        <w:tc>
          <w:tcPr>
            <w:tcW w:w="740" w:type="dxa"/>
            <w:vAlign w:val="bottom"/>
          </w:tcPr>
          <w:p w:rsidR="0062161B" w:rsidRPr="007802D2" w:rsidRDefault="0062161B" w:rsidP="005379BE">
            <w:pPr>
              <w:spacing w:after="0" w:line="240" w:lineRule="auto"/>
              <w:rPr>
                <w:rFonts w:ascii="Times New Roman" w:eastAsia="Times New Roman" w:hAnsi="Times New Roman"/>
                <w:sz w:val="20"/>
                <w:szCs w:val="20"/>
                <w:lang w:eastAsia="el-GR"/>
              </w:rPr>
            </w:pPr>
            <w:r w:rsidRPr="00D60E04">
              <w:rPr>
                <w:rFonts w:eastAsia="Arial" w:cs="Arial"/>
                <w:color w:val="0B5B5E"/>
                <w:sz w:val="16"/>
                <w:szCs w:val="16"/>
                <w:lang w:eastAsia="el-GR"/>
              </w:rPr>
              <w:t>Electricity</w:t>
            </w:r>
          </w:p>
        </w:tc>
        <w:tc>
          <w:tcPr>
            <w:tcW w:w="0" w:type="dxa"/>
            <w:vAlign w:val="bottom"/>
          </w:tcPr>
          <w:p w:rsidR="0062161B" w:rsidRPr="007802D2" w:rsidRDefault="0062161B" w:rsidP="005379BE">
            <w:pPr>
              <w:spacing w:after="0" w:line="240" w:lineRule="auto"/>
              <w:rPr>
                <w:rFonts w:ascii="Times New Roman" w:eastAsia="Times New Roman" w:hAnsi="Times New Roman"/>
                <w:sz w:val="1"/>
                <w:szCs w:val="1"/>
                <w:lang w:eastAsia="el-GR"/>
              </w:rPr>
            </w:pPr>
          </w:p>
        </w:tc>
      </w:tr>
      <w:tr w:rsidR="0062161B" w:rsidRPr="007802D2" w:rsidTr="005379BE">
        <w:trPr>
          <w:trHeight w:val="465"/>
        </w:trPr>
        <w:tc>
          <w:tcPr>
            <w:tcW w:w="820" w:type="dxa"/>
            <w:vAlign w:val="bottom"/>
          </w:tcPr>
          <w:p w:rsidR="0062161B" w:rsidRPr="007802D2" w:rsidRDefault="0062161B" w:rsidP="005379BE">
            <w:pPr>
              <w:spacing w:after="0" w:line="240" w:lineRule="auto"/>
              <w:rPr>
                <w:rFonts w:ascii="Times New Roman" w:eastAsia="Times New Roman" w:hAnsi="Times New Roman"/>
                <w:sz w:val="24"/>
                <w:szCs w:val="24"/>
                <w:lang w:eastAsia="el-GR"/>
              </w:rPr>
            </w:pPr>
          </w:p>
        </w:tc>
        <w:tc>
          <w:tcPr>
            <w:tcW w:w="980" w:type="dxa"/>
            <w:vAlign w:val="bottom"/>
          </w:tcPr>
          <w:p w:rsidR="0062161B" w:rsidRPr="007802D2" w:rsidRDefault="0062161B" w:rsidP="005379BE">
            <w:pPr>
              <w:spacing w:after="0" w:line="240" w:lineRule="auto"/>
              <w:rPr>
                <w:rFonts w:ascii="Times New Roman" w:eastAsia="Times New Roman" w:hAnsi="Times New Roman"/>
                <w:sz w:val="24"/>
                <w:szCs w:val="24"/>
                <w:lang w:eastAsia="el-GR"/>
              </w:rPr>
            </w:pPr>
          </w:p>
        </w:tc>
        <w:tc>
          <w:tcPr>
            <w:tcW w:w="1300" w:type="dxa"/>
            <w:vAlign w:val="bottom"/>
          </w:tcPr>
          <w:p w:rsidR="0062161B" w:rsidRPr="007802D2" w:rsidRDefault="0062161B" w:rsidP="005379BE">
            <w:pPr>
              <w:spacing w:after="0" w:line="240" w:lineRule="auto"/>
              <w:ind w:left="80"/>
              <w:rPr>
                <w:rFonts w:ascii="Times New Roman" w:eastAsia="Times New Roman" w:hAnsi="Times New Roman"/>
                <w:sz w:val="20"/>
                <w:szCs w:val="20"/>
                <w:lang w:eastAsia="el-GR"/>
              </w:rPr>
            </w:pPr>
            <w:r w:rsidRPr="00D60E04">
              <w:rPr>
                <w:rFonts w:eastAsia="Arial" w:cs="Arial"/>
                <w:color w:val="F7FCB9"/>
                <w:sz w:val="16"/>
                <w:szCs w:val="16"/>
                <w:highlight w:val="black"/>
                <w:lang w:eastAsia="el-GR"/>
              </w:rPr>
              <w:t>ht</w:t>
            </w:r>
          </w:p>
        </w:tc>
        <w:tc>
          <w:tcPr>
            <w:tcW w:w="1120" w:type="dxa"/>
            <w:vAlign w:val="bottom"/>
          </w:tcPr>
          <w:p w:rsidR="0062161B" w:rsidRPr="007802D2" w:rsidRDefault="0062161B" w:rsidP="005379BE">
            <w:pPr>
              <w:spacing w:after="0" w:line="240" w:lineRule="auto"/>
              <w:ind w:left="240"/>
              <w:rPr>
                <w:rFonts w:ascii="Times New Roman" w:eastAsia="Times New Roman" w:hAnsi="Times New Roman"/>
                <w:sz w:val="20"/>
                <w:szCs w:val="20"/>
                <w:lang w:eastAsia="el-GR"/>
              </w:rPr>
            </w:pPr>
            <w:r w:rsidRPr="00D60E04">
              <w:rPr>
                <w:rFonts w:eastAsia="Arial" w:cs="Arial"/>
                <w:color w:val="F8FCB0"/>
                <w:sz w:val="16"/>
                <w:szCs w:val="16"/>
                <w:lang w:eastAsia="el-GR"/>
              </w:rPr>
              <w:t>Gas/Liquid</w:t>
            </w:r>
          </w:p>
        </w:tc>
        <w:tc>
          <w:tcPr>
            <w:tcW w:w="740" w:type="dxa"/>
            <w:vAlign w:val="bottom"/>
          </w:tcPr>
          <w:p w:rsidR="0062161B" w:rsidRPr="007802D2" w:rsidRDefault="0062161B" w:rsidP="005379BE">
            <w:pPr>
              <w:spacing w:after="0" w:line="240" w:lineRule="auto"/>
              <w:rPr>
                <w:rFonts w:ascii="Times New Roman" w:eastAsia="Times New Roman" w:hAnsi="Times New Roman"/>
                <w:sz w:val="24"/>
                <w:szCs w:val="24"/>
                <w:lang w:eastAsia="el-GR"/>
              </w:rPr>
            </w:pPr>
          </w:p>
        </w:tc>
        <w:tc>
          <w:tcPr>
            <w:tcW w:w="0" w:type="dxa"/>
            <w:vAlign w:val="bottom"/>
          </w:tcPr>
          <w:p w:rsidR="0062161B" w:rsidRPr="007802D2" w:rsidRDefault="0062161B" w:rsidP="005379BE">
            <w:pPr>
              <w:spacing w:after="0" w:line="240" w:lineRule="auto"/>
              <w:rPr>
                <w:rFonts w:ascii="Times New Roman" w:eastAsia="Times New Roman" w:hAnsi="Times New Roman"/>
                <w:sz w:val="1"/>
                <w:szCs w:val="1"/>
                <w:lang w:eastAsia="el-GR"/>
              </w:rPr>
            </w:pPr>
          </w:p>
        </w:tc>
      </w:tr>
      <w:tr w:rsidR="0062161B" w:rsidRPr="007802D2" w:rsidTr="005379BE">
        <w:trPr>
          <w:trHeight w:val="185"/>
        </w:trPr>
        <w:tc>
          <w:tcPr>
            <w:tcW w:w="820" w:type="dxa"/>
            <w:vAlign w:val="bottom"/>
          </w:tcPr>
          <w:p w:rsidR="0062161B" w:rsidRPr="007802D2" w:rsidRDefault="0062161B" w:rsidP="005379BE">
            <w:pPr>
              <w:spacing w:after="0" w:line="240" w:lineRule="auto"/>
              <w:rPr>
                <w:rFonts w:ascii="Times New Roman" w:eastAsia="Times New Roman" w:hAnsi="Times New Roman"/>
                <w:sz w:val="16"/>
                <w:szCs w:val="16"/>
                <w:lang w:eastAsia="el-GR"/>
              </w:rPr>
            </w:pPr>
          </w:p>
        </w:tc>
        <w:tc>
          <w:tcPr>
            <w:tcW w:w="980" w:type="dxa"/>
            <w:vMerge w:val="restart"/>
            <w:vAlign w:val="bottom"/>
          </w:tcPr>
          <w:p w:rsidR="0062161B" w:rsidRPr="007802D2" w:rsidRDefault="0062161B" w:rsidP="005379BE">
            <w:pPr>
              <w:spacing w:after="0" w:line="240" w:lineRule="auto"/>
              <w:jc w:val="center"/>
              <w:rPr>
                <w:rFonts w:ascii="Times New Roman" w:eastAsia="Times New Roman" w:hAnsi="Times New Roman"/>
                <w:sz w:val="20"/>
                <w:szCs w:val="20"/>
                <w:lang w:eastAsia="el-GR"/>
              </w:rPr>
            </w:pPr>
            <w:r w:rsidRPr="00D60E04">
              <w:rPr>
                <w:rFonts w:eastAsia="Arial" w:cs="Arial"/>
                <w:color w:val="F8FCB0"/>
                <w:w w:val="99"/>
                <w:sz w:val="16"/>
                <w:szCs w:val="16"/>
                <w:lang w:eastAsia="el-GR"/>
              </w:rPr>
              <w:t>Pressure</w:t>
            </w:r>
          </w:p>
        </w:tc>
        <w:tc>
          <w:tcPr>
            <w:tcW w:w="1300" w:type="dxa"/>
            <w:vAlign w:val="bottom"/>
          </w:tcPr>
          <w:p w:rsidR="0062161B" w:rsidRPr="007802D2" w:rsidRDefault="0062161B" w:rsidP="005379BE">
            <w:pPr>
              <w:spacing w:after="0" w:line="240" w:lineRule="auto"/>
              <w:rPr>
                <w:rFonts w:ascii="Times New Roman" w:eastAsia="Times New Roman" w:hAnsi="Times New Roman"/>
                <w:sz w:val="16"/>
                <w:szCs w:val="16"/>
                <w:lang w:eastAsia="el-GR"/>
              </w:rPr>
            </w:pPr>
          </w:p>
        </w:tc>
        <w:tc>
          <w:tcPr>
            <w:tcW w:w="1120" w:type="dxa"/>
            <w:vAlign w:val="bottom"/>
          </w:tcPr>
          <w:p w:rsidR="0062161B" w:rsidRPr="007802D2" w:rsidRDefault="0062161B" w:rsidP="005379BE">
            <w:pPr>
              <w:spacing w:after="0" w:line="240" w:lineRule="auto"/>
              <w:ind w:left="240"/>
              <w:rPr>
                <w:rFonts w:ascii="Times New Roman" w:eastAsia="Times New Roman" w:hAnsi="Times New Roman"/>
                <w:sz w:val="20"/>
                <w:szCs w:val="20"/>
                <w:lang w:eastAsia="el-GR"/>
              </w:rPr>
            </w:pPr>
            <w:r w:rsidRPr="00D60E04">
              <w:rPr>
                <w:rFonts w:eastAsia="Arial" w:cs="Arial"/>
                <w:color w:val="F8FCB0"/>
                <w:sz w:val="16"/>
                <w:szCs w:val="16"/>
                <w:lang w:eastAsia="el-GR"/>
              </w:rPr>
              <w:t>Separation</w:t>
            </w:r>
          </w:p>
        </w:tc>
        <w:tc>
          <w:tcPr>
            <w:tcW w:w="740" w:type="dxa"/>
            <w:vAlign w:val="bottom"/>
          </w:tcPr>
          <w:p w:rsidR="0062161B" w:rsidRPr="007802D2" w:rsidRDefault="0062161B" w:rsidP="005379BE">
            <w:pPr>
              <w:spacing w:after="0" w:line="240" w:lineRule="auto"/>
              <w:rPr>
                <w:rFonts w:ascii="Times New Roman" w:eastAsia="Times New Roman" w:hAnsi="Times New Roman"/>
                <w:sz w:val="16"/>
                <w:szCs w:val="16"/>
                <w:lang w:eastAsia="el-GR"/>
              </w:rPr>
            </w:pPr>
          </w:p>
        </w:tc>
        <w:tc>
          <w:tcPr>
            <w:tcW w:w="0" w:type="dxa"/>
            <w:vAlign w:val="bottom"/>
          </w:tcPr>
          <w:p w:rsidR="0062161B" w:rsidRPr="007802D2" w:rsidRDefault="0062161B" w:rsidP="005379BE">
            <w:pPr>
              <w:spacing w:after="0" w:line="240" w:lineRule="auto"/>
              <w:rPr>
                <w:rFonts w:ascii="Times New Roman" w:eastAsia="Times New Roman" w:hAnsi="Times New Roman"/>
                <w:sz w:val="1"/>
                <w:szCs w:val="1"/>
                <w:lang w:eastAsia="el-GR"/>
              </w:rPr>
            </w:pPr>
          </w:p>
        </w:tc>
      </w:tr>
      <w:tr w:rsidR="0062161B" w:rsidRPr="007802D2" w:rsidTr="005379BE">
        <w:trPr>
          <w:trHeight w:val="128"/>
        </w:trPr>
        <w:tc>
          <w:tcPr>
            <w:tcW w:w="820" w:type="dxa"/>
            <w:vAlign w:val="bottom"/>
          </w:tcPr>
          <w:p w:rsidR="0062161B" w:rsidRPr="007802D2" w:rsidRDefault="0062161B" w:rsidP="005379BE">
            <w:pPr>
              <w:spacing w:after="0" w:line="240" w:lineRule="auto"/>
              <w:rPr>
                <w:rFonts w:ascii="Times New Roman" w:eastAsia="Times New Roman" w:hAnsi="Times New Roman"/>
                <w:sz w:val="11"/>
                <w:szCs w:val="11"/>
                <w:lang w:eastAsia="el-GR"/>
              </w:rPr>
            </w:pPr>
          </w:p>
        </w:tc>
        <w:tc>
          <w:tcPr>
            <w:tcW w:w="980" w:type="dxa"/>
            <w:vMerge/>
            <w:vAlign w:val="bottom"/>
          </w:tcPr>
          <w:p w:rsidR="0062161B" w:rsidRPr="007802D2" w:rsidRDefault="0062161B" w:rsidP="005379BE">
            <w:pPr>
              <w:spacing w:after="0" w:line="240" w:lineRule="auto"/>
              <w:rPr>
                <w:rFonts w:ascii="Times New Roman" w:eastAsia="Times New Roman" w:hAnsi="Times New Roman"/>
                <w:sz w:val="11"/>
                <w:szCs w:val="11"/>
                <w:lang w:eastAsia="el-GR"/>
              </w:rPr>
            </w:pPr>
          </w:p>
        </w:tc>
        <w:tc>
          <w:tcPr>
            <w:tcW w:w="1300" w:type="dxa"/>
            <w:vAlign w:val="bottom"/>
          </w:tcPr>
          <w:p w:rsidR="0062161B" w:rsidRPr="007802D2" w:rsidRDefault="0062161B" w:rsidP="005379BE">
            <w:pPr>
              <w:spacing w:after="0" w:line="240" w:lineRule="auto"/>
              <w:rPr>
                <w:rFonts w:ascii="Times New Roman" w:eastAsia="Times New Roman" w:hAnsi="Times New Roman"/>
                <w:sz w:val="11"/>
                <w:szCs w:val="11"/>
                <w:lang w:eastAsia="el-GR"/>
              </w:rPr>
            </w:pPr>
          </w:p>
        </w:tc>
        <w:tc>
          <w:tcPr>
            <w:tcW w:w="1120" w:type="dxa"/>
            <w:vAlign w:val="bottom"/>
          </w:tcPr>
          <w:p w:rsidR="0062161B" w:rsidRPr="007802D2" w:rsidRDefault="0062161B" w:rsidP="005379BE">
            <w:pPr>
              <w:spacing w:after="0" w:line="240" w:lineRule="auto"/>
              <w:rPr>
                <w:rFonts w:ascii="Times New Roman" w:eastAsia="Times New Roman" w:hAnsi="Times New Roman"/>
                <w:sz w:val="11"/>
                <w:szCs w:val="11"/>
                <w:lang w:eastAsia="el-GR"/>
              </w:rPr>
            </w:pPr>
          </w:p>
        </w:tc>
        <w:tc>
          <w:tcPr>
            <w:tcW w:w="740" w:type="dxa"/>
            <w:vAlign w:val="bottom"/>
          </w:tcPr>
          <w:p w:rsidR="0062161B" w:rsidRPr="007802D2" w:rsidRDefault="0062161B" w:rsidP="005379BE">
            <w:pPr>
              <w:spacing w:after="0" w:line="240" w:lineRule="auto"/>
              <w:rPr>
                <w:rFonts w:ascii="Times New Roman" w:eastAsia="Times New Roman" w:hAnsi="Times New Roman"/>
                <w:sz w:val="11"/>
                <w:szCs w:val="11"/>
                <w:lang w:eastAsia="el-GR"/>
              </w:rPr>
            </w:pPr>
          </w:p>
        </w:tc>
        <w:tc>
          <w:tcPr>
            <w:tcW w:w="0" w:type="dxa"/>
            <w:vAlign w:val="bottom"/>
          </w:tcPr>
          <w:p w:rsidR="0062161B" w:rsidRPr="007802D2" w:rsidRDefault="0062161B" w:rsidP="005379BE">
            <w:pPr>
              <w:spacing w:after="0" w:line="240" w:lineRule="auto"/>
              <w:rPr>
                <w:rFonts w:ascii="Times New Roman" w:eastAsia="Times New Roman" w:hAnsi="Times New Roman"/>
                <w:sz w:val="1"/>
                <w:szCs w:val="1"/>
                <w:lang w:eastAsia="el-GR"/>
              </w:rPr>
            </w:pPr>
          </w:p>
        </w:tc>
      </w:tr>
      <w:tr w:rsidR="0062161B" w:rsidRPr="007802D2" w:rsidTr="005379BE">
        <w:trPr>
          <w:trHeight w:val="183"/>
        </w:trPr>
        <w:tc>
          <w:tcPr>
            <w:tcW w:w="820" w:type="dxa"/>
            <w:vAlign w:val="bottom"/>
          </w:tcPr>
          <w:p w:rsidR="0062161B" w:rsidRPr="007802D2" w:rsidRDefault="0062161B" w:rsidP="005379BE">
            <w:pPr>
              <w:spacing w:after="0" w:line="240" w:lineRule="auto"/>
              <w:rPr>
                <w:rFonts w:ascii="Times New Roman" w:eastAsia="Times New Roman" w:hAnsi="Times New Roman"/>
                <w:sz w:val="15"/>
                <w:szCs w:val="15"/>
                <w:lang w:eastAsia="el-GR"/>
              </w:rPr>
            </w:pPr>
          </w:p>
        </w:tc>
        <w:tc>
          <w:tcPr>
            <w:tcW w:w="980" w:type="dxa"/>
            <w:vAlign w:val="bottom"/>
          </w:tcPr>
          <w:p w:rsidR="0062161B" w:rsidRPr="007802D2" w:rsidRDefault="0062161B" w:rsidP="005379BE">
            <w:pPr>
              <w:spacing w:after="0" w:line="183" w:lineRule="exact"/>
              <w:jc w:val="center"/>
              <w:rPr>
                <w:rFonts w:ascii="Times New Roman" w:eastAsia="Times New Roman" w:hAnsi="Times New Roman"/>
                <w:sz w:val="20"/>
                <w:szCs w:val="20"/>
                <w:lang w:eastAsia="el-GR"/>
              </w:rPr>
            </w:pPr>
            <w:r w:rsidRPr="00D60E04">
              <w:rPr>
                <w:rFonts w:eastAsia="Arial" w:cs="Arial"/>
                <w:color w:val="F8FCB0"/>
                <w:w w:val="99"/>
                <w:sz w:val="16"/>
                <w:szCs w:val="16"/>
                <w:lang w:eastAsia="el-GR"/>
              </w:rPr>
              <w:t>Letdown</w:t>
            </w:r>
          </w:p>
        </w:tc>
        <w:tc>
          <w:tcPr>
            <w:tcW w:w="1300" w:type="dxa"/>
            <w:vAlign w:val="bottom"/>
          </w:tcPr>
          <w:p w:rsidR="0062161B" w:rsidRPr="007802D2" w:rsidRDefault="0062161B" w:rsidP="005379BE">
            <w:pPr>
              <w:spacing w:after="0" w:line="240" w:lineRule="auto"/>
              <w:rPr>
                <w:rFonts w:ascii="Times New Roman" w:eastAsia="Times New Roman" w:hAnsi="Times New Roman"/>
                <w:sz w:val="15"/>
                <w:szCs w:val="15"/>
                <w:lang w:eastAsia="el-GR"/>
              </w:rPr>
            </w:pPr>
          </w:p>
        </w:tc>
        <w:tc>
          <w:tcPr>
            <w:tcW w:w="1120" w:type="dxa"/>
            <w:vAlign w:val="bottom"/>
          </w:tcPr>
          <w:p w:rsidR="0062161B" w:rsidRPr="007802D2" w:rsidRDefault="0062161B" w:rsidP="005379BE">
            <w:pPr>
              <w:spacing w:after="0" w:line="240" w:lineRule="auto"/>
              <w:rPr>
                <w:rFonts w:ascii="Times New Roman" w:eastAsia="Times New Roman" w:hAnsi="Times New Roman"/>
                <w:sz w:val="15"/>
                <w:szCs w:val="15"/>
                <w:lang w:eastAsia="el-GR"/>
              </w:rPr>
            </w:pPr>
          </w:p>
        </w:tc>
        <w:tc>
          <w:tcPr>
            <w:tcW w:w="740" w:type="dxa"/>
            <w:vAlign w:val="bottom"/>
          </w:tcPr>
          <w:p w:rsidR="0062161B" w:rsidRPr="007802D2" w:rsidRDefault="0062161B" w:rsidP="005379BE">
            <w:pPr>
              <w:spacing w:after="0" w:line="240" w:lineRule="auto"/>
              <w:rPr>
                <w:rFonts w:ascii="Times New Roman" w:eastAsia="Times New Roman" w:hAnsi="Times New Roman"/>
                <w:sz w:val="15"/>
                <w:szCs w:val="15"/>
                <w:lang w:eastAsia="el-GR"/>
              </w:rPr>
            </w:pPr>
          </w:p>
        </w:tc>
        <w:tc>
          <w:tcPr>
            <w:tcW w:w="0" w:type="dxa"/>
            <w:vAlign w:val="bottom"/>
          </w:tcPr>
          <w:p w:rsidR="0062161B" w:rsidRPr="007802D2" w:rsidRDefault="0062161B" w:rsidP="005379BE">
            <w:pPr>
              <w:spacing w:after="0" w:line="240" w:lineRule="auto"/>
              <w:rPr>
                <w:rFonts w:ascii="Times New Roman" w:eastAsia="Times New Roman" w:hAnsi="Times New Roman"/>
                <w:sz w:val="1"/>
                <w:szCs w:val="1"/>
                <w:lang w:eastAsia="el-GR"/>
              </w:rPr>
            </w:pPr>
          </w:p>
        </w:tc>
      </w:tr>
      <w:tr w:rsidR="0062161B" w:rsidRPr="007802D2" w:rsidTr="005379BE">
        <w:trPr>
          <w:trHeight w:val="412"/>
        </w:trPr>
        <w:tc>
          <w:tcPr>
            <w:tcW w:w="820" w:type="dxa"/>
            <w:vAlign w:val="bottom"/>
          </w:tcPr>
          <w:p w:rsidR="0062161B" w:rsidRPr="007802D2" w:rsidRDefault="0062161B" w:rsidP="005379BE">
            <w:pPr>
              <w:spacing w:after="0" w:line="240" w:lineRule="auto"/>
              <w:rPr>
                <w:rFonts w:ascii="Times New Roman" w:eastAsia="Times New Roman" w:hAnsi="Times New Roman"/>
                <w:sz w:val="24"/>
                <w:szCs w:val="24"/>
                <w:lang w:eastAsia="el-GR"/>
              </w:rPr>
            </w:pPr>
          </w:p>
        </w:tc>
        <w:tc>
          <w:tcPr>
            <w:tcW w:w="980" w:type="dxa"/>
            <w:vAlign w:val="bottom"/>
          </w:tcPr>
          <w:p w:rsidR="0062161B" w:rsidRPr="007802D2" w:rsidRDefault="0062161B" w:rsidP="005379BE">
            <w:pPr>
              <w:spacing w:after="0" w:line="240" w:lineRule="auto"/>
              <w:jc w:val="center"/>
              <w:rPr>
                <w:rFonts w:ascii="Times New Roman" w:eastAsia="Times New Roman" w:hAnsi="Times New Roman"/>
                <w:sz w:val="20"/>
                <w:szCs w:val="20"/>
                <w:lang w:eastAsia="el-GR"/>
              </w:rPr>
            </w:pPr>
            <w:r w:rsidRPr="00D60E04">
              <w:rPr>
                <w:rFonts w:eastAsia="Arial" w:cs="Arial"/>
                <w:color w:val="0B5B5E"/>
                <w:sz w:val="16"/>
                <w:szCs w:val="16"/>
                <w:lang w:eastAsia="el-GR"/>
              </w:rPr>
              <w:t>Electricity</w:t>
            </w:r>
          </w:p>
        </w:tc>
        <w:tc>
          <w:tcPr>
            <w:tcW w:w="1300" w:type="dxa"/>
            <w:vAlign w:val="bottom"/>
          </w:tcPr>
          <w:p w:rsidR="0062161B" w:rsidRPr="007802D2" w:rsidRDefault="0062161B" w:rsidP="005379BE">
            <w:pPr>
              <w:spacing w:after="0" w:line="240" w:lineRule="auto"/>
              <w:rPr>
                <w:rFonts w:ascii="Times New Roman" w:eastAsia="Times New Roman" w:hAnsi="Times New Roman"/>
                <w:sz w:val="24"/>
                <w:szCs w:val="24"/>
                <w:lang w:eastAsia="el-GR"/>
              </w:rPr>
            </w:pPr>
          </w:p>
        </w:tc>
        <w:tc>
          <w:tcPr>
            <w:tcW w:w="1120" w:type="dxa"/>
            <w:vAlign w:val="bottom"/>
          </w:tcPr>
          <w:p w:rsidR="0062161B" w:rsidRPr="007802D2" w:rsidRDefault="0062161B" w:rsidP="005379BE">
            <w:pPr>
              <w:spacing w:after="0" w:line="240" w:lineRule="auto"/>
              <w:ind w:left="200"/>
              <w:rPr>
                <w:rFonts w:ascii="Times New Roman" w:eastAsia="Times New Roman" w:hAnsi="Times New Roman"/>
                <w:sz w:val="20"/>
                <w:szCs w:val="20"/>
                <w:lang w:eastAsia="el-GR"/>
              </w:rPr>
            </w:pPr>
            <w:r w:rsidRPr="00D60E04">
              <w:rPr>
                <w:rFonts w:eastAsia="Arial" w:cs="Arial"/>
                <w:color w:val="0B5B5E"/>
                <w:sz w:val="16"/>
                <w:szCs w:val="16"/>
                <w:lang w:eastAsia="el-GR"/>
              </w:rPr>
              <w:t>Clean Water</w:t>
            </w:r>
          </w:p>
        </w:tc>
        <w:tc>
          <w:tcPr>
            <w:tcW w:w="740" w:type="dxa"/>
            <w:vAlign w:val="bottom"/>
          </w:tcPr>
          <w:p w:rsidR="0062161B" w:rsidRPr="007802D2" w:rsidRDefault="0062161B" w:rsidP="005379BE">
            <w:pPr>
              <w:spacing w:after="0" w:line="240" w:lineRule="auto"/>
              <w:rPr>
                <w:rFonts w:ascii="Times New Roman" w:eastAsia="Times New Roman" w:hAnsi="Times New Roman"/>
                <w:sz w:val="24"/>
                <w:szCs w:val="24"/>
                <w:lang w:eastAsia="el-GR"/>
              </w:rPr>
            </w:pPr>
          </w:p>
        </w:tc>
        <w:tc>
          <w:tcPr>
            <w:tcW w:w="0" w:type="dxa"/>
            <w:vAlign w:val="bottom"/>
          </w:tcPr>
          <w:p w:rsidR="0062161B" w:rsidRPr="007802D2" w:rsidRDefault="0062161B" w:rsidP="005379BE">
            <w:pPr>
              <w:spacing w:after="0" w:line="240" w:lineRule="auto"/>
              <w:rPr>
                <w:rFonts w:ascii="Times New Roman" w:eastAsia="Times New Roman" w:hAnsi="Times New Roman"/>
                <w:sz w:val="1"/>
                <w:szCs w:val="1"/>
                <w:lang w:eastAsia="el-GR"/>
              </w:rPr>
            </w:pPr>
          </w:p>
        </w:tc>
      </w:tr>
    </w:tbl>
    <w:p w:rsidR="0062161B" w:rsidRPr="007802D2" w:rsidRDefault="0062161B" w:rsidP="0062161B">
      <w:pPr>
        <w:spacing w:after="0" w:line="20" w:lineRule="exact"/>
        <w:rPr>
          <w:rFonts w:ascii="Times New Roman" w:eastAsia="Times New Roman" w:hAnsi="Times New Roman"/>
          <w:sz w:val="20"/>
          <w:szCs w:val="20"/>
          <w:lang w:eastAsia="el-GR"/>
        </w:rPr>
      </w:pPr>
      <w:r>
        <w:rPr>
          <w:noProof/>
          <w:lang w:eastAsia="el-GR"/>
        </w:rPr>
        <mc:AlternateContent>
          <mc:Choice Requires="wps">
            <w:drawing>
              <wp:anchor distT="4294967294" distB="4294967294" distL="114300" distR="114300" simplePos="0" relativeHeight="251693056" behindDoc="1" locked="0" layoutInCell="0" allowOverlap="1" wp14:anchorId="17DB21E3" wp14:editId="4CAFB2EB">
                <wp:simplePos x="0" y="0"/>
                <wp:positionH relativeFrom="column">
                  <wp:posOffset>108585</wp:posOffset>
                </wp:positionH>
                <wp:positionV relativeFrom="paragraph">
                  <wp:posOffset>149224</wp:posOffset>
                </wp:positionV>
                <wp:extent cx="3154680" cy="0"/>
                <wp:effectExtent l="0" t="0" r="26670" b="19050"/>
                <wp:wrapNone/>
                <wp:docPr id="38984" name="Shape 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154680" cy="0"/>
                        </a:xfrm>
                        <a:prstGeom prst="line">
                          <a:avLst/>
                        </a:prstGeom>
                        <a:solidFill>
                          <a:srgbClr val="FFFFFF"/>
                        </a:solidFill>
                        <a:ln w="3175">
                          <a:solidFill>
                            <a:srgbClr val="5B0026"/>
                          </a:solidFill>
                          <a:miter lim="800000"/>
                          <a:headEnd/>
                          <a:tailEnd/>
                        </a:ln>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w14:anchorId="482EC4D1" id="Shape 6" o:spid="_x0000_s1026" style="position:absolute;z-index:-25162342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8.55pt,11.75pt" to="256.95pt,1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" o:allowincell="f" filled="t" strokecolor="#5b0026" strokeweight=".25pt">
                <v:stroke joinstyle="miter"/>
                <o:lock v:ext="edit" shapetype="f"/>
              </v:line>
            </w:pict>
          </mc:Fallback>
        </mc:AlternateContent>
      </w:r>
      <w:r>
        <w:rPr>
          <w:noProof/>
          <w:lang w:eastAsia="el-GR"/>
        </w:rPr>
        <w:drawing>
          <wp:anchor distT="0" distB="0" distL="114300" distR="114300" simplePos="0" relativeHeight="251694080" behindDoc="1" locked="0" layoutInCell="0" allowOverlap="1" wp14:anchorId="0B6FB6B8" wp14:editId="57C1600C">
            <wp:simplePos x="0" y="0"/>
            <wp:positionH relativeFrom="column">
              <wp:posOffset>1977390</wp:posOffset>
            </wp:positionH>
            <wp:positionV relativeFrom="paragraph">
              <wp:posOffset>-1537970</wp:posOffset>
            </wp:positionV>
            <wp:extent cx="5080" cy="935355"/>
            <wp:effectExtent l="0" t="0" r="0" b="0"/>
            <wp:wrapNone/>
            <wp:docPr id="2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080" cy="93535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el-GR"/>
        </w:rPr>
        <w:drawing>
          <wp:anchor distT="0" distB="0" distL="114300" distR="114300" simplePos="0" relativeHeight="251695104" behindDoc="1" locked="0" layoutInCell="0" allowOverlap="1" wp14:anchorId="308E96D5" wp14:editId="693D477D">
            <wp:simplePos x="0" y="0"/>
            <wp:positionH relativeFrom="column">
              <wp:posOffset>527050</wp:posOffset>
            </wp:positionH>
            <wp:positionV relativeFrom="paragraph">
              <wp:posOffset>-1612900</wp:posOffset>
            </wp:positionV>
            <wp:extent cx="2303145" cy="1506855"/>
            <wp:effectExtent l="0" t="0" r="1905" b="0"/>
            <wp:wrapNone/>
            <wp:docPr id="3898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303145" cy="15068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2161B" w:rsidRPr="007802D2" w:rsidRDefault="0062161B" w:rsidP="0062161B">
      <w:pPr>
        <w:spacing w:after="0" w:line="292" w:lineRule="exact"/>
        <w:rPr>
          <w:rFonts w:ascii="Times New Roman" w:eastAsia="Times New Roman" w:hAnsi="Times New Roman"/>
          <w:sz w:val="20"/>
          <w:szCs w:val="20"/>
          <w:lang w:eastAsia="el-GR"/>
        </w:rPr>
      </w:pPr>
    </w:p>
    <w:p w:rsidR="0062161B" w:rsidRPr="007802D2" w:rsidRDefault="0062161B" w:rsidP="0062161B">
      <w:pPr>
        <w:spacing w:after="0" w:line="240" w:lineRule="auto"/>
        <w:ind w:left="180"/>
        <w:rPr>
          <w:rFonts w:ascii="Times New Roman" w:eastAsia="Times New Roman" w:hAnsi="Times New Roman"/>
          <w:sz w:val="20"/>
          <w:szCs w:val="20"/>
          <w:lang w:eastAsia="el-GR"/>
        </w:rPr>
      </w:pPr>
      <w:r w:rsidRPr="0010055B">
        <w:rPr>
          <w:rFonts w:eastAsia="Arial" w:cs="Arial"/>
          <w:sz w:val="20"/>
          <w:szCs w:val="20"/>
          <w:lang w:eastAsia="el-GR"/>
        </w:rPr>
        <w:t xml:space="preserve">Σχήμα </w:t>
      </w:r>
      <w:r>
        <w:rPr>
          <w:rFonts w:eastAsia="Arial" w:cs="Arial"/>
          <w:sz w:val="20"/>
          <w:szCs w:val="20"/>
          <w:lang w:eastAsia="el-GR"/>
        </w:rPr>
        <w:t>6.</w:t>
      </w:r>
      <w:r w:rsidRPr="0010055B">
        <w:rPr>
          <w:rFonts w:eastAsia="Arial" w:cs="Arial"/>
          <w:sz w:val="20"/>
          <w:szCs w:val="20"/>
          <w:lang w:eastAsia="el-GR"/>
        </w:rPr>
        <w:t>1: Καταλυτική αεριοποίηση σε υποκρίσιμες συνθήκες</w:t>
      </w:r>
    </w:p>
    <w:p w:rsidR="0062161B" w:rsidRPr="007802D2" w:rsidRDefault="0062161B" w:rsidP="0062161B">
      <w:pPr>
        <w:spacing w:after="0"/>
        <w:ind w:right="100"/>
        <w:rPr>
          <w:rFonts w:ascii="Times New Roman" w:eastAsia="Times New Roman" w:hAnsi="Times New Roman"/>
          <w:sz w:val="20"/>
          <w:szCs w:val="20"/>
          <w:lang w:eastAsia="el-GR"/>
        </w:rPr>
      </w:pPr>
    </w:p>
    <w:p w:rsidR="0062161B" w:rsidRDefault="0062161B" w:rsidP="0062161B">
      <w:pPr>
        <w:rPr>
          <w:rFonts w:cs="Arial"/>
        </w:rPr>
      </w:pPr>
      <w:r w:rsidRPr="00D60E04">
        <w:rPr>
          <w:rFonts w:cs="Arial"/>
        </w:rPr>
        <w:t xml:space="preserve">Η χρήση καταλυτών στην αεριοποίηση της βιομάζας αποτελεί το αντικείμενο αυτής της </w:t>
      </w:r>
      <w:r w:rsidR="00970596">
        <w:rPr>
          <w:rFonts w:cs="Arial"/>
        </w:rPr>
        <w:t>ενότητας</w:t>
      </w:r>
      <w:r w:rsidRPr="00D60E04">
        <w:rPr>
          <w:rFonts w:cs="Arial"/>
        </w:rPr>
        <w:t xml:space="preserve">. Μια </w:t>
      </w:r>
      <w:r w:rsidR="00C21EC9">
        <w:rPr>
          <w:rFonts w:cs="Arial"/>
        </w:rPr>
        <w:t>έρευνα</w:t>
      </w:r>
      <w:r w:rsidRPr="00D60E04">
        <w:rPr>
          <w:rFonts w:cs="Arial"/>
        </w:rPr>
        <w:t xml:space="preserve"> από τον Kruse [</w:t>
      </w:r>
      <w:r w:rsidRPr="0081522A">
        <w:rPr>
          <w:rFonts w:cs="Arial"/>
        </w:rPr>
        <w:t>57</w:t>
      </w:r>
      <w:r w:rsidRPr="00D60E04">
        <w:rPr>
          <w:rFonts w:cs="Arial"/>
        </w:rPr>
        <w:t>] παρέχει μια επισκόπηση της αεριοποίησης βιομάζας χωρίς τη χρήση ετερογενών μεταλλικών καταλυτών.</w:t>
      </w:r>
      <w:r w:rsidR="00350065">
        <w:rPr>
          <w:rFonts w:cs="Arial"/>
        </w:rPr>
        <w:t xml:space="preserve"> </w:t>
      </w:r>
      <w:r w:rsidRPr="00D60E04">
        <w:rPr>
          <w:rFonts w:cs="Arial"/>
        </w:rPr>
        <w:t xml:space="preserve">Η θερμοκρασία που χρησιμοποιείται στη λειτουργία της αεριοποίησης της βιομάζας </w:t>
      </w:r>
      <w:r w:rsidRPr="00D60E04">
        <w:rPr>
          <w:rFonts w:cs="Arial"/>
        </w:rPr>
        <w:lastRenderedPageBreak/>
        <w:t>μπορεί να έχει αρκετές σημαντικές επιπ</w:t>
      </w:r>
      <w:r>
        <w:rPr>
          <w:rFonts w:cs="Arial"/>
        </w:rPr>
        <w:t>τώσεις. Στην ανασκόπηση του</w:t>
      </w:r>
      <w:r w:rsidRPr="00D60E04">
        <w:rPr>
          <w:rFonts w:cs="Arial"/>
        </w:rPr>
        <w:t xml:space="preserve"> Osada </w:t>
      </w:r>
      <w:r>
        <w:rPr>
          <w:rFonts w:cs="Arial"/>
        </w:rPr>
        <w:t>και της ομάδας του [</w:t>
      </w:r>
      <w:r w:rsidRPr="0081522A">
        <w:rPr>
          <w:rFonts w:cs="Arial"/>
        </w:rPr>
        <w:t>58</w:t>
      </w:r>
      <w:r w:rsidRPr="00D60E04">
        <w:rPr>
          <w:rFonts w:cs="Arial"/>
        </w:rPr>
        <w:t>] εντοπίζονται τρεις περιοχές θερμοκρασίας για την αεριοποίηση:</w:t>
      </w:r>
    </w:p>
    <w:p w:rsidR="0062161B" w:rsidRPr="00683DBB" w:rsidRDefault="00C21EC9" w:rsidP="0062161B">
      <w:pPr>
        <w:rPr>
          <w:rFonts w:cs="Arial"/>
        </w:rPr>
      </w:pPr>
      <w:r>
        <w:rPr>
          <w:rFonts w:cs="Arial"/>
        </w:rPr>
        <w:t>Περιοχή 1: (500-700</w:t>
      </w:r>
      <w:r w:rsidR="0062161B" w:rsidRPr="00683DBB">
        <w:rPr>
          <w:rFonts w:cs="Arial"/>
        </w:rPr>
        <w:t>°C υπερκρίσιμο νερό)</w:t>
      </w:r>
      <w:r w:rsidR="002D3739" w:rsidRPr="002D3739">
        <w:rPr>
          <w:rFonts w:cs="Arial"/>
        </w:rPr>
        <w:t>.</w:t>
      </w:r>
      <w:r w:rsidR="0062161B" w:rsidRPr="00683DBB">
        <w:rPr>
          <w:rFonts w:cs="Arial"/>
        </w:rPr>
        <w:t xml:space="preserve"> </w:t>
      </w:r>
      <w:r w:rsidR="002D3739">
        <w:rPr>
          <w:rFonts w:cs="Arial"/>
          <w:lang w:val="en-US"/>
        </w:rPr>
        <w:t>K</w:t>
      </w:r>
      <w:r w:rsidR="0062161B" w:rsidRPr="00683DBB">
        <w:rPr>
          <w:rFonts w:cs="Arial"/>
        </w:rPr>
        <w:t xml:space="preserve">αταλύτης ενεργοποιημένου άνθρακα χρησιμοποιείται για την αποφυγή σχηματισμού άνθρακα </w:t>
      </w:r>
      <w:r w:rsidR="002D3739">
        <w:rPr>
          <w:rFonts w:cs="Arial"/>
        </w:rPr>
        <w:t>ενώ η παρουσία</w:t>
      </w:r>
      <w:r w:rsidR="0062161B" w:rsidRPr="00683DBB">
        <w:rPr>
          <w:rFonts w:cs="Arial"/>
        </w:rPr>
        <w:t xml:space="preserve"> αλκαλικού καταλύτη διευκολύνει την αντίδραση μετατόπισης νερού-αερίου.</w:t>
      </w:r>
    </w:p>
    <w:p w:rsidR="0062161B" w:rsidRPr="00683DBB" w:rsidRDefault="00C21EC9" w:rsidP="0062161B">
      <w:pPr>
        <w:rPr>
          <w:rFonts w:cs="Arial"/>
        </w:rPr>
      </w:pPr>
      <w:r>
        <w:rPr>
          <w:rFonts w:cs="Arial"/>
        </w:rPr>
        <w:t>Περιοχή 2 (374-500</w:t>
      </w:r>
      <w:r w:rsidR="0062161B">
        <w:rPr>
          <w:rFonts w:cs="Arial"/>
        </w:rPr>
        <w:t>°</w:t>
      </w:r>
      <w:r w:rsidR="0062161B" w:rsidRPr="00683DBB">
        <w:rPr>
          <w:rFonts w:cs="Arial"/>
        </w:rPr>
        <w:t>C, υπερκρίσιμο νερό)</w:t>
      </w:r>
      <w:r w:rsidR="002D3739" w:rsidRPr="002D3739">
        <w:rPr>
          <w:rFonts w:cs="Arial"/>
        </w:rPr>
        <w:t>.</w:t>
      </w:r>
      <w:r w:rsidR="0062161B" w:rsidRPr="00683DBB">
        <w:rPr>
          <w:rFonts w:cs="Arial"/>
        </w:rPr>
        <w:t xml:space="preserve"> </w:t>
      </w:r>
      <w:r w:rsidR="002D3739">
        <w:rPr>
          <w:rFonts w:cs="Arial"/>
          <w:lang w:val="en-US"/>
        </w:rPr>
        <w:t>H</w:t>
      </w:r>
      <w:r w:rsidR="00F94470">
        <w:rPr>
          <w:rFonts w:cs="Arial"/>
        </w:rPr>
        <w:t xml:space="preserve"> βιομάζα υδρολύεται </w:t>
      </w:r>
      <w:r w:rsidR="0062161B" w:rsidRPr="00683DBB">
        <w:rPr>
          <w:rFonts w:cs="Arial"/>
        </w:rPr>
        <w:t>και μεταλλικοί καταλύτε</w:t>
      </w:r>
      <w:r w:rsidR="00003552">
        <w:rPr>
          <w:rFonts w:cs="Arial"/>
        </w:rPr>
        <w:t>ς διευκολύνουν την αεριοποίηση.</w:t>
      </w:r>
    </w:p>
    <w:p w:rsidR="0062161B" w:rsidRPr="00683DBB" w:rsidRDefault="00C21EC9" w:rsidP="0062161B">
      <w:pPr>
        <w:rPr>
          <w:rFonts w:cs="Arial"/>
        </w:rPr>
      </w:pPr>
      <w:r>
        <w:rPr>
          <w:rFonts w:cs="Arial"/>
        </w:rPr>
        <w:t>Περιοχή 3 (κάτω από 374°</w:t>
      </w:r>
      <w:r w:rsidR="0062161B" w:rsidRPr="00683DBB">
        <w:rPr>
          <w:rFonts w:cs="Arial"/>
        </w:rPr>
        <w:t>C, υποκρίσιμο νερό)</w:t>
      </w:r>
      <w:r w:rsidR="002D3739" w:rsidRPr="002D3739">
        <w:rPr>
          <w:rFonts w:cs="Arial"/>
        </w:rPr>
        <w:t>.</w:t>
      </w:r>
      <w:r w:rsidR="0062161B" w:rsidRPr="00683DBB">
        <w:rPr>
          <w:rFonts w:cs="Arial"/>
        </w:rPr>
        <w:t xml:space="preserve"> </w:t>
      </w:r>
      <w:r w:rsidR="002D3739" w:rsidRPr="00F94470">
        <w:rPr>
          <w:rFonts w:cs="Arial"/>
          <w:lang w:val="en-US"/>
        </w:rPr>
        <w:t>H</w:t>
      </w:r>
      <w:r w:rsidR="0062161B" w:rsidRPr="00683DBB">
        <w:rPr>
          <w:rFonts w:cs="Arial"/>
        </w:rPr>
        <w:t xml:space="preserve"> υδρόλυση της βιομάζας είναι αργή και απαιτούνται καταλύτες για το σχηματισμό αερίου.</w:t>
      </w:r>
    </w:p>
    <w:p w:rsidR="0062161B" w:rsidRDefault="0062161B" w:rsidP="0062161B">
      <w:pPr>
        <w:rPr>
          <w:rFonts w:cs="Arial"/>
        </w:rPr>
      </w:pPr>
      <w:r w:rsidRPr="00683DBB">
        <w:rPr>
          <w:rFonts w:cs="Arial"/>
        </w:rPr>
        <w:t>Όταν λειτουργούν σε ένα σύστημα το οποίο φτάνει σε θερμοδυναμική ισορροπία, η προκύπτουσα σύνθεση αερίου προϊόντος θα προσδιορίζεται από την πίεση και τη θερμοκρασία. Η λειτουργία σε υποκρίσιμη θερμοκρασία έχει ω</w:t>
      </w:r>
      <w:r w:rsidR="002D3739">
        <w:rPr>
          <w:rFonts w:cs="Arial"/>
        </w:rPr>
        <w:t>ς αποτέλεσμα ένα αέριο προϊόν</w:t>
      </w:r>
      <w:r w:rsidRPr="00683DBB">
        <w:rPr>
          <w:rFonts w:cs="Arial"/>
        </w:rPr>
        <w:t xml:space="preserve"> υψηλότερης περιεκτικότητας σε </w:t>
      </w:r>
      <w:r w:rsidR="00F94470" w:rsidRPr="00683DBB">
        <w:rPr>
          <w:rFonts w:cs="Arial"/>
        </w:rPr>
        <w:t>μεθάνιο</w:t>
      </w:r>
      <w:r w:rsidRPr="00683DBB">
        <w:rPr>
          <w:rFonts w:cs="Arial"/>
        </w:rPr>
        <w:t xml:space="preserve"> και χαμηλότερης περιεκτικότητας σε υδρογόνο [</w:t>
      </w:r>
      <w:r>
        <w:rPr>
          <w:rFonts w:cs="Arial"/>
        </w:rPr>
        <w:t>59</w:t>
      </w:r>
      <w:r w:rsidRPr="00683DBB">
        <w:rPr>
          <w:rFonts w:cs="Arial"/>
        </w:rPr>
        <w:t>].</w:t>
      </w:r>
      <w:r>
        <w:rPr>
          <w:rFonts w:cs="Arial"/>
        </w:rPr>
        <w:t xml:space="preserve"> </w:t>
      </w:r>
      <w:r w:rsidR="002D3739">
        <w:rPr>
          <w:rFonts w:cs="Arial"/>
        </w:rPr>
        <w:t>Η</w:t>
      </w:r>
      <w:r w:rsidRPr="00683DBB">
        <w:rPr>
          <w:rFonts w:cs="Arial"/>
        </w:rPr>
        <w:t xml:space="preserve"> μερική πίεση του νερού στο σύστημα θα επηρεάσει επίσης τη σύνθεση του προϊόντος αερίου. Ένας </w:t>
      </w:r>
      <w:r w:rsidR="00A23652">
        <w:rPr>
          <w:rFonts w:cs="Arial"/>
        </w:rPr>
        <w:t xml:space="preserve">ενεργός </w:t>
      </w:r>
      <w:r w:rsidRPr="00683DBB">
        <w:rPr>
          <w:rFonts w:cs="Arial"/>
        </w:rPr>
        <w:t xml:space="preserve">καταλύτης για την αεριοποίηση των δομών βιομάζας θα είναι επίσης ένας </w:t>
      </w:r>
      <w:r w:rsidR="00F9788E">
        <w:rPr>
          <w:rFonts w:cs="Arial"/>
        </w:rPr>
        <w:t xml:space="preserve">ωφέλιμος </w:t>
      </w:r>
      <w:r w:rsidRPr="00683DBB">
        <w:rPr>
          <w:rFonts w:cs="Arial"/>
        </w:rPr>
        <w:t>καταλύτης για τη</w:t>
      </w:r>
      <w:r w:rsidR="00A23652">
        <w:rPr>
          <w:rFonts w:cs="Arial"/>
        </w:rPr>
        <w:t>ν</w:t>
      </w:r>
      <w:r w:rsidRPr="00683DBB">
        <w:rPr>
          <w:rFonts w:cs="Arial"/>
        </w:rPr>
        <w:t xml:space="preserve"> αναμόρφωση του μεθανίου. Η χρήση ενός καταλύτη μπορεί να επιτρέψει λειτουργία </w:t>
      </w:r>
      <w:r w:rsidR="00A23652">
        <w:rPr>
          <w:rFonts w:cs="Arial"/>
        </w:rPr>
        <w:t>σε χαμηλές θερμοκρασίε</w:t>
      </w:r>
      <w:r w:rsidRPr="00683DBB">
        <w:rPr>
          <w:rFonts w:cs="Arial"/>
        </w:rPr>
        <w:t xml:space="preserve">ς </w:t>
      </w:r>
      <w:r w:rsidR="00A23652">
        <w:rPr>
          <w:rFonts w:cs="Arial"/>
        </w:rPr>
        <w:t>ενώ παράλληλα</w:t>
      </w:r>
      <w:r w:rsidRPr="00683DBB">
        <w:rPr>
          <w:rFonts w:cs="Arial"/>
        </w:rPr>
        <w:t xml:space="preserve"> </w:t>
      </w:r>
      <w:r w:rsidR="00F9788E">
        <w:rPr>
          <w:rFonts w:cs="Arial"/>
        </w:rPr>
        <w:t>θα είναι επωφελής για την</w:t>
      </w:r>
      <w:r w:rsidRPr="00683DBB">
        <w:rPr>
          <w:rFonts w:cs="Arial"/>
        </w:rPr>
        <w:t xml:space="preserve"> κινητική</w:t>
      </w:r>
      <w:r w:rsidR="00F9788E">
        <w:rPr>
          <w:rFonts w:cs="Arial"/>
        </w:rPr>
        <w:t xml:space="preserve"> του συστήματος</w:t>
      </w:r>
      <w:r w:rsidRPr="00683DBB">
        <w:rPr>
          <w:rFonts w:cs="Arial"/>
        </w:rPr>
        <w:t xml:space="preserve">. Η χρήση χαμηλής θερμοκρασίας θα επηρεάσει επίσης τα μηχανικά συστήματα για </w:t>
      </w:r>
      <w:r w:rsidR="0013450C">
        <w:rPr>
          <w:rFonts w:cs="Arial"/>
        </w:rPr>
        <w:t>τον έλεγχο</w:t>
      </w:r>
      <w:r w:rsidRPr="00683DBB">
        <w:rPr>
          <w:rFonts w:cs="Arial"/>
        </w:rPr>
        <w:t xml:space="preserve"> της αντίδρασης. Η λειτουργία </w:t>
      </w:r>
      <w:r w:rsidR="00A23652">
        <w:rPr>
          <w:rFonts w:cs="Arial"/>
        </w:rPr>
        <w:t>σε χαμηλότερες θερμοκρασίε</w:t>
      </w:r>
      <w:r w:rsidRPr="00683DBB">
        <w:rPr>
          <w:rFonts w:cs="Arial"/>
        </w:rPr>
        <w:t xml:space="preserve">ς </w:t>
      </w:r>
      <w:r w:rsidR="00A23652">
        <w:rPr>
          <w:rFonts w:cs="Arial"/>
        </w:rPr>
        <w:t xml:space="preserve">οδηγεί σε </w:t>
      </w:r>
      <w:r w:rsidRPr="00683DBB">
        <w:rPr>
          <w:rFonts w:cs="Arial"/>
        </w:rPr>
        <w:t xml:space="preserve">χαμηλότερο κόστος λόγω λειτουργίας </w:t>
      </w:r>
      <w:r w:rsidR="00A23652">
        <w:rPr>
          <w:rFonts w:cs="Arial"/>
        </w:rPr>
        <w:t xml:space="preserve">σε </w:t>
      </w:r>
      <w:r w:rsidRPr="00683DBB">
        <w:rPr>
          <w:rFonts w:cs="Arial"/>
        </w:rPr>
        <w:t>χαμηλότερ</w:t>
      </w:r>
      <w:r w:rsidR="00A23652">
        <w:rPr>
          <w:rFonts w:cs="Arial"/>
        </w:rPr>
        <w:t>ες</w:t>
      </w:r>
      <w:r w:rsidRPr="00683DBB">
        <w:rPr>
          <w:rFonts w:cs="Arial"/>
        </w:rPr>
        <w:t xml:space="preserve"> </w:t>
      </w:r>
      <w:r w:rsidR="00F94470" w:rsidRPr="00683DBB">
        <w:rPr>
          <w:rFonts w:cs="Arial"/>
        </w:rPr>
        <w:t>πιέσ</w:t>
      </w:r>
      <w:r w:rsidR="00F94470">
        <w:rPr>
          <w:rFonts w:cs="Arial"/>
        </w:rPr>
        <w:t>εις</w:t>
      </w:r>
      <w:r w:rsidRPr="00683DBB">
        <w:rPr>
          <w:rFonts w:cs="Arial"/>
        </w:rPr>
        <w:t xml:space="preserve">, </w:t>
      </w:r>
      <w:r w:rsidR="00A23652">
        <w:rPr>
          <w:rFonts w:cs="Arial"/>
        </w:rPr>
        <w:t xml:space="preserve">οδηγώντας σε μικρότερη </w:t>
      </w:r>
      <w:r w:rsidRPr="00683DBB">
        <w:rPr>
          <w:rFonts w:cs="Arial"/>
        </w:rPr>
        <w:t>φθορά στα τοιχώματα του αντιδραστήρα, γεγονός που επιτρέπει τη χρήση λιγότερο δαπανηρών κραμάτων.</w:t>
      </w:r>
    </w:p>
    <w:p w:rsidR="0062161B" w:rsidRDefault="0062161B" w:rsidP="0062161B">
      <w:pPr>
        <w:rPr>
          <w:rFonts w:cs="Arial"/>
        </w:rPr>
      </w:pPr>
    </w:p>
    <w:p w:rsidR="0062161B" w:rsidRPr="00C070DC" w:rsidRDefault="0062161B" w:rsidP="00D1154E">
      <w:pPr>
        <w:pStyle w:val="2"/>
        <w:numPr>
          <w:ilvl w:val="0"/>
          <w:numId w:val="15"/>
        </w:numPr>
        <w:rPr>
          <w:rFonts w:ascii="Arial" w:hAnsi="Arial" w:cs="Arial"/>
          <w:sz w:val="28"/>
          <w:szCs w:val="28"/>
        </w:rPr>
      </w:pPr>
      <w:bookmarkStart w:id="173" w:name="_Toc18413482"/>
      <w:r w:rsidRPr="00C070DC">
        <w:rPr>
          <w:rFonts w:ascii="Arial" w:hAnsi="Arial" w:cs="Arial"/>
          <w:sz w:val="28"/>
          <w:szCs w:val="28"/>
        </w:rPr>
        <w:t>Πρώιμες εξελίξεις στην καταλυτική αεριοποίηση</w:t>
      </w:r>
      <w:bookmarkEnd w:id="173"/>
    </w:p>
    <w:p w:rsidR="008E717E" w:rsidRDefault="008E717E" w:rsidP="0062161B">
      <w:pPr>
        <w:rPr>
          <w:rFonts w:cs="Arial"/>
        </w:rPr>
      </w:pPr>
    </w:p>
    <w:p w:rsidR="00454FEF" w:rsidRDefault="0062161B" w:rsidP="0062161B">
      <w:pPr>
        <w:rPr>
          <w:rFonts w:cs="Arial"/>
        </w:rPr>
      </w:pPr>
      <w:r>
        <w:rPr>
          <w:rFonts w:cs="Arial"/>
        </w:rPr>
        <w:t xml:space="preserve">Η έρευνα του </w:t>
      </w:r>
      <w:r>
        <w:rPr>
          <w:rFonts w:cs="Arial"/>
          <w:lang w:val="en-US"/>
        </w:rPr>
        <w:t>Modell</w:t>
      </w:r>
      <w:r w:rsidRPr="006A307A">
        <w:rPr>
          <w:rFonts w:cs="Arial"/>
        </w:rPr>
        <w:t xml:space="preserve"> είναι από τις πρώτες που περιγράφ</w:t>
      </w:r>
      <w:r>
        <w:rPr>
          <w:rFonts w:cs="Arial"/>
        </w:rPr>
        <w:t>ει</w:t>
      </w:r>
      <w:r w:rsidRPr="006A307A">
        <w:rPr>
          <w:rFonts w:cs="Arial"/>
        </w:rPr>
        <w:t xml:space="preserve"> την </w:t>
      </w:r>
      <w:r>
        <w:rPr>
          <w:rFonts w:cs="Arial"/>
        </w:rPr>
        <w:t>αεριοποίηση. Αυτή η έρευνα ισχυρίζεται μια</w:t>
      </w:r>
      <w:r w:rsidRPr="006A307A">
        <w:rPr>
          <w:rFonts w:cs="Arial"/>
        </w:rPr>
        <w:t xml:space="preserve"> δραματική επίδραση πάνω από το κρίσιμο σημείο του νερού, όπου δεν παράγονται στερεά υποπροϊόντα. Τα αποτελέσματα από δοκιμές με μια σειρά καταλυτών (Πίνακας </w:t>
      </w:r>
      <w:r>
        <w:rPr>
          <w:rFonts w:cs="Arial"/>
        </w:rPr>
        <w:t>6.</w:t>
      </w:r>
      <w:r w:rsidRPr="006A307A">
        <w:rPr>
          <w:rFonts w:cs="Arial"/>
        </w:rPr>
        <w:t>1) δείχνουν ελάχιστη επίδραση του καταλύτη.</w:t>
      </w:r>
    </w:p>
    <w:p w:rsidR="008E717E" w:rsidRDefault="008E717E" w:rsidP="008E717E">
      <w:pPr>
        <w:rPr>
          <w:rFonts w:cs="Arial"/>
        </w:rPr>
      </w:pPr>
      <w:r w:rsidRPr="00B66069">
        <w:rPr>
          <w:rFonts w:cs="Arial"/>
        </w:rPr>
        <w:t xml:space="preserve">Ιδιαίτερα αξιοσημείωτο είναι ότι υπήρξε πολύ λίγη σύνθεση μεθανίου, παρά τις αρχικές εκτιμήσεις που ανέμεναν την παραγωγή αερίου υψηλής </w:t>
      </w:r>
      <w:r>
        <w:rPr>
          <w:rFonts w:cs="Arial"/>
        </w:rPr>
        <w:t>θερμογόνου δύναμης</w:t>
      </w:r>
      <w:r w:rsidRPr="00B66069">
        <w:rPr>
          <w:rFonts w:cs="Arial"/>
        </w:rPr>
        <w:t xml:space="preserve"> λόγω της υψηλότερης περιεκτικότητας σε μεθάνιο που προτάθηκαν με υπολογισμούς θερμοδυναμικής ισορροπίας. Κάτω από το κρίσιμ</w:t>
      </w:r>
      <w:r>
        <w:rPr>
          <w:rFonts w:cs="Arial"/>
        </w:rPr>
        <w:t>ο σημείο του νερού, στους 350 °</w:t>
      </w:r>
      <w:r w:rsidRPr="00B66069">
        <w:rPr>
          <w:rFonts w:cs="Arial"/>
        </w:rPr>
        <w:t xml:space="preserve">C, η απόδοση του αερίου ήταν ασήμαντη, με ή χωρίς καταλύτη νικελίου. Από την χαμηλή απόδοση μεθανίου και την αεριοποίηση προκύπτει ότι ο καταλύτης δεν ήταν ενεργός. Ο μεικτός καταλύτης που περιείχε </w:t>
      </w:r>
      <w:r>
        <w:rPr>
          <w:rFonts w:cs="Arial"/>
        </w:rPr>
        <w:t xml:space="preserve">οξείδιο </w:t>
      </w:r>
      <w:r w:rsidRPr="00B66069">
        <w:rPr>
          <w:rFonts w:cs="Arial"/>
        </w:rPr>
        <w:t xml:space="preserve">του νικελίου με κράματα αλουμίνας και λευκόχρυσου </w:t>
      </w:r>
      <w:r>
        <w:rPr>
          <w:rFonts w:cs="Arial"/>
        </w:rPr>
        <w:t>επίσης δεν</w:t>
      </w:r>
      <w:r w:rsidRPr="00B66069">
        <w:rPr>
          <w:rFonts w:cs="Arial"/>
        </w:rPr>
        <w:t xml:space="preserve"> εμφάνισε σχεδόν καθόλου δραστικότητα</w:t>
      </w:r>
      <w:r w:rsidRPr="00345DB6">
        <w:rPr>
          <w:rFonts w:cs="Arial"/>
        </w:rPr>
        <w:t xml:space="preserve"> </w:t>
      </w:r>
      <w:r w:rsidRPr="00B66069">
        <w:rPr>
          <w:rFonts w:cs="Arial"/>
        </w:rPr>
        <w:t>[</w:t>
      </w:r>
      <w:r>
        <w:rPr>
          <w:rFonts w:cs="Arial"/>
        </w:rPr>
        <w:t>61</w:t>
      </w:r>
      <w:r w:rsidRPr="00B66069">
        <w:rPr>
          <w:rFonts w:cs="Arial"/>
        </w:rPr>
        <w:t>]</w:t>
      </w:r>
      <w:r>
        <w:rPr>
          <w:rFonts w:cs="Arial"/>
        </w:rPr>
        <w:t>.</w:t>
      </w:r>
    </w:p>
    <w:p w:rsidR="0062161B" w:rsidRDefault="0062161B" w:rsidP="00454FEF">
      <w:pPr>
        <w:spacing w:after="0" w:line="240" w:lineRule="auto"/>
        <w:jc w:val="left"/>
        <w:rPr>
          <w:rFonts w:cs="Arial"/>
          <w:color w:val="FF0000"/>
        </w:rPr>
      </w:pPr>
    </w:p>
    <w:p w:rsidR="00230653" w:rsidRPr="00230653" w:rsidRDefault="00230653" w:rsidP="00454FEF">
      <w:pPr>
        <w:spacing w:after="0" w:line="240" w:lineRule="auto"/>
        <w:jc w:val="left"/>
        <w:rPr>
          <w:rFonts w:cs="Arial"/>
          <w:color w:val="FF0000"/>
        </w:rPr>
      </w:pPr>
    </w:p>
    <w:p w:rsidR="007F7728" w:rsidRPr="007F7728" w:rsidRDefault="007F7728" w:rsidP="0062161B">
      <w:pPr>
        <w:rPr>
          <w:rFonts w:cs="Arial"/>
          <w:sz w:val="20"/>
          <w:szCs w:val="20"/>
        </w:rPr>
      </w:pPr>
      <w:r w:rsidRPr="00BF62DD">
        <w:rPr>
          <w:rFonts w:cs="Arial"/>
          <w:sz w:val="20"/>
          <w:szCs w:val="20"/>
        </w:rPr>
        <w:lastRenderedPageBreak/>
        <w:t xml:space="preserve">Πίνακας 6.1: </w:t>
      </w:r>
      <w:r>
        <w:rPr>
          <w:rFonts w:cs="Arial"/>
          <w:sz w:val="20"/>
          <w:szCs w:val="20"/>
        </w:rPr>
        <w:t>Α</w:t>
      </w:r>
      <w:r w:rsidRPr="00BF62DD">
        <w:rPr>
          <w:rFonts w:cs="Arial"/>
          <w:sz w:val="20"/>
          <w:szCs w:val="20"/>
        </w:rPr>
        <w:t>εριοποίηση υδατανθράκων</w:t>
      </w:r>
      <w:r>
        <w:rPr>
          <w:rFonts w:cs="Arial"/>
          <w:sz w:val="20"/>
          <w:szCs w:val="20"/>
        </w:rPr>
        <w:t xml:space="preserve"> [60]</w:t>
      </w:r>
    </w:p>
    <w:tbl>
      <w:tblPr>
        <w:tblW w:w="10102" w:type="dxa"/>
        <w:tblInd w:w="-530" w:type="dxa"/>
        <w:tblLook w:val="04A0" w:firstRow="1" w:lastRow="0" w:firstColumn="1" w:lastColumn="0" w:noHBand="0" w:noVBand="1"/>
      </w:tblPr>
      <w:tblGrid>
        <w:gridCol w:w="925"/>
        <w:gridCol w:w="1156"/>
        <w:gridCol w:w="1414"/>
        <w:gridCol w:w="739"/>
        <w:gridCol w:w="883"/>
        <w:gridCol w:w="715"/>
        <w:gridCol w:w="715"/>
        <w:gridCol w:w="822"/>
        <w:gridCol w:w="528"/>
        <w:gridCol w:w="578"/>
        <w:gridCol w:w="589"/>
        <w:gridCol w:w="528"/>
        <w:gridCol w:w="510"/>
      </w:tblGrid>
      <w:tr w:rsidR="0062161B" w:rsidRPr="00E31874" w:rsidTr="00546094">
        <w:trPr>
          <w:trHeight w:val="516"/>
        </w:trPr>
        <w:tc>
          <w:tcPr>
            <w:tcW w:w="925" w:type="dxa"/>
            <w:tcBorders>
              <w:top w:val="single" w:sz="8" w:space="0" w:color="auto"/>
              <w:left w:val="single" w:sz="8" w:space="0" w:color="auto"/>
              <w:bottom w:val="nil"/>
              <w:right w:val="nil"/>
            </w:tcBorders>
            <w:shd w:val="clear" w:color="000000" w:fill="FCD5B4"/>
            <w:vAlign w:val="center"/>
            <w:hideMark/>
          </w:tcPr>
          <w:p w:rsidR="0062161B" w:rsidRPr="00E31874" w:rsidRDefault="0062161B" w:rsidP="005379BE">
            <w:pPr>
              <w:spacing w:after="0" w:line="240" w:lineRule="auto"/>
              <w:jc w:val="center"/>
              <w:rPr>
                <w:rFonts w:eastAsia="Times New Roman" w:cs="Arial"/>
                <w:color w:val="000000"/>
                <w:sz w:val="20"/>
                <w:szCs w:val="20"/>
                <w:lang w:eastAsia="el-GR"/>
              </w:rPr>
            </w:pPr>
            <w:r w:rsidRPr="00E31874">
              <w:rPr>
                <w:rFonts w:eastAsia="Times New Roman" w:cs="Arial"/>
                <w:color w:val="000000"/>
                <w:sz w:val="20"/>
                <w:szCs w:val="20"/>
                <w:lang w:eastAsia="el-GR"/>
              </w:rPr>
              <w:t xml:space="preserve">Πρώτη </w:t>
            </w:r>
          </w:p>
        </w:tc>
        <w:tc>
          <w:tcPr>
            <w:tcW w:w="1156" w:type="dxa"/>
            <w:tcBorders>
              <w:top w:val="single" w:sz="8" w:space="0" w:color="auto"/>
              <w:left w:val="nil"/>
              <w:bottom w:val="nil"/>
              <w:right w:val="nil"/>
            </w:tcBorders>
            <w:shd w:val="clear" w:color="000000" w:fill="FCD5B4"/>
            <w:vAlign w:val="center"/>
            <w:hideMark/>
          </w:tcPr>
          <w:p w:rsidR="0062161B" w:rsidRPr="00E31874" w:rsidRDefault="0062161B" w:rsidP="005379BE">
            <w:pPr>
              <w:spacing w:after="0" w:line="240" w:lineRule="auto"/>
              <w:jc w:val="center"/>
              <w:rPr>
                <w:rFonts w:eastAsia="Times New Roman" w:cs="Arial"/>
                <w:color w:val="000000"/>
                <w:sz w:val="20"/>
                <w:szCs w:val="20"/>
                <w:lang w:eastAsia="el-GR"/>
              </w:rPr>
            </w:pPr>
            <w:r w:rsidRPr="00E31874">
              <w:rPr>
                <w:rFonts w:eastAsia="Times New Roman" w:cs="Arial"/>
                <w:color w:val="000000"/>
                <w:sz w:val="20"/>
                <w:szCs w:val="20"/>
                <w:lang w:eastAsia="el-GR"/>
              </w:rPr>
              <w:t>Καταλύτης</w:t>
            </w:r>
          </w:p>
        </w:tc>
        <w:tc>
          <w:tcPr>
            <w:tcW w:w="1414" w:type="dxa"/>
            <w:tcBorders>
              <w:top w:val="single" w:sz="8" w:space="0" w:color="auto"/>
              <w:left w:val="nil"/>
              <w:bottom w:val="nil"/>
              <w:right w:val="nil"/>
            </w:tcBorders>
            <w:shd w:val="clear" w:color="000000" w:fill="FCD5B4"/>
            <w:vAlign w:val="center"/>
            <w:hideMark/>
          </w:tcPr>
          <w:p w:rsidR="0062161B" w:rsidRPr="00E31874" w:rsidRDefault="0062161B" w:rsidP="005379BE">
            <w:pPr>
              <w:spacing w:after="0" w:line="240" w:lineRule="auto"/>
              <w:jc w:val="center"/>
              <w:rPr>
                <w:rFonts w:eastAsia="Times New Roman" w:cs="Arial"/>
                <w:color w:val="000000"/>
                <w:sz w:val="20"/>
                <w:szCs w:val="20"/>
                <w:lang w:eastAsia="el-GR"/>
              </w:rPr>
            </w:pPr>
            <w:r w:rsidRPr="00E31874">
              <w:rPr>
                <w:rFonts w:eastAsia="Times New Roman" w:cs="Arial"/>
                <w:color w:val="000000"/>
                <w:sz w:val="20"/>
                <w:szCs w:val="20"/>
                <w:lang w:eastAsia="el-GR"/>
              </w:rPr>
              <w:t xml:space="preserve">Θερμοκρασία </w:t>
            </w:r>
          </w:p>
        </w:tc>
        <w:tc>
          <w:tcPr>
            <w:tcW w:w="739" w:type="dxa"/>
            <w:tcBorders>
              <w:top w:val="single" w:sz="8" w:space="0" w:color="auto"/>
              <w:left w:val="nil"/>
              <w:bottom w:val="nil"/>
              <w:right w:val="nil"/>
            </w:tcBorders>
            <w:shd w:val="clear" w:color="000000" w:fill="FCD5B4"/>
            <w:vAlign w:val="center"/>
            <w:hideMark/>
          </w:tcPr>
          <w:p w:rsidR="0062161B" w:rsidRPr="00E31874" w:rsidRDefault="0062161B" w:rsidP="005379BE">
            <w:pPr>
              <w:spacing w:after="0" w:line="240" w:lineRule="auto"/>
              <w:jc w:val="center"/>
              <w:rPr>
                <w:rFonts w:eastAsia="Times New Roman" w:cs="Arial"/>
                <w:color w:val="000000"/>
                <w:sz w:val="20"/>
                <w:szCs w:val="20"/>
                <w:lang w:eastAsia="el-GR"/>
              </w:rPr>
            </w:pPr>
            <w:r w:rsidRPr="00E31874">
              <w:rPr>
                <w:rFonts w:eastAsia="Times New Roman" w:cs="Arial"/>
                <w:color w:val="000000"/>
                <w:sz w:val="20"/>
                <w:szCs w:val="20"/>
                <w:lang w:eastAsia="el-GR"/>
              </w:rPr>
              <w:t xml:space="preserve">Πίεση </w:t>
            </w:r>
          </w:p>
        </w:tc>
        <w:tc>
          <w:tcPr>
            <w:tcW w:w="883" w:type="dxa"/>
            <w:tcBorders>
              <w:top w:val="single" w:sz="8" w:space="0" w:color="auto"/>
              <w:left w:val="nil"/>
              <w:bottom w:val="nil"/>
              <w:right w:val="nil"/>
            </w:tcBorders>
            <w:shd w:val="clear" w:color="000000" w:fill="FCD5B4"/>
            <w:vAlign w:val="center"/>
            <w:hideMark/>
          </w:tcPr>
          <w:p w:rsidR="0062161B" w:rsidRPr="00E31874" w:rsidRDefault="0062161B" w:rsidP="005379BE">
            <w:pPr>
              <w:spacing w:after="0" w:line="240" w:lineRule="auto"/>
              <w:jc w:val="center"/>
              <w:rPr>
                <w:rFonts w:eastAsia="Times New Roman" w:cs="Arial"/>
                <w:color w:val="000000"/>
                <w:sz w:val="20"/>
                <w:szCs w:val="20"/>
                <w:lang w:eastAsia="el-GR"/>
              </w:rPr>
            </w:pPr>
            <w:r w:rsidRPr="00E31874">
              <w:rPr>
                <w:rFonts w:eastAsia="Times New Roman" w:cs="Arial"/>
                <w:color w:val="000000"/>
                <w:sz w:val="20"/>
                <w:szCs w:val="20"/>
                <w:lang w:eastAsia="el-GR"/>
              </w:rPr>
              <w:t xml:space="preserve">Χρόνος </w:t>
            </w:r>
          </w:p>
        </w:tc>
        <w:tc>
          <w:tcPr>
            <w:tcW w:w="715" w:type="dxa"/>
            <w:tcBorders>
              <w:top w:val="single" w:sz="8" w:space="0" w:color="auto"/>
              <w:left w:val="nil"/>
              <w:bottom w:val="nil"/>
              <w:right w:val="nil"/>
            </w:tcBorders>
            <w:shd w:val="clear" w:color="000000" w:fill="FCD5B4"/>
            <w:vAlign w:val="center"/>
            <w:hideMark/>
          </w:tcPr>
          <w:p w:rsidR="0062161B" w:rsidRPr="00E31874" w:rsidRDefault="0062161B" w:rsidP="005379BE">
            <w:pPr>
              <w:spacing w:after="0" w:line="240" w:lineRule="auto"/>
              <w:jc w:val="center"/>
              <w:rPr>
                <w:rFonts w:eastAsia="Times New Roman" w:cs="Arial"/>
                <w:color w:val="000000"/>
                <w:sz w:val="20"/>
                <w:szCs w:val="20"/>
                <w:lang w:eastAsia="el-GR"/>
              </w:rPr>
            </w:pPr>
            <w:r w:rsidRPr="00E31874">
              <w:rPr>
                <w:rFonts w:eastAsia="Times New Roman" w:cs="Arial"/>
                <w:color w:val="000000"/>
                <w:sz w:val="20"/>
                <w:szCs w:val="20"/>
                <w:lang w:eastAsia="el-GR"/>
              </w:rPr>
              <w:t>Υγρό</w:t>
            </w:r>
          </w:p>
        </w:tc>
        <w:tc>
          <w:tcPr>
            <w:tcW w:w="715" w:type="dxa"/>
            <w:tcBorders>
              <w:top w:val="single" w:sz="8" w:space="0" w:color="auto"/>
              <w:left w:val="nil"/>
              <w:bottom w:val="nil"/>
              <w:right w:val="nil"/>
            </w:tcBorders>
            <w:shd w:val="clear" w:color="000000" w:fill="FCD5B4"/>
            <w:vAlign w:val="center"/>
            <w:hideMark/>
          </w:tcPr>
          <w:p w:rsidR="0062161B" w:rsidRPr="00E31874" w:rsidRDefault="0062161B" w:rsidP="005379BE">
            <w:pPr>
              <w:spacing w:after="0" w:line="240" w:lineRule="auto"/>
              <w:jc w:val="center"/>
              <w:rPr>
                <w:rFonts w:eastAsia="Times New Roman" w:cs="Arial"/>
                <w:color w:val="000000"/>
                <w:sz w:val="20"/>
                <w:szCs w:val="20"/>
                <w:lang w:eastAsia="el-GR"/>
              </w:rPr>
            </w:pPr>
            <w:r w:rsidRPr="00E31874">
              <w:rPr>
                <w:rFonts w:eastAsia="Times New Roman" w:cs="Arial"/>
                <w:color w:val="000000"/>
                <w:sz w:val="20"/>
                <w:szCs w:val="20"/>
                <w:lang w:eastAsia="el-GR"/>
              </w:rPr>
              <w:t>Αέριο</w:t>
            </w:r>
          </w:p>
        </w:tc>
        <w:tc>
          <w:tcPr>
            <w:tcW w:w="822" w:type="dxa"/>
            <w:tcBorders>
              <w:top w:val="single" w:sz="8" w:space="0" w:color="auto"/>
              <w:left w:val="nil"/>
              <w:bottom w:val="nil"/>
              <w:right w:val="nil"/>
            </w:tcBorders>
            <w:shd w:val="clear" w:color="000000" w:fill="FCD5B4"/>
            <w:vAlign w:val="center"/>
            <w:hideMark/>
          </w:tcPr>
          <w:p w:rsidR="0062161B" w:rsidRPr="00E31874" w:rsidRDefault="0062161B" w:rsidP="005379BE">
            <w:pPr>
              <w:spacing w:after="0" w:line="240" w:lineRule="auto"/>
              <w:jc w:val="center"/>
              <w:rPr>
                <w:rFonts w:eastAsia="Times New Roman" w:cs="Arial"/>
                <w:color w:val="000000"/>
                <w:sz w:val="20"/>
                <w:szCs w:val="20"/>
                <w:lang w:eastAsia="el-GR"/>
              </w:rPr>
            </w:pPr>
            <w:r w:rsidRPr="00E31874">
              <w:rPr>
                <w:rFonts w:eastAsia="Times New Roman" w:cs="Arial"/>
                <w:color w:val="000000"/>
                <w:sz w:val="20"/>
                <w:szCs w:val="20"/>
                <w:lang w:eastAsia="el-GR"/>
              </w:rPr>
              <w:t>Στερεό</w:t>
            </w:r>
          </w:p>
        </w:tc>
        <w:tc>
          <w:tcPr>
            <w:tcW w:w="528" w:type="dxa"/>
            <w:tcBorders>
              <w:top w:val="single" w:sz="8" w:space="0" w:color="auto"/>
              <w:left w:val="nil"/>
              <w:bottom w:val="nil"/>
              <w:right w:val="nil"/>
            </w:tcBorders>
            <w:shd w:val="clear" w:color="000000" w:fill="FCD5B4"/>
            <w:vAlign w:val="center"/>
            <w:hideMark/>
          </w:tcPr>
          <w:p w:rsidR="0062161B" w:rsidRPr="00E31874" w:rsidRDefault="0062161B" w:rsidP="005379BE">
            <w:pPr>
              <w:spacing w:after="0" w:line="240" w:lineRule="auto"/>
              <w:jc w:val="center"/>
              <w:rPr>
                <w:rFonts w:eastAsia="Times New Roman" w:cs="Arial"/>
                <w:color w:val="000000"/>
                <w:sz w:val="20"/>
                <w:szCs w:val="20"/>
                <w:lang w:eastAsia="el-GR"/>
              </w:rPr>
            </w:pPr>
            <w:r w:rsidRPr="00E31874">
              <w:rPr>
                <w:rFonts w:eastAsia="Times New Roman" w:cs="Arial"/>
                <w:color w:val="000000"/>
                <w:sz w:val="20"/>
                <w:szCs w:val="20"/>
                <w:lang w:eastAsia="el-GR"/>
              </w:rPr>
              <w:t>H</w:t>
            </w:r>
            <w:r w:rsidRPr="00E31874">
              <w:rPr>
                <w:rFonts w:eastAsia="Times New Roman" w:cs="Arial"/>
                <w:color w:val="000000"/>
                <w:sz w:val="20"/>
                <w:szCs w:val="20"/>
                <w:vertAlign w:val="subscript"/>
                <w:lang w:eastAsia="el-GR"/>
              </w:rPr>
              <w:t>2</w:t>
            </w:r>
          </w:p>
        </w:tc>
        <w:tc>
          <w:tcPr>
            <w:tcW w:w="578" w:type="dxa"/>
            <w:tcBorders>
              <w:top w:val="single" w:sz="8" w:space="0" w:color="auto"/>
              <w:left w:val="nil"/>
              <w:bottom w:val="nil"/>
              <w:right w:val="nil"/>
            </w:tcBorders>
            <w:shd w:val="clear" w:color="000000" w:fill="FCD5B4"/>
            <w:vAlign w:val="center"/>
            <w:hideMark/>
          </w:tcPr>
          <w:p w:rsidR="0062161B" w:rsidRPr="00E31874" w:rsidRDefault="0062161B" w:rsidP="005379BE">
            <w:pPr>
              <w:spacing w:after="0" w:line="240" w:lineRule="auto"/>
              <w:jc w:val="center"/>
              <w:rPr>
                <w:rFonts w:eastAsia="Times New Roman" w:cs="Arial"/>
                <w:color w:val="000000"/>
                <w:sz w:val="20"/>
                <w:szCs w:val="20"/>
                <w:lang w:eastAsia="el-GR"/>
              </w:rPr>
            </w:pPr>
            <w:r w:rsidRPr="00E31874">
              <w:rPr>
                <w:rFonts w:eastAsia="Times New Roman" w:cs="Arial"/>
                <w:color w:val="000000"/>
                <w:sz w:val="20"/>
                <w:szCs w:val="20"/>
                <w:lang w:eastAsia="el-GR"/>
              </w:rPr>
              <w:t>CH</w:t>
            </w:r>
            <w:r w:rsidRPr="00E31874">
              <w:rPr>
                <w:rFonts w:eastAsia="Times New Roman" w:cs="Arial"/>
                <w:color w:val="000000"/>
                <w:sz w:val="20"/>
                <w:szCs w:val="20"/>
                <w:vertAlign w:val="subscript"/>
                <w:lang w:eastAsia="el-GR"/>
              </w:rPr>
              <w:t>4</w:t>
            </w:r>
          </w:p>
        </w:tc>
        <w:tc>
          <w:tcPr>
            <w:tcW w:w="589" w:type="dxa"/>
            <w:tcBorders>
              <w:top w:val="single" w:sz="8" w:space="0" w:color="auto"/>
              <w:left w:val="nil"/>
              <w:bottom w:val="nil"/>
              <w:right w:val="nil"/>
            </w:tcBorders>
            <w:shd w:val="clear" w:color="000000" w:fill="FCD5B4"/>
            <w:vAlign w:val="center"/>
            <w:hideMark/>
          </w:tcPr>
          <w:p w:rsidR="0062161B" w:rsidRPr="00E31874" w:rsidRDefault="0062161B" w:rsidP="005379BE">
            <w:pPr>
              <w:spacing w:after="0" w:line="240" w:lineRule="auto"/>
              <w:jc w:val="center"/>
              <w:rPr>
                <w:rFonts w:eastAsia="Times New Roman" w:cs="Arial"/>
                <w:color w:val="000000"/>
                <w:sz w:val="20"/>
                <w:szCs w:val="20"/>
                <w:lang w:eastAsia="el-GR"/>
              </w:rPr>
            </w:pPr>
            <w:r w:rsidRPr="00E31874">
              <w:rPr>
                <w:rFonts w:eastAsia="Times New Roman" w:cs="Arial"/>
                <w:color w:val="000000"/>
                <w:sz w:val="20"/>
                <w:szCs w:val="20"/>
                <w:lang w:eastAsia="el-GR"/>
              </w:rPr>
              <w:t>CO</w:t>
            </w:r>
            <w:r w:rsidRPr="00E31874">
              <w:rPr>
                <w:rFonts w:eastAsia="Times New Roman" w:cs="Arial"/>
                <w:color w:val="000000"/>
                <w:sz w:val="20"/>
                <w:szCs w:val="20"/>
                <w:vertAlign w:val="subscript"/>
                <w:lang w:eastAsia="el-GR"/>
              </w:rPr>
              <w:t>2</w:t>
            </w:r>
          </w:p>
        </w:tc>
        <w:tc>
          <w:tcPr>
            <w:tcW w:w="528" w:type="dxa"/>
            <w:tcBorders>
              <w:top w:val="single" w:sz="8" w:space="0" w:color="auto"/>
              <w:left w:val="nil"/>
              <w:bottom w:val="nil"/>
              <w:right w:val="nil"/>
            </w:tcBorders>
            <w:shd w:val="clear" w:color="000000" w:fill="FCD5B4"/>
            <w:vAlign w:val="center"/>
            <w:hideMark/>
          </w:tcPr>
          <w:p w:rsidR="0062161B" w:rsidRPr="00E31874" w:rsidRDefault="0062161B" w:rsidP="005379BE">
            <w:pPr>
              <w:spacing w:after="0" w:line="240" w:lineRule="auto"/>
              <w:jc w:val="center"/>
              <w:rPr>
                <w:rFonts w:eastAsia="Times New Roman" w:cs="Arial"/>
                <w:color w:val="000000"/>
                <w:sz w:val="20"/>
                <w:szCs w:val="20"/>
                <w:lang w:eastAsia="el-GR"/>
              </w:rPr>
            </w:pPr>
            <w:r w:rsidRPr="00E31874">
              <w:rPr>
                <w:rFonts w:eastAsia="Times New Roman" w:cs="Arial"/>
                <w:color w:val="000000"/>
                <w:sz w:val="20"/>
                <w:szCs w:val="20"/>
                <w:lang w:eastAsia="el-GR"/>
              </w:rPr>
              <w:t>CO</w:t>
            </w:r>
          </w:p>
        </w:tc>
        <w:tc>
          <w:tcPr>
            <w:tcW w:w="510" w:type="dxa"/>
            <w:tcBorders>
              <w:top w:val="single" w:sz="8" w:space="0" w:color="auto"/>
              <w:left w:val="nil"/>
              <w:bottom w:val="nil"/>
              <w:right w:val="single" w:sz="8" w:space="0" w:color="auto"/>
            </w:tcBorders>
            <w:shd w:val="clear" w:color="000000" w:fill="FCD5B4"/>
            <w:vAlign w:val="center"/>
            <w:hideMark/>
          </w:tcPr>
          <w:p w:rsidR="0062161B" w:rsidRPr="00E31874" w:rsidRDefault="0062161B" w:rsidP="005379BE">
            <w:pPr>
              <w:spacing w:after="0" w:line="240" w:lineRule="auto"/>
              <w:jc w:val="center"/>
              <w:rPr>
                <w:rFonts w:eastAsia="Times New Roman" w:cs="Arial"/>
                <w:color w:val="000000"/>
                <w:sz w:val="20"/>
                <w:szCs w:val="20"/>
                <w:lang w:eastAsia="el-GR"/>
              </w:rPr>
            </w:pPr>
            <w:r w:rsidRPr="00E31874">
              <w:rPr>
                <w:rFonts w:eastAsia="Times New Roman" w:cs="Arial"/>
                <w:color w:val="000000"/>
                <w:sz w:val="20"/>
                <w:szCs w:val="20"/>
                <w:lang w:eastAsia="el-GR"/>
              </w:rPr>
              <w:t>C</w:t>
            </w:r>
            <w:r w:rsidRPr="00E31874">
              <w:rPr>
                <w:rFonts w:eastAsia="Times New Roman" w:cs="Arial"/>
                <w:color w:val="000000"/>
                <w:sz w:val="20"/>
                <w:szCs w:val="20"/>
                <w:vertAlign w:val="subscript"/>
                <w:lang w:eastAsia="el-GR"/>
              </w:rPr>
              <w:t>2</w:t>
            </w:r>
            <w:r w:rsidRPr="00E31874">
              <w:rPr>
                <w:rFonts w:eastAsia="Times New Roman" w:cs="Arial"/>
                <w:color w:val="000000"/>
                <w:sz w:val="20"/>
                <w:szCs w:val="20"/>
                <w:vertAlign w:val="superscript"/>
                <w:lang w:eastAsia="el-GR"/>
              </w:rPr>
              <w:t>+</w:t>
            </w:r>
          </w:p>
        </w:tc>
      </w:tr>
      <w:tr w:rsidR="0062161B" w:rsidRPr="00E31874" w:rsidTr="00546094">
        <w:trPr>
          <w:trHeight w:val="319"/>
        </w:trPr>
        <w:tc>
          <w:tcPr>
            <w:tcW w:w="925" w:type="dxa"/>
            <w:tcBorders>
              <w:top w:val="nil"/>
              <w:left w:val="single" w:sz="8" w:space="0" w:color="auto"/>
              <w:bottom w:val="nil"/>
              <w:right w:val="nil"/>
            </w:tcBorders>
            <w:shd w:val="clear" w:color="000000" w:fill="FCD5B4"/>
            <w:vAlign w:val="center"/>
            <w:hideMark/>
          </w:tcPr>
          <w:p w:rsidR="0062161B" w:rsidRPr="00E31874" w:rsidRDefault="0062161B" w:rsidP="005379BE">
            <w:pPr>
              <w:spacing w:after="0" w:line="240" w:lineRule="auto"/>
              <w:jc w:val="center"/>
              <w:rPr>
                <w:rFonts w:eastAsia="Times New Roman" w:cs="Arial"/>
                <w:color w:val="000000"/>
                <w:sz w:val="20"/>
                <w:szCs w:val="20"/>
                <w:lang w:eastAsia="el-GR"/>
              </w:rPr>
            </w:pPr>
            <w:r w:rsidRPr="00E31874">
              <w:rPr>
                <w:rFonts w:eastAsia="Times New Roman" w:cs="Arial"/>
                <w:color w:val="000000"/>
                <w:sz w:val="20"/>
                <w:szCs w:val="20"/>
                <w:lang w:eastAsia="el-GR"/>
              </w:rPr>
              <w:t>Ύλη</w:t>
            </w:r>
          </w:p>
        </w:tc>
        <w:tc>
          <w:tcPr>
            <w:tcW w:w="1156" w:type="dxa"/>
            <w:tcBorders>
              <w:top w:val="nil"/>
              <w:left w:val="nil"/>
              <w:bottom w:val="nil"/>
              <w:right w:val="nil"/>
            </w:tcBorders>
            <w:shd w:val="clear" w:color="000000" w:fill="FCD5B4"/>
            <w:vAlign w:val="center"/>
            <w:hideMark/>
          </w:tcPr>
          <w:p w:rsidR="0062161B" w:rsidRPr="00E31874" w:rsidRDefault="0062161B" w:rsidP="005379BE">
            <w:pPr>
              <w:spacing w:after="0" w:line="240" w:lineRule="auto"/>
              <w:jc w:val="center"/>
              <w:rPr>
                <w:rFonts w:eastAsia="Times New Roman" w:cs="Arial"/>
                <w:color w:val="000000"/>
                <w:sz w:val="20"/>
                <w:szCs w:val="20"/>
                <w:lang w:eastAsia="el-GR"/>
              </w:rPr>
            </w:pPr>
            <w:r w:rsidRPr="00E31874">
              <w:rPr>
                <w:rFonts w:eastAsia="Times New Roman" w:cs="Arial"/>
                <w:color w:val="000000"/>
                <w:sz w:val="20"/>
                <w:szCs w:val="20"/>
                <w:lang w:eastAsia="el-GR"/>
              </w:rPr>
              <w:t> </w:t>
            </w:r>
          </w:p>
        </w:tc>
        <w:tc>
          <w:tcPr>
            <w:tcW w:w="1414" w:type="dxa"/>
            <w:tcBorders>
              <w:top w:val="nil"/>
              <w:left w:val="nil"/>
              <w:bottom w:val="nil"/>
              <w:right w:val="nil"/>
            </w:tcBorders>
            <w:shd w:val="clear" w:color="000000" w:fill="FCD5B4"/>
            <w:vAlign w:val="center"/>
            <w:hideMark/>
          </w:tcPr>
          <w:p w:rsidR="0062161B" w:rsidRPr="00E31874" w:rsidRDefault="0062161B" w:rsidP="005379BE">
            <w:pPr>
              <w:spacing w:after="0" w:line="240" w:lineRule="auto"/>
              <w:jc w:val="center"/>
              <w:rPr>
                <w:rFonts w:eastAsia="Times New Roman" w:cs="Arial"/>
                <w:color w:val="000000"/>
                <w:sz w:val="20"/>
                <w:szCs w:val="20"/>
                <w:lang w:eastAsia="el-GR"/>
              </w:rPr>
            </w:pPr>
            <w:r w:rsidRPr="00E31874">
              <w:rPr>
                <w:rFonts w:eastAsia="Times New Roman" w:cs="Arial"/>
                <w:color w:val="000000"/>
                <w:sz w:val="20"/>
                <w:szCs w:val="20"/>
                <w:lang w:eastAsia="el-GR"/>
              </w:rPr>
              <w:t>(</w:t>
            </w:r>
            <w:r w:rsidRPr="00E31874">
              <w:rPr>
                <w:rFonts w:eastAsia="Times New Roman" w:cs="Arial"/>
                <w:color w:val="000000"/>
                <w:sz w:val="20"/>
                <w:szCs w:val="20"/>
                <w:vertAlign w:val="superscript"/>
                <w:lang w:eastAsia="el-GR"/>
              </w:rPr>
              <w:t>o</w:t>
            </w:r>
            <w:r w:rsidRPr="00E31874">
              <w:rPr>
                <w:rFonts w:eastAsia="Times New Roman" w:cs="Arial"/>
                <w:color w:val="000000"/>
                <w:sz w:val="20"/>
                <w:szCs w:val="20"/>
                <w:lang w:eastAsia="el-GR"/>
              </w:rPr>
              <w:t>C)</w:t>
            </w:r>
          </w:p>
        </w:tc>
        <w:tc>
          <w:tcPr>
            <w:tcW w:w="739" w:type="dxa"/>
            <w:tcBorders>
              <w:top w:val="nil"/>
              <w:left w:val="nil"/>
              <w:bottom w:val="nil"/>
              <w:right w:val="nil"/>
            </w:tcBorders>
            <w:shd w:val="clear" w:color="000000" w:fill="FCD5B4"/>
            <w:vAlign w:val="center"/>
            <w:hideMark/>
          </w:tcPr>
          <w:p w:rsidR="0062161B" w:rsidRPr="00E31874" w:rsidRDefault="0062161B" w:rsidP="005379BE">
            <w:pPr>
              <w:spacing w:after="0" w:line="240" w:lineRule="auto"/>
              <w:jc w:val="center"/>
              <w:rPr>
                <w:rFonts w:eastAsia="Times New Roman" w:cs="Arial"/>
                <w:color w:val="000000"/>
                <w:sz w:val="20"/>
                <w:szCs w:val="20"/>
                <w:lang w:eastAsia="el-GR"/>
              </w:rPr>
            </w:pPr>
            <w:r w:rsidRPr="00E31874">
              <w:rPr>
                <w:rFonts w:eastAsia="Times New Roman" w:cs="Arial"/>
                <w:color w:val="000000"/>
                <w:sz w:val="20"/>
                <w:szCs w:val="20"/>
                <w:lang w:eastAsia="el-GR"/>
              </w:rPr>
              <w:t>(Mpa)</w:t>
            </w:r>
          </w:p>
        </w:tc>
        <w:tc>
          <w:tcPr>
            <w:tcW w:w="883" w:type="dxa"/>
            <w:tcBorders>
              <w:top w:val="nil"/>
              <w:left w:val="nil"/>
              <w:bottom w:val="nil"/>
              <w:right w:val="nil"/>
            </w:tcBorders>
            <w:shd w:val="clear" w:color="000000" w:fill="FCD5B4"/>
            <w:vAlign w:val="center"/>
            <w:hideMark/>
          </w:tcPr>
          <w:p w:rsidR="0062161B" w:rsidRPr="00E31874" w:rsidRDefault="0062161B" w:rsidP="005379BE">
            <w:pPr>
              <w:spacing w:after="0" w:line="240" w:lineRule="auto"/>
              <w:jc w:val="center"/>
              <w:rPr>
                <w:rFonts w:eastAsia="Times New Roman" w:cs="Arial"/>
                <w:color w:val="000000"/>
                <w:sz w:val="20"/>
                <w:szCs w:val="20"/>
                <w:lang w:eastAsia="el-GR"/>
              </w:rPr>
            </w:pPr>
            <w:r w:rsidRPr="00E31874">
              <w:rPr>
                <w:rFonts w:eastAsia="Times New Roman" w:cs="Arial"/>
                <w:color w:val="000000"/>
                <w:sz w:val="20"/>
                <w:szCs w:val="20"/>
                <w:lang w:eastAsia="el-GR"/>
              </w:rPr>
              <w:t>(h)</w:t>
            </w:r>
          </w:p>
        </w:tc>
        <w:tc>
          <w:tcPr>
            <w:tcW w:w="4985" w:type="dxa"/>
            <w:gridSpan w:val="8"/>
            <w:tcBorders>
              <w:top w:val="nil"/>
              <w:left w:val="nil"/>
              <w:bottom w:val="single" w:sz="8" w:space="0" w:color="auto"/>
              <w:right w:val="single" w:sz="8" w:space="0" w:color="000000"/>
            </w:tcBorders>
            <w:shd w:val="clear" w:color="000000" w:fill="FCD5B4"/>
            <w:noWrap/>
            <w:vAlign w:val="center"/>
            <w:hideMark/>
          </w:tcPr>
          <w:p w:rsidR="0062161B" w:rsidRPr="00E31874" w:rsidRDefault="0062161B" w:rsidP="005379BE">
            <w:pPr>
              <w:spacing w:after="0" w:line="240" w:lineRule="auto"/>
              <w:jc w:val="center"/>
              <w:rPr>
                <w:rFonts w:eastAsia="Times New Roman" w:cs="Arial"/>
                <w:color w:val="000000"/>
                <w:sz w:val="20"/>
                <w:szCs w:val="20"/>
                <w:lang w:eastAsia="el-GR"/>
              </w:rPr>
            </w:pPr>
            <w:r w:rsidRPr="00E31874">
              <w:rPr>
                <w:rFonts w:eastAsia="Times New Roman" w:cs="Arial"/>
                <w:color w:val="000000"/>
                <w:sz w:val="20"/>
                <w:szCs w:val="20"/>
                <w:lang w:eastAsia="el-GR"/>
              </w:rPr>
              <w:t>(% κ.β.)</w:t>
            </w:r>
          </w:p>
        </w:tc>
      </w:tr>
      <w:tr w:rsidR="0062161B" w:rsidRPr="00E31874" w:rsidTr="00546094">
        <w:trPr>
          <w:trHeight w:val="304"/>
        </w:trPr>
        <w:tc>
          <w:tcPr>
            <w:tcW w:w="925" w:type="dxa"/>
            <w:tcBorders>
              <w:top w:val="single" w:sz="8" w:space="0" w:color="auto"/>
              <w:left w:val="single" w:sz="8" w:space="0" w:color="auto"/>
              <w:bottom w:val="single" w:sz="4" w:space="0" w:color="auto"/>
              <w:right w:val="nil"/>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Γλυκόζη</w:t>
            </w:r>
          </w:p>
        </w:tc>
        <w:tc>
          <w:tcPr>
            <w:tcW w:w="1156" w:type="dxa"/>
            <w:tcBorders>
              <w:top w:val="single" w:sz="8" w:space="0" w:color="auto"/>
              <w:left w:val="nil"/>
              <w:bottom w:val="single" w:sz="4" w:space="0" w:color="auto"/>
              <w:right w:val="nil"/>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Κανένας</w:t>
            </w:r>
          </w:p>
        </w:tc>
        <w:tc>
          <w:tcPr>
            <w:tcW w:w="1414" w:type="dxa"/>
            <w:tcBorders>
              <w:top w:val="single" w:sz="8" w:space="0" w:color="auto"/>
              <w:left w:val="nil"/>
              <w:bottom w:val="single" w:sz="4" w:space="0" w:color="auto"/>
              <w:right w:val="nil"/>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200</w:t>
            </w:r>
          </w:p>
        </w:tc>
        <w:tc>
          <w:tcPr>
            <w:tcW w:w="739" w:type="dxa"/>
            <w:tcBorders>
              <w:top w:val="single" w:sz="8" w:space="0" w:color="auto"/>
              <w:left w:val="nil"/>
              <w:bottom w:val="single" w:sz="4" w:space="0" w:color="auto"/>
              <w:right w:val="nil"/>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13.6</w:t>
            </w:r>
          </w:p>
        </w:tc>
        <w:tc>
          <w:tcPr>
            <w:tcW w:w="883" w:type="dxa"/>
            <w:tcBorders>
              <w:top w:val="single" w:sz="8" w:space="0" w:color="auto"/>
              <w:left w:val="nil"/>
              <w:bottom w:val="single" w:sz="4" w:space="0" w:color="auto"/>
              <w:right w:val="nil"/>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2</w:t>
            </w:r>
          </w:p>
        </w:tc>
        <w:tc>
          <w:tcPr>
            <w:tcW w:w="715" w:type="dxa"/>
            <w:tcBorders>
              <w:top w:val="nil"/>
              <w:left w:val="nil"/>
              <w:bottom w:val="single" w:sz="4" w:space="0" w:color="auto"/>
              <w:right w:val="nil"/>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69.1</w:t>
            </w:r>
          </w:p>
        </w:tc>
        <w:tc>
          <w:tcPr>
            <w:tcW w:w="715" w:type="dxa"/>
            <w:tcBorders>
              <w:top w:val="nil"/>
              <w:left w:val="nil"/>
              <w:bottom w:val="single" w:sz="4" w:space="0" w:color="auto"/>
              <w:right w:val="nil"/>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0.03</w:t>
            </w:r>
          </w:p>
        </w:tc>
        <w:tc>
          <w:tcPr>
            <w:tcW w:w="822" w:type="dxa"/>
            <w:tcBorders>
              <w:top w:val="nil"/>
              <w:left w:val="nil"/>
              <w:bottom w:val="single" w:sz="4" w:space="0" w:color="auto"/>
              <w:right w:val="nil"/>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29.8</w:t>
            </w:r>
          </w:p>
        </w:tc>
        <w:tc>
          <w:tcPr>
            <w:tcW w:w="2733" w:type="dxa"/>
            <w:gridSpan w:val="5"/>
            <w:tcBorders>
              <w:top w:val="single" w:sz="8" w:space="0" w:color="auto"/>
              <w:left w:val="nil"/>
              <w:bottom w:val="single" w:sz="4" w:space="0" w:color="auto"/>
              <w:right w:val="single" w:sz="8" w:space="0" w:color="000000"/>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δεν αναλύθηκε</w:t>
            </w:r>
          </w:p>
        </w:tc>
      </w:tr>
      <w:tr w:rsidR="0062161B" w:rsidRPr="00E31874" w:rsidTr="00546094">
        <w:trPr>
          <w:trHeight w:val="304"/>
        </w:trPr>
        <w:tc>
          <w:tcPr>
            <w:tcW w:w="925" w:type="dxa"/>
            <w:tcBorders>
              <w:top w:val="nil"/>
              <w:left w:val="single" w:sz="8" w:space="0" w:color="auto"/>
              <w:bottom w:val="single" w:sz="4" w:space="0" w:color="auto"/>
              <w:right w:val="nil"/>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Γλυκόζη</w:t>
            </w:r>
          </w:p>
        </w:tc>
        <w:tc>
          <w:tcPr>
            <w:tcW w:w="1156" w:type="dxa"/>
            <w:tcBorders>
              <w:top w:val="nil"/>
              <w:left w:val="nil"/>
              <w:bottom w:val="single" w:sz="4" w:space="0" w:color="auto"/>
              <w:right w:val="nil"/>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Ni</w:t>
            </w:r>
          </w:p>
        </w:tc>
        <w:tc>
          <w:tcPr>
            <w:tcW w:w="1414" w:type="dxa"/>
            <w:tcBorders>
              <w:top w:val="nil"/>
              <w:left w:val="nil"/>
              <w:bottom w:val="single" w:sz="4" w:space="0" w:color="auto"/>
              <w:right w:val="nil"/>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200</w:t>
            </w:r>
          </w:p>
        </w:tc>
        <w:tc>
          <w:tcPr>
            <w:tcW w:w="739" w:type="dxa"/>
            <w:tcBorders>
              <w:top w:val="nil"/>
              <w:left w:val="nil"/>
              <w:bottom w:val="single" w:sz="4" w:space="0" w:color="auto"/>
              <w:right w:val="nil"/>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13.6</w:t>
            </w:r>
          </w:p>
        </w:tc>
        <w:tc>
          <w:tcPr>
            <w:tcW w:w="883" w:type="dxa"/>
            <w:tcBorders>
              <w:top w:val="nil"/>
              <w:left w:val="nil"/>
              <w:bottom w:val="single" w:sz="4" w:space="0" w:color="auto"/>
              <w:right w:val="nil"/>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2</w:t>
            </w:r>
          </w:p>
        </w:tc>
        <w:tc>
          <w:tcPr>
            <w:tcW w:w="715" w:type="dxa"/>
            <w:tcBorders>
              <w:top w:val="nil"/>
              <w:left w:val="nil"/>
              <w:bottom w:val="single" w:sz="4" w:space="0" w:color="auto"/>
              <w:right w:val="nil"/>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61.6</w:t>
            </w:r>
          </w:p>
        </w:tc>
        <w:tc>
          <w:tcPr>
            <w:tcW w:w="715" w:type="dxa"/>
            <w:tcBorders>
              <w:top w:val="nil"/>
              <w:left w:val="nil"/>
              <w:bottom w:val="single" w:sz="4" w:space="0" w:color="auto"/>
              <w:right w:val="nil"/>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απ/στο</w:t>
            </w:r>
          </w:p>
        </w:tc>
        <w:tc>
          <w:tcPr>
            <w:tcW w:w="822" w:type="dxa"/>
            <w:tcBorders>
              <w:top w:val="nil"/>
              <w:left w:val="nil"/>
              <w:bottom w:val="single" w:sz="4" w:space="0" w:color="auto"/>
              <w:right w:val="nil"/>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απ/στο</w:t>
            </w:r>
          </w:p>
        </w:tc>
        <w:tc>
          <w:tcPr>
            <w:tcW w:w="2733" w:type="dxa"/>
            <w:gridSpan w:val="5"/>
            <w:tcBorders>
              <w:top w:val="single" w:sz="4" w:space="0" w:color="auto"/>
              <w:left w:val="nil"/>
              <w:bottom w:val="single" w:sz="4" w:space="0" w:color="auto"/>
              <w:right w:val="single" w:sz="8" w:space="0" w:color="000000"/>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δεν αναλύθηκε</w:t>
            </w:r>
          </w:p>
        </w:tc>
      </w:tr>
      <w:tr w:rsidR="0062161B" w:rsidRPr="00E31874" w:rsidTr="00546094">
        <w:trPr>
          <w:trHeight w:val="304"/>
        </w:trPr>
        <w:tc>
          <w:tcPr>
            <w:tcW w:w="925" w:type="dxa"/>
            <w:tcBorders>
              <w:top w:val="nil"/>
              <w:left w:val="single" w:sz="8" w:space="0" w:color="auto"/>
              <w:bottom w:val="single" w:sz="4" w:space="0" w:color="auto"/>
              <w:right w:val="nil"/>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Γλυκόζη</w:t>
            </w:r>
          </w:p>
        </w:tc>
        <w:tc>
          <w:tcPr>
            <w:tcW w:w="1156" w:type="dxa"/>
            <w:tcBorders>
              <w:top w:val="nil"/>
              <w:left w:val="nil"/>
              <w:bottom w:val="single" w:sz="4" w:space="0" w:color="auto"/>
              <w:right w:val="nil"/>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Ni</w:t>
            </w:r>
          </w:p>
        </w:tc>
        <w:tc>
          <w:tcPr>
            <w:tcW w:w="1414" w:type="dxa"/>
            <w:tcBorders>
              <w:top w:val="nil"/>
              <w:left w:val="nil"/>
              <w:bottom w:val="single" w:sz="4" w:space="0" w:color="auto"/>
              <w:right w:val="nil"/>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250</w:t>
            </w:r>
          </w:p>
        </w:tc>
        <w:tc>
          <w:tcPr>
            <w:tcW w:w="739" w:type="dxa"/>
            <w:tcBorders>
              <w:top w:val="nil"/>
              <w:left w:val="nil"/>
              <w:bottom w:val="single" w:sz="4" w:space="0" w:color="auto"/>
              <w:right w:val="nil"/>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40</w:t>
            </w:r>
          </w:p>
        </w:tc>
        <w:tc>
          <w:tcPr>
            <w:tcW w:w="883" w:type="dxa"/>
            <w:tcBorders>
              <w:top w:val="nil"/>
              <w:left w:val="nil"/>
              <w:bottom w:val="single" w:sz="4" w:space="0" w:color="auto"/>
              <w:right w:val="nil"/>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2</w:t>
            </w:r>
          </w:p>
        </w:tc>
        <w:tc>
          <w:tcPr>
            <w:tcW w:w="715" w:type="dxa"/>
            <w:tcBorders>
              <w:top w:val="nil"/>
              <w:left w:val="nil"/>
              <w:bottom w:val="single" w:sz="4" w:space="0" w:color="auto"/>
              <w:right w:val="nil"/>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74.2</w:t>
            </w:r>
          </w:p>
        </w:tc>
        <w:tc>
          <w:tcPr>
            <w:tcW w:w="715" w:type="dxa"/>
            <w:tcBorders>
              <w:top w:val="nil"/>
              <w:left w:val="nil"/>
              <w:bottom w:val="single" w:sz="4" w:space="0" w:color="auto"/>
              <w:right w:val="nil"/>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0.2</w:t>
            </w:r>
          </w:p>
        </w:tc>
        <w:tc>
          <w:tcPr>
            <w:tcW w:w="822" w:type="dxa"/>
            <w:tcBorders>
              <w:top w:val="nil"/>
              <w:left w:val="nil"/>
              <w:bottom w:val="single" w:sz="4" w:space="0" w:color="auto"/>
              <w:right w:val="nil"/>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απ/στο</w:t>
            </w:r>
          </w:p>
        </w:tc>
        <w:tc>
          <w:tcPr>
            <w:tcW w:w="2733" w:type="dxa"/>
            <w:gridSpan w:val="5"/>
            <w:tcBorders>
              <w:top w:val="single" w:sz="4" w:space="0" w:color="auto"/>
              <w:left w:val="nil"/>
              <w:bottom w:val="single" w:sz="4" w:space="0" w:color="auto"/>
              <w:right w:val="single" w:sz="8" w:space="0" w:color="000000"/>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δεν αναλύθηκε</w:t>
            </w:r>
          </w:p>
        </w:tc>
      </w:tr>
      <w:tr w:rsidR="0062161B" w:rsidRPr="00E31874" w:rsidTr="00546094">
        <w:trPr>
          <w:trHeight w:val="304"/>
        </w:trPr>
        <w:tc>
          <w:tcPr>
            <w:tcW w:w="925" w:type="dxa"/>
            <w:tcBorders>
              <w:top w:val="nil"/>
              <w:left w:val="single" w:sz="8" w:space="0" w:color="auto"/>
              <w:bottom w:val="single" w:sz="4" w:space="0" w:color="auto"/>
              <w:right w:val="nil"/>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Γλυκόζη</w:t>
            </w:r>
          </w:p>
        </w:tc>
        <w:tc>
          <w:tcPr>
            <w:tcW w:w="1156" w:type="dxa"/>
            <w:tcBorders>
              <w:top w:val="nil"/>
              <w:left w:val="nil"/>
              <w:bottom w:val="single" w:sz="4" w:space="0" w:color="auto"/>
              <w:right w:val="nil"/>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Κανένας</w:t>
            </w:r>
          </w:p>
        </w:tc>
        <w:tc>
          <w:tcPr>
            <w:tcW w:w="1414" w:type="dxa"/>
            <w:tcBorders>
              <w:top w:val="nil"/>
              <w:left w:val="nil"/>
              <w:bottom w:val="single" w:sz="4" w:space="0" w:color="auto"/>
              <w:right w:val="nil"/>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300</w:t>
            </w:r>
          </w:p>
        </w:tc>
        <w:tc>
          <w:tcPr>
            <w:tcW w:w="739" w:type="dxa"/>
            <w:tcBorders>
              <w:top w:val="nil"/>
              <w:left w:val="nil"/>
              <w:bottom w:val="single" w:sz="4" w:space="0" w:color="auto"/>
              <w:right w:val="nil"/>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83</w:t>
            </w:r>
          </w:p>
        </w:tc>
        <w:tc>
          <w:tcPr>
            <w:tcW w:w="883" w:type="dxa"/>
            <w:tcBorders>
              <w:top w:val="nil"/>
              <w:left w:val="nil"/>
              <w:bottom w:val="single" w:sz="4" w:space="0" w:color="auto"/>
              <w:right w:val="nil"/>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2</w:t>
            </w:r>
          </w:p>
        </w:tc>
        <w:tc>
          <w:tcPr>
            <w:tcW w:w="715" w:type="dxa"/>
            <w:tcBorders>
              <w:top w:val="nil"/>
              <w:left w:val="nil"/>
              <w:bottom w:val="single" w:sz="4" w:space="0" w:color="auto"/>
              <w:right w:val="nil"/>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33.9</w:t>
            </w:r>
          </w:p>
        </w:tc>
        <w:tc>
          <w:tcPr>
            <w:tcW w:w="715" w:type="dxa"/>
            <w:tcBorders>
              <w:top w:val="nil"/>
              <w:left w:val="nil"/>
              <w:bottom w:val="single" w:sz="4" w:space="0" w:color="auto"/>
              <w:right w:val="nil"/>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0.3</w:t>
            </w:r>
          </w:p>
        </w:tc>
        <w:tc>
          <w:tcPr>
            <w:tcW w:w="822" w:type="dxa"/>
            <w:tcBorders>
              <w:top w:val="nil"/>
              <w:left w:val="nil"/>
              <w:bottom w:val="single" w:sz="4" w:space="0" w:color="auto"/>
              <w:right w:val="nil"/>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39.0</w:t>
            </w:r>
          </w:p>
        </w:tc>
        <w:tc>
          <w:tcPr>
            <w:tcW w:w="2733" w:type="dxa"/>
            <w:gridSpan w:val="5"/>
            <w:tcBorders>
              <w:top w:val="single" w:sz="4" w:space="0" w:color="auto"/>
              <w:left w:val="nil"/>
              <w:bottom w:val="single" w:sz="4" w:space="0" w:color="auto"/>
              <w:right w:val="single" w:sz="8" w:space="0" w:color="000000"/>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δεν αναλύθηκε</w:t>
            </w:r>
          </w:p>
        </w:tc>
      </w:tr>
      <w:tr w:rsidR="0062161B" w:rsidRPr="00E31874" w:rsidTr="00546094">
        <w:trPr>
          <w:trHeight w:val="304"/>
        </w:trPr>
        <w:tc>
          <w:tcPr>
            <w:tcW w:w="925" w:type="dxa"/>
            <w:tcBorders>
              <w:top w:val="nil"/>
              <w:left w:val="single" w:sz="8" w:space="0" w:color="auto"/>
              <w:bottom w:val="single" w:sz="4" w:space="0" w:color="auto"/>
              <w:right w:val="nil"/>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Γλυκόζη</w:t>
            </w:r>
          </w:p>
        </w:tc>
        <w:tc>
          <w:tcPr>
            <w:tcW w:w="1156" w:type="dxa"/>
            <w:tcBorders>
              <w:top w:val="nil"/>
              <w:left w:val="nil"/>
              <w:bottom w:val="single" w:sz="4" w:space="0" w:color="auto"/>
              <w:right w:val="nil"/>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Ni</w:t>
            </w:r>
          </w:p>
        </w:tc>
        <w:tc>
          <w:tcPr>
            <w:tcW w:w="1414" w:type="dxa"/>
            <w:tcBorders>
              <w:top w:val="nil"/>
              <w:left w:val="nil"/>
              <w:bottom w:val="single" w:sz="4" w:space="0" w:color="auto"/>
              <w:right w:val="nil"/>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300</w:t>
            </w:r>
          </w:p>
        </w:tc>
        <w:tc>
          <w:tcPr>
            <w:tcW w:w="739" w:type="dxa"/>
            <w:tcBorders>
              <w:top w:val="nil"/>
              <w:left w:val="nil"/>
              <w:bottom w:val="single" w:sz="4" w:space="0" w:color="auto"/>
              <w:right w:val="nil"/>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83</w:t>
            </w:r>
          </w:p>
        </w:tc>
        <w:tc>
          <w:tcPr>
            <w:tcW w:w="883" w:type="dxa"/>
            <w:tcBorders>
              <w:top w:val="nil"/>
              <w:left w:val="nil"/>
              <w:bottom w:val="single" w:sz="4" w:space="0" w:color="auto"/>
              <w:right w:val="nil"/>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2</w:t>
            </w:r>
          </w:p>
        </w:tc>
        <w:tc>
          <w:tcPr>
            <w:tcW w:w="715" w:type="dxa"/>
            <w:tcBorders>
              <w:top w:val="nil"/>
              <w:left w:val="nil"/>
              <w:bottom w:val="single" w:sz="4" w:space="0" w:color="auto"/>
              <w:right w:val="nil"/>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47.3</w:t>
            </w:r>
          </w:p>
        </w:tc>
        <w:tc>
          <w:tcPr>
            <w:tcW w:w="715" w:type="dxa"/>
            <w:tcBorders>
              <w:top w:val="nil"/>
              <w:left w:val="nil"/>
              <w:bottom w:val="single" w:sz="4" w:space="0" w:color="auto"/>
              <w:right w:val="nil"/>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0.3</w:t>
            </w:r>
          </w:p>
        </w:tc>
        <w:tc>
          <w:tcPr>
            <w:tcW w:w="822" w:type="dxa"/>
            <w:tcBorders>
              <w:top w:val="nil"/>
              <w:left w:val="nil"/>
              <w:bottom w:val="single" w:sz="4" w:space="0" w:color="auto"/>
              <w:right w:val="nil"/>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28.3</w:t>
            </w:r>
          </w:p>
        </w:tc>
        <w:tc>
          <w:tcPr>
            <w:tcW w:w="2733" w:type="dxa"/>
            <w:gridSpan w:val="5"/>
            <w:tcBorders>
              <w:top w:val="single" w:sz="4" w:space="0" w:color="auto"/>
              <w:left w:val="nil"/>
              <w:bottom w:val="single" w:sz="4" w:space="0" w:color="auto"/>
              <w:right w:val="single" w:sz="8" w:space="0" w:color="000000"/>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δεν αναλύθηκε</w:t>
            </w:r>
          </w:p>
        </w:tc>
      </w:tr>
      <w:tr w:rsidR="0062161B" w:rsidRPr="00E31874" w:rsidTr="00546094">
        <w:trPr>
          <w:trHeight w:val="304"/>
        </w:trPr>
        <w:tc>
          <w:tcPr>
            <w:tcW w:w="925" w:type="dxa"/>
            <w:tcBorders>
              <w:top w:val="nil"/>
              <w:left w:val="single" w:sz="8" w:space="0" w:color="auto"/>
              <w:bottom w:val="single" w:sz="4" w:space="0" w:color="auto"/>
              <w:right w:val="nil"/>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Γλυκόζη</w:t>
            </w:r>
          </w:p>
        </w:tc>
        <w:tc>
          <w:tcPr>
            <w:tcW w:w="1156" w:type="dxa"/>
            <w:tcBorders>
              <w:top w:val="nil"/>
              <w:left w:val="nil"/>
              <w:bottom w:val="single" w:sz="4" w:space="0" w:color="auto"/>
              <w:right w:val="nil"/>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Ni</w:t>
            </w:r>
          </w:p>
        </w:tc>
        <w:tc>
          <w:tcPr>
            <w:tcW w:w="1414" w:type="dxa"/>
            <w:tcBorders>
              <w:top w:val="nil"/>
              <w:left w:val="nil"/>
              <w:bottom w:val="single" w:sz="4" w:space="0" w:color="auto"/>
              <w:right w:val="nil"/>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350</w:t>
            </w:r>
          </w:p>
        </w:tc>
        <w:tc>
          <w:tcPr>
            <w:tcW w:w="739" w:type="dxa"/>
            <w:tcBorders>
              <w:top w:val="nil"/>
              <w:left w:val="nil"/>
              <w:bottom w:val="single" w:sz="4" w:space="0" w:color="auto"/>
              <w:right w:val="nil"/>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165</w:t>
            </w:r>
          </w:p>
        </w:tc>
        <w:tc>
          <w:tcPr>
            <w:tcW w:w="883" w:type="dxa"/>
            <w:tcBorders>
              <w:top w:val="nil"/>
              <w:left w:val="nil"/>
              <w:bottom w:val="single" w:sz="4" w:space="0" w:color="auto"/>
              <w:right w:val="nil"/>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1</w:t>
            </w:r>
          </w:p>
        </w:tc>
        <w:tc>
          <w:tcPr>
            <w:tcW w:w="715" w:type="dxa"/>
            <w:tcBorders>
              <w:top w:val="nil"/>
              <w:left w:val="nil"/>
              <w:bottom w:val="single" w:sz="4" w:space="0" w:color="auto"/>
              <w:right w:val="nil"/>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απ/στο</w:t>
            </w:r>
          </w:p>
        </w:tc>
        <w:tc>
          <w:tcPr>
            <w:tcW w:w="715" w:type="dxa"/>
            <w:tcBorders>
              <w:top w:val="nil"/>
              <w:left w:val="nil"/>
              <w:bottom w:val="single" w:sz="4" w:space="0" w:color="auto"/>
              <w:right w:val="nil"/>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απ/στο</w:t>
            </w:r>
          </w:p>
        </w:tc>
        <w:tc>
          <w:tcPr>
            <w:tcW w:w="822" w:type="dxa"/>
            <w:tcBorders>
              <w:top w:val="nil"/>
              <w:left w:val="nil"/>
              <w:bottom w:val="single" w:sz="4" w:space="0" w:color="auto"/>
              <w:right w:val="nil"/>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11.0</w:t>
            </w:r>
          </w:p>
        </w:tc>
        <w:tc>
          <w:tcPr>
            <w:tcW w:w="2733" w:type="dxa"/>
            <w:gridSpan w:val="5"/>
            <w:tcBorders>
              <w:top w:val="single" w:sz="4" w:space="0" w:color="auto"/>
              <w:left w:val="nil"/>
              <w:bottom w:val="single" w:sz="4" w:space="0" w:color="auto"/>
              <w:right w:val="single" w:sz="8" w:space="0" w:color="000000"/>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δεν αναλύθηκε</w:t>
            </w:r>
          </w:p>
        </w:tc>
      </w:tr>
      <w:tr w:rsidR="0062161B" w:rsidRPr="00E31874" w:rsidTr="00546094">
        <w:trPr>
          <w:trHeight w:val="304"/>
        </w:trPr>
        <w:tc>
          <w:tcPr>
            <w:tcW w:w="925" w:type="dxa"/>
            <w:tcBorders>
              <w:top w:val="nil"/>
              <w:left w:val="single" w:sz="8" w:space="0" w:color="auto"/>
              <w:bottom w:val="single" w:sz="4" w:space="0" w:color="auto"/>
              <w:right w:val="nil"/>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Γλυκόζη</w:t>
            </w:r>
          </w:p>
        </w:tc>
        <w:tc>
          <w:tcPr>
            <w:tcW w:w="1156" w:type="dxa"/>
            <w:tcBorders>
              <w:top w:val="nil"/>
              <w:left w:val="nil"/>
              <w:bottom w:val="single" w:sz="4" w:space="0" w:color="auto"/>
              <w:right w:val="nil"/>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Κανένας</w:t>
            </w:r>
          </w:p>
        </w:tc>
        <w:tc>
          <w:tcPr>
            <w:tcW w:w="1414" w:type="dxa"/>
            <w:tcBorders>
              <w:top w:val="nil"/>
              <w:left w:val="nil"/>
              <w:bottom w:val="single" w:sz="4" w:space="0" w:color="auto"/>
              <w:right w:val="nil"/>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374</w:t>
            </w:r>
          </w:p>
        </w:tc>
        <w:tc>
          <w:tcPr>
            <w:tcW w:w="739" w:type="dxa"/>
            <w:tcBorders>
              <w:top w:val="nil"/>
              <w:left w:val="nil"/>
              <w:bottom w:val="single" w:sz="4" w:space="0" w:color="auto"/>
              <w:right w:val="nil"/>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218</w:t>
            </w:r>
          </w:p>
        </w:tc>
        <w:tc>
          <w:tcPr>
            <w:tcW w:w="883" w:type="dxa"/>
            <w:tcBorders>
              <w:top w:val="nil"/>
              <w:left w:val="nil"/>
              <w:bottom w:val="single" w:sz="4" w:space="0" w:color="auto"/>
              <w:right w:val="nil"/>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1</w:t>
            </w:r>
          </w:p>
        </w:tc>
        <w:tc>
          <w:tcPr>
            <w:tcW w:w="715" w:type="dxa"/>
            <w:tcBorders>
              <w:top w:val="nil"/>
              <w:left w:val="nil"/>
              <w:bottom w:val="single" w:sz="4" w:space="0" w:color="auto"/>
              <w:right w:val="nil"/>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77.8</w:t>
            </w:r>
          </w:p>
        </w:tc>
        <w:tc>
          <w:tcPr>
            <w:tcW w:w="715" w:type="dxa"/>
            <w:tcBorders>
              <w:top w:val="nil"/>
              <w:left w:val="nil"/>
              <w:bottom w:val="single" w:sz="4" w:space="0" w:color="auto"/>
              <w:right w:val="nil"/>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8.2</w:t>
            </w:r>
          </w:p>
        </w:tc>
        <w:tc>
          <w:tcPr>
            <w:tcW w:w="822" w:type="dxa"/>
            <w:tcBorders>
              <w:top w:val="nil"/>
              <w:left w:val="nil"/>
              <w:bottom w:val="single" w:sz="4" w:space="0" w:color="auto"/>
              <w:right w:val="nil"/>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w:t>
            </w:r>
          </w:p>
        </w:tc>
        <w:tc>
          <w:tcPr>
            <w:tcW w:w="528" w:type="dxa"/>
            <w:tcBorders>
              <w:top w:val="nil"/>
              <w:left w:val="nil"/>
              <w:bottom w:val="single" w:sz="4" w:space="0" w:color="auto"/>
              <w:right w:val="nil"/>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25.8</w:t>
            </w:r>
          </w:p>
        </w:tc>
        <w:tc>
          <w:tcPr>
            <w:tcW w:w="578" w:type="dxa"/>
            <w:tcBorders>
              <w:top w:val="nil"/>
              <w:left w:val="nil"/>
              <w:bottom w:val="single" w:sz="4" w:space="0" w:color="auto"/>
              <w:right w:val="nil"/>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1.3</w:t>
            </w:r>
          </w:p>
        </w:tc>
        <w:tc>
          <w:tcPr>
            <w:tcW w:w="589" w:type="dxa"/>
            <w:tcBorders>
              <w:top w:val="nil"/>
              <w:left w:val="nil"/>
              <w:bottom w:val="single" w:sz="4" w:space="0" w:color="auto"/>
              <w:right w:val="nil"/>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34.4</w:t>
            </w:r>
          </w:p>
        </w:tc>
        <w:tc>
          <w:tcPr>
            <w:tcW w:w="528" w:type="dxa"/>
            <w:tcBorders>
              <w:top w:val="nil"/>
              <w:left w:val="nil"/>
              <w:bottom w:val="single" w:sz="4" w:space="0" w:color="auto"/>
              <w:right w:val="nil"/>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38.5</w:t>
            </w:r>
          </w:p>
        </w:tc>
        <w:tc>
          <w:tcPr>
            <w:tcW w:w="510" w:type="dxa"/>
            <w:tcBorders>
              <w:top w:val="nil"/>
              <w:left w:val="nil"/>
              <w:bottom w:val="single" w:sz="4" w:space="0" w:color="auto"/>
              <w:right w:val="single" w:sz="8" w:space="0" w:color="auto"/>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w:t>
            </w:r>
          </w:p>
        </w:tc>
      </w:tr>
      <w:tr w:rsidR="0062161B" w:rsidRPr="00E31874" w:rsidTr="00546094">
        <w:trPr>
          <w:trHeight w:val="304"/>
        </w:trPr>
        <w:tc>
          <w:tcPr>
            <w:tcW w:w="925" w:type="dxa"/>
            <w:tcBorders>
              <w:top w:val="nil"/>
              <w:left w:val="single" w:sz="8" w:space="0" w:color="auto"/>
              <w:bottom w:val="single" w:sz="4" w:space="0" w:color="auto"/>
              <w:right w:val="nil"/>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Γλυκόζη</w:t>
            </w:r>
          </w:p>
        </w:tc>
        <w:tc>
          <w:tcPr>
            <w:tcW w:w="1156" w:type="dxa"/>
            <w:tcBorders>
              <w:top w:val="nil"/>
              <w:left w:val="nil"/>
              <w:bottom w:val="single" w:sz="4" w:space="0" w:color="auto"/>
              <w:right w:val="nil"/>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Ni</w:t>
            </w:r>
          </w:p>
        </w:tc>
        <w:tc>
          <w:tcPr>
            <w:tcW w:w="1414" w:type="dxa"/>
            <w:tcBorders>
              <w:top w:val="nil"/>
              <w:left w:val="nil"/>
              <w:bottom w:val="single" w:sz="4" w:space="0" w:color="auto"/>
              <w:right w:val="nil"/>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374</w:t>
            </w:r>
          </w:p>
        </w:tc>
        <w:tc>
          <w:tcPr>
            <w:tcW w:w="739" w:type="dxa"/>
            <w:tcBorders>
              <w:top w:val="nil"/>
              <w:left w:val="nil"/>
              <w:bottom w:val="single" w:sz="4" w:space="0" w:color="auto"/>
              <w:right w:val="nil"/>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218</w:t>
            </w:r>
          </w:p>
        </w:tc>
        <w:tc>
          <w:tcPr>
            <w:tcW w:w="883" w:type="dxa"/>
            <w:tcBorders>
              <w:top w:val="nil"/>
              <w:left w:val="nil"/>
              <w:bottom w:val="single" w:sz="4" w:space="0" w:color="auto"/>
              <w:right w:val="nil"/>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1</w:t>
            </w:r>
          </w:p>
        </w:tc>
        <w:tc>
          <w:tcPr>
            <w:tcW w:w="715" w:type="dxa"/>
            <w:tcBorders>
              <w:top w:val="nil"/>
              <w:left w:val="nil"/>
              <w:bottom w:val="single" w:sz="4" w:space="0" w:color="auto"/>
              <w:right w:val="nil"/>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86.8</w:t>
            </w:r>
          </w:p>
        </w:tc>
        <w:tc>
          <w:tcPr>
            <w:tcW w:w="715" w:type="dxa"/>
            <w:tcBorders>
              <w:top w:val="nil"/>
              <w:left w:val="nil"/>
              <w:bottom w:val="single" w:sz="4" w:space="0" w:color="auto"/>
              <w:right w:val="nil"/>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10.0</w:t>
            </w:r>
          </w:p>
        </w:tc>
        <w:tc>
          <w:tcPr>
            <w:tcW w:w="822" w:type="dxa"/>
            <w:tcBorders>
              <w:top w:val="nil"/>
              <w:left w:val="nil"/>
              <w:bottom w:val="single" w:sz="4" w:space="0" w:color="auto"/>
              <w:right w:val="nil"/>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w:t>
            </w:r>
          </w:p>
        </w:tc>
        <w:tc>
          <w:tcPr>
            <w:tcW w:w="528" w:type="dxa"/>
            <w:tcBorders>
              <w:top w:val="nil"/>
              <w:left w:val="nil"/>
              <w:bottom w:val="single" w:sz="4" w:space="0" w:color="auto"/>
              <w:right w:val="nil"/>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30</w:t>
            </w:r>
          </w:p>
        </w:tc>
        <w:tc>
          <w:tcPr>
            <w:tcW w:w="578" w:type="dxa"/>
            <w:tcBorders>
              <w:top w:val="nil"/>
              <w:left w:val="nil"/>
              <w:bottom w:val="single" w:sz="4" w:space="0" w:color="auto"/>
              <w:right w:val="nil"/>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1.5</w:t>
            </w:r>
          </w:p>
        </w:tc>
        <w:tc>
          <w:tcPr>
            <w:tcW w:w="589" w:type="dxa"/>
            <w:tcBorders>
              <w:top w:val="nil"/>
              <w:left w:val="nil"/>
              <w:bottom w:val="single" w:sz="4" w:space="0" w:color="auto"/>
              <w:right w:val="nil"/>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42</w:t>
            </w:r>
          </w:p>
        </w:tc>
        <w:tc>
          <w:tcPr>
            <w:tcW w:w="528" w:type="dxa"/>
            <w:tcBorders>
              <w:top w:val="nil"/>
              <w:left w:val="nil"/>
              <w:bottom w:val="single" w:sz="4" w:space="0" w:color="auto"/>
              <w:right w:val="nil"/>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27</w:t>
            </w:r>
          </w:p>
        </w:tc>
        <w:tc>
          <w:tcPr>
            <w:tcW w:w="510" w:type="dxa"/>
            <w:tcBorders>
              <w:top w:val="nil"/>
              <w:left w:val="nil"/>
              <w:bottom w:val="single" w:sz="4" w:space="0" w:color="auto"/>
              <w:right w:val="single" w:sz="8" w:space="0" w:color="auto"/>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w:t>
            </w:r>
          </w:p>
        </w:tc>
      </w:tr>
      <w:tr w:rsidR="0062161B" w:rsidRPr="00E31874" w:rsidTr="00546094">
        <w:trPr>
          <w:trHeight w:val="304"/>
        </w:trPr>
        <w:tc>
          <w:tcPr>
            <w:tcW w:w="925" w:type="dxa"/>
            <w:tcBorders>
              <w:top w:val="nil"/>
              <w:left w:val="single" w:sz="8" w:space="0" w:color="auto"/>
              <w:bottom w:val="single" w:sz="4" w:space="0" w:color="auto"/>
              <w:right w:val="nil"/>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Γλυκόζη</w:t>
            </w:r>
          </w:p>
        </w:tc>
        <w:tc>
          <w:tcPr>
            <w:tcW w:w="1156" w:type="dxa"/>
            <w:tcBorders>
              <w:top w:val="nil"/>
              <w:left w:val="nil"/>
              <w:bottom w:val="single" w:sz="4" w:space="0" w:color="auto"/>
              <w:right w:val="nil"/>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Μικτός</w:t>
            </w:r>
          </w:p>
        </w:tc>
        <w:tc>
          <w:tcPr>
            <w:tcW w:w="1414" w:type="dxa"/>
            <w:tcBorders>
              <w:top w:val="nil"/>
              <w:left w:val="nil"/>
              <w:bottom w:val="single" w:sz="4" w:space="0" w:color="auto"/>
              <w:right w:val="nil"/>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374</w:t>
            </w:r>
          </w:p>
        </w:tc>
        <w:tc>
          <w:tcPr>
            <w:tcW w:w="739" w:type="dxa"/>
            <w:tcBorders>
              <w:top w:val="nil"/>
              <w:left w:val="nil"/>
              <w:bottom w:val="single" w:sz="4" w:space="0" w:color="auto"/>
              <w:right w:val="nil"/>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218</w:t>
            </w:r>
          </w:p>
        </w:tc>
        <w:tc>
          <w:tcPr>
            <w:tcW w:w="883" w:type="dxa"/>
            <w:tcBorders>
              <w:top w:val="nil"/>
              <w:left w:val="nil"/>
              <w:bottom w:val="single" w:sz="4" w:space="0" w:color="auto"/>
              <w:right w:val="nil"/>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0,5</w:t>
            </w:r>
          </w:p>
        </w:tc>
        <w:tc>
          <w:tcPr>
            <w:tcW w:w="715" w:type="dxa"/>
            <w:tcBorders>
              <w:top w:val="nil"/>
              <w:left w:val="nil"/>
              <w:bottom w:val="single" w:sz="4" w:space="0" w:color="auto"/>
              <w:right w:val="nil"/>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65.0</w:t>
            </w:r>
          </w:p>
        </w:tc>
        <w:tc>
          <w:tcPr>
            <w:tcW w:w="715" w:type="dxa"/>
            <w:tcBorders>
              <w:top w:val="nil"/>
              <w:left w:val="nil"/>
              <w:bottom w:val="single" w:sz="4" w:space="0" w:color="auto"/>
              <w:right w:val="nil"/>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20.2</w:t>
            </w:r>
          </w:p>
        </w:tc>
        <w:tc>
          <w:tcPr>
            <w:tcW w:w="822" w:type="dxa"/>
            <w:tcBorders>
              <w:top w:val="nil"/>
              <w:left w:val="nil"/>
              <w:bottom w:val="single" w:sz="4" w:space="0" w:color="auto"/>
              <w:right w:val="nil"/>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w:t>
            </w:r>
          </w:p>
        </w:tc>
        <w:tc>
          <w:tcPr>
            <w:tcW w:w="528" w:type="dxa"/>
            <w:tcBorders>
              <w:top w:val="nil"/>
              <w:left w:val="nil"/>
              <w:bottom w:val="single" w:sz="4" w:space="0" w:color="auto"/>
              <w:right w:val="nil"/>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45.1</w:t>
            </w:r>
          </w:p>
        </w:tc>
        <w:tc>
          <w:tcPr>
            <w:tcW w:w="578" w:type="dxa"/>
            <w:tcBorders>
              <w:top w:val="nil"/>
              <w:left w:val="nil"/>
              <w:bottom w:val="single" w:sz="4" w:space="0" w:color="auto"/>
              <w:right w:val="nil"/>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3.2</w:t>
            </w:r>
          </w:p>
        </w:tc>
        <w:tc>
          <w:tcPr>
            <w:tcW w:w="589" w:type="dxa"/>
            <w:tcBorders>
              <w:top w:val="nil"/>
              <w:left w:val="nil"/>
              <w:bottom w:val="single" w:sz="4" w:space="0" w:color="auto"/>
              <w:right w:val="nil"/>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38.5</w:t>
            </w:r>
          </w:p>
        </w:tc>
        <w:tc>
          <w:tcPr>
            <w:tcW w:w="528" w:type="dxa"/>
            <w:tcBorders>
              <w:top w:val="nil"/>
              <w:left w:val="nil"/>
              <w:bottom w:val="single" w:sz="4" w:space="0" w:color="auto"/>
              <w:right w:val="nil"/>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12.5</w:t>
            </w:r>
          </w:p>
        </w:tc>
        <w:tc>
          <w:tcPr>
            <w:tcW w:w="510" w:type="dxa"/>
            <w:tcBorders>
              <w:top w:val="nil"/>
              <w:left w:val="nil"/>
              <w:bottom w:val="single" w:sz="4" w:space="0" w:color="auto"/>
              <w:right w:val="single" w:sz="8" w:space="0" w:color="auto"/>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0.7</w:t>
            </w:r>
          </w:p>
        </w:tc>
      </w:tr>
      <w:tr w:rsidR="0062161B" w:rsidRPr="00E31874" w:rsidTr="00546094">
        <w:trPr>
          <w:trHeight w:val="304"/>
        </w:trPr>
        <w:tc>
          <w:tcPr>
            <w:tcW w:w="925" w:type="dxa"/>
            <w:tcBorders>
              <w:top w:val="nil"/>
              <w:left w:val="single" w:sz="8" w:space="0" w:color="auto"/>
              <w:bottom w:val="single" w:sz="4" w:space="0" w:color="auto"/>
              <w:right w:val="nil"/>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Γλυκόζη</w:t>
            </w:r>
          </w:p>
        </w:tc>
        <w:tc>
          <w:tcPr>
            <w:tcW w:w="1156" w:type="dxa"/>
            <w:tcBorders>
              <w:top w:val="nil"/>
              <w:left w:val="nil"/>
              <w:bottom w:val="single" w:sz="4" w:space="0" w:color="auto"/>
              <w:right w:val="nil"/>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Μικτός</w:t>
            </w:r>
          </w:p>
        </w:tc>
        <w:tc>
          <w:tcPr>
            <w:tcW w:w="1414" w:type="dxa"/>
            <w:tcBorders>
              <w:top w:val="nil"/>
              <w:left w:val="nil"/>
              <w:bottom w:val="single" w:sz="4" w:space="0" w:color="auto"/>
              <w:right w:val="nil"/>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374</w:t>
            </w:r>
          </w:p>
        </w:tc>
        <w:tc>
          <w:tcPr>
            <w:tcW w:w="739" w:type="dxa"/>
            <w:tcBorders>
              <w:top w:val="nil"/>
              <w:left w:val="nil"/>
              <w:bottom w:val="single" w:sz="4" w:space="0" w:color="auto"/>
              <w:right w:val="nil"/>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218</w:t>
            </w:r>
          </w:p>
        </w:tc>
        <w:tc>
          <w:tcPr>
            <w:tcW w:w="883" w:type="dxa"/>
            <w:tcBorders>
              <w:top w:val="nil"/>
              <w:left w:val="nil"/>
              <w:bottom w:val="single" w:sz="4" w:space="0" w:color="auto"/>
              <w:right w:val="nil"/>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0.5</w:t>
            </w:r>
          </w:p>
        </w:tc>
        <w:tc>
          <w:tcPr>
            <w:tcW w:w="715" w:type="dxa"/>
            <w:tcBorders>
              <w:top w:val="nil"/>
              <w:left w:val="nil"/>
              <w:bottom w:val="single" w:sz="4" w:space="0" w:color="auto"/>
              <w:right w:val="nil"/>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70.8</w:t>
            </w:r>
          </w:p>
        </w:tc>
        <w:tc>
          <w:tcPr>
            <w:tcW w:w="715" w:type="dxa"/>
            <w:tcBorders>
              <w:top w:val="nil"/>
              <w:left w:val="nil"/>
              <w:bottom w:val="single" w:sz="4" w:space="0" w:color="auto"/>
              <w:right w:val="nil"/>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23.2</w:t>
            </w:r>
          </w:p>
        </w:tc>
        <w:tc>
          <w:tcPr>
            <w:tcW w:w="822" w:type="dxa"/>
            <w:tcBorders>
              <w:top w:val="nil"/>
              <w:left w:val="nil"/>
              <w:bottom w:val="single" w:sz="4" w:space="0" w:color="auto"/>
              <w:right w:val="nil"/>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w:t>
            </w:r>
          </w:p>
        </w:tc>
        <w:tc>
          <w:tcPr>
            <w:tcW w:w="528" w:type="dxa"/>
            <w:tcBorders>
              <w:top w:val="nil"/>
              <w:left w:val="nil"/>
              <w:bottom w:val="single" w:sz="4" w:space="0" w:color="auto"/>
              <w:right w:val="nil"/>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43.1</w:t>
            </w:r>
          </w:p>
        </w:tc>
        <w:tc>
          <w:tcPr>
            <w:tcW w:w="578" w:type="dxa"/>
            <w:tcBorders>
              <w:top w:val="nil"/>
              <w:left w:val="nil"/>
              <w:bottom w:val="single" w:sz="4" w:space="0" w:color="auto"/>
              <w:right w:val="nil"/>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2.9</w:t>
            </w:r>
          </w:p>
        </w:tc>
        <w:tc>
          <w:tcPr>
            <w:tcW w:w="589" w:type="dxa"/>
            <w:tcBorders>
              <w:top w:val="nil"/>
              <w:left w:val="nil"/>
              <w:bottom w:val="single" w:sz="4" w:space="0" w:color="auto"/>
              <w:right w:val="nil"/>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40.6</w:t>
            </w:r>
          </w:p>
        </w:tc>
        <w:tc>
          <w:tcPr>
            <w:tcW w:w="528" w:type="dxa"/>
            <w:tcBorders>
              <w:top w:val="nil"/>
              <w:left w:val="nil"/>
              <w:bottom w:val="single" w:sz="4" w:space="0" w:color="auto"/>
              <w:right w:val="nil"/>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12.6</w:t>
            </w:r>
          </w:p>
        </w:tc>
        <w:tc>
          <w:tcPr>
            <w:tcW w:w="510" w:type="dxa"/>
            <w:tcBorders>
              <w:top w:val="nil"/>
              <w:left w:val="nil"/>
              <w:bottom w:val="single" w:sz="4" w:space="0" w:color="auto"/>
              <w:right w:val="single" w:sz="8" w:space="0" w:color="auto"/>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0.8</w:t>
            </w:r>
          </w:p>
        </w:tc>
      </w:tr>
      <w:tr w:rsidR="0062161B" w:rsidRPr="00E31874" w:rsidTr="00546094">
        <w:trPr>
          <w:trHeight w:val="319"/>
        </w:trPr>
        <w:tc>
          <w:tcPr>
            <w:tcW w:w="925" w:type="dxa"/>
            <w:tcBorders>
              <w:top w:val="nil"/>
              <w:left w:val="single" w:sz="8" w:space="0" w:color="auto"/>
              <w:bottom w:val="single" w:sz="8" w:space="0" w:color="auto"/>
              <w:right w:val="nil"/>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Κυτταρίνη</w:t>
            </w:r>
          </w:p>
        </w:tc>
        <w:tc>
          <w:tcPr>
            <w:tcW w:w="1156" w:type="dxa"/>
            <w:tcBorders>
              <w:top w:val="nil"/>
              <w:left w:val="nil"/>
              <w:bottom w:val="single" w:sz="8" w:space="0" w:color="auto"/>
              <w:right w:val="nil"/>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Μικτός</w:t>
            </w:r>
          </w:p>
        </w:tc>
        <w:tc>
          <w:tcPr>
            <w:tcW w:w="1414" w:type="dxa"/>
            <w:tcBorders>
              <w:top w:val="nil"/>
              <w:left w:val="nil"/>
              <w:bottom w:val="single" w:sz="8" w:space="0" w:color="auto"/>
              <w:right w:val="nil"/>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374</w:t>
            </w:r>
          </w:p>
        </w:tc>
        <w:tc>
          <w:tcPr>
            <w:tcW w:w="739" w:type="dxa"/>
            <w:tcBorders>
              <w:top w:val="nil"/>
              <w:left w:val="nil"/>
              <w:bottom w:val="single" w:sz="8" w:space="0" w:color="auto"/>
              <w:right w:val="nil"/>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218</w:t>
            </w:r>
          </w:p>
        </w:tc>
        <w:tc>
          <w:tcPr>
            <w:tcW w:w="883" w:type="dxa"/>
            <w:tcBorders>
              <w:top w:val="nil"/>
              <w:left w:val="nil"/>
              <w:bottom w:val="single" w:sz="8" w:space="0" w:color="auto"/>
              <w:right w:val="nil"/>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0.5</w:t>
            </w:r>
          </w:p>
        </w:tc>
        <w:tc>
          <w:tcPr>
            <w:tcW w:w="715" w:type="dxa"/>
            <w:tcBorders>
              <w:top w:val="nil"/>
              <w:left w:val="nil"/>
              <w:bottom w:val="single" w:sz="8" w:space="0" w:color="auto"/>
              <w:right w:val="nil"/>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77.47</w:t>
            </w:r>
          </w:p>
        </w:tc>
        <w:tc>
          <w:tcPr>
            <w:tcW w:w="715" w:type="dxa"/>
            <w:tcBorders>
              <w:top w:val="nil"/>
              <w:left w:val="nil"/>
              <w:bottom w:val="single" w:sz="8" w:space="0" w:color="auto"/>
              <w:right w:val="nil"/>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18.31</w:t>
            </w:r>
          </w:p>
        </w:tc>
        <w:tc>
          <w:tcPr>
            <w:tcW w:w="822" w:type="dxa"/>
            <w:tcBorders>
              <w:top w:val="nil"/>
              <w:left w:val="nil"/>
              <w:bottom w:val="single" w:sz="8" w:space="0" w:color="auto"/>
              <w:right w:val="nil"/>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w:t>
            </w:r>
          </w:p>
        </w:tc>
        <w:tc>
          <w:tcPr>
            <w:tcW w:w="528" w:type="dxa"/>
            <w:tcBorders>
              <w:top w:val="nil"/>
              <w:left w:val="nil"/>
              <w:bottom w:val="single" w:sz="8" w:space="0" w:color="auto"/>
              <w:right w:val="nil"/>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14.5</w:t>
            </w:r>
          </w:p>
        </w:tc>
        <w:tc>
          <w:tcPr>
            <w:tcW w:w="578" w:type="dxa"/>
            <w:tcBorders>
              <w:top w:val="nil"/>
              <w:left w:val="nil"/>
              <w:bottom w:val="single" w:sz="8" w:space="0" w:color="auto"/>
              <w:right w:val="nil"/>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1.5</w:t>
            </w:r>
          </w:p>
        </w:tc>
        <w:tc>
          <w:tcPr>
            <w:tcW w:w="589" w:type="dxa"/>
            <w:tcBorders>
              <w:top w:val="nil"/>
              <w:left w:val="nil"/>
              <w:bottom w:val="single" w:sz="8" w:space="0" w:color="auto"/>
              <w:right w:val="nil"/>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19.7</w:t>
            </w:r>
          </w:p>
        </w:tc>
        <w:tc>
          <w:tcPr>
            <w:tcW w:w="528" w:type="dxa"/>
            <w:tcBorders>
              <w:top w:val="nil"/>
              <w:left w:val="nil"/>
              <w:bottom w:val="single" w:sz="8" w:space="0" w:color="auto"/>
              <w:right w:val="nil"/>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64.2</w:t>
            </w:r>
          </w:p>
        </w:tc>
        <w:tc>
          <w:tcPr>
            <w:tcW w:w="510" w:type="dxa"/>
            <w:tcBorders>
              <w:top w:val="nil"/>
              <w:left w:val="nil"/>
              <w:bottom w:val="single" w:sz="8" w:space="0" w:color="auto"/>
              <w:right w:val="single" w:sz="8" w:space="0" w:color="auto"/>
            </w:tcBorders>
            <w:shd w:val="clear" w:color="000000" w:fill="FDE9D9"/>
            <w:noWrap/>
            <w:vAlign w:val="bottom"/>
            <w:hideMark/>
          </w:tcPr>
          <w:p w:rsidR="0062161B" w:rsidRPr="00E31874" w:rsidRDefault="0062161B" w:rsidP="005379BE">
            <w:pPr>
              <w:spacing w:after="0" w:line="240" w:lineRule="auto"/>
              <w:jc w:val="center"/>
              <w:rPr>
                <w:rFonts w:eastAsia="Times New Roman" w:cs="Arial"/>
                <w:color w:val="000000"/>
                <w:sz w:val="16"/>
                <w:szCs w:val="16"/>
                <w:lang w:eastAsia="el-GR"/>
              </w:rPr>
            </w:pPr>
            <w:r w:rsidRPr="00E31874">
              <w:rPr>
                <w:rFonts w:eastAsia="Times New Roman" w:cs="Arial"/>
                <w:color w:val="000000"/>
                <w:sz w:val="16"/>
                <w:szCs w:val="16"/>
                <w:lang w:eastAsia="el-GR"/>
              </w:rPr>
              <w:t>0.1</w:t>
            </w:r>
          </w:p>
        </w:tc>
      </w:tr>
    </w:tbl>
    <w:p w:rsidR="00454FEF" w:rsidRDefault="00454FEF" w:rsidP="0062161B">
      <w:pPr>
        <w:rPr>
          <w:rFonts w:cs="Arial"/>
        </w:rPr>
      </w:pPr>
    </w:p>
    <w:p w:rsidR="0062161B" w:rsidRPr="00B66069" w:rsidRDefault="0062161B" w:rsidP="0062161B">
      <w:pPr>
        <w:rPr>
          <w:rFonts w:cs="Arial"/>
        </w:rPr>
      </w:pPr>
      <w:r w:rsidRPr="00B66069">
        <w:rPr>
          <w:rFonts w:cs="Arial"/>
        </w:rPr>
        <w:t>Μεταγενέστερη εργασία από τ</w:t>
      </w:r>
      <w:r w:rsidR="0051660B">
        <w:rPr>
          <w:rFonts w:cs="Arial"/>
        </w:rPr>
        <w:t>ην ομάδα</w:t>
      </w:r>
      <w:r w:rsidRPr="00B66069">
        <w:rPr>
          <w:rFonts w:cs="Arial"/>
        </w:rPr>
        <w:t xml:space="preserve"> </w:t>
      </w:r>
      <w:r w:rsidR="00C070DC">
        <w:rPr>
          <w:rFonts w:cs="Arial"/>
        </w:rPr>
        <w:t xml:space="preserve">του </w:t>
      </w:r>
      <w:r w:rsidRPr="00B66069">
        <w:rPr>
          <w:rFonts w:cs="Arial"/>
        </w:rPr>
        <w:t>Elliott</w:t>
      </w:r>
      <w:r w:rsidR="0051660B">
        <w:rPr>
          <w:rFonts w:cs="Arial"/>
        </w:rPr>
        <w:t xml:space="preserve"> </w:t>
      </w:r>
      <w:r w:rsidR="0051660B" w:rsidRPr="00B66069">
        <w:rPr>
          <w:rFonts w:cs="Arial"/>
        </w:rPr>
        <w:t>[</w:t>
      </w:r>
      <w:r w:rsidR="0051660B">
        <w:rPr>
          <w:rFonts w:cs="Arial"/>
        </w:rPr>
        <w:t>62]</w:t>
      </w:r>
      <w:r w:rsidRPr="00B66069">
        <w:rPr>
          <w:rFonts w:cs="Arial"/>
        </w:rPr>
        <w:t xml:space="preserve"> έδειξε ότι η χρήση ενεργών καταλυτών μπορεί να διευκολύνει την αεριοποίηση της βιομάζας, ακόμη και κάτω από το κρίσιμο σημείο του νερού. Η αρχική τους εργασία συνέκρινε την αεριοποίηση της βιομάζας κάτω και πάνω από το κρίσιμο σημείο του νερού με και χωρίς καταλύτες. Οι πρώτες ύλες βιομάζας περιελάμβαναν κυτταρίνη, λιγνίνη, </w:t>
      </w:r>
      <w:r w:rsidR="00831E42">
        <w:rPr>
          <w:rFonts w:cs="Arial"/>
        </w:rPr>
        <w:t>ολο</w:t>
      </w:r>
      <w:r w:rsidRPr="00B66069">
        <w:rPr>
          <w:rFonts w:cs="Arial"/>
        </w:rPr>
        <w:t xml:space="preserve">κυτταρίνη (κυτταρίνη και ημικυτταρίνη) και αλεύρι ελάτου Douglas. Σε </w:t>
      </w:r>
      <w:r w:rsidR="00831E42">
        <w:rPr>
          <w:rFonts w:cs="Arial"/>
        </w:rPr>
        <w:t>πειράματα</w:t>
      </w:r>
      <w:r w:rsidRPr="00B66069">
        <w:rPr>
          <w:rFonts w:cs="Arial"/>
        </w:rPr>
        <w:t xml:space="preserve"> παρτίδων που χρησιμοποιούν καταλύτη νικελίου με και χωρίς προστιθέμενο συν-καταλύτη ανθρακικού νατρίου, αξιολογήθηκε η επίδραση της</w:t>
      </w:r>
      <w:r w:rsidR="0051660B">
        <w:rPr>
          <w:rFonts w:cs="Arial"/>
        </w:rPr>
        <w:t xml:space="preserve"> θερμοκρασίας από 350</w:t>
      </w:r>
      <w:r w:rsidR="00831E42">
        <w:rPr>
          <w:rFonts w:cs="Arial"/>
        </w:rPr>
        <w:t>°</w:t>
      </w:r>
      <w:r w:rsidR="00831E42" w:rsidRPr="00B66069">
        <w:rPr>
          <w:rFonts w:cs="Arial"/>
        </w:rPr>
        <w:t>C</w:t>
      </w:r>
      <w:r w:rsidR="0051660B">
        <w:rPr>
          <w:rFonts w:cs="Arial"/>
        </w:rPr>
        <w:t xml:space="preserve"> έως 450</w:t>
      </w:r>
      <w:r>
        <w:rPr>
          <w:rFonts w:cs="Arial"/>
        </w:rPr>
        <w:t>°</w:t>
      </w:r>
      <w:r w:rsidRPr="00B66069">
        <w:rPr>
          <w:rFonts w:cs="Arial"/>
        </w:rPr>
        <w:t>C. Σημειώθηκαν σημαντικές βελτιώσεις όταν χρησιμοποιήθηκε ο καταλύτης νικελίου</w:t>
      </w:r>
      <w:r w:rsidR="00C743C5">
        <w:rPr>
          <w:rFonts w:cs="Arial"/>
        </w:rPr>
        <w:t>,</w:t>
      </w:r>
      <w:r w:rsidRPr="00B66069">
        <w:rPr>
          <w:rFonts w:cs="Arial"/>
        </w:rPr>
        <w:t xml:space="preserve"> </w:t>
      </w:r>
      <w:r w:rsidR="00C743C5">
        <w:rPr>
          <w:rFonts w:cs="Arial"/>
        </w:rPr>
        <w:t xml:space="preserve">οδηγώντας σε </w:t>
      </w:r>
      <w:r w:rsidRPr="00B66069">
        <w:rPr>
          <w:rFonts w:cs="Arial"/>
        </w:rPr>
        <w:t xml:space="preserve">υψηλότερες αποδόσεις αερίου και υψηλότερα επίπεδα μεθανίου στο αέριο προϊόντος. Στον Πίνακα </w:t>
      </w:r>
      <w:r w:rsidRPr="00254F28">
        <w:rPr>
          <w:rFonts w:cs="Arial"/>
        </w:rPr>
        <w:t>6.</w:t>
      </w:r>
      <w:r w:rsidRPr="00B66069">
        <w:rPr>
          <w:rFonts w:cs="Arial"/>
        </w:rPr>
        <w:t xml:space="preserve">2 παρουσιάζονται αποτελέσματα που δείχνουν πολύ υψηλότερα επίπεδα αεριοποίησης και μεθανίου και μειωμένα επίπεδα μονοξειδίου του άνθρακα σε σύγκριση με αυτά που αναφέρθηκαν από τον Modell. Η υψηλότερη αεριοποίηση είναι αξιοσημείωτη, διότι επιτυγχάνεται με ξύλο, μια πιο σύνθετη και λιγότερο </w:t>
      </w:r>
      <w:r w:rsidR="00C743C5">
        <w:rPr>
          <w:rFonts w:cs="Arial"/>
        </w:rPr>
        <w:t>δραστική</w:t>
      </w:r>
      <w:r w:rsidRPr="00B66069">
        <w:rPr>
          <w:rFonts w:cs="Arial"/>
        </w:rPr>
        <w:t xml:space="preserve"> πρώτη ύλη σε σύγκριση με τη γλυκόζη ή την κυτταρίνη.</w:t>
      </w:r>
    </w:p>
    <w:p w:rsidR="0062161B" w:rsidRDefault="0062161B" w:rsidP="0062161B">
      <w:pPr>
        <w:rPr>
          <w:rFonts w:cs="Arial"/>
        </w:rPr>
      </w:pPr>
      <w:r w:rsidRPr="00B66069">
        <w:rPr>
          <w:rFonts w:cs="Arial"/>
        </w:rPr>
        <w:t>Οι ερε</w:t>
      </w:r>
      <w:r w:rsidR="00C743C5">
        <w:rPr>
          <w:rFonts w:cs="Arial"/>
        </w:rPr>
        <w:t xml:space="preserve">υνητές δεν ανέφεραν αξιοσημείωτες αλλαγές </w:t>
      </w:r>
      <w:r w:rsidRPr="00B66069">
        <w:rPr>
          <w:rFonts w:cs="Arial"/>
        </w:rPr>
        <w:t>κατά τη διέλευση του κρίσιμου σημείου του νερού, αλλά μόνο τον αναμενόμενο αυξημένο ρυθμό στην αεριοποίηση ως αποτέλεσμα της υψηλότερης θερμοκρασίας. Τα διπλώματα ευρεσιτεχνίας Sealock και Elliott</w:t>
      </w:r>
      <w:r w:rsidR="007F7728">
        <w:rPr>
          <w:rFonts w:cs="Arial"/>
        </w:rPr>
        <w:t xml:space="preserve"> </w:t>
      </w:r>
      <w:r w:rsidR="007F7728" w:rsidRPr="00B66069">
        <w:rPr>
          <w:rFonts w:cs="Arial"/>
        </w:rPr>
        <w:t>[</w:t>
      </w:r>
      <w:r w:rsidR="007F7728">
        <w:rPr>
          <w:rFonts w:cs="Arial"/>
        </w:rPr>
        <w:t>63</w:t>
      </w:r>
      <w:r w:rsidR="007F7728" w:rsidRPr="00B66069">
        <w:rPr>
          <w:rFonts w:cs="Arial"/>
        </w:rPr>
        <w:t>]</w:t>
      </w:r>
      <w:r w:rsidR="007F7728">
        <w:rPr>
          <w:rFonts w:cs="Arial"/>
        </w:rPr>
        <w:t xml:space="preserve"> </w:t>
      </w:r>
      <w:r w:rsidRPr="00B66069">
        <w:rPr>
          <w:rFonts w:cs="Arial"/>
        </w:rPr>
        <w:t xml:space="preserve">περιγράφουν περαιτέρω τα αποτελέσματα </w:t>
      </w:r>
      <w:r w:rsidR="00C743C5">
        <w:rPr>
          <w:rFonts w:cs="Arial"/>
        </w:rPr>
        <w:t>καταλυτικής αεριοποίησης διαφορετικών μορφών βιομάζας</w:t>
      </w:r>
      <w:r w:rsidRPr="00B66069">
        <w:rPr>
          <w:rFonts w:cs="Arial"/>
        </w:rPr>
        <w:t xml:space="preserve">, παρουσία </w:t>
      </w:r>
      <w:r w:rsidR="00C743C5">
        <w:rPr>
          <w:rFonts w:cs="Arial"/>
        </w:rPr>
        <w:t xml:space="preserve">καταλυτών </w:t>
      </w:r>
      <w:r w:rsidRPr="00B66069">
        <w:rPr>
          <w:rFonts w:cs="Arial"/>
        </w:rPr>
        <w:t xml:space="preserve">νικελίου </w:t>
      </w:r>
      <w:r w:rsidR="00C743C5">
        <w:rPr>
          <w:rFonts w:cs="Arial"/>
        </w:rPr>
        <w:t xml:space="preserve">προωθημένων </w:t>
      </w:r>
      <w:r w:rsidRPr="00B66069">
        <w:rPr>
          <w:rFonts w:cs="Arial"/>
        </w:rPr>
        <w:t>ή</w:t>
      </w:r>
      <w:r w:rsidR="00C743C5">
        <w:rPr>
          <w:rFonts w:cs="Arial"/>
        </w:rPr>
        <w:t xml:space="preserve"> μη</w:t>
      </w:r>
      <w:r w:rsidRPr="00B66069">
        <w:rPr>
          <w:rFonts w:cs="Arial"/>
        </w:rPr>
        <w:t xml:space="preserve"> με αλκάλια. Το δίπλωμα ευρεσιτεχνίας αξιώνει τον σχηματισμό αερίου καυσίμου που αποτελείται κυρίως από μεθάνιο, διοξείδιο του άνθρακα και υδρογόνο. Αναφέρουν επίσης ότι το καίσιο φαίνεται να είναι πιο δραστικό από το κάλιο ή το νάτριο, όπως </w:t>
      </w:r>
      <w:r w:rsidR="00C743C5">
        <w:rPr>
          <w:rFonts w:cs="Arial"/>
        </w:rPr>
        <w:t xml:space="preserve">αποτιμήθηκε από την μετατροπή βιομάζας σε αέριο </w:t>
      </w:r>
      <w:r w:rsidRPr="00B66069">
        <w:rPr>
          <w:rFonts w:cs="Arial"/>
        </w:rPr>
        <w:t xml:space="preserve">(κυμαίνεται από </w:t>
      </w:r>
      <w:r w:rsidR="00C743C5">
        <w:rPr>
          <w:rFonts w:cs="Arial"/>
        </w:rPr>
        <w:t>68</w:t>
      </w:r>
      <w:r w:rsidRPr="00B66069">
        <w:rPr>
          <w:rFonts w:cs="Arial"/>
        </w:rPr>
        <w:t xml:space="preserve">% έως </w:t>
      </w:r>
      <w:r w:rsidR="00C743C5">
        <w:rPr>
          <w:rFonts w:cs="Arial"/>
        </w:rPr>
        <w:t xml:space="preserve">79% ακολουθώντας τη σειρά </w:t>
      </w:r>
      <w:r w:rsidRPr="00B66069">
        <w:rPr>
          <w:rFonts w:cs="Arial"/>
        </w:rPr>
        <w:t>Cs</w:t>
      </w:r>
      <w:r w:rsidR="00C743C5">
        <w:rPr>
          <w:rFonts w:cs="Arial"/>
        </w:rPr>
        <w:t xml:space="preserve"> </w:t>
      </w:r>
      <w:r w:rsidRPr="00B66069">
        <w:rPr>
          <w:rFonts w:cs="Arial"/>
        </w:rPr>
        <w:t>&gt; K&gt; Na).</w:t>
      </w:r>
      <w:r w:rsidRPr="00345DB6">
        <w:rPr>
          <w:rFonts w:cs="Arial"/>
        </w:rPr>
        <w:t xml:space="preserve"> </w:t>
      </w:r>
    </w:p>
    <w:p w:rsidR="0062161B" w:rsidRDefault="0062161B" w:rsidP="0062161B">
      <w:pPr>
        <w:rPr>
          <w:rFonts w:cs="Arial"/>
        </w:rPr>
      </w:pPr>
      <w:r w:rsidRPr="00B66069">
        <w:rPr>
          <w:rFonts w:cs="Arial"/>
        </w:rPr>
        <w:lastRenderedPageBreak/>
        <w:t>Μία επιπλέον σημαντική εξέλιξη στ</w:t>
      </w:r>
      <w:r w:rsidR="00C743C5">
        <w:rPr>
          <w:rFonts w:cs="Arial"/>
        </w:rPr>
        <w:t xml:space="preserve">ον τομέα της </w:t>
      </w:r>
      <w:r w:rsidRPr="00B66069">
        <w:rPr>
          <w:rFonts w:cs="Arial"/>
        </w:rPr>
        <w:t xml:space="preserve">καταλυτικής αεριοποίησης ήταν η </w:t>
      </w:r>
      <w:r w:rsidR="00C743C5">
        <w:rPr>
          <w:rFonts w:cs="Arial"/>
        </w:rPr>
        <w:t>ανάπτυξη</w:t>
      </w:r>
      <w:r w:rsidRPr="00B66069">
        <w:rPr>
          <w:rFonts w:cs="Arial"/>
        </w:rPr>
        <w:t xml:space="preserve"> σταθερών </w:t>
      </w:r>
      <w:r w:rsidR="00C743C5">
        <w:rPr>
          <w:rFonts w:cs="Arial"/>
        </w:rPr>
        <w:t>καταλυτικών συστημάτων κάτω από σ</w:t>
      </w:r>
      <w:r w:rsidR="00AC61A0">
        <w:rPr>
          <w:rFonts w:cs="Arial"/>
        </w:rPr>
        <w:t>υνθήκες αντίδρασης.</w:t>
      </w:r>
      <w:r w:rsidR="00C743C5">
        <w:rPr>
          <w:rFonts w:cs="Arial"/>
        </w:rPr>
        <w:t xml:space="preserve"> </w:t>
      </w:r>
      <w:r w:rsidRPr="00B66069">
        <w:rPr>
          <w:rFonts w:cs="Arial"/>
        </w:rPr>
        <w:t xml:space="preserve">Ο Elliott </w:t>
      </w:r>
      <w:r>
        <w:rPr>
          <w:rFonts w:cs="Arial"/>
        </w:rPr>
        <w:t>και οι συνεργάτες του</w:t>
      </w:r>
      <w:r w:rsidR="007F7728">
        <w:rPr>
          <w:rFonts w:cs="Arial"/>
        </w:rPr>
        <w:t xml:space="preserve"> </w:t>
      </w:r>
      <w:r w:rsidR="007F7728" w:rsidRPr="00B66069">
        <w:rPr>
          <w:rFonts w:cs="Arial"/>
        </w:rPr>
        <w:t>[</w:t>
      </w:r>
      <w:r w:rsidR="007F7728">
        <w:rPr>
          <w:rFonts w:cs="Arial"/>
        </w:rPr>
        <w:t>64</w:t>
      </w:r>
      <w:r w:rsidR="007F7728" w:rsidRPr="00B66069">
        <w:rPr>
          <w:rFonts w:cs="Arial"/>
        </w:rPr>
        <w:t>]</w:t>
      </w:r>
      <w:r>
        <w:rPr>
          <w:rFonts w:cs="Arial"/>
        </w:rPr>
        <w:t xml:space="preserve"> </w:t>
      </w:r>
      <w:r w:rsidRPr="00B66069">
        <w:rPr>
          <w:rFonts w:cs="Arial"/>
        </w:rPr>
        <w:t xml:space="preserve">ήταν οι πρώτοι που αναγνώρισαν το πρόβλημα και έδωσαν λύσεις. Όπως φαίνεται στην έρευνά τους, μια σειρά υλικών με βάση αλουμίνα και σίλικα, τα οποία χρησιμοποιούνται συνήθως </w:t>
      </w:r>
      <w:r w:rsidR="00AC61A0">
        <w:rPr>
          <w:rFonts w:cs="Arial"/>
        </w:rPr>
        <w:t>στη</w:t>
      </w:r>
      <w:r w:rsidRPr="00B66069">
        <w:rPr>
          <w:rFonts w:cs="Arial"/>
        </w:rPr>
        <w:t xml:space="preserve"> βιομηχανί</w:t>
      </w:r>
      <w:r w:rsidR="00AC61A0">
        <w:rPr>
          <w:rFonts w:cs="Arial"/>
        </w:rPr>
        <w:t>α</w:t>
      </w:r>
      <w:r w:rsidRPr="00B66069">
        <w:rPr>
          <w:rFonts w:cs="Arial"/>
        </w:rPr>
        <w:t xml:space="preserve"> επεξεργασίας πετρελαίου, ήταν λιγότερο χρήσιμα για την αεριοποίηση. Χρησιμοποιώντας μια σειρά εμπορικών καταλυτών στην έρευνά τους διαπίστωσαν ότι το διοξείδιο του πυριτίου, </w:t>
      </w:r>
      <w:r w:rsidR="00AC61A0">
        <w:rPr>
          <w:rFonts w:cs="Arial"/>
        </w:rPr>
        <w:t>η αλο</w:t>
      </w:r>
      <w:r w:rsidR="00F94470">
        <w:rPr>
          <w:rFonts w:cs="Arial"/>
        </w:rPr>
        <w:t>υ</w:t>
      </w:r>
      <w:r w:rsidR="00AC61A0">
        <w:rPr>
          <w:rFonts w:cs="Arial"/>
        </w:rPr>
        <w:t>μ</w:t>
      </w:r>
      <w:r w:rsidR="00F94470">
        <w:rPr>
          <w:rFonts w:cs="Arial"/>
        </w:rPr>
        <w:t>ί</w:t>
      </w:r>
      <w:r w:rsidR="00AC61A0">
        <w:rPr>
          <w:rFonts w:cs="Arial"/>
        </w:rPr>
        <w:t xml:space="preserve">να </w:t>
      </w:r>
      <w:r w:rsidRPr="00B66069">
        <w:rPr>
          <w:rFonts w:cs="Arial"/>
        </w:rPr>
        <w:t xml:space="preserve">(εκτός από α-αλουμίνα), διάφορα κεραμικά </w:t>
      </w:r>
      <w:r w:rsidR="00AC61A0">
        <w:rPr>
          <w:rFonts w:cs="Arial"/>
        </w:rPr>
        <w:t>υλικά</w:t>
      </w:r>
      <w:r w:rsidRPr="00B66069">
        <w:rPr>
          <w:rFonts w:cs="Arial"/>
        </w:rPr>
        <w:t xml:space="preserve">, ορυκτά όπως </w:t>
      </w:r>
      <w:r>
        <w:rPr>
          <w:rFonts w:cs="Arial"/>
        </w:rPr>
        <w:t>διατομίτης</w:t>
      </w:r>
      <w:r w:rsidRPr="00B66069">
        <w:rPr>
          <w:rFonts w:cs="Arial"/>
        </w:rPr>
        <w:t xml:space="preserve">, και άλλες σίλικες-αλουμίνες ήταν ασταθείς σε ένα περιβάλλον θερμού υγρού νερού. Από τα </w:t>
      </w:r>
      <w:r w:rsidR="00AC61A0">
        <w:rPr>
          <w:rFonts w:cs="Arial"/>
        </w:rPr>
        <w:t>διαφορά υλικά που αξιολογήθηκαν</w:t>
      </w:r>
      <w:r w:rsidRPr="00B66069">
        <w:rPr>
          <w:rFonts w:cs="Arial"/>
        </w:rPr>
        <w:t xml:space="preserve">, </w:t>
      </w:r>
      <w:r w:rsidR="00AC61A0">
        <w:rPr>
          <w:rFonts w:cs="Arial"/>
        </w:rPr>
        <w:t>οι δραστικοί φορείς</w:t>
      </w:r>
      <w:r w:rsidRPr="00B66069">
        <w:rPr>
          <w:rFonts w:cs="Arial"/>
        </w:rPr>
        <w:t xml:space="preserve"> που εντοπίστηκαν περιελάμβαναν άνθρακα, μονο-κλινική ζιρκονία ή τιτάνια και α-αλουμίνα.</w:t>
      </w:r>
      <w:r w:rsidRPr="00345DB6">
        <w:rPr>
          <w:rFonts w:cs="Arial"/>
        </w:rPr>
        <w:t xml:space="preserve"> </w:t>
      </w:r>
    </w:p>
    <w:p w:rsidR="007F7728" w:rsidRPr="007F7728" w:rsidRDefault="007F7728" w:rsidP="0062161B">
      <w:pPr>
        <w:rPr>
          <w:rFonts w:cs="Arial"/>
          <w:i/>
          <w:sz w:val="20"/>
          <w:szCs w:val="20"/>
        </w:rPr>
      </w:pPr>
      <w:r w:rsidRPr="00254F28">
        <w:rPr>
          <w:rFonts w:cs="Arial"/>
          <w:i/>
          <w:sz w:val="20"/>
          <w:szCs w:val="20"/>
        </w:rPr>
        <w:t>Πίνακας 6.</w:t>
      </w:r>
      <w:r>
        <w:rPr>
          <w:rFonts w:cs="Arial"/>
          <w:i/>
          <w:sz w:val="20"/>
          <w:szCs w:val="20"/>
        </w:rPr>
        <w:t>2:</w:t>
      </w:r>
      <w:r w:rsidRPr="00254F28">
        <w:rPr>
          <w:rFonts w:cs="Arial"/>
          <w:i/>
          <w:sz w:val="20"/>
          <w:szCs w:val="20"/>
        </w:rPr>
        <w:t xml:space="preserve"> Καταλυτική αεριοποίηση αλεύρου ξύλου</w:t>
      </w:r>
      <w:r w:rsidRPr="001F796D">
        <w:rPr>
          <w:rFonts w:cs="Arial"/>
          <w:i/>
          <w:sz w:val="20"/>
          <w:szCs w:val="20"/>
        </w:rPr>
        <w:t xml:space="preserve"> [</w:t>
      </w:r>
      <w:r>
        <w:rPr>
          <w:rFonts w:cs="Arial"/>
          <w:i/>
          <w:sz w:val="20"/>
          <w:szCs w:val="20"/>
        </w:rPr>
        <w:t>62</w:t>
      </w:r>
      <w:r w:rsidRPr="001F796D">
        <w:rPr>
          <w:rFonts w:cs="Arial"/>
          <w:i/>
          <w:sz w:val="20"/>
          <w:szCs w:val="20"/>
        </w:rPr>
        <w:t>]</w:t>
      </w:r>
      <w:r w:rsidRPr="00254F28">
        <w:rPr>
          <w:rFonts w:cs="Arial"/>
          <w:i/>
          <w:sz w:val="20"/>
          <w:szCs w:val="20"/>
        </w:rPr>
        <w:t>.</w:t>
      </w:r>
    </w:p>
    <w:tbl>
      <w:tblPr>
        <w:tblW w:w="9925" w:type="dxa"/>
        <w:jc w:val="center"/>
        <w:tblLook w:val="04A0" w:firstRow="1" w:lastRow="0" w:firstColumn="1" w:lastColumn="0" w:noHBand="0" w:noVBand="1"/>
      </w:tblPr>
      <w:tblGrid>
        <w:gridCol w:w="1408"/>
        <w:gridCol w:w="1252"/>
        <w:gridCol w:w="1531"/>
        <w:gridCol w:w="956"/>
        <w:gridCol w:w="1905"/>
        <w:gridCol w:w="498"/>
        <w:gridCol w:w="626"/>
        <w:gridCol w:w="638"/>
        <w:gridCol w:w="559"/>
        <w:gridCol w:w="552"/>
      </w:tblGrid>
      <w:tr w:rsidR="0062161B" w:rsidRPr="00F459E3" w:rsidTr="005379BE">
        <w:trPr>
          <w:trHeight w:val="335"/>
          <w:jc w:val="center"/>
        </w:trPr>
        <w:tc>
          <w:tcPr>
            <w:tcW w:w="1408" w:type="dxa"/>
            <w:tcBorders>
              <w:top w:val="single" w:sz="8" w:space="0" w:color="auto"/>
              <w:left w:val="single" w:sz="8" w:space="0" w:color="auto"/>
              <w:bottom w:val="nil"/>
              <w:right w:val="nil"/>
            </w:tcBorders>
            <w:shd w:val="clear" w:color="000000" w:fill="E6B8B7"/>
            <w:noWrap/>
            <w:vAlign w:val="center"/>
            <w:hideMark/>
          </w:tcPr>
          <w:p w:rsidR="0062161B" w:rsidRPr="00F459E3" w:rsidRDefault="0062161B" w:rsidP="005379BE">
            <w:pPr>
              <w:spacing w:after="0" w:line="240" w:lineRule="auto"/>
              <w:jc w:val="center"/>
              <w:rPr>
                <w:rFonts w:eastAsia="Times New Roman" w:cs="Arial"/>
                <w:color w:val="000000"/>
                <w:sz w:val="20"/>
                <w:szCs w:val="20"/>
                <w:lang w:eastAsia="el-GR"/>
              </w:rPr>
            </w:pPr>
            <w:r w:rsidRPr="00F459E3">
              <w:rPr>
                <w:rFonts w:eastAsia="Times New Roman" w:cs="Arial"/>
                <w:color w:val="000000"/>
                <w:sz w:val="20"/>
                <w:szCs w:val="20"/>
                <w:lang w:eastAsia="el-GR"/>
              </w:rPr>
              <w:t>Πρώτη Ύλη</w:t>
            </w:r>
          </w:p>
        </w:tc>
        <w:tc>
          <w:tcPr>
            <w:tcW w:w="1252" w:type="dxa"/>
            <w:tcBorders>
              <w:top w:val="single" w:sz="8" w:space="0" w:color="auto"/>
              <w:left w:val="nil"/>
              <w:bottom w:val="nil"/>
              <w:right w:val="nil"/>
            </w:tcBorders>
            <w:shd w:val="clear" w:color="000000" w:fill="E6B8B7"/>
            <w:vAlign w:val="center"/>
            <w:hideMark/>
          </w:tcPr>
          <w:p w:rsidR="0062161B" w:rsidRPr="00F459E3" w:rsidRDefault="0062161B" w:rsidP="005379BE">
            <w:pPr>
              <w:spacing w:after="0" w:line="240" w:lineRule="auto"/>
              <w:jc w:val="center"/>
              <w:rPr>
                <w:rFonts w:eastAsia="Times New Roman" w:cs="Arial"/>
                <w:color w:val="000000"/>
                <w:sz w:val="20"/>
                <w:szCs w:val="20"/>
                <w:lang w:eastAsia="el-GR"/>
              </w:rPr>
            </w:pPr>
            <w:r w:rsidRPr="00F459E3">
              <w:rPr>
                <w:rFonts w:eastAsia="Times New Roman" w:cs="Arial"/>
                <w:color w:val="000000"/>
                <w:sz w:val="20"/>
                <w:szCs w:val="20"/>
                <w:lang w:eastAsia="el-GR"/>
              </w:rPr>
              <w:t>Καταλύτης</w:t>
            </w:r>
          </w:p>
        </w:tc>
        <w:tc>
          <w:tcPr>
            <w:tcW w:w="1531" w:type="dxa"/>
            <w:tcBorders>
              <w:top w:val="single" w:sz="8" w:space="0" w:color="auto"/>
              <w:left w:val="nil"/>
              <w:bottom w:val="nil"/>
              <w:right w:val="nil"/>
            </w:tcBorders>
            <w:shd w:val="clear" w:color="000000" w:fill="E6B8B7"/>
            <w:vAlign w:val="center"/>
            <w:hideMark/>
          </w:tcPr>
          <w:p w:rsidR="0062161B" w:rsidRPr="00F459E3" w:rsidRDefault="0062161B" w:rsidP="005379BE">
            <w:pPr>
              <w:spacing w:after="0" w:line="240" w:lineRule="auto"/>
              <w:jc w:val="center"/>
              <w:rPr>
                <w:rFonts w:eastAsia="Times New Roman" w:cs="Arial"/>
                <w:color w:val="000000"/>
                <w:sz w:val="20"/>
                <w:szCs w:val="20"/>
                <w:lang w:eastAsia="el-GR"/>
              </w:rPr>
            </w:pPr>
            <w:r w:rsidRPr="00F459E3">
              <w:rPr>
                <w:rFonts w:eastAsia="Times New Roman" w:cs="Arial"/>
                <w:color w:val="000000"/>
                <w:sz w:val="20"/>
                <w:szCs w:val="20"/>
                <w:lang w:eastAsia="el-GR"/>
              </w:rPr>
              <w:t xml:space="preserve">Θερμοκρασία </w:t>
            </w:r>
          </w:p>
        </w:tc>
        <w:tc>
          <w:tcPr>
            <w:tcW w:w="956" w:type="dxa"/>
            <w:tcBorders>
              <w:top w:val="single" w:sz="8" w:space="0" w:color="auto"/>
              <w:left w:val="nil"/>
              <w:bottom w:val="nil"/>
              <w:right w:val="nil"/>
            </w:tcBorders>
            <w:shd w:val="clear" w:color="000000" w:fill="E6B8B7"/>
            <w:vAlign w:val="center"/>
            <w:hideMark/>
          </w:tcPr>
          <w:p w:rsidR="0062161B" w:rsidRPr="00F459E3" w:rsidRDefault="0062161B" w:rsidP="005379BE">
            <w:pPr>
              <w:spacing w:after="0" w:line="240" w:lineRule="auto"/>
              <w:jc w:val="center"/>
              <w:rPr>
                <w:rFonts w:eastAsia="Times New Roman" w:cs="Arial"/>
                <w:color w:val="000000"/>
                <w:sz w:val="20"/>
                <w:szCs w:val="20"/>
                <w:lang w:eastAsia="el-GR"/>
              </w:rPr>
            </w:pPr>
            <w:r w:rsidRPr="00F459E3">
              <w:rPr>
                <w:rFonts w:eastAsia="Times New Roman" w:cs="Arial"/>
                <w:color w:val="000000"/>
                <w:sz w:val="20"/>
                <w:szCs w:val="20"/>
                <w:lang w:eastAsia="el-GR"/>
              </w:rPr>
              <w:t xml:space="preserve">Χρόνος </w:t>
            </w:r>
          </w:p>
        </w:tc>
        <w:tc>
          <w:tcPr>
            <w:tcW w:w="1905" w:type="dxa"/>
            <w:vMerge w:val="restart"/>
            <w:tcBorders>
              <w:top w:val="single" w:sz="8" w:space="0" w:color="auto"/>
              <w:left w:val="nil"/>
              <w:bottom w:val="single" w:sz="8" w:space="0" w:color="000000"/>
              <w:right w:val="nil"/>
            </w:tcBorders>
            <w:shd w:val="clear" w:color="000000" w:fill="E6B8B7"/>
            <w:vAlign w:val="center"/>
            <w:hideMark/>
          </w:tcPr>
          <w:p w:rsidR="0062161B" w:rsidRPr="00F459E3" w:rsidRDefault="0062161B" w:rsidP="005379BE">
            <w:pPr>
              <w:spacing w:after="0" w:line="240" w:lineRule="auto"/>
              <w:jc w:val="center"/>
              <w:rPr>
                <w:rFonts w:eastAsia="Times New Roman" w:cs="Arial"/>
                <w:color w:val="000000"/>
                <w:sz w:val="20"/>
                <w:szCs w:val="20"/>
                <w:lang w:eastAsia="el-GR"/>
              </w:rPr>
            </w:pPr>
            <w:r w:rsidRPr="00F459E3">
              <w:rPr>
                <w:rFonts w:eastAsia="Times New Roman" w:cs="Arial"/>
                <w:color w:val="000000"/>
                <w:sz w:val="20"/>
                <w:szCs w:val="20"/>
                <w:lang w:eastAsia="el-GR"/>
              </w:rPr>
              <w:t>Αέρια Ποσότητα (%) C που χρησιμοποιήθηκε</w:t>
            </w:r>
          </w:p>
        </w:tc>
        <w:tc>
          <w:tcPr>
            <w:tcW w:w="498" w:type="dxa"/>
            <w:tcBorders>
              <w:top w:val="single" w:sz="8" w:space="0" w:color="auto"/>
              <w:left w:val="nil"/>
              <w:bottom w:val="nil"/>
              <w:right w:val="nil"/>
            </w:tcBorders>
            <w:shd w:val="clear" w:color="000000" w:fill="E6B8B7"/>
            <w:noWrap/>
            <w:vAlign w:val="center"/>
            <w:hideMark/>
          </w:tcPr>
          <w:p w:rsidR="0062161B" w:rsidRPr="00F459E3" w:rsidRDefault="0062161B" w:rsidP="005379BE">
            <w:pPr>
              <w:spacing w:after="0" w:line="240" w:lineRule="auto"/>
              <w:jc w:val="center"/>
              <w:rPr>
                <w:rFonts w:eastAsia="Times New Roman" w:cs="Arial"/>
                <w:color w:val="000000"/>
                <w:sz w:val="20"/>
                <w:szCs w:val="20"/>
                <w:lang w:eastAsia="el-GR"/>
              </w:rPr>
            </w:pPr>
            <w:r w:rsidRPr="00F459E3">
              <w:rPr>
                <w:rFonts w:eastAsia="Times New Roman" w:cs="Arial"/>
                <w:color w:val="000000"/>
                <w:sz w:val="20"/>
                <w:szCs w:val="20"/>
                <w:lang w:eastAsia="el-GR"/>
              </w:rPr>
              <w:t>H</w:t>
            </w:r>
            <w:r w:rsidRPr="00F459E3">
              <w:rPr>
                <w:rFonts w:eastAsia="Times New Roman" w:cs="Arial"/>
                <w:color w:val="000000"/>
                <w:sz w:val="20"/>
                <w:szCs w:val="20"/>
                <w:vertAlign w:val="subscript"/>
                <w:lang w:eastAsia="el-GR"/>
              </w:rPr>
              <w:t>2</w:t>
            </w:r>
          </w:p>
        </w:tc>
        <w:tc>
          <w:tcPr>
            <w:tcW w:w="626" w:type="dxa"/>
            <w:tcBorders>
              <w:top w:val="single" w:sz="8" w:space="0" w:color="auto"/>
              <w:left w:val="nil"/>
              <w:bottom w:val="nil"/>
              <w:right w:val="nil"/>
            </w:tcBorders>
            <w:shd w:val="clear" w:color="000000" w:fill="E6B8B7"/>
            <w:noWrap/>
            <w:vAlign w:val="center"/>
            <w:hideMark/>
          </w:tcPr>
          <w:p w:rsidR="0062161B" w:rsidRPr="00F459E3" w:rsidRDefault="0062161B" w:rsidP="005379BE">
            <w:pPr>
              <w:spacing w:after="0" w:line="240" w:lineRule="auto"/>
              <w:jc w:val="center"/>
              <w:rPr>
                <w:rFonts w:eastAsia="Times New Roman" w:cs="Arial"/>
                <w:color w:val="000000"/>
                <w:sz w:val="20"/>
                <w:szCs w:val="20"/>
                <w:lang w:eastAsia="el-GR"/>
              </w:rPr>
            </w:pPr>
            <w:r w:rsidRPr="00F459E3">
              <w:rPr>
                <w:rFonts w:eastAsia="Times New Roman" w:cs="Arial"/>
                <w:color w:val="000000"/>
                <w:sz w:val="20"/>
                <w:szCs w:val="20"/>
                <w:lang w:eastAsia="el-GR"/>
              </w:rPr>
              <w:t>CH</w:t>
            </w:r>
            <w:r w:rsidRPr="00F459E3">
              <w:rPr>
                <w:rFonts w:eastAsia="Times New Roman" w:cs="Arial"/>
                <w:color w:val="000000"/>
                <w:sz w:val="20"/>
                <w:szCs w:val="20"/>
                <w:vertAlign w:val="subscript"/>
                <w:lang w:eastAsia="el-GR"/>
              </w:rPr>
              <w:t>4</w:t>
            </w:r>
          </w:p>
        </w:tc>
        <w:tc>
          <w:tcPr>
            <w:tcW w:w="638" w:type="dxa"/>
            <w:tcBorders>
              <w:top w:val="single" w:sz="8" w:space="0" w:color="auto"/>
              <w:left w:val="nil"/>
              <w:bottom w:val="nil"/>
              <w:right w:val="nil"/>
            </w:tcBorders>
            <w:shd w:val="clear" w:color="000000" w:fill="E6B8B7"/>
            <w:noWrap/>
            <w:vAlign w:val="center"/>
            <w:hideMark/>
          </w:tcPr>
          <w:p w:rsidR="0062161B" w:rsidRPr="00F459E3" w:rsidRDefault="0062161B" w:rsidP="005379BE">
            <w:pPr>
              <w:spacing w:after="0" w:line="240" w:lineRule="auto"/>
              <w:jc w:val="center"/>
              <w:rPr>
                <w:rFonts w:eastAsia="Times New Roman" w:cs="Arial"/>
                <w:color w:val="000000"/>
                <w:sz w:val="20"/>
                <w:szCs w:val="20"/>
                <w:lang w:eastAsia="el-GR"/>
              </w:rPr>
            </w:pPr>
            <w:r w:rsidRPr="00F459E3">
              <w:rPr>
                <w:rFonts w:eastAsia="Times New Roman" w:cs="Arial"/>
                <w:color w:val="000000"/>
                <w:sz w:val="20"/>
                <w:szCs w:val="20"/>
                <w:lang w:eastAsia="el-GR"/>
              </w:rPr>
              <w:t>CO</w:t>
            </w:r>
            <w:r w:rsidRPr="00F459E3">
              <w:rPr>
                <w:rFonts w:eastAsia="Times New Roman" w:cs="Arial"/>
                <w:color w:val="000000"/>
                <w:sz w:val="20"/>
                <w:szCs w:val="20"/>
                <w:vertAlign w:val="subscript"/>
                <w:lang w:eastAsia="el-GR"/>
              </w:rPr>
              <w:t>2</w:t>
            </w:r>
          </w:p>
        </w:tc>
        <w:tc>
          <w:tcPr>
            <w:tcW w:w="559" w:type="dxa"/>
            <w:tcBorders>
              <w:top w:val="single" w:sz="8" w:space="0" w:color="auto"/>
              <w:left w:val="nil"/>
              <w:bottom w:val="nil"/>
              <w:right w:val="nil"/>
            </w:tcBorders>
            <w:shd w:val="clear" w:color="000000" w:fill="E6B8B7"/>
            <w:noWrap/>
            <w:vAlign w:val="center"/>
            <w:hideMark/>
          </w:tcPr>
          <w:p w:rsidR="0062161B" w:rsidRPr="00F459E3" w:rsidRDefault="0062161B" w:rsidP="005379BE">
            <w:pPr>
              <w:spacing w:after="0" w:line="240" w:lineRule="auto"/>
              <w:jc w:val="center"/>
              <w:rPr>
                <w:rFonts w:eastAsia="Times New Roman" w:cs="Arial"/>
                <w:color w:val="000000"/>
                <w:sz w:val="20"/>
                <w:szCs w:val="20"/>
                <w:lang w:eastAsia="el-GR"/>
              </w:rPr>
            </w:pPr>
            <w:r w:rsidRPr="00F459E3">
              <w:rPr>
                <w:rFonts w:eastAsia="Times New Roman" w:cs="Arial"/>
                <w:color w:val="000000"/>
                <w:sz w:val="20"/>
                <w:szCs w:val="20"/>
                <w:lang w:eastAsia="el-GR"/>
              </w:rPr>
              <w:t>CO</w:t>
            </w:r>
          </w:p>
        </w:tc>
        <w:tc>
          <w:tcPr>
            <w:tcW w:w="551" w:type="dxa"/>
            <w:tcBorders>
              <w:top w:val="single" w:sz="8" w:space="0" w:color="auto"/>
              <w:left w:val="nil"/>
              <w:bottom w:val="nil"/>
              <w:right w:val="single" w:sz="8" w:space="0" w:color="auto"/>
            </w:tcBorders>
            <w:shd w:val="clear" w:color="000000" w:fill="E6B8B7"/>
            <w:noWrap/>
            <w:vAlign w:val="center"/>
            <w:hideMark/>
          </w:tcPr>
          <w:p w:rsidR="0062161B" w:rsidRPr="00F459E3" w:rsidRDefault="0062161B" w:rsidP="005379BE">
            <w:pPr>
              <w:spacing w:after="0" w:line="240" w:lineRule="auto"/>
              <w:jc w:val="center"/>
              <w:rPr>
                <w:rFonts w:eastAsia="Times New Roman" w:cs="Arial"/>
                <w:color w:val="000000"/>
                <w:sz w:val="20"/>
                <w:szCs w:val="20"/>
                <w:lang w:eastAsia="el-GR"/>
              </w:rPr>
            </w:pPr>
            <w:r w:rsidRPr="00F459E3">
              <w:rPr>
                <w:rFonts w:eastAsia="Times New Roman" w:cs="Arial"/>
                <w:color w:val="000000"/>
                <w:sz w:val="20"/>
                <w:szCs w:val="20"/>
                <w:lang w:eastAsia="el-GR"/>
              </w:rPr>
              <w:t>C</w:t>
            </w:r>
            <w:r w:rsidRPr="00F459E3">
              <w:rPr>
                <w:rFonts w:eastAsia="Times New Roman" w:cs="Arial"/>
                <w:color w:val="000000"/>
                <w:sz w:val="20"/>
                <w:szCs w:val="20"/>
                <w:vertAlign w:val="subscript"/>
                <w:lang w:eastAsia="el-GR"/>
              </w:rPr>
              <w:t>2</w:t>
            </w:r>
            <w:r w:rsidRPr="00F459E3">
              <w:rPr>
                <w:rFonts w:eastAsia="Times New Roman" w:cs="Arial"/>
                <w:color w:val="000000"/>
                <w:sz w:val="20"/>
                <w:szCs w:val="20"/>
                <w:vertAlign w:val="superscript"/>
                <w:lang w:eastAsia="el-GR"/>
              </w:rPr>
              <w:t>+</w:t>
            </w:r>
          </w:p>
        </w:tc>
      </w:tr>
      <w:tr w:rsidR="0062161B" w:rsidRPr="00F459E3" w:rsidTr="005379BE">
        <w:trPr>
          <w:trHeight w:val="478"/>
          <w:jc w:val="center"/>
        </w:trPr>
        <w:tc>
          <w:tcPr>
            <w:tcW w:w="1408" w:type="dxa"/>
            <w:tcBorders>
              <w:top w:val="nil"/>
              <w:left w:val="single" w:sz="8" w:space="0" w:color="auto"/>
              <w:bottom w:val="single" w:sz="8" w:space="0" w:color="auto"/>
              <w:right w:val="nil"/>
            </w:tcBorders>
            <w:shd w:val="clear" w:color="000000" w:fill="E6B8B7"/>
            <w:noWrap/>
            <w:vAlign w:val="center"/>
            <w:hideMark/>
          </w:tcPr>
          <w:p w:rsidR="0062161B" w:rsidRPr="00F459E3" w:rsidRDefault="0062161B" w:rsidP="005379BE">
            <w:pPr>
              <w:spacing w:after="0" w:line="240" w:lineRule="auto"/>
              <w:jc w:val="center"/>
              <w:rPr>
                <w:rFonts w:eastAsia="Times New Roman" w:cs="Arial"/>
                <w:color w:val="000000"/>
                <w:sz w:val="20"/>
                <w:szCs w:val="20"/>
                <w:lang w:eastAsia="el-GR"/>
              </w:rPr>
            </w:pPr>
            <w:r w:rsidRPr="00F459E3">
              <w:rPr>
                <w:rFonts w:eastAsia="Times New Roman" w:cs="Arial"/>
                <w:color w:val="000000"/>
                <w:sz w:val="20"/>
                <w:szCs w:val="20"/>
                <w:lang w:eastAsia="el-GR"/>
              </w:rPr>
              <w:t> </w:t>
            </w:r>
          </w:p>
        </w:tc>
        <w:tc>
          <w:tcPr>
            <w:tcW w:w="1252" w:type="dxa"/>
            <w:tcBorders>
              <w:top w:val="nil"/>
              <w:left w:val="nil"/>
              <w:bottom w:val="single" w:sz="8" w:space="0" w:color="auto"/>
              <w:right w:val="nil"/>
            </w:tcBorders>
            <w:shd w:val="clear" w:color="000000" w:fill="E6B8B7"/>
            <w:vAlign w:val="center"/>
            <w:hideMark/>
          </w:tcPr>
          <w:p w:rsidR="0062161B" w:rsidRPr="00F459E3" w:rsidRDefault="0062161B" w:rsidP="005379BE">
            <w:pPr>
              <w:spacing w:after="0" w:line="240" w:lineRule="auto"/>
              <w:jc w:val="center"/>
              <w:rPr>
                <w:rFonts w:eastAsia="Times New Roman" w:cs="Arial"/>
                <w:color w:val="000000"/>
                <w:sz w:val="20"/>
                <w:szCs w:val="20"/>
                <w:lang w:eastAsia="el-GR"/>
              </w:rPr>
            </w:pPr>
            <w:r w:rsidRPr="00F459E3">
              <w:rPr>
                <w:rFonts w:eastAsia="Times New Roman" w:cs="Arial"/>
                <w:color w:val="000000"/>
                <w:sz w:val="20"/>
                <w:szCs w:val="20"/>
                <w:lang w:eastAsia="el-GR"/>
              </w:rPr>
              <w:t> </w:t>
            </w:r>
          </w:p>
        </w:tc>
        <w:tc>
          <w:tcPr>
            <w:tcW w:w="1531" w:type="dxa"/>
            <w:tcBorders>
              <w:top w:val="nil"/>
              <w:left w:val="nil"/>
              <w:bottom w:val="single" w:sz="8" w:space="0" w:color="auto"/>
              <w:right w:val="nil"/>
            </w:tcBorders>
            <w:shd w:val="clear" w:color="000000" w:fill="E6B8B7"/>
            <w:vAlign w:val="center"/>
            <w:hideMark/>
          </w:tcPr>
          <w:p w:rsidR="0062161B" w:rsidRPr="00F459E3" w:rsidRDefault="0062161B" w:rsidP="005379BE">
            <w:pPr>
              <w:spacing w:after="0" w:line="240" w:lineRule="auto"/>
              <w:jc w:val="center"/>
              <w:rPr>
                <w:rFonts w:eastAsia="Times New Roman" w:cs="Arial"/>
                <w:color w:val="000000"/>
                <w:sz w:val="20"/>
                <w:szCs w:val="20"/>
                <w:lang w:eastAsia="el-GR"/>
              </w:rPr>
            </w:pPr>
            <w:r w:rsidRPr="00F459E3">
              <w:rPr>
                <w:rFonts w:eastAsia="Times New Roman" w:cs="Arial"/>
                <w:color w:val="000000"/>
                <w:sz w:val="20"/>
                <w:szCs w:val="20"/>
                <w:lang w:eastAsia="el-GR"/>
              </w:rPr>
              <w:t>(</w:t>
            </w:r>
            <w:r w:rsidRPr="00F459E3">
              <w:rPr>
                <w:rFonts w:eastAsia="Times New Roman" w:cs="Arial"/>
                <w:color w:val="000000"/>
                <w:sz w:val="20"/>
                <w:szCs w:val="20"/>
                <w:vertAlign w:val="superscript"/>
                <w:lang w:eastAsia="el-GR"/>
              </w:rPr>
              <w:t>o</w:t>
            </w:r>
            <w:r w:rsidRPr="00F459E3">
              <w:rPr>
                <w:rFonts w:eastAsia="Times New Roman" w:cs="Arial"/>
                <w:color w:val="000000"/>
                <w:sz w:val="20"/>
                <w:szCs w:val="20"/>
                <w:lang w:eastAsia="el-GR"/>
              </w:rPr>
              <w:t>C)</w:t>
            </w:r>
          </w:p>
        </w:tc>
        <w:tc>
          <w:tcPr>
            <w:tcW w:w="956" w:type="dxa"/>
            <w:tcBorders>
              <w:top w:val="nil"/>
              <w:left w:val="nil"/>
              <w:bottom w:val="single" w:sz="8" w:space="0" w:color="auto"/>
              <w:right w:val="nil"/>
            </w:tcBorders>
            <w:shd w:val="clear" w:color="000000" w:fill="E6B8B7"/>
            <w:vAlign w:val="center"/>
            <w:hideMark/>
          </w:tcPr>
          <w:p w:rsidR="0062161B" w:rsidRPr="00F459E3" w:rsidRDefault="0062161B" w:rsidP="005379BE">
            <w:pPr>
              <w:spacing w:after="0" w:line="240" w:lineRule="auto"/>
              <w:jc w:val="center"/>
              <w:rPr>
                <w:rFonts w:eastAsia="Times New Roman" w:cs="Arial"/>
                <w:color w:val="000000"/>
                <w:sz w:val="20"/>
                <w:szCs w:val="20"/>
                <w:lang w:eastAsia="el-GR"/>
              </w:rPr>
            </w:pPr>
            <w:r w:rsidRPr="00F459E3">
              <w:rPr>
                <w:rFonts w:eastAsia="Times New Roman" w:cs="Arial"/>
                <w:color w:val="000000"/>
                <w:sz w:val="20"/>
                <w:szCs w:val="20"/>
                <w:lang w:eastAsia="el-GR"/>
              </w:rPr>
              <w:t>(h)</w:t>
            </w:r>
          </w:p>
        </w:tc>
        <w:tc>
          <w:tcPr>
            <w:tcW w:w="1905" w:type="dxa"/>
            <w:vMerge/>
            <w:tcBorders>
              <w:top w:val="single" w:sz="8" w:space="0" w:color="auto"/>
              <w:left w:val="nil"/>
              <w:bottom w:val="single" w:sz="8" w:space="0" w:color="000000"/>
              <w:right w:val="nil"/>
            </w:tcBorders>
            <w:vAlign w:val="center"/>
            <w:hideMark/>
          </w:tcPr>
          <w:p w:rsidR="0062161B" w:rsidRPr="00F459E3" w:rsidRDefault="0062161B" w:rsidP="005379BE">
            <w:pPr>
              <w:spacing w:after="0" w:line="240" w:lineRule="auto"/>
              <w:rPr>
                <w:rFonts w:eastAsia="Times New Roman" w:cs="Arial"/>
                <w:color w:val="000000"/>
                <w:sz w:val="20"/>
                <w:szCs w:val="20"/>
                <w:lang w:eastAsia="el-GR"/>
              </w:rPr>
            </w:pPr>
          </w:p>
        </w:tc>
        <w:tc>
          <w:tcPr>
            <w:tcW w:w="2873" w:type="dxa"/>
            <w:gridSpan w:val="5"/>
            <w:tcBorders>
              <w:top w:val="nil"/>
              <w:left w:val="nil"/>
              <w:bottom w:val="single" w:sz="8" w:space="0" w:color="auto"/>
              <w:right w:val="single" w:sz="8" w:space="0" w:color="000000"/>
            </w:tcBorders>
            <w:shd w:val="clear" w:color="000000" w:fill="E6B8B7"/>
            <w:noWrap/>
            <w:vAlign w:val="center"/>
            <w:hideMark/>
          </w:tcPr>
          <w:p w:rsidR="0062161B" w:rsidRPr="00F459E3" w:rsidRDefault="0062161B" w:rsidP="005379BE">
            <w:pPr>
              <w:spacing w:after="0" w:line="240" w:lineRule="auto"/>
              <w:jc w:val="center"/>
              <w:rPr>
                <w:rFonts w:eastAsia="Times New Roman" w:cs="Arial"/>
                <w:color w:val="000000"/>
                <w:sz w:val="20"/>
                <w:szCs w:val="20"/>
                <w:lang w:eastAsia="el-GR"/>
              </w:rPr>
            </w:pPr>
            <w:r w:rsidRPr="00F459E3">
              <w:rPr>
                <w:rFonts w:eastAsia="Times New Roman" w:cs="Arial"/>
                <w:color w:val="000000"/>
                <w:sz w:val="20"/>
                <w:szCs w:val="20"/>
                <w:lang w:eastAsia="el-GR"/>
              </w:rPr>
              <w:t>(% κ.β.)</w:t>
            </w:r>
          </w:p>
        </w:tc>
      </w:tr>
      <w:tr w:rsidR="0062161B" w:rsidRPr="00F459E3" w:rsidTr="007F7728">
        <w:trPr>
          <w:trHeight w:val="398"/>
          <w:jc w:val="center"/>
        </w:trPr>
        <w:tc>
          <w:tcPr>
            <w:tcW w:w="1408" w:type="dxa"/>
            <w:tcBorders>
              <w:top w:val="nil"/>
              <w:left w:val="single" w:sz="8" w:space="0" w:color="auto"/>
              <w:bottom w:val="single" w:sz="4" w:space="0" w:color="auto"/>
              <w:right w:val="nil"/>
            </w:tcBorders>
            <w:shd w:val="clear" w:color="000000" w:fill="F2DCDB"/>
            <w:noWrap/>
            <w:vAlign w:val="center"/>
            <w:hideMark/>
          </w:tcPr>
          <w:p w:rsidR="0062161B" w:rsidRPr="00F459E3" w:rsidRDefault="00970596" w:rsidP="005379BE">
            <w:pPr>
              <w:spacing w:after="0" w:line="240" w:lineRule="auto"/>
              <w:jc w:val="center"/>
              <w:rPr>
                <w:rFonts w:eastAsia="Times New Roman" w:cs="Arial"/>
                <w:color w:val="000000"/>
                <w:sz w:val="16"/>
                <w:szCs w:val="16"/>
                <w:lang w:eastAsia="el-GR"/>
              </w:rPr>
            </w:pPr>
            <w:r>
              <w:rPr>
                <w:rFonts w:eastAsia="Arial" w:cs="Arial"/>
                <w:color w:val="000000"/>
                <w:sz w:val="16"/>
                <w:szCs w:val="16"/>
                <w:lang w:eastAsia="el-GR"/>
              </w:rPr>
              <w:t>Άλευρο</w:t>
            </w:r>
            <w:r w:rsidR="0062161B" w:rsidRPr="00F459E3">
              <w:rPr>
                <w:rFonts w:eastAsia="Arial" w:cs="Arial"/>
                <w:color w:val="000000"/>
                <w:sz w:val="16"/>
                <w:szCs w:val="16"/>
                <w:lang w:eastAsia="el-GR"/>
              </w:rPr>
              <w:t xml:space="preserve"> ξύλου</w:t>
            </w:r>
          </w:p>
        </w:tc>
        <w:tc>
          <w:tcPr>
            <w:tcW w:w="1252" w:type="dxa"/>
            <w:tcBorders>
              <w:top w:val="single" w:sz="4" w:space="0" w:color="auto"/>
              <w:left w:val="nil"/>
              <w:bottom w:val="single" w:sz="4" w:space="0" w:color="auto"/>
              <w:right w:val="nil"/>
            </w:tcBorders>
            <w:shd w:val="clear" w:color="000000" w:fill="F2DCDB"/>
            <w:noWrap/>
            <w:vAlign w:val="center"/>
            <w:hideMark/>
          </w:tcPr>
          <w:p w:rsidR="0062161B" w:rsidRPr="00F459E3" w:rsidRDefault="0062161B" w:rsidP="005379BE">
            <w:pPr>
              <w:spacing w:after="0" w:line="240" w:lineRule="auto"/>
              <w:jc w:val="center"/>
              <w:rPr>
                <w:rFonts w:eastAsia="Times New Roman" w:cs="Arial"/>
                <w:color w:val="000000"/>
                <w:sz w:val="16"/>
                <w:szCs w:val="16"/>
                <w:lang w:eastAsia="el-GR"/>
              </w:rPr>
            </w:pPr>
            <w:r w:rsidRPr="00F459E3">
              <w:rPr>
                <w:rFonts w:eastAsia="Arial" w:cs="Arial"/>
                <w:color w:val="000000"/>
                <w:sz w:val="16"/>
                <w:szCs w:val="16"/>
                <w:lang w:eastAsia="el-GR"/>
              </w:rPr>
              <w:t>—</w:t>
            </w:r>
          </w:p>
        </w:tc>
        <w:tc>
          <w:tcPr>
            <w:tcW w:w="1531" w:type="dxa"/>
            <w:tcBorders>
              <w:top w:val="nil"/>
              <w:left w:val="nil"/>
              <w:bottom w:val="single" w:sz="4" w:space="0" w:color="auto"/>
              <w:right w:val="nil"/>
            </w:tcBorders>
            <w:shd w:val="clear" w:color="000000" w:fill="F2DCDB"/>
            <w:noWrap/>
            <w:vAlign w:val="center"/>
            <w:hideMark/>
          </w:tcPr>
          <w:p w:rsidR="0062161B" w:rsidRPr="00F459E3" w:rsidRDefault="0062161B" w:rsidP="005379BE">
            <w:pPr>
              <w:spacing w:after="0" w:line="240" w:lineRule="auto"/>
              <w:jc w:val="center"/>
              <w:rPr>
                <w:rFonts w:eastAsia="Times New Roman" w:cs="Arial"/>
                <w:color w:val="000000"/>
                <w:sz w:val="16"/>
                <w:szCs w:val="16"/>
                <w:lang w:eastAsia="el-GR"/>
              </w:rPr>
            </w:pPr>
            <w:r w:rsidRPr="00F459E3">
              <w:rPr>
                <w:rFonts w:eastAsia="Arial" w:cs="Arial"/>
                <w:color w:val="000000"/>
                <w:sz w:val="16"/>
                <w:szCs w:val="16"/>
                <w:lang w:eastAsia="el-GR"/>
              </w:rPr>
              <w:t>350</w:t>
            </w:r>
          </w:p>
        </w:tc>
        <w:tc>
          <w:tcPr>
            <w:tcW w:w="956" w:type="dxa"/>
            <w:tcBorders>
              <w:top w:val="nil"/>
              <w:left w:val="nil"/>
              <w:bottom w:val="single" w:sz="4" w:space="0" w:color="auto"/>
              <w:right w:val="nil"/>
            </w:tcBorders>
            <w:shd w:val="clear" w:color="000000" w:fill="F2DCDB"/>
            <w:noWrap/>
            <w:vAlign w:val="center"/>
            <w:hideMark/>
          </w:tcPr>
          <w:p w:rsidR="0062161B" w:rsidRPr="00F459E3" w:rsidRDefault="0062161B" w:rsidP="005379BE">
            <w:pPr>
              <w:spacing w:after="0" w:line="240" w:lineRule="auto"/>
              <w:jc w:val="center"/>
              <w:rPr>
                <w:rFonts w:eastAsia="Times New Roman" w:cs="Arial"/>
                <w:color w:val="000000"/>
                <w:sz w:val="16"/>
                <w:szCs w:val="16"/>
                <w:lang w:eastAsia="el-GR"/>
              </w:rPr>
            </w:pPr>
            <w:r w:rsidRPr="00F459E3">
              <w:rPr>
                <w:rFonts w:eastAsia="Arial" w:cs="Arial"/>
                <w:color w:val="000000"/>
                <w:sz w:val="16"/>
                <w:szCs w:val="16"/>
                <w:lang w:eastAsia="el-GR"/>
              </w:rPr>
              <w:t>1</w:t>
            </w:r>
          </w:p>
        </w:tc>
        <w:tc>
          <w:tcPr>
            <w:tcW w:w="1905" w:type="dxa"/>
            <w:tcBorders>
              <w:top w:val="nil"/>
              <w:left w:val="nil"/>
              <w:bottom w:val="single" w:sz="4" w:space="0" w:color="auto"/>
              <w:right w:val="nil"/>
            </w:tcBorders>
            <w:shd w:val="clear" w:color="000000" w:fill="F2DCDB"/>
            <w:noWrap/>
            <w:vAlign w:val="center"/>
            <w:hideMark/>
          </w:tcPr>
          <w:p w:rsidR="0062161B" w:rsidRPr="00F459E3" w:rsidRDefault="0062161B" w:rsidP="005379BE">
            <w:pPr>
              <w:spacing w:after="0" w:line="240" w:lineRule="auto"/>
              <w:jc w:val="center"/>
              <w:rPr>
                <w:rFonts w:eastAsia="Times New Roman" w:cs="Arial"/>
                <w:color w:val="000000"/>
                <w:sz w:val="16"/>
                <w:szCs w:val="16"/>
                <w:lang w:eastAsia="el-GR"/>
              </w:rPr>
            </w:pPr>
            <w:r w:rsidRPr="00F459E3">
              <w:rPr>
                <w:rFonts w:eastAsia="Arial" w:cs="Arial"/>
                <w:color w:val="000000"/>
                <w:sz w:val="16"/>
                <w:szCs w:val="16"/>
                <w:lang w:eastAsia="el-GR"/>
              </w:rPr>
              <w:t>15</w:t>
            </w:r>
          </w:p>
        </w:tc>
        <w:tc>
          <w:tcPr>
            <w:tcW w:w="498" w:type="dxa"/>
            <w:tcBorders>
              <w:top w:val="nil"/>
              <w:left w:val="nil"/>
              <w:bottom w:val="single" w:sz="4" w:space="0" w:color="auto"/>
              <w:right w:val="nil"/>
            </w:tcBorders>
            <w:shd w:val="clear" w:color="000000" w:fill="F2DCDB"/>
            <w:noWrap/>
            <w:vAlign w:val="center"/>
            <w:hideMark/>
          </w:tcPr>
          <w:p w:rsidR="0062161B" w:rsidRPr="00F459E3" w:rsidRDefault="0062161B" w:rsidP="005379BE">
            <w:pPr>
              <w:spacing w:after="0" w:line="240" w:lineRule="auto"/>
              <w:jc w:val="center"/>
              <w:rPr>
                <w:rFonts w:ascii="Times New Roman" w:eastAsia="Times New Roman" w:hAnsi="Times New Roman"/>
                <w:color w:val="000000"/>
                <w:sz w:val="16"/>
                <w:szCs w:val="16"/>
                <w:lang w:eastAsia="el-GR"/>
              </w:rPr>
            </w:pPr>
            <w:r w:rsidRPr="00F459E3">
              <w:rPr>
                <w:rFonts w:ascii="Times New Roman" w:eastAsia="Times New Roman" w:hAnsi="Times New Roman"/>
                <w:color w:val="000000"/>
                <w:sz w:val="16"/>
                <w:szCs w:val="16"/>
                <w:lang w:eastAsia="el-GR"/>
              </w:rPr>
              <w:t> </w:t>
            </w:r>
          </w:p>
        </w:tc>
        <w:tc>
          <w:tcPr>
            <w:tcW w:w="626" w:type="dxa"/>
            <w:tcBorders>
              <w:top w:val="nil"/>
              <w:left w:val="nil"/>
              <w:bottom w:val="single" w:sz="4" w:space="0" w:color="auto"/>
              <w:right w:val="nil"/>
            </w:tcBorders>
            <w:shd w:val="clear" w:color="000000" w:fill="F2DCDB"/>
            <w:noWrap/>
            <w:vAlign w:val="center"/>
            <w:hideMark/>
          </w:tcPr>
          <w:p w:rsidR="0062161B" w:rsidRPr="00F459E3" w:rsidRDefault="0062161B" w:rsidP="005379BE">
            <w:pPr>
              <w:spacing w:after="0" w:line="240" w:lineRule="auto"/>
              <w:jc w:val="center"/>
              <w:rPr>
                <w:rFonts w:ascii="Times New Roman" w:eastAsia="Times New Roman" w:hAnsi="Times New Roman"/>
                <w:color w:val="000000"/>
                <w:sz w:val="16"/>
                <w:szCs w:val="16"/>
                <w:lang w:eastAsia="el-GR"/>
              </w:rPr>
            </w:pPr>
            <w:r w:rsidRPr="00F459E3">
              <w:rPr>
                <w:rFonts w:ascii="Times New Roman" w:eastAsia="Times New Roman" w:hAnsi="Times New Roman"/>
                <w:color w:val="000000"/>
                <w:sz w:val="16"/>
                <w:szCs w:val="16"/>
                <w:lang w:eastAsia="el-GR"/>
              </w:rPr>
              <w:t> </w:t>
            </w:r>
          </w:p>
        </w:tc>
        <w:tc>
          <w:tcPr>
            <w:tcW w:w="638" w:type="dxa"/>
            <w:tcBorders>
              <w:top w:val="nil"/>
              <w:left w:val="nil"/>
              <w:bottom w:val="single" w:sz="4" w:space="0" w:color="auto"/>
              <w:right w:val="nil"/>
            </w:tcBorders>
            <w:shd w:val="clear" w:color="000000" w:fill="F2DCDB"/>
            <w:noWrap/>
            <w:vAlign w:val="center"/>
            <w:hideMark/>
          </w:tcPr>
          <w:p w:rsidR="0062161B" w:rsidRPr="00F459E3" w:rsidRDefault="0062161B" w:rsidP="005379BE">
            <w:pPr>
              <w:spacing w:after="0" w:line="240" w:lineRule="auto"/>
              <w:jc w:val="center"/>
              <w:rPr>
                <w:rFonts w:ascii="Times New Roman" w:eastAsia="Times New Roman" w:hAnsi="Times New Roman"/>
                <w:color w:val="000000"/>
                <w:sz w:val="16"/>
                <w:szCs w:val="16"/>
                <w:lang w:eastAsia="el-GR"/>
              </w:rPr>
            </w:pPr>
            <w:r w:rsidRPr="00F459E3">
              <w:rPr>
                <w:rFonts w:ascii="Times New Roman" w:eastAsia="Times New Roman" w:hAnsi="Times New Roman"/>
                <w:color w:val="000000"/>
                <w:sz w:val="16"/>
                <w:szCs w:val="16"/>
                <w:lang w:eastAsia="el-GR"/>
              </w:rPr>
              <w:t> </w:t>
            </w:r>
          </w:p>
        </w:tc>
        <w:tc>
          <w:tcPr>
            <w:tcW w:w="559" w:type="dxa"/>
            <w:tcBorders>
              <w:top w:val="nil"/>
              <w:left w:val="nil"/>
              <w:bottom w:val="single" w:sz="4" w:space="0" w:color="auto"/>
              <w:right w:val="nil"/>
            </w:tcBorders>
            <w:shd w:val="clear" w:color="000000" w:fill="F2DCDB"/>
            <w:noWrap/>
            <w:vAlign w:val="center"/>
            <w:hideMark/>
          </w:tcPr>
          <w:p w:rsidR="0062161B" w:rsidRPr="00F459E3" w:rsidRDefault="0062161B" w:rsidP="005379BE">
            <w:pPr>
              <w:spacing w:after="0" w:line="240" w:lineRule="auto"/>
              <w:jc w:val="center"/>
              <w:rPr>
                <w:rFonts w:ascii="Times New Roman" w:eastAsia="Times New Roman" w:hAnsi="Times New Roman"/>
                <w:color w:val="000000"/>
                <w:sz w:val="16"/>
                <w:szCs w:val="16"/>
                <w:lang w:eastAsia="el-GR"/>
              </w:rPr>
            </w:pPr>
            <w:r w:rsidRPr="00F459E3">
              <w:rPr>
                <w:rFonts w:ascii="Times New Roman" w:eastAsia="Times New Roman" w:hAnsi="Times New Roman"/>
                <w:color w:val="000000"/>
                <w:sz w:val="16"/>
                <w:szCs w:val="16"/>
                <w:lang w:eastAsia="el-GR"/>
              </w:rPr>
              <w:t> </w:t>
            </w:r>
          </w:p>
        </w:tc>
        <w:tc>
          <w:tcPr>
            <w:tcW w:w="551" w:type="dxa"/>
            <w:tcBorders>
              <w:top w:val="nil"/>
              <w:left w:val="nil"/>
              <w:bottom w:val="single" w:sz="4" w:space="0" w:color="auto"/>
              <w:right w:val="single" w:sz="8" w:space="0" w:color="auto"/>
            </w:tcBorders>
            <w:shd w:val="clear" w:color="000000" w:fill="F2DCDB"/>
            <w:noWrap/>
            <w:vAlign w:val="center"/>
            <w:hideMark/>
          </w:tcPr>
          <w:p w:rsidR="0062161B" w:rsidRPr="00F459E3" w:rsidRDefault="0062161B" w:rsidP="005379BE">
            <w:pPr>
              <w:spacing w:after="0" w:line="240" w:lineRule="auto"/>
              <w:jc w:val="center"/>
              <w:rPr>
                <w:rFonts w:ascii="Times New Roman" w:eastAsia="Times New Roman" w:hAnsi="Times New Roman"/>
                <w:color w:val="000000"/>
                <w:sz w:val="16"/>
                <w:szCs w:val="16"/>
                <w:lang w:eastAsia="el-GR"/>
              </w:rPr>
            </w:pPr>
            <w:r w:rsidRPr="00F459E3">
              <w:rPr>
                <w:rFonts w:ascii="Times New Roman" w:eastAsia="Times New Roman" w:hAnsi="Times New Roman"/>
                <w:color w:val="000000"/>
                <w:sz w:val="16"/>
                <w:szCs w:val="16"/>
                <w:lang w:eastAsia="el-GR"/>
              </w:rPr>
              <w:t> </w:t>
            </w:r>
          </w:p>
        </w:tc>
      </w:tr>
      <w:tr w:rsidR="0062161B" w:rsidRPr="00F459E3" w:rsidTr="005379BE">
        <w:trPr>
          <w:trHeight w:val="319"/>
          <w:jc w:val="center"/>
        </w:trPr>
        <w:tc>
          <w:tcPr>
            <w:tcW w:w="1408" w:type="dxa"/>
            <w:tcBorders>
              <w:top w:val="nil"/>
              <w:left w:val="single" w:sz="8" w:space="0" w:color="auto"/>
              <w:bottom w:val="single" w:sz="4" w:space="0" w:color="auto"/>
              <w:right w:val="nil"/>
            </w:tcBorders>
            <w:shd w:val="clear" w:color="000000" w:fill="F2DCDB"/>
            <w:noWrap/>
            <w:vAlign w:val="center"/>
            <w:hideMark/>
          </w:tcPr>
          <w:p w:rsidR="0062161B" w:rsidRPr="00F459E3" w:rsidRDefault="00970596" w:rsidP="005379BE">
            <w:pPr>
              <w:spacing w:after="0" w:line="240" w:lineRule="auto"/>
              <w:jc w:val="center"/>
              <w:rPr>
                <w:rFonts w:eastAsia="Times New Roman" w:cs="Arial"/>
                <w:color w:val="000000"/>
                <w:sz w:val="16"/>
                <w:szCs w:val="16"/>
                <w:lang w:eastAsia="el-GR"/>
              </w:rPr>
            </w:pPr>
            <w:r>
              <w:rPr>
                <w:rFonts w:eastAsia="Arial" w:cs="Arial"/>
                <w:color w:val="000000"/>
                <w:sz w:val="16"/>
                <w:szCs w:val="16"/>
                <w:lang w:eastAsia="el-GR"/>
              </w:rPr>
              <w:t>Άλευρο</w:t>
            </w:r>
            <w:r w:rsidR="0062161B" w:rsidRPr="00F459E3">
              <w:rPr>
                <w:rFonts w:eastAsia="Arial" w:cs="Arial"/>
                <w:color w:val="000000"/>
                <w:sz w:val="16"/>
                <w:szCs w:val="16"/>
                <w:lang w:eastAsia="el-GR"/>
              </w:rPr>
              <w:t xml:space="preserve"> ξύλου</w:t>
            </w:r>
          </w:p>
        </w:tc>
        <w:tc>
          <w:tcPr>
            <w:tcW w:w="1252" w:type="dxa"/>
            <w:tcBorders>
              <w:top w:val="nil"/>
              <w:left w:val="nil"/>
              <w:bottom w:val="single" w:sz="4" w:space="0" w:color="auto"/>
              <w:right w:val="nil"/>
            </w:tcBorders>
            <w:shd w:val="clear" w:color="000000" w:fill="F2DCDB"/>
            <w:noWrap/>
            <w:vAlign w:val="center"/>
            <w:hideMark/>
          </w:tcPr>
          <w:p w:rsidR="0062161B" w:rsidRPr="00F459E3" w:rsidRDefault="0062161B" w:rsidP="005379BE">
            <w:pPr>
              <w:spacing w:after="0" w:line="240" w:lineRule="auto"/>
              <w:jc w:val="center"/>
              <w:rPr>
                <w:rFonts w:eastAsia="Times New Roman" w:cs="Arial"/>
                <w:color w:val="000000"/>
                <w:sz w:val="16"/>
                <w:szCs w:val="16"/>
                <w:lang w:eastAsia="el-GR"/>
              </w:rPr>
            </w:pPr>
            <w:r w:rsidRPr="00F459E3">
              <w:rPr>
                <w:rFonts w:eastAsia="Arial" w:cs="Arial"/>
                <w:color w:val="000000"/>
                <w:sz w:val="16"/>
                <w:szCs w:val="16"/>
                <w:lang w:eastAsia="el-GR"/>
              </w:rPr>
              <w:t>Ni/Na</w:t>
            </w:r>
          </w:p>
        </w:tc>
        <w:tc>
          <w:tcPr>
            <w:tcW w:w="1531" w:type="dxa"/>
            <w:tcBorders>
              <w:top w:val="nil"/>
              <w:left w:val="nil"/>
              <w:bottom w:val="single" w:sz="4" w:space="0" w:color="auto"/>
              <w:right w:val="nil"/>
            </w:tcBorders>
            <w:shd w:val="clear" w:color="000000" w:fill="F2DCDB"/>
            <w:noWrap/>
            <w:vAlign w:val="center"/>
            <w:hideMark/>
          </w:tcPr>
          <w:p w:rsidR="0062161B" w:rsidRPr="00F459E3" w:rsidRDefault="0062161B" w:rsidP="005379BE">
            <w:pPr>
              <w:spacing w:after="0" w:line="240" w:lineRule="auto"/>
              <w:jc w:val="center"/>
              <w:rPr>
                <w:rFonts w:eastAsia="Times New Roman" w:cs="Arial"/>
                <w:color w:val="000000"/>
                <w:sz w:val="16"/>
                <w:szCs w:val="16"/>
                <w:lang w:eastAsia="el-GR"/>
              </w:rPr>
            </w:pPr>
            <w:r w:rsidRPr="00F459E3">
              <w:rPr>
                <w:rFonts w:eastAsia="Arial" w:cs="Arial"/>
                <w:color w:val="000000"/>
                <w:sz w:val="16"/>
                <w:szCs w:val="16"/>
                <w:lang w:eastAsia="el-GR"/>
              </w:rPr>
              <w:t>350</w:t>
            </w:r>
          </w:p>
        </w:tc>
        <w:tc>
          <w:tcPr>
            <w:tcW w:w="956" w:type="dxa"/>
            <w:tcBorders>
              <w:top w:val="nil"/>
              <w:left w:val="nil"/>
              <w:bottom w:val="single" w:sz="4" w:space="0" w:color="auto"/>
              <w:right w:val="nil"/>
            </w:tcBorders>
            <w:shd w:val="clear" w:color="000000" w:fill="F2DCDB"/>
            <w:noWrap/>
            <w:vAlign w:val="center"/>
            <w:hideMark/>
          </w:tcPr>
          <w:p w:rsidR="0062161B" w:rsidRPr="00F459E3" w:rsidRDefault="0062161B" w:rsidP="005379BE">
            <w:pPr>
              <w:spacing w:after="0" w:line="240" w:lineRule="auto"/>
              <w:jc w:val="center"/>
              <w:rPr>
                <w:rFonts w:eastAsia="Times New Roman" w:cs="Arial"/>
                <w:color w:val="000000"/>
                <w:sz w:val="16"/>
                <w:szCs w:val="16"/>
                <w:lang w:eastAsia="el-GR"/>
              </w:rPr>
            </w:pPr>
            <w:r w:rsidRPr="00F459E3">
              <w:rPr>
                <w:rFonts w:eastAsia="Arial" w:cs="Arial"/>
                <w:color w:val="000000"/>
                <w:sz w:val="16"/>
                <w:szCs w:val="16"/>
                <w:lang w:eastAsia="el-GR"/>
              </w:rPr>
              <w:t>1</w:t>
            </w:r>
          </w:p>
        </w:tc>
        <w:tc>
          <w:tcPr>
            <w:tcW w:w="1905" w:type="dxa"/>
            <w:tcBorders>
              <w:top w:val="nil"/>
              <w:left w:val="nil"/>
              <w:bottom w:val="single" w:sz="4" w:space="0" w:color="auto"/>
              <w:right w:val="nil"/>
            </w:tcBorders>
            <w:shd w:val="clear" w:color="000000" w:fill="F2DCDB"/>
            <w:noWrap/>
            <w:vAlign w:val="center"/>
            <w:hideMark/>
          </w:tcPr>
          <w:p w:rsidR="0062161B" w:rsidRPr="00F459E3" w:rsidRDefault="0062161B" w:rsidP="005379BE">
            <w:pPr>
              <w:spacing w:after="0" w:line="240" w:lineRule="auto"/>
              <w:jc w:val="center"/>
              <w:rPr>
                <w:rFonts w:eastAsia="Times New Roman" w:cs="Arial"/>
                <w:color w:val="000000"/>
                <w:sz w:val="16"/>
                <w:szCs w:val="16"/>
                <w:lang w:eastAsia="el-GR"/>
              </w:rPr>
            </w:pPr>
            <w:r w:rsidRPr="00F459E3">
              <w:rPr>
                <w:rFonts w:eastAsia="Arial" w:cs="Arial"/>
                <w:color w:val="000000"/>
                <w:sz w:val="16"/>
                <w:szCs w:val="16"/>
                <w:lang w:eastAsia="el-GR"/>
              </w:rPr>
              <w:t>42</w:t>
            </w:r>
          </w:p>
        </w:tc>
        <w:tc>
          <w:tcPr>
            <w:tcW w:w="498" w:type="dxa"/>
            <w:tcBorders>
              <w:top w:val="nil"/>
              <w:left w:val="nil"/>
              <w:bottom w:val="single" w:sz="4" w:space="0" w:color="auto"/>
              <w:right w:val="nil"/>
            </w:tcBorders>
            <w:shd w:val="clear" w:color="000000" w:fill="F2DCDB"/>
            <w:noWrap/>
            <w:vAlign w:val="center"/>
            <w:hideMark/>
          </w:tcPr>
          <w:p w:rsidR="0062161B" w:rsidRPr="00F459E3" w:rsidRDefault="0062161B" w:rsidP="005379BE">
            <w:pPr>
              <w:spacing w:after="0" w:line="240" w:lineRule="auto"/>
              <w:jc w:val="center"/>
              <w:rPr>
                <w:rFonts w:eastAsia="Times New Roman" w:cs="Arial"/>
                <w:color w:val="000000"/>
                <w:sz w:val="16"/>
                <w:szCs w:val="16"/>
                <w:lang w:eastAsia="el-GR"/>
              </w:rPr>
            </w:pPr>
            <w:r w:rsidRPr="00F459E3">
              <w:rPr>
                <w:rFonts w:eastAsia="Arial" w:cs="Arial"/>
                <w:color w:val="000000"/>
                <w:sz w:val="16"/>
                <w:szCs w:val="16"/>
                <w:lang w:eastAsia="el-GR"/>
              </w:rPr>
              <w:t>39</w:t>
            </w:r>
          </w:p>
        </w:tc>
        <w:tc>
          <w:tcPr>
            <w:tcW w:w="626" w:type="dxa"/>
            <w:tcBorders>
              <w:top w:val="nil"/>
              <w:left w:val="nil"/>
              <w:bottom w:val="single" w:sz="4" w:space="0" w:color="auto"/>
              <w:right w:val="nil"/>
            </w:tcBorders>
            <w:shd w:val="clear" w:color="000000" w:fill="F2DCDB"/>
            <w:noWrap/>
            <w:vAlign w:val="center"/>
            <w:hideMark/>
          </w:tcPr>
          <w:p w:rsidR="0062161B" w:rsidRPr="00F459E3" w:rsidRDefault="0062161B" w:rsidP="005379BE">
            <w:pPr>
              <w:spacing w:after="0" w:line="240" w:lineRule="auto"/>
              <w:jc w:val="center"/>
              <w:rPr>
                <w:rFonts w:eastAsia="Times New Roman" w:cs="Arial"/>
                <w:color w:val="000000"/>
                <w:sz w:val="16"/>
                <w:szCs w:val="16"/>
                <w:lang w:eastAsia="el-GR"/>
              </w:rPr>
            </w:pPr>
            <w:r w:rsidRPr="00F459E3">
              <w:rPr>
                <w:rFonts w:eastAsia="Arial" w:cs="Arial"/>
                <w:color w:val="000000"/>
                <w:sz w:val="16"/>
                <w:szCs w:val="16"/>
                <w:lang w:eastAsia="el-GR"/>
              </w:rPr>
              <w:t>12</w:t>
            </w:r>
          </w:p>
        </w:tc>
        <w:tc>
          <w:tcPr>
            <w:tcW w:w="638" w:type="dxa"/>
            <w:tcBorders>
              <w:top w:val="nil"/>
              <w:left w:val="nil"/>
              <w:bottom w:val="single" w:sz="4" w:space="0" w:color="auto"/>
              <w:right w:val="nil"/>
            </w:tcBorders>
            <w:shd w:val="clear" w:color="000000" w:fill="F2DCDB"/>
            <w:noWrap/>
            <w:vAlign w:val="center"/>
            <w:hideMark/>
          </w:tcPr>
          <w:p w:rsidR="0062161B" w:rsidRPr="00F459E3" w:rsidRDefault="0062161B" w:rsidP="005379BE">
            <w:pPr>
              <w:spacing w:after="0" w:line="240" w:lineRule="auto"/>
              <w:jc w:val="center"/>
              <w:rPr>
                <w:rFonts w:eastAsia="Times New Roman" w:cs="Arial"/>
                <w:color w:val="000000"/>
                <w:sz w:val="16"/>
                <w:szCs w:val="16"/>
                <w:lang w:eastAsia="el-GR"/>
              </w:rPr>
            </w:pPr>
            <w:r w:rsidRPr="00F459E3">
              <w:rPr>
                <w:rFonts w:eastAsia="Arial" w:cs="Arial"/>
                <w:color w:val="000000"/>
                <w:sz w:val="16"/>
                <w:szCs w:val="16"/>
                <w:lang w:eastAsia="el-GR"/>
              </w:rPr>
              <w:t>49</w:t>
            </w:r>
          </w:p>
        </w:tc>
        <w:tc>
          <w:tcPr>
            <w:tcW w:w="559" w:type="dxa"/>
            <w:tcBorders>
              <w:top w:val="nil"/>
              <w:left w:val="nil"/>
              <w:bottom w:val="single" w:sz="4" w:space="0" w:color="auto"/>
              <w:right w:val="nil"/>
            </w:tcBorders>
            <w:shd w:val="clear" w:color="000000" w:fill="F2DCDB"/>
            <w:noWrap/>
            <w:vAlign w:val="center"/>
            <w:hideMark/>
          </w:tcPr>
          <w:p w:rsidR="0062161B" w:rsidRPr="00F459E3" w:rsidRDefault="0062161B" w:rsidP="005379BE">
            <w:pPr>
              <w:spacing w:after="0" w:line="240" w:lineRule="auto"/>
              <w:jc w:val="center"/>
              <w:rPr>
                <w:rFonts w:eastAsia="Times New Roman" w:cs="Arial"/>
                <w:color w:val="000000"/>
                <w:sz w:val="16"/>
                <w:szCs w:val="16"/>
                <w:lang w:eastAsia="el-GR"/>
              </w:rPr>
            </w:pPr>
            <w:r w:rsidRPr="00F459E3">
              <w:rPr>
                <w:rFonts w:eastAsia="Arial" w:cs="Arial"/>
                <w:color w:val="000000"/>
                <w:sz w:val="16"/>
                <w:szCs w:val="16"/>
                <w:lang w:eastAsia="el-GR"/>
              </w:rPr>
              <w:t>0</w:t>
            </w:r>
          </w:p>
        </w:tc>
        <w:tc>
          <w:tcPr>
            <w:tcW w:w="551" w:type="dxa"/>
            <w:tcBorders>
              <w:top w:val="nil"/>
              <w:left w:val="nil"/>
              <w:bottom w:val="single" w:sz="4" w:space="0" w:color="auto"/>
              <w:right w:val="single" w:sz="8" w:space="0" w:color="auto"/>
            </w:tcBorders>
            <w:shd w:val="clear" w:color="000000" w:fill="F2DCDB"/>
            <w:noWrap/>
            <w:vAlign w:val="center"/>
            <w:hideMark/>
          </w:tcPr>
          <w:p w:rsidR="0062161B" w:rsidRPr="00F459E3" w:rsidRDefault="0062161B" w:rsidP="005379BE">
            <w:pPr>
              <w:spacing w:after="0" w:line="240" w:lineRule="auto"/>
              <w:jc w:val="center"/>
              <w:rPr>
                <w:rFonts w:eastAsia="Times New Roman" w:cs="Arial"/>
                <w:color w:val="000000"/>
                <w:sz w:val="16"/>
                <w:szCs w:val="16"/>
                <w:lang w:eastAsia="el-GR"/>
              </w:rPr>
            </w:pPr>
            <w:r w:rsidRPr="00F459E3">
              <w:rPr>
                <w:rFonts w:eastAsia="Arial" w:cs="Arial"/>
                <w:color w:val="000000"/>
                <w:sz w:val="16"/>
                <w:szCs w:val="16"/>
                <w:lang w:eastAsia="el-GR"/>
              </w:rPr>
              <w:t>1</w:t>
            </w:r>
          </w:p>
        </w:tc>
      </w:tr>
      <w:tr w:rsidR="0062161B" w:rsidRPr="00F459E3" w:rsidTr="005379BE">
        <w:trPr>
          <w:trHeight w:val="319"/>
          <w:jc w:val="center"/>
        </w:trPr>
        <w:tc>
          <w:tcPr>
            <w:tcW w:w="1408" w:type="dxa"/>
            <w:tcBorders>
              <w:top w:val="nil"/>
              <w:left w:val="single" w:sz="8" w:space="0" w:color="auto"/>
              <w:bottom w:val="single" w:sz="4" w:space="0" w:color="auto"/>
              <w:right w:val="nil"/>
            </w:tcBorders>
            <w:shd w:val="clear" w:color="000000" w:fill="F2DCDB"/>
            <w:noWrap/>
            <w:vAlign w:val="center"/>
            <w:hideMark/>
          </w:tcPr>
          <w:p w:rsidR="0062161B" w:rsidRPr="00F459E3" w:rsidRDefault="00970596" w:rsidP="005379BE">
            <w:pPr>
              <w:spacing w:after="0" w:line="240" w:lineRule="auto"/>
              <w:jc w:val="center"/>
              <w:rPr>
                <w:rFonts w:eastAsia="Times New Roman" w:cs="Arial"/>
                <w:color w:val="000000"/>
                <w:sz w:val="16"/>
                <w:szCs w:val="16"/>
                <w:lang w:eastAsia="el-GR"/>
              </w:rPr>
            </w:pPr>
            <w:r>
              <w:rPr>
                <w:rFonts w:eastAsia="Arial" w:cs="Arial"/>
                <w:color w:val="000000"/>
                <w:sz w:val="16"/>
                <w:szCs w:val="16"/>
                <w:lang w:eastAsia="el-GR"/>
              </w:rPr>
              <w:t>Άλευρο</w:t>
            </w:r>
            <w:r w:rsidR="0062161B" w:rsidRPr="00F459E3">
              <w:rPr>
                <w:rFonts w:eastAsia="Arial" w:cs="Arial"/>
                <w:color w:val="000000"/>
                <w:sz w:val="16"/>
                <w:szCs w:val="16"/>
                <w:lang w:eastAsia="el-GR"/>
              </w:rPr>
              <w:t xml:space="preserve"> ξύλου</w:t>
            </w:r>
          </w:p>
        </w:tc>
        <w:tc>
          <w:tcPr>
            <w:tcW w:w="1252" w:type="dxa"/>
            <w:tcBorders>
              <w:top w:val="nil"/>
              <w:left w:val="nil"/>
              <w:bottom w:val="single" w:sz="4" w:space="0" w:color="auto"/>
              <w:right w:val="nil"/>
            </w:tcBorders>
            <w:shd w:val="clear" w:color="000000" w:fill="F2DCDB"/>
            <w:noWrap/>
            <w:vAlign w:val="center"/>
            <w:hideMark/>
          </w:tcPr>
          <w:p w:rsidR="0062161B" w:rsidRPr="00F459E3" w:rsidRDefault="0062161B" w:rsidP="005379BE">
            <w:pPr>
              <w:spacing w:after="0" w:line="240" w:lineRule="auto"/>
              <w:jc w:val="center"/>
              <w:rPr>
                <w:rFonts w:eastAsia="Times New Roman" w:cs="Arial"/>
                <w:color w:val="000000"/>
                <w:sz w:val="16"/>
                <w:szCs w:val="16"/>
                <w:lang w:eastAsia="el-GR"/>
              </w:rPr>
            </w:pPr>
            <w:r w:rsidRPr="00F459E3">
              <w:rPr>
                <w:rFonts w:eastAsia="Arial" w:cs="Arial"/>
                <w:color w:val="000000"/>
                <w:sz w:val="16"/>
                <w:szCs w:val="16"/>
                <w:lang w:eastAsia="el-GR"/>
              </w:rPr>
              <w:t>Ni/Na</w:t>
            </w:r>
          </w:p>
        </w:tc>
        <w:tc>
          <w:tcPr>
            <w:tcW w:w="1531" w:type="dxa"/>
            <w:tcBorders>
              <w:top w:val="nil"/>
              <w:left w:val="nil"/>
              <w:bottom w:val="single" w:sz="4" w:space="0" w:color="auto"/>
              <w:right w:val="nil"/>
            </w:tcBorders>
            <w:shd w:val="clear" w:color="000000" w:fill="F2DCDB"/>
            <w:noWrap/>
            <w:vAlign w:val="center"/>
            <w:hideMark/>
          </w:tcPr>
          <w:p w:rsidR="0062161B" w:rsidRPr="00F459E3" w:rsidRDefault="0062161B" w:rsidP="005379BE">
            <w:pPr>
              <w:spacing w:after="0" w:line="240" w:lineRule="auto"/>
              <w:jc w:val="center"/>
              <w:rPr>
                <w:rFonts w:eastAsia="Times New Roman" w:cs="Arial"/>
                <w:color w:val="000000"/>
                <w:sz w:val="16"/>
                <w:szCs w:val="16"/>
                <w:lang w:eastAsia="el-GR"/>
              </w:rPr>
            </w:pPr>
            <w:r w:rsidRPr="00F459E3">
              <w:rPr>
                <w:rFonts w:eastAsia="Arial" w:cs="Arial"/>
                <w:color w:val="000000"/>
                <w:sz w:val="16"/>
                <w:szCs w:val="16"/>
                <w:lang w:eastAsia="el-GR"/>
              </w:rPr>
              <w:t>370</w:t>
            </w:r>
          </w:p>
        </w:tc>
        <w:tc>
          <w:tcPr>
            <w:tcW w:w="956" w:type="dxa"/>
            <w:tcBorders>
              <w:top w:val="nil"/>
              <w:left w:val="nil"/>
              <w:bottom w:val="single" w:sz="4" w:space="0" w:color="auto"/>
              <w:right w:val="nil"/>
            </w:tcBorders>
            <w:shd w:val="clear" w:color="000000" w:fill="F2DCDB"/>
            <w:noWrap/>
            <w:vAlign w:val="center"/>
            <w:hideMark/>
          </w:tcPr>
          <w:p w:rsidR="0062161B" w:rsidRPr="00F459E3" w:rsidRDefault="0062161B" w:rsidP="005379BE">
            <w:pPr>
              <w:spacing w:after="0" w:line="240" w:lineRule="auto"/>
              <w:jc w:val="center"/>
              <w:rPr>
                <w:rFonts w:eastAsia="Times New Roman" w:cs="Arial"/>
                <w:color w:val="000000"/>
                <w:sz w:val="16"/>
                <w:szCs w:val="16"/>
                <w:lang w:eastAsia="el-GR"/>
              </w:rPr>
            </w:pPr>
            <w:r w:rsidRPr="00F459E3">
              <w:rPr>
                <w:rFonts w:eastAsia="Arial" w:cs="Arial"/>
                <w:color w:val="000000"/>
                <w:sz w:val="16"/>
                <w:szCs w:val="16"/>
                <w:lang w:eastAsia="el-GR"/>
              </w:rPr>
              <w:t>1</w:t>
            </w:r>
          </w:p>
        </w:tc>
        <w:tc>
          <w:tcPr>
            <w:tcW w:w="1905" w:type="dxa"/>
            <w:tcBorders>
              <w:top w:val="nil"/>
              <w:left w:val="nil"/>
              <w:bottom w:val="single" w:sz="4" w:space="0" w:color="auto"/>
              <w:right w:val="nil"/>
            </w:tcBorders>
            <w:shd w:val="clear" w:color="000000" w:fill="F2DCDB"/>
            <w:noWrap/>
            <w:vAlign w:val="center"/>
            <w:hideMark/>
          </w:tcPr>
          <w:p w:rsidR="0062161B" w:rsidRPr="00F459E3" w:rsidRDefault="0062161B" w:rsidP="005379BE">
            <w:pPr>
              <w:spacing w:after="0" w:line="240" w:lineRule="auto"/>
              <w:jc w:val="center"/>
              <w:rPr>
                <w:rFonts w:eastAsia="Times New Roman" w:cs="Arial"/>
                <w:color w:val="000000"/>
                <w:sz w:val="16"/>
                <w:szCs w:val="16"/>
                <w:lang w:eastAsia="el-GR"/>
              </w:rPr>
            </w:pPr>
            <w:r w:rsidRPr="00F459E3">
              <w:rPr>
                <w:rFonts w:eastAsia="Arial" w:cs="Arial"/>
                <w:color w:val="000000"/>
                <w:sz w:val="16"/>
                <w:szCs w:val="16"/>
                <w:lang w:eastAsia="el-GR"/>
              </w:rPr>
              <w:t>—</w:t>
            </w:r>
          </w:p>
        </w:tc>
        <w:tc>
          <w:tcPr>
            <w:tcW w:w="498" w:type="dxa"/>
            <w:tcBorders>
              <w:top w:val="nil"/>
              <w:left w:val="nil"/>
              <w:bottom w:val="single" w:sz="4" w:space="0" w:color="auto"/>
              <w:right w:val="nil"/>
            </w:tcBorders>
            <w:shd w:val="clear" w:color="000000" w:fill="F2DCDB"/>
            <w:noWrap/>
            <w:vAlign w:val="center"/>
            <w:hideMark/>
          </w:tcPr>
          <w:p w:rsidR="0062161B" w:rsidRPr="00F459E3" w:rsidRDefault="0062161B" w:rsidP="005379BE">
            <w:pPr>
              <w:spacing w:after="0" w:line="240" w:lineRule="auto"/>
              <w:jc w:val="center"/>
              <w:rPr>
                <w:rFonts w:eastAsia="Times New Roman" w:cs="Arial"/>
                <w:color w:val="000000"/>
                <w:sz w:val="16"/>
                <w:szCs w:val="16"/>
                <w:lang w:eastAsia="el-GR"/>
              </w:rPr>
            </w:pPr>
            <w:r w:rsidRPr="00F459E3">
              <w:rPr>
                <w:rFonts w:eastAsia="Arial" w:cs="Arial"/>
                <w:color w:val="000000"/>
                <w:sz w:val="16"/>
                <w:szCs w:val="16"/>
                <w:lang w:eastAsia="el-GR"/>
              </w:rPr>
              <w:t>38</w:t>
            </w:r>
          </w:p>
        </w:tc>
        <w:tc>
          <w:tcPr>
            <w:tcW w:w="626" w:type="dxa"/>
            <w:tcBorders>
              <w:top w:val="nil"/>
              <w:left w:val="nil"/>
              <w:bottom w:val="single" w:sz="4" w:space="0" w:color="auto"/>
              <w:right w:val="nil"/>
            </w:tcBorders>
            <w:shd w:val="clear" w:color="000000" w:fill="F2DCDB"/>
            <w:noWrap/>
            <w:vAlign w:val="center"/>
            <w:hideMark/>
          </w:tcPr>
          <w:p w:rsidR="0062161B" w:rsidRPr="00F459E3" w:rsidRDefault="0062161B" w:rsidP="005379BE">
            <w:pPr>
              <w:spacing w:after="0" w:line="240" w:lineRule="auto"/>
              <w:jc w:val="center"/>
              <w:rPr>
                <w:rFonts w:eastAsia="Times New Roman" w:cs="Arial"/>
                <w:color w:val="000000"/>
                <w:sz w:val="16"/>
                <w:szCs w:val="16"/>
                <w:lang w:eastAsia="el-GR"/>
              </w:rPr>
            </w:pPr>
            <w:r w:rsidRPr="00F459E3">
              <w:rPr>
                <w:rFonts w:eastAsia="Arial" w:cs="Arial"/>
                <w:color w:val="000000"/>
                <w:sz w:val="16"/>
                <w:szCs w:val="16"/>
                <w:lang w:eastAsia="el-GR"/>
              </w:rPr>
              <w:t>15</w:t>
            </w:r>
          </w:p>
        </w:tc>
        <w:tc>
          <w:tcPr>
            <w:tcW w:w="638" w:type="dxa"/>
            <w:tcBorders>
              <w:top w:val="nil"/>
              <w:left w:val="nil"/>
              <w:bottom w:val="single" w:sz="4" w:space="0" w:color="auto"/>
              <w:right w:val="nil"/>
            </w:tcBorders>
            <w:shd w:val="clear" w:color="000000" w:fill="F2DCDB"/>
            <w:noWrap/>
            <w:vAlign w:val="center"/>
            <w:hideMark/>
          </w:tcPr>
          <w:p w:rsidR="0062161B" w:rsidRPr="00F459E3" w:rsidRDefault="0062161B" w:rsidP="005379BE">
            <w:pPr>
              <w:spacing w:after="0" w:line="240" w:lineRule="auto"/>
              <w:jc w:val="center"/>
              <w:rPr>
                <w:rFonts w:eastAsia="Times New Roman" w:cs="Arial"/>
                <w:color w:val="000000"/>
                <w:sz w:val="16"/>
                <w:szCs w:val="16"/>
                <w:lang w:eastAsia="el-GR"/>
              </w:rPr>
            </w:pPr>
            <w:r w:rsidRPr="00F459E3">
              <w:rPr>
                <w:rFonts w:eastAsia="Arial" w:cs="Arial"/>
                <w:color w:val="000000"/>
                <w:sz w:val="16"/>
                <w:szCs w:val="16"/>
                <w:lang w:eastAsia="el-GR"/>
              </w:rPr>
              <w:t>46</w:t>
            </w:r>
          </w:p>
        </w:tc>
        <w:tc>
          <w:tcPr>
            <w:tcW w:w="559" w:type="dxa"/>
            <w:tcBorders>
              <w:top w:val="nil"/>
              <w:left w:val="nil"/>
              <w:bottom w:val="single" w:sz="4" w:space="0" w:color="auto"/>
              <w:right w:val="nil"/>
            </w:tcBorders>
            <w:shd w:val="clear" w:color="000000" w:fill="F2DCDB"/>
            <w:noWrap/>
            <w:vAlign w:val="center"/>
            <w:hideMark/>
          </w:tcPr>
          <w:p w:rsidR="0062161B" w:rsidRPr="00F459E3" w:rsidRDefault="0062161B" w:rsidP="005379BE">
            <w:pPr>
              <w:spacing w:after="0" w:line="240" w:lineRule="auto"/>
              <w:jc w:val="center"/>
              <w:rPr>
                <w:rFonts w:eastAsia="Times New Roman" w:cs="Arial"/>
                <w:color w:val="000000"/>
                <w:sz w:val="16"/>
                <w:szCs w:val="16"/>
                <w:lang w:eastAsia="el-GR"/>
              </w:rPr>
            </w:pPr>
            <w:r w:rsidRPr="00F459E3">
              <w:rPr>
                <w:rFonts w:eastAsia="Arial" w:cs="Arial"/>
                <w:color w:val="000000"/>
                <w:sz w:val="16"/>
                <w:szCs w:val="16"/>
                <w:lang w:eastAsia="el-GR"/>
              </w:rPr>
              <w:t>0</w:t>
            </w:r>
          </w:p>
        </w:tc>
        <w:tc>
          <w:tcPr>
            <w:tcW w:w="551" w:type="dxa"/>
            <w:tcBorders>
              <w:top w:val="nil"/>
              <w:left w:val="nil"/>
              <w:bottom w:val="single" w:sz="4" w:space="0" w:color="auto"/>
              <w:right w:val="single" w:sz="8" w:space="0" w:color="auto"/>
            </w:tcBorders>
            <w:shd w:val="clear" w:color="000000" w:fill="F2DCDB"/>
            <w:noWrap/>
            <w:vAlign w:val="center"/>
            <w:hideMark/>
          </w:tcPr>
          <w:p w:rsidR="0062161B" w:rsidRPr="00F459E3" w:rsidRDefault="0062161B" w:rsidP="005379BE">
            <w:pPr>
              <w:spacing w:after="0" w:line="240" w:lineRule="auto"/>
              <w:jc w:val="center"/>
              <w:rPr>
                <w:rFonts w:eastAsia="Times New Roman" w:cs="Arial"/>
                <w:color w:val="000000"/>
                <w:sz w:val="16"/>
                <w:szCs w:val="16"/>
                <w:lang w:eastAsia="el-GR"/>
              </w:rPr>
            </w:pPr>
            <w:r w:rsidRPr="00F459E3">
              <w:rPr>
                <w:rFonts w:eastAsia="Arial" w:cs="Arial"/>
                <w:color w:val="000000"/>
                <w:sz w:val="16"/>
                <w:szCs w:val="16"/>
                <w:lang w:eastAsia="el-GR"/>
              </w:rPr>
              <w:t>1</w:t>
            </w:r>
          </w:p>
        </w:tc>
      </w:tr>
      <w:tr w:rsidR="0062161B" w:rsidRPr="00F459E3" w:rsidTr="005379BE">
        <w:trPr>
          <w:trHeight w:val="319"/>
          <w:jc w:val="center"/>
        </w:trPr>
        <w:tc>
          <w:tcPr>
            <w:tcW w:w="1408" w:type="dxa"/>
            <w:tcBorders>
              <w:top w:val="nil"/>
              <w:left w:val="single" w:sz="8" w:space="0" w:color="auto"/>
              <w:bottom w:val="single" w:sz="4" w:space="0" w:color="auto"/>
              <w:right w:val="nil"/>
            </w:tcBorders>
            <w:shd w:val="clear" w:color="000000" w:fill="F2DCDB"/>
            <w:noWrap/>
            <w:vAlign w:val="center"/>
            <w:hideMark/>
          </w:tcPr>
          <w:p w:rsidR="0062161B" w:rsidRPr="00F459E3" w:rsidRDefault="00970596" w:rsidP="005379BE">
            <w:pPr>
              <w:spacing w:after="0" w:line="240" w:lineRule="auto"/>
              <w:jc w:val="center"/>
              <w:rPr>
                <w:rFonts w:eastAsia="Times New Roman" w:cs="Arial"/>
                <w:color w:val="000000"/>
                <w:sz w:val="16"/>
                <w:szCs w:val="16"/>
                <w:lang w:eastAsia="el-GR"/>
              </w:rPr>
            </w:pPr>
            <w:r>
              <w:rPr>
                <w:rFonts w:eastAsia="Arial" w:cs="Arial"/>
                <w:color w:val="000000"/>
                <w:sz w:val="16"/>
                <w:szCs w:val="16"/>
                <w:lang w:eastAsia="el-GR"/>
              </w:rPr>
              <w:t>Άλευρο</w:t>
            </w:r>
            <w:r w:rsidR="0062161B" w:rsidRPr="00F459E3">
              <w:rPr>
                <w:rFonts w:eastAsia="Arial" w:cs="Arial"/>
                <w:color w:val="000000"/>
                <w:sz w:val="16"/>
                <w:szCs w:val="16"/>
                <w:lang w:eastAsia="el-GR"/>
              </w:rPr>
              <w:t xml:space="preserve"> ξύλου</w:t>
            </w:r>
          </w:p>
        </w:tc>
        <w:tc>
          <w:tcPr>
            <w:tcW w:w="1252" w:type="dxa"/>
            <w:tcBorders>
              <w:top w:val="nil"/>
              <w:left w:val="nil"/>
              <w:bottom w:val="single" w:sz="4" w:space="0" w:color="auto"/>
              <w:right w:val="nil"/>
            </w:tcBorders>
            <w:shd w:val="clear" w:color="000000" w:fill="F2DCDB"/>
            <w:noWrap/>
            <w:vAlign w:val="center"/>
            <w:hideMark/>
          </w:tcPr>
          <w:p w:rsidR="0062161B" w:rsidRPr="00F459E3" w:rsidRDefault="0062161B" w:rsidP="005379BE">
            <w:pPr>
              <w:spacing w:after="0" w:line="240" w:lineRule="auto"/>
              <w:jc w:val="center"/>
              <w:rPr>
                <w:rFonts w:eastAsia="Times New Roman" w:cs="Arial"/>
                <w:color w:val="000000"/>
                <w:sz w:val="16"/>
                <w:szCs w:val="16"/>
                <w:lang w:eastAsia="el-GR"/>
              </w:rPr>
            </w:pPr>
            <w:r w:rsidRPr="00F459E3">
              <w:rPr>
                <w:rFonts w:eastAsia="Arial" w:cs="Arial"/>
                <w:color w:val="000000"/>
                <w:sz w:val="16"/>
                <w:szCs w:val="16"/>
                <w:lang w:eastAsia="el-GR"/>
              </w:rPr>
              <w:t>Ni/Na</w:t>
            </w:r>
          </w:p>
        </w:tc>
        <w:tc>
          <w:tcPr>
            <w:tcW w:w="1531" w:type="dxa"/>
            <w:tcBorders>
              <w:top w:val="nil"/>
              <w:left w:val="nil"/>
              <w:bottom w:val="single" w:sz="4" w:space="0" w:color="auto"/>
              <w:right w:val="nil"/>
            </w:tcBorders>
            <w:shd w:val="clear" w:color="000000" w:fill="F2DCDB"/>
            <w:noWrap/>
            <w:vAlign w:val="center"/>
            <w:hideMark/>
          </w:tcPr>
          <w:p w:rsidR="0062161B" w:rsidRPr="00F459E3" w:rsidRDefault="0062161B" w:rsidP="005379BE">
            <w:pPr>
              <w:spacing w:after="0" w:line="240" w:lineRule="auto"/>
              <w:jc w:val="center"/>
              <w:rPr>
                <w:rFonts w:eastAsia="Times New Roman" w:cs="Arial"/>
                <w:color w:val="000000"/>
                <w:sz w:val="16"/>
                <w:szCs w:val="16"/>
                <w:lang w:eastAsia="el-GR"/>
              </w:rPr>
            </w:pPr>
            <w:r w:rsidRPr="00F459E3">
              <w:rPr>
                <w:rFonts w:eastAsia="Arial" w:cs="Arial"/>
                <w:color w:val="000000"/>
                <w:sz w:val="16"/>
                <w:szCs w:val="16"/>
                <w:lang w:eastAsia="el-GR"/>
              </w:rPr>
              <w:t>380</w:t>
            </w:r>
          </w:p>
        </w:tc>
        <w:tc>
          <w:tcPr>
            <w:tcW w:w="956" w:type="dxa"/>
            <w:tcBorders>
              <w:top w:val="nil"/>
              <w:left w:val="nil"/>
              <w:bottom w:val="single" w:sz="4" w:space="0" w:color="auto"/>
              <w:right w:val="nil"/>
            </w:tcBorders>
            <w:shd w:val="clear" w:color="000000" w:fill="F2DCDB"/>
            <w:noWrap/>
            <w:vAlign w:val="center"/>
            <w:hideMark/>
          </w:tcPr>
          <w:p w:rsidR="0062161B" w:rsidRPr="00F459E3" w:rsidRDefault="0062161B" w:rsidP="005379BE">
            <w:pPr>
              <w:spacing w:after="0" w:line="240" w:lineRule="auto"/>
              <w:jc w:val="center"/>
              <w:rPr>
                <w:rFonts w:eastAsia="Times New Roman" w:cs="Arial"/>
                <w:color w:val="000000"/>
                <w:sz w:val="16"/>
                <w:szCs w:val="16"/>
                <w:lang w:eastAsia="el-GR"/>
              </w:rPr>
            </w:pPr>
            <w:r w:rsidRPr="00F459E3">
              <w:rPr>
                <w:rFonts w:eastAsia="Arial" w:cs="Arial"/>
                <w:color w:val="000000"/>
                <w:sz w:val="16"/>
                <w:szCs w:val="16"/>
                <w:lang w:eastAsia="el-GR"/>
              </w:rPr>
              <w:t>1</w:t>
            </w:r>
          </w:p>
        </w:tc>
        <w:tc>
          <w:tcPr>
            <w:tcW w:w="1905" w:type="dxa"/>
            <w:tcBorders>
              <w:top w:val="nil"/>
              <w:left w:val="nil"/>
              <w:bottom w:val="single" w:sz="4" w:space="0" w:color="auto"/>
              <w:right w:val="nil"/>
            </w:tcBorders>
            <w:shd w:val="clear" w:color="000000" w:fill="F2DCDB"/>
            <w:noWrap/>
            <w:vAlign w:val="center"/>
            <w:hideMark/>
          </w:tcPr>
          <w:p w:rsidR="0062161B" w:rsidRPr="00F459E3" w:rsidRDefault="0062161B" w:rsidP="005379BE">
            <w:pPr>
              <w:spacing w:after="0" w:line="240" w:lineRule="auto"/>
              <w:jc w:val="center"/>
              <w:rPr>
                <w:rFonts w:eastAsia="Times New Roman" w:cs="Arial"/>
                <w:color w:val="000000"/>
                <w:sz w:val="16"/>
                <w:szCs w:val="16"/>
                <w:lang w:eastAsia="el-GR"/>
              </w:rPr>
            </w:pPr>
            <w:r w:rsidRPr="00F459E3">
              <w:rPr>
                <w:rFonts w:eastAsia="Arial" w:cs="Arial"/>
                <w:color w:val="000000"/>
                <w:sz w:val="16"/>
                <w:szCs w:val="16"/>
                <w:lang w:eastAsia="el-GR"/>
              </w:rPr>
              <w:t>—</w:t>
            </w:r>
          </w:p>
        </w:tc>
        <w:tc>
          <w:tcPr>
            <w:tcW w:w="498" w:type="dxa"/>
            <w:tcBorders>
              <w:top w:val="nil"/>
              <w:left w:val="nil"/>
              <w:bottom w:val="single" w:sz="4" w:space="0" w:color="auto"/>
              <w:right w:val="nil"/>
            </w:tcBorders>
            <w:shd w:val="clear" w:color="000000" w:fill="F2DCDB"/>
            <w:noWrap/>
            <w:vAlign w:val="center"/>
            <w:hideMark/>
          </w:tcPr>
          <w:p w:rsidR="0062161B" w:rsidRPr="00F459E3" w:rsidRDefault="0062161B" w:rsidP="005379BE">
            <w:pPr>
              <w:spacing w:after="0" w:line="240" w:lineRule="auto"/>
              <w:jc w:val="center"/>
              <w:rPr>
                <w:rFonts w:eastAsia="Times New Roman" w:cs="Arial"/>
                <w:color w:val="000000"/>
                <w:sz w:val="16"/>
                <w:szCs w:val="16"/>
                <w:lang w:eastAsia="el-GR"/>
              </w:rPr>
            </w:pPr>
            <w:r w:rsidRPr="00F459E3">
              <w:rPr>
                <w:rFonts w:eastAsia="Arial" w:cs="Arial"/>
                <w:color w:val="000000"/>
                <w:sz w:val="16"/>
                <w:szCs w:val="16"/>
                <w:lang w:eastAsia="el-GR"/>
              </w:rPr>
              <w:t>34</w:t>
            </w:r>
          </w:p>
        </w:tc>
        <w:tc>
          <w:tcPr>
            <w:tcW w:w="626" w:type="dxa"/>
            <w:tcBorders>
              <w:top w:val="nil"/>
              <w:left w:val="nil"/>
              <w:bottom w:val="single" w:sz="4" w:space="0" w:color="auto"/>
              <w:right w:val="nil"/>
            </w:tcBorders>
            <w:shd w:val="clear" w:color="000000" w:fill="F2DCDB"/>
            <w:noWrap/>
            <w:vAlign w:val="center"/>
            <w:hideMark/>
          </w:tcPr>
          <w:p w:rsidR="0062161B" w:rsidRPr="00F459E3" w:rsidRDefault="0062161B" w:rsidP="005379BE">
            <w:pPr>
              <w:spacing w:after="0" w:line="240" w:lineRule="auto"/>
              <w:jc w:val="center"/>
              <w:rPr>
                <w:rFonts w:eastAsia="Times New Roman" w:cs="Arial"/>
                <w:color w:val="000000"/>
                <w:sz w:val="16"/>
                <w:szCs w:val="16"/>
                <w:lang w:eastAsia="el-GR"/>
              </w:rPr>
            </w:pPr>
            <w:r w:rsidRPr="00F459E3">
              <w:rPr>
                <w:rFonts w:eastAsia="Arial" w:cs="Arial"/>
                <w:color w:val="000000"/>
                <w:sz w:val="16"/>
                <w:szCs w:val="16"/>
                <w:lang w:eastAsia="el-GR"/>
              </w:rPr>
              <w:t>16</w:t>
            </w:r>
          </w:p>
        </w:tc>
        <w:tc>
          <w:tcPr>
            <w:tcW w:w="638" w:type="dxa"/>
            <w:tcBorders>
              <w:top w:val="nil"/>
              <w:left w:val="nil"/>
              <w:bottom w:val="single" w:sz="4" w:space="0" w:color="auto"/>
              <w:right w:val="nil"/>
            </w:tcBorders>
            <w:shd w:val="clear" w:color="000000" w:fill="F2DCDB"/>
            <w:noWrap/>
            <w:vAlign w:val="center"/>
            <w:hideMark/>
          </w:tcPr>
          <w:p w:rsidR="0062161B" w:rsidRPr="00F459E3" w:rsidRDefault="0062161B" w:rsidP="005379BE">
            <w:pPr>
              <w:spacing w:after="0" w:line="240" w:lineRule="auto"/>
              <w:jc w:val="center"/>
              <w:rPr>
                <w:rFonts w:eastAsia="Times New Roman" w:cs="Arial"/>
                <w:color w:val="000000"/>
                <w:sz w:val="16"/>
                <w:szCs w:val="16"/>
                <w:lang w:eastAsia="el-GR"/>
              </w:rPr>
            </w:pPr>
            <w:r w:rsidRPr="00F459E3">
              <w:rPr>
                <w:rFonts w:eastAsia="Arial" w:cs="Arial"/>
                <w:color w:val="000000"/>
                <w:sz w:val="16"/>
                <w:szCs w:val="16"/>
                <w:lang w:eastAsia="el-GR"/>
              </w:rPr>
              <w:t>49</w:t>
            </w:r>
          </w:p>
        </w:tc>
        <w:tc>
          <w:tcPr>
            <w:tcW w:w="559" w:type="dxa"/>
            <w:tcBorders>
              <w:top w:val="nil"/>
              <w:left w:val="nil"/>
              <w:bottom w:val="single" w:sz="4" w:space="0" w:color="auto"/>
              <w:right w:val="nil"/>
            </w:tcBorders>
            <w:shd w:val="clear" w:color="000000" w:fill="F2DCDB"/>
            <w:noWrap/>
            <w:vAlign w:val="center"/>
            <w:hideMark/>
          </w:tcPr>
          <w:p w:rsidR="0062161B" w:rsidRPr="00F459E3" w:rsidRDefault="0062161B" w:rsidP="005379BE">
            <w:pPr>
              <w:spacing w:after="0" w:line="240" w:lineRule="auto"/>
              <w:jc w:val="center"/>
              <w:rPr>
                <w:rFonts w:eastAsia="Times New Roman" w:cs="Arial"/>
                <w:color w:val="000000"/>
                <w:sz w:val="16"/>
                <w:szCs w:val="16"/>
                <w:lang w:eastAsia="el-GR"/>
              </w:rPr>
            </w:pPr>
            <w:r w:rsidRPr="00F459E3">
              <w:rPr>
                <w:rFonts w:eastAsia="Arial" w:cs="Arial"/>
                <w:color w:val="000000"/>
                <w:sz w:val="16"/>
                <w:szCs w:val="16"/>
                <w:lang w:eastAsia="el-GR"/>
              </w:rPr>
              <w:t>0</w:t>
            </w:r>
          </w:p>
        </w:tc>
        <w:tc>
          <w:tcPr>
            <w:tcW w:w="551" w:type="dxa"/>
            <w:tcBorders>
              <w:top w:val="nil"/>
              <w:left w:val="nil"/>
              <w:bottom w:val="single" w:sz="4" w:space="0" w:color="auto"/>
              <w:right w:val="single" w:sz="8" w:space="0" w:color="auto"/>
            </w:tcBorders>
            <w:shd w:val="clear" w:color="000000" w:fill="F2DCDB"/>
            <w:noWrap/>
            <w:vAlign w:val="center"/>
            <w:hideMark/>
          </w:tcPr>
          <w:p w:rsidR="0062161B" w:rsidRPr="00F459E3" w:rsidRDefault="0062161B" w:rsidP="005379BE">
            <w:pPr>
              <w:spacing w:after="0" w:line="240" w:lineRule="auto"/>
              <w:jc w:val="center"/>
              <w:rPr>
                <w:rFonts w:eastAsia="Times New Roman" w:cs="Arial"/>
                <w:color w:val="000000"/>
                <w:sz w:val="16"/>
                <w:szCs w:val="16"/>
                <w:lang w:eastAsia="el-GR"/>
              </w:rPr>
            </w:pPr>
            <w:r w:rsidRPr="00F459E3">
              <w:rPr>
                <w:rFonts w:eastAsia="Arial" w:cs="Arial"/>
                <w:color w:val="000000"/>
                <w:sz w:val="16"/>
                <w:szCs w:val="16"/>
                <w:lang w:eastAsia="el-GR"/>
              </w:rPr>
              <w:t>1</w:t>
            </w:r>
          </w:p>
        </w:tc>
      </w:tr>
      <w:tr w:rsidR="0062161B" w:rsidRPr="00F459E3" w:rsidTr="005379BE">
        <w:trPr>
          <w:trHeight w:val="319"/>
          <w:jc w:val="center"/>
        </w:trPr>
        <w:tc>
          <w:tcPr>
            <w:tcW w:w="1408" w:type="dxa"/>
            <w:tcBorders>
              <w:top w:val="nil"/>
              <w:left w:val="single" w:sz="8" w:space="0" w:color="auto"/>
              <w:bottom w:val="single" w:sz="4" w:space="0" w:color="auto"/>
              <w:right w:val="nil"/>
            </w:tcBorders>
            <w:shd w:val="clear" w:color="000000" w:fill="F2DCDB"/>
            <w:noWrap/>
            <w:vAlign w:val="center"/>
            <w:hideMark/>
          </w:tcPr>
          <w:p w:rsidR="0062161B" w:rsidRPr="00F459E3" w:rsidRDefault="00970596" w:rsidP="005379BE">
            <w:pPr>
              <w:spacing w:after="0" w:line="240" w:lineRule="auto"/>
              <w:jc w:val="center"/>
              <w:rPr>
                <w:rFonts w:eastAsia="Times New Roman" w:cs="Arial"/>
                <w:color w:val="000000"/>
                <w:sz w:val="16"/>
                <w:szCs w:val="16"/>
                <w:lang w:eastAsia="el-GR"/>
              </w:rPr>
            </w:pPr>
            <w:r>
              <w:rPr>
                <w:rFonts w:eastAsia="Arial" w:cs="Arial"/>
                <w:color w:val="000000"/>
                <w:sz w:val="16"/>
                <w:szCs w:val="16"/>
                <w:lang w:eastAsia="el-GR"/>
              </w:rPr>
              <w:t>Άλευρο</w:t>
            </w:r>
            <w:r w:rsidR="0062161B" w:rsidRPr="00F459E3">
              <w:rPr>
                <w:rFonts w:eastAsia="Arial" w:cs="Arial"/>
                <w:color w:val="000000"/>
                <w:sz w:val="16"/>
                <w:szCs w:val="16"/>
                <w:lang w:eastAsia="el-GR"/>
              </w:rPr>
              <w:t xml:space="preserve"> ξύλου</w:t>
            </w:r>
          </w:p>
        </w:tc>
        <w:tc>
          <w:tcPr>
            <w:tcW w:w="1252" w:type="dxa"/>
            <w:tcBorders>
              <w:top w:val="nil"/>
              <w:left w:val="nil"/>
              <w:bottom w:val="single" w:sz="4" w:space="0" w:color="auto"/>
              <w:right w:val="nil"/>
            </w:tcBorders>
            <w:shd w:val="clear" w:color="000000" w:fill="F2DCDB"/>
            <w:noWrap/>
            <w:vAlign w:val="center"/>
            <w:hideMark/>
          </w:tcPr>
          <w:p w:rsidR="0062161B" w:rsidRPr="00F459E3" w:rsidRDefault="0062161B" w:rsidP="005379BE">
            <w:pPr>
              <w:spacing w:after="0" w:line="240" w:lineRule="auto"/>
              <w:jc w:val="center"/>
              <w:rPr>
                <w:rFonts w:eastAsia="Times New Roman" w:cs="Arial"/>
                <w:color w:val="000000"/>
                <w:sz w:val="16"/>
                <w:szCs w:val="16"/>
                <w:lang w:eastAsia="el-GR"/>
              </w:rPr>
            </w:pPr>
            <w:r w:rsidRPr="00F459E3">
              <w:rPr>
                <w:rFonts w:eastAsia="Arial" w:cs="Arial"/>
                <w:color w:val="000000"/>
                <w:sz w:val="16"/>
                <w:szCs w:val="16"/>
                <w:lang w:eastAsia="el-GR"/>
              </w:rPr>
              <w:t>—</w:t>
            </w:r>
          </w:p>
        </w:tc>
        <w:tc>
          <w:tcPr>
            <w:tcW w:w="1531" w:type="dxa"/>
            <w:tcBorders>
              <w:top w:val="nil"/>
              <w:left w:val="nil"/>
              <w:bottom w:val="single" w:sz="4" w:space="0" w:color="auto"/>
              <w:right w:val="nil"/>
            </w:tcBorders>
            <w:shd w:val="clear" w:color="000000" w:fill="F2DCDB"/>
            <w:noWrap/>
            <w:vAlign w:val="center"/>
            <w:hideMark/>
          </w:tcPr>
          <w:p w:rsidR="0062161B" w:rsidRPr="00F459E3" w:rsidRDefault="0062161B" w:rsidP="005379BE">
            <w:pPr>
              <w:spacing w:after="0" w:line="240" w:lineRule="auto"/>
              <w:jc w:val="center"/>
              <w:rPr>
                <w:rFonts w:eastAsia="Times New Roman" w:cs="Arial"/>
                <w:color w:val="000000"/>
                <w:sz w:val="16"/>
                <w:szCs w:val="16"/>
                <w:lang w:eastAsia="el-GR"/>
              </w:rPr>
            </w:pPr>
            <w:r w:rsidRPr="00F459E3">
              <w:rPr>
                <w:rFonts w:eastAsia="Arial" w:cs="Arial"/>
                <w:color w:val="000000"/>
                <w:sz w:val="16"/>
                <w:szCs w:val="16"/>
                <w:lang w:eastAsia="el-GR"/>
              </w:rPr>
              <w:t>400</w:t>
            </w:r>
          </w:p>
        </w:tc>
        <w:tc>
          <w:tcPr>
            <w:tcW w:w="956" w:type="dxa"/>
            <w:tcBorders>
              <w:top w:val="nil"/>
              <w:left w:val="nil"/>
              <w:bottom w:val="single" w:sz="4" w:space="0" w:color="auto"/>
              <w:right w:val="nil"/>
            </w:tcBorders>
            <w:shd w:val="clear" w:color="000000" w:fill="F2DCDB"/>
            <w:noWrap/>
            <w:vAlign w:val="center"/>
            <w:hideMark/>
          </w:tcPr>
          <w:p w:rsidR="0062161B" w:rsidRPr="00F459E3" w:rsidRDefault="0062161B" w:rsidP="005379BE">
            <w:pPr>
              <w:spacing w:after="0" w:line="240" w:lineRule="auto"/>
              <w:jc w:val="center"/>
              <w:rPr>
                <w:rFonts w:eastAsia="Times New Roman" w:cs="Arial"/>
                <w:color w:val="000000"/>
                <w:sz w:val="16"/>
                <w:szCs w:val="16"/>
                <w:lang w:eastAsia="el-GR"/>
              </w:rPr>
            </w:pPr>
            <w:r w:rsidRPr="00F459E3">
              <w:rPr>
                <w:rFonts w:eastAsia="Arial" w:cs="Arial"/>
                <w:color w:val="000000"/>
                <w:sz w:val="16"/>
                <w:szCs w:val="16"/>
                <w:lang w:eastAsia="el-GR"/>
              </w:rPr>
              <w:t>1</w:t>
            </w:r>
          </w:p>
        </w:tc>
        <w:tc>
          <w:tcPr>
            <w:tcW w:w="1905" w:type="dxa"/>
            <w:tcBorders>
              <w:top w:val="nil"/>
              <w:left w:val="nil"/>
              <w:bottom w:val="single" w:sz="4" w:space="0" w:color="auto"/>
              <w:right w:val="nil"/>
            </w:tcBorders>
            <w:shd w:val="clear" w:color="000000" w:fill="F2DCDB"/>
            <w:noWrap/>
            <w:vAlign w:val="center"/>
            <w:hideMark/>
          </w:tcPr>
          <w:p w:rsidR="0062161B" w:rsidRPr="00F459E3" w:rsidRDefault="0062161B" w:rsidP="005379BE">
            <w:pPr>
              <w:spacing w:after="0" w:line="240" w:lineRule="auto"/>
              <w:jc w:val="center"/>
              <w:rPr>
                <w:rFonts w:eastAsia="Times New Roman" w:cs="Arial"/>
                <w:color w:val="000000"/>
                <w:sz w:val="16"/>
                <w:szCs w:val="16"/>
                <w:lang w:eastAsia="el-GR"/>
              </w:rPr>
            </w:pPr>
            <w:r w:rsidRPr="00F459E3">
              <w:rPr>
                <w:rFonts w:eastAsia="Arial" w:cs="Arial"/>
                <w:color w:val="000000"/>
                <w:sz w:val="16"/>
                <w:szCs w:val="16"/>
                <w:lang w:eastAsia="el-GR"/>
              </w:rPr>
              <w:t>19</w:t>
            </w:r>
          </w:p>
        </w:tc>
        <w:tc>
          <w:tcPr>
            <w:tcW w:w="498" w:type="dxa"/>
            <w:tcBorders>
              <w:top w:val="nil"/>
              <w:left w:val="nil"/>
              <w:bottom w:val="single" w:sz="4" w:space="0" w:color="auto"/>
              <w:right w:val="nil"/>
            </w:tcBorders>
            <w:shd w:val="clear" w:color="000000" w:fill="F2DCDB"/>
            <w:noWrap/>
            <w:vAlign w:val="center"/>
            <w:hideMark/>
          </w:tcPr>
          <w:p w:rsidR="0062161B" w:rsidRPr="00F459E3" w:rsidRDefault="0062161B" w:rsidP="005379BE">
            <w:pPr>
              <w:spacing w:after="0" w:line="240" w:lineRule="auto"/>
              <w:jc w:val="center"/>
              <w:rPr>
                <w:rFonts w:eastAsia="Times New Roman" w:cs="Arial"/>
                <w:color w:val="000000"/>
                <w:sz w:val="16"/>
                <w:szCs w:val="16"/>
                <w:lang w:eastAsia="el-GR"/>
              </w:rPr>
            </w:pPr>
            <w:r w:rsidRPr="00F459E3">
              <w:rPr>
                <w:rFonts w:eastAsia="Arial" w:cs="Arial"/>
                <w:color w:val="000000"/>
                <w:sz w:val="16"/>
                <w:szCs w:val="16"/>
                <w:lang w:eastAsia="el-GR"/>
              </w:rPr>
              <w:t>—</w:t>
            </w:r>
          </w:p>
        </w:tc>
        <w:tc>
          <w:tcPr>
            <w:tcW w:w="626" w:type="dxa"/>
            <w:tcBorders>
              <w:top w:val="nil"/>
              <w:left w:val="nil"/>
              <w:bottom w:val="single" w:sz="4" w:space="0" w:color="auto"/>
              <w:right w:val="nil"/>
            </w:tcBorders>
            <w:shd w:val="clear" w:color="000000" w:fill="F2DCDB"/>
            <w:noWrap/>
            <w:vAlign w:val="center"/>
            <w:hideMark/>
          </w:tcPr>
          <w:p w:rsidR="0062161B" w:rsidRPr="00F459E3" w:rsidRDefault="0062161B" w:rsidP="005379BE">
            <w:pPr>
              <w:spacing w:after="0" w:line="240" w:lineRule="auto"/>
              <w:jc w:val="center"/>
              <w:rPr>
                <w:rFonts w:eastAsia="Times New Roman" w:cs="Arial"/>
                <w:color w:val="000000"/>
                <w:sz w:val="16"/>
                <w:szCs w:val="16"/>
                <w:lang w:eastAsia="el-GR"/>
              </w:rPr>
            </w:pPr>
            <w:r w:rsidRPr="00F459E3">
              <w:rPr>
                <w:rFonts w:eastAsia="Arial" w:cs="Arial"/>
                <w:color w:val="000000"/>
                <w:sz w:val="16"/>
                <w:szCs w:val="16"/>
                <w:lang w:eastAsia="el-GR"/>
              </w:rPr>
              <w:t>—</w:t>
            </w:r>
          </w:p>
        </w:tc>
        <w:tc>
          <w:tcPr>
            <w:tcW w:w="638" w:type="dxa"/>
            <w:tcBorders>
              <w:top w:val="nil"/>
              <w:left w:val="nil"/>
              <w:bottom w:val="single" w:sz="4" w:space="0" w:color="auto"/>
              <w:right w:val="nil"/>
            </w:tcBorders>
            <w:shd w:val="clear" w:color="000000" w:fill="F2DCDB"/>
            <w:noWrap/>
            <w:vAlign w:val="center"/>
            <w:hideMark/>
          </w:tcPr>
          <w:p w:rsidR="0062161B" w:rsidRPr="00F459E3" w:rsidRDefault="0062161B" w:rsidP="005379BE">
            <w:pPr>
              <w:spacing w:after="0" w:line="240" w:lineRule="auto"/>
              <w:jc w:val="center"/>
              <w:rPr>
                <w:rFonts w:eastAsia="Times New Roman" w:cs="Arial"/>
                <w:color w:val="000000"/>
                <w:sz w:val="16"/>
                <w:szCs w:val="16"/>
                <w:lang w:eastAsia="el-GR"/>
              </w:rPr>
            </w:pPr>
            <w:r w:rsidRPr="00F459E3">
              <w:rPr>
                <w:rFonts w:eastAsia="Arial" w:cs="Arial"/>
                <w:color w:val="000000"/>
                <w:sz w:val="16"/>
                <w:szCs w:val="16"/>
                <w:lang w:eastAsia="el-GR"/>
              </w:rPr>
              <w:t>—</w:t>
            </w:r>
          </w:p>
        </w:tc>
        <w:tc>
          <w:tcPr>
            <w:tcW w:w="559" w:type="dxa"/>
            <w:tcBorders>
              <w:top w:val="nil"/>
              <w:left w:val="nil"/>
              <w:bottom w:val="single" w:sz="4" w:space="0" w:color="auto"/>
              <w:right w:val="nil"/>
            </w:tcBorders>
            <w:shd w:val="clear" w:color="000000" w:fill="F2DCDB"/>
            <w:noWrap/>
            <w:vAlign w:val="center"/>
            <w:hideMark/>
          </w:tcPr>
          <w:p w:rsidR="0062161B" w:rsidRPr="00F459E3" w:rsidRDefault="0062161B" w:rsidP="005379BE">
            <w:pPr>
              <w:spacing w:after="0" w:line="240" w:lineRule="auto"/>
              <w:jc w:val="center"/>
              <w:rPr>
                <w:rFonts w:eastAsia="Times New Roman" w:cs="Arial"/>
                <w:color w:val="000000"/>
                <w:sz w:val="16"/>
                <w:szCs w:val="16"/>
                <w:lang w:eastAsia="el-GR"/>
              </w:rPr>
            </w:pPr>
            <w:r w:rsidRPr="00F459E3">
              <w:rPr>
                <w:rFonts w:eastAsia="Times New Roman" w:cs="Arial"/>
                <w:color w:val="000000"/>
                <w:sz w:val="16"/>
                <w:szCs w:val="16"/>
                <w:lang w:eastAsia="el-GR"/>
              </w:rPr>
              <w:t>—</w:t>
            </w:r>
          </w:p>
        </w:tc>
        <w:tc>
          <w:tcPr>
            <w:tcW w:w="551" w:type="dxa"/>
            <w:tcBorders>
              <w:top w:val="nil"/>
              <w:left w:val="nil"/>
              <w:bottom w:val="single" w:sz="4" w:space="0" w:color="auto"/>
              <w:right w:val="single" w:sz="8" w:space="0" w:color="auto"/>
            </w:tcBorders>
            <w:shd w:val="clear" w:color="000000" w:fill="F2DCDB"/>
            <w:noWrap/>
            <w:vAlign w:val="center"/>
            <w:hideMark/>
          </w:tcPr>
          <w:p w:rsidR="0062161B" w:rsidRPr="00F459E3" w:rsidRDefault="0062161B" w:rsidP="005379BE">
            <w:pPr>
              <w:spacing w:after="0" w:line="240" w:lineRule="auto"/>
              <w:jc w:val="center"/>
              <w:rPr>
                <w:rFonts w:eastAsia="Times New Roman" w:cs="Arial"/>
                <w:color w:val="000000"/>
                <w:sz w:val="16"/>
                <w:szCs w:val="16"/>
                <w:lang w:eastAsia="el-GR"/>
              </w:rPr>
            </w:pPr>
            <w:r w:rsidRPr="00F459E3">
              <w:rPr>
                <w:rFonts w:eastAsia="Arial" w:cs="Arial"/>
                <w:color w:val="000000"/>
                <w:sz w:val="16"/>
                <w:szCs w:val="16"/>
                <w:lang w:eastAsia="el-GR"/>
              </w:rPr>
              <w:t>—</w:t>
            </w:r>
          </w:p>
        </w:tc>
      </w:tr>
      <w:tr w:rsidR="0062161B" w:rsidRPr="00F459E3" w:rsidTr="005379BE">
        <w:trPr>
          <w:trHeight w:val="335"/>
          <w:jc w:val="center"/>
        </w:trPr>
        <w:tc>
          <w:tcPr>
            <w:tcW w:w="1408" w:type="dxa"/>
            <w:tcBorders>
              <w:top w:val="nil"/>
              <w:left w:val="single" w:sz="8" w:space="0" w:color="auto"/>
              <w:bottom w:val="single" w:sz="8" w:space="0" w:color="auto"/>
              <w:right w:val="nil"/>
            </w:tcBorders>
            <w:shd w:val="clear" w:color="000000" w:fill="F2DCDB"/>
            <w:noWrap/>
            <w:vAlign w:val="center"/>
            <w:hideMark/>
          </w:tcPr>
          <w:p w:rsidR="0062161B" w:rsidRPr="00F459E3" w:rsidRDefault="00970596" w:rsidP="005379BE">
            <w:pPr>
              <w:spacing w:after="0" w:line="240" w:lineRule="auto"/>
              <w:jc w:val="center"/>
              <w:rPr>
                <w:rFonts w:eastAsia="Times New Roman" w:cs="Arial"/>
                <w:color w:val="000000"/>
                <w:sz w:val="16"/>
                <w:szCs w:val="16"/>
                <w:lang w:eastAsia="el-GR"/>
              </w:rPr>
            </w:pPr>
            <w:r>
              <w:rPr>
                <w:rFonts w:eastAsia="Arial" w:cs="Arial"/>
                <w:color w:val="000000"/>
                <w:sz w:val="16"/>
                <w:szCs w:val="16"/>
                <w:lang w:eastAsia="el-GR"/>
              </w:rPr>
              <w:t>Άλευρο</w:t>
            </w:r>
            <w:r w:rsidR="0062161B" w:rsidRPr="00F459E3">
              <w:rPr>
                <w:rFonts w:eastAsia="Arial" w:cs="Arial"/>
                <w:color w:val="000000"/>
                <w:sz w:val="16"/>
                <w:szCs w:val="16"/>
                <w:lang w:eastAsia="el-GR"/>
              </w:rPr>
              <w:t xml:space="preserve"> ξύλου</w:t>
            </w:r>
          </w:p>
        </w:tc>
        <w:tc>
          <w:tcPr>
            <w:tcW w:w="1252" w:type="dxa"/>
            <w:tcBorders>
              <w:top w:val="nil"/>
              <w:left w:val="nil"/>
              <w:bottom w:val="single" w:sz="8" w:space="0" w:color="auto"/>
              <w:right w:val="nil"/>
            </w:tcBorders>
            <w:shd w:val="clear" w:color="000000" w:fill="F2DCDB"/>
            <w:noWrap/>
            <w:vAlign w:val="center"/>
            <w:hideMark/>
          </w:tcPr>
          <w:p w:rsidR="0062161B" w:rsidRPr="00F459E3" w:rsidRDefault="0062161B" w:rsidP="005379BE">
            <w:pPr>
              <w:spacing w:after="0" w:line="240" w:lineRule="auto"/>
              <w:jc w:val="center"/>
              <w:rPr>
                <w:rFonts w:eastAsia="Times New Roman" w:cs="Arial"/>
                <w:color w:val="000000"/>
                <w:sz w:val="16"/>
                <w:szCs w:val="16"/>
                <w:lang w:eastAsia="el-GR"/>
              </w:rPr>
            </w:pPr>
            <w:r w:rsidRPr="00F459E3">
              <w:rPr>
                <w:rFonts w:eastAsia="Arial" w:cs="Arial"/>
                <w:color w:val="000000"/>
                <w:sz w:val="16"/>
                <w:szCs w:val="16"/>
                <w:lang w:eastAsia="el-GR"/>
              </w:rPr>
              <w:t>Ni/Na</w:t>
            </w:r>
          </w:p>
        </w:tc>
        <w:tc>
          <w:tcPr>
            <w:tcW w:w="1531" w:type="dxa"/>
            <w:tcBorders>
              <w:top w:val="nil"/>
              <w:left w:val="nil"/>
              <w:bottom w:val="single" w:sz="8" w:space="0" w:color="auto"/>
              <w:right w:val="nil"/>
            </w:tcBorders>
            <w:shd w:val="clear" w:color="000000" w:fill="F2DCDB"/>
            <w:noWrap/>
            <w:vAlign w:val="center"/>
            <w:hideMark/>
          </w:tcPr>
          <w:p w:rsidR="0062161B" w:rsidRPr="00F459E3" w:rsidRDefault="0062161B" w:rsidP="005379BE">
            <w:pPr>
              <w:spacing w:after="0" w:line="240" w:lineRule="auto"/>
              <w:jc w:val="center"/>
              <w:rPr>
                <w:rFonts w:eastAsia="Times New Roman" w:cs="Arial"/>
                <w:color w:val="000000"/>
                <w:sz w:val="16"/>
                <w:szCs w:val="16"/>
                <w:lang w:eastAsia="el-GR"/>
              </w:rPr>
            </w:pPr>
            <w:r w:rsidRPr="00F459E3">
              <w:rPr>
                <w:rFonts w:eastAsia="Arial" w:cs="Arial"/>
                <w:color w:val="000000"/>
                <w:sz w:val="16"/>
                <w:szCs w:val="16"/>
                <w:lang w:eastAsia="el-GR"/>
              </w:rPr>
              <w:t>400</w:t>
            </w:r>
          </w:p>
        </w:tc>
        <w:tc>
          <w:tcPr>
            <w:tcW w:w="956" w:type="dxa"/>
            <w:tcBorders>
              <w:top w:val="nil"/>
              <w:left w:val="nil"/>
              <w:bottom w:val="single" w:sz="8" w:space="0" w:color="auto"/>
              <w:right w:val="nil"/>
            </w:tcBorders>
            <w:shd w:val="clear" w:color="000000" w:fill="F2DCDB"/>
            <w:noWrap/>
            <w:vAlign w:val="center"/>
            <w:hideMark/>
          </w:tcPr>
          <w:p w:rsidR="0062161B" w:rsidRPr="00F459E3" w:rsidRDefault="0062161B" w:rsidP="005379BE">
            <w:pPr>
              <w:spacing w:after="0" w:line="240" w:lineRule="auto"/>
              <w:jc w:val="center"/>
              <w:rPr>
                <w:rFonts w:eastAsia="Times New Roman" w:cs="Arial"/>
                <w:color w:val="000000"/>
                <w:sz w:val="16"/>
                <w:szCs w:val="16"/>
                <w:lang w:eastAsia="el-GR"/>
              </w:rPr>
            </w:pPr>
            <w:r w:rsidRPr="00F459E3">
              <w:rPr>
                <w:rFonts w:eastAsia="Arial" w:cs="Arial"/>
                <w:color w:val="000000"/>
                <w:sz w:val="16"/>
                <w:szCs w:val="16"/>
                <w:lang w:eastAsia="el-GR"/>
              </w:rPr>
              <w:t>1</w:t>
            </w:r>
          </w:p>
        </w:tc>
        <w:tc>
          <w:tcPr>
            <w:tcW w:w="1905" w:type="dxa"/>
            <w:tcBorders>
              <w:top w:val="nil"/>
              <w:left w:val="nil"/>
              <w:bottom w:val="single" w:sz="8" w:space="0" w:color="auto"/>
              <w:right w:val="nil"/>
            </w:tcBorders>
            <w:shd w:val="clear" w:color="000000" w:fill="F2DCDB"/>
            <w:noWrap/>
            <w:vAlign w:val="center"/>
            <w:hideMark/>
          </w:tcPr>
          <w:p w:rsidR="0062161B" w:rsidRPr="00F459E3" w:rsidRDefault="0062161B" w:rsidP="005379BE">
            <w:pPr>
              <w:spacing w:after="0" w:line="240" w:lineRule="auto"/>
              <w:jc w:val="center"/>
              <w:rPr>
                <w:rFonts w:eastAsia="Times New Roman" w:cs="Arial"/>
                <w:color w:val="000000"/>
                <w:sz w:val="16"/>
                <w:szCs w:val="16"/>
                <w:lang w:eastAsia="el-GR"/>
              </w:rPr>
            </w:pPr>
            <w:r w:rsidRPr="00F459E3">
              <w:rPr>
                <w:rFonts w:eastAsia="Arial" w:cs="Arial"/>
                <w:color w:val="000000"/>
                <w:sz w:val="16"/>
                <w:szCs w:val="16"/>
                <w:lang w:eastAsia="el-GR"/>
              </w:rPr>
              <w:t>67</w:t>
            </w:r>
          </w:p>
        </w:tc>
        <w:tc>
          <w:tcPr>
            <w:tcW w:w="498" w:type="dxa"/>
            <w:tcBorders>
              <w:top w:val="nil"/>
              <w:left w:val="nil"/>
              <w:bottom w:val="single" w:sz="8" w:space="0" w:color="auto"/>
              <w:right w:val="nil"/>
            </w:tcBorders>
            <w:shd w:val="clear" w:color="000000" w:fill="F2DCDB"/>
            <w:noWrap/>
            <w:vAlign w:val="center"/>
            <w:hideMark/>
          </w:tcPr>
          <w:p w:rsidR="0062161B" w:rsidRPr="00F459E3" w:rsidRDefault="0062161B" w:rsidP="005379BE">
            <w:pPr>
              <w:spacing w:after="0" w:line="240" w:lineRule="auto"/>
              <w:jc w:val="center"/>
              <w:rPr>
                <w:rFonts w:eastAsia="Times New Roman" w:cs="Arial"/>
                <w:color w:val="000000"/>
                <w:sz w:val="16"/>
                <w:szCs w:val="16"/>
                <w:lang w:eastAsia="el-GR"/>
              </w:rPr>
            </w:pPr>
            <w:r w:rsidRPr="00F459E3">
              <w:rPr>
                <w:rFonts w:eastAsia="Arial" w:cs="Arial"/>
                <w:color w:val="000000"/>
                <w:sz w:val="16"/>
                <w:szCs w:val="16"/>
                <w:lang w:eastAsia="el-GR"/>
              </w:rPr>
              <w:t>35</w:t>
            </w:r>
          </w:p>
        </w:tc>
        <w:tc>
          <w:tcPr>
            <w:tcW w:w="626" w:type="dxa"/>
            <w:tcBorders>
              <w:top w:val="nil"/>
              <w:left w:val="nil"/>
              <w:bottom w:val="single" w:sz="8" w:space="0" w:color="auto"/>
              <w:right w:val="nil"/>
            </w:tcBorders>
            <w:shd w:val="clear" w:color="000000" w:fill="F2DCDB"/>
            <w:noWrap/>
            <w:vAlign w:val="center"/>
            <w:hideMark/>
          </w:tcPr>
          <w:p w:rsidR="0062161B" w:rsidRPr="00F459E3" w:rsidRDefault="0062161B" w:rsidP="005379BE">
            <w:pPr>
              <w:spacing w:after="0" w:line="240" w:lineRule="auto"/>
              <w:jc w:val="center"/>
              <w:rPr>
                <w:rFonts w:eastAsia="Times New Roman" w:cs="Arial"/>
                <w:color w:val="000000"/>
                <w:sz w:val="16"/>
                <w:szCs w:val="16"/>
                <w:lang w:eastAsia="el-GR"/>
              </w:rPr>
            </w:pPr>
            <w:r w:rsidRPr="00F459E3">
              <w:rPr>
                <w:rFonts w:eastAsia="Arial" w:cs="Arial"/>
                <w:color w:val="000000"/>
                <w:sz w:val="16"/>
                <w:szCs w:val="16"/>
                <w:lang w:eastAsia="el-GR"/>
              </w:rPr>
              <w:t>24</w:t>
            </w:r>
          </w:p>
        </w:tc>
        <w:tc>
          <w:tcPr>
            <w:tcW w:w="638" w:type="dxa"/>
            <w:tcBorders>
              <w:top w:val="nil"/>
              <w:left w:val="nil"/>
              <w:bottom w:val="single" w:sz="8" w:space="0" w:color="auto"/>
              <w:right w:val="nil"/>
            </w:tcBorders>
            <w:shd w:val="clear" w:color="000000" w:fill="F2DCDB"/>
            <w:noWrap/>
            <w:vAlign w:val="center"/>
            <w:hideMark/>
          </w:tcPr>
          <w:p w:rsidR="0062161B" w:rsidRPr="00F459E3" w:rsidRDefault="0062161B" w:rsidP="005379BE">
            <w:pPr>
              <w:spacing w:after="0" w:line="240" w:lineRule="auto"/>
              <w:jc w:val="center"/>
              <w:rPr>
                <w:rFonts w:eastAsia="Times New Roman" w:cs="Arial"/>
                <w:color w:val="000000"/>
                <w:sz w:val="16"/>
                <w:szCs w:val="16"/>
                <w:lang w:eastAsia="el-GR"/>
              </w:rPr>
            </w:pPr>
            <w:r w:rsidRPr="00F459E3">
              <w:rPr>
                <w:rFonts w:eastAsia="Arial" w:cs="Arial"/>
                <w:color w:val="000000"/>
                <w:sz w:val="16"/>
                <w:szCs w:val="16"/>
                <w:lang w:eastAsia="el-GR"/>
              </w:rPr>
              <w:t>41</w:t>
            </w:r>
          </w:p>
        </w:tc>
        <w:tc>
          <w:tcPr>
            <w:tcW w:w="559" w:type="dxa"/>
            <w:tcBorders>
              <w:top w:val="nil"/>
              <w:left w:val="nil"/>
              <w:bottom w:val="single" w:sz="8" w:space="0" w:color="auto"/>
              <w:right w:val="nil"/>
            </w:tcBorders>
            <w:shd w:val="clear" w:color="000000" w:fill="F2DCDB"/>
            <w:noWrap/>
            <w:vAlign w:val="center"/>
            <w:hideMark/>
          </w:tcPr>
          <w:p w:rsidR="0062161B" w:rsidRPr="00F459E3" w:rsidRDefault="0062161B" w:rsidP="005379BE">
            <w:pPr>
              <w:spacing w:after="0" w:line="240" w:lineRule="auto"/>
              <w:jc w:val="center"/>
              <w:rPr>
                <w:rFonts w:eastAsia="Times New Roman" w:cs="Arial"/>
                <w:color w:val="000000"/>
                <w:sz w:val="16"/>
                <w:szCs w:val="16"/>
                <w:lang w:eastAsia="el-GR"/>
              </w:rPr>
            </w:pPr>
            <w:r w:rsidRPr="00F459E3">
              <w:rPr>
                <w:rFonts w:eastAsia="Arial" w:cs="Arial"/>
                <w:color w:val="000000"/>
                <w:sz w:val="16"/>
                <w:szCs w:val="16"/>
                <w:lang w:eastAsia="el-GR"/>
              </w:rPr>
              <w:t>0</w:t>
            </w:r>
          </w:p>
        </w:tc>
        <w:tc>
          <w:tcPr>
            <w:tcW w:w="551" w:type="dxa"/>
            <w:tcBorders>
              <w:top w:val="nil"/>
              <w:left w:val="nil"/>
              <w:bottom w:val="single" w:sz="8" w:space="0" w:color="auto"/>
              <w:right w:val="single" w:sz="8" w:space="0" w:color="auto"/>
            </w:tcBorders>
            <w:shd w:val="clear" w:color="000000" w:fill="F2DCDB"/>
            <w:noWrap/>
            <w:vAlign w:val="center"/>
            <w:hideMark/>
          </w:tcPr>
          <w:p w:rsidR="0062161B" w:rsidRPr="00F459E3" w:rsidRDefault="0062161B" w:rsidP="005379BE">
            <w:pPr>
              <w:spacing w:after="0" w:line="240" w:lineRule="auto"/>
              <w:jc w:val="center"/>
              <w:rPr>
                <w:rFonts w:eastAsia="Times New Roman" w:cs="Arial"/>
                <w:color w:val="000000"/>
                <w:sz w:val="16"/>
                <w:szCs w:val="16"/>
                <w:lang w:eastAsia="el-GR"/>
              </w:rPr>
            </w:pPr>
            <w:r w:rsidRPr="00F459E3">
              <w:rPr>
                <w:rFonts w:eastAsia="Arial" w:cs="Arial"/>
                <w:color w:val="000000"/>
                <w:sz w:val="16"/>
                <w:szCs w:val="16"/>
                <w:lang w:eastAsia="el-GR"/>
              </w:rPr>
              <w:t>1</w:t>
            </w:r>
          </w:p>
        </w:tc>
      </w:tr>
    </w:tbl>
    <w:p w:rsidR="0062161B" w:rsidRDefault="0062161B" w:rsidP="0062161B">
      <w:pPr>
        <w:rPr>
          <w:rFonts w:cs="Arial"/>
        </w:rPr>
      </w:pPr>
    </w:p>
    <w:p w:rsidR="007F7728" w:rsidRPr="0010055B" w:rsidRDefault="007F7728" w:rsidP="00D1154E">
      <w:pPr>
        <w:pStyle w:val="2"/>
        <w:numPr>
          <w:ilvl w:val="0"/>
          <w:numId w:val="15"/>
        </w:numPr>
        <w:rPr>
          <w:rFonts w:ascii="Arial" w:hAnsi="Arial" w:cs="Arial"/>
          <w:sz w:val="28"/>
          <w:szCs w:val="28"/>
        </w:rPr>
      </w:pPr>
      <w:bookmarkStart w:id="174" w:name="_Toc18413483"/>
      <w:r w:rsidRPr="0010055B">
        <w:rPr>
          <w:rFonts w:ascii="Arial" w:hAnsi="Arial" w:cs="Arial"/>
          <w:sz w:val="28"/>
          <w:szCs w:val="28"/>
        </w:rPr>
        <w:t>Ανάπτυξη βασικών μετάλλων</w:t>
      </w:r>
      <w:r>
        <w:rPr>
          <w:rFonts w:ascii="Arial" w:hAnsi="Arial" w:cs="Arial"/>
          <w:sz w:val="28"/>
          <w:szCs w:val="28"/>
        </w:rPr>
        <w:t xml:space="preserve"> κατάλυσης </w:t>
      </w:r>
      <w:r w:rsidRPr="0010055B">
        <w:rPr>
          <w:rFonts w:ascii="Arial" w:hAnsi="Arial" w:cs="Arial"/>
          <w:sz w:val="28"/>
          <w:szCs w:val="28"/>
        </w:rPr>
        <w:t xml:space="preserve">για </w:t>
      </w:r>
      <w:r w:rsidR="00546094">
        <w:rPr>
          <w:rFonts w:ascii="Arial" w:hAnsi="Arial" w:cs="Arial"/>
          <w:sz w:val="28"/>
          <w:szCs w:val="28"/>
        </w:rPr>
        <w:tab/>
      </w:r>
      <w:r>
        <w:rPr>
          <w:rFonts w:ascii="Arial" w:hAnsi="Arial" w:cs="Arial"/>
          <w:sz w:val="28"/>
          <w:szCs w:val="28"/>
        </w:rPr>
        <w:t>α</w:t>
      </w:r>
      <w:r w:rsidRPr="0010055B">
        <w:rPr>
          <w:rFonts w:ascii="Arial" w:hAnsi="Arial" w:cs="Arial"/>
          <w:sz w:val="28"/>
          <w:szCs w:val="28"/>
        </w:rPr>
        <w:t>εριοποίηση</w:t>
      </w:r>
      <w:bookmarkEnd w:id="174"/>
    </w:p>
    <w:p w:rsidR="007F7728" w:rsidRPr="00F131BE" w:rsidRDefault="007F7728" w:rsidP="0062161B">
      <w:pPr>
        <w:rPr>
          <w:rFonts w:cs="Arial"/>
        </w:rPr>
      </w:pPr>
    </w:p>
    <w:p w:rsidR="0062161B" w:rsidRDefault="0062161B" w:rsidP="0062161B">
      <w:pPr>
        <w:rPr>
          <w:rFonts w:cs="Arial"/>
        </w:rPr>
      </w:pPr>
      <w:r w:rsidRPr="00F131BE">
        <w:rPr>
          <w:rFonts w:cs="Arial"/>
        </w:rPr>
        <w:t xml:space="preserve">Από τα πρώτα αποτελέσματα </w:t>
      </w:r>
      <w:r w:rsidR="00AC61A0">
        <w:rPr>
          <w:rFonts w:cs="Arial"/>
        </w:rPr>
        <w:t xml:space="preserve">καταλυτικής αεριοποίησης κατέστη φανερό ότι βασικά μέταλλα όπως </w:t>
      </w:r>
      <w:r w:rsidRPr="00F131BE">
        <w:rPr>
          <w:rFonts w:cs="Arial"/>
        </w:rPr>
        <w:t xml:space="preserve">νικέλιο, κοβάλτιο και μολυβδαίνιο </w:t>
      </w:r>
      <w:r w:rsidR="00AC61A0">
        <w:rPr>
          <w:rFonts w:cs="Arial"/>
        </w:rPr>
        <w:t xml:space="preserve">δεν </w:t>
      </w:r>
      <w:r w:rsidR="00F94470">
        <w:rPr>
          <w:rFonts w:cs="Arial"/>
        </w:rPr>
        <w:t>εμφανίζουν</w:t>
      </w:r>
      <w:r w:rsidR="00AC61A0">
        <w:rPr>
          <w:rFonts w:cs="Arial"/>
        </w:rPr>
        <w:t xml:space="preserve"> υψηλή </w:t>
      </w:r>
      <w:r w:rsidR="00F94470">
        <w:rPr>
          <w:rFonts w:cs="Arial"/>
        </w:rPr>
        <w:t>δραστικότητα</w:t>
      </w:r>
      <w:r w:rsidR="00AC61A0">
        <w:rPr>
          <w:rFonts w:cs="Arial"/>
        </w:rPr>
        <w:t xml:space="preserve"> αεριοποίησης. </w:t>
      </w:r>
      <w:r w:rsidRPr="00F131BE">
        <w:rPr>
          <w:rFonts w:cs="Arial"/>
        </w:rPr>
        <w:t xml:space="preserve">Ο Elliott </w:t>
      </w:r>
      <w:r>
        <w:rPr>
          <w:rFonts w:cs="Arial"/>
        </w:rPr>
        <w:t>και η ομάδα του</w:t>
      </w:r>
      <w:r w:rsidRPr="00F131BE">
        <w:rPr>
          <w:rFonts w:cs="Arial"/>
        </w:rPr>
        <w:t xml:space="preserve"> [</w:t>
      </w:r>
      <w:r>
        <w:rPr>
          <w:rFonts w:cs="Arial"/>
        </w:rPr>
        <w:t>64</w:t>
      </w:r>
      <w:r w:rsidRPr="00F131BE">
        <w:rPr>
          <w:rFonts w:cs="Arial"/>
        </w:rPr>
        <w:t xml:space="preserve">] έκαναν πιο λεπτομερή αξιολόγηση άλλων βασικών μετάλλων για τον προσδιορισμό της δραστικότητας. Η μελέτη τους έδειξε ότι μόνο το νικέλιο σε </w:t>
      </w:r>
      <w:r w:rsidR="00AC61A0">
        <w:rPr>
          <w:rFonts w:cs="Arial"/>
        </w:rPr>
        <w:t>ανηγμένη</w:t>
      </w:r>
      <w:r w:rsidRPr="00F131BE">
        <w:rPr>
          <w:rFonts w:cs="Arial"/>
        </w:rPr>
        <w:t xml:space="preserve"> μορφή είχε σημαντική </w:t>
      </w:r>
      <w:r w:rsidR="00004612" w:rsidRPr="00F131BE">
        <w:rPr>
          <w:rFonts w:cs="Arial"/>
        </w:rPr>
        <w:t>δραστικότητα</w:t>
      </w:r>
      <w:r w:rsidRPr="00F131BE">
        <w:rPr>
          <w:rFonts w:cs="Arial"/>
        </w:rPr>
        <w:t xml:space="preserve">. Ο χαλκός </w:t>
      </w:r>
      <w:r w:rsidR="00AC61A0">
        <w:rPr>
          <w:rFonts w:cs="Arial"/>
        </w:rPr>
        <w:t>και το κοβάλτιο</w:t>
      </w:r>
      <w:r w:rsidRPr="00F131BE">
        <w:rPr>
          <w:rFonts w:cs="Arial"/>
        </w:rPr>
        <w:t xml:space="preserve"> </w:t>
      </w:r>
      <w:r w:rsidR="00AC61A0">
        <w:rPr>
          <w:rFonts w:cs="Arial"/>
        </w:rPr>
        <w:t xml:space="preserve">παρουσίασαν επίσης </w:t>
      </w:r>
      <w:r w:rsidRPr="00F131BE">
        <w:rPr>
          <w:rFonts w:cs="Arial"/>
        </w:rPr>
        <w:t xml:space="preserve">μικρή </w:t>
      </w:r>
      <w:r w:rsidR="00004612">
        <w:rPr>
          <w:rFonts w:cs="Arial"/>
        </w:rPr>
        <w:t>δραστικότητα</w:t>
      </w:r>
      <w:r w:rsidRPr="00F131BE">
        <w:rPr>
          <w:rFonts w:cs="Arial"/>
        </w:rPr>
        <w:t xml:space="preserve">, όπως αποδεικνύεται από τα χαμηλά επίπεδα παραγωγής μεθανίου. Άλλοι καταλύτες που περιέχουν βολφράμιο, μολυβδαίνιο, ψευδάργυρο ή χρώμιο δεν </w:t>
      </w:r>
      <w:r w:rsidR="00AC61A0">
        <w:rPr>
          <w:rFonts w:cs="Arial"/>
        </w:rPr>
        <w:t>επέδειξαν</w:t>
      </w:r>
      <w:r w:rsidRPr="00F131BE">
        <w:rPr>
          <w:rFonts w:cs="Arial"/>
        </w:rPr>
        <w:t xml:space="preserve"> </w:t>
      </w:r>
      <w:r w:rsidR="00AC61A0">
        <w:rPr>
          <w:rFonts w:cs="Arial"/>
        </w:rPr>
        <w:t xml:space="preserve">σημαντική ενεργότητα. </w:t>
      </w:r>
      <w:r w:rsidR="00F71886">
        <w:rPr>
          <w:rFonts w:cs="Arial"/>
        </w:rPr>
        <w:t>Περαιτέρω δοκιμές</w:t>
      </w:r>
      <w:r w:rsidR="00004612">
        <w:rPr>
          <w:rFonts w:cs="Arial"/>
        </w:rPr>
        <w:t xml:space="preserve"> </w:t>
      </w:r>
      <w:r w:rsidRPr="00F131BE">
        <w:rPr>
          <w:rFonts w:cs="Arial"/>
        </w:rPr>
        <w:t>[</w:t>
      </w:r>
      <w:r>
        <w:rPr>
          <w:rFonts w:cs="Arial"/>
        </w:rPr>
        <w:t>64</w:t>
      </w:r>
      <w:r w:rsidRPr="00F131BE">
        <w:rPr>
          <w:rFonts w:cs="Arial"/>
        </w:rPr>
        <w:t>] έδειξαν ότι άλλα ανενεργά βασικά μέταλλα ήταν</w:t>
      </w:r>
      <w:r w:rsidR="00004612">
        <w:rPr>
          <w:rFonts w:cs="Arial"/>
        </w:rPr>
        <w:t xml:space="preserve"> το</w:t>
      </w:r>
      <w:r w:rsidRPr="00F131BE">
        <w:rPr>
          <w:rFonts w:cs="Arial"/>
        </w:rPr>
        <w:t xml:space="preserve"> ρήνιο,</w:t>
      </w:r>
      <w:r w:rsidR="00004612">
        <w:rPr>
          <w:rFonts w:cs="Arial"/>
        </w:rPr>
        <w:t xml:space="preserve"> ο</w:t>
      </w:r>
      <w:r w:rsidRPr="00F131BE">
        <w:rPr>
          <w:rFonts w:cs="Arial"/>
        </w:rPr>
        <w:t xml:space="preserve"> κασσίτερος και</w:t>
      </w:r>
      <w:r w:rsidR="00004612">
        <w:rPr>
          <w:rFonts w:cs="Arial"/>
        </w:rPr>
        <w:t xml:space="preserve"> ο</w:t>
      </w:r>
      <w:r w:rsidRPr="00F131BE">
        <w:rPr>
          <w:rFonts w:cs="Arial"/>
        </w:rPr>
        <w:t xml:space="preserve"> μόλυβδος. Ένα κοινό αποτέλεσμα ήταν η οξείδωση του μετάλλου στο σύστημα. Το νικέλιο και ο χαλκός ήταν τα μόνα βασικά μέταλλα που βρέθηκαν να παραμένουν στη μεταλλική</w:t>
      </w:r>
      <w:r w:rsidR="00831E42">
        <w:rPr>
          <w:rFonts w:cs="Arial"/>
        </w:rPr>
        <w:t xml:space="preserve"> τους</w:t>
      </w:r>
      <w:r w:rsidRPr="00F131BE">
        <w:rPr>
          <w:rFonts w:cs="Arial"/>
        </w:rPr>
        <w:t xml:space="preserve"> μορφή μετά </w:t>
      </w:r>
      <w:r w:rsidR="00F71886">
        <w:rPr>
          <w:rFonts w:cs="Arial"/>
        </w:rPr>
        <w:t>τις καταλυτικές δοκιμές</w:t>
      </w:r>
      <w:r w:rsidRPr="00F131BE">
        <w:rPr>
          <w:rFonts w:cs="Arial"/>
        </w:rPr>
        <w:t xml:space="preserve">. Το νικέλιο βρέθηκε να είναι δραστικό σε πολυάριθμες </w:t>
      </w:r>
      <w:r w:rsidR="00F71886">
        <w:rPr>
          <w:rFonts w:cs="Arial"/>
        </w:rPr>
        <w:t>μελέτες</w:t>
      </w:r>
      <w:r w:rsidRPr="00F131BE">
        <w:rPr>
          <w:rFonts w:cs="Arial"/>
        </w:rPr>
        <w:t xml:space="preserve">, </w:t>
      </w:r>
      <w:r w:rsidR="00F71886">
        <w:rPr>
          <w:rFonts w:cs="Arial"/>
        </w:rPr>
        <w:t xml:space="preserve">με διαφορετική ωστόσο διάρκεια ζωής ανάλογα με τον φορέα. </w:t>
      </w:r>
      <w:r w:rsidRPr="00F131BE">
        <w:rPr>
          <w:rFonts w:cs="Arial"/>
        </w:rPr>
        <w:t xml:space="preserve">Δεν προκαλεί έκπληξη το γεγονός ότι το νικέλιο είναι καταλυτικά πιο ενεργός καταλύτης, καθώς </w:t>
      </w:r>
      <w:r w:rsidR="00F71886">
        <w:rPr>
          <w:rFonts w:cs="Arial"/>
        </w:rPr>
        <w:t xml:space="preserve">είναι γνωστή η καταλυτική του δραστικότητα κατά την αντίδραση </w:t>
      </w:r>
      <w:r w:rsidRPr="00F131BE">
        <w:rPr>
          <w:rFonts w:cs="Arial"/>
        </w:rPr>
        <w:t>αναμόρφωση</w:t>
      </w:r>
      <w:r w:rsidR="00F71886">
        <w:rPr>
          <w:rFonts w:cs="Arial"/>
        </w:rPr>
        <w:t>ς</w:t>
      </w:r>
      <w:r w:rsidRPr="00F131BE">
        <w:rPr>
          <w:rFonts w:cs="Arial"/>
        </w:rPr>
        <w:t xml:space="preserve"> των υδρογονανθράκων με ατμό </w:t>
      </w:r>
      <w:r w:rsidR="00F71886">
        <w:rPr>
          <w:rFonts w:cs="Arial"/>
        </w:rPr>
        <w:lastRenderedPageBreak/>
        <w:t xml:space="preserve">καθώς </w:t>
      </w:r>
      <w:r w:rsidRPr="00F131BE">
        <w:rPr>
          <w:rFonts w:cs="Arial"/>
        </w:rPr>
        <w:t xml:space="preserve">και </w:t>
      </w:r>
      <w:r w:rsidR="00F71886">
        <w:rPr>
          <w:rFonts w:cs="Arial"/>
        </w:rPr>
        <w:t xml:space="preserve">κατά </w:t>
      </w:r>
      <w:r w:rsidRPr="00F131BE">
        <w:rPr>
          <w:rFonts w:cs="Arial"/>
        </w:rPr>
        <w:t>τη σύνθεση μεθανίου από υδρο</w:t>
      </w:r>
      <w:r w:rsidR="00F71886">
        <w:rPr>
          <w:rFonts w:cs="Arial"/>
        </w:rPr>
        <w:t>γόνο και μονοξείδιο του άνθρακα</w:t>
      </w:r>
      <w:r w:rsidRPr="00345DB6">
        <w:rPr>
          <w:rFonts w:cs="Arial"/>
        </w:rPr>
        <w:t xml:space="preserve"> </w:t>
      </w:r>
      <w:r w:rsidRPr="00F131BE">
        <w:rPr>
          <w:rFonts w:cs="Arial"/>
        </w:rPr>
        <w:t>[6</w:t>
      </w:r>
      <w:r>
        <w:rPr>
          <w:rFonts w:cs="Arial"/>
        </w:rPr>
        <w:t>1</w:t>
      </w:r>
      <w:r w:rsidRPr="00F131BE">
        <w:rPr>
          <w:rFonts w:cs="Arial"/>
        </w:rPr>
        <w:t>]</w:t>
      </w:r>
      <w:r w:rsidR="00F71886">
        <w:rPr>
          <w:rFonts w:cs="Arial"/>
        </w:rPr>
        <w:t>.</w:t>
      </w:r>
    </w:p>
    <w:p w:rsidR="00D03F82" w:rsidRDefault="00F71886" w:rsidP="0062161B">
      <w:pPr>
        <w:rPr>
          <w:rFonts w:cs="Arial"/>
        </w:rPr>
      </w:pPr>
      <w:r>
        <w:rPr>
          <w:rFonts w:cs="Arial"/>
        </w:rPr>
        <w:t xml:space="preserve">Ο </w:t>
      </w:r>
      <w:r w:rsidR="0062161B" w:rsidRPr="00F131BE">
        <w:rPr>
          <w:rFonts w:cs="Arial"/>
        </w:rPr>
        <w:t>Minowa</w:t>
      </w:r>
      <w:r w:rsidR="00563811">
        <w:rPr>
          <w:rFonts w:cs="Arial"/>
        </w:rPr>
        <w:t xml:space="preserve"> </w:t>
      </w:r>
      <w:r>
        <w:rPr>
          <w:rFonts w:cs="Arial"/>
        </w:rPr>
        <w:t xml:space="preserve">και οι συνεργάτες του </w:t>
      </w:r>
      <w:r w:rsidR="00563811" w:rsidRPr="00F131BE">
        <w:rPr>
          <w:rFonts w:cs="Arial"/>
        </w:rPr>
        <w:t>[</w:t>
      </w:r>
      <w:r w:rsidR="00563811">
        <w:rPr>
          <w:rFonts w:cs="Arial"/>
        </w:rPr>
        <w:t>65</w:t>
      </w:r>
      <w:r w:rsidR="00563811" w:rsidRPr="00F131BE">
        <w:rPr>
          <w:rFonts w:cs="Arial"/>
        </w:rPr>
        <w:t>]</w:t>
      </w:r>
      <w:r w:rsidR="0062161B" w:rsidRPr="00F131BE">
        <w:rPr>
          <w:rFonts w:cs="Arial"/>
        </w:rPr>
        <w:t xml:space="preserve"> αξιολόγησε επίσης αρκετές συνθέσεις καταλύτη νικελίου </w:t>
      </w:r>
      <w:r>
        <w:rPr>
          <w:rFonts w:cs="Arial"/>
        </w:rPr>
        <w:t>κατά την</w:t>
      </w:r>
      <w:r w:rsidR="0062161B" w:rsidRPr="00F131BE">
        <w:rPr>
          <w:rFonts w:cs="Arial"/>
        </w:rPr>
        <w:t xml:space="preserve"> αεριοποίηση γλυκόζης και κυτταρίνης. </w:t>
      </w:r>
      <w:r>
        <w:rPr>
          <w:rFonts w:cs="Arial"/>
        </w:rPr>
        <w:t xml:space="preserve">Διάφοροι φορείς, όπως </w:t>
      </w:r>
      <w:r w:rsidR="0062161B" w:rsidRPr="00F131BE">
        <w:rPr>
          <w:rFonts w:cs="Arial"/>
        </w:rPr>
        <w:t>διατομίτη</w:t>
      </w:r>
      <w:r>
        <w:rPr>
          <w:rFonts w:cs="Arial"/>
        </w:rPr>
        <w:t>ς</w:t>
      </w:r>
      <w:r w:rsidR="0062161B" w:rsidRPr="00F131BE">
        <w:rPr>
          <w:rFonts w:cs="Arial"/>
        </w:rPr>
        <w:t xml:space="preserve"> </w:t>
      </w:r>
      <w:r>
        <w:rPr>
          <w:rFonts w:cs="Arial"/>
        </w:rPr>
        <w:t>και σίλικα</w:t>
      </w:r>
      <w:r w:rsidR="0062161B">
        <w:rPr>
          <w:rFonts w:cs="Arial"/>
        </w:rPr>
        <w:t>-αλουμίνα</w:t>
      </w:r>
      <w:r>
        <w:rPr>
          <w:rFonts w:cs="Arial"/>
        </w:rPr>
        <w:t xml:space="preserve"> χρησιμοποιήθηκαν σε </w:t>
      </w:r>
      <w:r w:rsidR="00F94470">
        <w:rPr>
          <w:rFonts w:cs="Arial"/>
        </w:rPr>
        <w:t>πειράματα</w:t>
      </w:r>
      <w:r>
        <w:rPr>
          <w:rFonts w:cs="Arial"/>
        </w:rPr>
        <w:t xml:space="preserve"> μικρής διάρκειας </w:t>
      </w:r>
      <w:r w:rsidR="0062161B" w:rsidRPr="00F131BE">
        <w:rPr>
          <w:rFonts w:cs="Arial"/>
        </w:rPr>
        <w:t>(1 ώρα)</w:t>
      </w:r>
      <w:r w:rsidR="00D03F82">
        <w:rPr>
          <w:rFonts w:cs="Arial"/>
        </w:rPr>
        <w:t>, μη επιτρέποντας τη διεξαγωγή ασφαλών συμπερασμάτων αναφορικά με τη σταθερότητα των καταλυτών</w:t>
      </w:r>
      <w:r w:rsidR="0062161B" w:rsidRPr="00F131BE">
        <w:rPr>
          <w:rFonts w:cs="Arial"/>
        </w:rPr>
        <w:t xml:space="preserve">. </w:t>
      </w:r>
    </w:p>
    <w:p w:rsidR="0062161B" w:rsidRDefault="0062161B" w:rsidP="0062161B">
      <w:pPr>
        <w:rPr>
          <w:rFonts w:cs="Arial"/>
        </w:rPr>
      </w:pPr>
      <w:r w:rsidRPr="00F131BE">
        <w:rPr>
          <w:rFonts w:cs="Arial"/>
        </w:rPr>
        <w:t xml:space="preserve">Η πρώτη αναφορά από την ομάδα του Vogel </w:t>
      </w:r>
      <w:r w:rsidR="00D03F82">
        <w:rPr>
          <w:rFonts w:cs="Arial"/>
        </w:rPr>
        <w:t xml:space="preserve">[66] </w:t>
      </w:r>
      <w:r w:rsidRPr="00F131BE">
        <w:rPr>
          <w:rFonts w:cs="Arial"/>
        </w:rPr>
        <w:t xml:space="preserve">ήταν η χρήση νικελίου υποστηριζόμενου </w:t>
      </w:r>
      <w:r w:rsidR="00D03F82">
        <w:rPr>
          <w:rFonts w:cs="Arial"/>
        </w:rPr>
        <w:t>σε</w:t>
      </w:r>
      <w:r w:rsidRPr="00F131BE">
        <w:rPr>
          <w:rFonts w:cs="Arial"/>
        </w:rPr>
        <w:t xml:space="preserve"> α-αλουμίνα σε σύγκριση με το νικέλιο Raney</w:t>
      </w:r>
      <w:r>
        <w:rPr>
          <w:rFonts w:cs="Arial"/>
        </w:rPr>
        <w:t xml:space="preserve">. </w:t>
      </w:r>
      <w:r w:rsidR="00D03F82">
        <w:rPr>
          <w:rFonts w:cs="Arial"/>
        </w:rPr>
        <w:t>Ε</w:t>
      </w:r>
      <w:r w:rsidRPr="00F131BE">
        <w:rPr>
          <w:rFonts w:cs="Arial"/>
        </w:rPr>
        <w:t>πιτεύχθηκαν υψηλές αποδόσεις μεθανίου και σχεδόν πλήρης αεριοποίηση του ξύλου σε θ</w:t>
      </w:r>
      <w:r>
        <w:rPr>
          <w:rFonts w:cs="Arial"/>
        </w:rPr>
        <w:t>ερμοκρασίες από 370 °</w:t>
      </w:r>
      <w:r w:rsidRPr="00F131BE">
        <w:rPr>
          <w:rFonts w:cs="Arial"/>
        </w:rPr>
        <w:t>C</w:t>
      </w:r>
      <w:r>
        <w:rPr>
          <w:rFonts w:cs="Arial"/>
        </w:rPr>
        <w:t xml:space="preserve"> έως 420 °</w:t>
      </w:r>
      <w:r w:rsidRPr="00F131BE">
        <w:rPr>
          <w:rFonts w:cs="Arial"/>
        </w:rPr>
        <w:t xml:space="preserve">C. Ο καταλύτης νικελίου Raney ήταν σαφώς πιο δραστικός </w:t>
      </w:r>
      <w:r w:rsidR="00D03F82">
        <w:rPr>
          <w:rFonts w:cs="Arial"/>
        </w:rPr>
        <w:t>χωρίς ωστόσο να παρουσιάζει την απαιτούμενη σταθερότητα καθώς απενεργοποιείται</w:t>
      </w:r>
      <w:r w:rsidRPr="00F131BE">
        <w:rPr>
          <w:rFonts w:cs="Arial"/>
        </w:rPr>
        <w:t xml:space="preserve"> με την πάροδο του χρόνου σε </w:t>
      </w:r>
      <w:r w:rsidR="00F94470" w:rsidRPr="00F131BE">
        <w:rPr>
          <w:rFonts w:cs="Arial"/>
        </w:rPr>
        <w:t>πείραμα</w:t>
      </w:r>
      <w:r w:rsidR="00D03F82">
        <w:rPr>
          <w:rFonts w:cs="Arial"/>
        </w:rPr>
        <w:t xml:space="preserve"> διάρκειας</w:t>
      </w:r>
      <w:r w:rsidRPr="00F131BE">
        <w:rPr>
          <w:rFonts w:cs="Arial"/>
        </w:rPr>
        <w:t xml:space="preserve"> 50 ωρών</w:t>
      </w:r>
      <w:r w:rsidRPr="00345DB6">
        <w:rPr>
          <w:rFonts w:cs="Arial"/>
        </w:rPr>
        <w:t xml:space="preserve"> </w:t>
      </w:r>
      <w:r>
        <w:rPr>
          <w:rFonts w:cs="Arial"/>
        </w:rPr>
        <w:t>[66]</w:t>
      </w:r>
      <w:r w:rsidR="00D03F82">
        <w:rPr>
          <w:rFonts w:cs="Arial"/>
        </w:rPr>
        <w:t>.</w:t>
      </w:r>
      <w:r w:rsidRPr="00F131BE">
        <w:rPr>
          <w:rFonts w:cs="Arial"/>
        </w:rPr>
        <w:t xml:space="preserve">  </w:t>
      </w:r>
    </w:p>
    <w:p w:rsidR="0062161B" w:rsidRDefault="0062161B" w:rsidP="0062161B">
      <w:pPr>
        <w:rPr>
          <w:rFonts w:cs="Arial"/>
        </w:rPr>
      </w:pPr>
      <w:r w:rsidRPr="00F131BE">
        <w:rPr>
          <w:rFonts w:cs="Arial"/>
        </w:rPr>
        <w:t>Η χρήση νικελίου σε σχηματισμό σπινελίου αλουμίνας-μαγνησίας σε ένα μικρό αντιδραστήρα συνεχούς ροής αναφέρθηκε από τον Pedersen</w:t>
      </w:r>
      <w:r w:rsidR="00B433BA">
        <w:rPr>
          <w:rFonts w:cs="Arial"/>
        </w:rPr>
        <w:t xml:space="preserve"> </w:t>
      </w:r>
      <w:r w:rsidR="00B433BA" w:rsidRPr="00F131BE">
        <w:rPr>
          <w:rFonts w:cs="Arial"/>
        </w:rPr>
        <w:t>[</w:t>
      </w:r>
      <w:r w:rsidR="00B433BA">
        <w:rPr>
          <w:rFonts w:cs="Arial"/>
        </w:rPr>
        <w:t>67]</w:t>
      </w:r>
      <w:r>
        <w:rPr>
          <w:rFonts w:cs="Arial"/>
        </w:rPr>
        <w:t>.</w:t>
      </w:r>
      <w:r w:rsidRPr="00F131BE">
        <w:rPr>
          <w:rFonts w:cs="Arial"/>
        </w:rPr>
        <w:t xml:space="preserve"> Οι δοκιμές εκτελέστηκαν σε περίοδο 100 ωρών και έδειξαν δραματική απώλεια της δραστηριότητας </w:t>
      </w:r>
      <w:r w:rsidR="00D03F82">
        <w:rPr>
          <w:rFonts w:cs="Arial"/>
        </w:rPr>
        <w:t>με την πάροδο του χρόνου</w:t>
      </w:r>
      <w:r w:rsidRPr="00F131BE">
        <w:rPr>
          <w:rFonts w:cs="Arial"/>
        </w:rPr>
        <w:t>.</w:t>
      </w:r>
    </w:p>
    <w:p w:rsidR="00D03F82" w:rsidRDefault="00D03F82" w:rsidP="0062161B">
      <w:pPr>
        <w:rPr>
          <w:rFonts w:cs="Arial"/>
        </w:rPr>
      </w:pPr>
      <w:r>
        <w:rPr>
          <w:rFonts w:cs="Arial"/>
        </w:rPr>
        <w:t>Σ</w:t>
      </w:r>
      <w:r w:rsidR="0062161B" w:rsidRPr="00F131BE">
        <w:rPr>
          <w:rFonts w:cs="Arial"/>
        </w:rPr>
        <w:t>ταθερ</w:t>
      </w:r>
      <w:r w:rsidR="00022E15">
        <w:rPr>
          <w:rFonts w:cs="Arial"/>
        </w:rPr>
        <w:t>ά</w:t>
      </w:r>
      <w:r w:rsidR="0062161B" w:rsidRPr="00F131BE">
        <w:rPr>
          <w:rFonts w:cs="Arial"/>
        </w:rPr>
        <w:t xml:space="preserve"> </w:t>
      </w:r>
      <w:r>
        <w:rPr>
          <w:rFonts w:cs="Arial"/>
        </w:rPr>
        <w:t>κράματα</w:t>
      </w:r>
      <w:r w:rsidR="0062161B" w:rsidRPr="00F131BE">
        <w:rPr>
          <w:rFonts w:cs="Arial"/>
        </w:rPr>
        <w:t xml:space="preserve"> νικελίου αναπτύχθηκαν από τ</w:t>
      </w:r>
      <w:r w:rsidR="0062161B">
        <w:rPr>
          <w:rFonts w:cs="Arial"/>
        </w:rPr>
        <w:t>ην ομάδα του</w:t>
      </w:r>
      <w:r w:rsidR="0062161B" w:rsidRPr="00F131BE">
        <w:rPr>
          <w:rFonts w:cs="Arial"/>
        </w:rPr>
        <w:t xml:space="preserve"> Elliott [</w:t>
      </w:r>
      <w:r w:rsidR="0062161B">
        <w:rPr>
          <w:rFonts w:cs="Arial"/>
        </w:rPr>
        <w:t>64</w:t>
      </w:r>
      <w:r w:rsidR="0062161B" w:rsidRPr="00F131BE">
        <w:rPr>
          <w:rFonts w:cs="Arial"/>
        </w:rPr>
        <w:t>] δια</w:t>
      </w:r>
      <w:r w:rsidR="00B433BA">
        <w:rPr>
          <w:rFonts w:cs="Arial"/>
        </w:rPr>
        <w:t xml:space="preserve"> εμποτισμού</w:t>
      </w:r>
      <w:r w:rsidR="0062161B" w:rsidRPr="00F131BE">
        <w:rPr>
          <w:rFonts w:cs="Arial"/>
        </w:rPr>
        <w:t>. Αυτά τα κράματα κατοχυρώθηκαν με δίπλω</w:t>
      </w:r>
      <w:r w:rsidR="00B433BA">
        <w:rPr>
          <w:rFonts w:cs="Arial"/>
        </w:rPr>
        <w:t xml:space="preserve">μα ευρεσιτεχνίας το 1998 και το </w:t>
      </w:r>
      <w:r w:rsidR="0062161B" w:rsidRPr="00F131BE">
        <w:rPr>
          <w:rFonts w:cs="Arial"/>
        </w:rPr>
        <w:t>1999</w:t>
      </w:r>
      <w:r>
        <w:rPr>
          <w:rFonts w:cs="Arial"/>
        </w:rPr>
        <w:t xml:space="preserve"> </w:t>
      </w:r>
      <w:r w:rsidR="0062161B" w:rsidRPr="00F131BE">
        <w:rPr>
          <w:rFonts w:cs="Arial"/>
        </w:rPr>
        <w:t>[</w:t>
      </w:r>
      <w:r w:rsidR="0062161B">
        <w:rPr>
          <w:rFonts w:cs="Arial"/>
        </w:rPr>
        <w:t>68]</w:t>
      </w:r>
      <w:r>
        <w:rPr>
          <w:rFonts w:cs="Arial"/>
        </w:rPr>
        <w:t>.</w:t>
      </w:r>
      <w:r w:rsidR="0062161B" w:rsidRPr="00F131BE">
        <w:rPr>
          <w:rFonts w:cs="Arial"/>
        </w:rPr>
        <w:t xml:space="preserve"> Τα πιο </w:t>
      </w:r>
      <w:r>
        <w:rPr>
          <w:rFonts w:cs="Arial"/>
        </w:rPr>
        <w:t>ενεργά κράματα ήταν αυτά με χ</w:t>
      </w:r>
      <w:r w:rsidR="0062161B" w:rsidRPr="00F131BE">
        <w:rPr>
          <w:rFonts w:cs="Arial"/>
        </w:rPr>
        <w:t>αλκό,</w:t>
      </w:r>
      <w:r w:rsidR="00B433BA">
        <w:rPr>
          <w:rFonts w:cs="Arial"/>
        </w:rPr>
        <w:t xml:space="preserve"> </w:t>
      </w:r>
      <w:r>
        <w:rPr>
          <w:rFonts w:cs="Arial"/>
        </w:rPr>
        <w:t>άργυρο και κασσίτερο</w:t>
      </w:r>
      <w:r w:rsidR="0062161B" w:rsidRPr="00F131BE">
        <w:rPr>
          <w:rFonts w:cs="Arial"/>
        </w:rPr>
        <w:t xml:space="preserve">, σε </w:t>
      </w:r>
      <w:r>
        <w:rPr>
          <w:rFonts w:cs="Arial"/>
        </w:rPr>
        <w:t xml:space="preserve">περιεκτικότητα </w:t>
      </w:r>
      <w:r w:rsidR="0062161B" w:rsidRPr="00F131BE">
        <w:rPr>
          <w:rFonts w:cs="Arial"/>
        </w:rPr>
        <w:t xml:space="preserve">1% κ.β., ενώ το ρουθήνιο ήταν επίσης </w:t>
      </w:r>
      <w:r>
        <w:rPr>
          <w:rFonts w:cs="Arial"/>
        </w:rPr>
        <w:t xml:space="preserve">ενεργό </w:t>
      </w:r>
      <w:r w:rsidR="0062161B" w:rsidRPr="00F131BE">
        <w:rPr>
          <w:rFonts w:cs="Arial"/>
        </w:rPr>
        <w:t xml:space="preserve">και είχε το πρόσθετο πλεονέκτημα </w:t>
      </w:r>
      <w:r>
        <w:rPr>
          <w:rFonts w:cs="Arial"/>
        </w:rPr>
        <w:t>υψηλής</w:t>
      </w:r>
      <w:r w:rsidR="0062161B" w:rsidRPr="00F131BE">
        <w:rPr>
          <w:rFonts w:cs="Arial"/>
        </w:rPr>
        <w:t xml:space="preserve"> καταλυτικής δραστικότητας, όπως θα συζητηθεί παρακάτω. Αυτοί οι σταθεροποιημένοι καταλύτες είχαν </w:t>
      </w:r>
      <w:r>
        <w:rPr>
          <w:rFonts w:cs="Arial"/>
        </w:rPr>
        <w:t>υψηλή</w:t>
      </w:r>
      <w:r w:rsidR="0062161B" w:rsidRPr="00F131BE">
        <w:rPr>
          <w:rFonts w:cs="Arial"/>
        </w:rPr>
        <w:t xml:space="preserve"> δραστικότητα (99,0% μείωση COD = 1,7 LHSV) σε αποδεδειγμένη διάρκεια ζωής</w:t>
      </w:r>
      <w:r>
        <w:rPr>
          <w:rFonts w:cs="Arial"/>
        </w:rPr>
        <w:t xml:space="preserve"> </w:t>
      </w:r>
      <w:r w:rsidR="0062161B" w:rsidRPr="00F131BE">
        <w:rPr>
          <w:rFonts w:cs="Arial"/>
        </w:rPr>
        <w:t>&gt; 6 μηνών σε εργαστηριακή δοκιμή επεξεργασίας 10% κ.</w:t>
      </w:r>
      <w:r w:rsidR="00B433BA">
        <w:rPr>
          <w:rFonts w:cs="Arial"/>
        </w:rPr>
        <w:t>β. φαινόλης σε νερό στους 350</w:t>
      </w:r>
      <w:r w:rsidR="0062161B">
        <w:rPr>
          <w:rFonts w:cs="Arial"/>
        </w:rPr>
        <w:t>°</w:t>
      </w:r>
      <w:r>
        <w:rPr>
          <w:rFonts w:cs="Arial"/>
        </w:rPr>
        <w:t xml:space="preserve">C [69]. </w:t>
      </w:r>
    </w:p>
    <w:p w:rsidR="0062161B" w:rsidRDefault="0062161B" w:rsidP="0062161B">
      <w:pPr>
        <w:rPr>
          <w:rFonts w:cs="Arial"/>
        </w:rPr>
      </w:pPr>
      <w:r w:rsidRPr="00F131BE">
        <w:rPr>
          <w:rFonts w:cs="Arial"/>
        </w:rPr>
        <w:t>Ένας άλλος σταθερός καταλύτης νικελίου έχει αναφερθεί από την ομάδα του Miura</w:t>
      </w:r>
      <w:r w:rsidR="00D03F82">
        <w:rPr>
          <w:rFonts w:cs="Arial"/>
        </w:rPr>
        <w:t xml:space="preserve"> </w:t>
      </w:r>
      <w:r w:rsidRPr="00F131BE">
        <w:rPr>
          <w:rFonts w:cs="Arial"/>
        </w:rPr>
        <w:t>[</w:t>
      </w:r>
      <w:r>
        <w:rPr>
          <w:rFonts w:cs="Arial"/>
        </w:rPr>
        <w:t>70]</w:t>
      </w:r>
      <w:r w:rsidR="00FE35E3">
        <w:rPr>
          <w:rFonts w:cs="Arial"/>
        </w:rPr>
        <w:t xml:space="preserve"> και περιλαμβάνει νικέλιο διεσπαρμένο σε </w:t>
      </w:r>
      <w:r w:rsidRPr="00F131BE">
        <w:rPr>
          <w:rFonts w:cs="Arial"/>
        </w:rPr>
        <w:t>ένα υπόστρωμα άνθρακα.</w:t>
      </w:r>
      <w:r w:rsidRPr="00F131BE">
        <w:t xml:space="preserve"> </w:t>
      </w:r>
      <w:r w:rsidRPr="00F131BE">
        <w:rPr>
          <w:rFonts w:cs="Arial"/>
        </w:rPr>
        <w:t xml:space="preserve">Ο προκύπτων καταλύτης είχε υψηλή περιεκτικότητα σε νικέλιο (47%) </w:t>
      </w:r>
      <w:r w:rsidR="00FE35E3">
        <w:rPr>
          <w:rFonts w:cs="Arial"/>
        </w:rPr>
        <w:t>διεσπαρμένο</w:t>
      </w:r>
      <w:r w:rsidRPr="00F131BE">
        <w:rPr>
          <w:rFonts w:cs="Arial"/>
        </w:rPr>
        <w:t xml:space="preserve"> σε άνθρακα υψηλής επιφάνειας 1,70 m</w:t>
      </w:r>
      <w:r w:rsidRPr="00FF46A0">
        <w:rPr>
          <w:rFonts w:cs="Arial"/>
          <w:vertAlign w:val="superscript"/>
        </w:rPr>
        <w:t>2</w:t>
      </w:r>
      <w:r w:rsidR="00B433BA">
        <w:rPr>
          <w:rFonts w:cs="Arial"/>
        </w:rPr>
        <w:t>/</w:t>
      </w:r>
      <w:r w:rsidRPr="00F131BE">
        <w:rPr>
          <w:rFonts w:cs="Arial"/>
        </w:rPr>
        <w:t>g</w:t>
      </w:r>
      <w:r w:rsidR="00B433BA">
        <w:rPr>
          <w:rFonts w:cs="Arial"/>
        </w:rPr>
        <w:t xml:space="preserve"> </w:t>
      </w:r>
      <w:r w:rsidR="00FE35E3">
        <w:rPr>
          <w:rFonts w:cs="Arial"/>
        </w:rPr>
        <w:t xml:space="preserve">και </w:t>
      </w:r>
      <w:r w:rsidR="00F94470">
        <w:rPr>
          <w:rFonts w:cs="Arial"/>
        </w:rPr>
        <w:t>πυκνότητας</w:t>
      </w:r>
      <w:r w:rsidR="00B433BA">
        <w:rPr>
          <w:rFonts w:cs="Arial"/>
        </w:rPr>
        <w:t xml:space="preserve"> 1,21 g/</w:t>
      </w:r>
      <w:r w:rsidRPr="00F131BE">
        <w:rPr>
          <w:rFonts w:cs="Arial"/>
        </w:rPr>
        <w:t>cm</w:t>
      </w:r>
      <w:r w:rsidRPr="00FF46A0">
        <w:rPr>
          <w:rFonts w:cs="Arial"/>
          <w:vertAlign w:val="superscript"/>
        </w:rPr>
        <w:t>3</w:t>
      </w:r>
      <w:r w:rsidRPr="00F131BE">
        <w:rPr>
          <w:rFonts w:cs="Arial"/>
        </w:rPr>
        <w:t xml:space="preserve">. </w:t>
      </w:r>
      <w:r w:rsidR="00371D5A">
        <w:rPr>
          <w:rFonts w:cs="Arial"/>
        </w:rPr>
        <w:t>Σ</w:t>
      </w:r>
      <w:r w:rsidRPr="00F131BE">
        <w:rPr>
          <w:rFonts w:cs="Arial"/>
        </w:rPr>
        <w:t xml:space="preserve">ε μία δοκιμή </w:t>
      </w:r>
      <w:r w:rsidR="00FE35E3" w:rsidRPr="00F131BE">
        <w:rPr>
          <w:rFonts w:cs="Arial"/>
        </w:rPr>
        <w:t xml:space="preserve">50 ωρών </w:t>
      </w:r>
      <w:r w:rsidRPr="00F131BE">
        <w:rPr>
          <w:rFonts w:cs="Arial"/>
        </w:rPr>
        <w:t>συνεχούς επεξεργασίας 0.2% φαινόλης σε νερό</w:t>
      </w:r>
      <w:r w:rsidR="00371D5A">
        <w:rPr>
          <w:rFonts w:cs="Arial"/>
        </w:rPr>
        <w:t xml:space="preserve">, η </w:t>
      </w:r>
      <w:r w:rsidR="00371D5A" w:rsidRPr="00F131BE">
        <w:rPr>
          <w:rFonts w:cs="Arial"/>
        </w:rPr>
        <w:t>δραστικότητα</w:t>
      </w:r>
      <w:r w:rsidR="00371D5A">
        <w:rPr>
          <w:rFonts w:cs="Arial"/>
        </w:rPr>
        <w:t xml:space="preserve"> ήταν σ</w:t>
      </w:r>
      <w:r w:rsidR="00371D5A" w:rsidRPr="00F131BE">
        <w:rPr>
          <w:rFonts w:cs="Arial"/>
        </w:rPr>
        <w:t>χεδόν σταθερή</w:t>
      </w:r>
      <w:r w:rsidRPr="00F131BE">
        <w:rPr>
          <w:rFonts w:cs="Arial"/>
        </w:rPr>
        <w:t xml:space="preserve">, αλλά ήταν φανερή </w:t>
      </w:r>
      <w:r w:rsidR="00FE35E3">
        <w:rPr>
          <w:rFonts w:cs="Arial"/>
        </w:rPr>
        <w:t xml:space="preserve">η συσσωμάτωση </w:t>
      </w:r>
      <w:r>
        <w:rPr>
          <w:rFonts w:cs="Arial"/>
        </w:rPr>
        <w:t>του νικελίου</w:t>
      </w:r>
      <w:r w:rsidR="00FE35E3">
        <w:rPr>
          <w:rFonts w:cs="Arial"/>
        </w:rPr>
        <w:t xml:space="preserve"> </w:t>
      </w:r>
      <w:r>
        <w:rPr>
          <w:rFonts w:cs="Arial"/>
        </w:rPr>
        <w:t>[71].</w:t>
      </w:r>
    </w:p>
    <w:p w:rsidR="00FE35E3" w:rsidRDefault="00FE35E3" w:rsidP="0062161B">
      <w:pPr>
        <w:rPr>
          <w:rFonts w:cs="Arial"/>
        </w:rPr>
      </w:pPr>
    </w:p>
    <w:p w:rsidR="0062161B" w:rsidRPr="0010055B" w:rsidRDefault="0062161B" w:rsidP="00D1154E">
      <w:pPr>
        <w:pStyle w:val="2"/>
        <w:numPr>
          <w:ilvl w:val="0"/>
          <w:numId w:val="15"/>
        </w:numPr>
        <w:rPr>
          <w:rFonts w:ascii="Arial" w:hAnsi="Arial" w:cs="Arial"/>
          <w:sz w:val="28"/>
          <w:szCs w:val="28"/>
        </w:rPr>
      </w:pPr>
      <w:bookmarkStart w:id="175" w:name="_Toc18413484"/>
      <w:r w:rsidRPr="0010055B">
        <w:rPr>
          <w:rFonts w:ascii="Arial" w:hAnsi="Arial" w:cs="Arial"/>
          <w:sz w:val="28"/>
          <w:szCs w:val="28"/>
        </w:rPr>
        <w:t>Ανάπτυξη καταλ</w:t>
      </w:r>
      <w:r w:rsidR="00FE35E3">
        <w:rPr>
          <w:rFonts w:ascii="Arial" w:hAnsi="Arial" w:cs="Arial"/>
          <w:sz w:val="28"/>
          <w:szCs w:val="28"/>
        </w:rPr>
        <w:t>υτών ευγενών μετάλλων</w:t>
      </w:r>
      <w:bookmarkEnd w:id="175"/>
      <w:r w:rsidR="00FE35E3">
        <w:rPr>
          <w:rFonts w:ascii="Arial" w:hAnsi="Arial" w:cs="Arial"/>
          <w:sz w:val="28"/>
          <w:szCs w:val="28"/>
        </w:rPr>
        <w:t xml:space="preserve"> </w:t>
      </w:r>
    </w:p>
    <w:p w:rsidR="0062161B" w:rsidRPr="007E04A9" w:rsidRDefault="0062161B" w:rsidP="0062161B">
      <w:pPr>
        <w:rPr>
          <w:rFonts w:cs="Arial"/>
        </w:rPr>
      </w:pPr>
    </w:p>
    <w:p w:rsidR="00FE35E3" w:rsidRDefault="0062161B" w:rsidP="0062161B">
      <w:pPr>
        <w:rPr>
          <w:rFonts w:cs="Arial"/>
        </w:rPr>
      </w:pPr>
      <w:r w:rsidRPr="007E04A9">
        <w:rPr>
          <w:rFonts w:cs="Arial"/>
        </w:rPr>
        <w:t xml:space="preserve">Παρόλο που το μεικτό </w:t>
      </w:r>
      <w:r w:rsidR="00FE35E3">
        <w:rPr>
          <w:rFonts w:cs="Arial"/>
        </w:rPr>
        <w:t xml:space="preserve">καταλητικό </w:t>
      </w:r>
      <w:r w:rsidRPr="007E04A9">
        <w:rPr>
          <w:rFonts w:cs="Arial"/>
        </w:rPr>
        <w:t xml:space="preserve">σύστημα καταλύτη </w:t>
      </w:r>
      <w:r w:rsidRPr="007E04A9">
        <w:rPr>
          <w:rFonts w:cs="Arial"/>
          <w:lang w:val="en-US"/>
        </w:rPr>
        <w:t>Modell</w:t>
      </w:r>
      <w:r w:rsidRPr="007E04A9">
        <w:rPr>
          <w:rFonts w:cs="Arial"/>
        </w:rPr>
        <w:t xml:space="preserve"> [</w:t>
      </w:r>
      <w:r>
        <w:rPr>
          <w:rFonts w:cs="Arial"/>
        </w:rPr>
        <w:t>60</w:t>
      </w:r>
      <w:r w:rsidRPr="007E04A9">
        <w:rPr>
          <w:rFonts w:cs="Arial"/>
        </w:rPr>
        <w:t>, 6</w:t>
      </w:r>
      <w:r>
        <w:rPr>
          <w:rFonts w:cs="Arial"/>
        </w:rPr>
        <w:t>1</w:t>
      </w:r>
      <w:r w:rsidRPr="007E04A9">
        <w:rPr>
          <w:rFonts w:cs="Arial"/>
        </w:rPr>
        <w:t xml:space="preserve">], περιελάμβανε ένα ευγενές μέταλλο, πλατίνα, δεν υπήρχε ένδειξη της χρησιμότητάς του ως καταλύτη για την αεριοποίηση. Οι δοκιμές με ενώσεις φαινολικού μοντέλου από </w:t>
      </w:r>
      <w:r>
        <w:rPr>
          <w:rFonts w:cs="Arial"/>
        </w:rPr>
        <w:t>την ομάδα του</w:t>
      </w:r>
      <w:r w:rsidRPr="007E04A9">
        <w:rPr>
          <w:rFonts w:cs="Arial"/>
        </w:rPr>
        <w:t xml:space="preserve"> </w:t>
      </w:r>
      <w:r w:rsidRPr="007E04A9">
        <w:rPr>
          <w:rFonts w:cs="Arial"/>
          <w:lang w:val="en-US"/>
        </w:rPr>
        <w:t>Elliott</w:t>
      </w:r>
      <w:r>
        <w:rPr>
          <w:rFonts w:cs="Arial"/>
        </w:rPr>
        <w:t xml:space="preserve"> </w:t>
      </w:r>
      <w:r w:rsidRPr="007E04A9">
        <w:rPr>
          <w:rFonts w:cs="Arial"/>
        </w:rPr>
        <w:t>έδειξαν ότι η πλατίνα και το παλλάδιο είχαν πολύ χαμηλή δραστικ</w:t>
      </w:r>
      <w:r w:rsidR="00FB603B">
        <w:rPr>
          <w:rFonts w:cs="Arial"/>
        </w:rPr>
        <w:t>ότητα για αεριοποίηση στους 350</w:t>
      </w:r>
      <w:r w:rsidRPr="007E04A9">
        <w:rPr>
          <w:rFonts w:cs="Arial"/>
        </w:rPr>
        <w:t>°</w:t>
      </w:r>
      <w:r w:rsidRPr="007E04A9">
        <w:rPr>
          <w:rFonts w:cs="Arial"/>
          <w:lang w:val="en-US"/>
        </w:rPr>
        <w:t>C</w:t>
      </w:r>
      <w:r w:rsidRPr="007E04A9">
        <w:rPr>
          <w:rFonts w:cs="Arial"/>
        </w:rPr>
        <w:t xml:space="preserve"> ενώ το ρουθήνιο και το ρόδιο είχαν </w:t>
      </w:r>
      <w:r w:rsidR="00FE35E3">
        <w:rPr>
          <w:rFonts w:cs="Arial"/>
        </w:rPr>
        <w:t>ικανοποιητικά</w:t>
      </w:r>
      <w:r w:rsidRPr="007E04A9">
        <w:rPr>
          <w:rFonts w:cs="Arial"/>
        </w:rPr>
        <w:t xml:space="preserve"> επίπεδα δραστικότητας. </w:t>
      </w:r>
      <w:r w:rsidR="00383830">
        <w:rPr>
          <w:rFonts w:cs="Arial"/>
        </w:rPr>
        <w:t>Μεταγενέστερα</w:t>
      </w:r>
      <w:r w:rsidR="00FE35E3">
        <w:rPr>
          <w:rFonts w:cs="Arial"/>
        </w:rPr>
        <w:t>,</w:t>
      </w:r>
      <w:r w:rsidR="00383830">
        <w:rPr>
          <w:rFonts w:cs="Arial"/>
        </w:rPr>
        <w:t xml:space="preserve"> άλλα</w:t>
      </w:r>
      <w:r w:rsidRPr="007E04A9">
        <w:rPr>
          <w:rFonts w:cs="Arial"/>
        </w:rPr>
        <w:t xml:space="preserve"> αποτελέσματα έδειξαν ότι ακόμη και το ιρίδιο είχε δραστικότητα, αλλά όχι ο άργυρος</w:t>
      </w:r>
      <w:r w:rsidR="00FE35E3">
        <w:rPr>
          <w:rFonts w:cs="Arial"/>
        </w:rPr>
        <w:t xml:space="preserve"> </w:t>
      </w:r>
      <w:r w:rsidRPr="007E04A9">
        <w:rPr>
          <w:rFonts w:cs="Arial"/>
        </w:rPr>
        <w:t>[</w:t>
      </w:r>
      <w:r>
        <w:rPr>
          <w:rFonts w:cs="Arial"/>
        </w:rPr>
        <w:t>64</w:t>
      </w:r>
      <w:r w:rsidRPr="007E04A9">
        <w:rPr>
          <w:rFonts w:cs="Arial"/>
        </w:rPr>
        <w:t>]</w:t>
      </w:r>
      <w:r w:rsidR="00FE35E3">
        <w:rPr>
          <w:rFonts w:cs="Arial"/>
        </w:rPr>
        <w:t>.</w:t>
      </w:r>
      <w:r w:rsidRPr="007E04A9">
        <w:rPr>
          <w:rFonts w:cs="Arial"/>
        </w:rPr>
        <w:t xml:space="preserve"> Το ρουθήνιο </w:t>
      </w:r>
      <w:r w:rsidRPr="007E04A9">
        <w:rPr>
          <w:rFonts w:cs="Arial"/>
        </w:rPr>
        <w:lastRenderedPageBreak/>
        <w:t xml:space="preserve">έδειξε μακροπρόθεσμη σταθερότητα όταν χρησιμοποιείται στην αεριοποίηση της φαινόλης ως </w:t>
      </w:r>
      <w:r w:rsidR="00FE35E3" w:rsidRPr="007E04A9">
        <w:rPr>
          <w:rFonts w:cs="Arial"/>
        </w:rPr>
        <w:t xml:space="preserve">ένωση </w:t>
      </w:r>
      <w:r w:rsidRPr="007E04A9">
        <w:rPr>
          <w:rFonts w:cs="Arial"/>
        </w:rPr>
        <w:t xml:space="preserve">μοντέλο. Ιδιαίτερα </w:t>
      </w:r>
      <w:r w:rsidR="00F4161D">
        <w:rPr>
          <w:rFonts w:cs="Arial"/>
        </w:rPr>
        <w:t>ωφέλιμη</w:t>
      </w:r>
      <w:r w:rsidRPr="007E04A9">
        <w:rPr>
          <w:rFonts w:cs="Arial"/>
        </w:rPr>
        <w:t xml:space="preserve"> ήταν η χρήση της ρουτιλικής μορφής τιτανίας ως </w:t>
      </w:r>
      <w:r w:rsidR="00FE35E3">
        <w:rPr>
          <w:rFonts w:cs="Arial"/>
        </w:rPr>
        <w:t>υπόστρωμα</w:t>
      </w:r>
      <w:r w:rsidRPr="007E04A9">
        <w:rPr>
          <w:rFonts w:cs="Arial"/>
        </w:rPr>
        <w:t xml:space="preserve">, με αποδεδειγμένη δραστικότητα για πάνω από 3000 ώρες. </w:t>
      </w:r>
    </w:p>
    <w:p w:rsidR="0062161B" w:rsidRPr="007E04A9" w:rsidRDefault="0062161B" w:rsidP="0062161B">
      <w:pPr>
        <w:rPr>
          <w:rFonts w:cs="Arial"/>
        </w:rPr>
      </w:pPr>
      <w:r w:rsidRPr="007E04A9">
        <w:rPr>
          <w:rFonts w:cs="Arial"/>
        </w:rPr>
        <w:t xml:space="preserve">Έχουν διεξαχθεί μεταγενέστερες </w:t>
      </w:r>
      <w:r w:rsidR="00F4161D">
        <w:rPr>
          <w:rFonts w:cs="Arial"/>
        </w:rPr>
        <w:t>έρευνε</w:t>
      </w:r>
      <w:r w:rsidRPr="007E04A9">
        <w:rPr>
          <w:rFonts w:cs="Arial"/>
        </w:rPr>
        <w:t xml:space="preserve">ς σε διάφορα εργαστήρια. Η ομάδα του </w:t>
      </w:r>
      <w:r w:rsidRPr="007E04A9">
        <w:rPr>
          <w:rFonts w:cs="Arial"/>
          <w:lang w:val="en-US"/>
        </w:rPr>
        <w:t>Osada</w:t>
      </w:r>
      <w:r w:rsidR="00F4161D">
        <w:rPr>
          <w:rFonts w:cs="Arial"/>
        </w:rPr>
        <w:t xml:space="preserve"> </w:t>
      </w:r>
      <w:r w:rsidR="00F4161D" w:rsidRPr="007E04A9">
        <w:rPr>
          <w:rFonts w:cs="Arial"/>
        </w:rPr>
        <w:t>[</w:t>
      </w:r>
      <w:r w:rsidR="00F4161D">
        <w:rPr>
          <w:rFonts w:cs="Arial"/>
        </w:rPr>
        <w:t>73</w:t>
      </w:r>
      <w:r w:rsidR="00F4161D" w:rsidRPr="007E04A9">
        <w:rPr>
          <w:rFonts w:cs="Arial"/>
        </w:rPr>
        <w:t xml:space="preserve">] </w:t>
      </w:r>
      <w:r w:rsidRPr="007E04A9">
        <w:rPr>
          <w:rFonts w:cs="Arial"/>
        </w:rPr>
        <w:t>ανέφερε την αεριοποίηση αλκυλ-φαινόλων με διάφορους καταλύτες ευγεν</w:t>
      </w:r>
      <w:r w:rsidR="00F4161D">
        <w:rPr>
          <w:rFonts w:cs="Arial"/>
        </w:rPr>
        <w:t>ών</w:t>
      </w:r>
      <w:r w:rsidRPr="007E04A9">
        <w:rPr>
          <w:rFonts w:cs="Arial"/>
        </w:rPr>
        <w:t xml:space="preserve"> μετάλλ</w:t>
      </w:r>
      <w:r w:rsidR="00F4161D">
        <w:rPr>
          <w:rFonts w:cs="Arial"/>
        </w:rPr>
        <w:t>ων στους 400</w:t>
      </w:r>
      <w:r w:rsidRPr="007E04A9">
        <w:rPr>
          <w:rFonts w:cs="Arial"/>
        </w:rPr>
        <w:t>°</w:t>
      </w:r>
      <w:r w:rsidRPr="007E04A9">
        <w:rPr>
          <w:rFonts w:cs="Arial"/>
          <w:lang w:val="en-US"/>
        </w:rPr>
        <w:t>C</w:t>
      </w:r>
      <w:r w:rsidRPr="007E04A9">
        <w:rPr>
          <w:rFonts w:cs="Arial"/>
        </w:rPr>
        <w:t>. Τα αποτελέσματά τους επιβεβαίωσαν ότι το ρουθήνιο και το ρόδιο ήταν τα πιο δραστικά με αξιοσημείωτη παραγωγή αερίου με υψηλά επί</w:t>
      </w:r>
      <w:r w:rsidR="00F4161D">
        <w:rPr>
          <w:rFonts w:cs="Arial"/>
        </w:rPr>
        <w:t>πεδα μεθανίου μετά από μόλις 15</w:t>
      </w:r>
      <w:r w:rsidRPr="007E04A9">
        <w:rPr>
          <w:rFonts w:cs="Arial"/>
        </w:rPr>
        <w:t>°</w:t>
      </w:r>
      <w:r w:rsidRPr="007E04A9">
        <w:rPr>
          <w:rFonts w:cs="Arial"/>
          <w:lang w:val="en-US"/>
        </w:rPr>
        <w:t>C</w:t>
      </w:r>
      <w:r w:rsidRPr="007E04A9">
        <w:rPr>
          <w:rFonts w:cs="Arial"/>
        </w:rPr>
        <w:t>, ενώ η πλατίνα και το παλλάδιο δεν παράγ</w:t>
      </w:r>
      <w:r w:rsidR="00F4161D">
        <w:rPr>
          <w:rFonts w:cs="Arial"/>
        </w:rPr>
        <w:t>ουν</w:t>
      </w:r>
      <w:r w:rsidRPr="007E04A9">
        <w:rPr>
          <w:rFonts w:cs="Arial"/>
        </w:rPr>
        <w:t xml:space="preserve"> σχεδόν κανένα αέριο με χαμηλότερα επίπεδα μεθανίου και υ</w:t>
      </w:r>
      <w:r w:rsidR="00F4161D">
        <w:rPr>
          <w:rFonts w:cs="Arial"/>
        </w:rPr>
        <w:t>ψηλότερα επίπεδα υδρογόνου. Μελέτη</w:t>
      </w:r>
      <w:r w:rsidRPr="007E04A9">
        <w:rPr>
          <w:rFonts w:cs="Arial"/>
        </w:rPr>
        <w:t>σαν επίσης τη σταθερότητα τριώ</w:t>
      </w:r>
      <w:r w:rsidR="00F4161D">
        <w:rPr>
          <w:rFonts w:cs="Arial"/>
        </w:rPr>
        <w:t>ν καταλυτών ρουθηνίου στους 400°</w:t>
      </w:r>
      <w:r w:rsidRPr="007E04A9">
        <w:rPr>
          <w:rFonts w:cs="Arial"/>
          <w:lang w:val="en-US"/>
        </w:rPr>
        <w:t>C</w:t>
      </w:r>
      <w:r w:rsidRPr="007E04A9">
        <w:rPr>
          <w:rFonts w:cs="Arial"/>
        </w:rPr>
        <w:t xml:space="preserve"> χρησιμοποιώντας λιγνίνη ως υλικό τροφοδοσίας και βρήκαν ότι ο καταλύτης που υποστηρίζεται </w:t>
      </w:r>
      <w:r w:rsidR="00FE35E3">
        <w:rPr>
          <w:rFonts w:cs="Arial"/>
        </w:rPr>
        <w:t>σε</w:t>
      </w:r>
      <w:r w:rsidRPr="007E04A9">
        <w:rPr>
          <w:rFonts w:cs="Arial"/>
        </w:rPr>
        <w:t xml:space="preserve"> τιτάνια (</w:t>
      </w:r>
      <w:r w:rsidR="00F94470" w:rsidRPr="007E04A9">
        <w:rPr>
          <w:rFonts w:cs="Arial"/>
        </w:rPr>
        <w:t>ανάταση</w:t>
      </w:r>
      <w:r w:rsidRPr="007E04A9">
        <w:rPr>
          <w:rFonts w:cs="Arial"/>
        </w:rPr>
        <w:t xml:space="preserve">) είναι σταθερός. Ο καταλύτης που υποστηρίζεται </w:t>
      </w:r>
      <w:r w:rsidR="00FE35E3">
        <w:rPr>
          <w:rFonts w:cs="Arial"/>
        </w:rPr>
        <w:t>σε</w:t>
      </w:r>
      <w:r w:rsidRPr="007E04A9">
        <w:rPr>
          <w:rFonts w:cs="Arial"/>
        </w:rPr>
        <w:t xml:space="preserve"> άνθρακα έδειξε ελαφρές ενδείξεις ανάπτυξης μεταλλικών κρυστάλλων με αποτέλεσμα </w:t>
      </w:r>
      <w:r w:rsidR="00FE35E3">
        <w:rPr>
          <w:rFonts w:cs="Arial"/>
        </w:rPr>
        <w:t xml:space="preserve">την </w:t>
      </w:r>
      <w:r w:rsidRPr="007E04A9">
        <w:rPr>
          <w:rFonts w:cs="Arial"/>
        </w:rPr>
        <w:t xml:space="preserve">απώλεια δραστικότητας. Ένας καταλύτης με βάση </w:t>
      </w:r>
      <w:r w:rsidR="00383830">
        <w:rPr>
          <w:rFonts w:cs="Arial"/>
        </w:rPr>
        <w:t xml:space="preserve">την </w:t>
      </w:r>
      <w:r w:rsidRPr="007E04A9">
        <w:rPr>
          <w:rFonts w:cs="Arial"/>
        </w:rPr>
        <w:t xml:space="preserve">αλουμίνα καταστράφηκε </w:t>
      </w:r>
      <w:r w:rsidR="00F4161D">
        <w:rPr>
          <w:rFonts w:cs="Arial"/>
        </w:rPr>
        <w:t>κατά την διάρκεια της</w:t>
      </w:r>
      <w:r w:rsidRPr="007E04A9">
        <w:rPr>
          <w:rFonts w:cs="Arial"/>
        </w:rPr>
        <w:t xml:space="preserve"> διαδικασία</w:t>
      </w:r>
      <w:r w:rsidR="00F4161D">
        <w:rPr>
          <w:rFonts w:cs="Arial"/>
        </w:rPr>
        <w:t>ς</w:t>
      </w:r>
      <w:r w:rsidRPr="007E04A9">
        <w:rPr>
          <w:rFonts w:cs="Arial"/>
        </w:rPr>
        <w:t xml:space="preserve"> καθώς η αλουμίνα άλλαξε φάση από γ- σε α- και το ρουθήνιο διαλύθηκε στο νερό</w:t>
      </w:r>
      <w:r w:rsidR="00FE35E3">
        <w:rPr>
          <w:rFonts w:cs="Arial"/>
        </w:rPr>
        <w:t xml:space="preserve"> </w:t>
      </w:r>
      <w:r w:rsidRPr="007E04A9">
        <w:rPr>
          <w:rFonts w:cs="Arial"/>
        </w:rPr>
        <w:t>[</w:t>
      </w:r>
      <w:r>
        <w:rPr>
          <w:rFonts w:cs="Arial"/>
        </w:rPr>
        <w:t>7</w:t>
      </w:r>
      <w:r w:rsidRPr="007E04A9">
        <w:rPr>
          <w:rFonts w:cs="Arial"/>
        </w:rPr>
        <w:t>4]</w:t>
      </w:r>
      <w:r w:rsidR="00FE35E3">
        <w:rPr>
          <w:rFonts w:cs="Arial"/>
        </w:rPr>
        <w:t>.</w:t>
      </w:r>
    </w:p>
    <w:p w:rsidR="0062161B" w:rsidRPr="007E04A9" w:rsidRDefault="0062161B" w:rsidP="0062161B">
      <w:pPr>
        <w:rPr>
          <w:rFonts w:cs="Arial"/>
        </w:rPr>
      </w:pPr>
      <w:r w:rsidRPr="007E04A9">
        <w:rPr>
          <w:rFonts w:cs="Arial"/>
        </w:rPr>
        <w:t xml:space="preserve">Η ομάδα του </w:t>
      </w:r>
      <w:r w:rsidRPr="007E04A9">
        <w:rPr>
          <w:rFonts w:cs="Arial"/>
          <w:lang w:val="en-US"/>
        </w:rPr>
        <w:t>Vogel</w:t>
      </w:r>
      <w:r w:rsidR="00F4161D">
        <w:rPr>
          <w:rFonts w:cs="Arial"/>
        </w:rPr>
        <w:t xml:space="preserve"> [7</w:t>
      </w:r>
      <w:r w:rsidR="00F4161D" w:rsidRPr="007E04A9">
        <w:rPr>
          <w:rFonts w:cs="Arial"/>
        </w:rPr>
        <w:t>5]</w:t>
      </w:r>
      <w:r w:rsidRPr="007E04A9">
        <w:rPr>
          <w:rFonts w:cs="Arial"/>
        </w:rPr>
        <w:t xml:space="preserve"> συγκρίνει την κατάλυση ρουθηνίου με νικέλιο χρησιμοποιώντας το συνθετικό υγροποιη</w:t>
      </w:r>
      <w:r>
        <w:rPr>
          <w:rFonts w:cs="Arial"/>
        </w:rPr>
        <w:t>μένο μίγμα ξύλου ως πρώτη ύλη.</w:t>
      </w:r>
      <w:r w:rsidRPr="007E04A9">
        <w:rPr>
          <w:rFonts w:cs="Arial"/>
        </w:rPr>
        <w:t xml:space="preserve"> Ο καταλύτης σκελετικού μεταλλικού νικελίου βρέθηκε ν</w:t>
      </w:r>
      <w:r w:rsidR="00F4161D">
        <w:rPr>
          <w:rFonts w:cs="Arial"/>
        </w:rPr>
        <w:t xml:space="preserve">α </w:t>
      </w:r>
      <w:r w:rsidR="00FE35E3">
        <w:rPr>
          <w:rFonts w:cs="Arial"/>
        </w:rPr>
        <w:t>συσσωματώνεται</w:t>
      </w:r>
      <w:r w:rsidR="00F4161D">
        <w:rPr>
          <w:rFonts w:cs="Arial"/>
        </w:rPr>
        <w:t xml:space="preserve"> ταχέως στους 400°</w:t>
      </w:r>
      <w:r w:rsidRPr="007E04A9">
        <w:rPr>
          <w:rFonts w:cs="Arial"/>
          <w:lang w:val="en-US"/>
        </w:rPr>
        <w:t>C</w:t>
      </w:r>
      <w:r w:rsidRPr="007E04A9">
        <w:rPr>
          <w:rFonts w:cs="Arial"/>
        </w:rPr>
        <w:t>, ακόμη και όταν σταθεροποιείται με ρουθ</w:t>
      </w:r>
      <w:r w:rsidR="00FE35E3">
        <w:rPr>
          <w:rFonts w:cs="Arial"/>
        </w:rPr>
        <w:t>ήνιο</w:t>
      </w:r>
      <w:r w:rsidRPr="007E04A9">
        <w:rPr>
          <w:rFonts w:cs="Arial"/>
        </w:rPr>
        <w:t xml:space="preserve">, ενώ ένας καταλύτης </w:t>
      </w:r>
      <w:r w:rsidRPr="007E04A9">
        <w:rPr>
          <w:rFonts w:cs="Arial"/>
          <w:lang w:val="en-US"/>
        </w:rPr>
        <w:t>Ru</w:t>
      </w:r>
      <w:r w:rsidRPr="007E04A9">
        <w:rPr>
          <w:rFonts w:cs="Arial"/>
        </w:rPr>
        <w:t xml:space="preserve"> σε άνθρακα ήταν σταθερός για 220 ώρες δοκιμών. Επιπλέον, οι δοκιμές με προστιθέμενο θειικό άλας (4 έως 16 </w:t>
      </w:r>
      <w:r w:rsidRPr="007E04A9">
        <w:rPr>
          <w:rFonts w:cs="Arial"/>
          <w:lang w:val="en-US"/>
        </w:rPr>
        <w:t>ppm</w:t>
      </w:r>
      <w:r w:rsidRPr="007E04A9">
        <w:rPr>
          <w:rFonts w:cs="Arial"/>
        </w:rPr>
        <w:t xml:space="preserve"> θειικό νάτριο) έδειξαν ότι η δηλητηρίαση </w:t>
      </w:r>
      <w:r w:rsidR="00FE35E3">
        <w:rPr>
          <w:rFonts w:cs="Arial"/>
        </w:rPr>
        <w:t>του</w:t>
      </w:r>
      <w:r w:rsidRPr="007E04A9">
        <w:rPr>
          <w:rFonts w:cs="Arial"/>
        </w:rPr>
        <w:t xml:space="preserve"> καταλύτη προέκυψε ακόμη και σε χαμηλές συγκεντρώσεις. Ο σχηματισμός ενός σταθερού συμπλόκου θειικού </w:t>
      </w:r>
      <w:r w:rsidRPr="007E04A9">
        <w:rPr>
          <w:rFonts w:cs="Arial"/>
          <w:lang w:val="en-US"/>
        </w:rPr>
        <w:t>Ru</w:t>
      </w:r>
      <w:r w:rsidRPr="007E04A9">
        <w:rPr>
          <w:rFonts w:cs="Arial"/>
        </w:rPr>
        <w:t xml:space="preserve"> </w:t>
      </w:r>
      <w:r w:rsidRPr="007E04A9">
        <w:rPr>
          <w:rFonts w:cs="Arial"/>
          <w:lang w:val="en-US"/>
        </w:rPr>
        <w:t>III</w:t>
      </w:r>
      <w:r w:rsidRPr="007E04A9">
        <w:rPr>
          <w:rFonts w:cs="Arial"/>
        </w:rPr>
        <w:t xml:space="preserve"> προτάθηκε ως ο μηχανισμός απενεργοποίησης.</w:t>
      </w:r>
      <w:r w:rsidRPr="00A9563B">
        <w:rPr>
          <w:rFonts w:cs="Arial"/>
        </w:rPr>
        <w:t xml:space="preserve"> </w:t>
      </w:r>
    </w:p>
    <w:p w:rsidR="0062161B" w:rsidRDefault="00F4161D" w:rsidP="0062161B">
      <w:pPr>
        <w:rPr>
          <w:rFonts w:cs="Arial"/>
        </w:rPr>
      </w:pPr>
      <w:r>
        <w:rPr>
          <w:rFonts w:cs="Arial"/>
        </w:rPr>
        <w:t>Άλλα, φαινομενικά αντίθετα</w:t>
      </w:r>
      <w:r w:rsidR="0062161B" w:rsidRPr="007E04A9">
        <w:rPr>
          <w:rFonts w:cs="Arial"/>
        </w:rPr>
        <w:t xml:space="preserve"> αποτελέσματα</w:t>
      </w:r>
      <w:r>
        <w:rPr>
          <w:rFonts w:cs="Arial"/>
        </w:rPr>
        <w:t xml:space="preserve"> </w:t>
      </w:r>
      <w:r w:rsidRPr="007E04A9">
        <w:rPr>
          <w:rFonts w:cs="Arial"/>
        </w:rPr>
        <w:t>έχουν αναφερθεί</w:t>
      </w:r>
      <w:r w:rsidR="0062161B" w:rsidRPr="007E04A9">
        <w:rPr>
          <w:rFonts w:cs="Arial"/>
        </w:rPr>
        <w:t xml:space="preserve"> σε υψηλότερες και χαμηλότερες θερμοκρασίες χρησιμοποιώντας απλά σάκχαρα ή αλκοόλες ως πρώτη ύλη σε χαμηλές συγκεντρώσεις. Ο </w:t>
      </w:r>
      <w:r w:rsidR="0062161B" w:rsidRPr="007E04A9">
        <w:rPr>
          <w:rFonts w:cs="Arial"/>
          <w:lang w:val="en-US"/>
        </w:rPr>
        <w:t>Cortright</w:t>
      </w:r>
      <w:r w:rsidR="0062161B" w:rsidRPr="007E04A9">
        <w:rPr>
          <w:rFonts w:cs="Arial"/>
        </w:rPr>
        <w:t xml:space="preserve"> </w:t>
      </w:r>
      <w:r w:rsidR="0062161B">
        <w:rPr>
          <w:rFonts w:cs="Arial"/>
        </w:rPr>
        <w:t xml:space="preserve">και </w:t>
      </w:r>
      <w:r>
        <w:rPr>
          <w:rFonts w:cs="Arial"/>
        </w:rPr>
        <w:t>η</w:t>
      </w:r>
      <w:r w:rsidR="0062161B">
        <w:rPr>
          <w:rFonts w:cs="Arial"/>
        </w:rPr>
        <w:t xml:space="preserve"> ομάδα του</w:t>
      </w:r>
      <w:r>
        <w:rPr>
          <w:rFonts w:cs="Arial"/>
        </w:rPr>
        <w:t xml:space="preserve"> </w:t>
      </w:r>
      <w:r w:rsidRPr="007E04A9">
        <w:rPr>
          <w:rFonts w:cs="Arial"/>
        </w:rPr>
        <w:t>[</w:t>
      </w:r>
      <w:r>
        <w:rPr>
          <w:rFonts w:cs="Arial"/>
        </w:rPr>
        <w:t>76]</w:t>
      </w:r>
      <w:r w:rsidR="0062161B" w:rsidRPr="007E04A9">
        <w:rPr>
          <w:rFonts w:cs="Arial"/>
        </w:rPr>
        <w:t xml:space="preserve"> έχουν αναφέρει ότι ο λευκόχρυσος είναι χρήσιμος καταλύτης σε χαμηλή θερμοκρασία (225-265 °</w:t>
      </w:r>
      <w:r w:rsidR="0062161B" w:rsidRPr="007E04A9">
        <w:rPr>
          <w:rFonts w:cs="Arial"/>
          <w:lang w:val="en-US"/>
        </w:rPr>
        <w:t>C</w:t>
      </w:r>
      <w:r w:rsidR="0062161B" w:rsidRPr="007E04A9">
        <w:rPr>
          <w:rFonts w:cs="Arial"/>
        </w:rPr>
        <w:t xml:space="preserve">) για την παραγωγή υδρογόνου (με ελάχιστο μεθάνιο) από απλές οξυγονούχες ενώσεις, συμπεριλαμβανομένης της γλυκόζης, της γλυκερίνης ή της μεθανόλης σε χαμηλή συγκέντρωση 1% κατά βάρος. Περαιτέρω αποτελέσματα ισχυρίζονται ότι η δραστικότητα διαφόρων μετάλλων για την αεριοποίηση αιθυλενογλυκόλης (σε βάση παραγωγής διοξειδίου του άνθρακα προσαρμοσμένη για μετρήσεις χημικής απορρόφησης </w:t>
      </w:r>
      <w:r w:rsidR="0062161B" w:rsidRPr="007E04A9">
        <w:rPr>
          <w:rFonts w:cs="Arial"/>
          <w:lang w:val="en-US"/>
        </w:rPr>
        <w:t>CO</w:t>
      </w:r>
      <w:r w:rsidR="0062161B" w:rsidRPr="007E04A9">
        <w:rPr>
          <w:rFonts w:cs="Arial"/>
        </w:rPr>
        <w:t>) στους 210 °</w:t>
      </w:r>
      <w:r w:rsidR="0062161B" w:rsidRPr="007E04A9">
        <w:rPr>
          <w:rFonts w:cs="Arial"/>
          <w:lang w:val="en-US"/>
        </w:rPr>
        <w:t>C</w:t>
      </w:r>
      <w:r w:rsidR="0062161B" w:rsidRPr="007E04A9">
        <w:rPr>
          <w:rFonts w:cs="Arial"/>
        </w:rPr>
        <w:t xml:space="preserve"> έχουν την εξής κατάταξη: </w:t>
      </w:r>
      <w:r w:rsidR="0062161B" w:rsidRPr="007E04A9">
        <w:rPr>
          <w:rFonts w:cs="Arial"/>
          <w:lang w:val="en-US"/>
        </w:rPr>
        <w:t>Pt</w:t>
      </w:r>
      <w:r w:rsidR="0062161B" w:rsidRPr="007E04A9">
        <w:rPr>
          <w:rFonts w:cs="Arial"/>
        </w:rPr>
        <w:t>-</w:t>
      </w:r>
      <w:r w:rsidR="0062161B" w:rsidRPr="007E04A9">
        <w:rPr>
          <w:rFonts w:cs="Arial"/>
          <w:lang w:val="en-US"/>
        </w:rPr>
        <w:t>Ni</w:t>
      </w:r>
      <w:r w:rsidR="0062161B" w:rsidRPr="007E04A9">
        <w:rPr>
          <w:rFonts w:cs="Arial"/>
        </w:rPr>
        <w:t xml:space="preserve">&gt; </w:t>
      </w:r>
      <w:r w:rsidR="0062161B" w:rsidRPr="007E04A9">
        <w:rPr>
          <w:rFonts w:cs="Arial"/>
          <w:lang w:val="en-US"/>
        </w:rPr>
        <w:t>Ru</w:t>
      </w:r>
      <w:r w:rsidR="0062161B" w:rsidRPr="007E04A9">
        <w:rPr>
          <w:rFonts w:cs="Arial"/>
        </w:rPr>
        <w:t xml:space="preserve">&gt; </w:t>
      </w:r>
      <w:r w:rsidR="0062161B" w:rsidRPr="007E04A9">
        <w:rPr>
          <w:rFonts w:cs="Arial"/>
          <w:lang w:val="en-US"/>
        </w:rPr>
        <w:t>Rh</w:t>
      </w:r>
      <w:r w:rsidR="0062161B" w:rsidRPr="007E04A9">
        <w:rPr>
          <w:rFonts w:cs="Arial"/>
        </w:rPr>
        <w:t xml:space="preserve"> ~ </w:t>
      </w:r>
      <w:r w:rsidR="0062161B" w:rsidRPr="007E04A9">
        <w:rPr>
          <w:rFonts w:cs="Arial"/>
          <w:lang w:val="en-US"/>
        </w:rPr>
        <w:t>Pd</w:t>
      </w:r>
      <w:r w:rsidR="0062161B" w:rsidRPr="007E04A9">
        <w:rPr>
          <w:rFonts w:cs="Arial"/>
        </w:rPr>
        <w:t xml:space="preserve">&gt; </w:t>
      </w:r>
      <w:r w:rsidR="0062161B" w:rsidRPr="007E04A9">
        <w:rPr>
          <w:rFonts w:cs="Arial"/>
          <w:lang w:val="en-US"/>
        </w:rPr>
        <w:t>Ir</w:t>
      </w:r>
      <w:r w:rsidR="0062161B">
        <w:rPr>
          <w:rFonts w:cs="Arial"/>
        </w:rPr>
        <w:t xml:space="preserve"> </w:t>
      </w:r>
      <w:r w:rsidR="00FE35E3">
        <w:rPr>
          <w:rFonts w:cs="Arial"/>
        </w:rPr>
        <w:t>[</w:t>
      </w:r>
      <w:r w:rsidR="0062161B">
        <w:rPr>
          <w:rFonts w:cs="Arial"/>
        </w:rPr>
        <w:t>7</w:t>
      </w:r>
      <w:r w:rsidR="0062161B" w:rsidRPr="007E04A9">
        <w:rPr>
          <w:rFonts w:cs="Arial"/>
        </w:rPr>
        <w:t>7]</w:t>
      </w:r>
      <w:r w:rsidR="00FE35E3">
        <w:rPr>
          <w:rFonts w:cs="Arial"/>
        </w:rPr>
        <w:t>.</w:t>
      </w:r>
      <w:r w:rsidR="0062161B" w:rsidRPr="007E04A9">
        <w:rPr>
          <w:rFonts w:cs="Arial"/>
        </w:rPr>
        <w:t xml:space="preserve"> Ωστόσο, σε βάση συνολικής αεριοποίησης άνθρακα </w:t>
      </w:r>
      <w:r w:rsidR="0064782C">
        <w:rPr>
          <w:rFonts w:cs="Arial"/>
        </w:rPr>
        <w:t>ανά</w:t>
      </w:r>
      <w:r w:rsidR="0062161B" w:rsidRPr="007E04A9">
        <w:rPr>
          <w:rFonts w:cs="Arial"/>
        </w:rPr>
        <w:t xml:space="preserve"> ποσότητα καταλυτικού μετάλλου, η ιεραρχία είναι κάπως διαφορετική:</w:t>
      </w:r>
      <w:r w:rsidR="0064782C">
        <w:rPr>
          <w:rFonts w:cs="Arial"/>
        </w:rPr>
        <w:t xml:space="preserve"> </w:t>
      </w:r>
      <w:r w:rsidR="0062161B" w:rsidRPr="007E04A9">
        <w:rPr>
          <w:rFonts w:cs="Arial"/>
          <w:lang w:val="en-US"/>
        </w:rPr>
        <w:t>Ru</w:t>
      </w:r>
      <w:r w:rsidR="0062161B" w:rsidRPr="007E04A9">
        <w:rPr>
          <w:rFonts w:cs="Arial"/>
        </w:rPr>
        <w:t xml:space="preserve"> &gt;&gt; </w:t>
      </w:r>
      <w:r w:rsidR="0062161B" w:rsidRPr="007E04A9">
        <w:rPr>
          <w:rFonts w:cs="Arial"/>
          <w:lang w:val="en-US"/>
        </w:rPr>
        <w:t>Pt</w:t>
      </w:r>
      <w:r w:rsidR="0062161B" w:rsidRPr="007E04A9">
        <w:rPr>
          <w:rFonts w:cs="Arial"/>
        </w:rPr>
        <w:t xml:space="preserve">&gt; </w:t>
      </w:r>
      <w:r w:rsidR="0062161B" w:rsidRPr="007E04A9">
        <w:rPr>
          <w:rFonts w:cs="Arial"/>
          <w:lang w:val="en-US"/>
        </w:rPr>
        <w:t>Rh</w:t>
      </w:r>
      <w:r w:rsidR="0062161B" w:rsidRPr="007E04A9">
        <w:rPr>
          <w:rFonts w:cs="Arial"/>
        </w:rPr>
        <w:t xml:space="preserve"> ~ </w:t>
      </w:r>
      <w:r w:rsidR="0062161B" w:rsidRPr="007E04A9">
        <w:rPr>
          <w:rFonts w:cs="Arial"/>
          <w:lang w:val="en-US"/>
        </w:rPr>
        <w:t>Ni</w:t>
      </w:r>
      <w:r w:rsidR="0062161B" w:rsidRPr="007E04A9">
        <w:rPr>
          <w:rFonts w:cs="Arial"/>
        </w:rPr>
        <w:t xml:space="preserve">&gt; </w:t>
      </w:r>
      <w:r w:rsidR="0062161B" w:rsidRPr="007E04A9">
        <w:rPr>
          <w:rFonts w:cs="Arial"/>
          <w:lang w:val="en-US"/>
        </w:rPr>
        <w:t>Pd</w:t>
      </w:r>
      <w:r w:rsidR="0062161B" w:rsidRPr="007E04A9">
        <w:rPr>
          <w:rFonts w:cs="Arial"/>
        </w:rPr>
        <w:t>. Το επίπεδο μετατροπής σε αυτά τα πειράματα στου</w:t>
      </w:r>
      <w:r w:rsidR="00E07FDA">
        <w:rPr>
          <w:rFonts w:cs="Arial"/>
        </w:rPr>
        <w:t>ς 210</w:t>
      </w:r>
      <w:r w:rsidR="000A5EDD">
        <w:rPr>
          <w:rFonts w:cs="Arial"/>
        </w:rPr>
        <w:t xml:space="preserve"> </w:t>
      </w:r>
      <w:r w:rsidR="00E07FDA">
        <w:rPr>
          <w:rFonts w:cs="Arial"/>
        </w:rPr>
        <w:t>-</w:t>
      </w:r>
      <w:r w:rsidR="000A5EDD">
        <w:rPr>
          <w:rFonts w:cs="Arial"/>
        </w:rPr>
        <w:t xml:space="preserve"> </w:t>
      </w:r>
      <w:r w:rsidR="00E07FDA">
        <w:rPr>
          <w:rFonts w:cs="Arial"/>
        </w:rPr>
        <w:t>225</w:t>
      </w:r>
      <w:r w:rsidR="0062161B" w:rsidRPr="007E04A9">
        <w:rPr>
          <w:rFonts w:cs="Arial"/>
        </w:rPr>
        <w:t>°</w:t>
      </w:r>
      <w:r w:rsidR="0062161B" w:rsidRPr="007E04A9">
        <w:rPr>
          <w:rFonts w:cs="Arial"/>
          <w:lang w:val="en-US"/>
        </w:rPr>
        <w:t>C</w:t>
      </w:r>
      <w:r w:rsidR="0062161B" w:rsidRPr="007E04A9">
        <w:rPr>
          <w:rFonts w:cs="Arial"/>
        </w:rPr>
        <w:t>, με υψηλότερη συγκέντρωση αιθυλενογλυκόλης (10% κ.β.)</w:t>
      </w:r>
      <w:r w:rsidR="00E07FDA">
        <w:rPr>
          <w:rFonts w:cs="Arial"/>
        </w:rPr>
        <w:t>,</w:t>
      </w:r>
      <w:r w:rsidR="0062161B" w:rsidRPr="007E04A9">
        <w:rPr>
          <w:rFonts w:cs="Arial"/>
        </w:rPr>
        <w:t xml:space="preserve"> είναι αρκετά χαμηλό, αλλά δεν προ</w:t>
      </w:r>
      <w:r w:rsidR="0062161B">
        <w:rPr>
          <w:rFonts w:cs="Arial"/>
        </w:rPr>
        <w:t>σδιορίζεται η ταχύτητα χώρου. Ο</w:t>
      </w:r>
      <w:r w:rsidR="0062161B" w:rsidRPr="007E04A9">
        <w:rPr>
          <w:rFonts w:cs="Arial"/>
        </w:rPr>
        <w:t xml:space="preserve"> </w:t>
      </w:r>
      <w:r w:rsidR="0062161B" w:rsidRPr="007E04A9">
        <w:rPr>
          <w:rFonts w:cs="Arial"/>
          <w:lang w:val="en-US"/>
        </w:rPr>
        <w:t>Byrd</w:t>
      </w:r>
      <w:r w:rsidR="0062161B" w:rsidRPr="007E04A9">
        <w:rPr>
          <w:rFonts w:cs="Arial"/>
        </w:rPr>
        <w:t xml:space="preserve"> </w:t>
      </w:r>
      <w:r w:rsidR="0062161B">
        <w:rPr>
          <w:rFonts w:cs="Arial"/>
        </w:rPr>
        <w:t>και η ομάδα του</w:t>
      </w:r>
      <w:r w:rsidR="00E07FDA">
        <w:rPr>
          <w:rFonts w:cs="Arial"/>
        </w:rPr>
        <w:t xml:space="preserve"> </w:t>
      </w:r>
      <w:r w:rsidR="00E07FDA" w:rsidRPr="007E04A9">
        <w:rPr>
          <w:rFonts w:cs="Arial"/>
        </w:rPr>
        <w:t>[</w:t>
      </w:r>
      <w:r w:rsidR="00E07FDA">
        <w:rPr>
          <w:rFonts w:cs="Arial"/>
        </w:rPr>
        <w:t>78]</w:t>
      </w:r>
      <w:r w:rsidR="0062161B" w:rsidRPr="007E04A9">
        <w:rPr>
          <w:rFonts w:cs="Arial"/>
        </w:rPr>
        <w:t xml:space="preserve"> έχουν αναφέρει ότι στους 700 °</w:t>
      </w:r>
      <w:r w:rsidR="0062161B" w:rsidRPr="007E04A9">
        <w:rPr>
          <w:rFonts w:cs="Arial"/>
          <w:lang w:val="en-US"/>
        </w:rPr>
        <w:t>C</w:t>
      </w:r>
      <w:r w:rsidR="0062161B" w:rsidRPr="007E04A9">
        <w:rPr>
          <w:rFonts w:cs="Arial"/>
        </w:rPr>
        <w:t xml:space="preserve"> το ρουθήνιο πάνω στην αλουμίνα καταλύει την αεριοποίηση της γλυκόζης (&lt;5% κατά βάρος) </w:t>
      </w:r>
      <w:r w:rsidR="0064782C">
        <w:rPr>
          <w:rFonts w:cs="Arial"/>
        </w:rPr>
        <w:t>σε</w:t>
      </w:r>
      <w:r w:rsidR="0062161B" w:rsidRPr="007E04A9">
        <w:rPr>
          <w:rFonts w:cs="Arial"/>
        </w:rPr>
        <w:t xml:space="preserve"> υδρογόνο με χαμηλότερο επίπεδο μεθανίου σε σχέση </w:t>
      </w:r>
      <w:r w:rsidR="0064782C">
        <w:rPr>
          <w:rFonts w:cs="Arial"/>
        </w:rPr>
        <w:t>απουσία</w:t>
      </w:r>
      <w:r w:rsidR="0062161B" w:rsidRPr="007E04A9">
        <w:rPr>
          <w:rFonts w:cs="Arial"/>
        </w:rPr>
        <w:t xml:space="preserve"> καταλύτη. Εν τω μεταξύ, ο </w:t>
      </w:r>
      <w:r w:rsidR="0062161B" w:rsidRPr="007E04A9">
        <w:rPr>
          <w:rFonts w:cs="Arial"/>
          <w:lang w:val="en-US"/>
        </w:rPr>
        <w:t>Potic</w:t>
      </w:r>
      <w:r w:rsidR="00E07FDA">
        <w:rPr>
          <w:rFonts w:cs="Arial"/>
        </w:rPr>
        <w:t xml:space="preserve"> </w:t>
      </w:r>
      <w:r w:rsidR="00E07FDA" w:rsidRPr="007E04A9">
        <w:rPr>
          <w:rFonts w:cs="Arial"/>
        </w:rPr>
        <w:t>[</w:t>
      </w:r>
      <w:r w:rsidR="00E07FDA">
        <w:rPr>
          <w:rFonts w:cs="Arial"/>
        </w:rPr>
        <w:t>7</w:t>
      </w:r>
      <w:r w:rsidR="00E07FDA" w:rsidRPr="007E04A9">
        <w:rPr>
          <w:rFonts w:cs="Arial"/>
        </w:rPr>
        <w:t>9]</w:t>
      </w:r>
      <w:r w:rsidR="0062161B" w:rsidRPr="007E04A9">
        <w:rPr>
          <w:rFonts w:cs="Arial"/>
        </w:rPr>
        <w:t xml:space="preserve"> αναφέρει ότι ρουθήνιο </w:t>
      </w:r>
      <w:r w:rsidR="0064782C">
        <w:rPr>
          <w:rFonts w:cs="Arial"/>
        </w:rPr>
        <w:t>σε φορέα</w:t>
      </w:r>
      <w:r w:rsidR="0062161B" w:rsidRPr="007E04A9">
        <w:rPr>
          <w:rFonts w:cs="Arial"/>
        </w:rPr>
        <w:t xml:space="preserve"> τιτανίας είναι </w:t>
      </w:r>
      <w:r w:rsidR="0064782C">
        <w:rPr>
          <w:rFonts w:cs="Arial"/>
        </w:rPr>
        <w:t>δραστικό</w:t>
      </w:r>
      <w:r w:rsidR="0062161B" w:rsidRPr="007E04A9">
        <w:rPr>
          <w:rFonts w:cs="Arial"/>
        </w:rPr>
        <w:t xml:space="preserve"> </w:t>
      </w:r>
      <w:r w:rsidR="0064782C">
        <w:rPr>
          <w:rFonts w:cs="Arial"/>
        </w:rPr>
        <w:t xml:space="preserve">κατά την </w:t>
      </w:r>
      <w:r w:rsidR="00E07FDA">
        <w:rPr>
          <w:rFonts w:cs="Arial"/>
        </w:rPr>
        <w:t>αεριοποίηση στους 600</w:t>
      </w:r>
      <w:r w:rsidR="0062161B" w:rsidRPr="007E04A9">
        <w:rPr>
          <w:rFonts w:cs="Arial"/>
        </w:rPr>
        <w:t>°</w:t>
      </w:r>
      <w:r w:rsidR="0062161B" w:rsidRPr="007E04A9">
        <w:rPr>
          <w:rFonts w:cs="Arial"/>
          <w:lang w:val="en-US"/>
        </w:rPr>
        <w:t>C</w:t>
      </w:r>
      <w:r w:rsidR="0062161B" w:rsidRPr="007E04A9">
        <w:rPr>
          <w:rFonts w:cs="Arial"/>
        </w:rPr>
        <w:t xml:space="preserve"> και προωθεί τον σχηματισμό μεθανίου με μετατροπή του μονοξειδίου του άνθρακα και υψηλότερων υδρογονανθράκων.</w:t>
      </w:r>
    </w:p>
    <w:p w:rsidR="0062161B" w:rsidRPr="00546094" w:rsidRDefault="0062161B" w:rsidP="00D1154E">
      <w:pPr>
        <w:pStyle w:val="2"/>
        <w:numPr>
          <w:ilvl w:val="0"/>
          <w:numId w:val="15"/>
        </w:numPr>
        <w:rPr>
          <w:rFonts w:ascii="Arial" w:hAnsi="Arial" w:cs="Arial"/>
          <w:sz w:val="28"/>
          <w:szCs w:val="28"/>
        </w:rPr>
      </w:pPr>
      <w:bookmarkStart w:id="176" w:name="_Toc18413485"/>
      <w:r w:rsidRPr="00546094">
        <w:rPr>
          <w:rFonts w:ascii="Arial" w:hAnsi="Arial" w:cs="Arial"/>
          <w:sz w:val="28"/>
          <w:szCs w:val="28"/>
        </w:rPr>
        <w:lastRenderedPageBreak/>
        <w:t xml:space="preserve">Ανάπτυξη </w:t>
      </w:r>
      <w:r w:rsidR="0064782C">
        <w:rPr>
          <w:rFonts w:ascii="Arial" w:hAnsi="Arial" w:cs="Arial"/>
          <w:sz w:val="28"/>
          <w:szCs w:val="28"/>
        </w:rPr>
        <w:t>κατα</w:t>
      </w:r>
      <w:r w:rsidR="00215B91">
        <w:rPr>
          <w:rFonts w:ascii="Arial" w:hAnsi="Arial" w:cs="Arial"/>
          <w:sz w:val="28"/>
          <w:szCs w:val="28"/>
        </w:rPr>
        <w:t>λυτών ενεργού άνθρακα κατά την</w:t>
      </w:r>
      <w:r w:rsidR="00215B91">
        <w:rPr>
          <w:rFonts w:ascii="Arial" w:hAnsi="Arial" w:cs="Arial"/>
          <w:sz w:val="28"/>
          <w:szCs w:val="28"/>
        </w:rPr>
        <w:tab/>
      </w:r>
      <w:r w:rsidRPr="00546094">
        <w:rPr>
          <w:rFonts w:ascii="Arial" w:hAnsi="Arial" w:cs="Arial"/>
          <w:sz w:val="28"/>
          <w:szCs w:val="28"/>
        </w:rPr>
        <w:t>αεριοποίηση</w:t>
      </w:r>
      <w:bookmarkEnd w:id="176"/>
    </w:p>
    <w:p w:rsidR="0062161B" w:rsidRPr="00007C71" w:rsidRDefault="0062161B" w:rsidP="0062161B">
      <w:pPr>
        <w:rPr>
          <w:rFonts w:cs="Arial"/>
        </w:rPr>
      </w:pPr>
    </w:p>
    <w:p w:rsidR="0062161B" w:rsidRPr="007B3A18" w:rsidRDefault="0062161B" w:rsidP="0062161B">
      <w:pPr>
        <w:rPr>
          <w:rFonts w:cs="Arial"/>
        </w:rPr>
      </w:pPr>
      <w:r w:rsidRPr="00007C71">
        <w:rPr>
          <w:rFonts w:cs="Arial"/>
        </w:rPr>
        <w:t>Η ομάδα του Antal εντόπισε τον ενεργό άνθρακα ως καταλύτη για την αεριοποίηση σε συ</w:t>
      </w:r>
      <w:r w:rsidR="002F64A1">
        <w:rPr>
          <w:rFonts w:cs="Arial"/>
        </w:rPr>
        <w:t>νθήκες υπερκρίσιμου νερού (600°</w:t>
      </w:r>
      <w:r w:rsidRPr="00007C71">
        <w:rPr>
          <w:rFonts w:cs="Arial"/>
        </w:rPr>
        <w:t xml:space="preserve">C). </w:t>
      </w:r>
      <w:r>
        <w:rPr>
          <w:rFonts w:cs="Arial"/>
        </w:rPr>
        <w:t xml:space="preserve">Ο </w:t>
      </w:r>
      <w:r>
        <w:rPr>
          <w:rFonts w:cs="Arial"/>
          <w:lang w:val="en-US"/>
        </w:rPr>
        <w:t>Xu</w:t>
      </w:r>
      <w:r w:rsidR="002F64A1">
        <w:rPr>
          <w:rFonts w:cs="Arial"/>
        </w:rPr>
        <w:t xml:space="preserve"> και η </w:t>
      </w:r>
      <w:r>
        <w:rPr>
          <w:rFonts w:cs="Arial"/>
        </w:rPr>
        <w:t>ομάδα του</w:t>
      </w:r>
      <w:r w:rsidR="002F64A1">
        <w:rPr>
          <w:rFonts w:cs="Arial"/>
        </w:rPr>
        <w:t xml:space="preserve"> </w:t>
      </w:r>
      <w:r w:rsidR="002F64A1" w:rsidRPr="00007C71">
        <w:rPr>
          <w:rFonts w:cs="Arial"/>
        </w:rPr>
        <w:t>[</w:t>
      </w:r>
      <w:r w:rsidR="002F64A1">
        <w:rPr>
          <w:rFonts w:cs="Arial"/>
        </w:rPr>
        <w:t>8</w:t>
      </w:r>
      <w:r w:rsidR="002F64A1" w:rsidRPr="00007C71">
        <w:rPr>
          <w:rFonts w:cs="Arial"/>
        </w:rPr>
        <w:t>0]</w:t>
      </w:r>
      <w:r>
        <w:rPr>
          <w:rFonts w:cs="Arial"/>
        </w:rPr>
        <w:t xml:space="preserve"> περιγράφουν </w:t>
      </w:r>
      <w:r w:rsidRPr="00007C71">
        <w:rPr>
          <w:rFonts w:cs="Arial"/>
        </w:rPr>
        <w:t>τη χρήση πολλών τύπων ξυλάνθρακα ως καταλύτες για την αεριοποίηση τροφοδοσίας βιομάζας και χημικών αποβλήτων. Με τη γλυκόζη</w:t>
      </w:r>
      <w:r w:rsidR="006E1C98">
        <w:rPr>
          <w:rFonts w:cs="Arial"/>
        </w:rPr>
        <w:t xml:space="preserve"> 1.2Μ, ένας χρόνος παραμονής 34</w:t>
      </w:r>
      <w:r w:rsidRPr="00007C71">
        <w:rPr>
          <w:rFonts w:cs="Arial"/>
        </w:rPr>
        <w:t>s (22.2 WHSV) καταλήγει σε 80% αεριοποίηση άνθρακα χωρίς καταλύτη και 103% αεριοποίηση με τον καταλύτη άνθρακα. Στα 16 WHSV, η αποτελεσματικότητα</w:t>
      </w:r>
      <w:r w:rsidR="006E1C98">
        <w:rPr>
          <w:rFonts w:cs="Arial"/>
        </w:rPr>
        <w:t xml:space="preserve"> αεριοποίησης άνθρακα στους 600</w:t>
      </w:r>
      <w:r w:rsidRPr="00007C71">
        <w:rPr>
          <w:rFonts w:cs="Arial"/>
        </w:rPr>
        <w:t>°C ήταν ανεξάρτητη από την πίεση λειτουργίας με 99%</w:t>
      </w:r>
      <w:r w:rsidR="006E1C98">
        <w:rPr>
          <w:rFonts w:cs="Arial"/>
        </w:rPr>
        <w:t xml:space="preserve"> να επιτυγχάνεται είτε στα 34.5</w:t>
      </w:r>
      <w:r w:rsidR="0064782C">
        <w:rPr>
          <w:rFonts w:cs="Arial"/>
        </w:rPr>
        <w:t xml:space="preserve"> </w:t>
      </w:r>
      <w:r w:rsidR="006E1C98">
        <w:rPr>
          <w:rFonts w:cs="Arial"/>
        </w:rPr>
        <w:t>ΜΡ</w:t>
      </w:r>
      <w:r w:rsidR="006E1C98">
        <w:rPr>
          <w:rFonts w:cs="Arial"/>
          <w:lang w:val="en-US"/>
        </w:rPr>
        <w:t>a</w:t>
      </w:r>
      <w:r w:rsidR="006E1C98">
        <w:rPr>
          <w:rFonts w:cs="Arial"/>
        </w:rPr>
        <w:t xml:space="preserve"> είτε στα 25.5</w:t>
      </w:r>
      <w:r w:rsidR="0064782C">
        <w:rPr>
          <w:rFonts w:cs="Arial"/>
        </w:rPr>
        <w:t xml:space="preserve"> </w:t>
      </w:r>
      <w:r w:rsidRPr="00007C71">
        <w:rPr>
          <w:rFonts w:cs="Arial"/>
        </w:rPr>
        <w:t>ΜΡ</w:t>
      </w:r>
      <w:r w:rsidR="006E1C98">
        <w:rPr>
          <w:rFonts w:cs="Arial"/>
          <w:lang w:val="en-US"/>
        </w:rPr>
        <w:t>a</w:t>
      </w:r>
      <w:r w:rsidRPr="00007C71">
        <w:rPr>
          <w:rFonts w:cs="Arial"/>
        </w:rPr>
        <w:t>. Ωστόσο, η αεριοποίηση πέφτει από 98% στους 600</w:t>
      </w:r>
      <w:r w:rsidR="006E1C98">
        <w:rPr>
          <w:rFonts w:cs="Arial"/>
        </w:rPr>
        <w:t>°C σε μόνο 51% στους 500</w:t>
      </w:r>
      <w:r>
        <w:rPr>
          <w:rFonts w:cs="Arial"/>
        </w:rPr>
        <w:t>°</w:t>
      </w:r>
      <w:r w:rsidRPr="00007C71">
        <w:rPr>
          <w:rFonts w:cs="Arial"/>
        </w:rPr>
        <w:t>C με πρώτη ύλη γλυκόζης 1.0</w:t>
      </w:r>
      <w:r w:rsidR="0064782C">
        <w:rPr>
          <w:rFonts w:cs="Arial"/>
        </w:rPr>
        <w:t xml:space="preserve"> </w:t>
      </w:r>
      <w:r w:rsidRPr="00007C71">
        <w:rPr>
          <w:rFonts w:cs="Arial"/>
        </w:rPr>
        <w:t>M που έ</w:t>
      </w:r>
      <w:r w:rsidR="006E1C98">
        <w:rPr>
          <w:rFonts w:cs="Arial"/>
        </w:rPr>
        <w:t>χει υποστεί επεξεργασία σε 13.5</w:t>
      </w:r>
      <w:r w:rsidR="0064782C">
        <w:rPr>
          <w:rFonts w:cs="Arial"/>
        </w:rPr>
        <w:t xml:space="preserve"> </w:t>
      </w:r>
      <w:r w:rsidRPr="00007C71">
        <w:rPr>
          <w:rFonts w:cs="Arial"/>
        </w:rPr>
        <w:t xml:space="preserve">WHSV. Απενεργοποίηση του καταλύτη άνθρακα </w:t>
      </w:r>
      <w:r w:rsidR="006E1C98">
        <w:rPr>
          <w:rFonts w:cs="Arial"/>
        </w:rPr>
        <w:t>που χρησιμοποιήθηκε στην</w:t>
      </w:r>
      <w:r w:rsidRPr="00007C71">
        <w:rPr>
          <w:rFonts w:cs="Arial"/>
        </w:rPr>
        <w:t xml:space="preserve"> αεριοποίηση παρατηρήθηκε μετά από λιγότερο από 4 ώρες λειτουργίας. Η λειτουργία με στροβιλισμό στην είσοδο επέτρεψε τη λειτουργία σε </w:t>
      </w:r>
      <w:r>
        <w:rPr>
          <w:rFonts w:cs="Arial"/>
        </w:rPr>
        <w:t>σχεδόν 100% για έως και 6 ώρες.</w:t>
      </w:r>
      <w:r w:rsidRPr="00A9563B">
        <w:rPr>
          <w:rFonts w:cs="Arial"/>
        </w:rPr>
        <w:t xml:space="preserve"> </w:t>
      </w:r>
    </w:p>
    <w:p w:rsidR="0062161B" w:rsidRPr="007B3A18" w:rsidRDefault="0062161B" w:rsidP="0062161B">
      <w:pPr>
        <w:rPr>
          <w:rFonts w:cs="Arial"/>
        </w:rPr>
      </w:pPr>
      <w:r w:rsidRPr="00007C71">
        <w:rPr>
          <w:rFonts w:cs="Arial"/>
        </w:rPr>
        <w:t>Οι δοκιμές με πιο σύνθετα ρεύματα βιομάζας έδειξαν μειωμένους ρυθμούς αντίδρασης. Υψηλότερες θερμοκρασίες (650 έως</w:t>
      </w:r>
      <w:r w:rsidRPr="007B3A18">
        <w:rPr>
          <w:rFonts w:cs="Arial"/>
        </w:rPr>
        <w:t xml:space="preserve"> </w:t>
      </w:r>
      <w:r w:rsidR="006E1C98">
        <w:rPr>
          <w:rFonts w:cs="Arial"/>
        </w:rPr>
        <w:t>715</w:t>
      </w:r>
      <w:r w:rsidRPr="00007C71">
        <w:rPr>
          <w:rFonts w:cs="Arial"/>
        </w:rPr>
        <w:t xml:space="preserve">°C) χρησιμοποιήθηκαν για να επιτευχθούν υψηλές μετατροπές (91 έως 106%) με άμυλο καλαμποκιού και πριονίδι σε πολτούς αμύλου αραβοσίτου. Σε αυτά τα πειράματα, η ροή τροφοδοσίας σταμάτησε τελικά με την συσσώρευση άνθρακα και τέφρας στη ζώνη θερμάνσεως του αντιδραστήρα. Τα μέταλλα που υπάρχουν στο τοίχωμα του αντιδραστήρα Hastelloy φαίνεται να καταλύουν τις αντιδράσεις. Τέτοιοι σωλήνες από κράμα νικελίου δεν είναι κατάλληλοι μακροπρόθεσμα για χρήση σε </w:t>
      </w:r>
      <w:r w:rsidR="00C025CF">
        <w:rPr>
          <w:rFonts w:cs="Arial"/>
        </w:rPr>
        <w:t>αυτές τις συνθήκες επεξεργασίας</w:t>
      </w:r>
      <w:r w:rsidRPr="00007C71">
        <w:rPr>
          <w:rFonts w:cs="Arial"/>
        </w:rPr>
        <w:t xml:space="preserve"> [</w:t>
      </w:r>
      <w:r>
        <w:rPr>
          <w:rFonts w:cs="Arial"/>
        </w:rPr>
        <w:t>8</w:t>
      </w:r>
      <w:r w:rsidRPr="00007C71">
        <w:rPr>
          <w:rFonts w:cs="Arial"/>
        </w:rPr>
        <w:t>1]</w:t>
      </w:r>
      <w:r w:rsidR="00C025CF">
        <w:rPr>
          <w:rFonts w:cs="Arial"/>
        </w:rPr>
        <w:t>.</w:t>
      </w:r>
    </w:p>
    <w:p w:rsidR="0062161B" w:rsidRDefault="0062161B" w:rsidP="0062161B">
      <w:pPr>
        <w:rPr>
          <w:rFonts w:cs="Arial"/>
        </w:rPr>
      </w:pPr>
      <w:r w:rsidRPr="00007C71">
        <w:rPr>
          <w:rFonts w:cs="Arial"/>
        </w:rPr>
        <w:t>Πιο πρόσφατες εργασίες που αναφέρθηκαν από την ομάδα του Matsumura</w:t>
      </w:r>
      <w:r w:rsidR="006E1C98">
        <w:rPr>
          <w:rFonts w:cs="Arial"/>
        </w:rPr>
        <w:t xml:space="preserve"> [8</w:t>
      </w:r>
      <w:r w:rsidR="006E1C98" w:rsidRPr="00007C71">
        <w:rPr>
          <w:rFonts w:cs="Arial"/>
        </w:rPr>
        <w:t>2]</w:t>
      </w:r>
      <w:r w:rsidRPr="00007C71">
        <w:rPr>
          <w:rFonts w:cs="Arial"/>
        </w:rPr>
        <w:t xml:space="preserve"> παρουσιάζουν αποτελέσματα με καταλύτη εναιωρούμενου ενεργοποιημένου άνθρακα με προ-επεξεργασμένο υλικό τρ</w:t>
      </w:r>
      <w:r w:rsidR="00C025CF">
        <w:rPr>
          <w:rFonts w:cs="Arial"/>
        </w:rPr>
        <w:t>οφοδότησης κοπριά</w:t>
      </w:r>
      <w:r>
        <w:rPr>
          <w:rFonts w:cs="Arial"/>
        </w:rPr>
        <w:t xml:space="preserve"> κοτόπουλου</w:t>
      </w:r>
      <w:r w:rsidRPr="00007C71">
        <w:rPr>
          <w:rFonts w:cs="Arial"/>
        </w:rPr>
        <w:t xml:space="preserve">. </w:t>
      </w:r>
      <w:r w:rsidR="00C025CF">
        <w:rPr>
          <w:rFonts w:cs="Arial"/>
        </w:rPr>
        <w:t>Αναφέρθηκε αποτελεσματική λειτουργία του αντιδραστήρα</w:t>
      </w:r>
      <w:r w:rsidRPr="00007C71">
        <w:rPr>
          <w:rFonts w:cs="Arial"/>
        </w:rPr>
        <w:t xml:space="preserve"> έως</w:t>
      </w:r>
      <w:r w:rsidR="006E1C98">
        <w:rPr>
          <w:rFonts w:cs="Arial"/>
        </w:rPr>
        <w:t xml:space="preserve"> τις 4 ώρες λειτουργίας στους 600°C και 25</w:t>
      </w:r>
      <w:r w:rsidRPr="00007C71">
        <w:rPr>
          <w:rFonts w:cs="Arial"/>
        </w:rPr>
        <w:t>ΜΡ</w:t>
      </w:r>
      <w:r w:rsidR="006E1C98">
        <w:rPr>
          <w:rFonts w:cs="Arial"/>
          <w:lang w:val="en-US"/>
        </w:rPr>
        <w:t>a</w:t>
      </w:r>
      <w:r w:rsidRPr="00007C71">
        <w:rPr>
          <w:rFonts w:cs="Arial"/>
        </w:rPr>
        <w:t>.</w:t>
      </w:r>
      <w:r w:rsidRPr="00A9563B">
        <w:rPr>
          <w:rFonts w:cs="Arial"/>
        </w:rPr>
        <w:t xml:space="preserve"> </w:t>
      </w:r>
    </w:p>
    <w:p w:rsidR="008E717E" w:rsidRPr="008E717E" w:rsidRDefault="008E717E" w:rsidP="0062161B">
      <w:pPr>
        <w:rPr>
          <w:rFonts w:cs="Arial"/>
          <w:sz w:val="16"/>
          <w:szCs w:val="16"/>
        </w:rPr>
      </w:pPr>
    </w:p>
    <w:p w:rsidR="0062161B" w:rsidRPr="0010055B" w:rsidRDefault="0062161B" w:rsidP="00D1154E">
      <w:pPr>
        <w:pStyle w:val="2"/>
        <w:numPr>
          <w:ilvl w:val="0"/>
          <w:numId w:val="15"/>
        </w:numPr>
        <w:rPr>
          <w:rFonts w:ascii="Arial" w:hAnsi="Arial" w:cs="Arial"/>
          <w:sz w:val="28"/>
          <w:szCs w:val="28"/>
        </w:rPr>
      </w:pPr>
      <w:bookmarkStart w:id="177" w:name="_Toc18413486"/>
      <w:r w:rsidRPr="0010055B">
        <w:rPr>
          <w:rFonts w:ascii="Arial" w:hAnsi="Arial" w:cs="Arial"/>
          <w:sz w:val="28"/>
          <w:szCs w:val="28"/>
        </w:rPr>
        <w:t xml:space="preserve">Αποτελέσματα αεριοποίησης βιομάζας </w:t>
      </w:r>
      <w:r w:rsidR="00454FEF">
        <w:rPr>
          <w:rFonts w:ascii="Arial" w:hAnsi="Arial" w:cs="Arial"/>
          <w:sz w:val="28"/>
          <w:szCs w:val="28"/>
        </w:rPr>
        <w:t>με</w:t>
      </w:r>
      <w:r w:rsidR="00454FEF">
        <w:rPr>
          <w:rFonts w:ascii="Arial" w:hAnsi="Arial" w:cs="Arial"/>
          <w:sz w:val="28"/>
          <w:szCs w:val="28"/>
        </w:rPr>
        <w:tab/>
      </w:r>
      <w:r w:rsidR="00003552">
        <w:rPr>
          <w:rFonts w:ascii="Arial" w:hAnsi="Arial" w:cs="Arial"/>
          <w:sz w:val="28"/>
          <w:szCs w:val="28"/>
        </w:rPr>
        <w:t>καταλύτες</w:t>
      </w:r>
      <w:r w:rsidR="00454FEF">
        <w:rPr>
          <w:rFonts w:ascii="Arial" w:hAnsi="Arial" w:cs="Arial"/>
          <w:sz w:val="28"/>
          <w:szCs w:val="28"/>
        </w:rPr>
        <w:t xml:space="preserve"> </w:t>
      </w:r>
      <w:r w:rsidRPr="0010055B">
        <w:rPr>
          <w:rFonts w:ascii="Arial" w:hAnsi="Arial" w:cs="Arial"/>
          <w:sz w:val="28"/>
          <w:szCs w:val="28"/>
        </w:rPr>
        <w:t>νικ</w:t>
      </w:r>
      <w:r w:rsidR="00003552">
        <w:rPr>
          <w:rFonts w:ascii="Arial" w:hAnsi="Arial" w:cs="Arial"/>
          <w:sz w:val="28"/>
          <w:szCs w:val="28"/>
        </w:rPr>
        <w:t>ε</w:t>
      </w:r>
      <w:r w:rsidRPr="0010055B">
        <w:rPr>
          <w:rFonts w:ascii="Arial" w:hAnsi="Arial" w:cs="Arial"/>
          <w:sz w:val="28"/>
          <w:szCs w:val="28"/>
        </w:rPr>
        <w:t>λ</w:t>
      </w:r>
      <w:r w:rsidR="00003552">
        <w:rPr>
          <w:rFonts w:ascii="Arial" w:hAnsi="Arial" w:cs="Arial"/>
          <w:sz w:val="28"/>
          <w:szCs w:val="28"/>
        </w:rPr>
        <w:t>ίου</w:t>
      </w:r>
      <w:bookmarkEnd w:id="177"/>
    </w:p>
    <w:p w:rsidR="008E717E" w:rsidRPr="008E717E" w:rsidRDefault="008E717E" w:rsidP="0062161B">
      <w:pPr>
        <w:rPr>
          <w:rFonts w:cs="Arial"/>
          <w:sz w:val="16"/>
          <w:szCs w:val="16"/>
        </w:rPr>
      </w:pPr>
    </w:p>
    <w:p w:rsidR="0062161B" w:rsidRPr="00B80C68" w:rsidRDefault="008E717E" w:rsidP="0062161B">
      <w:pPr>
        <w:rPr>
          <w:rFonts w:cs="Arial"/>
        </w:rPr>
      </w:pPr>
      <w:r w:rsidRPr="008E717E">
        <w:rPr>
          <w:rFonts w:cs="Arial"/>
        </w:rPr>
        <w:t xml:space="preserve">Η αεριοποίηση της βιομάζας έχει καταδειχθεί σε ένα υδροθερμικό περιβάλλον με </w:t>
      </w:r>
      <w:r w:rsidR="0062161B" w:rsidRPr="00B80C68">
        <w:rPr>
          <w:rFonts w:cs="Arial"/>
        </w:rPr>
        <w:t xml:space="preserve">ενεργούς καταλύτες σε ένα εύρος θερμοκρασιών, τόσο πάνω όσο και κάτω από το κρίσιμο σημείο του νερού. Οι πραγματικές πρώτες ύλες βιομάζας έχουν υποστεί επεξεργασία ως πολτοί ύδατος πάνω από έναν ετερογενή καταλύτη τόσο σε συστήματα ανακυκλωμάτων παρτίδας όσο και σε συστήματα συνεχούς ροής. Τα πρώτα αποτελέσματα σε έναν αντιδραστήρα παρτίδας </w:t>
      </w:r>
      <w:r w:rsidR="00C025CF">
        <w:rPr>
          <w:rFonts w:cs="Arial"/>
        </w:rPr>
        <w:t>(</w:t>
      </w:r>
      <w:r w:rsidR="00C025CF">
        <w:rPr>
          <w:rFonts w:cs="Arial"/>
          <w:lang w:val="en-US"/>
        </w:rPr>
        <w:t>batch</w:t>
      </w:r>
      <w:r w:rsidR="00C025CF" w:rsidRPr="00C025CF">
        <w:rPr>
          <w:rFonts w:cs="Arial"/>
        </w:rPr>
        <w:t xml:space="preserve">) </w:t>
      </w:r>
      <w:r w:rsidR="0062161B" w:rsidRPr="00B80C68">
        <w:rPr>
          <w:rFonts w:cs="Arial"/>
        </w:rPr>
        <w:t xml:space="preserve">έδειξαν ότι μια μεγάλη </w:t>
      </w:r>
      <w:r w:rsidR="0062161B" w:rsidRPr="00B80C68">
        <w:rPr>
          <w:rFonts w:cs="Arial"/>
        </w:rPr>
        <w:lastRenderedPageBreak/>
        <w:t xml:space="preserve">ποικιλία πρώτων υλών </w:t>
      </w:r>
      <w:r w:rsidR="00873943">
        <w:rPr>
          <w:rFonts w:cs="Arial"/>
        </w:rPr>
        <w:t xml:space="preserve"> </w:t>
      </w:r>
      <w:r w:rsidR="0062161B" w:rsidRPr="00B80C68">
        <w:rPr>
          <w:rFonts w:cs="Arial"/>
        </w:rPr>
        <w:t xml:space="preserve">βιομάζας υψηλής περιεκτικότητας σε υγρασία (~ 10% κ.β. ξηρά στερεά) θα μπορούσε να μετατραπεί σε </w:t>
      </w:r>
      <w:r w:rsidR="00873943">
        <w:rPr>
          <w:rFonts w:cs="Arial"/>
        </w:rPr>
        <w:t>αέριο σύνθεσης</w:t>
      </w:r>
      <w:r w:rsidR="0062161B" w:rsidRPr="00B80C68">
        <w:rPr>
          <w:rFonts w:cs="Arial"/>
        </w:rPr>
        <w:t xml:space="preserve"> που περιέχει υψηλό επίπεδο μεθανίου. Τα δεδομένα στον Πίνακα </w:t>
      </w:r>
      <w:r w:rsidR="0062161B">
        <w:rPr>
          <w:rFonts w:cs="Arial"/>
        </w:rPr>
        <w:t>6.</w:t>
      </w:r>
      <w:r w:rsidR="0062161B" w:rsidRPr="00B80C68">
        <w:rPr>
          <w:rFonts w:cs="Arial"/>
        </w:rPr>
        <w:t xml:space="preserve">3 </w:t>
      </w:r>
      <w:r w:rsidR="00873943">
        <w:rPr>
          <w:rFonts w:cs="Arial"/>
        </w:rPr>
        <w:t>δείχνουν υψηλή μετατροπή στα 15</w:t>
      </w:r>
      <w:r w:rsidR="00DB38C8" w:rsidRPr="00DB38C8">
        <w:rPr>
          <w:rFonts w:cs="Arial"/>
        </w:rPr>
        <w:t xml:space="preserve"> </w:t>
      </w:r>
      <w:r w:rsidR="0062161B" w:rsidRPr="00B80C68">
        <w:rPr>
          <w:rFonts w:cs="Arial"/>
          <w:lang w:val="en-US"/>
        </w:rPr>
        <w:t>m</w:t>
      </w:r>
      <w:r w:rsidR="0062161B">
        <w:rPr>
          <w:rFonts w:cs="Arial"/>
          <w:lang w:val="en-US"/>
        </w:rPr>
        <w:t>in</w:t>
      </w:r>
      <w:r w:rsidR="00873943">
        <w:rPr>
          <w:rFonts w:cs="Arial"/>
        </w:rPr>
        <w:t xml:space="preserve"> στους 400°</w:t>
      </w:r>
      <w:r w:rsidR="0062161B" w:rsidRPr="00B80C68">
        <w:rPr>
          <w:rFonts w:cs="Arial"/>
          <w:lang w:val="en-US"/>
        </w:rPr>
        <w:t>C</w:t>
      </w:r>
      <w:r w:rsidR="0062161B" w:rsidRPr="00B80C68">
        <w:rPr>
          <w:rFonts w:cs="Arial"/>
        </w:rPr>
        <w:t xml:space="preserve"> και σημαντική απόδοση μεθανίου παρουσία καταλύτη νικελίου. Αλλά αυτά τα αποτελέσματα, χρησιμοποιώντας έναν καταλύτη νικελίου υποστηριζόμενο </w:t>
      </w:r>
      <w:r w:rsidR="00DB38C8">
        <w:rPr>
          <w:rFonts w:cs="Arial"/>
        </w:rPr>
        <w:t>σε</w:t>
      </w:r>
      <w:r w:rsidR="0062161B" w:rsidRPr="00B80C68">
        <w:rPr>
          <w:rFonts w:cs="Arial"/>
        </w:rPr>
        <w:t xml:space="preserve"> αλουμίνιο-διοξείδιο του πυριτίου, καταδεικνύουν μόνο βραχυπρόθεσμη καταλυτική δραστικότητα. </w:t>
      </w:r>
      <w:r w:rsidR="00DB38C8">
        <w:rPr>
          <w:rFonts w:cs="Arial"/>
        </w:rPr>
        <w:t xml:space="preserve">Να σημειωθεί </w:t>
      </w:r>
      <w:r w:rsidR="0062161B" w:rsidRPr="00B80C68">
        <w:rPr>
          <w:rFonts w:cs="Arial"/>
        </w:rPr>
        <w:t xml:space="preserve">ότι η προσθήκη αλκαλίων είχε ως αποτέλεσμα </w:t>
      </w:r>
      <w:r w:rsidR="00DB38C8">
        <w:rPr>
          <w:rFonts w:cs="Arial"/>
        </w:rPr>
        <w:t xml:space="preserve">τη μείωση του μεθανίου και την αύξηση του </w:t>
      </w:r>
      <w:r w:rsidR="0062161B">
        <w:rPr>
          <w:rFonts w:cs="Arial"/>
        </w:rPr>
        <w:t>υδρογόνου</w:t>
      </w:r>
      <w:r w:rsidR="0062161B" w:rsidRPr="00345DB6">
        <w:rPr>
          <w:rFonts w:cs="Arial"/>
        </w:rPr>
        <w:t xml:space="preserve"> </w:t>
      </w:r>
      <w:r w:rsidR="0062161B" w:rsidRPr="00B80C68">
        <w:rPr>
          <w:rFonts w:cs="Arial"/>
        </w:rPr>
        <w:t>[</w:t>
      </w:r>
      <w:r w:rsidR="0062161B">
        <w:rPr>
          <w:rFonts w:cs="Arial"/>
        </w:rPr>
        <w:t>59</w:t>
      </w:r>
      <w:r w:rsidR="0062161B" w:rsidRPr="00B80C68">
        <w:rPr>
          <w:rFonts w:cs="Arial"/>
        </w:rPr>
        <w:t>]</w:t>
      </w:r>
      <w:r w:rsidR="00DB38C8">
        <w:rPr>
          <w:rFonts w:cs="Arial"/>
        </w:rPr>
        <w:t>.</w:t>
      </w:r>
    </w:p>
    <w:p w:rsidR="00003552" w:rsidRPr="00215B91" w:rsidRDefault="00003552" w:rsidP="00215B91">
      <w:pPr>
        <w:spacing w:after="0" w:line="240" w:lineRule="auto"/>
        <w:jc w:val="center"/>
        <w:rPr>
          <w:rFonts w:cs="Arial"/>
          <w:sz w:val="20"/>
          <w:szCs w:val="20"/>
        </w:rPr>
      </w:pPr>
      <w:r w:rsidRPr="00254F28">
        <w:rPr>
          <w:rFonts w:cs="Arial"/>
          <w:i/>
          <w:sz w:val="20"/>
          <w:szCs w:val="20"/>
        </w:rPr>
        <w:t>Πίνακας 6.3: Καταλυτική αεριοποίηση υγρής βιομάζας</w:t>
      </w:r>
      <w:r w:rsidRPr="001F796D">
        <w:rPr>
          <w:rFonts w:cs="Arial"/>
          <w:i/>
          <w:sz w:val="20"/>
          <w:szCs w:val="20"/>
        </w:rPr>
        <w:t xml:space="preserve"> [</w:t>
      </w:r>
      <w:r>
        <w:rPr>
          <w:rFonts w:cs="Arial"/>
          <w:i/>
          <w:sz w:val="20"/>
          <w:szCs w:val="20"/>
        </w:rPr>
        <w:t>83</w:t>
      </w:r>
      <w:r w:rsidRPr="001F796D">
        <w:rPr>
          <w:rFonts w:cs="Arial"/>
          <w:i/>
          <w:sz w:val="20"/>
          <w:szCs w:val="20"/>
        </w:rPr>
        <w:t>]</w:t>
      </w:r>
      <w:r>
        <w:rPr>
          <w:rFonts w:cs="Arial"/>
          <w:i/>
          <w:sz w:val="20"/>
          <w:szCs w:val="20"/>
        </w:rPr>
        <w:t>.</w:t>
      </w:r>
    </w:p>
    <w:tbl>
      <w:tblPr>
        <w:tblW w:w="6440" w:type="dxa"/>
        <w:jc w:val="center"/>
        <w:tblLook w:val="04A0" w:firstRow="1" w:lastRow="0" w:firstColumn="1" w:lastColumn="0" w:noHBand="0" w:noVBand="1"/>
      </w:tblPr>
      <w:tblGrid>
        <w:gridCol w:w="1794"/>
        <w:gridCol w:w="1757"/>
        <w:gridCol w:w="816"/>
        <w:gridCol w:w="606"/>
        <w:gridCol w:w="606"/>
        <w:gridCol w:w="606"/>
        <w:gridCol w:w="740"/>
        <w:gridCol w:w="509"/>
      </w:tblGrid>
      <w:tr w:rsidR="0062161B" w:rsidRPr="001F796D" w:rsidTr="00454FEF">
        <w:trPr>
          <w:trHeight w:val="570"/>
          <w:jc w:val="center"/>
        </w:trPr>
        <w:tc>
          <w:tcPr>
            <w:tcW w:w="1608" w:type="dxa"/>
            <w:vMerge w:val="restart"/>
            <w:tcBorders>
              <w:top w:val="single" w:sz="8" w:space="0" w:color="auto"/>
              <w:left w:val="single" w:sz="8" w:space="0" w:color="auto"/>
              <w:bottom w:val="single" w:sz="8" w:space="0" w:color="000000"/>
              <w:right w:val="nil"/>
            </w:tcBorders>
            <w:shd w:val="clear" w:color="000000" w:fill="E6B8B7"/>
            <w:noWrap/>
            <w:vAlign w:val="center"/>
            <w:hideMark/>
          </w:tcPr>
          <w:p w:rsidR="0062161B" w:rsidRPr="001F796D" w:rsidRDefault="0062161B" w:rsidP="005379BE">
            <w:pPr>
              <w:spacing w:after="0" w:line="240" w:lineRule="auto"/>
              <w:jc w:val="center"/>
              <w:rPr>
                <w:rFonts w:eastAsia="Times New Roman" w:cs="Arial"/>
                <w:sz w:val="20"/>
                <w:szCs w:val="20"/>
                <w:lang w:eastAsia="el-GR"/>
              </w:rPr>
            </w:pPr>
            <w:r w:rsidRPr="001F796D">
              <w:rPr>
                <w:rFonts w:eastAsia="Times New Roman" w:cs="Arial"/>
                <w:sz w:val="20"/>
                <w:szCs w:val="20"/>
                <w:lang w:eastAsia="el-GR"/>
              </w:rPr>
              <w:t>Πρώτη Ύλη</w:t>
            </w:r>
          </w:p>
        </w:tc>
        <w:tc>
          <w:tcPr>
            <w:tcW w:w="1586" w:type="dxa"/>
            <w:vMerge w:val="restart"/>
            <w:tcBorders>
              <w:top w:val="single" w:sz="8" w:space="0" w:color="auto"/>
              <w:left w:val="nil"/>
              <w:bottom w:val="single" w:sz="8" w:space="0" w:color="000000"/>
              <w:right w:val="nil"/>
            </w:tcBorders>
            <w:shd w:val="clear" w:color="000000" w:fill="E6B8B7"/>
            <w:vAlign w:val="center"/>
            <w:hideMark/>
          </w:tcPr>
          <w:p w:rsidR="0062161B" w:rsidRPr="001F796D" w:rsidRDefault="0062161B" w:rsidP="005379BE">
            <w:pPr>
              <w:spacing w:after="0" w:line="240" w:lineRule="auto"/>
              <w:jc w:val="center"/>
              <w:rPr>
                <w:rFonts w:eastAsia="Times New Roman" w:cs="Arial"/>
                <w:sz w:val="20"/>
                <w:szCs w:val="20"/>
                <w:lang w:eastAsia="el-GR"/>
              </w:rPr>
            </w:pPr>
            <w:r w:rsidRPr="001F796D">
              <w:rPr>
                <w:rFonts w:eastAsia="Times New Roman" w:cs="Arial"/>
                <w:sz w:val="20"/>
                <w:szCs w:val="20"/>
                <w:lang w:eastAsia="el-GR"/>
              </w:rPr>
              <w:t>Αέρια Ποσότητα (%) C που χρησιμοποιήθηκε</w:t>
            </w:r>
          </w:p>
        </w:tc>
        <w:tc>
          <w:tcPr>
            <w:tcW w:w="666" w:type="dxa"/>
            <w:tcBorders>
              <w:top w:val="single" w:sz="8" w:space="0" w:color="auto"/>
              <w:left w:val="nil"/>
              <w:bottom w:val="nil"/>
              <w:right w:val="nil"/>
            </w:tcBorders>
            <w:shd w:val="clear" w:color="000000" w:fill="E6B8B7"/>
            <w:vAlign w:val="center"/>
            <w:hideMark/>
          </w:tcPr>
          <w:p w:rsidR="0062161B" w:rsidRPr="001F796D" w:rsidRDefault="0062161B" w:rsidP="005379BE">
            <w:pPr>
              <w:spacing w:after="0" w:line="240" w:lineRule="auto"/>
              <w:jc w:val="center"/>
              <w:rPr>
                <w:rFonts w:eastAsia="Times New Roman" w:cs="Arial"/>
                <w:sz w:val="20"/>
                <w:szCs w:val="20"/>
                <w:lang w:eastAsia="el-GR"/>
              </w:rPr>
            </w:pPr>
            <w:r w:rsidRPr="001F796D">
              <w:rPr>
                <w:rFonts w:eastAsia="Arial" w:cs="Arial"/>
                <w:sz w:val="20"/>
                <w:szCs w:val="20"/>
                <w:lang w:eastAsia="el-GR"/>
              </w:rPr>
              <w:t>CH</w:t>
            </w:r>
            <w:r w:rsidRPr="001F796D">
              <w:rPr>
                <w:rFonts w:eastAsia="Arial" w:cs="Arial"/>
                <w:sz w:val="20"/>
                <w:szCs w:val="20"/>
                <w:vertAlign w:val="subscript"/>
                <w:lang w:eastAsia="el-GR"/>
              </w:rPr>
              <w:t>4</w:t>
            </w:r>
            <w:r w:rsidRPr="001F796D">
              <w:rPr>
                <w:rFonts w:eastAsia="Arial" w:cs="Arial"/>
                <w:sz w:val="20"/>
                <w:szCs w:val="20"/>
                <w:lang w:eastAsia="el-GR"/>
              </w:rPr>
              <w:t xml:space="preserve"> </w:t>
            </w:r>
          </w:p>
        </w:tc>
        <w:tc>
          <w:tcPr>
            <w:tcW w:w="460" w:type="dxa"/>
            <w:tcBorders>
              <w:top w:val="single" w:sz="8" w:space="0" w:color="auto"/>
              <w:left w:val="nil"/>
              <w:bottom w:val="nil"/>
              <w:right w:val="nil"/>
            </w:tcBorders>
            <w:shd w:val="clear" w:color="000000" w:fill="E6B8B7"/>
            <w:noWrap/>
            <w:vAlign w:val="center"/>
            <w:hideMark/>
          </w:tcPr>
          <w:p w:rsidR="0062161B" w:rsidRPr="001F796D" w:rsidRDefault="0062161B" w:rsidP="005379BE">
            <w:pPr>
              <w:spacing w:after="0" w:line="240" w:lineRule="auto"/>
              <w:jc w:val="center"/>
              <w:rPr>
                <w:rFonts w:eastAsia="Times New Roman" w:cs="Arial"/>
                <w:sz w:val="20"/>
                <w:szCs w:val="20"/>
                <w:lang w:eastAsia="el-GR"/>
              </w:rPr>
            </w:pPr>
            <w:r w:rsidRPr="001F796D">
              <w:rPr>
                <w:rFonts w:eastAsia="Times New Roman" w:cs="Arial"/>
                <w:sz w:val="20"/>
                <w:szCs w:val="20"/>
                <w:lang w:eastAsia="el-GR"/>
              </w:rPr>
              <w:t>H</w:t>
            </w:r>
            <w:r w:rsidRPr="001F796D">
              <w:rPr>
                <w:rFonts w:eastAsia="Times New Roman" w:cs="Arial"/>
                <w:sz w:val="20"/>
                <w:szCs w:val="20"/>
                <w:vertAlign w:val="subscript"/>
                <w:lang w:eastAsia="el-GR"/>
              </w:rPr>
              <w:t>2</w:t>
            </w:r>
          </w:p>
        </w:tc>
        <w:tc>
          <w:tcPr>
            <w:tcW w:w="460" w:type="dxa"/>
            <w:tcBorders>
              <w:top w:val="single" w:sz="8" w:space="0" w:color="auto"/>
              <w:left w:val="nil"/>
              <w:bottom w:val="nil"/>
              <w:right w:val="nil"/>
            </w:tcBorders>
            <w:shd w:val="clear" w:color="000000" w:fill="E6B8B7"/>
            <w:noWrap/>
            <w:vAlign w:val="center"/>
            <w:hideMark/>
          </w:tcPr>
          <w:p w:rsidR="0062161B" w:rsidRPr="001F796D" w:rsidRDefault="0062161B" w:rsidP="005379BE">
            <w:pPr>
              <w:spacing w:after="0" w:line="240" w:lineRule="auto"/>
              <w:jc w:val="center"/>
              <w:rPr>
                <w:rFonts w:eastAsia="Times New Roman" w:cs="Arial"/>
                <w:sz w:val="20"/>
                <w:szCs w:val="20"/>
                <w:lang w:eastAsia="el-GR"/>
              </w:rPr>
            </w:pPr>
            <w:r w:rsidRPr="001F796D">
              <w:rPr>
                <w:rFonts w:eastAsia="Times New Roman" w:cs="Arial"/>
                <w:sz w:val="20"/>
                <w:szCs w:val="20"/>
                <w:lang w:eastAsia="el-GR"/>
              </w:rPr>
              <w:t>CH</w:t>
            </w:r>
            <w:r w:rsidRPr="001F796D">
              <w:rPr>
                <w:rFonts w:eastAsia="Times New Roman" w:cs="Arial"/>
                <w:sz w:val="20"/>
                <w:szCs w:val="20"/>
                <w:vertAlign w:val="subscript"/>
                <w:lang w:eastAsia="el-GR"/>
              </w:rPr>
              <w:t>4</w:t>
            </w:r>
          </w:p>
        </w:tc>
        <w:tc>
          <w:tcPr>
            <w:tcW w:w="460" w:type="dxa"/>
            <w:tcBorders>
              <w:top w:val="single" w:sz="8" w:space="0" w:color="auto"/>
              <w:left w:val="nil"/>
              <w:bottom w:val="nil"/>
              <w:right w:val="nil"/>
            </w:tcBorders>
            <w:shd w:val="clear" w:color="000000" w:fill="E6B8B7"/>
            <w:noWrap/>
            <w:vAlign w:val="center"/>
            <w:hideMark/>
          </w:tcPr>
          <w:p w:rsidR="0062161B" w:rsidRPr="001F796D" w:rsidRDefault="0062161B" w:rsidP="005379BE">
            <w:pPr>
              <w:spacing w:after="0" w:line="240" w:lineRule="auto"/>
              <w:jc w:val="center"/>
              <w:rPr>
                <w:rFonts w:eastAsia="Times New Roman" w:cs="Arial"/>
                <w:sz w:val="20"/>
                <w:szCs w:val="20"/>
                <w:lang w:eastAsia="el-GR"/>
              </w:rPr>
            </w:pPr>
            <w:r w:rsidRPr="001F796D">
              <w:rPr>
                <w:rFonts w:eastAsia="Times New Roman" w:cs="Arial"/>
                <w:sz w:val="20"/>
                <w:szCs w:val="20"/>
                <w:lang w:eastAsia="el-GR"/>
              </w:rPr>
              <w:t>CO</w:t>
            </w:r>
            <w:r w:rsidRPr="001F796D">
              <w:rPr>
                <w:rFonts w:eastAsia="Times New Roman" w:cs="Arial"/>
                <w:sz w:val="20"/>
                <w:szCs w:val="20"/>
                <w:vertAlign w:val="subscript"/>
                <w:lang w:eastAsia="el-GR"/>
              </w:rPr>
              <w:t>2</w:t>
            </w:r>
          </w:p>
        </w:tc>
        <w:tc>
          <w:tcPr>
            <w:tcW w:w="740" w:type="dxa"/>
            <w:tcBorders>
              <w:top w:val="single" w:sz="8" w:space="0" w:color="auto"/>
              <w:left w:val="nil"/>
              <w:bottom w:val="nil"/>
              <w:right w:val="nil"/>
            </w:tcBorders>
            <w:shd w:val="clear" w:color="000000" w:fill="E6B8B7"/>
            <w:noWrap/>
            <w:vAlign w:val="center"/>
            <w:hideMark/>
          </w:tcPr>
          <w:p w:rsidR="0062161B" w:rsidRPr="001F796D" w:rsidRDefault="0062161B" w:rsidP="005379BE">
            <w:pPr>
              <w:spacing w:after="0" w:line="240" w:lineRule="auto"/>
              <w:jc w:val="center"/>
              <w:rPr>
                <w:rFonts w:eastAsia="Times New Roman" w:cs="Arial"/>
                <w:sz w:val="20"/>
                <w:szCs w:val="20"/>
                <w:lang w:eastAsia="el-GR"/>
              </w:rPr>
            </w:pPr>
            <w:r w:rsidRPr="001F796D">
              <w:rPr>
                <w:rFonts w:eastAsia="Times New Roman" w:cs="Arial"/>
                <w:sz w:val="20"/>
                <w:szCs w:val="20"/>
                <w:lang w:eastAsia="el-GR"/>
              </w:rPr>
              <w:t>CO</w:t>
            </w:r>
          </w:p>
        </w:tc>
        <w:tc>
          <w:tcPr>
            <w:tcW w:w="460" w:type="dxa"/>
            <w:tcBorders>
              <w:top w:val="single" w:sz="8" w:space="0" w:color="auto"/>
              <w:left w:val="nil"/>
              <w:bottom w:val="nil"/>
              <w:right w:val="single" w:sz="8" w:space="0" w:color="auto"/>
            </w:tcBorders>
            <w:shd w:val="clear" w:color="000000" w:fill="E6B8B7"/>
            <w:noWrap/>
            <w:vAlign w:val="center"/>
            <w:hideMark/>
          </w:tcPr>
          <w:p w:rsidR="0062161B" w:rsidRPr="001F796D" w:rsidRDefault="0062161B" w:rsidP="005379BE">
            <w:pPr>
              <w:spacing w:after="0" w:line="240" w:lineRule="auto"/>
              <w:jc w:val="center"/>
              <w:rPr>
                <w:rFonts w:eastAsia="Times New Roman" w:cs="Arial"/>
                <w:sz w:val="20"/>
                <w:szCs w:val="20"/>
                <w:lang w:eastAsia="el-GR"/>
              </w:rPr>
            </w:pPr>
            <w:r w:rsidRPr="001F796D">
              <w:rPr>
                <w:rFonts w:eastAsia="Times New Roman" w:cs="Arial"/>
                <w:sz w:val="20"/>
                <w:szCs w:val="20"/>
                <w:lang w:eastAsia="el-GR"/>
              </w:rPr>
              <w:t>C</w:t>
            </w:r>
            <w:r w:rsidRPr="001F796D">
              <w:rPr>
                <w:rFonts w:eastAsia="Times New Roman" w:cs="Arial"/>
                <w:sz w:val="20"/>
                <w:szCs w:val="20"/>
                <w:vertAlign w:val="subscript"/>
                <w:lang w:eastAsia="el-GR"/>
              </w:rPr>
              <w:t>2</w:t>
            </w:r>
            <w:r w:rsidRPr="001F796D">
              <w:rPr>
                <w:rFonts w:eastAsia="Times New Roman" w:cs="Arial"/>
                <w:sz w:val="20"/>
                <w:szCs w:val="20"/>
                <w:vertAlign w:val="superscript"/>
                <w:lang w:eastAsia="el-GR"/>
              </w:rPr>
              <w:t>+</w:t>
            </w:r>
          </w:p>
        </w:tc>
      </w:tr>
      <w:tr w:rsidR="0062161B" w:rsidRPr="001F796D" w:rsidTr="00454FEF">
        <w:trPr>
          <w:trHeight w:val="450"/>
          <w:jc w:val="center"/>
        </w:trPr>
        <w:tc>
          <w:tcPr>
            <w:tcW w:w="1608" w:type="dxa"/>
            <w:vMerge/>
            <w:tcBorders>
              <w:top w:val="single" w:sz="8" w:space="0" w:color="auto"/>
              <w:left w:val="single" w:sz="8" w:space="0" w:color="auto"/>
              <w:bottom w:val="single" w:sz="8" w:space="0" w:color="000000"/>
              <w:right w:val="nil"/>
            </w:tcBorders>
            <w:vAlign w:val="center"/>
            <w:hideMark/>
          </w:tcPr>
          <w:p w:rsidR="0062161B" w:rsidRPr="001F796D" w:rsidRDefault="0062161B" w:rsidP="005379BE">
            <w:pPr>
              <w:spacing w:after="0" w:line="240" w:lineRule="auto"/>
              <w:rPr>
                <w:rFonts w:eastAsia="Times New Roman" w:cs="Arial"/>
                <w:sz w:val="20"/>
                <w:szCs w:val="20"/>
                <w:lang w:eastAsia="el-GR"/>
              </w:rPr>
            </w:pPr>
          </w:p>
        </w:tc>
        <w:tc>
          <w:tcPr>
            <w:tcW w:w="1586" w:type="dxa"/>
            <w:vMerge/>
            <w:tcBorders>
              <w:top w:val="single" w:sz="8" w:space="0" w:color="auto"/>
              <w:left w:val="nil"/>
              <w:bottom w:val="single" w:sz="8" w:space="0" w:color="000000"/>
              <w:right w:val="nil"/>
            </w:tcBorders>
            <w:vAlign w:val="center"/>
            <w:hideMark/>
          </w:tcPr>
          <w:p w:rsidR="0062161B" w:rsidRPr="001F796D" w:rsidRDefault="0062161B" w:rsidP="005379BE">
            <w:pPr>
              <w:spacing w:after="0" w:line="240" w:lineRule="auto"/>
              <w:rPr>
                <w:rFonts w:eastAsia="Times New Roman" w:cs="Arial"/>
                <w:sz w:val="20"/>
                <w:szCs w:val="20"/>
                <w:lang w:eastAsia="el-GR"/>
              </w:rPr>
            </w:pPr>
          </w:p>
        </w:tc>
        <w:tc>
          <w:tcPr>
            <w:tcW w:w="666" w:type="dxa"/>
            <w:tcBorders>
              <w:top w:val="nil"/>
              <w:left w:val="nil"/>
              <w:bottom w:val="single" w:sz="8" w:space="0" w:color="auto"/>
              <w:right w:val="nil"/>
            </w:tcBorders>
            <w:shd w:val="clear" w:color="000000" w:fill="E6B8B7"/>
            <w:noWrap/>
            <w:vAlign w:val="bottom"/>
            <w:hideMark/>
          </w:tcPr>
          <w:p w:rsidR="0062161B" w:rsidRPr="001F796D" w:rsidRDefault="0062161B" w:rsidP="005379BE">
            <w:pPr>
              <w:spacing w:after="0" w:line="240" w:lineRule="auto"/>
              <w:jc w:val="center"/>
              <w:rPr>
                <w:rFonts w:eastAsia="Times New Roman" w:cs="Arial"/>
                <w:sz w:val="20"/>
                <w:szCs w:val="20"/>
                <w:lang w:eastAsia="el-GR"/>
              </w:rPr>
            </w:pPr>
            <w:r w:rsidRPr="001F796D">
              <w:rPr>
                <w:rFonts w:eastAsia="Times New Roman" w:cs="Arial"/>
                <w:sz w:val="20"/>
                <w:szCs w:val="20"/>
                <w:lang w:eastAsia="el-GR"/>
              </w:rPr>
              <w:t>(scf/lb)</w:t>
            </w:r>
          </w:p>
        </w:tc>
        <w:tc>
          <w:tcPr>
            <w:tcW w:w="2580" w:type="dxa"/>
            <w:gridSpan w:val="5"/>
            <w:tcBorders>
              <w:top w:val="nil"/>
              <w:left w:val="nil"/>
              <w:bottom w:val="single" w:sz="8" w:space="0" w:color="auto"/>
              <w:right w:val="single" w:sz="8" w:space="0" w:color="000000"/>
            </w:tcBorders>
            <w:shd w:val="clear" w:color="000000" w:fill="E6B8B7"/>
            <w:noWrap/>
            <w:vAlign w:val="center"/>
            <w:hideMark/>
          </w:tcPr>
          <w:p w:rsidR="0062161B" w:rsidRPr="001F796D" w:rsidRDefault="0062161B" w:rsidP="005379BE">
            <w:pPr>
              <w:spacing w:after="0" w:line="240" w:lineRule="auto"/>
              <w:jc w:val="center"/>
              <w:rPr>
                <w:rFonts w:eastAsia="Times New Roman" w:cs="Arial"/>
                <w:sz w:val="20"/>
                <w:szCs w:val="20"/>
                <w:lang w:eastAsia="el-GR"/>
              </w:rPr>
            </w:pPr>
            <w:r w:rsidRPr="001F796D">
              <w:rPr>
                <w:rFonts w:eastAsia="Times New Roman" w:cs="Arial"/>
                <w:sz w:val="20"/>
                <w:szCs w:val="20"/>
                <w:lang w:eastAsia="el-GR"/>
              </w:rPr>
              <w:t>(% κ.β.)</w:t>
            </w:r>
          </w:p>
        </w:tc>
      </w:tr>
      <w:tr w:rsidR="0062161B" w:rsidRPr="001F796D" w:rsidTr="00454FEF">
        <w:trPr>
          <w:trHeight w:val="454"/>
          <w:jc w:val="center"/>
        </w:trPr>
        <w:tc>
          <w:tcPr>
            <w:tcW w:w="1608" w:type="dxa"/>
            <w:tcBorders>
              <w:top w:val="nil"/>
              <w:left w:val="single" w:sz="8" w:space="0" w:color="auto"/>
              <w:bottom w:val="single" w:sz="4" w:space="0" w:color="auto"/>
              <w:right w:val="nil"/>
            </w:tcBorders>
            <w:shd w:val="clear" w:color="000000" w:fill="F2DCDB"/>
            <w:vAlign w:val="center"/>
            <w:hideMark/>
          </w:tcPr>
          <w:p w:rsidR="0062161B" w:rsidRPr="001F796D" w:rsidRDefault="0062161B" w:rsidP="005379BE">
            <w:pPr>
              <w:spacing w:after="0" w:line="240" w:lineRule="auto"/>
              <w:jc w:val="center"/>
              <w:rPr>
                <w:rFonts w:eastAsia="Times New Roman" w:cs="Arial"/>
                <w:sz w:val="20"/>
                <w:szCs w:val="20"/>
                <w:lang w:eastAsia="el-GR"/>
              </w:rPr>
            </w:pPr>
            <w:r w:rsidRPr="001F796D">
              <w:rPr>
                <w:rFonts w:eastAsia="Arial" w:cs="Arial"/>
                <w:sz w:val="20"/>
                <w:szCs w:val="20"/>
                <w:lang w:eastAsia="el-GR"/>
              </w:rPr>
              <w:t>Κυτταρίνη</w:t>
            </w:r>
          </w:p>
        </w:tc>
        <w:tc>
          <w:tcPr>
            <w:tcW w:w="1586" w:type="dxa"/>
            <w:tcBorders>
              <w:top w:val="nil"/>
              <w:left w:val="nil"/>
              <w:bottom w:val="single" w:sz="4" w:space="0" w:color="auto"/>
              <w:right w:val="nil"/>
            </w:tcBorders>
            <w:shd w:val="clear" w:color="000000" w:fill="F2DCDB"/>
            <w:vAlign w:val="center"/>
            <w:hideMark/>
          </w:tcPr>
          <w:p w:rsidR="0062161B" w:rsidRPr="001F796D" w:rsidRDefault="0062161B" w:rsidP="005379BE">
            <w:pPr>
              <w:spacing w:after="0" w:line="240" w:lineRule="auto"/>
              <w:jc w:val="center"/>
              <w:rPr>
                <w:rFonts w:eastAsia="Times New Roman" w:cs="Arial"/>
                <w:sz w:val="20"/>
                <w:szCs w:val="20"/>
                <w:lang w:eastAsia="el-GR"/>
              </w:rPr>
            </w:pPr>
            <w:r w:rsidRPr="001F796D">
              <w:rPr>
                <w:rFonts w:eastAsia="Arial" w:cs="Arial"/>
                <w:sz w:val="20"/>
                <w:szCs w:val="20"/>
                <w:lang w:eastAsia="el-GR"/>
              </w:rPr>
              <w:t>97.6</w:t>
            </w:r>
          </w:p>
        </w:tc>
        <w:tc>
          <w:tcPr>
            <w:tcW w:w="666" w:type="dxa"/>
            <w:tcBorders>
              <w:top w:val="nil"/>
              <w:left w:val="nil"/>
              <w:bottom w:val="single" w:sz="4" w:space="0" w:color="auto"/>
              <w:right w:val="nil"/>
            </w:tcBorders>
            <w:shd w:val="clear" w:color="000000" w:fill="F2DCDB"/>
            <w:vAlign w:val="center"/>
            <w:hideMark/>
          </w:tcPr>
          <w:p w:rsidR="0062161B" w:rsidRPr="001F796D" w:rsidRDefault="0062161B" w:rsidP="005379BE">
            <w:pPr>
              <w:spacing w:after="0" w:line="240" w:lineRule="auto"/>
              <w:jc w:val="center"/>
              <w:rPr>
                <w:rFonts w:eastAsia="Times New Roman" w:cs="Arial"/>
                <w:sz w:val="20"/>
                <w:szCs w:val="20"/>
                <w:lang w:eastAsia="el-GR"/>
              </w:rPr>
            </w:pPr>
            <w:r w:rsidRPr="001F796D">
              <w:rPr>
                <w:rFonts w:eastAsia="Arial" w:cs="Arial"/>
                <w:sz w:val="20"/>
                <w:szCs w:val="20"/>
                <w:lang w:eastAsia="el-GR"/>
              </w:rPr>
              <w:t>5.5</w:t>
            </w:r>
          </w:p>
        </w:tc>
        <w:tc>
          <w:tcPr>
            <w:tcW w:w="460" w:type="dxa"/>
            <w:tcBorders>
              <w:top w:val="nil"/>
              <w:left w:val="nil"/>
              <w:bottom w:val="single" w:sz="4" w:space="0" w:color="auto"/>
              <w:right w:val="nil"/>
            </w:tcBorders>
            <w:shd w:val="clear" w:color="000000" w:fill="F2DCDB"/>
            <w:vAlign w:val="center"/>
            <w:hideMark/>
          </w:tcPr>
          <w:p w:rsidR="0062161B" w:rsidRPr="001F796D" w:rsidRDefault="0062161B" w:rsidP="005379BE">
            <w:pPr>
              <w:spacing w:after="0" w:line="240" w:lineRule="auto"/>
              <w:jc w:val="center"/>
              <w:rPr>
                <w:rFonts w:eastAsia="Times New Roman" w:cs="Arial"/>
                <w:sz w:val="20"/>
                <w:szCs w:val="20"/>
                <w:lang w:eastAsia="el-GR"/>
              </w:rPr>
            </w:pPr>
            <w:r w:rsidRPr="001F796D">
              <w:rPr>
                <w:rFonts w:eastAsia="Times New Roman" w:cs="Arial"/>
                <w:sz w:val="20"/>
                <w:szCs w:val="20"/>
                <w:lang w:eastAsia="el-GR"/>
              </w:rPr>
              <w:t>3.9</w:t>
            </w:r>
          </w:p>
        </w:tc>
        <w:tc>
          <w:tcPr>
            <w:tcW w:w="460" w:type="dxa"/>
            <w:tcBorders>
              <w:top w:val="nil"/>
              <w:left w:val="nil"/>
              <w:bottom w:val="single" w:sz="4" w:space="0" w:color="auto"/>
              <w:right w:val="nil"/>
            </w:tcBorders>
            <w:shd w:val="clear" w:color="000000" w:fill="F2DCDB"/>
            <w:vAlign w:val="center"/>
            <w:hideMark/>
          </w:tcPr>
          <w:p w:rsidR="0062161B" w:rsidRPr="001F796D" w:rsidRDefault="0062161B" w:rsidP="005379BE">
            <w:pPr>
              <w:spacing w:after="0" w:line="240" w:lineRule="auto"/>
              <w:jc w:val="center"/>
              <w:rPr>
                <w:rFonts w:eastAsia="Times New Roman" w:cs="Arial"/>
                <w:sz w:val="20"/>
                <w:szCs w:val="20"/>
                <w:lang w:eastAsia="el-GR"/>
              </w:rPr>
            </w:pPr>
            <w:r w:rsidRPr="001F796D">
              <w:rPr>
                <w:rFonts w:eastAsia="Arial" w:cs="Arial"/>
                <w:sz w:val="20"/>
                <w:szCs w:val="20"/>
                <w:lang w:eastAsia="el-GR"/>
              </w:rPr>
              <w:t>43.2</w:t>
            </w:r>
          </w:p>
        </w:tc>
        <w:tc>
          <w:tcPr>
            <w:tcW w:w="460" w:type="dxa"/>
            <w:tcBorders>
              <w:top w:val="nil"/>
              <w:left w:val="nil"/>
              <w:bottom w:val="single" w:sz="4" w:space="0" w:color="auto"/>
              <w:right w:val="nil"/>
            </w:tcBorders>
            <w:shd w:val="clear" w:color="000000" w:fill="F2DCDB"/>
            <w:vAlign w:val="center"/>
            <w:hideMark/>
          </w:tcPr>
          <w:p w:rsidR="0062161B" w:rsidRPr="001F796D" w:rsidRDefault="0062161B" w:rsidP="005379BE">
            <w:pPr>
              <w:spacing w:after="0" w:line="240" w:lineRule="auto"/>
              <w:jc w:val="center"/>
              <w:rPr>
                <w:rFonts w:eastAsia="Times New Roman" w:cs="Arial"/>
                <w:sz w:val="20"/>
                <w:szCs w:val="20"/>
                <w:lang w:eastAsia="el-GR"/>
              </w:rPr>
            </w:pPr>
            <w:r w:rsidRPr="001F796D">
              <w:rPr>
                <w:rFonts w:eastAsia="Arial" w:cs="Arial"/>
                <w:sz w:val="20"/>
                <w:szCs w:val="20"/>
                <w:lang w:eastAsia="el-GR"/>
              </w:rPr>
              <w:t>47.8</w:t>
            </w:r>
          </w:p>
        </w:tc>
        <w:tc>
          <w:tcPr>
            <w:tcW w:w="740" w:type="dxa"/>
            <w:tcBorders>
              <w:top w:val="nil"/>
              <w:left w:val="nil"/>
              <w:bottom w:val="single" w:sz="4" w:space="0" w:color="auto"/>
              <w:right w:val="nil"/>
            </w:tcBorders>
            <w:shd w:val="clear" w:color="000000" w:fill="F2DCDB"/>
            <w:vAlign w:val="center"/>
            <w:hideMark/>
          </w:tcPr>
          <w:p w:rsidR="0062161B" w:rsidRPr="001F796D" w:rsidRDefault="0062161B" w:rsidP="005379BE">
            <w:pPr>
              <w:spacing w:after="0" w:line="240" w:lineRule="auto"/>
              <w:jc w:val="center"/>
              <w:rPr>
                <w:rFonts w:eastAsia="Times New Roman" w:cs="Arial"/>
                <w:sz w:val="20"/>
                <w:szCs w:val="20"/>
                <w:lang w:eastAsia="el-GR"/>
              </w:rPr>
            </w:pPr>
            <w:r w:rsidRPr="001F796D">
              <w:rPr>
                <w:rFonts w:eastAsia="Arial" w:cs="Arial"/>
                <w:sz w:val="20"/>
                <w:szCs w:val="20"/>
                <w:lang w:eastAsia="el-GR"/>
              </w:rPr>
              <w:t>0</w:t>
            </w:r>
          </w:p>
        </w:tc>
        <w:tc>
          <w:tcPr>
            <w:tcW w:w="460" w:type="dxa"/>
            <w:tcBorders>
              <w:top w:val="nil"/>
              <w:left w:val="nil"/>
              <w:bottom w:val="single" w:sz="4" w:space="0" w:color="auto"/>
              <w:right w:val="single" w:sz="8" w:space="0" w:color="auto"/>
            </w:tcBorders>
            <w:shd w:val="clear" w:color="000000" w:fill="F2DCDB"/>
            <w:vAlign w:val="center"/>
            <w:hideMark/>
          </w:tcPr>
          <w:p w:rsidR="0062161B" w:rsidRPr="001F796D" w:rsidRDefault="0062161B" w:rsidP="005379BE">
            <w:pPr>
              <w:spacing w:after="0" w:line="240" w:lineRule="auto"/>
              <w:jc w:val="center"/>
              <w:rPr>
                <w:rFonts w:eastAsia="Times New Roman" w:cs="Arial"/>
                <w:sz w:val="20"/>
                <w:szCs w:val="20"/>
                <w:lang w:eastAsia="el-GR"/>
              </w:rPr>
            </w:pPr>
            <w:r w:rsidRPr="001F796D">
              <w:rPr>
                <w:rFonts w:eastAsia="Arial" w:cs="Arial"/>
                <w:sz w:val="20"/>
                <w:szCs w:val="20"/>
                <w:lang w:eastAsia="el-GR"/>
              </w:rPr>
              <w:t>3.7</w:t>
            </w:r>
          </w:p>
        </w:tc>
      </w:tr>
      <w:tr w:rsidR="0062161B" w:rsidRPr="001F796D" w:rsidTr="00454FEF">
        <w:trPr>
          <w:trHeight w:val="454"/>
          <w:jc w:val="center"/>
        </w:trPr>
        <w:tc>
          <w:tcPr>
            <w:tcW w:w="1608" w:type="dxa"/>
            <w:tcBorders>
              <w:top w:val="nil"/>
              <w:left w:val="single" w:sz="8" w:space="0" w:color="auto"/>
              <w:bottom w:val="single" w:sz="4" w:space="0" w:color="auto"/>
              <w:right w:val="nil"/>
            </w:tcBorders>
            <w:shd w:val="clear" w:color="000000" w:fill="F2DCDB"/>
            <w:vAlign w:val="center"/>
            <w:hideMark/>
          </w:tcPr>
          <w:p w:rsidR="0062161B" w:rsidRPr="001F796D" w:rsidRDefault="0062161B" w:rsidP="005379BE">
            <w:pPr>
              <w:spacing w:after="0" w:line="240" w:lineRule="auto"/>
              <w:jc w:val="center"/>
              <w:rPr>
                <w:rFonts w:eastAsia="Times New Roman" w:cs="Arial"/>
                <w:sz w:val="20"/>
                <w:szCs w:val="20"/>
                <w:lang w:eastAsia="el-GR"/>
              </w:rPr>
            </w:pPr>
            <w:r w:rsidRPr="001F796D">
              <w:rPr>
                <w:rFonts w:eastAsia="Arial" w:cs="Arial"/>
                <w:sz w:val="20"/>
                <w:szCs w:val="20"/>
                <w:lang w:eastAsia="el-GR"/>
              </w:rPr>
              <w:t>Σόργο</w:t>
            </w:r>
          </w:p>
        </w:tc>
        <w:tc>
          <w:tcPr>
            <w:tcW w:w="1586" w:type="dxa"/>
            <w:tcBorders>
              <w:top w:val="nil"/>
              <w:left w:val="nil"/>
              <w:bottom w:val="single" w:sz="4" w:space="0" w:color="auto"/>
              <w:right w:val="nil"/>
            </w:tcBorders>
            <w:shd w:val="clear" w:color="000000" w:fill="F2DCDB"/>
            <w:vAlign w:val="center"/>
            <w:hideMark/>
          </w:tcPr>
          <w:p w:rsidR="0062161B" w:rsidRPr="001F796D" w:rsidRDefault="0062161B" w:rsidP="005379BE">
            <w:pPr>
              <w:spacing w:after="0" w:line="240" w:lineRule="auto"/>
              <w:jc w:val="center"/>
              <w:rPr>
                <w:rFonts w:eastAsia="Times New Roman" w:cs="Arial"/>
                <w:sz w:val="20"/>
                <w:szCs w:val="20"/>
                <w:lang w:eastAsia="el-GR"/>
              </w:rPr>
            </w:pPr>
            <w:r w:rsidRPr="001F796D">
              <w:rPr>
                <w:rFonts w:eastAsia="Arial" w:cs="Arial"/>
                <w:sz w:val="20"/>
                <w:szCs w:val="20"/>
                <w:lang w:eastAsia="el-GR"/>
              </w:rPr>
              <w:t>94.6</w:t>
            </w:r>
          </w:p>
        </w:tc>
        <w:tc>
          <w:tcPr>
            <w:tcW w:w="666" w:type="dxa"/>
            <w:tcBorders>
              <w:top w:val="nil"/>
              <w:left w:val="nil"/>
              <w:bottom w:val="single" w:sz="4" w:space="0" w:color="auto"/>
              <w:right w:val="nil"/>
            </w:tcBorders>
            <w:shd w:val="clear" w:color="000000" w:fill="F2DCDB"/>
            <w:vAlign w:val="center"/>
            <w:hideMark/>
          </w:tcPr>
          <w:p w:rsidR="0062161B" w:rsidRPr="001F796D" w:rsidRDefault="0062161B" w:rsidP="005379BE">
            <w:pPr>
              <w:spacing w:after="0" w:line="240" w:lineRule="auto"/>
              <w:jc w:val="center"/>
              <w:rPr>
                <w:rFonts w:eastAsia="Times New Roman" w:cs="Arial"/>
                <w:sz w:val="20"/>
                <w:szCs w:val="20"/>
                <w:lang w:eastAsia="el-GR"/>
              </w:rPr>
            </w:pPr>
            <w:r w:rsidRPr="001F796D">
              <w:rPr>
                <w:rFonts w:eastAsia="Arial" w:cs="Arial"/>
                <w:sz w:val="20"/>
                <w:szCs w:val="20"/>
                <w:lang w:eastAsia="el-GR"/>
              </w:rPr>
              <w:t>5.5</w:t>
            </w:r>
          </w:p>
        </w:tc>
        <w:tc>
          <w:tcPr>
            <w:tcW w:w="460" w:type="dxa"/>
            <w:tcBorders>
              <w:top w:val="nil"/>
              <w:left w:val="nil"/>
              <w:bottom w:val="single" w:sz="4" w:space="0" w:color="auto"/>
              <w:right w:val="nil"/>
            </w:tcBorders>
            <w:shd w:val="clear" w:color="000000" w:fill="F2DCDB"/>
            <w:vAlign w:val="center"/>
            <w:hideMark/>
          </w:tcPr>
          <w:p w:rsidR="0062161B" w:rsidRPr="001F796D" w:rsidRDefault="0062161B" w:rsidP="005379BE">
            <w:pPr>
              <w:spacing w:after="0" w:line="240" w:lineRule="auto"/>
              <w:jc w:val="center"/>
              <w:rPr>
                <w:rFonts w:eastAsia="Times New Roman" w:cs="Arial"/>
                <w:sz w:val="20"/>
                <w:szCs w:val="20"/>
                <w:lang w:eastAsia="el-GR"/>
              </w:rPr>
            </w:pPr>
            <w:r w:rsidRPr="001F796D">
              <w:rPr>
                <w:rFonts w:eastAsia="Times New Roman" w:cs="Arial"/>
                <w:sz w:val="20"/>
                <w:szCs w:val="20"/>
                <w:lang w:eastAsia="el-GR"/>
              </w:rPr>
              <w:t>9.5</w:t>
            </w:r>
          </w:p>
        </w:tc>
        <w:tc>
          <w:tcPr>
            <w:tcW w:w="460" w:type="dxa"/>
            <w:tcBorders>
              <w:top w:val="nil"/>
              <w:left w:val="nil"/>
              <w:bottom w:val="single" w:sz="4" w:space="0" w:color="auto"/>
              <w:right w:val="nil"/>
            </w:tcBorders>
            <w:shd w:val="clear" w:color="000000" w:fill="F2DCDB"/>
            <w:vAlign w:val="center"/>
            <w:hideMark/>
          </w:tcPr>
          <w:p w:rsidR="0062161B" w:rsidRPr="001F796D" w:rsidRDefault="0062161B" w:rsidP="005379BE">
            <w:pPr>
              <w:spacing w:after="0" w:line="240" w:lineRule="auto"/>
              <w:jc w:val="center"/>
              <w:rPr>
                <w:rFonts w:eastAsia="Times New Roman" w:cs="Arial"/>
                <w:sz w:val="20"/>
                <w:szCs w:val="20"/>
                <w:lang w:eastAsia="el-GR"/>
              </w:rPr>
            </w:pPr>
            <w:r w:rsidRPr="001F796D">
              <w:rPr>
                <w:rFonts w:eastAsia="Arial" w:cs="Arial"/>
                <w:sz w:val="20"/>
                <w:szCs w:val="20"/>
                <w:lang w:eastAsia="el-GR"/>
              </w:rPr>
              <w:t>38.4</w:t>
            </w:r>
          </w:p>
        </w:tc>
        <w:tc>
          <w:tcPr>
            <w:tcW w:w="460" w:type="dxa"/>
            <w:tcBorders>
              <w:top w:val="nil"/>
              <w:left w:val="nil"/>
              <w:bottom w:val="single" w:sz="4" w:space="0" w:color="auto"/>
              <w:right w:val="nil"/>
            </w:tcBorders>
            <w:shd w:val="clear" w:color="000000" w:fill="F2DCDB"/>
            <w:vAlign w:val="center"/>
            <w:hideMark/>
          </w:tcPr>
          <w:p w:rsidR="0062161B" w:rsidRPr="001F796D" w:rsidRDefault="0062161B" w:rsidP="005379BE">
            <w:pPr>
              <w:spacing w:after="0" w:line="240" w:lineRule="auto"/>
              <w:jc w:val="center"/>
              <w:rPr>
                <w:rFonts w:eastAsia="Times New Roman" w:cs="Arial"/>
                <w:sz w:val="20"/>
                <w:szCs w:val="20"/>
                <w:lang w:eastAsia="el-GR"/>
              </w:rPr>
            </w:pPr>
            <w:r w:rsidRPr="001F796D">
              <w:rPr>
                <w:rFonts w:eastAsia="Arial" w:cs="Arial"/>
                <w:sz w:val="20"/>
                <w:szCs w:val="20"/>
                <w:lang w:eastAsia="el-GR"/>
              </w:rPr>
              <w:t>50.5</w:t>
            </w:r>
          </w:p>
        </w:tc>
        <w:tc>
          <w:tcPr>
            <w:tcW w:w="740" w:type="dxa"/>
            <w:tcBorders>
              <w:top w:val="nil"/>
              <w:left w:val="nil"/>
              <w:bottom w:val="single" w:sz="4" w:space="0" w:color="auto"/>
              <w:right w:val="nil"/>
            </w:tcBorders>
            <w:shd w:val="clear" w:color="000000" w:fill="F2DCDB"/>
            <w:vAlign w:val="center"/>
            <w:hideMark/>
          </w:tcPr>
          <w:p w:rsidR="0062161B" w:rsidRPr="001F796D" w:rsidRDefault="0062161B" w:rsidP="005379BE">
            <w:pPr>
              <w:spacing w:after="0" w:line="240" w:lineRule="auto"/>
              <w:jc w:val="center"/>
              <w:rPr>
                <w:rFonts w:eastAsia="Times New Roman" w:cs="Arial"/>
                <w:sz w:val="20"/>
                <w:szCs w:val="20"/>
                <w:lang w:eastAsia="el-GR"/>
              </w:rPr>
            </w:pPr>
            <w:r w:rsidRPr="001F796D">
              <w:rPr>
                <w:rFonts w:eastAsia="Arial" w:cs="Arial"/>
                <w:sz w:val="20"/>
                <w:szCs w:val="20"/>
                <w:lang w:eastAsia="el-GR"/>
              </w:rPr>
              <w:t>0</w:t>
            </w:r>
          </w:p>
        </w:tc>
        <w:tc>
          <w:tcPr>
            <w:tcW w:w="460" w:type="dxa"/>
            <w:tcBorders>
              <w:top w:val="nil"/>
              <w:left w:val="nil"/>
              <w:bottom w:val="single" w:sz="4" w:space="0" w:color="auto"/>
              <w:right w:val="single" w:sz="8" w:space="0" w:color="auto"/>
            </w:tcBorders>
            <w:shd w:val="clear" w:color="000000" w:fill="F2DCDB"/>
            <w:vAlign w:val="center"/>
            <w:hideMark/>
          </w:tcPr>
          <w:p w:rsidR="0062161B" w:rsidRPr="001F796D" w:rsidRDefault="0062161B" w:rsidP="005379BE">
            <w:pPr>
              <w:spacing w:after="0" w:line="240" w:lineRule="auto"/>
              <w:jc w:val="center"/>
              <w:rPr>
                <w:rFonts w:eastAsia="Times New Roman" w:cs="Arial"/>
                <w:sz w:val="20"/>
                <w:szCs w:val="20"/>
                <w:lang w:eastAsia="el-GR"/>
              </w:rPr>
            </w:pPr>
            <w:r w:rsidRPr="001F796D">
              <w:rPr>
                <w:rFonts w:eastAsia="Arial" w:cs="Arial"/>
                <w:sz w:val="20"/>
                <w:szCs w:val="20"/>
                <w:lang w:eastAsia="el-GR"/>
              </w:rPr>
              <w:t>1.6</w:t>
            </w:r>
          </w:p>
        </w:tc>
      </w:tr>
      <w:tr w:rsidR="0062161B" w:rsidRPr="001F796D" w:rsidTr="00454FEF">
        <w:trPr>
          <w:trHeight w:val="454"/>
          <w:jc w:val="center"/>
        </w:trPr>
        <w:tc>
          <w:tcPr>
            <w:tcW w:w="1608" w:type="dxa"/>
            <w:tcBorders>
              <w:top w:val="nil"/>
              <w:left w:val="single" w:sz="8" w:space="0" w:color="auto"/>
              <w:bottom w:val="single" w:sz="4" w:space="0" w:color="auto"/>
              <w:right w:val="nil"/>
            </w:tcBorders>
            <w:shd w:val="clear" w:color="000000" w:fill="F2DCDB"/>
            <w:vAlign w:val="center"/>
            <w:hideMark/>
          </w:tcPr>
          <w:p w:rsidR="0062161B" w:rsidRPr="001F796D" w:rsidRDefault="0062161B" w:rsidP="005379BE">
            <w:pPr>
              <w:spacing w:after="0" w:line="240" w:lineRule="auto"/>
              <w:jc w:val="center"/>
              <w:rPr>
                <w:rFonts w:eastAsia="Times New Roman" w:cs="Arial"/>
                <w:sz w:val="20"/>
                <w:szCs w:val="20"/>
                <w:lang w:eastAsia="el-GR"/>
              </w:rPr>
            </w:pPr>
            <w:r w:rsidRPr="001F796D">
              <w:rPr>
                <w:rFonts w:eastAsia="Times New Roman" w:cs="Arial"/>
                <w:sz w:val="20"/>
                <w:szCs w:val="20"/>
                <w:lang w:eastAsia="el-GR"/>
              </w:rPr>
              <w:t>Ηλιοτρόπιο</w:t>
            </w:r>
          </w:p>
        </w:tc>
        <w:tc>
          <w:tcPr>
            <w:tcW w:w="1586" w:type="dxa"/>
            <w:tcBorders>
              <w:top w:val="nil"/>
              <w:left w:val="nil"/>
              <w:bottom w:val="single" w:sz="4" w:space="0" w:color="auto"/>
              <w:right w:val="nil"/>
            </w:tcBorders>
            <w:shd w:val="clear" w:color="000000" w:fill="F2DCDB"/>
            <w:vAlign w:val="center"/>
            <w:hideMark/>
          </w:tcPr>
          <w:p w:rsidR="0062161B" w:rsidRPr="001F796D" w:rsidRDefault="0062161B" w:rsidP="005379BE">
            <w:pPr>
              <w:spacing w:after="0" w:line="240" w:lineRule="auto"/>
              <w:jc w:val="center"/>
              <w:rPr>
                <w:rFonts w:eastAsia="Times New Roman" w:cs="Arial"/>
                <w:sz w:val="20"/>
                <w:szCs w:val="20"/>
                <w:lang w:eastAsia="el-GR"/>
              </w:rPr>
            </w:pPr>
            <w:r w:rsidRPr="001F796D">
              <w:rPr>
                <w:rFonts w:eastAsia="Arial" w:cs="Arial"/>
                <w:sz w:val="20"/>
                <w:szCs w:val="20"/>
                <w:lang w:eastAsia="el-GR"/>
              </w:rPr>
              <w:t>87.8</w:t>
            </w:r>
          </w:p>
        </w:tc>
        <w:tc>
          <w:tcPr>
            <w:tcW w:w="666" w:type="dxa"/>
            <w:tcBorders>
              <w:top w:val="nil"/>
              <w:left w:val="nil"/>
              <w:bottom w:val="single" w:sz="4" w:space="0" w:color="auto"/>
              <w:right w:val="nil"/>
            </w:tcBorders>
            <w:shd w:val="clear" w:color="000000" w:fill="F2DCDB"/>
            <w:vAlign w:val="center"/>
            <w:hideMark/>
          </w:tcPr>
          <w:p w:rsidR="0062161B" w:rsidRPr="001F796D" w:rsidRDefault="0062161B" w:rsidP="005379BE">
            <w:pPr>
              <w:spacing w:after="0" w:line="240" w:lineRule="auto"/>
              <w:jc w:val="center"/>
              <w:rPr>
                <w:rFonts w:eastAsia="Times New Roman" w:cs="Arial"/>
                <w:sz w:val="20"/>
                <w:szCs w:val="20"/>
                <w:lang w:eastAsia="el-GR"/>
              </w:rPr>
            </w:pPr>
            <w:r w:rsidRPr="001F796D">
              <w:rPr>
                <w:rFonts w:eastAsia="Arial" w:cs="Arial"/>
                <w:sz w:val="20"/>
                <w:szCs w:val="20"/>
                <w:lang w:eastAsia="el-GR"/>
              </w:rPr>
              <w:t>5.1</w:t>
            </w:r>
          </w:p>
        </w:tc>
        <w:tc>
          <w:tcPr>
            <w:tcW w:w="460" w:type="dxa"/>
            <w:tcBorders>
              <w:top w:val="nil"/>
              <w:left w:val="nil"/>
              <w:bottom w:val="single" w:sz="4" w:space="0" w:color="auto"/>
              <w:right w:val="nil"/>
            </w:tcBorders>
            <w:shd w:val="clear" w:color="000000" w:fill="F2DCDB"/>
            <w:vAlign w:val="center"/>
            <w:hideMark/>
          </w:tcPr>
          <w:p w:rsidR="0062161B" w:rsidRPr="001F796D" w:rsidRDefault="0062161B" w:rsidP="005379BE">
            <w:pPr>
              <w:spacing w:after="0" w:line="240" w:lineRule="auto"/>
              <w:jc w:val="center"/>
              <w:rPr>
                <w:rFonts w:eastAsia="Times New Roman" w:cs="Arial"/>
                <w:sz w:val="20"/>
                <w:szCs w:val="20"/>
                <w:lang w:eastAsia="el-GR"/>
              </w:rPr>
            </w:pPr>
            <w:r w:rsidRPr="001F796D">
              <w:rPr>
                <w:rFonts w:eastAsia="Times New Roman" w:cs="Arial"/>
                <w:sz w:val="20"/>
                <w:szCs w:val="20"/>
                <w:lang w:eastAsia="el-GR"/>
              </w:rPr>
              <w:t>5.0</w:t>
            </w:r>
          </w:p>
        </w:tc>
        <w:tc>
          <w:tcPr>
            <w:tcW w:w="460" w:type="dxa"/>
            <w:tcBorders>
              <w:top w:val="nil"/>
              <w:left w:val="nil"/>
              <w:bottom w:val="single" w:sz="4" w:space="0" w:color="auto"/>
              <w:right w:val="nil"/>
            </w:tcBorders>
            <w:shd w:val="clear" w:color="000000" w:fill="F2DCDB"/>
            <w:vAlign w:val="center"/>
            <w:hideMark/>
          </w:tcPr>
          <w:p w:rsidR="0062161B" w:rsidRPr="001F796D" w:rsidRDefault="0062161B" w:rsidP="005379BE">
            <w:pPr>
              <w:spacing w:after="0" w:line="240" w:lineRule="auto"/>
              <w:jc w:val="center"/>
              <w:rPr>
                <w:rFonts w:eastAsia="Times New Roman" w:cs="Arial"/>
                <w:sz w:val="20"/>
                <w:szCs w:val="20"/>
                <w:lang w:eastAsia="el-GR"/>
              </w:rPr>
            </w:pPr>
            <w:r w:rsidRPr="001F796D">
              <w:rPr>
                <w:rFonts w:eastAsia="Arial" w:cs="Arial"/>
                <w:sz w:val="20"/>
                <w:szCs w:val="20"/>
                <w:lang w:eastAsia="el-GR"/>
              </w:rPr>
              <w:t>45.7</w:t>
            </w:r>
          </w:p>
        </w:tc>
        <w:tc>
          <w:tcPr>
            <w:tcW w:w="460" w:type="dxa"/>
            <w:tcBorders>
              <w:top w:val="nil"/>
              <w:left w:val="nil"/>
              <w:bottom w:val="single" w:sz="4" w:space="0" w:color="auto"/>
              <w:right w:val="nil"/>
            </w:tcBorders>
            <w:shd w:val="clear" w:color="000000" w:fill="F2DCDB"/>
            <w:vAlign w:val="center"/>
            <w:hideMark/>
          </w:tcPr>
          <w:p w:rsidR="0062161B" w:rsidRPr="001F796D" w:rsidRDefault="0062161B" w:rsidP="005379BE">
            <w:pPr>
              <w:spacing w:after="0" w:line="240" w:lineRule="auto"/>
              <w:jc w:val="center"/>
              <w:rPr>
                <w:rFonts w:eastAsia="Times New Roman" w:cs="Arial"/>
                <w:sz w:val="20"/>
                <w:szCs w:val="20"/>
                <w:lang w:eastAsia="el-GR"/>
              </w:rPr>
            </w:pPr>
            <w:r w:rsidRPr="001F796D">
              <w:rPr>
                <w:rFonts w:eastAsia="Arial" w:cs="Arial"/>
                <w:sz w:val="20"/>
                <w:szCs w:val="20"/>
                <w:lang w:eastAsia="el-GR"/>
              </w:rPr>
              <w:t>45.5</w:t>
            </w:r>
          </w:p>
        </w:tc>
        <w:tc>
          <w:tcPr>
            <w:tcW w:w="740" w:type="dxa"/>
            <w:tcBorders>
              <w:top w:val="nil"/>
              <w:left w:val="nil"/>
              <w:bottom w:val="single" w:sz="4" w:space="0" w:color="auto"/>
              <w:right w:val="nil"/>
            </w:tcBorders>
            <w:shd w:val="clear" w:color="000000" w:fill="F2DCDB"/>
            <w:vAlign w:val="center"/>
            <w:hideMark/>
          </w:tcPr>
          <w:p w:rsidR="0062161B" w:rsidRPr="001F796D" w:rsidRDefault="0062161B" w:rsidP="005379BE">
            <w:pPr>
              <w:spacing w:after="0" w:line="240" w:lineRule="auto"/>
              <w:jc w:val="center"/>
              <w:rPr>
                <w:rFonts w:eastAsia="Times New Roman" w:cs="Arial"/>
                <w:sz w:val="20"/>
                <w:szCs w:val="20"/>
                <w:lang w:eastAsia="el-GR"/>
              </w:rPr>
            </w:pPr>
            <w:r w:rsidRPr="001F796D">
              <w:rPr>
                <w:rFonts w:eastAsia="Arial" w:cs="Arial"/>
                <w:sz w:val="20"/>
                <w:szCs w:val="20"/>
                <w:lang w:eastAsia="el-GR"/>
              </w:rPr>
              <w:t>0</w:t>
            </w:r>
          </w:p>
        </w:tc>
        <w:tc>
          <w:tcPr>
            <w:tcW w:w="460" w:type="dxa"/>
            <w:tcBorders>
              <w:top w:val="nil"/>
              <w:left w:val="nil"/>
              <w:bottom w:val="single" w:sz="4" w:space="0" w:color="auto"/>
              <w:right w:val="single" w:sz="8" w:space="0" w:color="auto"/>
            </w:tcBorders>
            <w:shd w:val="clear" w:color="000000" w:fill="F2DCDB"/>
            <w:vAlign w:val="center"/>
            <w:hideMark/>
          </w:tcPr>
          <w:p w:rsidR="0062161B" w:rsidRPr="001F796D" w:rsidRDefault="0062161B" w:rsidP="005379BE">
            <w:pPr>
              <w:spacing w:after="0" w:line="240" w:lineRule="auto"/>
              <w:jc w:val="center"/>
              <w:rPr>
                <w:rFonts w:eastAsia="Times New Roman" w:cs="Arial"/>
                <w:sz w:val="20"/>
                <w:szCs w:val="20"/>
                <w:lang w:eastAsia="el-GR"/>
              </w:rPr>
            </w:pPr>
            <w:r w:rsidRPr="001F796D">
              <w:rPr>
                <w:rFonts w:eastAsia="Arial" w:cs="Arial"/>
                <w:sz w:val="20"/>
                <w:szCs w:val="20"/>
                <w:lang w:eastAsia="el-GR"/>
              </w:rPr>
              <w:t>2.4</w:t>
            </w:r>
          </w:p>
        </w:tc>
      </w:tr>
      <w:tr w:rsidR="0062161B" w:rsidRPr="001F796D" w:rsidTr="00454FEF">
        <w:trPr>
          <w:trHeight w:val="454"/>
          <w:jc w:val="center"/>
        </w:trPr>
        <w:tc>
          <w:tcPr>
            <w:tcW w:w="1608" w:type="dxa"/>
            <w:tcBorders>
              <w:top w:val="nil"/>
              <w:left w:val="single" w:sz="8" w:space="0" w:color="auto"/>
              <w:bottom w:val="single" w:sz="4" w:space="0" w:color="auto"/>
              <w:right w:val="nil"/>
            </w:tcBorders>
            <w:shd w:val="clear" w:color="000000" w:fill="F2DCDB"/>
            <w:vAlign w:val="center"/>
            <w:hideMark/>
          </w:tcPr>
          <w:p w:rsidR="0062161B" w:rsidRPr="001F796D" w:rsidRDefault="0062161B" w:rsidP="005379BE">
            <w:pPr>
              <w:spacing w:after="0" w:line="240" w:lineRule="auto"/>
              <w:jc w:val="center"/>
              <w:rPr>
                <w:rFonts w:eastAsia="Times New Roman" w:cs="Arial"/>
                <w:sz w:val="20"/>
                <w:szCs w:val="20"/>
                <w:lang w:eastAsia="el-GR"/>
              </w:rPr>
            </w:pPr>
            <w:r w:rsidRPr="001F796D">
              <w:rPr>
                <w:rFonts w:eastAsia="Times New Roman" w:cs="Arial"/>
                <w:sz w:val="20"/>
                <w:szCs w:val="20"/>
                <w:lang w:eastAsia="el-GR"/>
              </w:rPr>
              <w:t>Napier γρασίδι</w:t>
            </w:r>
          </w:p>
        </w:tc>
        <w:tc>
          <w:tcPr>
            <w:tcW w:w="1586" w:type="dxa"/>
            <w:tcBorders>
              <w:top w:val="nil"/>
              <w:left w:val="nil"/>
              <w:bottom w:val="single" w:sz="4" w:space="0" w:color="auto"/>
              <w:right w:val="nil"/>
            </w:tcBorders>
            <w:shd w:val="clear" w:color="000000" w:fill="F2DCDB"/>
            <w:vAlign w:val="center"/>
            <w:hideMark/>
          </w:tcPr>
          <w:p w:rsidR="0062161B" w:rsidRPr="001F796D" w:rsidRDefault="0062161B" w:rsidP="005379BE">
            <w:pPr>
              <w:spacing w:after="0" w:line="240" w:lineRule="auto"/>
              <w:jc w:val="center"/>
              <w:rPr>
                <w:rFonts w:eastAsia="Times New Roman" w:cs="Arial"/>
                <w:sz w:val="20"/>
                <w:szCs w:val="20"/>
                <w:lang w:eastAsia="el-GR"/>
              </w:rPr>
            </w:pPr>
            <w:r w:rsidRPr="001F796D">
              <w:rPr>
                <w:rFonts w:eastAsia="Arial" w:cs="Arial"/>
                <w:sz w:val="20"/>
                <w:szCs w:val="20"/>
                <w:lang w:eastAsia="el-GR"/>
              </w:rPr>
              <w:t>100.8</w:t>
            </w:r>
          </w:p>
        </w:tc>
        <w:tc>
          <w:tcPr>
            <w:tcW w:w="666" w:type="dxa"/>
            <w:tcBorders>
              <w:top w:val="nil"/>
              <w:left w:val="nil"/>
              <w:bottom w:val="single" w:sz="4" w:space="0" w:color="auto"/>
              <w:right w:val="nil"/>
            </w:tcBorders>
            <w:shd w:val="clear" w:color="000000" w:fill="F2DCDB"/>
            <w:vAlign w:val="center"/>
            <w:hideMark/>
          </w:tcPr>
          <w:p w:rsidR="0062161B" w:rsidRPr="001F796D" w:rsidRDefault="0062161B" w:rsidP="005379BE">
            <w:pPr>
              <w:spacing w:after="0" w:line="240" w:lineRule="auto"/>
              <w:jc w:val="center"/>
              <w:rPr>
                <w:rFonts w:eastAsia="Times New Roman" w:cs="Arial"/>
                <w:sz w:val="20"/>
                <w:szCs w:val="20"/>
                <w:lang w:eastAsia="el-GR"/>
              </w:rPr>
            </w:pPr>
            <w:r w:rsidRPr="001F796D">
              <w:rPr>
                <w:rFonts w:eastAsia="Arial" w:cs="Arial"/>
                <w:sz w:val="20"/>
                <w:szCs w:val="20"/>
                <w:lang w:eastAsia="el-GR"/>
              </w:rPr>
              <w:t>5.2</w:t>
            </w:r>
          </w:p>
        </w:tc>
        <w:tc>
          <w:tcPr>
            <w:tcW w:w="460" w:type="dxa"/>
            <w:tcBorders>
              <w:top w:val="nil"/>
              <w:left w:val="nil"/>
              <w:bottom w:val="single" w:sz="4" w:space="0" w:color="auto"/>
              <w:right w:val="nil"/>
            </w:tcBorders>
            <w:shd w:val="clear" w:color="000000" w:fill="F2DCDB"/>
            <w:vAlign w:val="center"/>
            <w:hideMark/>
          </w:tcPr>
          <w:p w:rsidR="0062161B" w:rsidRPr="001F796D" w:rsidRDefault="0062161B" w:rsidP="005379BE">
            <w:pPr>
              <w:spacing w:after="0" w:line="240" w:lineRule="auto"/>
              <w:jc w:val="center"/>
              <w:rPr>
                <w:rFonts w:eastAsia="Times New Roman" w:cs="Arial"/>
                <w:sz w:val="20"/>
                <w:szCs w:val="20"/>
                <w:lang w:eastAsia="el-GR"/>
              </w:rPr>
            </w:pPr>
            <w:r w:rsidRPr="001F796D">
              <w:rPr>
                <w:rFonts w:eastAsia="Times New Roman" w:cs="Arial"/>
                <w:sz w:val="20"/>
                <w:szCs w:val="20"/>
                <w:lang w:eastAsia="el-GR"/>
              </w:rPr>
              <w:t>6.9</w:t>
            </w:r>
          </w:p>
        </w:tc>
        <w:tc>
          <w:tcPr>
            <w:tcW w:w="460" w:type="dxa"/>
            <w:tcBorders>
              <w:top w:val="nil"/>
              <w:left w:val="nil"/>
              <w:bottom w:val="single" w:sz="4" w:space="0" w:color="auto"/>
              <w:right w:val="nil"/>
            </w:tcBorders>
            <w:shd w:val="clear" w:color="000000" w:fill="F2DCDB"/>
            <w:vAlign w:val="center"/>
            <w:hideMark/>
          </w:tcPr>
          <w:p w:rsidR="0062161B" w:rsidRPr="001F796D" w:rsidRDefault="0062161B" w:rsidP="005379BE">
            <w:pPr>
              <w:spacing w:after="0" w:line="240" w:lineRule="auto"/>
              <w:jc w:val="center"/>
              <w:rPr>
                <w:rFonts w:eastAsia="Times New Roman" w:cs="Arial"/>
                <w:sz w:val="20"/>
                <w:szCs w:val="20"/>
                <w:lang w:eastAsia="el-GR"/>
              </w:rPr>
            </w:pPr>
            <w:r w:rsidRPr="001F796D">
              <w:rPr>
                <w:rFonts w:eastAsia="Arial" w:cs="Arial"/>
                <w:sz w:val="20"/>
                <w:szCs w:val="20"/>
                <w:lang w:eastAsia="el-GR"/>
              </w:rPr>
              <w:t>40.6</w:t>
            </w:r>
          </w:p>
        </w:tc>
        <w:tc>
          <w:tcPr>
            <w:tcW w:w="460" w:type="dxa"/>
            <w:tcBorders>
              <w:top w:val="nil"/>
              <w:left w:val="nil"/>
              <w:bottom w:val="single" w:sz="4" w:space="0" w:color="auto"/>
              <w:right w:val="nil"/>
            </w:tcBorders>
            <w:shd w:val="clear" w:color="000000" w:fill="F2DCDB"/>
            <w:vAlign w:val="center"/>
            <w:hideMark/>
          </w:tcPr>
          <w:p w:rsidR="0062161B" w:rsidRPr="001F796D" w:rsidRDefault="0062161B" w:rsidP="005379BE">
            <w:pPr>
              <w:spacing w:after="0" w:line="240" w:lineRule="auto"/>
              <w:jc w:val="center"/>
              <w:rPr>
                <w:rFonts w:eastAsia="Times New Roman" w:cs="Arial"/>
                <w:sz w:val="20"/>
                <w:szCs w:val="20"/>
                <w:lang w:eastAsia="el-GR"/>
              </w:rPr>
            </w:pPr>
            <w:r w:rsidRPr="001F796D">
              <w:rPr>
                <w:rFonts w:eastAsia="Arial" w:cs="Arial"/>
                <w:sz w:val="20"/>
                <w:szCs w:val="20"/>
                <w:lang w:eastAsia="el-GR"/>
              </w:rPr>
              <w:t>51.1</w:t>
            </w:r>
          </w:p>
        </w:tc>
        <w:tc>
          <w:tcPr>
            <w:tcW w:w="740" w:type="dxa"/>
            <w:tcBorders>
              <w:top w:val="nil"/>
              <w:left w:val="nil"/>
              <w:bottom w:val="single" w:sz="4" w:space="0" w:color="auto"/>
              <w:right w:val="nil"/>
            </w:tcBorders>
            <w:shd w:val="clear" w:color="000000" w:fill="F2DCDB"/>
            <w:vAlign w:val="center"/>
            <w:hideMark/>
          </w:tcPr>
          <w:p w:rsidR="0062161B" w:rsidRPr="001F796D" w:rsidRDefault="0062161B" w:rsidP="005379BE">
            <w:pPr>
              <w:spacing w:after="0" w:line="240" w:lineRule="auto"/>
              <w:jc w:val="center"/>
              <w:rPr>
                <w:rFonts w:eastAsia="Times New Roman" w:cs="Arial"/>
                <w:sz w:val="20"/>
                <w:szCs w:val="20"/>
                <w:lang w:eastAsia="el-GR"/>
              </w:rPr>
            </w:pPr>
            <w:r w:rsidRPr="001F796D">
              <w:rPr>
                <w:rFonts w:eastAsia="Arial" w:cs="Arial"/>
                <w:sz w:val="20"/>
                <w:szCs w:val="20"/>
                <w:lang w:eastAsia="el-GR"/>
              </w:rPr>
              <w:t>0</w:t>
            </w:r>
          </w:p>
        </w:tc>
        <w:tc>
          <w:tcPr>
            <w:tcW w:w="460" w:type="dxa"/>
            <w:tcBorders>
              <w:top w:val="nil"/>
              <w:left w:val="nil"/>
              <w:bottom w:val="single" w:sz="4" w:space="0" w:color="auto"/>
              <w:right w:val="single" w:sz="8" w:space="0" w:color="auto"/>
            </w:tcBorders>
            <w:shd w:val="clear" w:color="000000" w:fill="F2DCDB"/>
            <w:vAlign w:val="center"/>
            <w:hideMark/>
          </w:tcPr>
          <w:p w:rsidR="0062161B" w:rsidRPr="001F796D" w:rsidRDefault="0062161B" w:rsidP="005379BE">
            <w:pPr>
              <w:spacing w:after="0" w:line="240" w:lineRule="auto"/>
              <w:jc w:val="center"/>
              <w:rPr>
                <w:rFonts w:eastAsia="Times New Roman" w:cs="Arial"/>
                <w:sz w:val="20"/>
                <w:szCs w:val="20"/>
                <w:lang w:eastAsia="el-GR"/>
              </w:rPr>
            </w:pPr>
            <w:r w:rsidRPr="001F796D">
              <w:rPr>
                <w:rFonts w:eastAsia="Arial" w:cs="Arial"/>
                <w:sz w:val="20"/>
                <w:szCs w:val="20"/>
                <w:lang w:eastAsia="el-GR"/>
              </w:rPr>
              <w:t>1.4</w:t>
            </w:r>
          </w:p>
        </w:tc>
      </w:tr>
      <w:tr w:rsidR="0062161B" w:rsidRPr="001F796D" w:rsidTr="00454FEF">
        <w:trPr>
          <w:trHeight w:val="454"/>
          <w:jc w:val="center"/>
        </w:trPr>
        <w:tc>
          <w:tcPr>
            <w:tcW w:w="1608" w:type="dxa"/>
            <w:tcBorders>
              <w:top w:val="nil"/>
              <w:left w:val="single" w:sz="8" w:space="0" w:color="auto"/>
              <w:bottom w:val="single" w:sz="4" w:space="0" w:color="auto"/>
              <w:right w:val="nil"/>
            </w:tcBorders>
            <w:shd w:val="clear" w:color="000000" w:fill="F2DCDB"/>
            <w:vAlign w:val="center"/>
            <w:hideMark/>
          </w:tcPr>
          <w:p w:rsidR="0062161B" w:rsidRPr="001F796D" w:rsidRDefault="0062161B" w:rsidP="005379BE">
            <w:pPr>
              <w:spacing w:after="0" w:line="240" w:lineRule="auto"/>
              <w:jc w:val="center"/>
              <w:rPr>
                <w:rFonts w:eastAsia="Times New Roman" w:cs="Arial"/>
                <w:sz w:val="20"/>
                <w:szCs w:val="20"/>
                <w:lang w:eastAsia="el-GR"/>
              </w:rPr>
            </w:pPr>
            <w:r w:rsidRPr="001F796D">
              <w:rPr>
                <w:rFonts w:eastAsia="Arial" w:cs="Arial"/>
                <w:sz w:val="20"/>
                <w:szCs w:val="20"/>
                <w:lang w:eastAsia="el-GR"/>
              </w:rPr>
              <w:t xml:space="preserve">Καλαμπόκι </w:t>
            </w:r>
          </w:p>
        </w:tc>
        <w:tc>
          <w:tcPr>
            <w:tcW w:w="1586" w:type="dxa"/>
            <w:tcBorders>
              <w:top w:val="nil"/>
              <w:left w:val="nil"/>
              <w:bottom w:val="single" w:sz="4" w:space="0" w:color="auto"/>
              <w:right w:val="nil"/>
            </w:tcBorders>
            <w:shd w:val="clear" w:color="000000" w:fill="F2DCDB"/>
            <w:vAlign w:val="center"/>
            <w:hideMark/>
          </w:tcPr>
          <w:p w:rsidR="0062161B" w:rsidRPr="001F796D" w:rsidRDefault="0062161B" w:rsidP="005379BE">
            <w:pPr>
              <w:spacing w:after="0" w:line="240" w:lineRule="auto"/>
              <w:jc w:val="center"/>
              <w:rPr>
                <w:rFonts w:eastAsia="Times New Roman" w:cs="Arial"/>
                <w:sz w:val="20"/>
                <w:szCs w:val="20"/>
                <w:lang w:eastAsia="el-GR"/>
              </w:rPr>
            </w:pPr>
            <w:r w:rsidRPr="001F796D">
              <w:rPr>
                <w:rFonts w:eastAsia="Arial" w:cs="Arial"/>
                <w:sz w:val="20"/>
                <w:szCs w:val="20"/>
                <w:lang w:eastAsia="el-GR"/>
              </w:rPr>
              <w:t>72.9</w:t>
            </w:r>
          </w:p>
        </w:tc>
        <w:tc>
          <w:tcPr>
            <w:tcW w:w="666" w:type="dxa"/>
            <w:tcBorders>
              <w:top w:val="nil"/>
              <w:left w:val="nil"/>
              <w:bottom w:val="single" w:sz="4" w:space="0" w:color="auto"/>
              <w:right w:val="nil"/>
            </w:tcBorders>
            <w:shd w:val="clear" w:color="000000" w:fill="F2DCDB"/>
            <w:vAlign w:val="center"/>
            <w:hideMark/>
          </w:tcPr>
          <w:p w:rsidR="0062161B" w:rsidRPr="001F796D" w:rsidRDefault="0062161B" w:rsidP="005379BE">
            <w:pPr>
              <w:spacing w:after="0" w:line="240" w:lineRule="auto"/>
              <w:jc w:val="center"/>
              <w:rPr>
                <w:rFonts w:eastAsia="Times New Roman" w:cs="Arial"/>
                <w:sz w:val="20"/>
                <w:szCs w:val="20"/>
                <w:lang w:eastAsia="el-GR"/>
              </w:rPr>
            </w:pPr>
            <w:r w:rsidRPr="001F796D">
              <w:rPr>
                <w:rFonts w:eastAsia="Arial" w:cs="Arial"/>
                <w:sz w:val="20"/>
                <w:szCs w:val="20"/>
                <w:lang w:eastAsia="el-GR"/>
              </w:rPr>
              <w:t>1.5</w:t>
            </w:r>
          </w:p>
        </w:tc>
        <w:tc>
          <w:tcPr>
            <w:tcW w:w="460" w:type="dxa"/>
            <w:tcBorders>
              <w:top w:val="nil"/>
              <w:left w:val="nil"/>
              <w:bottom w:val="single" w:sz="4" w:space="0" w:color="auto"/>
              <w:right w:val="nil"/>
            </w:tcBorders>
            <w:shd w:val="clear" w:color="000000" w:fill="F2DCDB"/>
            <w:vAlign w:val="center"/>
            <w:hideMark/>
          </w:tcPr>
          <w:p w:rsidR="0062161B" w:rsidRPr="001F796D" w:rsidRDefault="0062161B" w:rsidP="005379BE">
            <w:pPr>
              <w:spacing w:after="0" w:line="240" w:lineRule="auto"/>
              <w:jc w:val="center"/>
              <w:rPr>
                <w:rFonts w:eastAsia="Times New Roman" w:cs="Arial"/>
                <w:sz w:val="20"/>
                <w:szCs w:val="20"/>
                <w:lang w:eastAsia="el-GR"/>
              </w:rPr>
            </w:pPr>
            <w:r w:rsidRPr="001F796D">
              <w:rPr>
                <w:rFonts w:eastAsia="Arial" w:cs="Arial"/>
                <w:sz w:val="20"/>
                <w:szCs w:val="20"/>
                <w:lang w:eastAsia="el-GR"/>
              </w:rPr>
              <w:t>20.1</w:t>
            </w:r>
          </w:p>
        </w:tc>
        <w:tc>
          <w:tcPr>
            <w:tcW w:w="460" w:type="dxa"/>
            <w:tcBorders>
              <w:top w:val="nil"/>
              <w:left w:val="nil"/>
              <w:bottom w:val="single" w:sz="4" w:space="0" w:color="auto"/>
              <w:right w:val="nil"/>
            </w:tcBorders>
            <w:shd w:val="clear" w:color="000000" w:fill="F2DCDB"/>
            <w:vAlign w:val="center"/>
            <w:hideMark/>
          </w:tcPr>
          <w:p w:rsidR="0062161B" w:rsidRPr="001F796D" w:rsidRDefault="0062161B" w:rsidP="005379BE">
            <w:pPr>
              <w:spacing w:after="0" w:line="240" w:lineRule="auto"/>
              <w:jc w:val="center"/>
              <w:rPr>
                <w:rFonts w:eastAsia="Times New Roman" w:cs="Arial"/>
                <w:sz w:val="20"/>
                <w:szCs w:val="20"/>
                <w:lang w:eastAsia="el-GR"/>
              </w:rPr>
            </w:pPr>
            <w:r w:rsidRPr="001F796D">
              <w:rPr>
                <w:rFonts w:eastAsia="Arial" w:cs="Arial"/>
                <w:sz w:val="20"/>
                <w:szCs w:val="20"/>
                <w:lang w:eastAsia="el-GR"/>
              </w:rPr>
              <w:t>16.3</w:t>
            </w:r>
          </w:p>
        </w:tc>
        <w:tc>
          <w:tcPr>
            <w:tcW w:w="460" w:type="dxa"/>
            <w:tcBorders>
              <w:top w:val="nil"/>
              <w:left w:val="nil"/>
              <w:bottom w:val="single" w:sz="4" w:space="0" w:color="auto"/>
              <w:right w:val="nil"/>
            </w:tcBorders>
            <w:shd w:val="clear" w:color="000000" w:fill="F2DCDB"/>
            <w:vAlign w:val="center"/>
            <w:hideMark/>
          </w:tcPr>
          <w:p w:rsidR="0062161B" w:rsidRPr="001F796D" w:rsidRDefault="0062161B" w:rsidP="005379BE">
            <w:pPr>
              <w:spacing w:after="0" w:line="240" w:lineRule="auto"/>
              <w:jc w:val="center"/>
              <w:rPr>
                <w:rFonts w:eastAsia="Times New Roman" w:cs="Arial"/>
                <w:sz w:val="20"/>
                <w:szCs w:val="20"/>
                <w:lang w:eastAsia="el-GR"/>
              </w:rPr>
            </w:pPr>
            <w:r w:rsidRPr="001F796D">
              <w:rPr>
                <w:rFonts w:eastAsia="Arial" w:cs="Arial"/>
                <w:sz w:val="20"/>
                <w:szCs w:val="20"/>
                <w:lang w:eastAsia="el-GR"/>
              </w:rPr>
              <w:t>62.0</w:t>
            </w:r>
          </w:p>
        </w:tc>
        <w:tc>
          <w:tcPr>
            <w:tcW w:w="740" w:type="dxa"/>
            <w:tcBorders>
              <w:top w:val="nil"/>
              <w:left w:val="nil"/>
              <w:bottom w:val="single" w:sz="4" w:space="0" w:color="auto"/>
              <w:right w:val="nil"/>
            </w:tcBorders>
            <w:shd w:val="clear" w:color="000000" w:fill="F2DCDB"/>
            <w:vAlign w:val="center"/>
            <w:hideMark/>
          </w:tcPr>
          <w:p w:rsidR="0062161B" w:rsidRPr="001F796D" w:rsidRDefault="0062161B" w:rsidP="005379BE">
            <w:pPr>
              <w:spacing w:after="0" w:line="240" w:lineRule="auto"/>
              <w:jc w:val="center"/>
              <w:rPr>
                <w:rFonts w:eastAsia="Times New Roman" w:cs="Arial"/>
                <w:sz w:val="20"/>
                <w:szCs w:val="20"/>
                <w:lang w:eastAsia="el-GR"/>
              </w:rPr>
            </w:pPr>
            <w:r w:rsidRPr="001F796D">
              <w:rPr>
                <w:rFonts w:eastAsia="Arial" w:cs="Arial"/>
                <w:sz w:val="20"/>
                <w:szCs w:val="20"/>
                <w:lang w:eastAsia="el-GR"/>
              </w:rPr>
              <w:t>0</w:t>
            </w:r>
          </w:p>
        </w:tc>
        <w:tc>
          <w:tcPr>
            <w:tcW w:w="460" w:type="dxa"/>
            <w:tcBorders>
              <w:top w:val="nil"/>
              <w:left w:val="nil"/>
              <w:bottom w:val="single" w:sz="4" w:space="0" w:color="auto"/>
              <w:right w:val="single" w:sz="8" w:space="0" w:color="auto"/>
            </w:tcBorders>
            <w:shd w:val="clear" w:color="000000" w:fill="F2DCDB"/>
            <w:vAlign w:val="center"/>
            <w:hideMark/>
          </w:tcPr>
          <w:p w:rsidR="0062161B" w:rsidRPr="001F796D" w:rsidRDefault="0062161B" w:rsidP="005379BE">
            <w:pPr>
              <w:spacing w:after="0" w:line="240" w:lineRule="auto"/>
              <w:jc w:val="center"/>
              <w:rPr>
                <w:rFonts w:eastAsia="Times New Roman" w:cs="Arial"/>
                <w:sz w:val="20"/>
                <w:szCs w:val="20"/>
                <w:lang w:eastAsia="el-GR"/>
              </w:rPr>
            </w:pPr>
            <w:r w:rsidRPr="001F796D">
              <w:rPr>
                <w:rFonts w:eastAsia="Arial" w:cs="Arial"/>
                <w:sz w:val="20"/>
                <w:szCs w:val="20"/>
                <w:lang w:eastAsia="el-GR"/>
              </w:rPr>
              <w:t>1.3</w:t>
            </w:r>
          </w:p>
        </w:tc>
      </w:tr>
      <w:tr w:rsidR="0062161B" w:rsidRPr="001F796D" w:rsidTr="00454FEF">
        <w:trPr>
          <w:trHeight w:val="510"/>
          <w:jc w:val="center"/>
        </w:trPr>
        <w:tc>
          <w:tcPr>
            <w:tcW w:w="1608" w:type="dxa"/>
            <w:tcBorders>
              <w:top w:val="nil"/>
              <w:left w:val="single" w:sz="8" w:space="0" w:color="auto"/>
              <w:bottom w:val="single" w:sz="4" w:space="0" w:color="auto"/>
              <w:right w:val="nil"/>
            </w:tcBorders>
            <w:shd w:val="clear" w:color="000000" w:fill="F2DCDB"/>
            <w:vAlign w:val="center"/>
            <w:hideMark/>
          </w:tcPr>
          <w:p w:rsidR="0062161B" w:rsidRPr="001F796D" w:rsidRDefault="0062161B" w:rsidP="005379BE">
            <w:pPr>
              <w:spacing w:after="0" w:line="240" w:lineRule="auto"/>
              <w:jc w:val="center"/>
              <w:rPr>
                <w:rFonts w:eastAsia="Times New Roman" w:cs="Arial"/>
                <w:sz w:val="20"/>
                <w:szCs w:val="20"/>
                <w:lang w:eastAsia="el-GR"/>
              </w:rPr>
            </w:pPr>
            <w:r w:rsidRPr="001F796D">
              <w:rPr>
                <w:rFonts w:eastAsia="Arial" w:cs="Arial"/>
                <w:sz w:val="20"/>
                <w:szCs w:val="20"/>
                <w:lang w:eastAsia="el-GR"/>
              </w:rPr>
              <w:t>Υάκινθος του νερού</w:t>
            </w:r>
          </w:p>
        </w:tc>
        <w:tc>
          <w:tcPr>
            <w:tcW w:w="1586" w:type="dxa"/>
            <w:tcBorders>
              <w:top w:val="nil"/>
              <w:left w:val="nil"/>
              <w:bottom w:val="single" w:sz="4" w:space="0" w:color="auto"/>
              <w:right w:val="nil"/>
            </w:tcBorders>
            <w:shd w:val="clear" w:color="000000" w:fill="F2DCDB"/>
            <w:vAlign w:val="center"/>
            <w:hideMark/>
          </w:tcPr>
          <w:p w:rsidR="0062161B" w:rsidRPr="001F796D" w:rsidRDefault="0062161B" w:rsidP="005379BE">
            <w:pPr>
              <w:spacing w:after="0" w:line="240" w:lineRule="auto"/>
              <w:jc w:val="center"/>
              <w:rPr>
                <w:rFonts w:eastAsia="Times New Roman" w:cs="Arial"/>
                <w:sz w:val="20"/>
                <w:szCs w:val="20"/>
                <w:lang w:eastAsia="el-GR"/>
              </w:rPr>
            </w:pPr>
            <w:r w:rsidRPr="001F796D">
              <w:rPr>
                <w:rFonts w:eastAsia="Arial" w:cs="Arial"/>
                <w:sz w:val="20"/>
                <w:szCs w:val="20"/>
                <w:lang w:eastAsia="el-GR"/>
              </w:rPr>
              <w:t>73.1</w:t>
            </w:r>
          </w:p>
        </w:tc>
        <w:tc>
          <w:tcPr>
            <w:tcW w:w="666" w:type="dxa"/>
            <w:tcBorders>
              <w:top w:val="nil"/>
              <w:left w:val="nil"/>
              <w:bottom w:val="single" w:sz="4" w:space="0" w:color="auto"/>
              <w:right w:val="nil"/>
            </w:tcBorders>
            <w:shd w:val="clear" w:color="000000" w:fill="F2DCDB"/>
            <w:vAlign w:val="center"/>
            <w:hideMark/>
          </w:tcPr>
          <w:p w:rsidR="0062161B" w:rsidRPr="001F796D" w:rsidRDefault="0062161B" w:rsidP="005379BE">
            <w:pPr>
              <w:spacing w:after="0" w:line="240" w:lineRule="auto"/>
              <w:jc w:val="center"/>
              <w:rPr>
                <w:rFonts w:eastAsia="Times New Roman" w:cs="Arial"/>
                <w:sz w:val="20"/>
                <w:szCs w:val="20"/>
                <w:lang w:eastAsia="el-GR"/>
              </w:rPr>
            </w:pPr>
            <w:r w:rsidRPr="001F796D">
              <w:rPr>
                <w:rFonts w:eastAsia="Arial" w:cs="Arial"/>
                <w:sz w:val="20"/>
                <w:szCs w:val="20"/>
                <w:lang w:eastAsia="el-GR"/>
              </w:rPr>
              <w:t>4.0</w:t>
            </w:r>
          </w:p>
        </w:tc>
        <w:tc>
          <w:tcPr>
            <w:tcW w:w="460" w:type="dxa"/>
            <w:tcBorders>
              <w:top w:val="nil"/>
              <w:left w:val="nil"/>
              <w:bottom w:val="single" w:sz="4" w:space="0" w:color="auto"/>
              <w:right w:val="nil"/>
            </w:tcBorders>
            <w:shd w:val="clear" w:color="000000" w:fill="F2DCDB"/>
            <w:vAlign w:val="center"/>
            <w:hideMark/>
          </w:tcPr>
          <w:p w:rsidR="0062161B" w:rsidRPr="001F796D" w:rsidRDefault="0062161B" w:rsidP="005379BE">
            <w:pPr>
              <w:spacing w:after="0" w:line="240" w:lineRule="auto"/>
              <w:jc w:val="center"/>
              <w:rPr>
                <w:rFonts w:eastAsia="Times New Roman" w:cs="Arial"/>
                <w:sz w:val="20"/>
                <w:szCs w:val="20"/>
                <w:lang w:eastAsia="el-GR"/>
              </w:rPr>
            </w:pPr>
            <w:r w:rsidRPr="001F796D">
              <w:rPr>
                <w:rFonts w:eastAsia="Arial" w:cs="Arial"/>
                <w:sz w:val="20"/>
                <w:szCs w:val="20"/>
                <w:lang w:eastAsia="el-GR"/>
              </w:rPr>
              <w:t>11.3</w:t>
            </w:r>
          </w:p>
        </w:tc>
        <w:tc>
          <w:tcPr>
            <w:tcW w:w="460" w:type="dxa"/>
            <w:tcBorders>
              <w:top w:val="nil"/>
              <w:left w:val="nil"/>
              <w:bottom w:val="single" w:sz="4" w:space="0" w:color="auto"/>
              <w:right w:val="nil"/>
            </w:tcBorders>
            <w:shd w:val="clear" w:color="000000" w:fill="F2DCDB"/>
            <w:vAlign w:val="center"/>
            <w:hideMark/>
          </w:tcPr>
          <w:p w:rsidR="0062161B" w:rsidRPr="001F796D" w:rsidRDefault="0062161B" w:rsidP="005379BE">
            <w:pPr>
              <w:spacing w:after="0" w:line="240" w:lineRule="auto"/>
              <w:jc w:val="center"/>
              <w:rPr>
                <w:rFonts w:eastAsia="Times New Roman" w:cs="Arial"/>
                <w:sz w:val="20"/>
                <w:szCs w:val="20"/>
                <w:lang w:eastAsia="el-GR"/>
              </w:rPr>
            </w:pPr>
            <w:r w:rsidRPr="001F796D">
              <w:rPr>
                <w:rFonts w:eastAsia="Arial" w:cs="Arial"/>
                <w:sz w:val="20"/>
                <w:szCs w:val="20"/>
                <w:lang w:eastAsia="el-GR"/>
              </w:rPr>
              <w:t>35.9</w:t>
            </w:r>
          </w:p>
        </w:tc>
        <w:tc>
          <w:tcPr>
            <w:tcW w:w="460" w:type="dxa"/>
            <w:tcBorders>
              <w:top w:val="nil"/>
              <w:left w:val="nil"/>
              <w:bottom w:val="single" w:sz="4" w:space="0" w:color="auto"/>
              <w:right w:val="nil"/>
            </w:tcBorders>
            <w:shd w:val="clear" w:color="000000" w:fill="F2DCDB"/>
            <w:vAlign w:val="center"/>
            <w:hideMark/>
          </w:tcPr>
          <w:p w:rsidR="0062161B" w:rsidRPr="001F796D" w:rsidRDefault="0062161B" w:rsidP="005379BE">
            <w:pPr>
              <w:spacing w:after="0" w:line="240" w:lineRule="auto"/>
              <w:jc w:val="center"/>
              <w:rPr>
                <w:rFonts w:eastAsia="Times New Roman" w:cs="Arial"/>
                <w:sz w:val="20"/>
                <w:szCs w:val="20"/>
                <w:lang w:eastAsia="el-GR"/>
              </w:rPr>
            </w:pPr>
            <w:r w:rsidRPr="001F796D">
              <w:rPr>
                <w:rFonts w:eastAsia="Arial" w:cs="Arial"/>
                <w:sz w:val="20"/>
                <w:szCs w:val="20"/>
                <w:lang w:eastAsia="el-GR"/>
              </w:rPr>
              <w:t>49.6</w:t>
            </w:r>
          </w:p>
        </w:tc>
        <w:tc>
          <w:tcPr>
            <w:tcW w:w="740" w:type="dxa"/>
            <w:tcBorders>
              <w:top w:val="nil"/>
              <w:left w:val="nil"/>
              <w:bottom w:val="single" w:sz="4" w:space="0" w:color="auto"/>
              <w:right w:val="nil"/>
            </w:tcBorders>
            <w:shd w:val="clear" w:color="000000" w:fill="F2DCDB"/>
            <w:vAlign w:val="center"/>
            <w:hideMark/>
          </w:tcPr>
          <w:p w:rsidR="0062161B" w:rsidRPr="001F796D" w:rsidRDefault="0062161B" w:rsidP="005379BE">
            <w:pPr>
              <w:spacing w:after="0" w:line="240" w:lineRule="auto"/>
              <w:jc w:val="center"/>
              <w:rPr>
                <w:rFonts w:eastAsia="Times New Roman" w:cs="Arial"/>
                <w:sz w:val="20"/>
                <w:szCs w:val="20"/>
                <w:lang w:eastAsia="el-GR"/>
              </w:rPr>
            </w:pPr>
            <w:r w:rsidRPr="001F796D">
              <w:rPr>
                <w:rFonts w:eastAsia="Arial" w:cs="Arial"/>
                <w:sz w:val="20"/>
                <w:szCs w:val="20"/>
                <w:lang w:eastAsia="el-GR"/>
              </w:rPr>
              <w:t>0.8</w:t>
            </w:r>
          </w:p>
        </w:tc>
        <w:tc>
          <w:tcPr>
            <w:tcW w:w="460" w:type="dxa"/>
            <w:tcBorders>
              <w:top w:val="nil"/>
              <w:left w:val="nil"/>
              <w:bottom w:val="single" w:sz="4" w:space="0" w:color="auto"/>
              <w:right w:val="single" w:sz="8" w:space="0" w:color="auto"/>
            </w:tcBorders>
            <w:shd w:val="clear" w:color="000000" w:fill="F2DCDB"/>
            <w:vAlign w:val="center"/>
            <w:hideMark/>
          </w:tcPr>
          <w:p w:rsidR="0062161B" w:rsidRPr="001F796D" w:rsidRDefault="0062161B" w:rsidP="005379BE">
            <w:pPr>
              <w:spacing w:after="0" w:line="240" w:lineRule="auto"/>
              <w:jc w:val="center"/>
              <w:rPr>
                <w:rFonts w:eastAsia="Times New Roman" w:cs="Arial"/>
                <w:sz w:val="20"/>
                <w:szCs w:val="20"/>
                <w:lang w:eastAsia="el-GR"/>
              </w:rPr>
            </w:pPr>
            <w:r w:rsidRPr="001F796D">
              <w:rPr>
                <w:rFonts w:eastAsia="Arial" w:cs="Arial"/>
                <w:sz w:val="20"/>
                <w:szCs w:val="20"/>
                <w:lang w:eastAsia="el-GR"/>
              </w:rPr>
              <w:t>0.9</w:t>
            </w:r>
          </w:p>
        </w:tc>
      </w:tr>
      <w:tr w:rsidR="0062161B" w:rsidRPr="001F796D" w:rsidTr="00454FEF">
        <w:trPr>
          <w:trHeight w:val="439"/>
          <w:jc w:val="center"/>
        </w:trPr>
        <w:tc>
          <w:tcPr>
            <w:tcW w:w="1608" w:type="dxa"/>
            <w:tcBorders>
              <w:top w:val="nil"/>
              <w:left w:val="single" w:sz="8" w:space="0" w:color="auto"/>
              <w:bottom w:val="single" w:sz="4" w:space="0" w:color="auto"/>
              <w:right w:val="nil"/>
            </w:tcBorders>
            <w:shd w:val="clear" w:color="000000" w:fill="F2DCDB"/>
            <w:vAlign w:val="center"/>
            <w:hideMark/>
          </w:tcPr>
          <w:p w:rsidR="0062161B" w:rsidRPr="001F796D" w:rsidRDefault="0062161B" w:rsidP="005379BE">
            <w:pPr>
              <w:spacing w:after="0" w:line="240" w:lineRule="auto"/>
              <w:jc w:val="center"/>
              <w:rPr>
                <w:rFonts w:eastAsia="Times New Roman" w:cs="Arial"/>
                <w:sz w:val="20"/>
                <w:szCs w:val="20"/>
                <w:lang w:eastAsia="el-GR"/>
              </w:rPr>
            </w:pPr>
            <w:r w:rsidRPr="001F796D">
              <w:rPr>
                <w:rFonts w:eastAsia="Times New Roman" w:cs="Arial"/>
                <w:sz w:val="20"/>
                <w:szCs w:val="20"/>
                <w:lang w:eastAsia="el-GR"/>
              </w:rPr>
              <w:t>Φαιοφύκη</w:t>
            </w:r>
          </w:p>
        </w:tc>
        <w:tc>
          <w:tcPr>
            <w:tcW w:w="1586" w:type="dxa"/>
            <w:tcBorders>
              <w:top w:val="nil"/>
              <w:left w:val="nil"/>
              <w:bottom w:val="single" w:sz="4" w:space="0" w:color="auto"/>
              <w:right w:val="nil"/>
            </w:tcBorders>
            <w:shd w:val="clear" w:color="000000" w:fill="F2DCDB"/>
            <w:vAlign w:val="center"/>
            <w:hideMark/>
          </w:tcPr>
          <w:p w:rsidR="0062161B" w:rsidRPr="001F796D" w:rsidRDefault="0062161B" w:rsidP="005379BE">
            <w:pPr>
              <w:spacing w:after="0" w:line="240" w:lineRule="auto"/>
              <w:jc w:val="center"/>
              <w:rPr>
                <w:rFonts w:eastAsia="Times New Roman" w:cs="Arial"/>
                <w:sz w:val="20"/>
                <w:szCs w:val="20"/>
                <w:lang w:eastAsia="el-GR"/>
              </w:rPr>
            </w:pPr>
            <w:r w:rsidRPr="001F796D">
              <w:rPr>
                <w:rFonts w:eastAsia="Arial" w:cs="Arial"/>
                <w:sz w:val="20"/>
                <w:szCs w:val="20"/>
                <w:lang w:eastAsia="el-GR"/>
              </w:rPr>
              <w:t>78.8</w:t>
            </w:r>
          </w:p>
        </w:tc>
        <w:tc>
          <w:tcPr>
            <w:tcW w:w="666" w:type="dxa"/>
            <w:tcBorders>
              <w:top w:val="nil"/>
              <w:left w:val="nil"/>
              <w:bottom w:val="single" w:sz="4" w:space="0" w:color="auto"/>
              <w:right w:val="nil"/>
            </w:tcBorders>
            <w:shd w:val="clear" w:color="000000" w:fill="F2DCDB"/>
            <w:vAlign w:val="center"/>
            <w:hideMark/>
          </w:tcPr>
          <w:p w:rsidR="0062161B" w:rsidRPr="001F796D" w:rsidRDefault="0062161B" w:rsidP="005379BE">
            <w:pPr>
              <w:spacing w:after="0" w:line="240" w:lineRule="auto"/>
              <w:jc w:val="center"/>
              <w:rPr>
                <w:rFonts w:eastAsia="Times New Roman" w:cs="Arial"/>
                <w:sz w:val="20"/>
                <w:szCs w:val="20"/>
                <w:lang w:eastAsia="el-GR"/>
              </w:rPr>
            </w:pPr>
            <w:r w:rsidRPr="001F796D">
              <w:rPr>
                <w:rFonts w:eastAsia="Arial" w:cs="Arial"/>
                <w:sz w:val="20"/>
                <w:szCs w:val="20"/>
                <w:lang w:eastAsia="el-GR"/>
              </w:rPr>
              <w:t>2.9</w:t>
            </w:r>
          </w:p>
        </w:tc>
        <w:tc>
          <w:tcPr>
            <w:tcW w:w="460" w:type="dxa"/>
            <w:tcBorders>
              <w:top w:val="nil"/>
              <w:left w:val="nil"/>
              <w:bottom w:val="single" w:sz="4" w:space="0" w:color="auto"/>
              <w:right w:val="nil"/>
            </w:tcBorders>
            <w:shd w:val="clear" w:color="000000" w:fill="F2DCDB"/>
            <w:vAlign w:val="center"/>
            <w:hideMark/>
          </w:tcPr>
          <w:p w:rsidR="0062161B" w:rsidRPr="001F796D" w:rsidRDefault="0062161B" w:rsidP="005379BE">
            <w:pPr>
              <w:spacing w:after="0" w:line="240" w:lineRule="auto"/>
              <w:jc w:val="center"/>
              <w:rPr>
                <w:rFonts w:eastAsia="Times New Roman" w:cs="Arial"/>
                <w:sz w:val="20"/>
                <w:szCs w:val="20"/>
                <w:lang w:eastAsia="el-GR"/>
              </w:rPr>
            </w:pPr>
            <w:r w:rsidRPr="001F796D">
              <w:rPr>
                <w:rFonts w:eastAsia="Times New Roman" w:cs="Arial"/>
                <w:sz w:val="20"/>
                <w:szCs w:val="20"/>
                <w:lang w:eastAsia="el-GR"/>
              </w:rPr>
              <w:t>7.1</w:t>
            </w:r>
          </w:p>
        </w:tc>
        <w:tc>
          <w:tcPr>
            <w:tcW w:w="460" w:type="dxa"/>
            <w:tcBorders>
              <w:top w:val="nil"/>
              <w:left w:val="nil"/>
              <w:bottom w:val="single" w:sz="4" w:space="0" w:color="auto"/>
              <w:right w:val="nil"/>
            </w:tcBorders>
            <w:shd w:val="clear" w:color="000000" w:fill="F2DCDB"/>
            <w:vAlign w:val="center"/>
            <w:hideMark/>
          </w:tcPr>
          <w:p w:rsidR="0062161B" w:rsidRPr="001F796D" w:rsidRDefault="0062161B" w:rsidP="005379BE">
            <w:pPr>
              <w:spacing w:after="0" w:line="240" w:lineRule="auto"/>
              <w:jc w:val="center"/>
              <w:rPr>
                <w:rFonts w:eastAsia="Times New Roman" w:cs="Arial"/>
                <w:sz w:val="20"/>
                <w:szCs w:val="20"/>
                <w:lang w:eastAsia="el-GR"/>
              </w:rPr>
            </w:pPr>
            <w:r w:rsidRPr="001F796D">
              <w:rPr>
                <w:rFonts w:eastAsia="Arial" w:cs="Arial"/>
                <w:sz w:val="20"/>
                <w:szCs w:val="20"/>
                <w:lang w:eastAsia="el-GR"/>
              </w:rPr>
              <w:t>41.9</w:t>
            </w:r>
          </w:p>
        </w:tc>
        <w:tc>
          <w:tcPr>
            <w:tcW w:w="460" w:type="dxa"/>
            <w:tcBorders>
              <w:top w:val="nil"/>
              <w:left w:val="nil"/>
              <w:bottom w:val="single" w:sz="4" w:space="0" w:color="auto"/>
              <w:right w:val="nil"/>
            </w:tcBorders>
            <w:shd w:val="clear" w:color="000000" w:fill="F2DCDB"/>
            <w:vAlign w:val="center"/>
            <w:hideMark/>
          </w:tcPr>
          <w:p w:rsidR="0062161B" w:rsidRPr="001F796D" w:rsidRDefault="0062161B" w:rsidP="005379BE">
            <w:pPr>
              <w:spacing w:after="0" w:line="240" w:lineRule="auto"/>
              <w:jc w:val="center"/>
              <w:rPr>
                <w:rFonts w:eastAsia="Times New Roman" w:cs="Arial"/>
                <w:sz w:val="20"/>
                <w:szCs w:val="20"/>
                <w:lang w:eastAsia="el-GR"/>
              </w:rPr>
            </w:pPr>
            <w:r w:rsidRPr="001F796D">
              <w:rPr>
                <w:rFonts w:eastAsia="Arial" w:cs="Arial"/>
                <w:sz w:val="20"/>
                <w:szCs w:val="20"/>
                <w:lang w:eastAsia="el-GR"/>
              </w:rPr>
              <w:t>48.4</w:t>
            </w:r>
          </w:p>
        </w:tc>
        <w:tc>
          <w:tcPr>
            <w:tcW w:w="740" w:type="dxa"/>
            <w:tcBorders>
              <w:top w:val="nil"/>
              <w:left w:val="nil"/>
              <w:bottom w:val="single" w:sz="4" w:space="0" w:color="auto"/>
              <w:right w:val="nil"/>
            </w:tcBorders>
            <w:shd w:val="clear" w:color="000000" w:fill="F2DCDB"/>
            <w:vAlign w:val="center"/>
            <w:hideMark/>
          </w:tcPr>
          <w:p w:rsidR="0062161B" w:rsidRPr="001F796D" w:rsidRDefault="0062161B" w:rsidP="005379BE">
            <w:pPr>
              <w:spacing w:after="0" w:line="240" w:lineRule="auto"/>
              <w:jc w:val="center"/>
              <w:rPr>
                <w:rFonts w:eastAsia="Times New Roman" w:cs="Arial"/>
                <w:sz w:val="20"/>
                <w:szCs w:val="20"/>
                <w:lang w:eastAsia="el-GR"/>
              </w:rPr>
            </w:pPr>
            <w:r w:rsidRPr="001F796D">
              <w:rPr>
                <w:rFonts w:eastAsia="Arial" w:cs="Arial"/>
                <w:sz w:val="20"/>
                <w:szCs w:val="20"/>
                <w:lang w:eastAsia="el-GR"/>
              </w:rPr>
              <w:t>0</w:t>
            </w:r>
          </w:p>
        </w:tc>
        <w:tc>
          <w:tcPr>
            <w:tcW w:w="460" w:type="dxa"/>
            <w:tcBorders>
              <w:top w:val="nil"/>
              <w:left w:val="nil"/>
              <w:bottom w:val="single" w:sz="4" w:space="0" w:color="auto"/>
              <w:right w:val="single" w:sz="8" w:space="0" w:color="auto"/>
            </w:tcBorders>
            <w:shd w:val="clear" w:color="000000" w:fill="F2DCDB"/>
            <w:vAlign w:val="center"/>
            <w:hideMark/>
          </w:tcPr>
          <w:p w:rsidR="0062161B" w:rsidRPr="001F796D" w:rsidRDefault="0062161B" w:rsidP="005379BE">
            <w:pPr>
              <w:spacing w:after="0" w:line="240" w:lineRule="auto"/>
              <w:jc w:val="center"/>
              <w:rPr>
                <w:rFonts w:eastAsia="Times New Roman" w:cs="Arial"/>
                <w:sz w:val="20"/>
                <w:szCs w:val="20"/>
                <w:lang w:eastAsia="el-GR"/>
              </w:rPr>
            </w:pPr>
            <w:r w:rsidRPr="001F796D">
              <w:rPr>
                <w:rFonts w:eastAsia="Arial" w:cs="Arial"/>
                <w:sz w:val="20"/>
                <w:szCs w:val="20"/>
                <w:lang w:eastAsia="el-GR"/>
              </w:rPr>
              <w:t>1.5</w:t>
            </w:r>
          </w:p>
        </w:tc>
      </w:tr>
      <w:tr w:rsidR="0062161B" w:rsidRPr="001F796D" w:rsidTr="00454FEF">
        <w:trPr>
          <w:trHeight w:val="454"/>
          <w:jc w:val="center"/>
        </w:trPr>
        <w:tc>
          <w:tcPr>
            <w:tcW w:w="1608" w:type="dxa"/>
            <w:tcBorders>
              <w:top w:val="nil"/>
              <w:left w:val="single" w:sz="8" w:space="0" w:color="auto"/>
              <w:bottom w:val="single" w:sz="4" w:space="0" w:color="auto"/>
              <w:right w:val="nil"/>
            </w:tcBorders>
            <w:shd w:val="clear" w:color="000000" w:fill="F2DCDB"/>
            <w:noWrap/>
            <w:vAlign w:val="center"/>
            <w:hideMark/>
          </w:tcPr>
          <w:p w:rsidR="0062161B" w:rsidRPr="001F796D" w:rsidRDefault="0062161B" w:rsidP="00003552">
            <w:pPr>
              <w:spacing w:after="0" w:line="240" w:lineRule="auto"/>
              <w:jc w:val="center"/>
              <w:rPr>
                <w:rFonts w:eastAsia="Times New Roman" w:cs="Arial"/>
                <w:sz w:val="20"/>
                <w:szCs w:val="20"/>
                <w:lang w:eastAsia="el-GR"/>
              </w:rPr>
            </w:pPr>
            <w:r w:rsidRPr="001F796D">
              <w:rPr>
                <w:rFonts w:eastAsia="Times New Roman" w:cs="Arial"/>
                <w:sz w:val="20"/>
                <w:szCs w:val="20"/>
                <w:lang w:eastAsia="el-GR"/>
              </w:rPr>
              <w:t>Ψευδοτσούγκα</w:t>
            </w:r>
          </w:p>
        </w:tc>
        <w:tc>
          <w:tcPr>
            <w:tcW w:w="1586" w:type="dxa"/>
            <w:tcBorders>
              <w:top w:val="nil"/>
              <w:left w:val="nil"/>
              <w:bottom w:val="single" w:sz="4" w:space="0" w:color="auto"/>
              <w:right w:val="nil"/>
            </w:tcBorders>
            <w:shd w:val="clear" w:color="000000" w:fill="F2DCDB"/>
            <w:vAlign w:val="center"/>
            <w:hideMark/>
          </w:tcPr>
          <w:p w:rsidR="0062161B" w:rsidRPr="001F796D" w:rsidRDefault="0062161B" w:rsidP="005379BE">
            <w:pPr>
              <w:spacing w:after="0" w:line="240" w:lineRule="auto"/>
              <w:jc w:val="center"/>
              <w:rPr>
                <w:rFonts w:eastAsia="Times New Roman" w:cs="Arial"/>
                <w:sz w:val="20"/>
                <w:szCs w:val="20"/>
                <w:lang w:eastAsia="el-GR"/>
              </w:rPr>
            </w:pPr>
            <w:r w:rsidRPr="001F796D">
              <w:rPr>
                <w:rFonts w:eastAsia="Arial" w:cs="Arial"/>
                <w:sz w:val="20"/>
                <w:szCs w:val="20"/>
                <w:lang w:eastAsia="el-GR"/>
              </w:rPr>
              <w:t>49.8</w:t>
            </w:r>
          </w:p>
        </w:tc>
        <w:tc>
          <w:tcPr>
            <w:tcW w:w="666" w:type="dxa"/>
            <w:tcBorders>
              <w:top w:val="nil"/>
              <w:left w:val="nil"/>
              <w:bottom w:val="single" w:sz="4" w:space="0" w:color="auto"/>
              <w:right w:val="nil"/>
            </w:tcBorders>
            <w:shd w:val="clear" w:color="000000" w:fill="F2DCDB"/>
            <w:vAlign w:val="center"/>
            <w:hideMark/>
          </w:tcPr>
          <w:p w:rsidR="0062161B" w:rsidRPr="001F796D" w:rsidRDefault="0062161B" w:rsidP="005379BE">
            <w:pPr>
              <w:spacing w:after="0" w:line="240" w:lineRule="auto"/>
              <w:jc w:val="center"/>
              <w:rPr>
                <w:rFonts w:eastAsia="Times New Roman" w:cs="Arial"/>
                <w:sz w:val="20"/>
                <w:szCs w:val="20"/>
                <w:lang w:eastAsia="el-GR"/>
              </w:rPr>
            </w:pPr>
            <w:r w:rsidRPr="001F796D">
              <w:rPr>
                <w:rFonts w:eastAsia="Arial" w:cs="Arial"/>
                <w:sz w:val="20"/>
                <w:szCs w:val="20"/>
                <w:lang w:eastAsia="el-GR"/>
              </w:rPr>
              <w:t>2.6</w:t>
            </w:r>
          </w:p>
        </w:tc>
        <w:tc>
          <w:tcPr>
            <w:tcW w:w="460" w:type="dxa"/>
            <w:tcBorders>
              <w:top w:val="nil"/>
              <w:left w:val="nil"/>
              <w:bottom w:val="single" w:sz="4" w:space="0" w:color="auto"/>
              <w:right w:val="nil"/>
            </w:tcBorders>
            <w:shd w:val="clear" w:color="000000" w:fill="F2DCDB"/>
            <w:vAlign w:val="center"/>
            <w:hideMark/>
          </w:tcPr>
          <w:p w:rsidR="0062161B" w:rsidRPr="001F796D" w:rsidRDefault="0062161B" w:rsidP="005379BE">
            <w:pPr>
              <w:spacing w:after="0" w:line="240" w:lineRule="auto"/>
              <w:jc w:val="center"/>
              <w:rPr>
                <w:rFonts w:eastAsia="Times New Roman" w:cs="Arial"/>
                <w:sz w:val="20"/>
                <w:szCs w:val="20"/>
                <w:lang w:eastAsia="el-GR"/>
              </w:rPr>
            </w:pPr>
            <w:r w:rsidRPr="001F796D">
              <w:rPr>
                <w:rFonts w:eastAsia="Arial" w:cs="Arial"/>
                <w:sz w:val="20"/>
                <w:szCs w:val="20"/>
                <w:lang w:eastAsia="el-GR"/>
              </w:rPr>
              <w:t>21.6</w:t>
            </w:r>
          </w:p>
        </w:tc>
        <w:tc>
          <w:tcPr>
            <w:tcW w:w="460" w:type="dxa"/>
            <w:tcBorders>
              <w:top w:val="nil"/>
              <w:left w:val="nil"/>
              <w:bottom w:val="single" w:sz="4" w:space="0" w:color="auto"/>
              <w:right w:val="nil"/>
            </w:tcBorders>
            <w:shd w:val="clear" w:color="000000" w:fill="F2DCDB"/>
            <w:vAlign w:val="center"/>
            <w:hideMark/>
          </w:tcPr>
          <w:p w:rsidR="0062161B" w:rsidRPr="001F796D" w:rsidRDefault="0062161B" w:rsidP="005379BE">
            <w:pPr>
              <w:spacing w:after="0" w:line="240" w:lineRule="auto"/>
              <w:jc w:val="center"/>
              <w:rPr>
                <w:rFonts w:eastAsia="Times New Roman" w:cs="Arial"/>
                <w:sz w:val="20"/>
                <w:szCs w:val="20"/>
                <w:lang w:eastAsia="el-GR"/>
              </w:rPr>
            </w:pPr>
            <w:r w:rsidRPr="001F796D">
              <w:rPr>
                <w:rFonts w:eastAsia="Arial" w:cs="Arial"/>
                <w:sz w:val="20"/>
                <w:szCs w:val="20"/>
                <w:lang w:eastAsia="el-GR"/>
              </w:rPr>
              <w:t>29.0</w:t>
            </w:r>
          </w:p>
        </w:tc>
        <w:tc>
          <w:tcPr>
            <w:tcW w:w="460" w:type="dxa"/>
            <w:tcBorders>
              <w:top w:val="nil"/>
              <w:left w:val="nil"/>
              <w:bottom w:val="single" w:sz="4" w:space="0" w:color="auto"/>
              <w:right w:val="nil"/>
            </w:tcBorders>
            <w:shd w:val="clear" w:color="000000" w:fill="F2DCDB"/>
            <w:vAlign w:val="center"/>
            <w:hideMark/>
          </w:tcPr>
          <w:p w:rsidR="0062161B" w:rsidRPr="001F796D" w:rsidRDefault="0062161B" w:rsidP="005379BE">
            <w:pPr>
              <w:spacing w:after="0" w:line="240" w:lineRule="auto"/>
              <w:jc w:val="center"/>
              <w:rPr>
                <w:rFonts w:eastAsia="Times New Roman" w:cs="Arial"/>
                <w:sz w:val="20"/>
                <w:szCs w:val="20"/>
                <w:lang w:eastAsia="el-GR"/>
              </w:rPr>
            </w:pPr>
            <w:r w:rsidRPr="001F796D">
              <w:rPr>
                <w:rFonts w:eastAsia="Arial" w:cs="Arial"/>
                <w:sz w:val="20"/>
                <w:szCs w:val="20"/>
                <w:lang w:eastAsia="el-GR"/>
              </w:rPr>
              <w:t>47.6</w:t>
            </w:r>
          </w:p>
        </w:tc>
        <w:tc>
          <w:tcPr>
            <w:tcW w:w="740" w:type="dxa"/>
            <w:tcBorders>
              <w:top w:val="nil"/>
              <w:left w:val="nil"/>
              <w:bottom w:val="single" w:sz="4" w:space="0" w:color="auto"/>
              <w:right w:val="nil"/>
            </w:tcBorders>
            <w:shd w:val="clear" w:color="000000" w:fill="F2DCDB"/>
            <w:vAlign w:val="center"/>
            <w:hideMark/>
          </w:tcPr>
          <w:p w:rsidR="0062161B" w:rsidRPr="001F796D" w:rsidRDefault="0062161B" w:rsidP="005379BE">
            <w:pPr>
              <w:spacing w:after="0" w:line="240" w:lineRule="auto"/>
              <w:jc w:val="center"/>
              <w:rPr>
                <w:rFonts w:eastAsia="Times New Roman" w:cs="Arial"/>
                <w:sz w:val="20"/>
                <w:szCs w:val="20"/>
                <w:lang w:eastAsia="el-GR"/>
              </w:rPr>
            </w:pPr>
            <w:r w:rsidRPr="001F796D">
              <w:rPr>
                <w:rFonts w:eastAsia="Arial" w:cs="Arial"/>
                <w:sz w:val="20"/>
                <w:szCs w:val="20"/>
                <w:lang w:eastAsia="el-GR"/>
              </w:rPr>
              <w:t>0</w:t>
            </w:r>
          </w:p>
        </w:tc>
        <w:tc>
          <w:tcPr>
            <w:tcW w:w="460" w:type="dxa"/>
            <w:tcBorders>
              <w:top w:val="nil"/>
              <w:left w:val="nil"/>
              <w:bottom w:val="single" w:sz="4" w:space="0" w:color="auto"/>
              <w:right w:val="single" w:sz="8" w:space="0" w:color="auto"/>
            </w:tcBorders>
            <w:shd w:val="clear" w:color="000000" w:fill="F2DCDB"/>
            <w:vAlign w:val="center"/>
            <w:hideMark/>
          </w:tcPr>
          <w:p w:rsidR="0062161B" w:rsidRPr="001F796D" w:rsidRDefault="0062161B" w:rsidP="005379BE">
            <w:pPr>
              <w:spacing w:after="0" w:line="240" w:lineRule="auto"/>
              <w:jc w:val="center"/>
              <w:rPr>
                <w:rFonts w:eastAsia="Times New Roman" w:cs="Arial"/>
                <w:sz w:val="20"/>
                <w:szCs w:val="20"/>
                <w:lang w:eastAsia="el-GR"/>
              </w:rPr>
            </w:pPr>
            <w:r w:rsidRPr="001F796D">
              <w:rPr>
                <w:rFonts w:eastAsia="Arial" w:cs="Arial"/>
                <w:sz w:val="20"/>
                <w:szCs w:val="20"/>
                <w:lang w:eastAsia="el-GR"/>
              </w:rPr>
              <w:t>1.8</w:t>
            </w:r>
          </w:p>
        </w:tc>
      </w:tr>
      <w:tr w:rsidR="0062161B" w:rsidRPr="001F796D" w:rsidTr="00454FEF">
        <w:trPr>
          <w:trHeight w:val="510"/>
          <w:jc w:val="center"/>
        </w:trPr>
        <w:tc>
          <w:tcPr>
            <w:tcW w:w="1608" w:type="dxa"/>
            <w:tcBorders>
              <w:top w:val="nil"/>
              <w:left w:val="single" w:sz="8" w:space="0" w:color="auto"/>
              <w:bottom w:val="single" w:sz="4" w:space="0" w:color="auto"/>
              <w:right w:val="nil"/>
            </w:tcBorders>
            <w:shd w:val="clear" w:color="000000" w:fill="F2DCDB"/>
            <w:vAlign w:val="center"/>
            <w:hideMark/>
          </w:tcPr>
          <w:p w:rsidR="0062161B" w:rsidRPr="001F796D" w:rsidRDefault="0062161B" w:rsidP="005379BE">
            <w:pPr>
              <w:spacing w:after="0" w:line="240" w:lineRule="auto"/>
              <w:jc w:val="center"/>
              <w:rPr>
                <w:rFonts w:eastAsia="Times New Roman" w:cs="Arial"/>
                <w:sz w:val="20"/>
                <w:szCs w:val="20"/>
                <w:lang w:eastAsia="el-GR"/>
              </w:rPr>
            </w:pPr>
            <w:r w:rsidRPr="001F796D">
              <w:rPr>
                <w:rFonts w:eastAsia="Times New Roman" w:cs="Arial"/>
                <w:sz w:val="20"/>
                <w:szCs w:val="20"/>
                <w:lang w:eastAsia="el-GR"/>
              </w:rPr>
              <w:t>Σταφυλόφυλλο</w:t>
            </w:r>
          </w:p>
        </w:tc>
        <w:tc>
          <w:tcPr>
            <w:tcW w:w="1586" w:type="dxa"/>
            <w:tcBorders>
              <w:top w:val="nil"/>
              <w:left w:val="nil"/>
              <w:bottom w:val="single" w:sz="4" w:space="0" w:color="auto"/>
              <w:right w:val="nil"/>
            </w:tcBorders>
            <w:shd w:val="clear" w:color="000000" w:fill="F2DCDB"/>
            <w:vAlign w:val="center"/>
            <w:hideMark/>
          </w:tcPr>
          <w:p w:rsidR="0062161B" w:rsidRPr="001F796D" w:rsidRDefault="0062161B" w:rsidP="005379BE">
            <w:pPr>
              <w:spacing w:after="0" w:line="240" w:lineRule="auto"/>
              <w:jc w:val="center"/>
              <w:rPr>
                <w:rFonts w:eastAsia="Times New Roman" w:cs="Arial"/>
                <w:sz w:val="20"/>
                <w:szCs w:val="20"/>
                <w:lang w:eastAsia="el-GR"/>
              </w:rPr>
            </w:pPr>
            <w:r w:rsidRPr="001F796D">
              <w:rPr>
                <w:rFonts w:eastAsia="Arial" w:cs="Arial"/>
                <w:sz w:val="20"/>
                <w:szCs w:val="20"/>
                <w:lang w:eastAsia="el-GR"/>
              </w:rPr>
              <w:t>44.5</w:t>
            </w:r>
          </w:p>
        </w:tc>
        <w:tc>
          <w:tcPr>
            <w:tcW w:w="666" w:type="dxa"/>
            <w:tcBorders>
              <w:top w:val="nil"/>
              <w:left w:val="nil"/>
              <w:bottom w:val="single" w:sz="4" w:space="0" w:color="auto"/>
              <w:right w:val="nil"/>
            </w:tcBorders>
            <w:shd w:val="clear" w:color="000000" w:fill="F2DCDB"/>
            <w:vAlign w:val="center"/>
            <w:hideMark/>
          </w:tcPr>
          <w:p w:rsidR="0062161B" w:rsidRPr="001F796D" w:rsidRDefault="0062161B" w:rsidP="005379BE">
            <w:pPr>
              <w:spacing w:after="0" w:line="240" w:lineRule="auto"/>
              <w:jc w:val="center"/>
              <w:rPr>
                <w:rFonts w:eastAsia="Times New Roman" w:cs="Arial"/>
                <w:sz w:val="20"/>
                <w:szCs w:val="20"/>
                <w:lang w:eastAsia="el-GR"/>
              </w:rPr>
            </w:pPr>
            <w:r w:rsidRPr="001F796D">
              <w:rPr>
                <w:rFonts w:eastAsia="Arial" w:cs="Arial"/>
                <w:sz w:val="20"/>
                <w:szCs w:val="20"/>
                <w:lang w:eastAsia="el-GR"/>
              </w:rPr>
              <w:t>3.1</w:t>
            </w:r>
          </w:p>
        </w:tc>
        <w:tc>
          <w:tcPr>
            <w:tcW w:w="460" w:type="dxa"/>
            <w:tcBorders>
              <w:top w:val="nil"/>
              <w:left w:val="nil"/>
              <w:bottom w:val="single" w:sz="4" w:space="0" w:color="auto"/>
              <w:right w:val="nil"/>
            </w:tcBorders>
            <w:shd w:val="clear" w:color="000000" w:fill="F2DCDB"/>
            <w:vAlign w:val="center"/>
            <w:hideMark/>
          </w:tcPr>
          <w:p w:rsidR="0062161B" w:rsidRPr="001F796D" w:rsidRDefault="0062161B" w:rsidP="005379BE">
            <w:pPr>
              <w:spacing w:after="0" w:line="240" w:lineRule="auto"/>
              <w:jc w:val="center"/>
              <w:rPr>
                <w:rFonts w:eastAsia="Times New Roman" w:cs="Arial"/>
                <w:sz w:val="20"/>
                <w:szCs w:val="20"/>
                <w:lang w:eastAsia="el-GR"/>
              </w:rPr>
            </w:pPr>
            <w:r w:rsidRPr="001F796D">
              <w:rPr>
                <w:rFonts w:eastAsia="Times New Roman" w:cs="Arial"/>
                <w:sz w:val="20"/>
                <w:szCs w:val="20"/>
                <w:lang w:eastAsia="el-GR"/>
              </w:rPr>
              <w:t>9.6</w:t>
            </w:r>
          </w:p>
        </w:tc>
        <w:tc>
          <w:tcPr>
            <w:tcW w:w="460" w:type="dxa"/>
            <w:tcBorders>
              <w:top w:val="nil"/>
              <w:left w:val="nil"/>
              <w:bottom w:val="single" w:sz="4" w:space="0" w:color="auto"/>
              <w:right w:val="nil"/>
            </w:tcBorders>
            <w:shd w:val="clear" w:color="000000" w:fill="F2DCDB"/>
            <w:vAlign w:val="center"/>
            <w:hideMark/>
          </w:tcPr>
          <w:p w:rsidR="0062161B" w:rsidRPr="001F796D" w:rsidRDefault="0062161B" w:rsidP="005379BE">
            <w:pPr>
              <w:spacing w:after="0" w:line="240" w:lineRule="auto"/>
              <w:jc w:val="center"/>
              <w:rPr>
                <w:rFonts w:eastAsia="Times New Roman" w:cs="Arial"/>
                <w:sz w:val="20"/>
                <w:szCs w:val="20"/>
                <w:lang w:eastAsia="el-GR"/>
              </w:rPr>
            </w:pPr>
            <w:r w:rsidRPr="001F796D">
              <w:rPr>
                <w:rFonts w:eastAsia="Arial" w:cs="Arial"/>
                <w:sz w:val="20"/>
                <w:szCs w:val="20"/>
                <w:lang w:eastAsia="el-GR"/>
              </w:rPr>
              <w:t>40.2</w:t>
            </w:r>
          </w:p>
        </w:tc>
        <w:tc>
          <w:tcPr>
            <w:tcW w:w="460" w:type="dxa"/>
            <w:tcBorders>
              <w:top w:val="nil"/>
              <w:left w:val="nil"/>
              <w:bottom w:val="single" w:sz="4" w:space="0" w:color="auto"/>
              <w:right w:val="nil"/>
            </w:tcBorders>
            <w:shd w:val="clear" w:color="000000" w:fill="F2DCDB"/>
            <w:vAlign w:val="center"/>
            <w:hideMark/>
          </w:tcPr>
          <w:p w:rsidR="0062161B" w:rsidRPr="001F796D" w:rsidRDefault="0062161B" w:rsidP="005379BE">
            <w:pPr>
              <w:spacing w:after="0" w:line="240" w:lineRule="auto"/>
              <w:jc w:val="center"/>
              <w:rPr>
                <w:rFonts w:eastAsia="Times New Roman" w:cs="Arial"/>
                <w:sz w:val="20"/>
                <w:szCs w:val="20"/>
                <w:lang w:eastAsia="el-GR"/>
              </w:rPr>
            </w:pPr>
            <w:r w:rsidRPr="001F796D">
              <w:rPr>
                <w:rFonts w:eastAsia="Arial" w:cs="Arial"/>
                <w:sz w:val="20"/>
                <w:szCs w:val="20"/>
                <w:lang w:eastAsia="el-GR"/>
              </w:rPr>
              <w:t>47.7</w:t>
            </w:r>
          </w:p>
        </w:tc>
        <w:tc>
          <w:tcPr>
            <w:tcW w:w="740" w:type="dxa"/>
            <w:tcBorders>
              <w:top w:val="nil"/>
              <w:left w:val="nil"/>
              <w:bottom w:val="single" w:sz="4" w:space="0" w:color="auto"/>
              <w:right w:val="nil"/>
            </w:tcBorders>
            <w:shd w:val="clear" w:color="000000" w:fill="F2DCDB"/>
            <w:vAlign w:val="center"/>
            <w:hideMark/>
          </w:tcPr>
          <w:p w:rsidR="0062161B" w:rsidRPr="001F796D" w:rsidRDefault="0062161B" w:rsidP="005379BE">
            <w:pPr>
              <w:spacing w:after="0" w:line="240" w:lineRule="auto"/>
              <w:jc w:val="center"/>
              <w:rPr>
                <w:rFonts w:eastAsia="Times New Roman" w:cs="Arial"/>
                <w:sz w:val="20"/>
                <w:szCs w:val="20"/>
                <w:lang w:eastAsia="el-GR"/>
              </w:rPr>
            </w:pPr>
            <w:r w:rsidRPr="001F796D">
              <w:rPr>
                <w:rFonts w:eastAsia="Arial" w:cs="Arial"/>
                <w:sz w:val="20"/>
                <w:szCs w:val="20"/>
                <w:lang w:eastAsia="el-GR"/>
              </w:rPr>
              <w:t>0</w:t>
            </w:r>
          </w:p>
        </w:tc>
        <w:tc>
          <w:tcPr>
            <w:tcW w:w="460" w:type="dxa"/>
            <w:tcBorders>
              <w:top w:val="nil"/>
              <w:left w:val="nil"/>
              <w:bottom w:val="single" w:sz="4" w:space="0" w:color="auto"/>
              <w:right w:val="single" w:sz="8" w:space="0" w:color="auto"/>
            </w:tcBorders>
            <w:shd w:val="clear" w:color="000000" w:fill="F2DCDB"/>
            <w:vAlign w:val="center"/>
            <w:hideMark/>
          </w:tcPr>
          <w:p w:rsidR="0062161B" w:rsidRPr="001F796D" w:rsidRDefault="0062161B" w:rsidP="005379BE">
            <w:pPr>
              <w:spacing w:after="0" w:line="240" w:lineRule="auto"/>
              <w:jc w:val="center"/>
              <w:rPr>
                <w:rFonts w:eastAsia="Times New Roman" w:cs="Arial"/>
                <w:sz w:val="20"/>
                <w:szCs w:val="20"/>
                <w:lang w:eastAsia="el-GR"/>
              </w:rPr>
            </w:pPr>
            <w:r w:rsidRPr="001F796D">
              <w:rPr>
                <w:rFonts w:eastAsia="Arial" w:cs="Arial"/>
                <w:sz w:val="20"/>
                <w:szCs w:val="20"/>
                <w:lang w:eastAsia="el-GR"/>
              </w:rPr>
              <w:t>1.0</w:t>
            </w:r>
          </w:p>
        </w:tc>
      </w:tr>
      <w:tr w:rsidR="0062161B" w:rsidRPr="001F796D" w:rsidTr="00454FEF">
        <w:trPr>
          <w:trHeight w:val="510"/>
          <w:jc w:val="center"/>
        </w:trPr>
        <w:tc>
          <w:tcPr>
            <w:tcW w:w="1608" w:type="dxa"/>
            <w:tcBorders>
              <w:top w:val="nil"/>
              <w:left w:val="single" w:sz="8" w:space="0" w:color="auto"/>
              <w:bottom w:val="single" w:sz="4" w:space="0" w:color="auto"/>
              <w:right w:val="nil"/>
            </w:tcBorders>
            <w:shd w:val="clear" w:color="000000" w:fill="F2DCDB"/>
            <w:vAlign w:val="center"/>
            <w:hideMark/>
          </w:tcPr>
          <w:p w:rsidR="0062161B" w:rsidRPr="001F796D" w:rsidRDefault="0062161B" w:rsidP="005379BE">
            <w:pPr>
              <w:spacing w:after="0" w:line="240" w:lineRule="auto"/>
              <w:jc w:val="center"/>
              <w:rPr>
                <w:rFonts w:eastAsia="Times New Roman" w:cs="Arial"/>
                <w:sz w:val="20"/>
                <w:szCs w:val="20"/>
                <w:lang w:eastAsia="el-GR"/>
              </w:rPr>
            </w:pPr>
            <w:r w:rsidRPr="001F796D">
              <w:rPr>
                <w:rFonts w:eastAsia="Times New Roman" w:cs="Arial"/>
                <w:sz w:val="20"/>
                <w:szCs w:val="20"/>
                <w:lang w:eastAsia="el-GR"/>
              </w:rPr>
              <w:t>Χρησιμοποιημένα σιτηρά</w:t>
            </w:r>
          </w:p>
        </w:tc>
        <w:tc>
          <w:tcPr>
            <w:tcW w:w="1586" w:type="dxa"/>
            <w:tcBorders>
              <w:top w:val="nil"/>
              <w:left w:val="nil"/>
              <w:bottom w:val="single" w:sz="4" w:space="0" w:color="auto"/>
              <w:right w:val="nil"/>
            </w:tcBorders>
            <w:shd w:val="clear" w:color="000000" w:fill="F2DCDB"/>
            <w:vAlign w:val="center"/>
            <w:hideMark/>
          </w:tcPr>
          <w:p w:rsidR="0062161B" w:rsidRPr="001F796D" w:rsidRDefault="0062161B" w:rsidP="005379BE">
            <w:pPr>
              <w:spacing w:after="0" w:line="240" w:lineRule="auto"/>
              <w:jc w:val="center"/>
              <w:rPr>
                <w:rFonts w:eastAsia="Times New Roman" w:cs="Arial"/>
                <w:sz w:val="20"/>
                <w:szCs w:val="20"/>
                <w:lang w:eastAsia="el-GR"/>
              </w:rPr>
            </w:pPr>
            <w:r w:rsidRPr="001F796D">
              <w:rPr>
                <w:rFonts w:eastAsia="Arial" w:cs="Arial"/>
                <w:sz w:val="20"/>
                <w:szCs w:val="20"/>
                <w:lang w:eastAsia="el-GR"/>
              </w:rPr>
              <w:t>55.7</w:t>
            </w:r>
          </w:p>
        </w:tc>
        <w:tc>
          <w:tcPr>
            <w:tcW w:w="666" w:type="dxa"/>
            <w:tcBorders>
              <w:top w:val="nil"/>
              <w:left w:val="nil"/>
              <w:bottom w:val="single" w:sz="4" w:space="0" w:color="auto"/>
              <w:right w:val="nil"/>
            </w:tcBorders>
            <w:shd w:val="clear" w:color="000000" w:fill="F2DCDB"/>
            <w:vAlign w:val="center"/>
            <w:hideMark/>
          </w:tcPr>
          <w:p w:rsidR="0062161B" w:rsidRPr="001F796D" w:rsidRDefault="0062161B" w:rsidP="005379BE">
            <w:pPr>
              <w:spacing w:after="0" w:line="240" w:lineRule="auto"/>
              <w:jc w:val="center"/>
              <w:rPr>
                <w:rFonts w:eastAsia="Times New Roman" w:cs="Arial"/>
                <w:sz w:val="20"/>
                <w:szCs w:val="20"/>
                <w:lang w:eastAsia="el-GR"/>
              </w:rPr>
            </w:pPr>
            <w:r w:rsidRPr="001F796D">
              <w:rPr>
                <w:rFonts w:eastAsia="Arial" w:cs="Arial"/>
                <w:sz w:val="20"/>
                <w:szCs w:val="20"/>
                <w:lang w:eastAsia="el-GR"/>
              </w:rPr>
              <w:t>3.9</w:t>
            </w:r>
          </w:p>
        </w:tc>
        <w:tc>
          <w:tcPr>
            <w:tcW w:w="460" w:type="dxa"/>
            <w:tcBorders>
              <w:top w:val="nil"/>
              <w:left w:val="nil"/>
              <w:bottom w:val="single" w:sz="4" w:space="0" w:color="auto"/>
              <w:right w:val="nil"/>
            </w:tcBorders>
            <w:shd w:val="clear" w:color="000000" w:fill="F2DCDB"/>
            <w:vAlign w:val="center"/>
            <w:hideMark/>
          </w:tcPr>
          <w:p w:rsidR="0062161B" w:rsidRPr="001F796D" w:rsidRDefault="0062161B" w:rsidP="005379BE">
            <w:pPr>
              <w:spacing w:after="0" w:line="240" w:lineRule="auto"/>
              <w:jc w:val="center"/>
              <w:rPr>
                <w:rFonts w:eastAsia="Times New Roman" w:cs="Arial"/>
                <w:sz w:val="20"/>
                <w:szCs w:val="20"/>
                <w:lang w:eastAsia="el-GR"/>
              </w:rPr>
            </w:pPr>
            <w:r w:rsidRPr="001F796D">
              <w:rPr>
                <w:rFonts w:eastAsia="Times New Roman" w:cs="Arial"/>
                <w:sz w:val="20"/>
                <w:szCs w:val="20"/>
                <w:lang w:eastAsia="el-GR"/>
              </w:rPr>
              <w:t>9.6</w:t>
            </w:r>
          </w:p>
        </w:tc>
        <w:tc>
          <w:tcPr>
            <w:tcW w:w="460" w:type="dxa"/>
            <w:tcBorders>
              <w:top w:val="nil"/>
              <w:left w:val="nil"/>
              <w:bottom w:val="single" w:sz="4" w:space="0" w:color="auto"/>
              <w:right w:val="nil"/>
            </w:tcBorders>
            <w:shd w:val="clear" w:color="000000" w:fill="F2DCDB"/>
            <w:vAlign w:val="center"/>
            <w:hideMark/>
          </w:tcPr>
          <w:p w:rsidR="0062161B" w:rsidRPr="001F796D" w:rsidRDefault="0062161B" w:rsidP="005379BE">
            <w:pPr>
              <w:spacing w:after="0" w:line="240" w:lineRule="auto"/>
              <w:jc w:val="center"/>
              <w:rPr>
                <w:rFonts w:eastAsia="Times New Roman" w:cs="Arial"/>
                <w:sz w:val="20"/>
                <w:szCs w:val="20"/>
                <w:lang w:eastAsia="el-GR"/>
              </w:rPr>
            </w:pPr>
            <w:r w:rsidRPr="001F796D">
              <w:rPr>
                <w:rFonts w:eastAsia="Arial" w:cs="Arial"/>
                <w:sz w:val="20"/>
                <w:szCs w:val="20"/>
                <w:lang w:eastAsia="el-GR"/>
              </w:rPr>
              <w:t>43.1</w:t>
            </w:r>
          </w:p>
        </w:tc>
        <w:tc>
          <w:tcPr>
            <w:tcW w:w="460" w:type="dxa"/>
            <w:tcBorders>
              <w:top w:val="nil"/>
              <w:left w:val="nil"/>
              <w:bottom w:val="single" w:sz="4" w:space="0" w:color="auto"/>
              <w:right w:val="nil"/>
            </w:tcBorders>
            <w:shd w:val="clear" w:color="000000" w:fill="F2DCDB"/>
            <w:vAlign w:val="center"/>
            <w:hideMark/>
          </w:tcPr>
          <w:p w:rsidR="0062161B" w:rsidRPr="001F796D" w:rsidRDefault="0062161B" w:rsidP="005379BE">
            <w:pPr>
              <w:spacing w:after="0" w:line="240" w:lineRule="auto"/>
              <w:jc w:val="center"/>
              <w:rPr>
                <w:rFonts w:eastAsia="Times New Roman" w:cs="Arial"/>
                <w:sz w:val="20"/>
                <w:szCs w:val="20"/>
                <w:lang w:eastAsia="el-GR"/>
              </w:rPr>
            </w:pPr>
            <w:r w:rsidRPr="001F796D">
              <w:rPr>
                <w:rFonts w:eastAsia="Arial" w:cs="Arial"/>
                <w:sz w:val="20"/>
                <w:szCs w:val="20"/>
                <w:lang w:eastAsia="el-GR"/>
              </w:rPr>
              <w:t>44.2</w:t>
            </w:r>
          </w:p>
        </w:tc>
        <w:tc>
          <w:tcPr>
            <w:tcW w:w="740" w:type="dxa"/>
            <w:tcBorders>
              <w:top w:val="nil"/>
              <w:left w:val="nil"/>
              <w:bottom w:val="single" w:sz="4" w:space="0" w:color="auto"/>
              <w:right w:val="nil"/>
            </w:tcBorders>
            <w:shd w:val="clear" w:color="000000" w:fill="F2DCDB"/>
            <w:vAlign w:val="center"/>
            <w:hideMark/>
          </w:tcPr>
          <w:p w:rsidR="0062161B" w:rsidRPr="001F796D" w:rsidRDefault="0062161B" w:rsidP="005379BE">
            <w:pPr>
              <w:spacing w:after="0" w:line="240" w:lineRule="auto"/>
              <w:jc w:val="center"/>
              <w:rPr>
                <w:rFonts w:eastAsia="Times New Roman" w:cs="Arial"/>
                <w:sz w:val="20"/>
                <w:szCs w:val="20"/>
                <w:lang w:eastAsia="el-GR"/>
              </w:rPr>
            </w:pPr>
            <w:r w:rsidRPr="001F796D">
              <w:rPr>
                <w:rFonts w:eastAsia="Arial" w:cs="Arial"/>
                <w:sz w:val="20"/>
                <w:szCs w:val="20"/>
                <w:lang w:eastAsia="el-GR"/>
              </w:rPr>
              <w:t>0</w:t>
            </w:r>
          </w:p>
        </w:tc>
        <w:tc>
          <w:tcPr>
            <w:tcW w:w="460" w:type="dxa"/>
            <w:tcBorders>
              <w:top w:val="nil"/>
              <w:left w:val="nil"/>
              <w:bottom w:val="single" w:sz="4" w:space="0" w:color="auto"/>
              <w:right w:val="single" w:sz="8" w:space="0" w:color="auto"/>
            </w:tcBorders>
            <w:shd w:val="clear" w:color="000000" w:fill="F2DCDB"/>
            <w:vAlign w:val="center"/>
            <w:hideMark/>
          </w:tcPr>
          <w:p w:rsidR="0062161B" w:rsidRPr="001F796D" w:rsidRDefault="0062161B" w:rsidP="005379BE">
            <w:pPr>
              <w:spacing w:after="0" w:line="240" w:lineRule="auto"/>
              <w:jc w:val="center"/>
              <w:rPr>
                <w:rFonts w:eastAsia="Times New Roman" w:cs="Arial"/>
                <w:sz w:val="20"/>
                <w:szCs w:val="20"/>
                <w:lang w:eastAsia="el-GR"/>
              </w:rPr>
            </w:pPr>
            <w:r w:rsidRPr="001F796D">
              <w:rPr>
                <w:rFonts w:eastAsia="Arial" w:cs="Arial"/>
                <w:sz w:val="20"/>
                <w:szCs w:val="20"/>
                <w:lang w:eastAsia="el-GR"/>
              </w:rPr>
              <w:t>1.4</w:t>
            </w:r>
          </w:p>
        </w:tc>
      </w:tr>
      <w:tr w:rsidR="0062161B" w:rsidRPr="001F796D" w:rsidTr="00454FEF">
        <w:trPr>
          <w:trHeight w:val="525"/>
          <w:jc w:val="center"/>
        </w:trPr>
        <w:tc>
          <w:tcPr>
            <w:tcW w:w="1608" w:type="dxa"/>
            <w:tcBorders>
              <w:top w:val="nil"/>
              <w:left w:val="single" w:sz="8" w:space="0" w:color="auto"/>
              <w:bottom w:val="single" w:sz="8" w:space="0" w:color="auto"/>
              <w:right w:val="nil"/>
            </w:tcBorders>
            <w:shd w:val="clear" w:color="000000" w:fill="F2DCDB"/>
            <w:vAlign w:val="center"/>
            <w:hideMark/>
          </w:tcPr>
          <w:p w:rsidR="0062161B" w:rsidRPr="001F796D" w:rsidRDefault="0062161B" w:rsidP="005379BE">
            <w:pPr>
              <w:spacing w:after="0" w:line="240" w:lineRule="auto"/>
              <w:jc w:val="center"/>
              <w:rPr>
                <w:rFonts w:eastAsia="Times New Roman" w:cs="Arial"/>
                <w:sz w:val="20"/>
                <w:szCs w:val="20"/>
                <w:lang w:eastAsia="el-GR"/>
              </w:rPr>
            </w:pPr>
            <w:r w:rsidRPr="001F796D">
              <w:rPr>
                <w:rFonts w:eastAsia="Times New Roman" w:cs="Arial"/>
                <w:sz w:val="20"/>
                <w:szCs w:val="20"/>
                <w:lang w:eastAsia="el-GR"/>
              </w:rPr>
              <w:t>Απορρίμματα πατάτας</w:t>
            </w:r>
          </w:p>
        </w:tc>
        <w:tc>
          <w:tcPr>
            <w:tcW w:w="1586" w:type="dxa"/>
            <w:tcBorders>
              <w:top w:val="nil"/>
              <w:left w:val="nil"/>
              <w:bottom w:val="single" w:sz="8" w:space="0" w:color="auto"/>
              <w:right w:val="nil"/>
            </w:tcBorders>
            <w:shd w:val="clear" w:color="000000" w:fill="F2DCDB"/>
            <w:vAlign w:val="center"/>
            <w:hideMark/>
          </w:tcPr>
          <w:p w:rsidR="0062161B" w:rsidRPr="001F796D" w:rsidRDefault="0062161B" w:rsidP="005379BE">
            <w:pPr>
              <w:spacing w:after="0" w:line="240" w:lineRule="auto"/>
              <w:jc w:val="center"/>
              <w:rPr>
                <w:rFonts w:eastAsia="Times New Roman" w:cs="Arial"/>
                <w:sz w:val="20"/>
                <w:szCs w:val="20"/>
                <w:lang w:eastAsia="el-GR"/>
              </w:rPr>
            </w:pPr>
            <w:r w:rsidRPr="001F796D">
              <w:rPr>
                <w:rFonts w:eastAsia="Arial" w:cs="Arial"/>
                <w:sz w:val="20"/>
                <w:szCs w:val="20"/>
                <w:lang w:eastAsia="el-GR"/>
              </w:rPr>
              <w:t>46.4</w:t>
            </w:r>
          </w:p>
        </w:tc>
        <w:tc>
          <w:tcPr>
            <w:tcW w:w="666" w:type="dxa"/>
            <w:tcBorders>
              <w:top w:val="nil"/>
              <w:left w:val="nil"/>
              <w:bottom w:val="single" w:sz="8" w:space="0" w:color="auto"/>
              <w:right w:val="nil"/>
            </w:tcBorders>
            <w:shd w:val="clear" w:color="000000" w:fill="F2DCDB"/>
            <w:vAlign w:val="center"/>
            <w:hideMark/>
          </w:tcPr>
          <w:p w:rsidR="0062161B" w:rsidRPr="001F796D" w:rsidRDefault="0062161B" w:rsidP="005379BE">
            <w:pPr>
              <w:spacing w:after="0" w:line="240" w:lineRule="auto"/>
              <w:jc w:val="center"/>
              <w:rPr>
                <w:rFonts w:eastAsia="Times New Roman" w:cs="Arial"/>
                <w:sz w:val="20"/>
                <w:szCs w:val="20"/>
                <w:lang w:eastAsia="el-GR"/>
              </w:rPr>
            </w:pPr>
            <w:r w:rsidRPr="001F796D">
              <w:rPr>
                <w:rFonts w:eastAsia="Arial" w:cs="Arial"/>
                <w:sz w:val="20"/>
                <w:szCs w:val="20"/>
                <w:lang w:eastAsia="el-GR"/>
              </w:rPr>
              <w:t>2.0</w:t>
            </w:r>
          </w:p>
        </w:tc>
        <w:tc>
          <w:tcPr>
            <w:tcW w:w="460" w:type="dxa"/>
            <w:tcBorders>
              <w:top w:val="nil"/>
              <w:left w:val="nil"/>
              <w:bottom w:val="single" w:sz="8" w:space="0" w:color="auto"/>
              <w:right w:val="nil"/>
            </w:tcBorders>
            <w:shd w:val="clear" w:color="000000" w:fill="F2DCDB"/>
            <w:vAlign w:val="center"/>
            <w:hideMark/>
          </w:tcPr>
          <w:p w:rsidR="0062161B" w:rsidRPr="001F796D" w:rsidRDefault="0062161B" w:rsidP="005379BE">
            <w:pPr>
              <w:spacing w:after="0" w:line="240" w:lineRule="auto"/>
              <w:jc w:val="center"/>
              <w:rPr>
                <w:rFonts w:eastAsia="Times New Roman" w:cs="Arial"/>
                <w:sz w:val="20"/>
                <w:szCs w:val="20"/>
                <w:lang w:eastAsia="el-GR"/>
              </w:rPr>
            </w:pPr>
            <w:r w:rsidRPr="001F796D">
              <w:rPr>
                <w:rFonts w:eastAsia="Arial" w:cs="Arial"/>
                <w:sz w:val="20"/>
                <w:szCs w:val="20"/>
                <w:lang w:eastAsia="el-GR"/>
              </w:rPr>
              <w:t>27.6</w:t>
            </w:r>
          </w:p>
        </w:tc>
        <w:tc>
          <w:tcPr>
            <w:tcW w:w="460" w:type="dxa"/>
            <w:tcBorders>
              <w:top w:val="nil"/>
              <w:left w:val="nil"/>
              <w:bottom w:val="single" w:sz="8" w:space="0" w:color="auto"/>
              <w:right w:val="nil"/>
            </w:tcBorders>
            <w:shd w:val="clear" w:color="000000" w:fill="F2DCDB"/>
            <w:vAlign w:val="center"/>
            <w:hideMark/>
          </w:tcPr>
          <w:p w:rsidR="0062161B" w:rsidRPr="001F796D" w:rsidRDefault="0062161B" w:rsidP="005379BE">
            <w:pPr>
              <w:spacing w:after="0" w:line="240" w:lineRule="auto"/>
              <w:jc w:val="center"/>
              <w:rPr>
                <w:rFonts w:eastAsia="Times New Roman" w:cs="Arial"/>
                <w:sz w:val="20"/>
                <w:szCs w:val="20"/>
                <w:lang w:eastAsia="el-GR"/>
              </w:rPr>
            </w:pPr>
            <w:r w:rsidRPr="001F796D">
              <w:rPr>
                <w:rFonts w:eastAsia="Arial" w:cs="Arial"/>
                <w:sz w:val="20"/>
                <w:szCs w:val="20"/>
                <w:lang w:eastAsia="el-GR"/>
              </w:rPr>
              <w:t>20.4</w:t>
            </w:r>
          </w:p>
        </w:tc>
        <w:tc>
          <w:tcPr>
            <w:tcW w:w="460" w:type="dxa"/>
            <w:tcBorders>
              <w:top w:val="nil"/>
              <w:left w:val="nil"/>
              <w:bottom w:val="single" w:sz="8" w:space="0" w:color="auto"/>
              <w:right w:val="nil"/>
            </w:tcBorders>
            <w:shd w:val="clear" w:color="000000" w:fill="F2DCDB"/>
            <w:vAlign w:val="center"/>
            <w:hideMark/>
          </w:tcPr>
          <w:p w:rsidR="0062161B" w:rsidRPr="001F796D" w:rsidRDefault="0062161B" w:rsidP="005379BE">
            <w:pPr>
              <w:spacing w:after="0" w:line="240" w:lineRule="auto"/>
              <w:jc w:val="center"/>
              <w:rPr>
                <w:rFonts w:eastAsia="Times New Roman" w:cs="Arial"/>
                <w:sz w:val="20"/>
                <w:szCs w:val="20"/>
                <w:lang w:eastAsia="el-GR"/>
              </w:rPr>
            </w:pPr>
            <w:r w:rsidRPr="001F796D">
              <w:rPr>
                <w:rFonts w:eastAsia="Arial" w:cs="Arial"/>
                <w:sz w:val="20"/>
                <w:szCs w:val="20"/>
                <w:lang w:eastAsia="el-GR"/>
              </w:rPr>
              <w:t>50.2</w:t>
            </w:r>
          </w:p>
        </w:tc>
        <w:tc>
          <w:tcPr>
            <w:tcW w:w="740" w:type="dxa"/>
            <w:tcBorders>
              <w:top w:val="nil"/>
              <w:left w:val="nil"/>
              <w:bottom w:val="single" w:sz="8" w:space="0" w:color="auto"/>
              <w:right w:val="nil"/>
            </w:tcBorders>
            <w:shd w:val="clear" w:color="000000" w:fill="F2DCDB"/>
            <w:vAlign w:val="center"/>
            <w:hideMark/>
          </w:tcPr>
          <w:p w:rsidR="0062161B" w:rsidRPr="001F796D" w:rsidRDefault="0062161B" w:rsidP="005379BE">
            <w:pPr>
              <w:spacing w:after="0" w:line="240" w:lineRule="auto"/>
              <w:jc w:val="center"/>
              <w:rPr>
                <w:rFonts w:eastAsia="Times New Roman" w:cs="Arial"/>
                <w:sz w:val="20"/>
                <w:szCs w:val="20"/>
                <w:lang w:eastAsia="el-GR"/>
              </w:rPr>
            </w:pPr>
            <w:r w:rsidRPr="001F796D">
              <w:rPr>
                <w:rFonts w:eastAsia="Arial" w:cs="Arial"/>
                <w:sz w:val="20"/>
                <w:szCs w:val="20"/>
                <w:lang w:eastAsia="el-GR"/>
              </w:rPr>
              <w:t>0</w:t>
            </w:r>
          </w:p>
        </w:tc>
        <w:tc>
          <w:tcPr>
            <w:tcW w:w="460" w:type="dxa"/>
            <w:tcBorders>
              <w:top w:val="nil"/>
              <w:left w:val="nil"/>
              <w:bottom w:val="single" w:sz="8" w:space="0" w:color="auto"/>
              <w:right w:val="single" w:sz="8" w:space="0" w:color="auto"/>
            </w:tcBorders>
            <w:shd w:val="clear" w:color="000000" w:fill="F2DCDB"/>
            <w:vAlign w:val="center"/>
            <w:hideMark/>
          </w:tcPr>
          <w:p w:rsidR="0062161B" w:rsidRPr="001F796D" w:rsidRDefault="0062161B" w:rsidP="005379BE">
            <w:pPr>
              <w:spacing w:after="0" w:line="240" w:lineRule="auto"/>
              <w:jc w:val="center"/>
              <w:rPr>
                <w:rFonts w:eastAsia="Times New Roman" w:cs="Arial"/>
                <w:sz w:val="20"/>
                <w:szCs w:val="20"/>
                <w:lang w:eastAsia="el-GR"/>
              </w:rPr>
            </w:pPr>
            <w:r w:rsidRPr="001F796D">
              <w:rPr>
                <w:rFonts w:eastAsia="Arial" w:cs="Arial"/>
                <w:sz w:val="20"/>
                <w:szCs w:val="20"/>
                <w:lang w:eastAsia="el-GR"/>
              </w:rPr>
              <w:t>1.8</w:t>
            </w:r>
          </w:p>
        </w:tc>
      </w:tr>
    </w:tbl>
    <w:p w:rsidR="008E717E" w:rsidRDefault="008E717E" w:rsidP="0062161B">
      <w:pPr>
        <w:rPr>
          <w:rFonts w:cs="Arial"/>
        </w:rPr>
      </w:pPr>
    </w:p>
    <w:p w:rsidR="0062161B" w:rsidRPr="00B80C68" w:rsidRDefault="00DB38C8" w:rsidP="0062161B">
      <w:pPr>
        <w:rPr>
          <w:rFonts w:cs="Arial"/>
        </w:rPr>
      </w:pPr>
      <w:r>
        <w:rPr>
          <w:rFonts w:cs="Arial"/>
        </w:rPr>
        <w:t xml:space="preserve">Περαιτέρω μελέτες [84] έδειξαν ότι η εναπόθεση πίσσας </w:t>
      </w:r>
      <w:r w:rsidR="0062161B" w:rsidRPr="00B80C68">
        <w:rPr>
          <w:rFonts w:cs="Arial"/>
        </w:rPr>
        <w:t xml:space="preserve">στον καταλύτη </w:t>
      </w:r>
      <w:r>
        <w:rPr>
          <w:rFonts w:cs="Arial"/>
        </w:rPr>
        <w:t>αποτελεί την κύρια αιτία απενεργοποίησης.</w:t>
      </w:r>
      <w:r w:rsidR="00F94470">
        <w:rPr>
          <w:rFonts w:cs="Arial"/>
        </w:rPr>
        <w:t xml:space="preserve"> </w:t>
      </w:r>
      <w:r w:rsidR="0062161B" w:rsidRPr="00B80C68">
        <w:rPr>
          <w:rFonts w:cs="Arial"/>
        </w:rPr>
        <w:t>Τα αποτελέσματα</w:t>
      </w:r>
      <w:r>
        <w:rPr>
          <w:rFonts w:cs="Arial"/>
        </w:rPr>
        <w:t xml:space="preserve"> σε χαμηλότερες</w:t>
      </w:r>
      <w:r w:rsidR="006C51E5">
        <w:rPr>
          <w:rFonts w:cs="Arial"/>
        </w:rPr>
        <w:t xml:space="preserve"> θερμοκρασί</w:t>
      </w:r>
      <w:r>
        <w:rPr>
          <w:rFonts w:cs="Arial"/>
        </w:rPr>
        <w:t>ες</w:t>
      </w:r>
      <w:r w:rsidR="006C51E5">
        <w:rPr>
          <w:rFonts w:cs="Arial"/>
        </w:rPr>
        <w:t xml:space="preserve"> (350</w:t>
      </w:r>
      <w:r w:rsidR="0062161B" w:rsidRPr="00B80C68">
        <w:rPr>
          <w:rFonts w:cs="Arial"/>
        </w:rPr>
        <w:t>°</w:t>
      </w:r>
      <w:r w:rsidR="0062161B" w:rsidRPr="00B80C68">
        <w:rPr>
          <w:rFonts w:cs="Arial"/>
          <w:lang w:val="en-US"/>
        </w:rPr>
        <w:t>C</w:t>
      </w:r>
      <w:r w:rsidR="0062161B" w:rsidRPr="00B80C68">
        <w:rPr>
          <w:rFonts w:cs="Arial"/>
        </w:rPr>
        <w:t>) με έναν περισσότερο δραστικό (και πιο σταθερό)</w:t>
      </w:r>
      <w:r>
        <w:rPr>
          <w:rFonts w:cs="Arial"/>
        </w:rPr>
        <w:t xml:space="preserve"> καταλύτη </w:t>
      </w:r>
      <w:r>
        <w:rPr>
          <w:rFonts w:cs="Arial"/>
          <w:lang w:val="en-US"/>
        </w:rPr>
        <w:t>Ni</w:t>
      </w:r>
      <w:r w:rsidRPr="00DB38C8">
        <w:rPr>
          <w:rFonts w:cs="Arial"/>
        </w:rPr>
        <w:t>/</w:t>
      </w:r>
      <w:r>
        <w:rPr>
          <w:rFonts w:cs="Arial"/>
          <w:lang w:val="en-US"/>
        </w:rPr>
        <w:t>Al</w:t>
      </w:r>
      <w:r w:rsidRPr="00DB38C8">
        <w:rPr>
          <w:rFonts w:cs="Arial"/>
          <w:vertAlign w:val="subscript"/>
        </w:rPr>
        <w:t>2</w:t>
      </w:r>
      <w:r>
        <w:rPr>
          <w:rFonts w:cs="Arial"/>
          <w:lang w:val="en-US"/>
        </w:rPr>
        <w:t>O</w:t>
      </w:r>
      <w:r w:rsidRPr="00DB38C8">
        <w:rPr>
          <w:rFonts w:cs="Arial"/>
          <w:vertAlign w:val="subscript"/>
        </w:rPr>
        <w:t>3</w:t>
      </w:r>
      <w:r w:rsidR="0062161B" w:rsidRPr="00B80C68">
        <w:rPr>
          <w:rFonts w:cs="Arial"/>
        </w:rPr>
        <w:t>, επιβεβαίωσαν την καταλυτική αεριοποίηση ορισμένων κονιαμάτων βιομάζας επεξεργασίας τροφίμων όπως φαί</w:t>
      </w:r>
      <w:r w:rsidR="0062161B">
        <w:rPr>
          <w:rFonts w:cs="Arial"/>
        </w:rPr>
        <w:t>νεται στον Πίνακα 6.4.</w:t>
      </w:r>
      <w:r w:rsidR="0062161B" w:rsidRPr="007D64AF">
        <w:rPr>
          <w:rFonts w:cs="Arial"/>
        </w:rPr>
        <w:t xml:space="preserve"> </w:t>
      </w:r>
    </w:p>
    <w:p w:rsidR="008E717E" w:rsidRDefault="0062161B" w:rsidP="0062161B">
      <w:pPr>
        <w:rPr>
          <w:rFonts w:cs="Arial"/>
        </w:rPr>
      </w:pPr>
      <w:r w:rsidRPr="00B80C68">
        <w:rPr>
          <w:rFonts w:cs="Arial"/>
        </w:rPr>
        <w:t xml:space="preserve">Ο μηχανισμός αεριοποίησης κυτταρίνης μελετήθηκε επίσης σε αυτή τη χαμηλότερη θερμοκρασία από τους </w:t>
      </w:r>
      <w:r w:rsidRPr="00B80C68">
        <w:rPr>
          <w:rFonts w:cs="Arial"/>
          <w:lang w:val="en-US"/>
        </w:rPr>
        <w:t>Minowa</w:t>
      </w:r>
      <w:r w:rsidRPr="00B80C68">
        <w:rPr>
          <w:rFonts w:cs="Arial"/>
        </w:rPr>
        <w:t xml:space="preserve"> και </w:t>
      </w:r>
      <w:r w:rsidRPr="00B80C68">
        <w:rPr>
          <w:rFonts w:cs="Arial"/>
          <w:lang w:val="en-US"/>
        </w:rPr>
        <w:t>Ogi</w:t>
      </w:r>
      <w:r w:rsidR="006C51E5">
        <w:rPr>
          <w:rFonts w:cs="Arial"/>
        </w:rPr>
        <w:t xml:space="preserve"> </w:t>
      </w:r>
      <w:r w:rsidR="006C51E5" w:rsidRPr="007B3A18">
        <w:rPr>
          <w:rFonts w:cs="Arial"/>
        </w:rPr>
        <w:t>[</w:t>
      </w:r>
      <w:r w:rsidR="006C51E5">
        <w:rPr>
          <w:rFonts w:cs="Arial"/>
        </w:rPr>
        <w:t>65</w:t>
      </w:r>
      <w:r w:rsidR="006C51E5" w:rsidRPr="007B3A18">
        <w:rPr>
          <w:rFonts w:cs="Arial"/>
        </w:rPr>
        <w:t>]</w:t>
      </w:r>
      <w:r w:rsidR="006C51E5">
        <w:rPr>
          <w:rFonts w:cs="Arial"/>
        </w:rPr>
        <w:t xml:space="preserve"> </w:t>
      </w:r>
      <w:r w:rsidRPr="00B80C68">
        <w:rPr>
          <w:rFonts w:cs="Arial"/>
        </w:rPr>
        <w:t>και προτάθηκε ένα απλοποιημένο σχήμα αντίδρασης:</w:t>
      </w:r>
    </w:p>
    <w:p w:rsidR="0062161B" w:rsidRPr="007B3A18" w:rsidRDefault="008E717E" w:rsidP="0062161B">
      <w:pPr>
        <w:rPr>
          <w:rFonts w:cs="Arial"/>
        </w:rPr>
      </w:pPr>
      <w:r w:rsidRPr="003618EA">
        <w:rPr>
          <w:rFonts w:cs="Arial"/>
          <w:position w:val="-32"/>
          <w:lang w:val="en-US"/>
        </w:rPr>
        <w:object w:dxaOrig="6700" w:dyaOrig="760">
          <v:shape id="_x0000_i1027" type="#_x0000_t75" style="width:447pt;height:51pt" o:ole="">
            <v:imagedata r:id="rId64" o:title=""/>
          </v:shape>
          <o:OLEObject Type="Embed" ProgID="Equation.DSMT4" ShapeID="_x0000_i1027" DrawAspect="Content" ObjectID="_1630772841" r:id="rId65"/>
        </w:object>
      </w:r>
    </w:p>
    <w:p w:rsidR="0062161B" w:rsidRDefault="0062161B" w:rsidP="0062161B">
      <w:pPr>
        <w:rPr>
          <w:rFonts w:cs="Arial"/>
        </w:rPr>
      </w:pPr>
      <w:r w:rsidRPr="007B3A18">
        <w:rPr>
          <w:rFonts w:cs="Arial"/>
        </w:rPr>
        <w:lastRenderedPageBreak/>
        <w:t xml:space="preserve">Στην ίδια μελέτη, μια </w:t>
      </w:r>
      <w:r w:rsidR="00DB38C8">
        <w:rPr>
          <w:rFonts w:cs="Arial"/>
        </w:rPr>
        <w:t>σειρά</w:t>
      </w:r>
      <w:r w:rsidRPr="007B3A18">
        <w:rPr>
          <w:rFonts w:cs="Arial"/>
        </w:rPr>
        <w:t xml:space="preserve"> υποστρωμάτων καταλύτη αλουμίνας και </w:t>
      </w:r>
      <w:r w:rsidR="00F94470" w:rsidRPr="007B3A18">
        <w:rPr>
          <w:rFonts w:cs="Arial"/>
        </w:rPr>
        <w:t>πυρίτια</w:t>
      </w:r>
      <w:r w:rsidR="00F94470">
        <w:rPr>
          <w:rFonts w:cs="Arial"/>
        </w:rPr>
        <w:t>ς</w:t>
      </w:r>
      <w:r w:rsidRPr="007B3A18">
        <w:rPr>
          <w:rFonts w:cs="Arial"/>
        </w:rPr>
        <w:t xml:space="preserve">-αλουμίνας αξιολογήθηκε και βρέθηκε ότι έχει </w:t>
      </w:r>
      <w:r w:rsidR="00DB38C8">
        <w:rPr>
          <w:rFonts w:cs="Arial"/>
        </w:rPr>
        <w:t>σημαντική επίδραση στη δραστικότητα. Ωστόσο,</w:t>
      </w:r>
      <w:r w:rsidRPr="007B3A18">
        <w:rPr>
          <w:rFonts w:cs="Arial"/>
        </w:rPr>
        <w:t xml:space="preserve"> η μεταβολή της δραστικότητας αποδόθηκε όχι μόνο στο είδος του υποστρώματος αλλά και στο μέγεθος </w:t>
      </w:r>
      <w:r w:rsidR="00DB38C8">
        <w:rPr>
          <w:rFonts w:cs="Arial"/>
        </w:rPr>
        <w:t xml:space="preserve">των σωματιδίων </w:t>
      </w:r>
      <w:r w:rsidRPr="007B3A18">
        <w:rPr>
          <w:rFonts w:cs="Arial"/>
        </w:rPr>
        <w:t>τ</w:t>
      </w:r>
      <w:r w:rsidR="006C51E5">
        <w:rPr>
          <w:rFonts w:cs="Arial"/>
        </w:rPr>
        <w:t>ου καταλύτη</w:t>
      </w:r>
      <w:r w:rsidR="00DB38C8">
        <w:rPr>
          <w:rFonts w:cs="Arial"/>
        </w:rPr>
        <w:t>.</w:t>
      </w:r>
    </w:p>
    <w:p w:rsidR="0062161B" w:rsidRDefault="0062161B" w:rsidP="0062161B">
      <w:pPr>
        <w:rPr>
          <w:rFonts w:cs="Arial"/>
        </w:rPr>
      </w:pPr>
      <w:r w:rsidRPr="007B3A18">
        <w:rPr>
          <w:rFonts w:cs="Arial"/>
        </w:rPr>
        <w:t>Η αποσύνθεση της κυτταρίνης μέσω υδρόλυσης σε υδατοδιαλυτά προϊόντα μελετήθηκε με και χωρίς προσθήκη αλκαλίων στο μείγμα αντίδρασης. Αποτιμήθηκε η αποσύνθεση της κυτταρίνης σε υδ</w:t>
      </w:r>
      <w:r w:rsidR="006C51E5">
        <w:rPr>
          <w:rFonts w:cs="Arial"/>
        </w:rPr>
        <w:t>άτινα</w:t>
      </w:r>
      <w:r w:rsidRPr="007B3A18">
        <w:rPr>
          <w:rFonts w:cs="Arial"/>
        </w:rPr>
        <w:t xml:space="preserve"> προϊόντα, γλυκόζη, αέρια, πίσσες και άνθρακα, σε θερμοκρασίες ακόμη και κάτω από τη θ</w:t>
      </w:r>
      <w:r w:rsidR="006C51E5">
        <w:rPr>
          <w:rFonts w:cs="Arial"/>
        </w:rPr>
        <w:t>ερμοκρασία αντίδρασης στους 350</w:t>
      </w:r>
      <w:r w:rsidRPr="007B3A18">
        <w:rPr>
          <w:rFonts w:cs="Arial"/>
        </w:rPr>
        <w:t>°</w:t>
      </w:r>
      <w:r w:rsidRPr="007B3A18">
        <w:rPr>
          <w:rFonts w:cs="Arial"/>
          <w:lang w:val="en-US"/>
        </w:rPr>
        <w:t>C</w:t>
      </w:r>
      <w:r w:rsidRPr="007B3A18">
        <w:rPr>
          <w:rFonts w:cs="Arial"/>
        </w:rPr>
        <w:t>. Έχει αναγνωριστεί ο ρόλος του αλκαλίου για τη σταθεροποίηση του σχηματισμού ελαίου μέσω της αναστολής του σχηματισμού του άνθρακα. Η μελέτη των συνθηκών αντ</w:t>
      </w:r>
      <w:r w:rsidR="006C51E5">
        <w:rPr>
          <w:rFonts w:cs="Arial"/>
        </w:rPr>
        <w:t>ίδρασης στους 200</w:t>
      </w:r>
      <w:r w:rsidRPr="007B3A18">
        <w:rPr>
          <w:rFonts w:cs="Arial"/>
        </w:rPr>
        <w:t>°</w:t>
      </w:r>
      <w:r w:rsidRPr="007B3A18">
        <w:rPr>
          <w:rFonts w:cs="Arial"/>
          <w:lang w:val="en-US"/>
        </w:rPr>
        <w:t>C</w:t>
      </w:r>
      <w:r w:rsidRPr="007B3A18">
        <w:rPr>
          <w:rFonts w:cs="Arial"/>
        </w:rPr>
        <w:t xml:space="preserve"> παρείχε περαιτέρω γνώση του μηχανισμού αντίδρασης και διασαφηνίστηκε ο ρόλος του καταλύτη νικελίου για την αεριοποίηση των ενδιάμεσων παραγώγων και της σύνθεσης μεθανίου</w:t>
      </w:r>
      <w:r w:rsidR="00B73623">
        <w:rPr>
          <w:rFonts w:cs="Arial"/>
        </w:rPr>
        <w:t xml:space="preserve"> </w:t>
      </w:r>
      <w:r w:rsidRPr="007B3A18">
        <w:rPr>
          <w:rFonts w:cs="Arial"/>
        </w:rPr>
        <w:t>[</w:t>
      </w:r>
      <w:r>
        <w:rPr>
          <w:rFonts w:cs="Arial"/>
        </w:rPr>
        <w:t>85</w:t>
      </w:r>
      <w:r w:rsidR="006C51E5">
        <w:rPr>
          <w:rFonts w:cs="Arial"/>
        </w:rPr>
        <w:t>]</w:t>
      </w:r>
      <w:r w:rsidR="00B73623">
        <w:rPr>
          <w:rFonts w:cs="Arial"/>
        </w:rPr>
        <w:t>.</w:t>
      </w:r>
    </w:p>
    <w:p w:rsidR="004B1813" w:rsidRDefault="0062161B" w:rsidP="0062161B">
      <w:pPr>
        <w:rPr>
          <w:rFonts w:cs="Arial"/>
        </w:rPr>
      </w:pPr>
      <w:r w:rsidRPr="007B3A18">
        <w:rPr>
          <w:rFonts w:cs="Arial"/>
        </w:rPr>
        <w:t xml:space="preserve">Η ομάδα του </w:t>
      </w:r>
      <w:r w:rsidRPr="007B3A18">
        <w:rPr>
          <w:rFonts w:cs="Arial"/>
          <w:lang w:val="en-US"/>
        </w:rPr>
        <w:t>Vogel</w:t>
      </w:r>
      <w:r w:rsidR="006C51E5" w:rsidRPr="007B3A18">
        <w:rPr>
          <w:rFonts w:cs="Arial"/>
        </w:rPr>
        <w:t xml:space="preserve"> [</w:t>
      </w:r>
      <w:r w:rsidR="006C51E5">
        <w:rPr>
          <w:rFonts w:cs="Arial"/>
        </w:rPr>
        <w:t>65]</w:t>
      </w:r>
      <w:r w:rsidRPr="007B3A18">
        <w:rPr>
          <w:rFonts w:cs="Arial"/>
        </w:rPr>
        <w:t xml:space="preserve"> μελέτησε επίσης την  αεριοποίηση πάνω και κάτω από το κρίσιμο σημείο του νερού</w:t>
      </w:r>
      <w:r w:rsidR="00B73623">
        <w:rPr>
          <w:rFonts w:cs="Arial"/>
        </w:rPr>
        <w:t xml:space="preserve"> παρουσία καταλυτών νικελίου</w:t>
      </w:r>
      <w:r w:rsidR="006C51E5">
        <w:rPr>
          <w:rFonts w:cs="Arial"/>
        </w:rPr>
        <w:t xml:space="preserve">. </w:t>
      </w:r>
      <w:r w:rsidRPr="007B3A18">
        <w:rPr>
          <w:rFonts w:cs="Arial"/>
        </w:rPr>
        <w:t>Χρησιμοποιώντας ξύλο</w:t>
      </w:r>
      <w:r w:rsidR="006C51E5">
        <w:rPr>
          <w:rFonts w:cs="Arial"/>
        </w:rPr>
        <w:t xml:space="preserve"> </w:t>
      </w:r>
      <w:r w:rsidR="006C51E5" w:rsidRPr="007B3A18">
        <w:rPr>
          <w:rFonts w:cs="Arial"/>
        </w:rPr>
        <w:t>10</w:t>
      </w:r>
      <w:r w:rsidR="004B1813">
        <w:rPr>
          <w:rFonts w:cs="Arial"/>
        </w:rPr>
        <w:t>%</w:t>
      </w:r>
      <w:r w:rsidR="006C51E5" w:rsidRPr="007B3A18">
        <w:rPr>
          <w:rFonts w:cs="Arial"/>
        </w:rPr>
        <w:t xml:space="preserve"> έως 30% κατά βάρος</w:t>
      </w:r>
      <w:r w:rsidRPr="007B3A18">
        <w:rPr>
          <w:rFonts w:cs="Arial"/>
        </w:rPr>
        <w:t xml:space="preserve"> ως πρώτη ύλη, επιτυγχάνεται υψηλή μετατροπή της βιομάζας με αποτέλεσμα το χαμηλής περιεκτικότητας οργανικό υλικό στο προϊόν ύδατος (έως και 200 </w:t>
      </w:r>
      <w:r w:rsidRPr="007B3A18">
        <w:rPr>
          <w:rFonts w:cs="Arial"/>
          <w:lang w:val="en-US"/>
        </w:rPr>
        <w:t>ppm</w:t>
      </w:r>
      <w:r w:rsidRPr="007B3A18">
        <w:rPr>
          <w:rFonts w:cs="Arial"/>
        </w:rPr>
        <w:t xml:space="preserve"> οργανικού άνθρακα). Ένα άλλο σημαντικό συμπέρασμα αυτής της μελέτης ήταν το εύρημα μιας πολύ υψηλότερης δραστικότητας χρησιμοποιώντας νικέλιο </w:t>
      </w:r>
      <w:r w:rsidRPr="007B3A18">
        <w:rPr>
          <w:rFonts w:cs="Arial"/>
          <w:lang w:val="en-US"/>
        </w:rPr>
        <w:t>Raney</w:t>
      </w:r>
      <w:r w:rsidRPr="007B3A18">
        <w:rPr>
          <w:rFonts w:cs="Arial"/>
        </w:rPr>
        <w:t xml:space="preserve"> έναντι νικελίου που υποστηρίζεται </w:t>
      </w:r>
      <w:r w:rsidR="00B73623">
        <w:rPr>
          <w:rFonts w:cs="Arial"/>
        </w:rPr>
        <w:t>σε</w:t>
      </w:r>
      <w:r w:rsidRPr="007B3A18">
        <w:rPr>
          <w:rFonts w:cs="Arial"/>
        </w:rPr>
        <w:t xml:space="preserve"> α-αλουμίνα. Με βάση </w:t>
      </w:r>
      <w:r w:rsidR="00B73623">
        <w:rPr>
          <w:rFonts w:cs="Arial"/>
        </w:rPr>
        <w:t>θερμοδυναμικούς</w:t>
      </w:r>
      <w:r w:rsidRPr="007B3A18">
        <w:rPr>
          <w:rFonts w:cs="Arial"/>
        </w:rPr>
        <w:t xml:space="preserve"> υπολογισμούς, θα μπορούσε να επιτευχθεί θερμική απόδοση 70%. Οι μεταγενέστερες μελέτες επιβεβαίωσαν αυτά τα πρώιμα αποτελέσματα, όπου </w:t>
      </w:r>
      <w:r w:rsidR="00B73623">
        <w:rPr>
          <w:rFonts w:cs="Arial"/>
        </w:rPr>
        <w:t>οι καταλύτες</w:t>
      </w:r>
      <w:r w:rsidRPr="007B3A18">
        <w:rPr>
          <w:rFonts w:cs="Arial"/>
        </w:rPr>
        <w:t xml:space="preserve"> </w:t>
      </w:r>
      <w:r w:rsidRPr="007B3A18">
        <w:rPr>
          <w:rFonts w:cs="Arial"/>
          <w:lang w:val="en-US"/>
        </w:rPr>
        <w:t>Raney</w:t>
      </w:r>
      <w:r w:rsidRPr="007B3A18">
        <w:rPr>
          <w:rFonts w:cs="Arial"/>
        </w:rPr>
        <w:t xml:space="preserve"> στους 400 °</w:t>
      </w:r>
      <w:r w:rsidRPr="007B3A18">
        <w:rPr>
          <w:rFonts w:cs="Arial"/>
          <w:lang w:val="en-US"/>
        </w:rPr>
        <w:t>C</w:t>
      </w:r>
      <w:r w:rsidRPr="007B3A18">
        <w:rPr>
          <w:rFonts w:cs="Arial"/>
        </w:rPr>
        <w:t xml:space="preserve"> για 90 </w:t>
      </w:r>
      <w:r w:rsidRPr="007B3A18">
        <w:rPr>
          <w:rFonts w:cs="Arial"/>
          <w:lang w:val="en-US"/>
        </w:rPr>
        <w:t>min</w:t>
      </w:r>
      <w:r w:rsidRPr="007B3A18">
        <w:rPr>
          <w:rFonts w:cs="Arial"/>
        </w:rPr>
        <w:t xml:space="preserve"> οδήγησ</w:t>
      </w:r>
      <w:r w:rsidR="00B73623">
        <w:rPr>
          <w:rFonts w:cs="Arial"/>
        </w:rPr>
        <w:t xml:space="preserve">αν </w:t>
      </w:r>
      <w:r w:rsidRPr="007B3A18">
        <w:rPr>
          <w:rFonts w:cs="Arial"/>
        </w:rPr>
        <w:t xml:space="preserve">σε απόδοση μεθανίου 0.33 </w:t>
      </w:r>
      <w:r w:rsidRPr="007B3A18">
        <w:rPr>
          <w:rFonts w:cs="Arial"/>
          <w:lang w:val="en-US"/>
        </w:rPr>
        <w:t>g</w:t>
      </w:r>
      <w:r w:rsidR="004B1813">
        <w:rPr>
          <w:rFonts w:cs="Arial"/>
        </w:rPr>
        <w:t>/</w:t>
      </w:r>
      <w:r w:rsidRPr="007B3A18">
        <w:rPr>
          <w:rFonts w:cs="Arial"/>
          <w:lang w:val="en-US"/>
        </w:rPr>
        <w:t>g</w:t>
      </w:r>
      <w:r w:rsidRPr="007B3A18">
        <w:rPr>
          <w:rFonts w:cs="Arial"/>
        </w:rPr>
        <w:t xml:space="preserve"> ξύλου και το αέριο προϊόν περιείχε 49% μεθάνιο κατ όγκο</w:t>
      </w:r>
      <w:r w:rsidR="00B73623">
        <w:rPr>
          <w:rFonts w:cs="Arial"/>
        </w:rPr>
        <w:t xml:space="preserve"> </w:t>
      </w:r>
      <w:r w:rsidRPr="007B3A18">
        <w:rPr>
          <w:rFonts w:cs="Arial"/>
        </w:rPr>
        <w:t>[</w:t>
      </w:r>
      <w:r>
        <w:rPr>
          <w:rFonts w:cs="Arial"/>
        </w:rPr>
        <w:t>67</w:t>
      </w:r>
      <w:r w:rsidR="006C51E5">
        <w:rPr>
          <w:rFonts w:cs="Arial"/>
        </w:rPr>
        <w:t>]</w:t>
      </w:r>
      <w:r w:rsidR="00B73623">
        <w:rPr>
          <w:rFonts w:cs="Arial"/>
        </w:rPr>
        <w:t>.</w:t>
      </w:r>
      <w:r w:rsidR="006C51E5">
        <w:rPr>
          <w:rFonts w:cs="Arial"/>
        </w:rPr>
        <w:t xml:space="preserve"> </w:t>
      </w:r>
      <w:r w:rsidR="00F94470">
        <w:rPr>
          <w:rFonts w:cs="Arial"/>
        </w:rPr>
        <w:t>Η</w:t>
      </w:r>
      <w:r w:rsidRPr="007B3A18">
        <w:rPr>
          <w:rFonts w:cs="Arial"/>
        </w:rPr>
        <w:t xml:space="preserve"> </w:t>
      </w:r>
      <w:r w:rsidRPr="007B3A18">
        <w:rPr>
          <w:rFonts w:cs="Arial"/>
          <w:lang w:val="en-US"/>
        </w:rPr>
        <w:t>XPS</w:t>
      </w:r>
      <w:r w:rsidRPr="007B3A18">
        <w:rPr>
          <w:rFonts w:cs="Arial"/>
        </w:rPr>
        <w:t xml:space="preserve"> ανάλυση του καταλύτη νικελίου πριν και μετά τη χρήση </w:t>
      </w:r>
      <w:r w:rsidR="00B73623">
        <w:rPr>
          <w:rFonts w:cs="Arial"/>
        </w:rPr>
        <w:t>έδειξε</w:t>
      </w:r>
      <w:r w:rsidRPr="007B3A18">
        <w:rPr>
          <w:rFonts w:cs="Arial"/>
        </w:rPr>
        <w:t xml:space="preserve"> μια ελάχιστη ποσότητα εναπόθεσης άνθρακα την ίδια στιγμή που η ποσότητα του </w:t>
      </w:r>
      <w:r w:rsidR="00B73623">
        <w:rPr>
          <w:rFonts w:cs="Arial"/>
        </w:rPr>
        <w:t>ανηγμένου</w:t>
      </w:r>
      <w:r w:rsidRPr="007B3A18">
        <w:rPr>
          <w:rFonts w:cs="Arial"/>
        </w:rPr>
        <w:t xml:space="preserve"> νικελίου αυξήθηκε και το οξείδιο μειώθηκε υποδηλώνοντας μικρή απενεργοποίηση του καταλύτη. Ο </w:t>
      </w:r>
      <w:r w:rsidRPr="007B3A18">
        <w:rPr>
          <w:rFonts w:cs="Arial"/>
          <w:lang w:val="en-US"/>
        </w:rPr>
        <w:t>Vogel</w:t>
      </w:r>
      <w:r w:rsidR="006C51E5">
        <w:rPr>
          <w:rFonts w:cs="Arial"/>
        </w:rPr>
        <w:t xml:space="preserve"> </w:t>
      </w:r>
      <w:r w:rsidR="006C51E5" w:rsidRPr="007B3A18">
        <w:rPr>
          <w:rFonts w:cs="Arial"/>
        </w:rPr>
        <w:t>[</w:t>
      </w:r>
      <w:r w:rsidR="006C51E5">
        <w:rPr>
          <w:rFonts w:cs="Arial"/>
        </w:rPr>
        <w:t>7</w:t>
      </w:r>
      <w:r w:rsidR="006C51E5" w:rsidRPr="007B3A18">
        <w:rPr>
          <w:rFonts w:cs="Arial"/>
        </w:rPr>
        <w:t>5]</w:t>
      </w:r>
      <w:r w:rsidRPr="007B3A18">
        <w:rPr>
          <w:rFonts w:cs="Arial"/>
        </w:rPr>
        <w:t xml:space="preserve"> ανέφερε επίσης δοκιμές αεριοποίησης ξύλου με διάφορους καταλύτες νικελίου με πρόσμιξη</w:t>
      </w:r>
      <w:r w:rsidR="00B73623">
        <w:rPr>
          <w:rFonts w:cs="Arial"/>
        </w:rPr>
        <w:t xml:space="preserve"> άλλων μετάλλων, όπως </w:t>
      </w:r>
      <w:r w:rsidR="00B73623">
        <w:rPr>
          <w:rFonts w:cs="Arial"/>
          <w:lang w:val="en-US"/>
        </w:rPr>
        <w:t>Ru</w:t>
      </w:r>
      <w:r w:rsidR="00B73623" w:rsidRPr="00B73623">
        <w:rPr>
          <w:rFonts w:cs="Arial"/>
        </w:rPr>
        <w:t xml:space="preserve">, </w:t>
      </w:r>
      <w:r w:rsidR="00B73623">
        <w:rPr>
          <w:rFonts w:cs="Arial"/>
          <w:lang w:val="en-US"/>
        </w:rPr>
        <w:t>Cu</w:t>
      </w:r>
      <w:r w:rsidR="00B73623" w:rsidRPr="00B73623">
        <w:rPr>
          <w:rFonts w:cs="Arial"/>
        </w:rPr>
        <w:t xml:space="preserve">, </w:t>
      </w:r>
      <w:r w:rsidR="00B73623">
        <w:rPr>
          <w:rFonts w:cs="Arial"/>
        </w:rPr>
        <w:t xml:space="preserve">και </w:t>
      </w:r>
      <w:r w:rsidR="00B73623">
        <w:rPr>
          <w:rFonts w:cs="Arial"/>
          <w:lang w:val="en-US"/>
        </w:rPr>
        <w:t>Mo</w:t>
      </w:r>
      <w:r w:rsidR="00B73623" w:rsidRPr="00B73623">
        <w:rPr>
          <w:rFonts w:cs="Arial"/>
        </w:rPr>
        <w:t xml:space="preserve">. </w:t>
      </w:r>
    </w:p>
    <w:p w:rsidR="0062161B" w:rsidRPr="006C51E5" w:rsidRDefault="006C51E5" w:rsidP="0076552A">
      <w:pPr>
        <w:rPr>
          <w:rFonts w:cs="Arial"/>
          <w:i/>
          <w:sz w:val="20"/>
          <w:szCs w:val="20"/>
        </w:rPr>
      </w:pPr>
      <w:r w:rsidRPr="00254F28">
        <w:rPr>
          <w:rFonts w:cs="Arial"/>
          <w:i/>
          <w:sz w:val="20"/>
          <w:szCs w:val="20"/>
        </w:rPr>
        <w:t xml:space="preserve">Πίνακας </w:t>
      </w:r>
      <w:r>
        <w:rPr>
          <w:rFonts w:cs="Arial"/>
          <w:i/>
          <w:sz w:val="20"/>
          <w:szCs w:val="20"/>
        </w:rPr>
        <w:t>6.4:</w:t>
      </w:r>
      <w:r w:rsidRPr="00254F28">
        <w:rPr>
          <w:rFonts w:cs="Arial"/>
          <w:i/>
          <w:sz w:val="20"/>
          <w:szCs w:val="20"/>
        </w:rPr>
        <w:t xml:space="preserve"> Καταλυτική αεριοποίηση</w:t>
      </w:r>
      <w:r>
        <w:rPr>
          <w:rFonts w:cs="Arial"/>
          <w:i/>
          <w:sz w:val="20"/>
          <w:szCs w:val="20"/>
        </w:rPr>
        <w:t xml:space="preserve"> απόβλητων</w:t>
      </w:r>
      <w:r w:rsidRPr="00254F28">
        <w:rPr>
          <w:rFonts w:cs="Arial"/>
          <w:i/>
          <w:sz w:val="20"/>
          <w:szCs w:val="20"/>
        </w:rPr>
        <w:t xml:space="preserve"> ιλύων βιομάζας</w:t>
      </w:r>
      <w:r w:rsidRPr="000B0385">
        <w:rPr>
          <w:rFonts w:cs="Arial"/>
          <w:i/>
          <w:sz w:val="20"/>
          <w:szCs w:val="20"/>
        </w:rPr>
        <w:t xml:space="preserve"> [</w:t>
      </w:r>
      <w:r>
        <w:rPr>
          <w:rFonts w:cs="Arial"/>
          <w:i/>
          <w:sz w:val="20"/>
          <w:szCs w:val="20"/>
        </w:rPr>
        <w:t>86</w:t>
      </w:r>
      <w:r w:rsidRPr="000B0385">
        <w:rPr>
          <w:rFonts w:cs="Arial"/>
          <w:i/>
          <w:sz w:val="20"/>
          <w:szCs w:val="20"/>
        </w:rPr>
        <w:t>]</w:t>
      </w:r>
      <w:r>
        <w:rPr>
          <w:rFonts w:cs="Arial"/>
          <w:i/>
          <w:sz w:val="20"/>
          <w:szCs w:val="20"/>
        </w:rPr>
        <w:t>.</w:t>
      </w:r>
    </w:p>
    <w:tbl>
      <w:tblPr>
        <w:tblW w:w="9920" w:type="dxa"/>
        <w:tblInd w:w="-440" w:type="dxa"/>
        <w:tblLook w:val="04A0" w:firstRow="1" w:lastRow="0" w:firstColumn="1" w:lastColumn="0" w:noHBand="0" w:noVBand="1"/>
      </w:tblPr>
      <w:tblGrid>
        <w:gridCol w:w="2000"/>
        <w:gridCol w:w="1920"/>
        <w:gridCol w:w="1600"/>
        <w:gridCol w:w="876"/>
        <w:gridCol w:w="980"/>
        <w:gridCol w:w="645"/>
        <w:gridCol w:w="624"/>
        <w:gridCol w:w="740"/>
        <w:gridCol w:w="535"/>
      </w:tblGrid>
      <w:tr w:rsidR="0062161B" w:rsidRPr="0076552A" w:rsidTr="0076552A">
        <w:trPr>
          <w:trHeight w:val="315"/>
        </w:trPr>
        <w:tc>
          <w:tcPr>
            <w:tcW w:w="2000" w:type="dxa"/>
            <w:vMerge w:val="restart"/>
            <w:tcBorders>
              <w:top w:val="single" w:sz="8" w:space="0" w:color="auto"/>
              <w:left w:val="single" w:sz="8" w:space="0" w:color="auto"/>
              <w:bottom w:val="single" w:sz="8" w:space="0" w:color="000000"/>
              <w:right w:val="nil"/>
            </w:tcBorders>
            <w:shd w:val="clear" w:color="000000" w:fill="E6B8B7"/>
            <w:noWrap/>
            <w:vAlign w:val="center"/>
            <w:hideMark/>
          </w:tcPr>
          <w:p w:rsidR="0062161B" w:rsidRPr="0076552A" w:rsidRDefault="0062161B" w:rsidP="005379BE">
            <w:pPr>
              <w:spacing w:after="0" w:line="240" w:lineRule="auto"/>
              <w:jc w:val="center"/>
              <w:rPr>
                <w:rFonts w:eastAsia="Times New Roman" w:cs="Arial"/>
                <w:lang w:eastAsia="el-GR"/>
              </w:rPr>
            </w:pPr>
            <w:r w:rsidRPr="0076552A">
              <w:rPr>
                <w:rFonts w:eastAsia="Times New Roman" w:cs="Arial"/>
                <w:lang w:eastAsia="el-GR"/>
              </w:rPr>
              <w:t>Πρώτη Ύλη</w:t>
            </w:r>
          </w:p>
        </w:tc>
        <w:tc>
          <w:tcPr>
            <w:tcW w:w="1920" w:type="dxa"/>
            <w:tcBorders>
              <w:top w:val="single" w:sz="8" w:space="0" w:color="auto"/>
              <w:left w:val="nil"/>
              <w:bottom w:val="nil"/>
              <w:right w:val="nil"/>
            </w:tcBorders>
            <w:shd w:val="clear" w:color="000000" w:fill="E6B8B7"/>
            <w:noWrap/>
            <w:vAlign w:val="center"/>
            <w:hideMark/>
          </w:tcPr>
          <w:p w:rsidR="0062161B" w:rsidRPr="0076552A" w:rsidRDefault="0062161B" w:rsidP="005379BE">
            <w:pPr>
              <w:spacing w:after="0" w:line="240" w:lineRule="auto"/>
              <w:jc w:val="center"/>
              <w:rPr>
                <w:rFonts w:eastAsia="Times New Roman" w:cs="Arial"/>
                <w:lang w:eastAsia="el-GR"/>
              </w:rPr>
            </w:pPr>
            <w:r w:rsidRPr="0076552A">
              <w:rPr>
                <w:rFonts w:eastAsia="Times New Roman" w:cs="Arial"/>
                <w:lang w:eastAsia="el-GR"/>
              </w:rPr>
              <w:t xml:space="preserve">COD που μετατράπηκε </w:t>
            </w:r>
          </w:p>
        </w:tc>
        <w:tc>
          <w:tcPr>
            <w:tcW w:w="1600" w:type="dxa"/>
            <w:tcBorders>
              <w:top w:val="single" w:sz="8" w:space="0" w:color="auto"/>
              <w:left w:val="nil"/>
              <w:bottom w:val="nil"/>
              <w:right w:val="nil"/>
            </w:tcBorders>
            <w:shd w:val="clear" w:color="000000" w:fill="E6B8B7"/>
            <w:vAlign w:val="center"/>
            <w:hideMark/>
          </w:tcPr>
          <w:p w:rsidR="0062161B" w:rsidRPr="0076552A" w:rsidRDefault="00F94470" w:rsidP="005379BE">
            <w:pPr>
              <w:spacing w:after="0" w:line="240" w:lineRule="auto"/>
              <w:jc w:val="center"/>
              <w:rPr>
                <w:rFonts w:eastAsia="Times New Roman" w:cs="Arial"/>
                <w:lang w:eastAsia="el-GR"/>
              </w:rPr>
            </w:pPr>
            <w:r w:rsidRPr="0076552A">
              <w:rPr>
                <w:rFonts w:eastAsia="Times New Roman" w:cs="Arial"/>
                <w:lang w:eastAsia="el-GR"/>
              </w:rPr>
              <w:t>Υπόλειμμα</w:t>
            </w:r>
            <w:r w:rsidR="0062161B" w:rsidRPr="0076552A">
              <w:rPr>
                <w:rFonts w:eastAsia="Times New Roman" w:cs="Arial"/>
                <w:lang w:eastAsia="el-GR"/>
              </w:rPr>
              <w:t xml:space="preserve">  COD</w:t>
            </w:r>
          </w:p>
        </w:tc>
        <w:tc>
          <w:tcPr>
            <w:tcW w:w="876" w:type="dxa"/>
            <w:tcBorders>
              <w:top w:val="single" w:sz="8" w:space="0" w:color="auto"/>
              <w:left w:val="nil"/>
              <w:bottom w:val="nil"/>
              <w:right w:val="nil"/>
            </w:tcBorders>
            <w:shd w:val="clear" w:color="000000" w:fill="E6B8B7"/>
            <w:noWrap/>
            <w:vAlign w:val="center"/>
            <w:hideMark/>
          </w:tcPr>
          <w:p w:rsidR="0062161B" w:rsidRPr="0076552A" w:rsidRDefault="0062161B" w:rsidP="005379BE">
            <w:pPr>
              <w:spacing w:after="0" w:line="240" w:lineRule="auto"/>
              <w:jc w:val="center"/>
              <w:rPr>
                <w:rFonts w:eastAsia="Times New Roman" w:cs="Arial"/>
                <w:lang w:eastAsia="el-GR"/>
              </w:rPr>
            </w:pPr>
            <w:r w:rsidRPr="0076552A">
              <w:rPr>
                <w:rFonts w:eastAsia="Times New Roman" w:cs="Arial"/>
                <w:lang w:eastAsia="el-GR"/>
              </w:rPr>
              <w:t>H</w:t>
            </w:r>
            <w:r w:rsidRPr="0076552A">
              <w:rPr>
                <w:rFonts w:eastAsia="Times New Roman" w:cs="Arial"/>
                <w:vertAlign w:val="subscript"/>
                <w:lang w:eastAsia="el-GR"/>
              </w:rPr>
              <w:t>2</w:t>
            </w:r>
          </w:p>
        </w:tc>
        <w:tc>
          <w:tcPr>
            <w:tcW w:w="980" w:type="dxa"/>
            <w:tcBorders>
              <w:top w:val="single" w:sz="8" w:space="0" w:color="auto"/>
              <w:left w:val="nil"/>
              <w:bottom w:val="nil"/>
              <w:right w:val="nil"/>
            </w:tcBorders>
            <w:shd w:val="clear" w:color="000000" w:fill="E6B8B7"/>
            <w:vAlign w:val="center"/>
            <w:hideMark/>
          </w:tcPr>
          <w:p w:rsidR="0062161B" w:rsidRPr="0076552A" w:rsidRDefault="0062161B" w:rsidP="005379BE">
            <w:pPr>
              <w:spacing w:after="0" w:line="240" w:lineRule="auto"/>
              <w:jc w:val="center"/>
              <w:rPr>
                <w:rFonts w:eastAsia="Times New Roman" w:cs="Arial"/>
                <w:lang w:eastAsia="el-GR"/>
              </w:rPr>
            </w:pPr>
            <w:r w:rsidRPr="0076552A">
              <w:rPr>
                <w:rFonts w:eastAsia="Arial" w:cs="Arial"/>
                <w:lang w:eastAsia="el-GR"/>
              </w:rPr>
              <w:t>CH</w:t>
            </w:r>
            <w:r w:rsidRPr="0076552A">
              <w:rPr>
                <w:rFonts w:eastAsia="Arial" w:cs="Arial"/>
                <w:vertAlign w:val="subscript"/>
                <w:lang w:eastAsia="el-GR"/>
              </w:rPr>
              <w:t>4</w:t>
            </w:r>
            <w:r w:rsidRPr="0076552A">
              <w:rPr>
                <w:rFonts w:eastAsia="Arial" w:cs="Arial"/>
                <w:lang w:eastAsia="el-GR"/>
              </w:rPr>
              <w:t xml:space="preserve"> </w:t>
            </w:r>
          </w:p>
        </w:tc>
        <w:tc>
          <w:tcPr>
            <w:tcW w:w="645" w:type="dxa"/>
            <w:tcBorders>
              <w:top w:val="single" w:sz="8" w:space="0" w:color="auto"/>
              <w:left w:val="nil"/>
              <w:bottom w:val="nil"/>
              <w:right w:val="nil"/>
            </w:tcBorders>
            <w:shd w:val="clear" w:color="000000" w:fill="E6B8B7"/>
            <w:noWrap/>
            <w:vAlign w:val="center"/>
            <w:hideMark/>
          </w:tcPr>
          <w:p w:rsidR="0062161B" w:rsidRPr="0076552A" w:rsidRDefault="0062161B" w:rsidP="005379BE">
            <w:pPr>
              <w:spacing w:after="0" w:line="240" w:lineRule="auto"/>
              <w:jc w:val="center"/>
              <w:rPr>
                <w:rFonts w:eastAsia="Times New Roman" w:cs="Arial"/>
                <w:lang w:eastAsia="el-GR"/>
              </w:rPr>
            </w:pPr>
            <w:r w:rsidRPr="0076552A">
              <w:rPr>
                <w:rFonts w:eastAsia="Times New Roman" w:cs="Arial"/>
                <w:lang w:eastAsia="el-GR"/>
              </w:rPr>
              <w:t>CH</w:t>
            </w:r>
            <w:r w:rsidRPr="0076552A">
              <w:rPr>
                <w:rFonts w:eastAsia="Times New Roman" w:cs="Arial"/>
                <w:vertAlign w:val="subscript"/>
                <w:lang w:eastAsia="el-GR"/>
              </w:rPr>
              <w:t>4</w:t>
            </w:r>
          </w:p>
        </w:tc>
        <w:tc>
          <w:tcPr>
            <w:tcW w:w="624" w:type="dxa"/>
            <w:tcBorders>
              <w:top w:val="single" w:sz="8" w:space="0" w:color="auto"/>
              <w:left w:val="nil"/>
              <w:bottom w:val="nil"/>
              <w:right w:val="nil"/>
            </w:tcBorders>
            <w:shd w:val="clear" w:color="000000" w:fill="E6B8B7"/>
            <w:noWrap/>
            <w:vAlign w:val="center"/>
            <w:hideMark/>
          </w:tcPr>
          <w:p w:rsidR="0062161B" w:rsidRPr="0076552A" w:rsidRDefault="0062161B" w:rsidP="005379BE">
            <w:pPr>
              <w:spacing w:after="0" w:line="240" w:lineRule="auto"/>
              <w:jc w:val="center"/>
              <w:rPr>
                <w:rFonts w:eastAsia="Times New Roman" w:cs="Arial"/>
                <w:lang w:eastAsia="el-GR"/>
              </w:rPr>
            </w:pPr>
            <w:r w:rsidRPr="0076552A">
              <w:rPr>
                <w:rFonts w:eastAsia="Times New Roman" w:cs="Arial"/>
                <w:lang w:eastAsia="el-GR"/>
              </w:rPr>
              <w:t>CO</w:t>
            </w:r>
            <w:r w:rsidRPr="0076552A">
              <w:rPr>
                <w:rFonts w:eastAsia="Times New Roman" w:cs="Arial"/>
                <w:vertAlign w:val="subscript"/>
                <w:lang w:eastAsia="el-GR"/>
              </w:rPr>
              <w:t>2</w:t>
            </w:r>
          </w:p>
        </w:tc>
        <w:tc>
          <w:tcPr>
            <w:tcW w:w="740" w:type="dxa"/>
            <w:tcBorders>
              <w:top w:val="single" w:sz="8" w:space="0" w:color="auto"/>
              <w:left w:val="nil"/>
              <w:bottom w:val="nil"/>
              <w:right w:val="nil"/>
            </w:tcBorders>
            <w:shd w:val="clear" w:color="000000" w:fill="E6B8B7"/>
            <w:noWrap/>
            <w:vAlign w:val="center"/>
            <w:hideMark/>
          </w:tcPr>
          <w:p w:rsidR="0062161B" w:rsidRPr="0076552A" w:rsidRDefault="0062161B" w:rsidP="005379BE">
            <w:pPr>
              <w:spacing w:after="0" w:line="240" w:lineRule="auto"/>
              <w:jc w:val="center"/>
              <w:rPr>
                <w:rFonts w:eastAsia="Times New Roman" w:cs="Arial"/>
                <w:lang w:eastAsia="el-GR"/>
              </w:rPr>
            </w:pPr>
            <w:r w:rsidRPr="0076552A">
              <w:rPr>
                <w:rFonts w:eastAsia="Times New Roman" w:cs="Arial"/>
                <w:lang w:eastAsia="el-GR"/>
              </w:rPr>
              <w:t>CO</w:t>
            </w:r>
          </w:p>
        </w:tc>
        <w:tc>
          <w:tcPr>
            <w:tcW w:w="535" w:type="dxa"/>
            <w:tcBorders>
              <w:top w:val="single" w:sz="8" w:space="0" w:color="auto"/>
              <w:left w:val="nil"/>
              <w:bottom w:val="nil"/>
              <w:right w:val="single" w:sz="8" w:space="0" w:color="auto"/>
            </w:tcBorders>
            <w:shd w:val="clear" w:color="000000" w:fill="E6B8B7"/>
            <w:noWrap/>
            <w:vAlign w:val="center"/>
            <w:hideMark/>
          </w:tcPr>
          <w:p w:rsidR="0062161B" w:rsidRPr="0076552A" w:rsidRDefault="0062161B" w:rsidP="005379BE">
            <w:pPr>
              <w:spacing w:after="0" w:line="240" w:lineRule="auto"/>
              <w:jc w:val="center"/>
              <w:rPr>
                <w:rFonts w:eastAsia="Times New Roman" w:cs="Arial"/>
                <w:lang w:eastAsia="el-GR"/>
              </w:rPr>
            </w:pPr>
            <w:r w:rsidRPr="0076552A">
              <w:rPr>
                <w:rFonts w:eastAsia="Times New Roman" w:cs="Arial"/>
                <w:lang w:eastAsia="el-GR"/>
              </w:rPr>
              <w:t>C</w:t>
            </w:r>
            <w:r w:rsidRPr="0076552A">
              <w:rPr>
                <w:rFonts w:eastAsia="Times New Roman" w:cs="Arial"/>
                <w:vertAlign w:val="subscript"/>
                <w:lang w:eastAsia="el-GR"/>
              </w:rPr>
              <w:t>2</w:t>
            </w:r>
            <w:r w:rsidRPr="0076552A">
              <w:rPr>
                <w:rFonts w:eastAsia="Times New Roman" w:cs="Arial"/>
                <w:vertAlign w:val="superscript"/>
                <w:lang w:eastAsia="el-GR"/>
              </w:rPr>
              <w:t>+</w:t>
            </w:r>
          </w:p>
        </w:tc>
      </w:tr>
      <w:tr w:rsidR="0062161B" w:rsidRPr="0076552A" w:rsidTr="0076552A">
        <w:trPr>
          <w:trHeight w:val="315"/>
        </w:trPr>
        <w:tc>
          <w:tcPr>
            <w:tcW w:w="2000" w:type="dxa"/>
            <w:vMerge/>
            <w:tcBorders>
              <w:top w:val="single" w:sz="8" w:space="0" w:color="auto"/>
              <w:left w:val="single" w:sz="8" w:space="0" w:color="auto"/>
              <w:bottom w:val="single" w:sz="8" w:space="0" w:color="000000"/>
              <w:right w:val="nil"/>
            </w:tcBorders>
            <w:vAlign w:val="center"/>
            <w:hideMark/>
          </w:tcPr>
          <w:p w:rsidR="0062161B" w:rsidRPr="0076552A" w:rsidRDefault="0062161B" w:rsidP="005379BE">
            <w:pPr>
              <w:spacing w:after="0" w:line="240" w:lineRule="auto"/>
              <w:rPr>
                <w:rFonts w:eastAsia="Times New Roman" w:cs="Arial"/>
                <w:lang w:eastAsia="el-GR"/>
              </w:rPr>
            </w:pPr>
          </w:p>
        </w:tc>
        <w:tc>
          <w:tcPr>
            <w:tcW w:w="1920" w:type="dxa"/>
            <w:tcBorders>
              <w:top w:val="nil"/>
              <w:left w:val="nil"/>
              <w:bottom w:val="single" w:sz="8" w:space="0" w:color="auto"/>
              <w:right w:val="nil"/>
            </w:tcBorders>
            <w:shd w:val="clear" w:color="000000" w:fill="E6B8B7"/>
            <w:noWrap/>
            <w:vAlign w:val="center"/>
            <w:hideMark/>
          </w:tcPr>
          <w:p w:rsidR="0062161B" w:rsidRPr="0076552A" w:rsidRDefault="0062161B" w:rsidP="005379BE">
            <w:pPr>
              <w:spacing w:after="0" w:line="240" w:lineRule="auto"/>
              <w:jc w:val="center"/>
              <w:rPr>
                <w:rFonts w:eastAsia="Times New Roman" w:cs="Arial"/>
                <w:lang w:eastAsia="el-GR"/>
              </w:rPr>
            </w:pPr>
            <w:r w:rsidRPr="0076552A">
              <w:rPr>
                <w:rFonts w:eastAsia="Times New Roman" w:cs="Arial"/>
                <w:lang w:eastAsia="el-GR"/>
              </w:rPr>
              <w:t>(%)</w:t>
            </w:r>
          </w:p>
        </w:tc>
        <w:tc>
          <w:tcPr>
            <w:tcW w:w="1600" w:type="dxa"/>
            <w:tcBorders>
              <w:top w:val="nil"/>
              <w:left w:val="nil"/>
              <w:bottom w:val="single" w:sz="8" w:space="0" w:color="auto"/>
              <w:right w:val="nil"/>
            </w:tcBorders>
            <w:shd w:val="clear" w:color="000000" w:fill="E6B8B7"/>
            <w:vAlign w:val="center"/>
            <w:hideMark/>
          </w:tcPr>
          <w:p w:rsidR="0062161B" w:rsidRPr="0076552A" w:rsidRDefault="0062161B" w:rsidP="005379BE">
            <w:pPr>
              <w:spacing w:after="0" w:line="240" w:lineRule="auto"/>
              <w:jc w:val="center"/>
              <w:rPr>
                <w:rFonts w:eastAsia="Times New Roman" w:cs="Arial"/>
                <w:lang w:eastAsia="el-GR"/>
              </w:rPr>
            </w:pPr>
            <w:r w:rsidRPr="0076552A">
              <w:rPr>
                <w:rFonts w:eastAsia="Times New Roman" w:cs="Arial"/>
                <w:lang w:eastAsia="el-GR"/>
              </w:rPr>
              <w:t>(ppm)</w:t>
            </w:r>
          </w:p>
        </w:tc>
        <w:tc>
          <w:tcPr>
            <w:tcW w:w="876" w:type="dxa"/>
            <w:tcBorders>
              <w:top w:val="nil"/>
              <w:left w:val="nil"/>
              <w:bottom w:val="single" w:sz="8" w:space="0" w:color="auto"/>
              <w:right w:val="nil"/>
            </w:tcBorders>
            <w:shd w:val="clear" w:color="000000" w:fill="E6B8B7"/>
            <w:noWrap/>
            <w:vAlign w:val="center"/>
            <w:hideMark/>
          </w:tcPr>
          <w:p w:rsidR="0062161B" w:rsidRPr="0076552A" w:rsidRDefault="0062161B" w:rsidP="005379BE">
            <w:pPr>
              <w:spacing w:after="0" w:line="240" w:lineRule="auto"/>
              <w:jc w:val="center"/>
              <w:rPr>
                <w:rFonts w:eastAsia="Times New Roman" w:cs="Arial"/>
                <w:lang w:eastAsia="el-GR"/>
              </w:rPr>
            </w:pPr>
            <w:r w:rsidRPr="0076552A">
              <w:rPr>
                <w:rFonts w:eastAsia="Times New Roman" w:cs="Arial"/>
                <w:lang w:eastAsia="el-GR"/>
              </w:rPr>
              <w:t>(scf/lb)</w:t>
            </w:r>
          </w:p>
        </w:tc>
        <w:tc>
          <w:tcPr>
            <w:tcW w:w="3524" w:type="dxa"/>
            <w:gridSpan w:val="5"/>
            <w:tcBorders>
              <w:top w:val="nil"/>
              <w:left w:val="nil"/>
              <w:bottom w:val="single" w:sz="8" w:space="0" w:color="auto"/>
              <w:right w:val="single" w:sz="8" w:space="0" w:color="000000"/>
            </w:tcBorders>
            <w:shd w:val="clear" w:color="000000" w:fill="E6B8B7"/>
            <w:noWrap/>
            <w:vAlign w:val="center"/>
            <w:hideMark/>
          </w:tcPr>
          <w:p w:rsidR="0062161B" w:rsidRPr="0076552A" w:rsidRDefault="0062161B" w:rsidP="005379BE">
            <w:pPr>
              <w:spacing w:after="0" w:line="240" w:lineRule="auto"/>
              <w:jc w:val="center"/>
              <w:rPr>
                <w:rFonts w:eastAsia="Times New Roman" w:cs="Arial"/>
                <w:lang w:eastAsia="el-GR"/>
              </w:rPr>
            </w:pPr>
            <w:r w:rsidRPr="0076552A">
              <w:rPr>
                <w:rFonts w:eastAsia="Times New Roman" w:cs="Arial"/>
                <w:lang w:eastAsia="el-GR"/>
              </w:rPr>
              <w:t>(% κ.β.)</w:t>
            </w:r>
          </w:p>
        </w:tc>
      </w:tr>
      <w:tr w:rsidR="0062161B" w:rsidRPr="0076552A" w:rsidTr="0076552A">
        <w:trPr>
          <w:trHeight w:val="300"/>
        </w:trPr>
        <w:tc>
          <w:tcPr>
            <w:tcW w:w="2000" w:type="dxa"/>
            <w:tcBorders>
              <w:top w:val="single" w:sz="4" w:space="0" w:color="auto"/>
              <w:left w:val="single" w:sz="8" w:space="0" w:color="auto"/>
              <w:bottom w:val="single" w:sz="4" w:space="0" w:color="auto"/>
              <w:right w:val="nil"/>
            </w:tcBorders>
            <w:shd w:val="clear" w:color="000000" w:fill="F2DCDB"/>
            <w:vAlign w:val="center"/>
            <w:hideMark/>
          </w:tcPr>
          <w:p w:rsidR="0062161B" w:rsidRPr="0076552A" w:rsidRDefault="0062161B" w:rsidP="0076552A">
            <w:pPr>
              <w:spacing w:after="0" w:line="240" w:lineRule="auto"/>
              <w:jc w:val="center"/>
              <w:rPr>
                <w:rFonts w:eastAsia="Times New Roman" w:cs="Arial"/>
                <w:lang w:eastAsia="el-GR"/>
              </w:rPr>
            </w:pPr>
            <w:r w:rsidRPr="0076552A">
              <w:rPr>
                <w:rFonts w:eastAsia="Times New Roman" w:cs="Arial"/>
                <w:lang w:eastAsia="el-GR"/>
              </w:rPr>
              <w:t>Καλαμπόκι DAF</w:t>
            </w:r>
          </w:p>
        </w:tc>
        <w:tc>
          <w:tcPr>
            <w:tcW w:w="1920" w:type="dxa"/>
            <w:tcBorders>
              <w:top w:val="single" w:sz="4" w:space="0" w:color="auto"/>
              <w:left w:val="nil"/>
              <w:bottom w:val="single" w:sz="4" w:space="0" w:color="auto"/>
              <w:right w:val="nil"/>
            </w:tcBorders>
            <w:shd w:val="clear" w:color="000000" w:fill="F2DCDB"/>
            <w:vAlign w:val="center"/>
            <w:hideMark/>
          </w:tcPr>
          <w:p w:rsidR="0062161B" w:rsidRPr="0076552A" w:rsidRDefault="0062161B" w:rsidP="0076552A">
            <w:pPr>
              <w:spacing w:after="0" w:line="240" w:lineRule="auto"/>
              <w:jc w:val="center"/>
              <w:rPr>
                <w:rFonts w:eastAsia="Times New Roman" w:cs="Arial"/>
                <w:lang w:eastAsia="el-GR"/>
              </w:rPr>
            </w:pPr>
            <w:r w:rsidRPr="0076552A">
              <w:rPr>
                <w:rFonts w:eastAsia="Arial" w:cs="Arial"/>
                <w:lang w:eastAsia="el-GR"/>
              </w:rPr>
              <w:t>84.6</w:t>
            </w:r>
          </w:p>
        </w:tc>
        <w:tc>
          <w:tcPr>
            <w:tcW w:w="1600" w:type="dxa"/>
            <w:tcBorders>
              <w:top w:val="single" w:sz="4" w:space="0" w:color="auto"/>
              <w:left w:val="nil"/>
              <w:bottom w:val="single" w:sz="4" w:space="0" w:color="auto"/>
              <w:right w:val="nil"/>
            </w:tcBorders>
            <w:shd w:val="clear" w:color="000000" w:fill="F2DCDB"/>
            <w:vAlign w:val="center"/>
            <w:hideMark/>
          </w:tcPr>
          <w:p w:rsidR="0062161B" w:rsidRPr="0076552A" w:rsidRDefault="0062161B" w:rsidP="0076552A">
            <w:pPr>
              <w:spacing w:after="0" w:line="240" w:lineRule="auto"/>
              <w:jc w:val="center"/>
              <w:rPr>
                <w:rFonts w:eastAsia="Times New Roman" w:cs="Arial"/>
                <w:lang w:eastAsia="el-GR"/>
              </w:rPr>
            </w:pPr>
            <w:r w:rsidRPr="0076552A">
              <w:rPr>
                <w:rFonts w:eastAsia="Arial" w:cs="Arial"/>
                <w:lang w:eastAsia="el-GR"/>
              </w:rPr>
              <w:t>18750</w:t>
            </w:r>
          </w:p>
        </w:tc>
        <w:tc>
          <w:tcPr>
            <w:tcW w:w="876" w:type="dxa"/>
            <w:tcBorders>
              <w:top w:val="single" w:sz="4" w:space="0" w:color="auto"/>
              <w:left w:val="nil"/>
              <w:bottom w:val="single" w:sz="4" w:space="0" w:color="auto"/>
              <w:right w:val="nil"/>
            </w:tcBorders>
            <w:shd w:val="clear" w:color="000000" w:fill="F2DCDB"/>
            <w:vAlign w:val="center"/>
            <w:hideMark/>
          </w:tcPr>
          <w:p w:rsidR="0062161B" w:rsidRPr="0076552A" w:rsidRDefault="0062161B" w:rsidP="0076552A">
            <w:pPr>
              <w:spacing w:after="0" w:line="240" w:lineRule="auto"/>
              <w:jc w:val="center"/>
              <w:rPr>
                <w:rFonts w:eastAsia="Times New Roman" w:cs="Arial"/>
                <w:lang w:eastAsia="el-GR"/>
              </w:rPr>
            </w:pPr>
            <w:r w:rsidRPr="0076552A">
              <w:rPr>
                <w:rFonts w:eastAsia="Times New Roman" w:cs="Arial"/>
                <w:lang w:eastAsia="el-GR"/>
              </w:rPr>
              <w:t>11.0</w:t>
            </w:r>
          </w:p>
        </w:tc>
        <w:tc>
          <w:tcPr>
            <w:tcW w:w="980" w:type="dxa"/>
            <w:tcBorders>
              <w:top w:val="single" w:sz="4" w:space="0" w:color="auto"/>
              <w:left w:val="nil"/>
              <w:bottom w:val="single" w:sz="4" w:space="0" w:color="auto"/>
              <w:right w:val="nil"/>
            </w:tcBorders>
            <w:shd w:val="clear" w:color="000000" w:fill="F2DCDB"/>
            <w:vAlign w:val="center"/>
            <w:hideMark/>
          </w:tcPr>
          <w:p w:rsidR="0062161B" w:rsidRPr="0076552A" w:rsidRDefault="0062161B" w:rsidP="0076552A">
            <w:pPr>
              <w:spacing w:after="0" w:line="240" w:lineRule="auto"/>
              <w:jc w:val="center"/>
              <w:rPr>
                <w:rFonts w:eastAsia="Times New Roman" w:cs="Arial"/>
                <w:lang w:eastAsia="el-GR"/>
              </w:rPr>
            </w:pPr>
            <w:r w:rsidRPr="0076552A">
              <w:rPr>
                <w:rFonts w:eastAsia="Arial" w:cs="Arial"/>
                <w:lang w:eastAsia="el-GR"/>
              </w:rPr>
              <w:t>35.7</w:t>
            </w:r>
          </w:p>
        </w:tc>
        <w:tc>
          <w:tcPr>
            <w:tcW w:w="645" w:type="dxa"/>
            <w:tcBorders>
              <w:top w:val="single" w:sz="4" w:space="0" w:color="auto"/>
              <w:left w:val="nil"/>
              <w:bottom w:val="single" w:sz="4" w:space="0" w:color="auto"/>
              <w:right w:val="nil"/>
            </w:tcBorders>
            <w:shd w:val="clear" w:color="000000" w:fill="F2DCDB"/>
            <w:vAlign w:val="center"/>
            <w:hideMark/>
          </w:tcPr>
          <w:p w:rsidR="0062161B" w:rsidRPr="0076552A" w:rsidRDefault="0062161B" w:rsidP="0076552A">
            <w:pPr>
              <w:spacing w:after="0" w:line="240" w:lineRule="auto"/>
              <w:jc w:val="center"/>
              <w:rPr>
                <w:rFonts w:eastAsia="Times New Roman" w:cs="Arial"/>
                <w:lang w:eastAsia="el-GR"/>
              </w:rPr>
            </w:pPr>
            <w:r w:rsidRPr="0076552A">
              <w:rPr>
                <w:rFonts w:eastAsia="Arial" w:cs="Arial"/>
                <w:lang w:eastAsia="el-GR"/>
              </w:rPr>
              <w:t>50.4</w:t>
            </w:r>
          </w:p>
        </w:tc>
        <w:tc>
          <w:tcPr>
            <w:tcW w:w="624" w:type="dxa"/>
            <w:tcBorders>
              <w:top w:val="single" w:sz="4" w:space="0" w:color="auto"/>
              <w:left w:val="nil"/>
              <w:bottom w:val="single" w:sz="4" w:space="0" w:color="auto"/>
              <w:right w:val="nil"/>
            </w:tcBorders>
            <w:shd w:val="clear" w:color="000000" w:fill="F2DCDB"/>
            <w:vAlign w:val="center"/>
            <w:hideMark/>
          </w:tcPr>
          <w:p w:rsidR="0062161B" w:rsidRPr="0076552A" w:rsidRDefault="0062161B" w:rsidP="0076552A">
            <w:pPr>
              <w:spacing w:after="0" w:line="240" w:lineRule="auto"/>
              <w:jc w:val="center"/>
              <w:rPr>
                <w:rFonts w:eastAsia="Times New Roman" w:cs="Arial"/>
                <w:lang w:eastAsia="el-GR"/>
              </w:rPr>
            </w:pPr>
            <w:r w:rsidRPr="0076552A">
              <w:rPr>
                <w:rFonts w:eastAsia="Times New Roman" w:cs="Arial"/>
                <w:lang w:eastAsia="el-GR"/>
              </w:rPr>
              <w:t>0</w:t>
            </w:r>
          </w:p>
        </w:tc>
        <w:tc>
          <w:tcPr>
            <w:tcW w:w="740" w:type="dxa"/>
            <w:tcBorders>
              <w:top w:val="single" w:sz="4" w:space="0" w:color="auto"/>
              <w:left w:val="nil"/>
              <w:bottom w:val="single" w:sz="4" w:space="0" w:color="auto"/>
              <w:right w:val="nil"/>
            </w:tcBorders>
            <w:shd w:val="clear" w:color="000000" w:fill="F2DCDB"/>
            <w:vAlign w:val="center"/>
            <w:hideMark/>
          </w:tcPr>
          <w:p w:rsidR="0062161B" w:rsidRPr="0076552A" w:rsidRDefault="0062161B" w:rsidP="0076552A">
            <w:pPr>
              <w:spacing w:after="0" w:line="240" w:lineRule="auto"/>
              <w:jc w:val="center"/>
              <w:rPr>
                <w:rFonts w:eastAsia="Times New Roman" w:cs="Arial"/>
                <w:lang w:eastAsia="el-GR"/>
              </w:rPr>
            </w:pPr>
            <w:r w:rsidRPr="0076552A">
              <w:rPr>
                <w:rFonts w:eastAsia="Arial" w:cs="Arial"/>
                <w:lang w:eastAsia="el-GR"/>
              </w:rPr>
              <w:t>0</w:t>
            </w:r>
          </w:p>
        </w:tc>
        <w:tc>
          <w:tcPr>
            <w:tcW w:w="535" w:type="dxa"/>
            <w:tcBorders>
              <w:top w:val="single" w:sz="4" w:space="0" w:color="auto"/>
              <w:left w:val="nil"/>
              <w:bottom w:val="single" w:sz="4" w:space="0" w:color="auto"/>
              <w:right w:val="single" w:sz="8" w:space="0" w:color="auto"/>
            </w:tcBorders>
            <w:shd w:val="clear" w:color="000000" w:fill="F2DCDB"/>
            <w:vAlign w:val="center"/>
            <w:hideMark/>
          </w:tcPr>
          <w:p w:rsidR="0062161B" w:rsidRPr="0076552A" w:rsidRDefault="0062161B" w:rsidP="0076552A">
            <w:pPr>
              <w:spacing w:after="0" w:line="240" w:lineRule="auto"/>
              <w:jc w:val="center"/>
              <w:rPr>
                <w:rFonts w:eastAsia="Times New Roman" w:cs="Arial"/>
                <w:lang w:eastAsia="el-GR"/>
              </w:rPr>
            </w:pPr>
            <w:r w:rsidRPr="0076552A">
              <w:rPr>
                <w:rFonts w:eastAsia="Arial" w:cs="Arial"/>
                <w:lang w:eastAsia="el-GR"/>
              </w:rPr>
              <w:t>2.4</w:t>
            </w:r>
          </w:p>
        </w:tc>
      </w:tr>
      <w:tr w:rsidR="0062161B" w:rsidRPr="0076552A" w:rsidTr="0076552A">
        <w:trPr>
          <w:trHeight w:val="300"/>
        </w:trPr>
        <w:tc>
          <w:tcPr>
            <w:tcW w:w="2000" w:type="dxa"/>
            <w:tcBorders>
              <w:top w:val="nil"/>
              <w:left w:val="single" w:sz="8" w:space="0" w:color="auto"/>
              <w:bottom w:val="single" w:sz="4" w:space="0" w:color="auto"/>
              <w:right w:val="nil"/>
            </w:tcBorders>
            <w:shd w:val="clear" w:color="000000" w:fill="F2DCDB"/>
            <w:vAlign w:val="center"/>
            <w:hideMark/>
          </w:tcPr>
          <w:p w:rsidR="0062161B" w:rsidRPr="0076552A" w:rsidRDefault="0062161B" w:rsidP="0076552A">
            <w:pPr>
              <w:spacing w:after="0" w:line="240" w:lineRule="auto"/>
              <w:jc w:val="center"/>
              <w:rPr>
                <w:rFonts w:eastAsia="Times New Roman" w:cs="Arial"/>
                <w:lang w:eastAsia="el-GR"/>
              </w:rPr>
            </w:pPr>
            <w:r w:rsidRPr="0076552A">
              <w:rPr>
                <w:rFonts w:eastAsia="Times New Roman" w:cs="Arial"/>
                <w:lang w:eastAsia="el-GR"/>
              </w:rPr>
              <w:t>Πυρήνα μήλων</w:t>
            </w:r>
          </w:p>
        </w:tc>
        <w:tc>
          <w:tcPr>
            <w:tcW w:w="1920" w:type="dxa"/>
            <w:tcBorders>
              <w:top w:val="nil"/>
              <w:left w:val="nil"/>
              <w:bottom w:val="single" w:sz="4" w:space="0" w:color="auto"/>
              <w:right w:val="nil"/>
            </w:tcBorders>
            <w:shd w:val="clear" w:color="000000" w:fill="F2DCDB"/>
            <w:vAlign w:val="center"/>
            <w:hideMark/>
          </w:tcPr>
          <w:p w:rsidR="0062161B" w:rsidRPr="0076552A" w:rsidRDefault="0062161B" w:rsidP="0076552A">
            <w:pPr>
              <w:spacing w:after="0" w:line="240" w:lineRule="auto"/>
              <w:jc w:val="center"/>
              <w:rPr>
                <w:rFonts w:eastAsia="Times New Roman" w:cs="Arial"/>
                <w:lang w:eastAsia="el-GR"/>
              </w:rPr>
            </w:pPr>
            <w:r w:rsidRPr="0076552A">
              <w:rPr>
                <w:rFonts w:eastAsia="Arial" w:cs="Arial"/>
                <w:lang w:eastAsia="el-GR"/>
              </w:rPr>
              <w:t>97.1</w:t>
            </w:r>
          </w:p>
        </w:tc>
        <w:tc>
          <w:tcPr>
            <w:tcW w:w="1600" w:type="dxa"/>
            <w:tcBorders>
              <w:top w:val="nil"/>
              <w:left w:val="nil"/>
              <w:bottom w:val="single" w:sz="4" w:space="0" w:color="auto"/>
              <w:right w:val="nil"/>
            </w:tcBorders>
            <w:shd w:val="clear" w:color="000000" w:fill="F2DCDB"/>
            <w:vAlign w:val="center"/>
            <w:hideMark/>
          </w:tcPr>
          <w:p w:rsidR="0062161B" w:rsidRPr="0076552A" w:rsidRDefault="0062161B" w:rsidP="0076552A">
            <w:pPr>
              <w:spacing w:after="0" w:line="240" w:lineRule="auto"/>
              <w:jc w:val="center"/>
              <w:rPr>
                <w:rFonts w:eastAsia="Times New Roman" w:cs="Arial"/>
                <w:lang w:eastAsia="el-GR"/>
              </w:rPr>
            </w:pPr>
            <w:r w:rsidRPr="0076552A">
              <w:rPr>
                <w:rFonts w:eastAsia="Arial" w:cs="Arial"/>
                <w:lang w:eastAsia="el-GR"/>
              </w:rPr>
              <w:t>5800</w:t>
            </w:r>
          </w:p>
        </w:tc>
        <w:tc>
          <w:tcPr>
            <w:tcW w:w="876" w:type="dxa"/>
            <w:tcBorders>
              <w:top w:val="nil"/>
              <w:left w:val="nil"/>
              <w:bottom w:val="single" w:sz="4" w:space="0" w:color="auto"/>
              <w:right w:val="nil"/>
            </w:tcBorders>
            <w:shd w:val="clear" w:color="000000" w:fill="F2DCDB"/>
            <w:vAlign w:val="center"/>
            <w:hideMark/>
          </w:tcPr>
          <w:p w:rsidR="0062161B" w:rsidRPr="0076552A" w:rsidRDefault="0062161B" w:rsidP="0076552A">
            <w:pPr>
              <w:spacing w:after="0" w:line="240" w:lineRule="auto"/>
              <w:jc w:val="center"/>
              <w:rPr>
                <w:rFonts w:eastAsia="Times New Roman" w:cs="Arial"/>
                <w:lang w:eastAsia="el-GR"/>
              </w:rPr>
            </w:pPr>
            <w:r w:rsidRPr="0076552A">
              <w:rPr>
                <w:rFonts w:eastAsia="Times New Roman" w:cs="Arial"/>
                <w:lang w:eastAsia="el-GR"/>
              </w:rPr>
              <w:t>6.4</w:t>
            </w:r>
          </w:p>
        </w:tc>
        <w:tc>
          <w:tcPr>
            <w:tcW w:w="980" w:type="dxa"/>
            <w:tcBorders>
              <w:top w:val="nil"/>
              <w:left w:val="nil"/>
              <w:bottom w:val="single" w:sz="4" w:space="0" w:color="auto"/>
              <w:right w:val="nil"/>
            </w:tcBorders>
            <w:shd w:val="clear" w:color="000000" w:fill="F2DCDB"/>
            <w:vAlign w:val="center"/>
            <w:hideMark/>
          </w:tcPr>
          <w:p w:rsidR="0062161B" w:rsidRPr="0076552A" w:rsidRDefault="0062161B" w:rsidP="0076552A">
            <w:pPr>
              <w:spacing w:after="0" w:line="240" w:lineRule="auto"/>
              <w:jc w:val="center"/>
              <w:rPr>
                <w:rFonts w:eastAsia="Times New Roman" w:cs="Arial"/>
                <w:lang w:eastAsia="el-GR"/>
              </w:rPr>
            </w:pPr>
            <w:r w:rsidRPr="0076552A">
              <w:rPr>
                <w:rFonts w:eastAsia="Arial" w:cs="Arial"/>
                <w:lang w:eastAsia="el-GR"/>
              </w:rPr>
              <w:t>40.3</w:t>
            </w:r>
          </w:p>
        </w:tc>
        <w:tc>
          <w:tcPr>
            <w:tcW w:w="645" w:type="dxa"/>
            <w:tcBorders>
              <w:top w:val="nil"/>
              <w:left w:val="nil"/>
              <w:bottom w:val="single" w:sz="4" w:space="0" w:color="auto"/>
              <w:right w:val="nil"/>
            </w:tcBorders>
            <w:shd w:val="clear" w:color="000000" w:fill="F2DCDB"/>
            <w:vAlign w:val="center"/>
            <w:hideMark/>
          </w:tcPr>
          <w:p w:rsidR="0062161B" w:rsidRPr="0076552A" w:rsidRDefault="0062161B" w:rsidP="0076552A">
            <w:pPr>
              <w:spacing w:after="0" w:line="240" w:lineRule="auto"/>
              <w:jc w:val="center"/>
              <w:rPr>
                <w:rFonts w:eastAsia="Times New Roman" w:cs="Arial"/>
                <w:lang w:eastAsia="el-GR"/>
              </w:rPr>
            </w:pPr>
            <w:r w:rsidRPr="0076552A">
              <w:rPr>
                <w:rFonts w:eastAsia="Arial" w:cs="Arial"/>
                <w:lang w:eastAsia="el-GR"/>
              </w:rPr>
              <w:t>51.4</w:t>
            </w:r>
          </w:p>
        </w:tc>
        <w:tc>
          <w:tcPr>
            <w:tcW w:w="624" w:type="dxa"/>
            <w:tcBorders>
              <w:top w:val="nil"/>
              <w:left w:val="nil"/>
              <w:bottom w:val="single" w:sz="4" w:space="0" w:color="auto"/>
              <w:right w:val="nil"/>
            </w:tcBorders>
            <w:shd w:val="clear" w:color="000000" w:fill="F2DCDB"/>
            <w:vAlign w:val="center"/>
            <w:hideMark/>
          </w:tcPr>
          <w:p w:rsidR="0062161B" w:rsidRPr="0076552A" w:rsidRDefault="0062161B" w:rsidP="0076552A">
            <w:pPr>
              <w:spacing w:after="0" w:line="240" w:lineRule="auto"/>
              <w:jc w:val="center"/>
              <w:rPr>
                <w:rFonts w:eastAsia="Times New Roman" w:cs="Arial"/>
                <w:lang w:eastAsia="el-GR"/>
              </w:rPr>
            </w:pPr>
            <w:r w:rsidRPr="0076552A">
              <w:rPr>
                <w:rFonts w:eastAsia="Times New Roman" w:cs="Arial"/>
                <w:lang w:eastAsia="el-GR"/>
              </w:rPr>
              <w:t>0</w:t>
            </w:r>
          </w:p>
        </w:tc>
        <w:tc>
          <w:tcPr>
            <w:tcW w:w="740" w:type="dxa"/>
            <w:tcBorders>
              <w:top w:val="nil"/>
              <w:left w:val="nil"/>
              <w:bottom w:val="single" w:sz="4" w:space="0" w:color="auto"/>
              <w:right w:val="nil"/>
            </w:tcBorders>
            <w:shd w:val="clear" w:color="000000" w:fill="F2DCDB"/>
            <w:vAlign w:val="center"/>
            <w:hideMark/>
          </w:tcPr>
          <w:p w:rsidR="0062161B" w:rsidRPr="0076552A" w:rsidRDefault="0062161B" w:rsidP="0076552A">
            <w:pPr>
              <w:spacing w:after="0" w:line="240" w:lineRule="auto"/>
              <w:jc w:val="center"/>
              <w:rPr>
                <w:rFonts w:eastAsia="Times New Roman" w:cs="Arial"/>
                <w:lang w:eastAsia="el-GR"/>
              </w:rPr>
            </w:pPr>
            <w:r w:rsidRPr="0076552A">
              <w:rPr>
                <w:rFonts w:eastAsia="Arial" w:cs="Arial"/>
                <w:lang w:eastAsia="el-GR"/>
              </w:rPr>
              <w:t>0</w:t>
            </w:r>
          </w:p>
        </w:tc>
        <w:tc>
          <w:tcPr>
            <w:tcW w:w="535" w:type="dxa"/>
            <w:tcBorders>
              <w:top w:val="nil"/>
              <w:left w:val="nil"/>
              <w:bottom w:val="single" w:sz="4" w:space="0" w:color="auto"/>
              <w:right w:val="single" w:sz="8" w:space="0" w:color="auto"/>
            </w:tcBorders>
            <w:shd w:val="clear" w:color="000000" w:fill="F2DCDB"/>
            <w:vAlign w:val="center"/>
            <w:hideMark/>
          </w:tcPr>
          <w:p w:rsidR="0062161B" w:rsidRPr="0076552A" w:rsidRDefault="0062161B" w:rsidP="0076552A">
            <w:pPr>
              <w:spacing w:after="0" w:line="240" w:lineRule="auto"/>
              <w:jc w:val="center"/>
              <w:rPr>
                <w:rFonts w:eastAsia="Times New Roman" w:cs="Arial"/>
                <w:lang w:eastAsia="el-GR"/>
              </w:rPr>
            </w:pPr>
            <w:r w:rsidRPr="0076552A">
              <w:rPr>
                <w:rFonts w:eastAsia="Arial" w:cs="Arial"/>
                <w:lang w:eastAsia="el-GR"/>
              </w:rPr>
              <w:t>1.8</w:t>
            </w:r>
          </w:p>
        </w:tc>
      </w:tr>
      <w:tr w:rsidR="0062161B" w:rsidRPr="0076552A" w:rsidTr="0076552A">
        <w:trPr>
          <w:trHeight w:val="510"/>
        </w:trPr>
        <w:tc>
          <w:tcPr>
            <w:tcW w:w="2000" w:type="dxa"/>
            <w:tcBorders>
              <w:top w:val="nil"/>
              <w:left w:val="single" w:sz="8" w:space="0" w:color="auto"/>
              <w:bottom w:val="single" w:sz="4" w:space="0" w:color="auto"/>
              <w:right w:val="nil"/>
            </w:tcBorders>
            <w:shd w:val="clear" w:color="000000" w:fill="F2DCDB"/>
            <w:vAlign w:val="center"/>
            <w:hideMark/>
          </w:tcPr>
          <w:p w:rsidR="0062161B" w:rsidRPr="0076552A" w:rsidRDefault="0062161B" w:rsidP="0076552A">
            <w:pPr>
              <w:spacing w:after="0" w:line="240" w:lineRule="auto"/>
              <w:jc w:val="center"/>
              <w:rPr>
                <w:rFonts w:eastAsia="Times New Roman" w:cs="Arial"/>
                <w:lang w:eastAsia="el-GR"/>
              </w:rPr>
            </w:pPr>
            <w:r w:rsidRPr="0076552A">
              <w:rPr>
                <w:rFonts w:eastAsia="Times New Roman" w:cs="Arial"/>
                <w:lang w:eastAsia="el-GR"/>
              </w:rPr>
              <w:t>Φλούδα σπόρων μήλων</w:t>
            </w:r>
          </w:p>
        </w:tc>
        <w:tc>
          <w:tcPr>
            <w:tcW w:w="1920" w:type="dxa"/>
            <w:tcBorders>
              <w:top w:val="nil"/>
              <w:left w:val="nil"/>
              <w:bottom w:val="single" w:sz="4" w:space="0" w:color="auto"/>
              <w:right w:val="nil"/>
            </w:tcBorders>
            <w:shd w:val="clear" w:color="000000" w:fill="F2DCDB"/>
            <w:vAlign w:val="center"/>
            <w:hideMark/>
          </w:tcPr>
          <w:p w:rsidR="0062161B" w:rsidRPr="0076552A" w:rsidRDefault="0062161B" w:rsidP="0076552A">
            <w:pPr>
              <w:spacing w:after="0" w:line="240" w:lineRule="auto"/>
              <w:jc w:val="center"/>
              <w:rPr>
                <w:rFonts w:eastAsia="Times New Roman" w:cs="Arial"/>
                <w:lang w:eastAsia="el-GR"/>
              </w:rPr>
            </w:pPr>
            <w:r w:rsidRPr="0076552A">
              <w:rPr>
                <w:rFonts w:eastAsia="Arial" w:cs="Arial"/>
                <w:lang w:eastAsia="el-GR"/>
              </w:rPr>
              <w:t>98.4</w:t>
            </w:r>
          </w:p>
        </w:tc>
        <w:tc>
          <w:tcPr>
            <w:tcW w:w="1600" w:type="dxa"/>
            <w:tcBorders>
              <w:top w:val="nil"/>
              <w:left w:val="nil"/>
              <w:bottom w:val="single" w:sz="4" w:space="0" w:color="auto"/>
              <w:right w:val="nil"/>
            </w:tcBorders>
            <w:shd w:val="clear" w:color="000000" w:fill="F2DCDB"/>
            <w:vAlign w:val="center"/>
            <w:hideMark/>
          </w:tcPr>
          <w:p w:rsidR="0062161B" w:rsidRPr="0076552A" w:rsidRDefault="0062161B" w:rsidP="0076552A">
            <w:pPr>
              <w:spacing w:after="0" w:line="240" w:lineRule="auto"/>
              <w:jc w:val="center"/>
              <w:rPr>
                <w:rFonts w:eastAsia="Times New Roman" w:cs="Arial"/>
                <w:lang w:eastAsia="el-GR"/>
              </w:rPr>
            </w:pPr>
            <w:r w:rsidRPr="0076552A">
              <w:rPr>
                <w:rFonts w:eastAsia="Arial" w:cs="Arial"/>
                <w:lang w:eastAsia="el-GR"/>
              </w:rPr>
              <w:t>4100</w:t>
            </w:r>
          </w:p>
        </w:tc>
        <w:tc>
          <w:tcPr>
            <w:tcW w:w="876" w:type="dxa"/>
            <w:tcBorders>
              <w:top w:val="nil"/>
              <w:left w:val="nil"/>
              <w:bottom w:val="single" w:sz="4" w:space="0" w:color="auto"/>
              <w:right w:val="nil"/>
            </w:tcBorders>
            <w:shd w:val="clear" w:color="000000" w:fill="F2DCDB"/>
            <w:vAlign w:val="center"/>
            <w:hideMark/>
          </w:tcPr>
          <w:p w:rsidR="0062161B" w:rsidRPr="0076552A" w:rsidRDefault="0062161B" w:rsidP="0076552A">
            <w:pPr>
              <w:spacing w:after="0" w:line="240" w:lineRule="auto"/>
              <w:jc w:val="center"/>
              <w:rPr>
                <w:rFonts w:eastAsia="Times New Roman" w:cs="Arial"/>
                <w:lang w:eastAsia="el-GR"/>
              </w:rPr>
            </w:pPr>
            <w:r w:rsidRPr="0076552A">
              <w:rPr>
                <w:rFonts w:eastAsia="Times New Roman" w:cs="Arial"/>
                <w:lang w:eastAsia="el-GR"/>
              </w:rPr>
              <w:t>5.4</w:t>
            </w:r>
          </w:p>
        </w:tc>
        <w:tc>
          <w:tcPr>
            <w:tcW w:w="980" w:type="dxa"/>
            <w:tcBorders>
              <w:top w:val="nil"/>
              <w:left w:val="nil"/>
              <w:bottom w:val="single" w:sz="4" w:space="0" w:color="auto"/>
              <w:right w:val="nil"/>
            </w:tcBorders>
            <w:shd w:val="clear" w:color="000000" w:fill="F2DCDB"/>
            <w:vAlign w:val="center"/>
            <w:hideMark/>
          </w:tcPr>
          <w:p w:rsidR="0062161B" w:rsidRPr="0076552A" w:rsidRDefault="0062161B" w:rsidP="0076552A">
            <w:pPr>
              <w:spacing w:after="0" w:line="240" w:lineRule="auto"/>
              <w:jc w:val="center"/>
              <w:rPr>
                <w:rFonts w:eastAsia="Times New Roman" w:cs="Arial"/>
                <w:lang w:eastAsia="el-GR"/>
              </w:rPr>
            </w:pPr>
            <w:r w:rsidRPr="0076552A">
              <w:rPr>
                <w:rFonts w:eastAsia="Arial" w:cs="Arial"/>
                <w:lang w:eastAsia="el-GR"/>
              </w:rPr>
              <w:t>35.9</w:t>
            </w:r>
          </w:p>
        </w:tc>
        <w:tc>
          <w:tcPr>
            <w:tcW w:w="645" w:type="dxa"/>
            <w:tcBorders>
              <w:top w:val="nil"/>
              <w:left w:val="nil"/>
              <w:bottom w:val="single" w:sz="4" w:space="0" w:color="auto"/>
              <w:right w:val="nil"/>
            </w:tcBorders>
            <w:shd w:val="clear" w:color="000000" w:fill="F2DCDB"/>
            <w:vAlign w:val="center"/>
            <w:hideMark/>
          </w:tcPr>
          <w:p w:rsidR="0062161B" w:rsidRPr="0076552A" w:rsidRDefault="0062161B" w:rsidP="0076552A">
            <w:pPr>
              <w:spacing w:after="0" w:line="240" w:lineRule="auto"/>
              <w:jc w:val="center"/>
              <w:rPr>
                <w:rFonts w:eastAsia="Times New Roman" w:cs="Arial"/>
                <w:lang w:eastAsia="el-GR"/>
              </w:rPr>
            </w:pPr>
            <w:r w:rsidRPr="0076552A">
              <w:rPr>
                <w:rFonts w:eastAsia="Arial" w:cs="Arial"/>
                <w:lang w:eastAsia="el-GR"/>
              </w:rPr>
              <w:t>57.0</w:t>
            </w:r>
          </w:p>
        </w:tc>
        <w:tc>
          <w:tcPr>
            <w:tcW w:w="624" w:type="dxa"/>
            <w:tcBorders>
              <w:top w:val="nil"/>
              <w:left w:val="nil"/>
              <w:bottom w:val="single" w:sz="4" w:space="0" w:color="auto"/>
              <w:right w:val="nil"/>
            </w:tcBorders>
            <w:shd w:val="clear" w:color="000000" w:fill="F2DCDB"/>
            <w:vAlign w:val="center"/>
            <w:hideMark/>
          </w:tcPr>
          <w:p w:rsidR="0062161B" w:rsidRPr="0076552A" w:rsidRDefault="0062161B" w:rsidP="0076552A">
            <w:pPr>
              <w:spacing w:after="0" w:line="240" w:lineRule="auto"/>
              <w:jc w:val="center"/>
              <w:rPr>
                <w:rFonts w:eastAsia="Times New Roman" w:cs="Arial"/>
                <w:lang w:eastAsia="el-GR"/>
              </w:rPr>
            </w:pPr>
            <w:r w:rsidRPr="0076552A">
              <w:rPr>
                <w:rFonts w:eastAsia="Times New Roman" w:cs="Arial"/>
                <w:lang w:eastAsia="el-GR"/>
              </w:rPr>
              <w:t>0</w:t>
            </w:r>
          </w:p>
        </w:tc>
        <w:tc>
          <w:tcPr>
            <w:tcW w:w="740" w:type="dxa"/>
            <w:tcBorders>
              <w:top w:val="nil"/>
              <w:left w:val="nil"/>
              <w:bottom w:val="single" w:sz="4" w:space="0" w:color="auto"/>
              <w:right w:val="nil"/>
            </w:tcBorders>
            <w:shd w:val="clear" w:color="000000" w:fill="F2DCDB"/>
            <w:vAlign w:val="center"/>
            <w:hideMark/>
          </w:tcPr>
          <w:p w:rsidR="0062161B" w:rsidRPr="0076552A" w:rsidRDefault="0062161B" w:rsidP="0076552A">
            <w:pPr>
              <w:spacing w:after="0" w:line="240" w:lineRule="auto"/>
              <w:jc w:val="center"/>
              <w:rPr>
                <w:rFonts w:eastAsia="Times New Roman" w:cs="Arial"/>
                <w:lang w:eastAsia="el-GR"/>
              </w:rPr>
            </w:pPr>
            <w:r w:rsidRPr="0076552A">
              <w:rPr>
                <w:rFonts w:eastAsia="Arial" w:cs="Arial"/>
                <w:lang w:eastAsia="el-GR"/>
              </w:rPr>
              <w:t>0</w:t>
            </w:r>
          </w:p>
        </w:tc>
        <w:tc>
          <w:tcPr>
            <w:tcW w:w="535" w:type="dxa"/>
            <w:tcBorders>
              <w:top w:val="nil"/>
              <w:left w:val="nil"/>
              <w:bottom w:val="single" w:sz="4" w:space="0" w:color="auto"/>
              <w:right w:val="single" w:sz="8" w:space="0" w:color="auto"/>
            </w:tcBorders>
            <w:shd w:val="clear" w:color="000000" w:fill="F2DCDB"/>
            <w:vAlign w:val="center"/>
            <w:hideMark/>
          </w:tcPr>
          <w:p w:rsidR="0062161B" w:rsidRPr="0076552A" w:rsidRDefault="0062161B" w:rsidP="0076552A">
            <w:pPr>
              <w:spacing w:after="0" w:line="240" w:lineRule="auto"/>
              <w:jc w:val="center"/>
              <w:rPr>
                <w:rFonts w:eastAsia="Times New Roman" w:cs="Arial"/>
                <w:lang w:eastAsia="el-GR"/>
              </w:rPr>
            </w:pPr>
            <w:r w:rsidRPr="0076552A">
              <w:rPr>
                <w:rFonts w:eastAsia="Arial" w:cs="Arial"/>
                <w:lang w:eastAsia="el-GR"/>
              </w:rPr>
              <w:t>1.7</w:t>
            </w:r>
          </w:p>
        </w:tc>
      </w:tr>
      <w:tr w:rsidR="0062161B" w:rsidRPr="0076552A" w:rsidTr="0076552A">
        <w:trPr>
          <w:trHeight w:val="300"/>
        </w:trPr>
        <w:tc>
          <w:tcPr>
            <w:tcW w:w="2000" w:type="dxa"/>
            <w:tcBorders>
              <w:top w:val="nil"/>
              <w:left w:val="single" w:sz="8" w:space="0" w:color="auto"/>
              <w:bottom w:val="single" w:sz="4" w:space="0" w:color="auto"/>
              <w:right w:val="nil"/>
            </w:tcBorders>
            <w:shd w:val="clear" w:color="000000" w:fill="F2DCDB"/>
            <w:noWrap/>
            <w:vAlign w:val="center"/>
            <w:hideMark/>
          </w:tcPr>
          <w:p w:rsidR="0062161B" w:rsidRPr="0076552A" w:rsidRDefault="0062161B" w:rsidP="0076552A">
            <w:pPr>
              <w:spacing w:after="0" w:line="240" w:lineRule="auto"/>
              <w:jc w:val="center"/>
              <w:rPr>
                <w:rFonts w:eastAsia="Times New Roman" w:cs="Arial"/>
                <w:lang w:eastAsia="el-GR"/>
              </w:rPr>
            </w:pPr>
            <w:r w:rsidRPr="0076552A">
              <w:rPr>
                <w:rFonts w:eastAsia="Arial" w:cs="Arial"/>
                <w:lang w:eastAsia="el-GR"/>
              </w:rPr>
              <w:t>Ξύσμα πατάτας</w:t>
            </w:r>
          </w:p>
        </w:tc>
        <w:tc>
          <w:tcPr>
            <w:tcW w:w="1920" w:type="dxa"/>
            <w:tcBorders>
              <w:top w:val="nil"/>
              <w:left w:val="nil"/>
              <w:bottom w:val="single" w:sz="4" w:space="0" w:color="auto"/>
              <w:right w:val="nil"/>
            </w:tcBorders>
            <w:shd w:val="clear" w:color="000000" w:fill="F2DCDB"/>
            <w:noWrap/>
            <w:vAlign w:val="center"/>
            <w:hideMark/>
          </w:tcPr>
          <w:p w:rsidR="0062161B" w:rsidRPr="0076552A" w:rsidRDefault="0062161B" w:rsidP="0076552A">
            <w:pPr>
              <w:spacing w:after="0" w:line="240" w:lineRule="auto"/>
              <w:jc w:val="center"/>
              <w:rPr>
                <w:rFonts w:eastAsia="Times New Roman" w:cs="Arial"/>
                <w:lang w:eastAsia="el-GR"/>
              </w:rPr>
            </w:pPr>
            <w:r w:rsidRPr="0076552A">
              <w:rPr>
                <w:rFonts w:eastAsia="Arial" w:cs="Arial"/>
                <w:lang w:eastAsia="el-GR"/>
              </w:rPr>
              <w:t>99.8</w:t>
            </w:r>
          </w:p>
        </w:tc>
        <w:tc>
          <w:tcPr>
            <w:tcW w:w="1600" w:type="dxa"/>
            <w:tcBorders>
              <w:top w:val="nil"/>
              <w:left w:val="nil"/>
              <w:bottom w:val="single" w:sz="4" w:space="0" w:color="auto"/>
              <w:right w:val="nil"/>
            </w:tcBorders>
            <w:shd w:val="clear" w:color="000000" w:fill="F2DCDB"/>
            <w:vAlign w:val="center"/>
            <w:hideMark/>
          </w:tcPr>
          <w:p w:rsidR="0062161B" w:rsidRPr="0076552A" w:rsidRDefault="0062161B" w:rsidP="0076552A">
            <w:pPr>
              <w:spacing w:after="0" w:line="240" w:lineRule="auto"/>
              <w:jc w:val="center"/>
              <w:rPr>
                <w:rFonts w:eastAsia="Times New Roman" w:cs="Arial"/>
                <w:lang w:eastAsia="el-GR"/>
              </w:rPr>
            </w:pPr>
            <w:r w:rsidRPr="0076552A">
              <w:rPr>
                <w:rFonts w:eastAsia="Arial" w:cs="Arial"/>
                <w:lang w:eastAsia="el-GR"/>
              </w:rPr>
              <w:t>290</w:t>
            </w:r>
          </w:p>
        </w:tc>
        <w:tc>
          <w:tcPr>
            <w:tcW w:w="876" w:type="dxa"/>
            <w:tcBorders>
              <w:top w:val="nil"/>
              <w:left w:val="nil"/>
              <w:bottom w:val="single" w:sz="4" w:space="0" w:color="auto"/>
              <w:right w:val="nil"/>
            </w:tcBorders>
            <w:shd w:val="clear" w:color="000000" w:fill="F2DCDB"/>
            <w:vAlign w:val="center"/>
            <w:hideMark/>
          </w:tcPr>
          <w:p w:rsidR="0062161B" w:rsidRPr="0076552A" w:rsidRDefault="0062161B" w:rsidP="0076552A">
            <w:pPr>
              <w:spacing w:after="0" w:line="240" w:lineRule="auto"/>
              <w:jc w:val="center"/>
              <w:rPr>
                <w:rFonts w:eastAsia="Times New Roman" w:cs="Arial"/>
                <w:lang w:eastAsia="el-GR"/>
              </w:rPr>
            </w:pPr>
            <w:r w:rsidRPr="0076552A">
              <w:rPr>
                <w:rFonts w:eastAsia="Times New Roman" w:cs="Arial"/>
                <w:lang w:eastAsia="el-GR"/>
              </w:rPr>
              <w:t>6.2</w:t>
            </w:r>
          </w:p>
        </w:tc>
        <w:tc>
          <w:tcPr>
            <w:tcW w:w="980" w:type="dxa"/>
            <w:tcBorders>
              <w:top w:val="nil"/>
              <w:left w:val="nil"/>
              <w:bottom w:val="single" w:sz="4" w:space="0" w:color="auto"/>
              <w:right w:val="nil"/>
            </w:tcBorders>
            <w:shd w:val="clear" w:color="000000" w:fill="F2DCDB"/>
            <w:vAlign w:val="center"/>
            <w:hideMark/>
          </w:tcPr>
          <w:p w:rsidR="0062161B" w:rsidRPr="0076552A" w:rsidRDefault="0062161B" w:rsidP="0076552A">
            <w:pPr>
              <w:spacing w:after="0" w:line="240" w:lineRule="auto"/>
              <w:jc w:val="center"/>
              <w:rPr>
                <w:rFonts w:eastAsia="Times New Roman" w:cs="Arial"/>
                <w:lang w:eastAsia="el-GR"/>
              </w:rPr>
            </w:pPr>
            <w:r w:rsidRPr="0076552A">
              <w:rPr>
                <w:rFonts w:eastAsia="Arial" w:cs="Arial"/>
                <w:lang w:eastAsia="el-GR"/>
              </w:rPr>
              <w:t>54.2</w:t>
            </w:r>
          </w:p>
        </w:tc>
        <w:tc>
          <w:tcPr>
            <w:tcW w:w="645" w:type="dxa"/>
            <w:tcBorders>
              <w:top w:val="nil"/>
              <w:left w:val="nil"/>
              <w:bottom w:val="single" w:sz="4" w:space="0" w:color="auto"/>
              <w:right w:val="nil"/>
            </w:tcBorders>
            <w:shd w:val="clear" w:color="000000" w:fill="F2DCDB"/>
            <w:vAlign w:val="center"/>
            <w:hideMark/>
          </w:tcPr>
          <w:p w:rsidR="0062161B" w:rsidRPr="0076552A" w:rsidRDefault="0062161B" w:rsidP="0076552A">
            <w:pPr>
              <w:spacing w:after="0" w:line="240" w:lineRule="auto"/>
              <w:jc w:val="center"/>
              <w:rPr>
                <w:rFonts w:eastAsia="Times New Roman" w:cs="Arial"/>
                <w:lang w:eastAsia="el-GR"/>
              </w:rPr>
            </w:pPr>
            <w:r w:rsidRPr="0076552A">
              <w:rPr>
                <w:rFonts w:eastAsia="Arial" w:cs="Arial"/>
                <w:lang w:eastAsia="el-GR"/>
              </w:rPr>
              <w:t>38.7</w:t>
            </w:r>
          </w:p>
        </w:tc>
        <w:tc>
          <w:tcPr>
            <w:tcW w:w="624" w:type="dxa"/>
            <w:tcBorders>
              <w:top w:val="nil"/>
              <w:left w:val="nil"/>
              <w:bottom w:val="single" w:sz="4" w:space="0" w:color="auto"/>
              <w:right w:val="nil"/>
            </w:tcBorders>
            <w:shd w:val="clear" w:color="000000" w:fill="F2DCDB"/>
            <w:vAlign w:val="center"/>
            <w:hideMark/>
          </w:tcPr>
          <w:p w:rsidR="0062161B" w:rsidRPr="0076552A" w:rsidRDefault="0062161B" w:rsidP="0076552A">
            <w:pPr>
              <w:spacing w:after="0" w:line="240" w:lineRule="auto"/>
              <w:jc w:val="center"/>
              <w:rPr>
                <w:rFonts w:eastAsia="Times New Roman" w:cs="Arial"/>
                <w:lang w:eastAsia="el-GR"/>
              </w:rPr>
            </w:pPr>
            <w:r w:rsidRPr="0076552A">
              <w:rPr>
                <w:rFonts w:eastAsia="Times New Roman" w:cs="Arial"/>
                <w:lang w:eastAsia="el-GR"/>
              </w:rPr>
              <w:t>0</w:t>
            </w:r>
          </w:p>
        </w:tc>
        <w:tc>
          <w:tcPr>
            <w:tcW w:w="740" w:type="dxa"/>
            <w:tcBorders>
              <w:top w:val="nil"/>
              <w:left w:val="nil"/>
              <w:bottom w:val="single" w:sz="4" w:space="0" w:color="auto"/>
              <w:right w:val="nil"/>
            </w:tcBorders>
            <w:shd w:val="clear" w:color="000000" w:fill="F2DCDB"/>
            <w:vAlign w:val="center"/>
            <w:hideMark/>
          </w:tcPr>
          <w:p w:rsidR="0062161B" w:rsidRPr="0076552A" w:rsidRDefault="0062161B" w:rsidP="0076552A">
            <w:pPr>
              <w:spacing w:after="0" w:line="240" w:lineRule="auto"/>
              <w:jc w:val="center"/>
              <w:rPr>
                <w:rFonts w:eastAsia="Times New Roman" w:cs="Arial"/>
                <w:lang w:eastAsia="el-GR"/>
              </w:rPr>
            </w:pPr>
            <w:r w:rsidRPr="0076552A">
              <w:rPr>
                <w:rFonts w:eastAsia="Arial" w:cs="Arial"/>
                <w:lang w:eastAsia="el-GR"/>
              </w:rPr>
              <w:t>0</w:t>
            </w:r>
          </w:p>
        </w:tc>
        <w:tc>
          <w:tcPr>
            <w:tcW w:w="535" w:type="dxa"/>
            <w:tcBorders>
              <w:top w:val="nil"/>
              <w:left w:val="nil"/>
              <w:bottom w:val="single" w:sz="4" w:space="0" w:color="auto"/>
              <w:right w:val="single" w:sz="8" w:space="0" w:color="auto"/>
            </w:tcBorders>
            <w:shd w:val="clear" w:color="000000" w:fill="F2DCDB"/>
            <w:vAlign w:val="center"/>
            <w:hideMark/>
          </w:tcPr>
          <w:p w:rsidR="0062161B" w:rsidRPr="0076552A" w:rsidRDefault="0062161B" w:rsidP="0076552A">
            <w:pPr>
              <w:spacing w:after="0" w:line="240" w:lineRule="auto"/>
              <w:jc w:val="center"/>
              <w:rPr>
                <w:rFonts w:eastAsia="Times New Roman" w:cs="Arial"/>
                <w:lang w:eastAsia="el-GR"/>
              </w:rPr>
            </w:pPr>
            <w:r w:rsidRPr="0076552A">
              <w:rPr>
                <w:rFonts w:eastAsia="Arial" w:cs="Arial"/>
                <w:lang w:eastAsia="el-GR"/>
              </w:rPr>
              <w:t>0.8</w:t>
            </w:r>
          </w:p>
        </w:tc>
      </w:tr>
      <w:tr w:rsidR="0062161B" w:rsidRPr="0076552A" w:rsidTr="0076552A">
        <w:trPr>
          <w:trHeight w:val="238"/>
        </w:trPr>
        <w:tc>
          <w:tcPr>
            <w:tcW w:w="2000" w:type="dxa"/>
            <w:tcBorders>
              <w:top w:val="nil"/>
              <w:left w:val="single" w:sz="8" w:space="0" w:color="auto"/>
              <w:bottom w:val="single" w:sz="4" w:space="0" w:color="auto"/>
              <w:right w:val="nil"/>
            </w:tcBorders>
            <w:shd w:val="clear" w:color="000000" w:fill="F2DCDB"/>
            <w:vAlign w:val="center"/>
            <w:hideMark/>
          </w:tcPr>
          <w:p w:rsidR="0062161B" w:rsidRPr="0076552A" w:rsidRDefault="0062161B" w:rsidP="0076552A">
            <w:pPr>
              <w:spacing w:after="0" w:line="240" w:lineRule="auto"/>
              <w:jc w:val="center"/>
              <w:rPr>
                <w:rFonts w:eastAsia="Times New Roman" w:cs="Arial"/>
                <w:lang w:eastAsia="el-GR"/>
              </w:rPr>
            </w:pPr>
            <w:r w:rsidRPr="0076552A">
              <w:rPr>
                <w:rFonts w:eastAsia="Arial" w:cs="Arial"/>
                <w:lang w:eastAsia="el-GR"/>
              </w:rPr>
              <w:t>Κομμάτι πατάτας</w:t>
            </w:r>
          </w:p>
        </w:tc>
        <w:tc>
          <w:tcPr>
            <w:tcW w:w="1920" w:type="dxa"/>
            <w:tcBorders>
              <w:top w:val="nil"/>
              <w:left w:val="nil"/>
              <w:bottom w:val="single" w:sz="4" w:space="0" w:color="auto"/>
              <w:right w:val="nil"/>
            </w:tcBorders>
            <w:shd w:val="clear" w:color="000000" w:fill="F2DCDB"/>
            <w:vAlign w:val="center"/>
            <w:hideMark/>
          </w:tcPr>
          <w:p w:rsidR="0062161B" w:rsidRPr="0076552A" w:rsidRDefault="0062161B" w:rsidP="0076552A">
            <w:pPr>
              <w:spacing w:after="0" w:line="240" w:lineRule="auto"/>
              <w:jc w:val="center"/>
              <w:rPr>
                <w:rFonts w:eastAsia="Times New Roman" w:cs="Arial"/>
                <w:lang w:eastAsia="el-GR"/>
              </w:rPr>
            </w:pPr>
            <w:r w:rsidRPr="0076552A">
              <w:rPr>
                <w:rFonts w:eastAsia="Arial" w:cs="Arial"/>
                <w:lang w:eastAsia="el-GR"/>
              </w:rPr>
              <w:t>99.7</w:t>
            </w:r>
          </w:p>
        </w:tc>
        <w:tc>
          <w:tcPr>
            <w:tcW w:w="1600" w:type="dxa"/>
            <w:tcBorders>
              <w:top w:val="nil"/>
              <w:left w:val="nil"/>
              <w:bottom w:val="single" w:sz="4" w:space="0" w:color="auto"/>
              <w:right w:val="nil"/>
            </w:tcBorders>
            <w:shd w:val="clear" w:color="000000" w:fill="F2DCDB"/>
            <w:vAlign w:val="center"/>
            <w:hideMark/>
          </w:tcPr>
          <w:p w:rsidR="0062161B" w:rsidRPr="0076552A" w:rsidRDefault="0062161B" w:rsidP="0076552A">
            <w:pPr>
              <w:spacing w:after="0" w:line="240" w:lineRule="auto"/>
              <w:jc w:val="center"/>
              <w:rPr>
                <w:rFonts w:eastAsia="Times New Roman" w:cs="Arial"/>
                <w:lang w:eastAsia="el-GR"/>
              </w:rPr>
            </w:pPr>
            <w:r w:rsidRPr="0076552A">
              <w:rPr>
                <w:rFonts w:eastAsia="Arial" w:cs="Arial"/>
                <w:lang w:eastAsia="el-GR"/>
              </w:rPr>
              <w:t>475</w:t>
            </w:r>
          </w:p>
        </w:tc>
        <w:tc>
          <w:tcPr>
            <w:tcW w:w="876" w:type="dxa"/>
            <w:tcBorders>
              <w:top w:val="nil"/>
              <w:left w:val="nil"/>
              <w:bottom w:val="single" w:sz="4" w:space="0" w:color="auto"/>
              <w:right w:val="nil"/>
            </w:tcBorders>
            <w:shd w:val="clear" w:color="000000" w:fill="F2DCDB"/>
            <w:vAlign w:val="center"/>
            <w:hideMark/>
          </w:tcPr>
          <w:p w:rsidR="0062161B" w:rsidRPr="0076552A" w:rsidRDefault="0062161B" w:rsidP="0076552A">
            <w:pPr>
              <w:spacing w:after="0" w:line="240" w:lineRule="auto"/>
              <w:jc w:val="center"/>
              <w:rPr>
                <w:rFonts w:eastAsia="Times New Roman" w:cs="Arial"/>
                <w:lang w:eastAsia="el-GR"/>
              </w:rPr>
            </w:pPr>
            <w:r w:rsidRPr="0076552A">
              <w:rPr>
                <w:rFonts w:eastAsia="Times New Roman" w:cs="Arial"/>
                <w:lang w:eastAsia="el-GR"/>
              </w:rPr>
              <w:t>7.0</w:t>
            </w:r>
          </w:p>
        </w:tc>
        <w:tc>
          <w:tcPr>
            <w:tcW w:w="980" w:type="dxa"/>
            <w:tcBorders>
              <w:top w:val="nil"/>
              <w:left w:val="nil"/>
              <w:bottom w:val="single" w:sz="4" w:space="0" w:color="auto"/>
              <w:right w:val="nil"/>
            </w:tcBorders>
            <w:shd w:val="clear" w:color="000000" w:fill="F2DCDB"/>
            <w:vAlign w:val="center"/>
            <w:hideMark/>
          </w:tcPr>
          <w:p w:rsidR="0062161B" w:rsidRPr="0076552A" w:rsidRDefault="0062161B" w:rsidP="0076552A">
            <w:pPr>
              <w:spacing w:after="0" w:line="240" w:lineRule="auto"/>
              <w:jc w:val="center"/>
              <w:rPr>
                <w:rFonts w:eastAsia="Times New Roman" w:cs="Arial"/>
                <w:lang w:eastAsia="el-GR"/>
              </w:rPr>
            </w:pPr>
            <w:r w:rsidRPr="0076552A">
              <w:rPr>
                <w:rFonts w:eastAsia="Arial" w:cs="Arial"/>
                <w:lang w:eastAsia="el-GR"/>
              </w:rPr>
              <w:t>45.9</w:t>
            </w:r>
          </w:p>
        </w:tc>
        <w:tc>
          <w:tcPr>
            <w:tcW w:w="645" w:type="dxa"/>
            <w:tcBorders>
              <w:top w:val="nil"/>
              <w:left w:val="nil"/>
              <w:bottom w:val="single" w:sz="4" w:space="0" w:color="auto"/>
              <w:right w:val="nil"/>
            </w:tcBorders>
            <w:shd w:val="clear" w:color="000000" w:fill="F2DCDB"/>
            <w:vAlign w:val="center"/>
            <w:hideMark/>
          </w:tcPr>
          <w:p w:rsidR="0062161B" w:rsidRPr="0076552A" w:rsidRDefault="0062161B" w:rsidP="0076552A">
            <w:pPr>
              <w:spacing w:after="0" w:line="240" w:lineRule="auto"/>
              <w:jc w:val="center"/>
              <w:rPr>
                <w:rFonts w:eastAsia="Times New Roman" w:cs="Arial"/>
                <w:lang w:eastAsia="el-GR"/>
              </w:rPr>
            </w:pPr>
            <w:r w:rsidRPr="0076552A">
              <w:rPr>
                <w:rFonts w:eastAsia="Arial" w:cs="Arial"/>
                <w:lang w:eastAsia="el-GR"/>
              </w:rPr>
              <w:t>45.4</w:t>
            </w:r>
          </w:p>
        </w:tc>
        <w:tc>
          <w:tcPr>
            <w:tcW w:w="624" w:type="dxa"/>
            <w:tcBorders>
              <w:top w:val="nil"/>
              <w:left w:val="nil"/>
              <w:bottom w:val="single" w:sz="4" w:space="0" w:color="auto"/>
              <w:right w:val="nil"/>
            </w:tcBorders>
            <w:shd w:val="clear" w:color="000000" w:fill="F2DCDB"/>
            <w:vAlign w:val="center"/>
            <w:hideMark/>
          </w:tcPr>
          <w:p w:rsidR="0062161B" w:rsidRPr="0076552A" w:rsidRDefault="0062161B" w:rsidP="0076552A">
            <w:pPr>
              <w:spacing w:after="0" w:line="240" w:lineRule="auto"/>
              <w:jc w:val="center"/>
              <w:rPr>
                <w:rFonts w:eastAsia="Times New Roman" w:cs="Arial"/>
                <w:lang w:eastAsia="el-GR"/>
              </w:rPr>
            </w:pPr>
            <w:r w:rsidRPr="0076552A">
              <w:rPr>
                <w:rFonts w:eastAsia="Times New Roman" w:cs="Arial"/>
                <w:lang w:eastAsia="el-GR"/>
              </w:rPr>
              <w:t>0</w:t>
            </w:r>
          </w:p>
        </w:tc>
        <w:tc>
          <w:tcPr>
            <w:tcW w:w="740" w:type="dxa"/>
            <w:tcBorders>
              <w:top w:val="nil"/>
              <w:left w:val="nil"/>
              <w:bottom w:val="single" w:sz="4" w:space="0" w:color="auto"/>
              <w:right w:val="nil"/>
            </w:tcBorders>
            <w:shd w:val="clear" w:color="000000" w:fill="F2DCDB"/>
            <w:vAlign w:val="center"/>
            <w:hideMark/>
          </w:tcPr>
          <w:p w:rsidR="0062161B" w:rsidRPr="0076552A" w:rsidRDefault="0062161B" w:rsidP="0076552A">
            <w:pPr>
              <w:spacing w:after="0" w:line="240" w:lineRule="auto"/>
              <w:jc w:val="center"/>
              <w:rPr>
                <w:rFonts w:eastAsia="Times New Roman" w:cs="Arial"/>
                <w:lang w:eastAsia="el-GR"/>
              </w:rPr>
            </w:pPr>
            <w:r w:rsidRPr="0076552A">
              <w:rPr>
                <w:rFonts w:eastAsia="Arial" w:cs="Arial"/>
                <w:lang w:eastAsia="el-GR"/>
              </w:rPr>
              <w:t>0</w:t>
            </w:r>
          </w:p>
        </w:tc>
        <w:tc>
          <w:tcPr>
            <w:tcW w:w="535" w:type="dxa"/>
            <w:tcBorders>
              <w:top w:val="nil"/>
              <w:left w:val="nil"/>
              <w:bottom w:val="single" w:sz="4" w:space="0" w:color="auto"/>
              <w:right w:val="single" w:sz="8" w:space="0" w:color="auto"/>
            </w:tcBorders>
            <w:shd w:val="clear" w:color="000000" w:fill="F2DCDB"/>
            <w:vAlign w:val="center"/>
            <w:hideMark/>
          </w:tcPr>
          <w:p w:rsidR="0062161B" w:rsidRPr="0076552A" w:rsidRDefault="0062161B" w:rsidP="0076552A">
            <w:pPr>
              <w:spacing w:after="0" w:line="240" w:lineRule="auto"/>
              <w:jc w:val="center"/>
              <w:rPr>
                <w:rFonts w:eastAsia="Times New Roman" w:cs="Arial"/>
                <w:lang w:eastAsia="el-GR"/>
              </w:rPr>
            </w:pPr>
            <w:r w:rsidRPr="0076552A">
              <w:rPr>
                <w:rFonts w:eastAsia="Arial" w:cs="Arial"/>
                <w:lang w:eastAsia="el-GR"/>
              </w:rPr>
              <w:t>1.4</w:t>
            </w:r>
          </w:p>
        </w:tc>
      </w:tr>
      <w:tr w:rsidR="0062161B" w:rsidRPr="0076552A" w:rsidTr="0076552A">
        <w:trPr>
          <w:trHeight w:val="300"/>
        </w:trPr>
        <w:tc>
          <w:tcPr>
            <w:tcW w:w="2000" w:type="dxa"/>
            <w:tcBorders>
              <w:top w:val="nil"/>
              <w:left w:val="single" w:sz="8" w:space="0" w:color="auto"/>
              <w:bottom w:val="single" w:sz="4" w:space="0" w:color="auto"/>
              <w:right w:val="nil"/>
            </w:tcBorders>
            <w:shd w:val="clear" w:color="000000" w:fill="F2DCDB"/>
            <w:noWrap/>
            <w:vAlign w:val="center"/>
            <w:hideMark/>
          </w:tcPr>
          <w:p w:rsidR="0062161B" w:rsidRPr="0076552A" w:rsidRDefault="0062161B" w:rsidP="0076552A">
            <w:pPr>
              <w:spacing w:after="0" w:line="240" w:lineRule="auto"/>
              <w:jc w:val="center"/>
              <w:rPr>
                <w:rFonts w:eastAsia="Times New Roman" w:cs="Arial"/>
                <w:color w:val="000000"/>
                <w:lang w:eastAsia="el-GR"/>
              </w:rPr>
            </w:pPr>
            <w:r w:rsidRPr="0076552A">
              <w:rPr>
                <w:rFonts w:eastAsia="Arial" w:cs="Arial"/>
                <w:color w:val="000000"/>
                <w:lang w:eastAsia="el-GR"/>
              </w:rPr>
              <w:t>Φλούδα πατάτας</w:t>
            </w:r>
          </w:p>
        </w:tc>
        <w:tc>
          <w:tcPr>
            <w:tcW w:w="1920" w:type="dxa"/>
            <w:tcBorders>
              <w:top w:val="nil"/>
              <w:left w:val="nil"/>
              <w:bottom w:val="single" w:sz="4" w:space="0" w:color="auto"/>
              <w:right w:val="nil"/>
            </w:tcBorders>
            <w:shd w:val="clear" w:color="000000" w:fill="F2DCDB"/>
            <w:noWrap/>
            <w:vAlign w:val="center"/>
            <w:hideMark/>
          </w:tcPr>
          <w:p w:rsidR="0062161B" w:rsidRPr="0076552A" w:rsidRDefault="0062161B" w:rsidP="0076552A">
            <w:pPr>
              <w:spacing w:after="0" w:line="240" w:lineRule="auto"/>
              <w:jc w:val="center"/>
              <w:rPr>
                <w:rFonts w:eastAsia="Times New Roman" w:cs="Arial"/>
                <w:color w:val="000000"/>
                <w:lang w:eastAsia="el-GR"/>
              </w:rPr>
            </w:pPr>
            <w:r w:rsidRPr="0076552A">
              <w:rPr>
                <w:rFonts w:eastAsia="Arial" w:cs="Arial"/>
                <w:color w:val="000000"/>
                <w:lang w:eastAsia="el-GR"/>
              </w:rPr>
              <w:t>99.2</w:t>
            </w:r>
          </w:p>
        </w:tc>
        <w:tc>
          <w:tcPr>
            <w:tcW w:w="1600" w:type="dxa"/>
            <w:tcBorders>
              <w:top w:val="nil"/>
              <w:left w:val="nil"/>
              <w:bottom w:val="single" w:sz="4" w:space="0" w:color="auto"/>
              <w:right w:val="nil"/>
            </w:tcBorders>
            <w:shd w:val="clear" w:color="000000" w:fill="F2DCDB"/>
            <w:noWrap/>
            <w:vAlign w:val="center"/>
            <w:hideMark/>
          </w:tcPr>
          <w:p w:rsidR="0062161B" w:rsidRPr="0076552A" w:rsidRDefault="0062161B" w:rsidP="0076552A">
            <w:pPr>
              <w:spacing w:after="0" w:line="240" w:lineRule="auto"/>
              <w:jc w:val="center"/>
              <w:rPr>
                <w:rFonts w:eastAsia="Times New Roman" w:cs="Arial"/>
                <w:color w:val="000000"/>
                <w:lang w:eastAsia="el-GR"/>
              </w:rPr>
            </w:pPr>
            <w:r w:rsidRPr="0076552A">
              <w:rPr>
                <w:rFonts w:eastAsia="Arial" w:cs="Arial"/>
                <w:color w:val="000000"/>
                <w:lang w:eastAsia="el-GR"/>
              </w:rPr>
              <w:t>680</w:t>
            </w:r>
          </w:p>
        </w:tc>
        <w:tc>
          <w:tcPr>
            <w:tcW w:w="876" w:type="dxa"/>
            <w:tcBorders>
              <w:top w:val="nil"/>
              <w:left w:val="nil"/>
              <w:bottom w:val="single" w:sz="4" w:space="0" w:color="auto"/>
              <w:right w:val="nil"/>
            </w:tcBorders>
            <w:shd w:val="clear" w:color="000000" w:fill="F2DCDB"/>
            <w:noWrap/>
            <w:vAlign w:val="center"/>
            <w:hideMark/>
          </w:tcPr>
          <w:p w:rsidR="0062161B" w:rsidRPr="0076552A" w:rsidRDefault="0062161B" w:rsidP="0076552A">
            <w:pPr>
              <w:spacing w:after="0" w:line="240" w:lineRule="auto"/>
              <w:jc w:val="center"/>
              <w:rPr>
                <w:rFonts w:eastAsia="Times New Roman" w:cs="Arial"/>
                <w:color w:val="000000"/>
                <w:lang w:eastAsia="el-GR"/>
              </w:rPr>
            </w:pPr>
            <w:r w:rsidRPr="0076552A">
              <w:rPr>
                <w:rFonts w:eastAsia="Times New Roman" w:cs="Arial"/>
                <w:color w:val="000000"/>
                <w:lang w:eastAsia="el-GR"/>
              </w:rPr>
              <w:t>10.0</w:t>
            </w:r>
          </w:p>
        </w:tc>
        <w:tc>
          <w:tcPr>
            <w:tcW w:w="980" w:type="dxa"/>
            <w:tcBorders>
              <w:top w:val="nil"/>
              <w:left w:val="nil"/>
              <w:bottom w:val="single" w:sz="4" w:space="0" w:color="auto"/>
              <w:right w:val="nil"/>
            </w:tcBorders>
            <w:shd w:val="clear" w:color="000000" w:fill="F2DCDB"/>
            <w:noWrap/>
            <w:vAlign w:val="center"/>
            <w:hideMark/>
          </w:tcPr>
          <w:p w:rsidR="0062161B" w:rsidRPr="0076552A" w:rsidRDefault="0062161B" w:rsidP="0076552A">
            <w:pPr>
              <w:spacing w:after="0" w:line="240" w:lineRule="auto"/>
              <w:jc w:val="center"/>
              <w:rPr>
                <w:rFonts w:eastAsia="Times New Roman" w:cs="Arial"/>
                <w:color w:val="000000"/>
                <w:lang w:eastAsia="el-GR"/>
              </w:rPr>
            </w:pPr>
            <w:r w:rsidRPr="0076552A">
              <w:rPr>
                <w:rFonts w:eastAsia="Arial" w:cs="Arial"/>
                <w:color w:val="000000"/>
                <w:lang w:eastAsia="el-GR"/>
              </w:rPr>
              <w:t>43.1</w:t>
            </w:r>
          </w:p>
        </w:tc>
        <w:tc>
          <w:tcPr>
            <w:tcW w:w="645" w:type="dxa"/>
            <w:tcBorders>
              <w:top w:val="nil"/>
              <w:left w:val="nil"/>
              <w:bottom w:val="single" w:sz="4" w:space="0" w:color="auto"/>
              <w:right w:val="nil"/>
            </w:tcBorders>
            <w:shd w:val="clear" w:color="000000" w:fill="F2DCDB"/>
            <w:noWrap/>
            <w:vAlign w:val="center"/>
            <w:hideMark/>
          </w:tcPr>
          <w:p w:rsidR="0062161B" w:rsidRPr="0076552A" w:rsidRDefault="0062161B" w:rsidP="0076552A">
            <w:pPr>
              <w:spacing w:after="0" w:line="240" w:lineRule="auto"/>
              <w:jc w:val="center"/>
              <w:rPr>
                <w:rFonts w:eastAsia="Times New Roman" w:cs="Arial"/>
                <w:color w:val="000000"/>
                <w:lang w:eastAsia="el-GR"/>
              </w:rPr>
            </w:pPr>
            <w:r w:rsidRPr="0076552A">
              <w:rPr>
                <w:rFonts w:eastAsia="Arial" w:cs="Arial"/>
                <w:color w:val="000000"/>
                <w:lang w:eastAsia="el-GR"/>
              </w:rPr>
              <w:t>45.1</w:t>
            </w:r>
          </w:p>
        </w:tc>
        <w:tc>
          <w:tcPr>
            <w:tcW w:w="624" w:type="dxa"/>
            <w:tcBorders>
              <w:top w:val="nil"/>
              <w:left w:val="nil"/>
              <w:bottom w:val="single" w:sz="4" w:space="0" w:color="auto"/>
              <w:right w:val="nil"/>
            </w:tcBorders>
            <w:shd w:val="clear" w:color="000000" w:fill="F2DCDB"/>
            <w:noWrap/>
            <w:vAlign w:val="center"/>
            <w:hideMark/>
          </w:tcPr>
          <w:p w:rsidR="0062161B" w:rsidRPr="0076552A" w:rsidRDefault="0062161B" w:rsidP="0076552A">
            <w:pPr>
              <w:spacing w:after="0" w:line="240" w:lineRule="auto"/>
              <w:jc w:val="center"/>
              <w:rPr>
                <w:rFonts w:eastAsia="Times New Roman" w:cs="Arial"/>
                <w:color w:val="000000"/>
                <w:lang w:eastAsia="el-GR"/>
              </w:rPr>
            </w:pPr>
            <w:r w:rsidRPr="0076552A">
              <w:rPr>
                <w:rFonts w:eastAsia="Times New Roman" w:cs="Arial"/>
                <w:color w:val="000000"/>
                <w:lang w:eastAsia="el-GR"/>
              </w:rPr>
              <w:t>0</w:t>
            </w:r>
          </w:p>
        </w:tc>
        <w:tc>
          <w:tcPr>
            <w:tcW w:w="740" w:type="dxa"/>
            <w:tcBorders>
              <w:top w:val="nil"/>
              <w:left w:val="nil"/>
              <w:bottom w:val="single" w:sz="4" w:space="0" w:color="auto"/>
              <w:right w:val="nil"/>
            </w:tcBorders>
            <w:shd w:val="clear" w:color="000000" w:fill="F2DCDB"/>
            <w:vAlign w:val="center"/>
            <w:hideMark/>
          </w:tcPr>
          <w:p w:rsidR="0062161B" w:rsidRPr="0076552A" w:rsidRDefault="0062161B" w:rsidP="0076552A">
            <w:pPr>
              <w:spacing w:after="0" w:line="240" w:lineRule="auto"/>
              <w:jc w:val="center"/>
              <w:rPr>
                <w:rFonts w:eastAsia="Times New Roman" w:cs="Arial"/>
                <w:lang w:eastAsia="el-GR"/>
              </w:rPr>
            </w:pPr>
            <w:r w:rsidRPr="0076552A">
              <w:rPr>
                <w:rFonts w:eastAsia="Times New Roman" w:cs="Arial"/>
                <w:lang w:eastAsia="el-GR"/>
              </w:rPr>
              <w:t>0</w:t>
            </w:r>
          </w:p>
        </w:tc>
        <w:tc>
          <w:tcPr>
            <w:tcW w:w="535" w:type="dxa"/>
            <w:tcBorders>
              <w:top w:val="nil"/>
              <w:left w:val="nil"/>
              <w:bottom w:val="single" w:sz="4" w:space="0" w:color="auto"/>
              <w:right w:val="single" w:sz="8" w:space="0" w:color="auto"/>
            </w:tcBorders>
            <w:shd w:val="clear" w:color="000000" w:fill="F2DCDB"/>
            <w:noWrap/>
            <w:vAlign w:val="center"/>
            <w:hideMark/>
          </w:tcPr>
          <w:p w:rsidR="0062161B" w:rsidRPr="0076552A" w:rsidRDefault="0062161B" w:rsidP="0076552A">
            <w:pPr>
              <w:spacing w:after="0" w:line="240" w:lineRule="auto"/>
              <w:jc w:val="center"/>
              <w:rPr>
                <w:rFonts w:eastAsia="Times New Roman" w:cs="Arial"/>
                <w:color w:val="000000"/>
                <w:lang w:eastAsia="el-GR"/>
              </w:rPr>
            </w:pPr>
            <w:r w:rsidRPr="0076552A">
              <w:rPr>
                <w:rFonts w:eastAsia="Arial" w:cs="Arial"/>
                <w:color w:val="000000"/>
                <w:lang w:eastAsia="el-GR"/>
              </w:rPr>
              <w:t>1.8</w:t>
            </w:r>
          </w:p>
        </w:tc>
      </w:tr>
      <w:tr w:rsidR="0062161B" w:rsidRPr="0076552A" w:rsidTr="0076552A">
        <w:trPr>
          <w:trHeight w:val="315"/>
        </w:trPr>
        <w:tc>
          <w:tcPr>
            <w:tcW w:w="2000" w:type="dxa"/>
            <w:tcBorders>
              <w:top w:val="nil"/>
              <w:left w:val="single" w:sz="8" w:space="0" w:color="auto"/>
              <w:bottom w:val="single" w:sz="8" w:space="0" w:color="auto"/>
              <w:right w:val="nil"/>
            </w:tcBorders>
            <w:shd w:val="clear" w:color="000000" w:fill="F2DCDB"/>
            <w:noWrap/>
            <w:vAlign w:val="center"/>
            <w:hideMark/>
          </w:tcPr>
          <w:p w:rsidR="0062161B" w:rsidRPr="0076552A" w:rsidRDefault="0062161B" w:rsidP="0076552A">
            <w:pPr>
              <w:spacing w:after="0" w:line="240" w:lineRule="auto"/>
              <w:jc w:val="center"/>
              <w:rPr>
                <w:rFonts w:eastAsia="Times New Roman" w:cs="Arial"/>
                <w:color w:val="000000"/>
                <w:lang w:eastAsia="el-GR"/>
              </w:rPr>
            </w:pPr>
            <w:r w:rsidRPr="0076552A">
              <w:rPr>
                <w:rFonts w:eastAsia="Arial" w:cs="Arial"/>
                <w:color w:val="000000"/>
                <w:lang w:eastAsia="el-GR"/>
              </w:rPr>
              <w:t>Κίτρινο κρεμμύδι</w:t>
            </w:r>
          </w:p>
        </w:tc>
        <w:tc>
          <w:tcPr>
            <w:tcW w:w="1920" w:type="dxa"/>
            <w:tcBorders>
              <w:top w:val="nil"/>
              <w:left w:val="nil"/>
              <w:bottom w:val="single" w:sz="8" w:space="0" w:color="auto"/>
              <w:right w:val="nil"/>
            </w:tcBorders>
            <w:shd w:val="clear" w:color="000000" w:fill="F2DCDB"/>
            <w:noWrap/>
            <w:vAlign w:val="center"/>
            <w:hideMark/>
          </w:tcPr>
          <w:p w:rsidR="0062161B" w:rsidRPr="0076552A" w:rsidRDefault="0062161B" w:rsidP="0076552A">
            <w:pPr>
              <w:spacing w:after="0" w:line="240" w:lineRule="auto"/>
              <w:jc w:val="center"/>
              <w:rPr>
                <w:rFonts w:eastAsia="Times New Roman" w:cs="Arial"/>
                <w:color w:val="000000"/>
                <w:lang w:eastAsia="el-GR"/>
              </w:rPr>
            </w:pPr>
            <w:r w:rsidRPr="0076552A">
              <w:rPr>
                <w:rFonts w:eastAsia="Arial" w:cs="Arial"/>
                <w:color w:val="000000"/>
                <w:lang w:eastAsia="el-GR"/>
              </w:rPr>
              <w:t>99.7</w:t>
            </w:r>
          </w:p>
        </w:tc>
        <w:tc>
          <w:tcPr>
            <w:tcW w:w="1600" w:type="dxa"/>
            <w:tcBorders>
              <w:top w:val="nil"/>
              <w:left w:val="nil"/>
              <w:bottom w:val="single" w:sz="8" w:space="0" w:color="auto"/>
              <w:right w:val="nil"/>
            </w:tcBorders>
            <w:shd w:val="clear" w:color="000000" w:fill="F2DCDB"/>
            <w:noWrap/>
            <w:vAlign w:val="center"/>
            <w:hideMark/>
          </w:tcPr>
          <w:p w:rsidR="0062161B" w:rsidRPr="0076552A" w:rsidRDefault="0062161B" w:rsidP="0076552A">
            <w:pPr>
              <w:spacing w:after="0" w:line="240" w:lineRule="auto"/>
              <w:jc w:val="center"/>
              <w:rPr>
                <w:rFonts w:eastAsia="Times New Roman" w:cs="Arial"/>
                <w:color w:val="000000"/>
                <w:lang w:eastAsia="el-GR"/>
              </w:rPr>
            </w:pPr>
            <w:r w:rsidRPr="0076552A">
              <w:rPr>
                <w:rFonts w:eastAsia="Arial" w:cs="Arial"/>
                <w:color w:val="000000"/>
                <w:lang w:eastAsia="el-GR"/>
              </w:rPr>
              <w:t>650</w:t>
            </w:r>
          </w:p>
        </w:tc>
        <w:tc>
          <w:tcPr>
            <w:tcW w:w="876" w:type="dxa"/>
            <w:tcBorders>
              <w:top w:val="nil"/>
              <w:left w:val="nil"/>
              <w:bottom w:val="single" w:sz="8" w:space="0" w:color="auto"/>
              <w:right w:val="nil"/>
            </w:tcBorders>
            <w:shd w:val="clear" w:color="000000" w:fill="F2DCDB"/>
            <w:noWrap/>
            <w:vAlign w:val="center"/>
            <w:hideMark/>
          </w:tcPr>
          <w:p w:rsidR="0062161B" w:rsidRPr="0076552A" w:rsidRDefault="0062161B" w:rsidP="0076552A">
            <w:pPr>
              <w:spacing w:after="0" w:line="240" w:lineRule="auto"/>
              <w:jc w:val="center"/>
              <w:rPr>
                <w:rFonts w:eastAsia="Times New Roman" w:cs="Arial"/>
                <w:color w:val="000000"/>
                <w:lang w:eastAsia="el-GR"/>
              </w:rPr>
            </w:pPr>
            <w:r w:rsidRPr="0076552A">
              <w:rPr>
                <w:rFonts w:eastAsia="Times New Roman" w:cs="Arial"/>
                <w:color w:val="000000"/>
                <w:lang w:eastAsia="el-GR"/>
              </w:rPr>
              <w:t>15.0</w:t>
            </w:r>
          </w:p>
        </w:tc>
        <w:tc>
          <w:tcPr>
            <w:tcW w:w="980" w:type="dxa"/>
            <w:tcBorders>
              <w:top w:val="nil"/>
              <w:left w:val="nil"/>
              <w:bottom w:val="single" w:sz="8" w:space="0" w:color="auto"/>
              <w:right w:val="nil"/>
            </w:tcBorders>
            <w:shd w:val="clear" w:color="000000" w:fill="F2DCDB"/>
            <w:noWrap/>
            <w:vAlign w:val="center"/>
            <w:hideMark/>
          </w:tcPr>
          <w:p w:rsidR="0062161B" w:rsidRPr="0076552A" w:rsidRDefault="0062161B" w:rsidP="0076552A">
            <w:pPr>
              <w:spacing w:after="0" w:line="240" w:lineRule="auto"/>
              <w:jc w:val="center"/>
              <w:rPr>
                <w:rFonts w:eastAsia="Times New Roman" w:cs="Arial"/>
                <w:color w:val="000000"/>
                <w:lang w:eastAsia="el-GR"/>
              </w:rPr>
            </w:pPr>
            <w:r w:rsidRPr="0076552A">
              <w:rPr>
                <w:rFonts w:eastAsia="Arial" w:cs="Arial"/>
                <w:color w:val="000000"/>
                <w:lang w:eastAsia="el-GR"/>
              </w:rPr>
              <w:t>34.2</w:t>
            </w:r>
          </w:p>
        </w:tc>
        <w:tc>
          <w:tcPr>
            <w:tcW w:w="645" w:type="dxa"/>
            <w:tcBorders>
              <w:top w:val="nil"/>
              <w:left w:val="nil"/>
              <w:bottom w:val="single" w:sz="8" w:space="0" w:color="auto"/>
              <w:right w:val="nil"/>
            </w:tcBorders>
            <w:shd w:val="clear" w:color="000000" w:fill="F2DCDB"/>
            <w:noWrap/>
            <w:vAlign w:val="center"/>
            <w:hideMark/>
          </w:tcPr>
          <w:p w:rsidR="0062161B" w:rsidRPr="0076552A" w:rsidRDefault="0062161B" w:rsidP="0076552A">
            <w:pPr>
              <w:spacing w:after="0" w:line="240" w:lineRule="auto"/>
              <w:jc w:val="center"/>
              <w:rPr>
                <w:rFonts w:eastAsia="Times New Roman" w:cs="Arial"/>
                <w:color w:val="000000"/>
                <w:lang w:eastAsia="el-GR"/>
              </w:rPr>
            </w:pPr>
            <w:r w:rsidRPr="0076552A">
              <w:rPr>
                <w:rFonts w:eastAsia="Arial" w:cs="Arial"/>
                <w:color w:val="000000"/>
                <w:lang w:eastAsia="el-GR"/>
              </w:rPr>
              <w:t>48.9</w:t>
            </w:r>
          </w:p>
        </w:tc>
        <w:tc>
          <w:tcPr>
            <w:tcW w:w="624" w:type="dxa"/>
            <w:tcBorders>
              <w:top w:val="nil"/>
              <w:left w:val="nil"/>
              <w:bottom w:val="single" w:sz="8" w:space="0" w:color="auto"/>
              <w:right w:val="nil"/>
            </w:tcBorders>
            <w:shd w:val="clear" w:color="000000" w:fill="F2DCDB"/>
            <w:noWrap/>
            <w:vAlign w:val="center"/>
            <w:hideMark/>
          </w:tcPr>
          <w:p w:rsidR="0062161B" w:rsidRPr="0076552A" w:rsidRDefault="0062161B" w:rsidP="0076552A">
            <w:pPr>
              <w:spacing w:after="0" w:line="240" w:lineRule="auto"/>
              <w:jc w:val="center"/>
              <w:rPr>
                <w:rFonts w:eastAsia="Times New Roman" w:cs="Arial"/>
                <w:color w:val="000000"/>
                <w:lang w:eastAsia="el-GR"/>
              </w:rPr>
            </w:pPr>
            <w:r w:rsidRPr="0076552A">
              <w:rPr>
                <w:rFonts w:eastAsia="Times New Roman" w:cs="Arial"/>
                <w:color w:val="000000"/>
                <w:lang w:eastAsia="el-GR"/>
              </w:rPr>
              <w:t>0</w:t>
            </w:r>
          </w:p>
        </w:tc>
        <w:tc>
          <w:tcPr>
            <w:tcW w:w="740" w:type="dxa"/>
            <w:tcBorders>
              <w:top w:val="nil"/>
              <w:left w:val="nil"/>
              <w:bottom w:val="single" w:sz="8" w:space="0" w:color="auto"/>
              <w:right w:val="nil"/>
            </w:tcBorders>
            <w:shd w:val="clear" w:color="000000" w:fill="F2DCDB"/>
            <w:vAlign w:val="center"/>
            <w:hideMark/>
          </w:tcPr>
          <w:p w:rsidR="0062161B" w:rsidRPr="0076552A" w:rsidRDefault="0062161B" w:rsidP="0076552A">
            <w:pPr>
              <w:spacing w:after="0" w:line="240" w:lineRule="auto"/>
              <w:jc w:val="center"/>
              <w:rPr>
                <w:rFonts w:eastAsia="Times New Roman" w:cs="Arial"/>
                <w:lang w:eastAsia="el-GR"/>
              </w:rPr>
            </w:pPr>
            <w:r w:rsidRPr="0076552A">
              <w:rPr>
                <w:rFonts w:eastAsia="Times New Roman" w:cs="Arial"/>
                <w:lang w:eastAsia="el-GR"/>
              </w:rPr>
              <w:t>0</w:t>
            </w:r>
          </w:p>
        </w:tc>
        <w:tc>
          <w:tcPr>
            <w:tcW w:w="535" w:type="dxa"/>
            <w:tcBorders>
              <w:top w:val="nil"/>
              <w:left w:val="nil"/>
              <w:bottom w:val="single" w:sz="8" w:space="0" w:color="auto"/>
              <w:right w:val="single" w:sz="8" w:space="0" w:color="auto"/>
            </w:tcBorders>
            <w:shd w:val="clear" w:color="000000" w:fill="F2DCDB"/>
            <w:noWrap/>
            <w:vAlign w:val="center"/>
            <w:hideMark/>
          </w:tcPr>
          <w:p w:rsidR="0062161B" w:rsidRPr="0076552A" w:rsidRDefault="0062161B" w:rsidP="0076552A">
            <w:pPr>
              <w:spacing w:after="0" w:line="240" w:lineRule="auto"/>
              <w:jc w:val="center"/>
              <w:rPr>
                <w:rFonts w:eastAsia="Times New Roman" w:cs="Arial"/>
                <w:color w:val="000000"/>
                <w:lang w:eastAsia="el-GR"/>
              </w:rPr>
            </w:pPr>
            <w:r w:rsidRPr="0076552A">
              <w:rPr>
                <w:rFonts w:eastAsia="Arial" w:cs="Arial"/>
                <w:color w:val="000000"/>
                <w:lang w:eastAsia="el-GR"/>
              </w:rPr>
              <w:t>1.8</w:t>
            </w:r>
          </w:p>
        </w:tc>
      </w:tr>
    </w:tbl>
    <w:p w:rsidR="0062161B" w:rsidRPr="0010055B" w:rsidRDefault="0062161B" w:rsidP="00D1154E">
      <w:pPr>
        <w:pStyle w:val="2"/>
        <w:numPr>
          <w:ilvl w:val="0"/>
          <w:numId w:val="15"/>
        </w:numPr>
        <w:rPr>
          <w:rFonts w:ascii="Arial" w:hAnsi="Arial" w:cs="Arial"/>
          <w:sz w:val="28"/>
          <w:szCs w:val="28"/>
        </w:rPr>
      </w:pPr>
      <w:bookmarkStart w:id="178" w:name="_Toc18413487"/>
      <w:r w:rsidRPr="0010055B">
        <w:rPr>
          <w:rFonts w:ascii="Arial" w:hAnsi="Arial" w:cs="Arial"/>
          <w:sz w:val="28"/>
          <w:szCs w:val="28"/>
        </w:rPr>
        <w:lastRenderedPageBreak/>
        <w:t>Αποτελ</w:t>
      </w:r>
      <w:r w:rsidR="00454FEF">
        <w:rPr>
          <w:rFonts w:ascii="Arial" w:hAnsi="Arial" w:cs="Arial"/>
          <w:sz w:val="28"/>
          <w:szCs w:val="28"/>
        </w:rPr>
        <w:t>έσματα αεριοποίησης βιομάζας με</w:t>
      </w:r>
      <w:r w:rsidR="00454FEF">
        <w:rPr>
          <w:rFonts w:ascii="Arial" w:hAnsi="Arial" w:cs="Arial"/>
          <w:sz w:val="28"/>
          <w:szCs w:val="28"/>
        </w:rPr>
        <w:tab/>
      </w:r>
      <w:r w:rsidR="0076552A">
        <w:rPr>
          <w:rFonts w:ascii="Arial" w:hAnsi="Arial" w:cs="Arial"/>
          <w:sz w:val="28"/>
          <w:szCs w:val="28"/>
        </w:rPr>
        <w:t>καταλύτες</w:t>
      </w:r>
      <w:r w:rsidR="0076552A">
        <w:rPr>
          <w:rFonts w:ascii="Arial" w:hAnsi="Arial" w:cs="Arial"/>
          <w:sz w:val="28"/>
          <w:szCs w:val="28"/>
        </w:rPr>
        <w:tab/>
      </w:r>
      <w:r w:rsidR="0076552A">
        <w:rPr>
          <w:rFonts w:ascii="Arial" w:hAnsi="Arial" w:cs="Arial"/>
          <w:sz w:val="28"/>
          <w:szCs w:val="28"/>
        </w:rPr>
        <w:tab/>
      </w:r>
      <w:r w:rsidRPr="0010055B">
        <w:rPr>
          <w:rFonts w:ascii="Arial" w:hAnsi="Arial" w:cs="Arial"/>
          <w:sz w:val="28"/>
          <w:szCs w:val="28"/>
        </w:rPr>
        <w:t>ρουθηνίου</w:t>
      </w:r>
      <w:bookmarkEnd w:id="178"/>
    </w:p>
    <w:p w:rsidR="008E717E" w:rsidRDefault="008E717E" w:rsidP="0068020A"/>
    <w:p w:rsidR="0068020A" w:rsidRDefault="0062161B" w:rsidP="0068020A">
      <w:r w:rsidRPr="004D6255">
        <w:t>Ο Elliott</w:t>
      </w:r>
      <w:r w:rsidR="0076552A" w:rsidRPr="004D6255">
        <w:t xml:space="preserve"> [</w:t>
      </w:r>
      <w:r w:rsidR="0076552A">
        <w:t>87]</w:t>
      </w:r>
      <w:r w:rsidRPr="004D6255">
        <w:t xml:space="preserve"> συνέκρινε την αεριοποίηση βιομάζας σε </w:t>
      </w:r>
      <w:r w:rsidR="00F94470" w:rsidRPr="004D6255">
        <w:t>αναδυόμενο</w:t>
      </w:r>
      <w:r w:rsidRPr="004D6255">
        <w:t xml:space="preserve"> αντιδραστήρα </w:t>
      </w:r>
      <w:r w:rsidR="00B73623">
        <w:rPr>
          <w:lang w:val="en-US"/>
        </w:rPr>
        <w:t>batch</w:t>
      </w:r>
      <w:r w:rsidRPr="004D6255">
        <w:t xml:space="preserve"> χρησιμοποιώντας και σταθεροποιημένους καταλύτες νικελίου και ρουθηνίου</w:t>
      </w:r>
      <w:r w:rsidR="0076552A">
        <w:t xml:space="preserve">. Όπως φαίνεται στο Σχήμα </w:t>
      </w:r>
      <w:r>
        <w:t>6.</w:t>
      </w:r>
      <w:r w:rsidRPr="004D6255">
        <w:t xml:space="preserve">2, ο </w:t>
      </w:r>
      <w:r w:rsidR="00271584">
        <w:t>πιο δραστικός καταλύτης ήταν</w:t>
      </w:r>
      <w:r w:rsidRPr="004D6255">
        <w:t xml:space="preserve"> ρουθήνιο σε υπόστρωμα άνθρακα. Τα στοιχεία με την ένδειξη "No Cat" δείχνουν την περιορισμένη μετατροπή της βιομάζας (κοπριά από γαλακτοκομικά προϊόντα ή αποξηραμένους κόκκους αποστάξεως) απουσία καταλύτη. Τα αποσυντεθειμένα προϊόντα δημιουργήθηκαν από υπολείμματα επεξεργασίας τροφίμων από υγρή άλεση καλαμποκιού και ξηρή άλεση σίτου. Τα δείγματα NREL SSF, TVA και BCI ήταν υπολείμματα υδρολυμένης ζύμωσης βιομάζας. Τα αποτελέσματα ήταν μετά από 4 ώρες στην θερμοκρασία που δίνεται στο κάτω μέρος του Σχήματος </w:t>
      </w:r>
      <w:r>
        <w:t>6.</w:t>
      </w:r>
      <w:r w:rsidRPr="004D6255">
        <w:t xml:space="preserve">2 (σε βαθμούς </w:t>
      </w:r>
      <w:r w:rsidR="0068020A" w:rsidRPr="004D6255">
        <w:t>Κελσίου).</w:t>
      </w:r>
    </w:p>
    <w:p w:rsidR="00230653" w:rsidRPr="005647CE" w:rsidRDefault="00230653" w:rsidP="0068020A"/>
    <w:p w:rsidR="0062161B" w:rsidRDefault="0068020A" w:rsidP="0068020A">
      <w:pPr>
        <w:jc w:val="center"/>
        <w:rPr>
          <w:rFonts w:cs="Arial"/>
        </w:rPr>
      </w:pPr>
      <w:r>
        <w:rPr>
          <w:rFonts w:cs="Arial"/>
          <w:noProof/>
          <w:lang w:eastAsia="el-GR"/>
        </w:rPr>
        <w:drawing>
          <wp:inline distT="0" distB="0" distL="0" distR="0" wp14:anchorId="7D561213" wp14:editId="6A006E7E">
            <wp:extent cx="4843830" cy="2724150"/>
            <wp:effectExtent l="0" t="0" r="0" b="0"/>
            <wp:docPr id="2" name="Εικόνα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856611" cy="2731338"/>
                    </a:xfrm>
                    <a:prstGeom prst="rect">
                      <a:avLst/>
                    </a:prstGeom>
                    <a:noFill/>
                    <a:ln>
                      <a:noFill/>
                    </a:ln>
                  </pic:spPr>
                </pic:pic>
              </a:graphicData>
            </a:graphic>
          </wp:inline>
        </w:drawing>
      </w:r>
    </w:p>
    <w:p w:rsidR="0068020A" w:rsidRPr="00677EF4" w:rsidRDefault="0068020A" w:rsidP="0068020A">
      <w:pPr>
        <w:rPr>
          <w:rFonts w:cs="Arial"/>
          <w:i/>
          <w:sz w:val="20"/>
          <w:szCs w:val="20"/>
        </w:rPr>
      </w:pPr>
      <w:r w:rsidRPr="00677EF4">
        <w:rPr>
          <w:rFonts w:cs="Arial"/>
          <w:i/>
          <w:sz w:val="20"/>
          <w:szCs w:val="20"/>
        </w:rPr>
        <w:t>Σχήμα 6.2: Αεριοποίηση σε παρτίδες αντιδραστηρίων διάφορων πρώτων υλών βιομάζας.</w:t>
      </w:r>
    </w:p>
    <w:p w:rsidR="00230653" w:rsidRDefault="00230653" w:rsidP="0062161B">
      <w:pPr>
        <w:rPr>
          <w:rFonts w:cs="Arial"/>
        </w:rPr>
      </w:pPr>
    </w:p>
    <w:p w:rsidR="007B557F" w:rsidRDefault="0062161B" w:rsidP="0062161B">
      <w:pPr>
        <w:rPr>
          <w:rFonts w:cs="Arial"/>
        </w:rPr>
      </w:pPr>
      <w:r w:rsidRPr="002D6DCE">
        <w:rPr>
          <w:rFonts w:cs="Arial"/>
        </w:rPr>
        <w:t xml:space="preserve">Ο </w:t>
      </w:r>
      <w:r w:rsidRPr="002D6DCE">
        <w:rPr>
          <w:rFonts w:cs="Arial"/>
          <w:lang w:val="en-US"/>
        </w:rPr>
        <w:t>Osada</w:t>
      </w:r>
      <w:r w:rsidRPr="002D6DCE">
        <w:rPr>
          <w:rFonts w:cs="Arial"/>
        </w:rPr>
        <w:t xml:space="preserve"> και η ομάδα του</w:t>
      </w:r>
      <w:r w:rsidR="00271584">
        <w:rPr>
          <w:rFonts w:cs="Arial"/>
        </w:rPr>
        <w:t xml:space="preserve"> </w:t>
      </w:r>
      <w:r w:rsidR="00271584" w:rsidRPr="002D6DCE">
        <w:rPr>
          <w:rFonts w:cs="Arial"/>
        </w:rPr>
        <w:t>[</w:t>
      </w:r>
      <w:r w:rsidR="00271584">
        <w:rPr>
          <w:rFonts w:cs="Arial"/>
        </w:rPr>
        <w:t>8</w:t>
      </w:r>
      <w:r w:rsidR="00271584" w:rsidRPr="002D6DCE">
        <w:rPr>
          <w:rFonts w:cs="Arial"/>
        </w:rPr>
        <w:t>8]</w:t>
      </w:r>
      <w:r w:rsidRPr="002D6DCE">
        <w:rPr>
          <w:rFonts w:cs="Arial"/>
        </w:rPr>
        <w:t xml:space="preserve"> έχει ερευνήσει επίσης μια σειρά καταλυτών και </w:t>
      </w:r>
      <w:r w:rsidR="007B557F">
        <w:rPr>
          <w:rFonts w:cs="Arial"/>
        </w:rPr>
        <w:t>τροφοδοσίας</w:t>
      </w:r>
      <w:r w:rsidRPr="002D6DCE">
        <w:rPr>
          <w:rFonts w:cs="Arial"/>
        </w:rPr>
        <w:t xml:space="preserve"> βιομάζας σε ένα μικρό αντιδραστήρα </w:t>
      </w:r>
      <w:r w:rsidR="007B557F">
        <w:rPr>
          <w:rFonts w:cs="Arial"/>
          <w:lang w:val="en-US"/>
        </w:rPr>
        <w:t>batch</w:t>
      </w:r>
      <w:r w:rsidR="00271584">
        <w:rPr>
          <w:rFonts w:cs="Arial"/>
        </w:rPr>
        <w:t>. Μετά από 15 λεπτά στους 400</w:t>
      </w:r>
      <w:r w:rsidRPr="002D6DCE">
        <w:rPr>
          <w:rFonts w:cs="Arial"/>
        </w:rPr>
        <w:t>°</w:t>
      </w:r>
      <w:r w:rsidRPr="002D6DCE">
        <w:rPr>
          <w:rFonts w:cs="Arial"/>
          <w:lang w:val="en-US"/>
        </w:rPr>
        <w:t>C</w:t>
      </w:r>
      <w:r w:rsidR="00271584">
        <w:rPr>
          <w:rFonts w:cs="Arial"/>
        </w:rPr>
        <w:t xml:space="preserve"> (37,1</w:t>
      </w:r>
      <w:r w:rsidRPr="002D6DCE">
        <w:rPr>
          <w:rFonts w:cs="Arial"/>
          <w:lang w:val="en-US"/>
        </w:rPr>
        <w:t>MPa</w:t>
      </w:r>
      <w:r w:rsidRPr="002D6DCE">
        <w:rPr>
          <w:rFonts w:cs="Arial"/>
        </w:rPr>
        <w:t xml:space="preserve">) </w:t>
      </w:r>
      <w:r w:rsidR="007B557F">
        <w:rPr>
          <w:rFonts w:cs="Arial"/>
        </w:rPr>
        <w:t xml:space="preserve">η απόδοση αεριοποίησης είναι </w:t>
      </w:r>
      <w:r w:rsidRPr="002D6DCE">
        <w:rPr>
          <w:rFonts w:cs="Arial"/>
        </w:rPr>
        <w:t>3,7% χωρίς καταλύτη</w:t>
      </w:r>
      <w:r w:rsidR="007B557F">
        <w:rPr>
          <w:rFonts w:cs="Arial"/>
        </w:rPr>
        <w:t>,</w:t>
      </w:r>
      <w:r w:rsidRPr="002D6DCE">
        <w:rPr>
          <w:rFonts w:cs="Arial"/>
        </w:rPr>
        <w:t xml:space="preserve"> 5,5%</w:t>
      </w:r>
      <w:r w:rsidR="00271584">
        <w:rPr>
          <w:rFonts w:cs="Arial"/>
        </w:rPr>
        <w:t xml:space="preserve"> </w:t>
      </w:r>
      <w:r w:rsidRPr="002D6DCE">
        <w:rPr>
          <w:rFonts w:cs="Arial"/>
        </w:rPr>
        <w:t xml:space="preserve">με καταλύτη </w:t>
      </w:r>
      <w:r w:rsidR="007B557F">
        <w:rPr>
          <w:rFonts w:cs="Arial"/>
          <w:lang w:val="en-US"/>
        </w:rPr>
        <w:t>Ni</w:t>
      </w:r>
      <w:r w:rsidR="007B557F" w:rsidRPr="007B557F">
        <w:rPr>
          <w:rFonts w:cs="Arial"/>
        </w:rPr>
        <w:t>/</w:t>
      </w:r>
      <w:r w:rsidR="007B557F">
        <w:rPr>
          <w:rFonts w:cs="Arial"/>
          <w:lang w:val="en-US"/>
        </w:rPr>
        <w:t>Al</w:t>
      </w:r>
      <w:r w:rsidR="007B557F" w:rsidRPr="007B557F">
        <w:rPr>
          <w:rFonts w:cs="Arial"/>
          <w:vertAlign w:val="subscript"/>
        </w:rPr>
        <w:t>2</w:t>
      </w:r>
      <w:r w:rsidR="007B557F">
        <w:rPr>
          <w:rFonts w:cs="Arial"/>
          <w:lang w:val="en-US"/>
        </w:rPr>
        <w:t>O</w:t>
      </w:r>
      <w:r w:rsidR="007B557F" w:rsidRPr="007B557F">
        <w:rPr>
          <w:rFonts w:cs="Arial"/>
          <w:vertAlign w:val="subscript"/>
        </w:rPr>
        <w:t>3</w:t>
      </w:r>
      <w:r w:rsidR="007B557F" w:rsidRPr="007B557F">
        <w:rPr>
          <w:rFonts w:cs="Arial"/>
        </w:rPr>
        <w:t xml:space="preserve"> </w:t>
      </w:r>
      <w:r w:rsidR="007B557F">
        <w:rPr>
          <w:rFonts w:cs="Arial"/>
        </w:rPr>
        <w:t xml:space="preserve">και </w:t>
      </w:r>
      <w:r w:rsidRPr="002D6DCE">
        <w:rPr>
          <w:rFonts w:cs="Arial"/>
        </w:rPr>
        <w:t xml:space="preserve">31,1% </w:t>
      </w:r>
      <w:r w:rsidR="007B557F">
        <w:rPr>
          <w:rFonts w:cs="Arial"/>
        </w:rPr>
        <w:t xml:space="preserve">με καταλύτη </w:t>
      </w:r>
      <w:r w:rsidR="007B557F">
        <w:rPr>
          <w:rFonts w:cs="Arial"/>
          <w:lang w:val="en-US"/>
        </w:rPr>
        <w:t>Ru</w:t>
      </w:r>
      <w:r w:rsidR="007B557F" w:rsidRPr="007B557F">
        <w:rPr>
          <w:rFonts w:cs="Arial"/>
        </w:rPr>
        <w:t>/</w:t>
      </w:r>
      <w:r w:rsidR="007B557F">
        <w:rPr>
          <w:rFonts w:cs="Arial"/>
          <w:lang w:val="en-US"/>
        </w:rPr>
        <w:t>TiO</w:t>
      </w:r>
      <w:r w:rsidR="007B557F" w:rsidRPr="007B557F">
        <w:rPr>
          <w:rFonts w:cs="Arial"/>
          <w:vertAlign w:val="subscript"/>
        </w:rPr>
        <w:t>2</w:t>
      </w:r>
      <w:r w:rsidR="007B557F" w:rsidRPr="007B557F">
        <w:rPr>
          <w:rFonts w:cs="Arial"/>
        </w:rPr>
        <w:t xml:space="preserve">. </w:t>
      </w:r>
      <w:r w:rsidRPr="002D6DCE">
        <w:rPr>
          <w:rFonts w:cs="Arial"/>
        </w:rPr>
        <w:t>Για την κυτταρίνη προέκυψε το ίδιο μοτίβο, 11,3% κ.β</w:t>
      </w:r>
      <w:r w:rsidR="00F94470">
        <w:rPr>
          <w:rFonts w:cs="Arial"/>
        </w:rPr>
        <w:t>.</w:t>
      </w:r>
      <w:r w:rsidRPr="002D6DCE">
        <w:rPr>
          <w:rFonts w:cs="Arial"/>
        </w:rPr>
        <w:t xml:space="preserve"> καταλύτης, 17,3% με Νί και 74,4% με </w:t>
      </w:r>
      <w:r w:rsidRPr="002D6DCE">
        <w:rPr>
          <w:rFonts w:cs="Arial"/>
          <w:lang w:val="en-US"/>
        </w:rPr>
        <w:t>Ru</w:t>
      </w:r>
      <w:r w:rsidRPr="002D6DCE">
        <w:rPr>
          <w:rFonts w:cs="Arial"/>
        </w:rPr>
        <w:t xml:space="preserve">. Στην παρούσα έρευνα συγκρίθηκε ένα εύρος καταλυτών για την αεριοποίηση της λιγνίνης με αποτελέσματα όπως δίδονται στον Πίνακα </w:t>
      </w:r>
      <w:r>
        <w:rPr>
          <w:rFonts w:cs="Arial"/>
        </w:rPr>
        <w:t>6.</w:t>
      </w:r>
      <w:r w:rsidRPr="002D6DCE">
        <w:rPr>
          <w:rFonts w:cs="Arial"/>
        </w:rPr>
        <w:t>5 [</w:t>
      </w:r>
      <w:r>
        <w:rPr>
          <w:rFonts w:cs="Arial"/>
        </w:rPr>
        <w:t>8</w:t>
      </w:r>
      <w:r w:rsidRPr="002D6DCE">
        <w:rPr>
          <w:rFonts w:cs="Arial"/>
        </w:rPr>
        <w:t xml:space="preserve">9]. </w:t>
      </w:r>
    </w:p>
    <w:p w:rsidR="008E717E" w:rsidRDefault="008E717E" w:rsidP="0062161B">
      <w:pPr>
        <w:rPr>
          <w:rFonts w:cs="Arial"/>
        </w:rPr>
      </w:pPr>
    </w:p>
    <w:p w:rsidR="00271584" w:rsidRPr="00271584" w:rsidRDefault="00271584" w:rsidP="0062161B">
      <w:pPr>
        <w:rPr>
          <w:rFonts w:cs="Arial"/>
          <w:i/>
          <w:sz w:val="20"/>
          <w:szCs w:val="20"/>
        </w:rPr>
      </w:pPr>
      <w:r w:rsidRPr="0084251B">
        <w:rPr>
          <w:rFonts w:cs="Arial"/>
          <w:i/>
          <w:sz w:val="20"/>
          <w:szCs w:val="20"/>
        </w:rPr>
        <w:lastRenderedPageBreak/>
        <w:t>Πίνακας 6.5: Αποτελέσματα αεριοποίησης λιγνίνης με διάφορους καταλύτες</w:t>
      </w:r>
      <w:r>
        <w:rPr>
          <w:rFonts w:cs="Arial"/>
          <w:i/>
          <w:sz w:val="20"/>
          <w:szCs w:val="20"/>
        </w:rPr>
        <w:t xml:space="preserve"> [89].</w:t>
      </w:r>
    </w:p>
    <w:tbl>
      <w:tblPr>
        <w:tblpPr w:leftFromText="180" w:rightFromText="180" w:vertAnchor="text" w:horzAnchor="margin" w:tblpY="143"/>
        <w:tblOverlap w:val="never"/>
        <w:tblW w:w="5778" w:type="dxa"/>
        <w:tblLook w:val="04A0" w:firstRow="1" w:lastRow="0" w:firstColumn="1" w:lastColumn="0" w:noHBand="0" w:noVBand="1"/>
      </w:tblPr>
      <w:tblGrid>
        <w:gridCol w:w="1250"/>
        <w:gridCol w:w="1054"/>
        <w:gridCol w:w="1179"/>
        <w:gridCol w:w="1702"/>
        <w:gridCol w:w="850"/>
      </w:tblGrid>
      <w:tr w:rsidR="0062161B" w:rsidRPr="00271584" w:rsidTr="005379BE">
        <w:trPr>
          <w:trHeight w:val="510"/>
        </w:trPr>
        <w:tc>
          <w:tcPr>
            <w:tcW w:w="1156" w:type="dxa"/>
            <w:vMerge w:val="restart"/>
            <w:tcBorders>
              <w:top w:val="single" w:sz="8" w:space="0" w:color="auto"/>
              <w:left w:val="single" w:sz="8" w:space="0" w:color="auto"/>
              <w:bottom w:val="single" w:sz="8" w:space="0" w:color="000000"/>
              <w:right w:val="nil"/>
            </w:tcBorders>
            <w:shd w:val="clear" w:color="000000" w:fill="E6B8B7"/>
            <w:noWrap/>
            <w:vAlign w:val="center"/>
            <w:hideMark/>
          </w:tcPr>
          <w:p w:rsidR="0062161B" w:rsidRPr="00271584" w:rsidRDefault="0062161B" w:rsidP="005379BE">
            <w:pPr>
              <w:spacing w:after="0" w:line="240" w:lineRule="auto"/>
              <w:jc w:val="center"/>
              <w:rPr>
                <w:rFonts w:eastAsia="Times New Roman" w:cs="Arial"/>
                <w:lang w:eastAsia="el-GR"/>
              </w:rPr>
            </w:pPr>
            <w:r w:rsidRPr="00271584">
              <w:rPr>
                <w:rFonts w:eastAsia="Times New Roman" w:cs="Arial"/>
                <w:lang w:eastAsia="el-GR"/>
              </w:rPr>
              <w:t>Καταλύτης</w:t>
            </w:r>
          </w:p>
        </w:tc>
        <w:tc>
          <w:tcPr>
            <w:tcW w:w="978" w:type="dxa"/>
            <w:tcBorders>
              <w:top w:val="single" w:sz="8" w:space="0" w:color="auto"/>
              <w:left w:val="nil"/>
              <w:bottom w:val="nil"/>
              <w:right w:val="nil"/>
            </w:tcBorders>
            <w:shd w:val="clear" w:color="000000" w:fill="E6B8B7"/>
            <w:noWrap/>
            <w:vAlign w:val="center"/>
            <w:hideMark/>
          </w:tcPr>
          <w:p w:rsidR="0062161B" w:rsidRPr="00271584" w:rsidRDefault="0062161B" w:rsidP="005379BE">
            <w:pPr>
              <w:spacing w:after="0" w:line="240" w:lineRule="auto"/>
              <w:jc w:val="center"/>
              <w:rPr>
                <w:rFonts w:eastAsia="Times New Roman" w:cs="Arial"/>
                <w:lang w:eastAsia="el-GR"/>
              </w:rPr>
            </w:pPr>
            <w:r w:rsidRPr="00271584">
              <w:rPr>
                <w:rFonts w:eastAsia="Times New Roman" w:cs="Arial"/>
                <w:lang w:eastAsia="el-GR"/>
              </w:rPr>
              <w:t>Μέταλλο</w:t>
            </w:r>
          </w:p>
        </w:tc>
        <w:tc>
          <w:tcPr>
            <w:tcW w:w="1092" w:type="dxa"/>
            <w:tcBorders>
              <w:top w:val="single" w:sz="8" w:space="0" w:color="auto"/>
              <w:left w:val="nil"/>
              <w:bottom w:val="nil"/>
              <w:right w:val="nil"/>
            </w:tcBorders>
            <w:shd w:val="clear" w:color="000000" w:fill="E6B8B7"/>
            <w:vAlign w:val="center"/>
            <w:hideMark/>
          </w:tcPr>
          <w:p w:rsidR="0062161B" w:rsidRPr="00271584" w:rsidRDefault="0062161B" w:rsidP="005379BE">
            <w:pPr>
              <w:spacing w:after="0" w:line="240" w:lineRule="auto"/>
              <w:jc w:val="center"/>
              <w:rPr>
                <w:rFonts w:eastAsia="Times New Roman" w:cs="Arial"/>
                <w:lang w:eastAsia="el-GR"/>
              </w:rPr>
            </w:pPr>
            <w:r w:rsidRPr="00271584">
              <w:rPr>
                <w:rFonts w:eastAsia="Times New Roman" w:cs="Arial"/>
                <w:lang w:eastAsia="el-GR"/>
              </w:rPr>
              <w:t xml:space="preserve">Ποσότητα </w:t>
            </w:r>
            <w:r w:rsidR="00F94470" w:rsidRPr="00271584">
              <w:rPr>
                <w:rFonts w:eastAsia="Times New Roman" w:cs="Arial"/>
                <w:lang w:eastAsia="el-GR"/>
              </w:rPr>
              <w:t>καταλύτη</w:t>
            </w:r>
          </w:p>
        </w:tc>
        <w:tc>
          <w:tcPr>
            <w:tcW w:w="1702" w:type="dxa"/>
            <w:tcBorders>
              <w:top w:val="single" w:sz="8" w:space="0" w:color="auto"/>
              <w:left w:val="nil"/>
              <w:bottom w:val="nil"/>
              <w:right w:val="nil"/>
            </w:tcBorders>
            <w:shd w:val="clear" w:color="000000" w:fill="E6B8B7"/>
            <w:vAlign w:val="center"/>
            <w:hideMark/>
          </w:tcPr>
          <w:p w:rsidR="0062161B" w:rsidRPr="00271584" w:rsidRDefault="0062161B" w:rsidP="005379BE">
            <w:pPr>
              <w:spacing w:after="0" w:line="240" w:lineRule="auto"/>
              <w:jc w:val="center"/>
              <w:rPr>
                <w:rFonts w:eastAsia="Times New Roman" w:cs="Arial"/>
                <w:lang w:eastAsia="el-GR"/>
              </w:rPr>
            </w:pPr>
            <w:r w:rsidRPr="00271584">
              <w:rPr>
                <w:rFonts w:eastAsia="Times New Roman" w:cs="Arial"/>
                <w:lang w:eastAsia="el-GR"/>
              </w:rPr>
              <w:t>Απόδοση παραγωγής</w:t>
            </w:r>
          </w:p>
        </w:tc>
        <w:tc>
          <w:tcPr>
            <w:tcW w:w="850" w:type="dxa"/>
            <w:tcBorders>
              <w:top w:val="single" w:sz="8" w:space="0" w:color="auto"/>
              <w:left w:val="nil"/>
              <w:bottom w:val="nil"/>
              <w:right w:val="single" w:sz="8" w:space="0" w:color="auto"/>
            </w:tcBorders>
            <w:shd w:val="clear" w:color="000000" w:fill="E6B8B7"/>
            <w:vAlign w:val="center"/>
            <w:hideMark/>
          </w:tcPr>
          <w:p w:rsidR="0062161B" w:rsidRPr="00271584" w:rsidRDefault="0062161B" w:rsidP="005379BE">
            <w:pPr>
              <w:spacing w:after="0" w:line="240" w:lineRule="auto"/>
              <w:jc w:val="center"/>
              <w:rPr>
                <w:rFonts w:eastAsia="Times New Roman" w:cs="Arial"/>
                <w:lang w:eastAsia="el-GR"/>
              </w:rPr>
            </w:pPr>
            <w:r w:rsidRPr="00271584">
              <w:rPr>
                <w:rFonts w:eastAsia="Arial" w:cs="Arial"/>
                <w:lang w:eastAsia="el-GR"/>
              </w:rPr>
              <w:t>TON*</w:t>
            </w:r>
          </w:p>
        </w:tc>
      </w:tr>
      <w:tr w:rsidR="0062161B" w:rsidRPr="00271584" w:rsidTr="005379BE">
        <w:trPr>
          <w:trHeight w:val="315"/>
        </w:trPr>
        <w:tc>
          <w:tcPr>
            <w:tcW w:w="1156" w:type="dxa"/>
            <w:vMerge/>
            <w:tcBorders>
              <w:top w:val="single" w:sz="8" w:space="0" w:color="auto"/>
              <w:left w:val="single" w:sz="8" w:space="0" w:color="auto"/>
              <w:bottom w:val="single" w:sz="8" w:space="0" w:color="000000"/>
              <w:right w:val="nil"/>
            </w:tcBorders>
            <w:vAlign w:val="center"/>
            <w:hideMark/>
          </w:tcPr>
          <w:p w:rsidR="0062161B" w:rsidRPr="00271584" w:rsidRDefault="0062161B" w:rsidP="005379BE">
            <w:pPr>
              <w:spacing w:after="0" w:line="240" w:lineRule="auto"/>
              <w:rPr>
                <w:rFonts w:eastAsia="Times New Roman" w:cs="Arial"/>
                <w:lang w:eastAsia="el-GR"/>
              </w:rPr>
            </w:pPr>
          </w:p>
        </w:tc>
        <w:tc>
          <w:tcPr>
            <w:tcW w:w="978" w:type="dxa"/>
            <w:tcBorders>
              <w:top w:val="nil"/>
              <w:left w:val="nil"/>
              <w:bottom w:val="single" w:sz="8" w:space="0" w:color="auto"/>
              <w:right w:val="nil"/>
            </w:tcBorders>
            <w:shd w:val="clear" w:color="000000" w:fill="E6B8B7"/>
            <w:noWrap/>
            <w:vAlign w:val="center"/>
            <w:hideMark/>
          </w:tcPr>
          <w:p w:rsidR="0062161B" w:rsidRPr="00271584" w:rsidRDefault="0062161B" w:rsidP="005379BE">
            <w:pPr>
              <w:spacing w:after="0" w:line="240" w:lineRule="auto"/>
              <w:jc w:val="center"/>
              <w:rPr>
                <w:rFonts w:eastAsia="Times New Roman" w:cs="Arial"/>
                <w:lang w:eastAsia="el-GR"/>
              </w:rPr>
            </w:pPr>
            <w:r w:rsidRPr="00271584">
              <w:rPr>
                <w:rFonts w:eastAsia="Times New Roman" w:cs="Arial"/>
                <w:lang w:eastAsia="el-GR"/>
              </w:rPr>
              <w:t>(% κ.β.)</w:t>
            </w:r>
          </w:p>
        </w:tc>
        <w:tc>
          <w:tcPr>
            <w:tcW w:w="1092" w:type="dxa"/>
            <w:tcBorders>
              <w:top w:val="nil"/>
              <w:left w:val="nil"/>
              <w:bottom w:val="single" w:sz="8" w:space="0" w:color="auto"/>
              <w:right w:val="nil"/>
            </w:tcBorders>
            <w:shd w:val="clear" w:color="000000" w:fill="E6B8B7"/>
            <w:vAlign w:val="center"/>
            <w:hideMark/>
          </w:tcPr>
          <w:p w:rsidR="0062161B" w:rsidRPr="00271584" w:rsidRDefault="0062161B" w:rsidP="005379BE">
            <w:pPr>
              <w:spacing w:after="0" w:line="240" w:lineRule="auto"/>
              <w:jc w:val="center"/>
              <w:rPr>
                <w:rFonts w:eastAsia="Times New Roman" w:cs="Arial"/>
                <w:lang w:eastAsia="el-GR"/>
              </w:rPr>
            </w:pPr>
            <w:r w:rsidRPr="00271584">
              <w:rPr>
                <w:rFonts w:eastAsia="Times New Roman" w:cs="Arial"/>
                <w:lang w:eastAsia="el-GR"/>
              </w:rPr>
              <w:t>(g)</w:t>
            </w:r>
          </w:p>
        </w:tc>
        <w:tc>
          <w:tcPr>
            <w:tcW w:w="1702" w:type="dxa"/>
            <w:tcBorders>
              <w:top w:val="nil"/>
              <w:left w:val="nil"/>
              <w:bottom w:val="single" w:sz="8" w:space="0" w:color="auto"/>
              <w:right w:val="nil"/>
            </w:tcBorders>
            <w:shd w:val="clear" w:color="000000" w:fill="E6B8B7"/>
            <w:noWrap/>
            <w:vAlign w:val="center"/>
            <w:hideMark/>
          </w:tcPr>
          <w:p w:rsidR="0062161B" w:rsidRPr="00271584" w:rsidRDefault="0062161B" w:rsidP="005379BE">
            <w:pPr>
              <w:spacing w:after="0" w:line="240" w:lineRule="auto"/>
              <w:jc w:val="center"/>
              <w:rPr>
                <w:rFonts w:eastAsia="Times New Roman" w:cs="Arial"/>
                <w:lang w:eastAsia="el-GR"/>
              </w:rPr>
            </w:pPr>
            <w:r w:rsidRPr="00271584">
              <w:rPr>
                <w:rFonts w:eastAsia="Times New Roman" w:cs="Arial"/>
                <w:lang w:eastAsia="el-GR"/>
              </w:rPr>
              <w:t xml:space="preserve"> (%C ως αέριο)</w:t>
            </w:r>
          </w:p>
        </w:tc>
        <w:tc>
          <w:tcPr>
            <w:tcW w:w="850" w:type="dxa"/>
            <w:tcBorders>
              <w:top w:val="nil"/>
              <w:left w:val="nil"/>
              <w:bottom w:val="single" w:sz="8" w:space="0" w:color="auto"/>
              <w:right w:val="single" w:sz="8" w:space="0" w:color="auto"/>
            </w:tcBorders>
            <w:shd w:val="clear" w:color="000000" w:fill="E6B8B7"/>
            <w:noWrap/>
            <w:vAlign w:val="center"/>
            <w:hideMark/>
          </w:tcPr>
          <w:p w:rsidR="0062161B" w:rsidRPr="00271584" w:rsidRDefault="0062161B" w:rsidP="005379BE">
            <w:pPr>
              <w:spacing w:after="0" w:line="240" w:lineRule="auto"/>
              <w:rPr>
                <w:rFonts w:eastAsia="Times New Roman" w:cs="Arial"/>
                <w:lang w:eastAsia="el-GR"/>
              </w:rPr>
            </w:pPr>
            <w:r w:rsidRPr="00271584">
              <w:rPr>
                <w:rFonts w:eastAsia="Times New Roman" w:cs="Arial"/>
                <w:lang w:eastAsia="el-GR"/>
              </w:rPr>
              <w:t> </w:t>
            </w:r>
          </w:p>
        </w:tc>
      </w:tr>
      <w:tr w:rsidR="0062161B" w:rsidRPr="00271584" w:rsidTr="005379BE">
        <w:trPr>
          <w:trHeight w:val="300"/>
        </w:trPr>
        <w:tc>
          <w:tcPr>
            <w:tcW w:w="1156" w:type="dxa"/>
            <w:tcBorders>
              <w:top w:val="single" w:sz="4" w:space="0" w:color="auto"/>
              <w:left w:val="single" w:sz="8" w:space="0" w:color="auto"/>
              <w:bottom w:val="single" w:sz="4" w:space="0" w:color="auto"/>
              <w:right w:val="nil"/>
            </w:tcBorders>
            <w:shd w:val="clear" w:color="000000" w:fill="F2DCDB"/>
            <w:vAlign w:val="center"/>
            <w:hideMark/>
          </w:tcPr>
          <w:p w:rsidR="0062161B" w:rsidRPr="00271584" w:rsidRDefault="0062161B" w:rsidP="005379BE">
            <w:pPr>
              <w:spacing w:after="0" w:line="240" w:lineRule="auto"/>
              <w:jc w:val="center"/>
              <w:rPr>
                <w:rFonts w:eastAsia="Times New Roman" w:cs="Arial"/>
                <w:lang w:eastAsia="el-GR"/>
              </w:rPr>
            </w:pPr>
            <w:r w:rsidRPr="00271584">
              <w:rPr>
                <w:rFonts w:eastAsia="Arial" w:cs="Arial"/>
                <w:lang w:eastAsia="el-GR"/>
              </w:rPr>
              <w:t>Ru/TiO</w:t>
            </w:r>
            <w:r w:rsidRPr="00271584">
              <w:rPr>
                <w:rFonts w:eastAsia="Arial" w:cs="Arial"/>
                <w:vertAlign w:val="subscript"/>
                <w:lang w:eastAsia="el-GR"/>
              </w:rPr>
              <w:t>2</w:t>
            </w:r>
          </w:p>
        </w:tc>
        <w:tc>
          <w:tcPr>
            <w:tcW w:w="978" w:type="dxa"/>
            <w:tcBorders>
              <w:top w:val="single" w:sz="4" w:space="0" w:color="auto"/>
              <w:left w:val="nil"/>
              <w:bottom w:val="single" w:sz="4" w:space="0" w:color="auto"/>
              <w:right w:val="nil"/>
            </w:tcBorders>
            <w:shd w:val="clear" w:color="000000" w:fill="F2DCDB"/>
            <w:vAlign w:val="center"/>
            <w:hideMark/>
          </w:tcPr>
          <w:p w:rsidR="0062161B" w:rsidRPr="00271584" w:rsidRDefault="0062161B" w:rsidP="005379BE">
            <w:pPr>
              <w:spacing w:after="0" w:line="240" w:lineRule="auto"/>
              <w:jc w:val="center"/>
              <w:rPr>
                <w:rFonts w:eastAsia="Times New Roman" w:cs="Arial"/>
                <w:lang w:eastAsia="el-GR"/>
              </w:rPr>
            </w:pPr>
            <w:r w:rsidRPr="00271584">
              <w:rPr>
                <w:rFonts w:eastAsia="Arial" w:cs="Arial"/>
                <w:lang w:eastAsia="el-GR"/>
              </w:rPr>
              <w:t>2</w:t>
            </w:r>
          </w:p>
        </w:tc>
        <w:tc>
          <w:tcPr>
            <w:tcW w:w="1092" w:type="dxa"/>
            <w:tcBorders>
              <w:top w:val="single" w:sz="4" w:space="0" w:color="auto"/>
              <w:left w:val="nil"/>
              <w:bottom w:val="single" w:sz="4" w:space="0" w:color="auto"/>
              <w:right w:val="nil"/>
            </w:tcBorders>
            <w:shd w:val="clear" w:color="000000" w:fill="F2DCDB"/>
            <w:vAlign w:val="center"/>
            <w:hideMark/>
          </w:tcPr>
          <w:p w:rsidR="0062161B" w:rsidRPr="00271584" w:rsidRDefault="0062161B" w:rsidP="005379BE">
            <w:pPr>
              <w:spacing w:after="0" w:line="240" w:lineRule="auto"/>
              <w:jc w:val="center"/>
              <w:rPr>
                <w:rFonts w:eastAsia="Times New Roman" w:cs="Arial"/>
                <w:lang w:eastAsia="el-GR"/>
              </w:rPr>
            </w:pPr>
            <w:r w:rsidRPr="00271584">
              <w:rPr>
                <w:rFonts w:eastAsia="Arial" w:cs="Arial"/>
                <w:lang w:eastAsia="el-GR"/>
              </w:rPr>
              <w:t>0.375</w:t>
            </w:r>
          </w:p>
        </w:tc>
        <w:tc>
          <w:tcPr>
            <w:tcW w:w="1702" w:type="dxa"/>
            <w:tcBorders>
              <w:top w:val="single" w:sz="4" w:space="0" w:color="auto"/>
              <w:left w:val="nil"/>
              <w:bottom w:val="single" w:sz="4" w:space="0" w:color="auto"/>
              <w:right w:val="nil"/>
            </w:tcBorders>
            <w:shd w:val="clear" w:color="000000" w:fill="F2DCDB"/>
            <w:vAlign w:val="center"/>
            <w:hideMark/>
          </w:tcPr>
          <w:p w:rsidR="0062161B" w:rsidRPr="00271584" w:rsidRDefault="0062161B" w:rsidP="005379BE">
            <w:pPr>
              <w:spacing w:after="0" w:line="240" w:lineRule="auto"/>
              <w:jc w:val="center"/>
              <w:rPr>
                <w:rFonts w:eastAsia="Times New Roman" w:cs="Arial"/>
                <w:lang w:eastAsia="el-GR"/>
              </w:rPr>
            </w:pPr>
            <w:r w:rsidRPr="00271584">
              <w:rPr>
                <w:rFonts w:eastAsia="Arial" w:cs="Arial"/>
                <w:lang w:eastAsia="el-GR"/>
              </w:rPr>
              <w:t>39.0</w:t>
            </w:r>
          </w:p>
        </w:tc>
        <w:tc>
          <w:tcPr>
            <w:tcW w:w="850" w:type="dxa"/>
            <w:tcBorders>
              <w:top w:val="single" w:sz="4" w:space="0" w:color="auto"/>
              <w:left w:val="nil"/>
              <w:bottom w:val="single" w:sz="4" w:space="0" w:color="auto"/>
              <w:right w:val="single" w:sz="8" w:space="0" w:color="auto"/>
            </w:tcBorders>
            <w:shd w:val="clear" w:color="000000" w:fill="F2DCDB"/>
            <w:vAlign w:val="center"/>
            <w:hideMark/>
          </w:tcPr>
          <w:p w:rsidR="0062161B" w:rsidRPr="00271584" w:rsidRDefault="0062161B" w:rsidP="005379BE">
            <w:pPr>
              <w:spacing w:after="0" w:line="240" w:lineRule="auto"/>
              <w:jc w:val="center"/>
              <w:rPr>
                <w:rFonts w:eastAsia="Times New Roman" w:cs="Arial"/>
                <w:lang w:eastAsia="el-GR"/>
              </w:rPr>
            </w:pPr>
            <w:r w:rsidRPr="00271584">
              <w:rPr>
                <w:rFonts w:eastAsia="Arial" w:cs="Arial"/>
                <w:lang w:eastAsia="el-GR"/>
              </w:rPr>
              <w:t>108</w:t>
            </w:r>
          </w:p>
        </w:tc>
      </w:tr>
      <w:tr w:rsidR="0062161B" w:rsidRPr="00271584" w:rsidTr="005379BE">
        <w:trPr>
          <w:trHeight w:val="300"/>
        </w:trPr>
        <w:tc>
          <w:tcPr>
            <w:tcW w:w="1156" w:type="dxa"/>
            <w:tcBorders>
              <w:top w:val="nil"/>
              <w:left w:val="single" w:sz="8" w:space="0" w:color="auto"/>
              <w:bottom w:val="single" w:sz="4" w:space="0" w:color="auto"/>
              <w:right w:val="nil"/>
            </w:tcBorders>
            <w:shd w:val="clear" w:color="000000" w:fill="F2DCDB"/>
            <w:vAlign w:val="center"/>
            <w:hideMark/>
          </w:tcPr>
          <w:p w:rsidR="0062161B" w:rsidRPr="00271584" w:rsidRDefault="0062161B" w:rsidP="005379BE">
            <w:pPr>
              <w:spacing w:after="0" w:line="240" w:lineRule="auto"/>
              <w:jc w:val="center"/>
              <w:rPr>
                <w:rFonts w:eastAsia="Times New Roman" w:cs="Arial"/>
                <w:lang w:eastAsia="el-GR"/>
              </w:rPr>
            </w:pPr>
            <w:r w:rsidRPr="00271584">
              <w:rPr>
                <w:rFonts w:eastAsia="Arial" w:cs="Arial"/>
                <w:lang w:eastAsia="el-GR"/>
              </w:rPr>
              <w:t>Ru/Al</w:t>
            </w:r>
            <w:r w:rsidRPr="00271584">
              <w:rPr>
                <w:rFonts w:eastAsia="Arial" w:cs="Arial"/>
                <w:vertAlign w:val="subscript"/>
                <w:lang w:eastAsia="el-GR"/>
              </w:rPr>
              <w:t>2</w:t>
            </w:r>
            <w:r w:rsidRPr="00271584">
              <w:rPr>
                <w:rFonts w:eastAsia="Arial" w:cs="Arial"/>
                <w:lang w:eastAsia="el-GR"/>
              </w:rPr>
              <w:t>O</w:t>
            </w:r>
            <w:r w:rsidRPr="00271584">
              <w:rPr>
                <w:rFonts w:eastAsia="Arial" w:cs="Arial"/>
                <w:vertAlign w:val="subscript"/>
                <w:lang w:eastAsia="el-GR"/>
              </w:rPr>
              <w:t>3</w:t>
            </w:r>
          </w:p>
        </w:tc>
        <w:tc>
          <w:tcPr>
            <w:tcW w:w="978" w:type="dxa"/>
            <w:tcBorders>
              <w:top w:val="nil"/>
              <w:left w:val="nil"/>
              <w:bottom w:val="single" w:sz="4" w:space="0" w:color="auto"/>
              <w:right w:val="nil"/>
            </w:tcBorders>
            <w:shd w:val="clear" w:color="000000" w:fill="F2DCDB"/>
            <w:vAlign w:val="center"/>
            <w:hideMark/>
          </w:tcPr>
          <w:p w:rsidR="0062161B" w:rsidRPr="00271584" w:rsidRDefault="0062161B" w:rsidP="005379BE">
            <w:pPr>
              <w:spacing w:after="0" w:line="240" w:lineRule="auto"/>
              <w:jc w:val="center"/>
              <w:rPr>
                <w:rFonts w:eastAsia="Times New Roman" w:cs="Arial"/>
                <w:lang w:eastAsia="el-GR"/>
              </w:rPr>
            </w:pPr>
            <w:r w:rsidRPr="00271584">
              <w:rPr>
                <w:rFonts w:eastAsia="Arial" w:cs="Arial"/>
                <w:lang w:eastAsia="el-GR"/>
              </w:rPr>
              <w:t>5</w:t>
            </w:r>
          </w:p>
        </w:tc>
        <w:tc>
          <w:tcPr>
            <w:tcW w:w="1092" w:type="dxa"/>
            <w:tcBorders>
              <w:top w:val="nil"/>
              <w:left w:val="nil"/>
              <w:bottom w:val="single" w:sz="4" w:space="0" w:color="auto"/>
              <w:right w:val="nil"/>
            </w:tcBorders>
            <w:shd w:val="clear" w:color="000000" w:fill="F2DCDB"/>
            <w:vAlign w:val="center"/>
            <w:hideMark/>
          </w:tcPr>
          <w:p w:rsidR="0062161B" w:rsidRPr="00271584" w:rsidRDefault="0062161B" w:rsidP="005379BE">
            <w:pPr>
              <w:spacing w:after="0" w:line="240" w:lineRule="auto"/>
              <w:jc w:val="center"/>
              <w:rPr>
                <w:rFonts w:eastAsia="Times New Roman" w:cs="Arial"/>
                <w:lang w:eastAsia="el-GR"/>
              </w:rPr>
            </w:pPr>
            <w:r w:rsidRPr="00271584">
              <w:rPr>
                <w:rFonts w:eastAsia="Arial" w:cs="Arial"/>
                <w:lang w:eastAsia="el-GR"/>
              </w:rPr>
              <w:t>0.150</w:t>
            </w:r>
          </w:p>
        </w:tc>
        <w:tc>
          <w:tcPr>
            <w:tcW w:w="1702" w:type="dxa"/>
            <w:tcBorders>
              <w:top w:val="nil"/>
              <w:left w:val="nil"/>
              <w:bottom w:val="single" w:sz="4" w:space="0" w:color="auto"/>
              <w:right w:val="nil"/>
            </w:tcBorders>
            <w:shd w:val="clear" w:color="000000" w:fill="F2DCDB"/>
            <w:vAlign w:val="center"/>
            <w:hideMark/>
          </w:tcPr>
          <w:p w:rsidR="0062161B" w:rsidRPr="00271584" w:rsidRDefault="0062161B" w:rsidP="005379BE">
            <w:pPr>
              <w:spacing w:after="0" w:line="240" w:lineRule="auto"/>
              <w:jc w:val="center"/>
              <w:rPr>
                <w:rFonts w:eastAsia="Times New Roman" w:cs="Arial"/>
                <w:lang w:eastAsia="el-GR"/>
              </w:rPr>
            </w:pPr>
            <w:r w:rsidRPr="00271584">
              <w:rPr>
                <w:rFonts w:eastAsia="Arial" w:cs="Arial"/>
                <w:lang w:eastAsia="el-GR"/>
              </w:rPr>
              <w:t>43.4</w:t>
            </w:r>
          </w:p>
        </w:tc>
        <w:tc>
          <w:tcPr>
            <w:tcW w:w="850" w:type="dxa"/>
            <w:tcBorders>
              <w:top w:val="nil"/>
              <w:left w:val="nil"/>
              <w:bottom w:val="single" w:sz="4" w:space="0" w:color="auto"/>
              <w:right w:val="single" w:sz="8" w:space="0" w:color="auto"/>
            </w:tcBorders>
            <w:shd w:val="clear" w:color="000000" w:fill="F2DCDB"/>
            <w:vAlign w:val="center"/>
            <w:hideMark/>
          </w:tcPr>
          <w:p w:rsidR="0062161B" w:rsidRPr="00271584" w:rsidRDefault="0062161B" w:rsidP="005379BE">
            <w:pPr>
              <w:spacing w:after="0" w:line="240" w:lineRule="auto"/>
              <w:jc w:val="center"/>
              <w:rPr>
                <w:rFonts w:eastAsia="Times New Roman" w:cs="Arial"/>
                <w:lang w:eastAsia="el-GR"/>
              </w:rPr>
            </w:pPr>
            <w:r w:rsidRPr="00271584">
              <w:rPr>
                <w:rFonts w:eastAsia="Arial" w:cs="Arial"/>
                <w:lang w:eastAsia="el-GR"/>
              </w:rPr>
              <w:t>89</w:t>
            </w:r>
          </w:p>
        </w:tc>
      </w:tr>
      <w:tr w:rsidR="0062161B" w:rsidRPr="00271584" w:rsidTr="005379BE">
        <w:trPr>
          <w:trHeight w:val="300"/>
        </w:trPr>
        <w:tc>
          <w:tcPr>
            <w:tcW w:w="1156" w:type="dxa"/>
            <w:tcBorders>
              <w:top w:val="nil"/>
              <w:left w:val="single" w:sz="8" w:space="0" w:color="auto"/>
              <w:bottom w:val="single" w:sz="4" w:space="0" w:color="auto"/>
              <w:right w:val="nil"/>
            </w:tcBorders>
            <w:shd w:val="clear" w:color="000000" w:fill="F2DCDB"/>
            <w:vAlign w:val="center"/>
            <w:hideMark/>
          </w:tcPr>
          <w:p w:rsidR="0062161B" w:rsidRPr="00271584" w:rsidRDefault="0062161B" w:rsidP="005379BE">
            <w:pPr>
              <w:spacing w:after="0" w:line="240" w:lineRule="auto"/>
              <w:jc w:val="center"/>
              <w:rPr>
                <w:rFonts w:eastAsia="Times New Roman" w:cs="Arial"/>
                <w:lang w:eastAsia="el-GR"/>
              </w:rPr>
            </w:pPr>
            <w:r w:rsidRPr="00271584">
              <w:rPr>
                <w:rFonts w:eastAsia="Arial" w:cs="Arial"/>
                <w:lang w:eastAsia="el-GR"/>
              </w:rPr>
              <w:t>Ru/C</w:t>
            </w:r>
          </w:p>
        </w:tc>
        <w:tc>
          <w:tcPr>
            <w:tcW w:w="978" w:type="dxa"/>
            <w:tcBorders>
              <w:top w:val="nil"/>
              <w:left w:val="nil"/>
              <w:bottom w:val="single" w:sz="4" w:space="0" w:color="auto"/>
              <w:right w:val="nil"/>
            </w:tcBorders>
            <w:shd w:val="clear" w:color="000000" w:fill="F2DCDB"/>
            <w:vAlign w:val="center"/>
            <w:hideMark/>
          </w:tcPr>
          <w:p w:rsidR="0062161B" w:rsidRPr="00271584" w:rsidRDefault="0062161B" w:rsidP="005379BE">
            <w:pPr>
              <w:spacing w:after="0" w:line="240" w:lineRule="auto"/>
              <w:jc w:val="center"/>
              <w:rPr>
                <w:rFonts w:eastAsia="Times New Roman" w:cs="Arial"/>
                <w:lang w:eastAsia="el-GR"/>
              </w:rPr>
            </w:pPr>
            <w:r w:rsidRPr="00271584">
              <w:rPr>
                <w:rFonts w:eastAsia="Arial" w:cs="Arial"/>
                <w:lang w:eastAsia="el-GR"/>
              </w:rPr>
              <w:t>5</w:t>
            </w:r>
          </w:p>
        </w:tc>
        <w:tc>
          <w:tcPr>
            <w:tcW w:w="1092" w:type="dxa"/>
            <w:tcBorders>
              <w:top w:val="nil"/>
              <w:left w:val="nil"/>
              <w:bottom w:val="single" w:sz="4" w:space="0" w:color="auto"/>
              <w:right w:val="nil"/>
            </w:tcBorders>
            <w:shd w:val="clear" w:color="000000" w:fill="F2DCDB"/>
            <w:vAlign w:val="center"/>
            <w:hideMark/>
          </w:tcPr>
          <w:p w:rsidR="0062161B" w:rsidRPr="00271584" w:rsidRDefault="0062161B" w:rsidP="005379BE">
            <w:pPr>
              <w:spacing w:after="0" w:line="240" w:lineRule="auto"/>
              <w:jc w:val="center"/>
              <w:rPr>
                <w:rFonts w:eastAsia="Times New Roman" w:cs="Arial"/>
                <w:lang w:eastAsia="el-GR"/>
              </w:rPr>
            </w:pPr>
            <w:r w:rsidRPr="00271584">
              <w:rPr>
                <w:rFonts w:eastAsia="Arial" w:cs="Arial"/>
                <w:lang w:eastAsia="el-GR"/>
              </w:rPr>
              <w:t>0.150</w:t>
            </w:r>
          </w:p>
        </w:tc>
        <w:tc>
          <w:tcPr>
            <w:tcW w:w="1702" w:type="dxa"/>
            <w:tcBorders>
              <w:top w:val="nil"/>
              <w:left w:val="nil"/>
              <w:bottom w:val="single" w:sz="4" w:space="0" w:color="auto"/>
              <w:right w:val="nil"/>
            </w:tcBorders>
            <w:shd w:val="clear" w:color="000000" w:fill="F2DCDB"/>
            <w:vAlign w:val="center"/>
            <w:hideMark/>
          </w:tcPr>
          <w:p w:rsidR="0062161B" w:rsidRPr="00271584" w:rsidRDefault="0062161B" w:rsidP="005379BE">
            <w:pPr>
              <w:spacing w:after="0" w:line="240" w:lineRule="auto"/>
              <w:jc w:val="center"/>
              <w:rPr>
                <w:rFonts w:eastAsia="Times New Roman" w:cs="Arial"/>
                <w:lang w:eastAsia="el-GR"/>
              </w:rPr>
            </w:pPr>
            <w:r w:rsidRPr="00271584">
              <w:rPr>
                <w:rFonts w:eastAsia="Arial" w:cs="Arial"/>
                <w:lang w:eastAsia="el-GR"/>
              </w:rPr>
              <w:t>46.9</w:t>
            </w:r>
          </w:p>
        </w:tc>
        <w:tc>
          <w:tcPr>
            <w:tcW w:w="850" w:type="dxa"/>
            <w:tcBorders>
              <w:top w:val="nil"/>
              <w:left w:val="nil"/>
              <w:bottom w:val="single" w:sz="4" w:space="0" w:color="auto"/>
              <w:right w:val="single" w:sz="8" w:space="0" w:color="auto"/>
            </w:tcBorders>
            <w:shd w:val="clear" w:color="000000" w:fill="F2DCDB"/>
            <w:vAlign w:val="center"/>
            <w:hideMark/>
          </w:tcPr>
          <w:p w:rsidR="0062161B" w:rsidRPr="00271584" w:rsidRDefault="0062161B" w:rsidP="005379BE">
            <w:pPr>
              <w:spacing w:after="0" w:line="240" w:lineRule="auto"/>
              <w:jc w:val="center"/>
              <w:rPr>
                <w:rFonts w:eastAsia="Times New Roman" w:cs="Arial"/>
                <w:lang w:eastAsia="el-GR"/>
              </w:rPr>
            </w:pPr>
            <w:r w:rsidRPr="00271584">
              <w:rPr>
                <w:rFonts w:eastAsia="Arial" w:cs="Arial"/>
                <w:lang w:eastAsia="el-GR"/>
              </w:rPr>
              <w:t>69</w:t>
            </w:r>
          </w:p>
        </w:tc>
      </w:tr>
      <w:tr w:rsidR="0062161B" w:rsidRPr="00271584" w:rsidTr="005379BE">
        <w:trPr>
          <w:trHeight w:val="300"/>
        </w:trPr>
        <w:tc>
          <w:tcPr>
            <w:tcW w:w="1156" w:type="dxa"/>
            <w:tcBorders>
              <w:top w:val="nil"/>
              <w:left w:val="single" w:sz="8" w:space="0" w:color="auto"/>
              <w:bottom w:val="single" w:sz="4" w:space="0" w:color="auto"/>
              <w:right w:val="nil"/>
            </w:tcBorders>
            <w:shd w:val="clear" w:color="000000" w:fill="F2DCDB"/>
            <w:noWrap/>
            <w:vAlign w:val="bottom"/>
            <w:hideMark/>
          </w:tcPr>
          <w:p w:rsidR="0062161B" w:rsidRPr="00271584" w:rsidRDefault="0062161B" w:rsidP="005379BE">
            <w:pPr>
              <w:spacing w:after="0" w:line="240" w:lineRule="auto"/>
              <w:jc w:val="center"/>
              <w:rPr>
                <w:rFonts w:eastAsia="Times New Roman" w:cs="Arial"/>
                <w:lang w:eastAsia="el-GR"/>
              </w:rPr>
            </w:pPr>
            <w:r w:rsidRPr="00271584">
              <w:rPr>
                <w:rFonts w:eastAsia="Arial" w:cs="Arial"/>
                <w:lang w:eastAsia="el-GR"/>
              </w:rPr>
              <w:t>Rh/C</w:t>
            </w:r>
          </w:p>
        </w:tc>
        <w:tc>
          <w:tcPr>
            <w:tcW w:w="978" w:type="dxa"/>
            <w:tcBorders>
              <w:top w:val="nil"/>
              <w:left w:val="nil"/>
              <w:bottom w:val="single" w:sz="4" w:space="0" w:color="auto"/>
              <w:right w:val="nil"/>
            </w:tcBorders>
            <w:shd w:val="clear" w:color="000000" w:fill="F2DCDB"/>
            <w:noWrap/>
            <w:vAlign w:val="bottom"/>
            <w:hideMark/>
          </w:tcPr>
          <w:p w:rsidR="0062161B" w:rsidRPr="00271584" w:rsidRDefault="0062161B" w:rsidP="005379BE">
            <w:pPr>
              <w:spacing w:after="0" w:line="240" w:lineRule="auto"/>
              <w:jc w:val="center"/>
              <w:rPr>
                <w:rFonts w:eastAsia="Times New Roman" w:cs="Arial"/>
                <w:lang w:eastAsia="el-GR"/>
              </w:rPr>
            </w:pPr>
            <w:r w:rsidRPr="00271584">
              <w:rPr>
                <w:rFonts w:eastAsia="Arial" w:cs="Arial"/>
                <w:lang w:eastAsia="el-GR"/>
              </w:rPr>
              <w:t>5</w:t>
            </w:r>
          </w:p>
        </w:tc>
        <w:tc>
          <w:tcPr>
            <w:tcW w:w="1092" w:type="dxa"/>
            <w:tcBorders>
              <w:top w:val="nil"/>
              <w:left w:val="nil"/>
              <w:bottom w:val="single" w:sz="4" w:space="0" w:color="auto"/>
              <w:right w:val="nil"/>
            </w:tcBorders>
            <w:shd w:val="clear" w:color="000000" w:fill="F2DCDB"/>
            <w:vAlign w:val="center"/>
            <w:hideMark/>
          </w:tcPr>
          <w:p w:rsidR="0062161B" w:rsidRPr="00271584" w:rsidRDefault="0062161B" w:rsidP="005379BE">
            <w:pPr>
              <w:spacing w:after="0" w:line="240" w:lineRule="auto"/>
              <w:jc w:val="center"/>
              <w:rPr>
                <w:rFonts w:eastAsia="Times New Roman" w:cs="Arial"/>
                <w:lang w:eastAsia="el-GR"/>
              </w:rPr>
            </w:pPr>
            <w:r w:rsidRPr="00271584">
              <w:rPr>
                <w:rFonts w:eastAsia="Arial" w:cs="Arial"/>
                <w:lang w:eastAsia="el-GR"/>
              </w:rPr>
              <w:t>0.161</w:t>
            </w:r>
          </w:p>
        </w:tc>
        <w:tc>
          <w:tcPr>
            <w:tcW w:w="1702" w:type="dxa"/>
            <w:tcBorders>
              <w:top w:val="nil"/>
              <w:left w:val="nil"/>
              <w:bottom w:val="single" w:sz="4" w:space="0" w:color="auto"/>
              <w:right w:val="nil"/>
            </w:tcBorders>
            <w:shd w:val="clear" w:color="000000" w:fill="F2DCDB"/>
            <w:vAlign w:val="center"/>
            <w:hideMark/>
          </w:tcPr>
          <w:p w:rsidR="0062161B" w:rsidRPr="00271584" w:rsidRDefault="0062161B" w:rsidP="005379BE">
            <w:pPr>
              <w:spacing w:after="0" w:line="240" w:lineRule="auto"/>
              <w:jc w:val="center"/>
              <w:rPr>
                <w:rFonts w:eastAsia="Times New Roman" w:cs="Arial"/>
                <w:lang w:eastAsia="el-GR"/>
              </w:rPr>
            </w:pPr>
            <w:r w:rsidRPr="00271584">
              <w:rPr>
                <w:rFonts w:eastAsia="Arial" w:cs="Arial"/>
                <w:lang w:eastAsia="el-GR"/>
              </w:rPr>
              <w:t>31.4</w:t>
            </w:r>
          </w:p>
        </w:tc>
        <w:tc>
          <w:tcPr>
            <w:tcW w:w="850" w:type="dxa"/>
            <w:tcBorders>
              <w:top w:val="nil"/>
              <w:left w:val="nil"/>
              <w:bottom w:val="single" w:sz="4" w:space="0" w:color="auto"/>
              <w:right w:val="single" w:sz="8" w:space="0" w:color="auto"/>
            </w:tcBorders>
            <w:shd w:val="clear" w:color="000000" w:fill="F2DCDB"/>
            <w:vAlign w:val="center"/>
            <w:hideMark/>
          </w:tcPr>
          <w:p w:rsidR="0062161B" w:rsidRPr="00271584" w:rsidRDefault="0062161B" w:rsidP="005379BE">
            <w:pPr>
              <w:spacing w:after="0" w:line="240" w:lineRule="auto"/>
              <w:jc w:val="center"/>
              <w:rPr>
                <w:rFonts w:eastAsia="Times New Roman" w:cs="Arial"/>
                <w:lang w:eastAsia="el-GR"/>
              </w:rPr>
            </w:pPr>
            <w:r w:rsidRPr="00271584">
              <w:rPr>
                <w:rFonts w:eastAsia="Arial" w:cs="Arial"/>
                <w:lang w:eastAsia="el-GR"/>
              </w:rPr>
              <w:t>45</w:t>
            </w:r>
          </w:p>
        </w:tc>
      </w:tr>
      <w:tr w:rsidR="0062161B" w:rsidRPr="00271584" w:rsidTr="005379BE">
        <w:trPr>
          <w:trHeight w:val="300"/>
        </w:trPr>
        <w:tc>
          <w:tcPr>
            <w:tcW w:w="1156" w:type="dxa"/>
            <w:tcBorders>
              <w:top w:val="nil"/>
              <w:left w:val="single" w:sz="8" w:space="0" w:color="auto"/>
              <w:bottom w:val="single" w:sz="4" w:space="0" w:color="auto"/>
              <w:right w:val="nil"/>
            </w:tcBorders>
            <w:shd w:val="clear" w:color="000000" w:fill="F2DCDB"/>
            <w:vAlign w:val="center"/>
            <w:hideMark/>
          </w:tcPr>
          <w:p w:rsidR="0062161B" w:rsidRPr="00271584" w:rsidRDefault="0062161B" w:rsidP="005379BE">
            <w:pPr>
              <w:spacing w:after="0" w:line="240" w:lineRule="auto"/>
              <w:jc w:val="center"/>
              <w:rPr>
                <w:rFonts w:eastAsia="Times New Roman" w:cs="Arial"/>
                <w:lang w:eastAsia="el-GR"/>
              </w:rPr>
            </w:pPr>
            <w:r w:rsidRPr="00271584">
              <w:rPr>
                <w:rFonts w:eastAsia="Arial" w:cs="Arial"/>
                <w:lang w:eastAsia="el-GR"/>
              </w:rPr>
              <w:t>Pt/C</w:t>
            </w:r>
          </w:p>
        </w:tc>
        <w:tc>
          <w:tcPr>
            <w:tcW w:w="978" w:type="dxa"/>
            <w:tcBorders>
              <w:top w:val="nil"/>
              <w:left w:val="nil"/>
              <w:bottom w:val="single" w:sz="4" w:space="0" w:color="auto"/>
              <w:right w:val="nil"/>
            </w:tcBorders>
            <w:shd w:val="clear" w:color="000000" w:fill="F2DCDB"/>
            <w:vAlign w:val="center"/>
            <w:hideMark/>
          </w:tcPr>
          <w:p w:rsidR="0062161B" w:rsidRPr="00271584" w:rsidRDefault="0062161B" w:rsidP="005379BE">
            <w:pPr>
              <w:spacing w:after="0" w:line="240" w:lineRule="auto"/>
              <w:jc w:val="center"/>
              <w:rPr>
                <w:rFonts w:eastAsia="Times New Roman" w:cs="Arial"/>
                <w:lang w:eastAsia="el-GR"/>
              </w:rPr>
            </w:pPr>
            <w:r w:rsidRPr="00271584">
              <w:rPr>
                <w:rFonts w:eastAsia="Arial" w:cs="Arial"/>
                <w:lang w:eastAsia="el-GR"/>
              </w:rPr>
              <w:t>5</w:t>
            </w:r>
          </w:p>
        </w:tc>
        <w:tc>
          <w:tcPr>
            <w:tcW w:w="1092" w:type="dxa"/>
            <w:tcBorders>
              <w:top w:val="nil"/>
              <w:left w:val="nil"/>
              <w:bottom w:val="single" w:sz="4" w:space="0" w:color="auto"/>
              <w:right w:val="nil"/>
            </w:tcBorders>
            <w:shd w:val="clear" w:color="000000" w:fill="F2DCDB"/>
            <w:vAlign w:val="center"/>
            <w:hideMark/>
          </w:tcPr>
          <w:p w:rsidR="0062161B" w:rsidRPr="00271584" w:rsidRDefault="0062161B" w:rsidP="005379BE">
            <w:pPr>
              <w:spacing w:after="0" w:line="240" w:lineRule="auto"/>
              <w:jc w:val="center"/>
              <w:rPr>
                <w:rFonts w:eastAsia="Times New Roman" w:cs="Arial"/>
                <w:lang w:eastAsia="el-GR"/>
              </w:rPr>
            </w:pPr>
            <w:r w:rsidRPr="00271584">
              <w:rPr>
                <w:rFonts w:eastAsia="Arial" w:cs="Arial"/>
                <w:lang w:eastAsia="el-GR"/>
              </w:rPr>
              <w:t>0.288</w:t>
            </w:r>
          </w:p>
        </w:tc>
        <w:tc>
          <w:tcPr>
            <w:tcW w:w="1702" w:type="dxa"/>
            <w:tcBorders>
              <w:top w:val="nil"/>
              <w:left w:val="nil"/>
              <w:bottom w:val="single" w:sz="4" w:space="0" w:color="auto"/>
              <w:right w:val="nil"/>
            </w:tcBorders>
            <w:shd w:val="clear" w:color="000000" w:fill="F2DCDB"/>
            <w:vAlign w:val="center"/>
            <w:hideMark/>
          </w:tcPr>
          <w:p w:rsidR="0062161B" w:rsidRPr="00271584" w:rsidRDefault="0062161B" w:rsidP="005379BE">
            <w:pPr>
              <w:spacing w:after="0" w:line="240" w:lineRule="auto"/>
              <w:jc w:val="center"/>
              <w:rPr>
                <w:rFonts w:eastAsia="Times New Roman" w:cs="Arial"/>
                <w:lang w:eastAsia="el-GR"/>
              </w:rPr>
            </w:pPr>
            <w:r w:rsidRPr="00271584">
              <w:rPr>
                <w:rFonts w:eastAsia="Arial" w:cs="Arial"/>
                <w:lang w:eastAsia="el-GR"/>
              </w:rPr>
              <w:t>29.1</w:t>
            </w:r>
          </w:p>
        </w:tc>
        <w:tc>
          <w:tcPr>
            <w:tcW w:w="850" w:type="dxa"/>
            <w:tcBorders>
              <w:top w:val="nil"/>
              <w:left w:val="nil"/>
              <w:bottom w:val="single" w:sz="4" w:space="0" w:color="auto"/>
              <w:right w:val="single" w:sz="8" w:space="0" w:color="auto"/>
            </w:tcBorders>
            <w:shd w:val="clear" w:color="000000" w:fill="F2DCDB"/>
            <w:vAlign w:val="center"/>
            <w:hideMark/>
          </w:tcPr>
          <w:p w:rsidR="0062161B" w:rsidRPr="00271584" w:rsidRDefault="0062161B" w:rsidP="005379BE">
            <w:pPr>
              <w:spacing w:after="0" w:line="240" w:lineRule="auto"/>
              <w:jc w:val="center"/>
              <w:rPr>
                <w:rFonts w:eastAsia="Times New Roman" w:cs="Arial"/>
                <w:lang w:eastAsia="el-GR"/>
              </w:rPr>
            </w:pPr>
            <w:r w:rsidRPr="00271584">
              <w:rPr>
                <w:rFonts w:eastAsia="Arial" w:cs="Arial"/>
                <w:lang w:eastAsia="el-GR"/>
              </w:rPr>
              <w:t>68</w:t>
            </w:r>
          </w:p>
        </w:tc>
      </w:tr>
      <w:tr w:rsidR="0062161B" w:rsidRPr="00271584" w:rsidTr="005379BE">
        <w:trPr>
          <w:trHeight w:val="300"/>
        </w:trPr>
        <w:tc>
          <w:tcPr>
            <w:tcW w:w="1156" w:type="dxa"/>
            <w:tcBorders>
              <w:top w:val="nil"/>
              <w:left w:val="single" w:sz="8" w:space="0" w:color="auto"/>
              <w:bottom w:val="single" w:sz="4" w:space="0" w:color="auto"/>
              <w:right w:val="nil"/>
            </w:tcBorders>
            <w:shd w:val="clear" w:color="000000" w:fill="F2DCDB"/>
            <w:noWrap/>
            <w:vAlign w:val="bottom"/>
            <w:hideMark/>
          </w:tcPr>
          <w:p w:rsidR="0062161B" w:rsidRPr="00271584" w:rsidRDefault="0062161B" w:rsidP="005379BE">
            <w:pPr>
              <w:spacing w:after="0" w:line="240" w:lineRule="auto"/>
              <w:jc w:val="center"/>
              <w:rPr>
                <w:rFonts w:eastAsia="Times New Roman" w:cs="Arial"/>
                <w:color w:val="000000"/>
                <w:lang w:eastAsia="el-GR"/>
              </w:rPr>
            </w:pPr>
            <w:r w:rsidRPr="00271584">
              <w:rPr>
                <w:rFonts w:eastAsia="Arial" w:cs="Arial"/>
                <w:color w:val="000000"/>
                <w:lang w:eastAsia="el-GR"/>
              </w:rPr>
              <w:t>Pt/ Al</w:t>
            </w:r>
            <w:r w:rsidRPr="00271584">
              <w:rPr>
                <w:rFonts w:eastAsia="Arial" w:cs="Arial"/>
                <w:color w:val="000000"/>
                <w:vertAlign w:val="subscript"/>
                <w:lang w:eastAsia="el-GR"/>
              </w:rPr>
              <w:t>2</w:t>
            </w:r>
            <w:r w:rsidRPr="00271584">
              <w:rPr>
                <w:rFonts w:eastAsia="Arial" w:cs="Arial"/>
                <w:color w:val="000000"/>
                <w:lang w:eastAsia="el-GR"/>
              </w:rPr>
              <w:t>O</w:t>
            </w:r>
            <w:r w:rsidRPr="00271584">
              <w:rPr>
                <w:rFonts w:eastAsia="Arial" w:cs="Arial"/>
                <w:color w:val="000000"/>
                <w:vertAlign w:val="subscript"/>
                <w:lang w:eastAsia="el-GR"/>
              </w:rPr>
              <w:t>3</w:t>
            </w:r>
          </w:p>
        </w:tc>
        <w:tc>
          <w:tcPr>
            <w:tcW w:w="978" w:type="dxa"/>
            <w:tcBorders>
              <w:top w:val="nil"/>
              <w:left w:val="nil"/>
              <w:bottom w:val="single" w:sz="4" w:space="0" w:color="auto"/>
              <w:right w:val="nil"/>
            </w:tcBorders>
            <w:shd w:val="clear" w:color="000000" w:fill="F2DCDB"/>
            <w:noWrap/>
            <w:vAlign w:val="bottom"/>
            <w:hideMark/>
          </w:tcPr>
          <w:p w:rsidR="0062161B" w:rsidRPr="00271584" w:rsidRDefault="0062161B" w:rsidP="005379BE">
            <w:pPr>
              <w:spacing w:after="0" w:line="240" w:lineRule="auto"/>
              <w:jc w:val="center"/>
              <w:rPr>
                <w:rFonts w:eastAsia="Times New Roman" w:cs="Arial"/>
                <w:color w:val="000000"/>
                <w:lang w:eastAsia="el-GR"/>
              </w:rPr>
            </w:pPr>
            <w:r w:rsidRPr="00271584">
              <w:rPr>
                <w:rFonts w:eastAsia="Arial" w:cs="Arial"/>
                <w:color w:val="000000"/>
                <w:lang w:eastAsia="el-GR"/>
              </w:rPr>
              <w:t>2</w:t>
            </w:r>
          </w:p>
        </w:tc>
        <w:tc>
          <w:tcPr>
            <w:tcW w:w="1092" w:type="dxa"/>
            <w:tcBorders>
              <w:top w:val="nil"/>
              <w:left w:val="nil"/>
              <w:bottom w:val="single" w:sz="4" w:space="0" w:color="auto"/>
              <w:right w:val="nil"/>
            </w:tcBorders>
            <w:shd w:val="clear" w:color="000000" w:fill="F2DCDB"/>
            <w:noWrap/>
            <w:vAlign w:val="bottom"/>
            <w:hideMark/>
          </w:tcPr>
          <w:p w:rsidR="0062161B" w:rsidRPr="00271584" w:rsidRDefault="0062161B" w:rsidP="005379BE">
            <w:pPr>
              <w:spacing w:after="0" w:line="240" w:lineRule="auto"/>
              <w:jc w:val="center"/>
              <w:rPr>
                <w:rFonts w:eastAsia="Times New Roman" w:cs="Arial"/>
                <w:color w:val="000000"/>
                <w:lang w:eastAsia="el-GR"/>
              </w:rPr>
            </w:pPr>
            <w:r w:rsidRPr="00271584">
              <w:rPr>
                <w:rFonts w:eastAsia="Arial" w:cs="Arial"/>
                <w:color w:val="000000"/>
                <w:lang w:eastAsia="el-GR"/>
              </w:rPr>
              <w:t>0.720</w:t>
            </w:r>
          </w:p>
        </w:tc>
        <w:tc>
          <w:tcPr>
            <w:tcW w:w="1702" w:type="dxa"/>
            <w:tcBorders>
              <w:top w:val="nil"/>
              <w:left w:val="nil"/>
              <w:bottom w:val="single" w:sz="4" w:space="0" w:color="auto"/>
              <w:right w:val="nil"/>
            </w:tcBorders>
            <w:shd w:val="clear" w:color="000000" w:fill="F2DCDB"/>
            <w:noWrap/>
            <w:vAlign w:val="bottom"/>
            <w:hideMark/>
          </w:tcPr>
          <w:p w:rsidR="0062161B" w:rsidRPr="00271584" w:rsidRDefault="0062161B" w:rsidP="005379BE">
            <w:pPr>
              <w:spacing w:after="0" w:line="240" w:lineRule="auto"/>
              <w:jc w:val="center"/>
              <w:rPr>
                <w:rFonts w:eastAsia="Times New Roman" w:cs="Arial"/>
                <w:color w:val="000000"/>
                <w:lang w:eastAsia="el-GR"/>
              </w:rPr>
            </w:pPr>
            <w:r w:rsidRPr="00271584">
              <w:rPr>
                <w:rFonts w:eastAsia="Arial" w:cs="Arial"/>
                <w:color w:val="000000"/>
                <w:lang w:eastAsia="el-GR"/>
              </w:rPr>
              <w:t>20.6</w:t>
            </w:r>
          </w:p>
        </w:tc>
        <w:tc>
          <w:tcPr>
            <w:tcW w:w="850" w:type="dxa"/>
            <w:tcBorders>
              <w:top w:val="nil"/>
              <w:left w:val="nil"/>
              <w:bottom w:val="single" w:sz="4" w:space="0" w:color="auto"/>
              <w:right w:val="single" w:sz="8" w:space="0" w:color="auto"/>
            </w:tcBorders>
            <w:shd w:val="clear" w:color="000000" w:fill="F2DCDB"/>
            <w:noWrap/>
            <w:vAlign w:val="bottom"/>
            <w:hideMark/>
          </w:tcPr>
          <w:p w:rsidR="0062161B" w:rsidRPr="00271584" w:rsidRDefault="0062161B" w:rsidP="005379BE">
            <w:pPr>
              <w:spacing w:after="0" w:line="240" w:lineRule="auto"/>
              <w:jc w:val="center"/>
              <w:rPr>
                <w:rFonts w:eastAsia="Times New Roman" w:cs="Arial"/>
                <w:color w:val="000000"/>
                <w:lang w:eastAsia="el-GR"/>
              </w:rPr>
            </w:pPr>
            <w:r w:rsidRPr="00271584">
              <w:rPr>
                <w:rFonts w:eastAsia="Arial" w:cs="Arial"/>
                <w:color w:val="000000"/>
                <w:lang w:eastAsia="el-GR"/>
              </w:rPr>
              <w:t>47</w:t>
            </w:r>
          </w:p>
        </w:tc>
      </w:tr>
      <w:tr w:rsidR="0062161B" w:rsidRPr="00271584" w:rsidTr="005379BE">
        <w:trPr>
          <w:trHeight w:val="300"/>
        </w:trPr>
        <w:tc>
          <w:tcPr>
            <w:tcW w:w="1156" w:type="dxa"/>
            <w:tcBorders>
              <w:top w:val="nil"/>
              <w:left w:val="single" w:sz="8" w:space="0" w:color="auto"/>
              <w:bottom w:val="nil"/>
              <w:right w:val="nil"/>
            </w:tcBorders>
            <w:shd w:val="clear" w:color="000000" w:fill="F2DCDB"/>
            <w:noWrap/>
            <w:vAlign w:val="bottom"/>
            <w:hideMark/>
          </w:tcPr>
          <w:p w:rsidR="0062161B" w:rsidRPr="00271584" w:rsidRDefault="0062161B" w:rsidP="005379BE">
            <w:pPr>
              <w:spacing w:after="0" w:line="240" w:lineRule="auto"/>
              <w:jc w:val="center"/>
              <w:rPr>
                <w:rFonts w:eastAsia="Times New Roman" w:cs="Arial"/>
                <w:color w:val="000000"/>
                <w:lang w:eastAsia="el-GR"/>
              </w:rPr>
            </w:pPr>
            <w:r w:rsidRPr="00271584">
              <w:rPr>
                <w:rFonts w:eastAsia="Arial" w:cs="Arial"/>
                <w:color w:val="000000"/>
                <w:lang w:eastAsia="el-GR"/>
              </w:rPr>
              <w:t>Pd/C</w:t>
            </w:r>
          </w:p>
        </w:tc>
        <w:tc>
          <w:tcPr>
            <w:tcW w:w="978" w:type="dxa"/>
            <w:tcBorders>
              <w:top w:val="nil"/>
              <w:left w:val="nil"/>
              <w:bottom w:val="nil"/>
              <w:right w:val="nil"/>
            </w:tcBorders>
            <w:shd w:val="clear" w:color="000000" w:fill="F2DCDB"/>
            <w:noWrap/>
            <w:vAlign w:val="bottom"/>
            <w:hideMark/>
          </w:tcPr>
          <w:p w:rsidR="0062161B" w:rsidRPr="00271584" w:rsidRDefault="0062161B" w:rsidP="005379BE">
            <w:pPr>
              <w:spacing w:after="0" w:line="240" w:lineRule="auto"/>
              <w:jc w:val="center"/>
              <w:rPr>
                <w:rFonts w:eastAsia="Times New Roman" w:cs="Arial"/>
                <w:color w:val="000000"/>
                <w:lang w:eastAsia="el-GR"/>
              </w:rPr>
            </w:pPr>
            <w:r w:rsidRPr="00271584">
              <w:rPr>
                <w:rFonts w:eastAsia="Arial" w:cs="Arial"/>
                <w:color w:val="000000"/>
                <w:lang w:eastAsia="el-GR"/>
              </w:rPr>
              <w:t>5</w:t>
            </w:r>
          </w:p>
        </w:tc>
        <w:tc>
          <w:tcPr>
            <w:tcW w:w="1092" w:type="dxa"/>
            <w:tcBorders>
              <w:top w:val="nil"/>
              <w:left w:val="nil"/>
              <w:bottom w:val="nil"/>
              <w:right w:val="nil"/>
            </w:tcBorders>
            <w:shd w:val="clear" w:color="000000" w:fill="F2DCDB"/>
            <w:noWrap/>
            <w:vAlign w:val="bottom"/>
            <w:hideMark/>
          </w:tcPr>
          <w:p w:rsidR="0062161B" w:rsidRPr="00271584" w:rsidRDefault="0062161B" w:rsidP="005379BE">
            <w:pPr>
              <w:spacing w:after="0" w:line="240" w:lineRule="auto"/>
              <w:jc w:val="center"/>
              <w:rPr>
                <w:rFonts w:eastAsia="Times New Roman" w:cs="Arial"/>
                <w:color w:val="000000"/>
                <w:lang w:eastAsia="el-GR"/>
              </w:rPr>
            </w:pPr>
            <w:r w:rsidRPr="00271584">
              <w:rPr>
                <w:rFonts w:eastAsia="Arial" w:cs="Arial"/>
                <w:color w:val="000000"/>
                <w:lang w:eastAsia="el-GR"/>
              </w:rPr>
              <w:t>0.158</w:t>
            </w:r>
          </w:p>
        </w:tc>
        <w:tc>
          <w:tcPr>
            <w:tcW w:w="1702" w:type="dxa"/>
            <w:tcBorders>
              <w:top w:val="nil"/>
              <w:left w:val="nil"/>
              <w:bottom w:val="nil"/>
              <w:right w:val="nil"/>
            </w:tcBorders>
            <w:shd w:val="clear" w:color="000000" w:fill="F2DCDB"/>
            <w:noWrap/>
            <w:vAlign w:val="bottom"/>
            <w:hideMark/>
          </w:tcPr>
          <w:p w:rsidR="0062161B" w:rsidRPr="00271584" w:rsidRDefault="0062161B" w:rsidP="005379BE">
            <w:pPr>
              <w:spacing w:after="0" w:line="240" w:lineRule="auto"/>
              <w:jc w:val="center"/>
              <w:rPr>
                <w:rFonts w:eastAsia="Times New Roman" w:cs="Arial"/>
                <w:color w:val="000000"/>
                <w:lang w:eastAsia="el-GR"/>
              </w:rPr>
            </w:pPr>
            <w:r w:rsidRPr="00271584">
              <w:rPr>
                <w:rFonts w:eastAsia="Arial" w:cs="Arial"/>
                <w:color w:val="000000"/>
                <w:lang w:eastAsia="el-GR"/>
              </w:rPr>
              <w:t>13.9</w:t>
            </w:r>
          </w:p>
        </w:tc>
        <w:tc>
          <w:tcPr>
            <w:tcW w:w="850" w:type="dxa"/>
            <w:tcBorders>
              <w:top w:val="nil"/>
              <w:left w:val="nil"/>
              <w:bottom w:val="nil"/>
              <w:right w:val="single" w:sz="8" w:space="0" w:color="auto"/>
            </w:tcBorders>
            <w:shd w:val="clear" w:color="000000" w:fill="F2DCDB"/>
            <w:noWrap/>
            <w:vAlign w:val="bottom"/>
            <w:hideMark/>
          </w:tcPr>
          <w:p w:rsidR="0062161B" w:rsidRPr="00271584" w:rsidRDefault="0062161B" w:rsidP="005379BE">
            <w:pPr>
              <w:spacing w:after="0" w:line="240" w:lineRule="auto"/>
              <w:jc w:val="center"/>
              <w:rPr>
                <w:rFonts w:eastAsia="Times New Roman" w:cs="Arial"/>
                <w:color w:val="000000"/>
                <w:lang w:eastAsia="el-GR"/>
              </w:rPr>
            </w:pPr>
            <w:r w:rsidRPr="00271584">
              <w:rPr>
                <w:rFonts w:eastAsia="Arial" w:cs="Arial"/>
                <w:color w:val="000000"/>
                <w:lang w:eastAsia="el-GR"/>
              </w:rPr>
              <w:t>33</w:t>
            </w:r>
          </w:p>
        </w:tc>
      </w:tr>
      <w:tr w:rsidR="0062161B" w:rsidRPr="00271584" w:rsidTr="005379BE">
        <w:trPr>
          <w:trHeight w:val="300"/>
        </w:trPr>
        <w:tc>
          <w:tcPr>
            <w:tcW w:w="1156" w:type="dxa"/>
            <w:tcBorders>
              <w:top w:val="single" w:sz="4" w:space="0" w:color="auto"/>
              <w:left w:val="single" w:sz="8" w:space="0" w:color="auto"/>
              <w:bottom w:val="single" w:sz="4" w:space="0" w:color="auto"/>
              <w:right w:val="nil"/>
            </w:tcBorders>
            <w:shd w:val="clear" w:color="000000" w:fill="F2DCDB"/>
            <w:noWrap/>
            <w:vAlign w:val="bottom"/>
            <w:hideMark/>
          </w:tcPr>
          <w:p w:rsidR="0062161B" w:rsidRPr="00271584" w:rsidRDefault="0062161B" w:rsidP="005379BE">
            <w:pPr>
              <w:spacing w:after="0" w:line="240" w:lineRule="auto"/>
              <w:jc w:val="center"/>
              <w:rPr>
                <w:rFonts w:eastAsia="Times New Roman" w:cs="Arial"/>
                <w:color w:val="000000"/>
                <w:lang w:eastAsia="el-GR"/>
              </w:rPr>
            </w:pPr>
            <w:r w:rsidRPr="00271584">
              <w:rPr>
                <w:rFonts w:eastAsia="Arial" w:cs="Arial"/>
                <w:color w:val="000000"/>
                <w:lang w:eastAsia="el-GR"/>
              </w:rPr>
              <w:t>Pd/ Al</w:t>
            </w:r>
            <w:r w:rsidRPr="00271584">
              <w:rPr>
                <w:rFonts w:eastAsia="Arial" w:cs="Arial"/>
                <w:color w:val="000000"/>
                <w:vertAlign w:val="subscript"/>
                <w:lang w:eastAsia="el-GR"/>
              </w:rPr>
              <w:t>2</w:t>
            </w:r>
            <w:r w:rsidRPr="00271584">
              <w:rPr>
                <w:rFonts w:eastAsia="Arial" w:cs="Arial"/>
                <w:color w:val="000000"/>
                <w:lang w:eastAsia="el-GR"/>
              </w:rPr>
              <w:t>O</w:t>
            </w:r>
            <w:r w:rsidRPr="00271584">
              <w:rPr>
                <w:rFonts w:eastAsia="Arial" w:cs="Arial"/>
                <w:color w:val="000000"/>
                <w:vertAlign w:val="subscript"/>
                <w:lang w:eastAsia="el-GR"/>
              </w:rPr>
              <w:t>3</w:t>
            </w:r>
          </w:p>
        </w:tc>
        <w:tc>
          <w:tcPr>
            <w:tcW w:w="978" w:type="dxa"/>
            <w:tcBorders>
              <w:top w:val="single" w:sz="4" w:space="0" w:color="auto"/>
              <w:left w:val="nil"/>
              <w:bottom w:val="single" w:sz="4" w:space="0" w:color="auto"/>
              <w:right w:val="nil"/>
            </w:tcBorders>
            <w:shd w:val="clear" w:color="000000" w:fill="F2DCDB"/>
            <w:noWrap/>
            <w:vAlign w:val="bottom"/>
            <w:hideMark/>
          </w:tcPr>
          <w:p w:rsidR="0062161B" w:rsidRPr="00271584" w:rsidRDefault="0062161B" w:rsidP="005379BE">
            <w:pPr>
              <w:spacing w:after="0" w:line="240" w:lineRule="auto"/>
              <w:jc w:val="center"/>
              <w:rPr>
                <w:rFonts w:eastAsia="Times New Roman" w:cs="Arial"/>
                <w:color w:val="000000"/>
                <w:lang w:eastAsia="el-GR"/>
              </w:rPr>
            </w:pPr>
            <w:r w:rsidRPr="00271584">
              <w:rPr>
                <w:rFonts w:eastAsia="Arial" w:cs="Arial"/>
                <w:color w:val="000000"/>
                <w:lang w:eastAsia="el-GR"/>
              </w:rPr>
              <w:t>5</w:t>
            </w:r>
          </w:p>
        </w:tc>
        <w:tc>
          <w:tcPr>
            <w:tcW w:w="1092" w:type="dxa"/>
            <w:tcBorders>
              <w:top w:val="single" w:sz="4" w:space="0" w:color="auto"/>
              <w:left w:val="nil"/>
              <w:bottom w:val="single" w:sz="4" w:space="0" w:color="auto"/>
              <w:right w:val="nil"/>
            </w:tcBorders>
            <w:shd w:val="clear" w:color="000000" w:fill="F2DCDB"/>
            <w:noWrap/>
            <w:vAlign w:val="bottom"/>
            <w:hideMark/>
          </w:tcPr>
          <w:p w:rsidR="0062161B" w:rsidRPr="00271584" w:rsidRDefault="0062161B" w:rsidP="005379BE">
            <w:pPr>
              <w:spacing w:after="0" w:line="240" w:lineRule="auto"/>
              <w:jc w:val="center"/>
              <w:rPr>
                <w:rFonts w:eastAsia="Times New Roman" w:cs="Arial"/>
                <w:color w:val="000000"/>
                <w:lang w:eastAsia="el-GR"/>
              </w:rPr>
            </w:pPr>
            <w:r w:rsidRPr="00271584">
              <w:rPr>
                <w:rFonts w:eastAsia="Arial" w:cs="Arial"/>
                <w:color w:val="000000"/>
                <w:lang w:eastAsia="el-GR"/>
              </w:rPr>
              <w:t>0.158</w:t>
            </w:r>
          </w:p>
        </w:tc>
        <w:tc>
          <w:tcPr>
            <w:tcW w:w="1702" w:type="dxa"/>
            <w:tcBorders>
              <w:top w:val="single" w:sz="4" w:space="0" w:color="auto"/>
              <w:left w:val="nil"/>
              <w:bottom w:val="single" w:sz="4" w:space="0" w:color="auto"/>
              <w:right w:val="nil"/>
            </w:tcBorders>
            <w:shd w:val="clear" w:color="000000" w:fill="F2DCDB"/>
            <w:noWrap/>
            <w:vAlign w:val="bottom"/>
            <w:hideMark/>
          </w:tcPr>
          <w:p w:rsidR="0062161B" w:rsidRPr="00271584" w:rsidRDefault="0062161B" w:rsidP="005379BE">
            <w:pPr>
              <w:spacing w:after="0" w:line="240" w:lineRule="auto"/>
              <w:jc w:val="center"/>
              <w:rPr>
                <w:rFonts w:eastAsia="Times New Roman" w:cs="Arial"/>
                <w:color w:val="000000"/>
                <w:lang w:eastAsia="el-GR"/>
              </w:rPr>
            </w:pPr>
            <w:r w:rsidRPr="00271584">
              <w:rPr>
                <w:rFonts w:eastAsia="Arial" w:cs="Arial"/>
                <w:color w:val="000000"/>
                <w:lang w:eastAsia="el-GR"/>
              </w:rPr>
              <w:t>6.0</w:t>
            </w:r>
          </w:p>
        </w:tc>
        <w:tc>
          <w:tcPr>
            <w:tcW w:w="850" w:type="dxa"/>
            <w:tcBorders>
              <w:top w:val="single" w:sz="4" w:space="0" w:color="auto"/>
              <w:left w:val="nil"/>
              <w:bottom w:val="single" w:sz="4" w:space="0" w:color="auto"/>
              <w:right w:val="single" w:sz="8" w:space="0" w:color="auto"/>
            </w:tcBorders>
            <w:shd w:val="clear" w:color="000000" w:fill="F2DCDB"/>
            <w:noWrap/>
            <w:vAlign w:val="bottom"/>
            <w:hideMark/>
          </w:tcPr>
          <w:p w:rsidR="0062161B" w:rsidRPr="00271584" w:rsidRDefault="0062161B" w:rsidP="005379BE">
            <w:pPr>
              <w:spacing w:after="0" w:line="240" w:lineRule="auto"/>
              <w:jc w:val="center"/>
              <w:rPr>
                <w:rFonts w:eastAsia="Times New Roman" w:cs="Arial"/>
                <w:color w:val="000000"/>
                <w:lang w:eastAsia="el-GR"/>
              </w:rPr>
            </w:pPr>
            <w:r w:rsidRPr="00271584">
              <w:rPr>
                <w:rFonts w:eastAsia="Arial" w:cs="Arial"/>
                <w:color w:val="000000"/>
                <w:lang w:eastAsia="el-GR"/>
              </w:rPr>
              <w:t>21</w:t>
            </w:r>
          </w:p>
        </w:tc>
      </w:tr>
      <w:tr w:rsidR="0062161B" w:rsidRPr="00271584" w:rsidTr="005379BE">
        <w:trPr>
          <w:trHeight w:val="315"/>
        </w:trPr>
        <w:tc>
          <w:tcPr>
            <w:tcW w:w="1156" w:type="dxa"/>
            <w:tcBorders>
              <w:top w:val="nil"/>
              <w:left w:val="single" w:sz="8" w:space="0" w:color="auto"/>
              <w:bottom w:val="single" w:sz="8" w:space="0" w:color="auto"/>
              <w:right w:val="nil"/>
            </w:tcBorders>
            <w:shd w:val="clear" w:color="000000" w:fill="F2DCDB"/>
            <w:noWrap/>
            <w:vAlign w:val="bottom"/>
            <w:hideMark/>
          </w:tcPr>
          <w:p w:rsidR="0062161B" w:rsidRPr="00271584" w:rsidRDefault="0062161B" w:rsidP="005379BE">
            <w:pPr>
              <w:spacing w:after="0" w:line="240" w:lineRule="auto"/>
              <w:jc w:val="center"/>
              <w:rPr>
                <w:rFonts w:eastAsia="Times New Roman" w:cs="Arial"/>
                <w:color w:val="000000"/>
                <w:lang w:eastAsia="el-GR"/>
              </w:rPr>
            </w:pPr>
            <w:r w:rsidRPr="00271584">
              <w:rPr>
                <w:rFonts w:eastAsia="Arial" w:cs="Arial"/>
                <w:color w:val="000000"/>
                <w:lang w:eastAsia="el-GR"/>
              </w:rPr>
              <w:t>Ni/ Al</w:t>
            </w:r>
            <w:r w:rsidRPr="00271584">
              <w:rPr>
                <w:rFonts w:eastAsia="Arial" w:cs="Arial"/>
                <w:color w:val="000000"/>
                <w:vertAlign w:val="subscript"/>
                <w:lang w:eastAsia="el-GR"/>
              </w:rPr>
              <w:t>2</w:t>
            </w:r>
            <w:r w:rsidRPr="00271584">
              <w:rPr>
                <w:rFonts w:eastAsia="Arial" w:cs="Arial"/>
                <w:color w:val="000000"/>
                <w:lang w:eastAsia="el-GR"/>
              </w:rPr>
              <w:t>O</w:t>
            </w:r>
            <w:r w:rsidRPr="00271584">
              <w:rPr>
                <w:rFonts w:eastAsia="Arial" w:cs="Arial"/>
                <w:color w:val="000000"/>
                <w:vertAlign w:val="subscript"/>
                <w:lang w:eastAsia="el-GR"/>
              </w:rPr>
              <w:t>3</w:t>
            </w:r>
          </w:p>
        </w:tc>
        <w:tc>
          <w:tcPr>
            <w:tcW w:w="978" w:type="dxa"/>
            <w:tcBorders>
              <w:top w:val="nil"/>
              <w:left w:val="nil"/>
              <w:bottom w:val="single" w:sz="8" w:space="0" w:color="auto"/>
              <w:right w:val="nil"/>
            </w:tcBorders>
            <w:shd w:val="clear" w:color="000000" w:fill="F2DCDB"/>
            <w:noWrap/>
            <w:vAlign w:val="bottom"/>
            <w:hideMark/>
          </w:tcPr>
          <w:p w:rsidR="0062161B" w:rsidRPr="00271584" w:rsidRDefault="0062161B" w:rsidP="005379BE">
            <w:pPr>
              <w:spacing w:after="0" w:line="240" w:lineRule="auto"/>
              <w:jc w:val="center"/>
              <w:rPr>
                <w:rFonts w:eastAsia="Times New Roman" w:cs="Arial"/>
                <w:color w:val="000000"/>
                <w:lang w:eastAsia="el-GR"/>
              </w:rPr>
            </w:pPr>
            <w:r w:rsidRPr="00271584">
              <w:rPr>
                <w:rFonts w:eastAsia="Arial" w:cs="Arial"/>
                <w:color w:val="000000"/>
                <w:lang w:eastAsia="el-GR"/>
              </w:rPr>
              <w:t>17</w:t>
            </w:r>
          </w:p>
        </w:tc>
        <w:tc>
          <w:tcPr>
            <w:tcW w:w="1092" w:type="dxa"/>
            <w:tcBorders>
              <w:top w:val="nil"/>
              <w:left w:val="nil"/>
              <w:bottom w:val="single" w:sz="8" w:space="0" w:color="auto"/>
              <w:right w:val="nil"/>
            </w:tcBorders>
            <w:shd w:val="clear" w:color="000000" w:fill="F2DCDB"/>
            <w:noWrap/>
            <w:vAlign w:val="bottom"/>
            <w:hideMark/>
          </w:tcPr>
          <w:p w:rsidR="0062161B" w:rsidRPr="00271584" w:rsidRDefault="0062161B" w:rsidP="005379BE">
            <w:pPr>
              <w:spacing w:after="0" w:line="240" w:lineRule="auto"/>
              <w:jc w:val="center"/>
              <w:rPr>
                <w:rFonts w:eastAsia="Times New Roman" w:cs="Arial"/>
                <w:color w:val="000000"/>
                <w:lang w:eastAsia="el-GR"/>
              </w:rPr>
            </w:pPr>
            <w:r w:rsidRPr="00271584">
              <w:rPr>
                <w:rFonts w:eastAsia="Arial" w:cs="Arial"/>
                <w:color w:val="000000"/>
                <w:lang w:eastAsia="el-GR"/>
              </w:rPr>
              <w:t>0.300</w:t>
            </w:r>
          </w:p>
        </w:tc>
        <w:tc>
          <w:tcPr>
            <w:tcW w:w="1702" w:type="dxa"/>
            <w:tcBorders>
              <w:top w:val="nil"/>
              <w:left w:val="nil"/>
              <w:bottom w:val="single" w:sz="8" w:space="0" w:color="auto"/>
              <w:right w:val="nil"/>
            </w:tcBorders>
            <w:shd w:val="clear" w:color="000000" w:fill="F2DCDB"/>
            <w:noWrap/>
            <w:vAlign w:val="bottom"/>
            <w:hideMark/>
          </w:tcPr>
          <w:p w:rsidR="0062161B" w:rsidRPr="00271584" w:rsidRDefault="0062161B" w:rsidP="005379BE">
            <w:pPr>
              <w:spacing w:after="0" w:line="240" w:lineRule="auto"/>
              <w:jc w:val="center"/>
              <w:rPr>
                <w:rFonts w:eastAsia="Times New Roman" w:cs="Arial"/>
                <w:color w:val="000000"/>
                <w:lang w:eastAsia="el-GR"/>
              </w:rPr>
            </w:pPr>
            <w:r w:rsidRPr="00271584">
              <w:rPr>
                <w:rFonts w:eastAsia="Arial" w:cs="Arial"/>
                <w:color w:val="000000"/>
                <w:lang w:eastAsia="el-GR"/>
              </w:rPr>
              <w:t>4.8</w:t>
            </w:r>
          </w:p>
        </w:tc>
        <w:tc>
          <w:tcPr>
            <w:tcW w:w="850" w:type="dxa"/>
            <w:tcBorders>
              <w:top w:val="nil"/>
              <w:left w:val="nil"/>
              <w:bottom w:val="single" w:sz="8" w:space="0" w:color="auto"/>
              <w:right w:val="single" w:sz="8" w:space="0" w:color="auto"/>
            </w:tcBorders>
            <w:shd w:val="clear" w:color="000000" w:fill="F2DCDB"/>
            <w:noWrap/>
            <w:vAlign w:val="bottom"/>
            <w:hideMark/>
          </w:tcPr>
          <w:p w:rsidR="0062161B" w:rsidRPr="00271584" w:rsidRDefault="0062161B" w:rsidP="005379BE">
            <w:pPr>
              <w:spacing w:after="0" w:line="240" w:lineRule="auto"/>
              <w:jc w:val="center"/>
              <w:rPr>
                <w:rFonts w:eastAsia="Times New Roman" w:cs="Arial"/>
                <w:color w:val="000000"/>
                <w:lang w:eastAsia="el-GR"/>
              </w:rPr>
            </w:pPr>
            <w:r w:rsidRPr="00271584">
              <w:rPr>
                <w:rFonts w:eastAsia="Arial" w:cs="Arial"/>
                <w:color w:val="000000"/>
                <w:lang w:eastAsia="el-GR"/>
              </w:rPr>
              <w:t>6</w:t>
            </w:r>
          </w:p>
        </w:tc>
      </w:tr>
    </w:tbl>
    <w:p w:rsidR="00271584" w:rsidRDefault="00271584" w:rsidP="0062161B">
      <w:pPr>
        <w:jc w:val="right"/>
        <w:rPr>
          <w:rFonts w:cs="Arial"/>
          <w:sz w:val="20"/>
          <w:szCs w:val="20"/>
        </w:rPr>
      </w:pPr>
    </w:p>
    <w:p w:rsidR="0062161B" w:rsidRDefault="0062161B" w:rsidP="00ED6D4E">
      <w:pPr>
        <w:jc w:val="left"/>
        <w:rPr>
          <w:rFonts w:cs="Arial"/>
          <w:sz w:val="20"/>
          <w:szCs w:val="20"/>
        </w:rPr>
      </w:pPr>
      <w:r w:rsidRPr="002D361F">
        <w:rPr>
          <w:rFonts w:cs="Arial"/>
          <w:sz w:val="20"/>
          <w:szCs w:val="20"/>
        </w:rPr>
        <w:t>*ΤΟΝ=</w:t>
      </w:r>
    </w:p>
    <w:p w:rsidR="0062161B" w:rsidRDefault="0062161B" w:rsidP="00ED6D4E">
      <w:pPr>
        <w:jc w:val="left"/>
        <w:rPr>
          <w:rFonts w:cs="Arial"/>
          <w:sz w:val="20"/>
          <w:szCs w:val="20"/>
        </w:rPr>
      </w:pPr>
      <w:r w:rsidRPr="002D361F">
        <w:rPr>
          <w:rFonts w:cs="Arial"/>
          <w:sz w:val="20"/>
          <w:szCs w:val="20"/>
        </w:rPr>
        <w:t>(</w:t>
      </w:r>
      <w:r w:rsidRPr="002D361F">
        <w:rPr>
          <w:rFonts w:cs="Arial"/>
          <w:sz w:val="20"/>
          <w:szCs w:val="20"/>
          <w:lang w:val="en-US"/>
        </w:rPr>
        <w:t>mol</w:t>
      </w:r>
      <w:r w:rsidRPr="002D361F">
        <w:rPr>
          <w:rFonts w:cs="Arial"/>
          <w:sz w:val="20"/>
          <w:szCs w:val="20"/>
        </w:rPr>
        <w:t xml:space="preserve"> αέριου σύνθεσης)</w:t>
      </w:r>
      <w:r w:rsidR="00271584">
        <w:rPr>
          <w:rFonts w:cs="Arial"/>
          <w:sz w:val="20"/>
          <w:szCs w:val="20"/>
        </w:rPr>
        <w:t xml:space="preserve"> </w:t>
      </w:r>
      <w:r w:rsidRPr="002D361F">
        <w:rPr>
          <w:rFonts w:cs="Arial"/>
          <w:sz w:val="20"/>
          <w:szCs w:val="20"/>
        </w:rPr>
        <w:t>/(</w:t>
      </w:r>
      <w:r w:rsidRPr="002D361F">
        <w:rPr>
          <w:rFonts w:cs="Arial"/>
          <w:sz w:val="20"/>
          <w:szCs w:val="20"/>
          <w:lang w:val="en-US"/>
        </w:rPr>
        <w:t>mol</w:t>
      </w:r>
      <w:r w:rsidRPr="002D361F">
        <w:rPr>
          <w:rFonts w:cs="Arial"/>
          <w:sz w:val="20"/>
          <w:szCs w:val="20"/>
        </w:rPr>
        <w:t xml:space="preserve"> </w:t>
      </w:r>
      <w:r w:rsidR="007B557F">
        <w:rPr>
          <w:rFonts w:cs="Arial"/>
          <w:sz w:val="20"/>
          <w:szCs w:val="20"/>
        </w:rPr>
        <w:t>επιφανειακών</w:t>
      </w:r>
      <w:r w:rsidRPr="002D361F">
        <w:rPr>
          <w:rFonts w:cs="Arial"/>
          <w:sz w:val="20"/>
          <w:szCs w:val="20"/>
        </w:rPr>
        <w:t xml:space="preserve"> ατόμων μετάλλ</w:t>
      </w:r>
      <w:r w:rsidR="007B557F">
        <w:rPr>
          <w:rFonts w:cs="Arial"/>
          <w:sz w:val="20"/>
          <w:szCs w:val="20"/>
        </w:rPr>
        <w:t>ου</w:t>
      </w:r>
      <w:r>
        <w:rPr>
          <w:rFonts w:cs="Arial"/>
          <w:sz w:val="20"/>
          <w:szCs w:val="20"/>
        </w:rPr>
        <w:t>).</w:t>
      </w:r>
    </w:p>
    <w:p w:rsidR="0062161B" w:rsidRPr="00006469" w:rsidRDefault="0062161B" w:rsidP="0062161B">
      <w:pPr>
        <w:rPr>
          <w:rFonts w:cs="Arial"/>
          <w:sz w:val="20"/>
          <w:szCs w:val="20"/>
        </w:rPr>
      </w:pPr>
    </w:p>
    <w:p w:rsidR="0062161B" w:rsidRPr="00006469" w:rsidRDefault="0062161B" w:rsidP="0062161B">
      <w:pPr>
        <w:rPr>
          <w:rFonts w:cs="Arial"/>
          <w:sz w:val="20"/>
          <w:szCs w:val="20"/>
        </w:rPr>
      </w:pPr>
    </w:p>
    <w:p w:rsidR="007B557F" w:rsidRDefault="007B557F" w:rsidP="0062161B">
      <w:pPr>
        <w:rPr>
          <w:rFonts w:cs="Arial"/>
        </w:rPr>
      </w:pPr>
    </w:p>
    <w:p w:rsidR="0068020A" w:rsidRPr="005647CE" w:rsidRDefault="0068020A" w:rsidP="0062161B">
      <w:pPr>
        <w:rPr>
          <w:rFonts w:cs="Arial"/>
        </w:rPr>
      </w:pPr>
    </w:p>
    <w:p w:rsidR="0068020A" w:rsidRPr="005647CE" w:rsidRDefault="0068020A" w:rsidP="0062161B">
      <w:pPr>
        <w:rPr>
          <w:rFonts w:cs="Arial"/>
        </w:rPr>
      </w:pPr>
    </w:p>
    <w:p w:rsidR="008E717E" w:rsidRDefault="0062161B" w:rsidP="0062161B">
      <w:pPr>
        <w:rPr>
          <w:rFonts w:cs="Arial"/>
        </w:rPr>
      </w:pPr>
      <w:r w:rsidRPr="002D6DCE">
        <w:rPr>
          <w:rFonts w:cs="Arial"/>
        </w:rPr>
        <w:t>Λεπτομερέστερες μελέτες που σχετίζονται με την επίδραση του θείου στους καταλύτες ρουθηνίου αναφέρθηκαν από την ομάδα του Osada</w:t>
      </w:r>
      <w:r w:rsidR="00ED6D4E">
        <w:rPr>
          <w:rFonts w:cs="Arial"/>
        </w:rPr>
        <w:t xml:space="preserve"> </w:t>
      </w:r>
      <w:r w:rsidR="00ED6D4E" w:rsidRPr="00152B14">
        <w:rPr>
          <w:rFonts w:cs="Arial"/>
        </w:rPr>
        <w:t>[90]</w:t>
      </w:r>
      <w:r w:rsidRPr="00152B14">
        <w:rPr>
          <w:rFonts w:cs="Arial"/>
        </w:rPr>
        <w:t>.</w:t>
      </w:r>
      <w:r w:rsidRPr="002D6DCE">
        <w:rPr>
          <w:rFonts w:cs="Arial"/>
        </w:rPr>
        <w:t xml:space="preserve"> Για όλους τους καταλύτες που παρατίθενται στον Πίνακα </w:t>
      </w:r>
      <w:r>
        <w:rPr>
          <w:rFonts w:cs="Arial"/>
        </w:rPr>
        <w:t>6.</w:t>
      </w:r>
      <w:r w:rsidRPr="002D6DCE">
        <w:rPr>
          <w:rFonts w:cs="Arial"/>
        </w:rPr>
        <w:t xml:space="preserve">5, η προσθήκη στοιχειακού θείου στο μέσο αντίδρασης προκάλεσε </w:t>
      </w:r>
      <w:r w:rsidR="007B557F">
        <w:rPr>
          <w:rFonts w:cs="Arial"/>
        </w:rPr>
        <w:t xml:space="preserve">σημαντική </w:t>
      </w:r>
      <w:r w:rsidRPr="002D6DCE">
        <w:rPr>
          <w:rFonts w:cs="Arial"/>
        </w:rPr>
        <w:t>πτώση τ</w:t>
      </w:r>
      <w:r w:rsidR="007B557F">
        <w:rPr>
          <w:rFonts w:cs="Arial"/>
        </w:rPr>
        <w:t xml:space="preserve">ου ρυθμού </w:t>
      </w:r>
      <w:r w:rsidR="007B557F">
        <w:rPr>
          <w:rFonts w:cs="Arial"/>
          <w:lang w:val="en-US"/>
        </w:rPr>
        <w:t>TON</w:t>
      </w:r>
      <w:r w:rsidR="007B557F" w:rsidRPr="007B557F">
        <w:rPr>
          <w:rFonts w:cs="Arial"/>
        </w:rPr>
        <w:t xml:space="preserve"> (</w:t>
      </w:r>
      <w:r w:rsidR="007B557F">
        <w:rPr>
          <w:rFonts w:cs="Arial"/>
        </w:rPr>
        <w:t>περίπου στο 1/10)</w:t>
      </w:r>
      <w:r w:rsidR="007B557F" w:rsidRPr="007B557F">
        <w:rPr>
          <w:rFonts w:cs="Arial"/>
        </w:rPr>
        <w:t xml:space="preserve">. </w:t>
      </w:r>
      <w:r w:rsidRPr="002D6DCE">
        <w:rPr>
          <w:rFonts w:cs="Arial"/>
        </w:rPr>
        <w:t xml:space="preserve">Επιπλέον, η μορφή του θείου </w:t>
      </w:r>
      <w:r w:rsidR="007B557F">
        <w:rPr>
          <w:rFonts w:cs="Arial"/>
        </w:rPr>
        <w:t>είχε</w:t>
      </w:r>
      <w:r w:rsidRPr="002D6DCE">
        <w:rPr>
          <w:rFonts w:cs="Arial"/>
        </w:rPr>
        <w:t xml:space="preserve"> μικρή διαφορά καθώς</w:t>
      </w:r>
      <w:r w:rsidR="0068020A">
        <w:rPr>
          <w:rFonts w:cs="Arial"/>
        </w:rPr>
        <w:t xml:space="preserve"> τα αποτελέσματα με καταλύτη Ru/</w:t>
      </w:r>
      <w:r w:rsidRPr="002D6DCE">
        <w:rPr>
          <w:rFonts w:cs="Arial"/>
        </w:rPr>
        <w:t>C με θειικό οξύ, θειοφαίνιο, 4-υδροξυθειοφαινόλη, 4-μεθυλοθειοφαινόλη ή 2-μεθυ</w:t>
      </w:r>
      <w:r w:rsidR="007B557F">
        <w:rPr>
          <w:rFonts w:cs="Arial"/>
        </w:rPr>
        <w:t>λο-1-προπανοθειόλη ήταν παρόμοια</w:t>
      </w:r>
      <w:r w:rsidRPr="002D6DCE">
        <w:rPr>
          <w:rFonts w:cs="Arial"/>
        </w:rPr>
        <w:t>. Παρουσία θείου, ο καταλύτης Ru / C απέκτησε θείο και στις δύο μορφές S</w:t>
      </w:r>
      <w:r w:rsidRPr="00472390">
        <w:rPr>
          <w:rFonts w:cs="Arial"/>
          <w:vertAlign w:val="superscript"/>
        </w:rPr>
        <w:t>2-</w:t>
      </w:r>
      <w:r w:rsidRPr="002D6DCE">
        <w:rPr>
          <w:rFonts w:cs="Arial"/>
        </w:rPr>
        <w:t xml:space="preserve"> και SO4</w:t>
      </w:r>
      <w:r w:rsidRPr="00472390">
        <w:rPr>
          <w:rFonts w:cs="Arial"/>
          <w:vertAlign w:val="superscript"/>
        </w:rPr>
        <w:t>2-</w:t>
      </w:r>
      <w:r w:rsidRPr="002D6DCE">
        <w:rPr>
          <w:rFonts w:cs="Arial"/>
        </w:rPr>
        <w:t>, οι συνδυασμοί των οποίων με το Ru επιβεβαιώθηκαν. Σε μια σχετική μελέτη το ρουθήνιο στον καταλύτη τιτανίας κατεργάστηκε με διαβροχή σε υδατικό θειικό οξύ και ξηράνθηκε</w:t>
      </w:r>
      <w:r w:rsidRPr="00152B14">
        <w:rPr>
          <w:rFonts w:cs="Arial"/>
        </w:rPr>
        <w:t>.</w:t>
      </w:r>
      <w:r w:rsidRPr="002D6DCE">
        <w:rPr>
          <w:rFonts w:cs="Arial"/>
        </w:rPr>
        <w:t xml:space="preserve"> Αυτός ο κατεργασμένος με μεγάλη περιεκτικότητα σε θείο καταλύτης περιείχε 3,7 γραμμομόρια S ανά γραμμομ</w:t>
      </w:r>
      <w:r w:rsidR="007B557F">
        <w:rPr>
          <w:rFonts w:cs="Arial"/>
        </w:rPr>
        <w:t xml:space="preserve">όριο </w:t>
      </w:r>
      <w:r w:rsidRPr="002D6DCE">
        <w:rPr>
          <w:rFonts w:cs="Arial"/>
        </w:rPr>
        <w:t xml:space="preserve">Ru και είχε ως αποτέλεσμα απόδοση άνθρακα μόνο 21,0% μετά από 3 ώρες σε σύγκριση με 97,7% για τον </w:t>
      </w:r>
      <w:r w:rsidR="007B557F">
        <w:rPr>
          <w:rFonts w:cs="Arial"/>
        </w:rPr>
        <w:t>φρέσκο</w:t>
      </w:r>
      <w:r w:rsidRPr="002D6DCE">
        <w:rPr>
          <w:rFonts w:cs="Arial"/>
        </w:rPr>
        <w:t xml:space="preserve"> καταλύτη. </w:t>
      </w:r>
      <w:r w:rsidR="007B557F">
        <w:rPr>
          <w:rFonts w:cs="Arial"/>
        </w:rPr>
        <w:t>Καταλυτικά πειράματα</w:t>
      </w:r>
      <w:r w:rsidRPr="002D6DCE">
        <w:rPr>
          <w:rFonts w:cs="Arial"/>
        </w:rPr>
        <w:t xml:space="preserve"> έδειξαν ότι η αεριοποίηση της 4-προπυλικής φαινόλης σταμάτησε ουσιαστικά (η αεριοποίηση του άνθρακα μειώθηκε από 97,9% σε 2,2%) από την επεξεργασία με θείο,  ενώ</w:t>
      </w:r>
      <w:r w:rsidR="00282C9D">
        <w:rPr>
          <w:rFonts w:cs="Arial"/>
        </w:rPr>
        <w:t xml:space="preserve"> η αποσύνθεση φορμαλδεΰδης και η</w:t>
      </w:r>
      <w:r w:rsidR="00282C9D" w:rsidRPr="00282C9D">
        <w:rPr>
          <w:rFonts w:cs="Arial"/>
        </w:rPr>
        <w:t xml:space="preserve"> </w:t>
      </w:r>
      <w:r w:rsidR="00282C9D">
        <w:rPr>
          <w:rFonts w:cs="Arial"/>
        </w:rPr>
        <w:t>δραστικότητα τ</w:t>
      </w:r>
      <w:r w:rsidR="00282C9D" w:rsidRPr="001008D5">
        <w:t>η</w:t>
      </w:r>
      <w:r w:rsidR="00282C9D">
        <w:t>ς</w:t>
      </w:r>
      <w:r w:rsidR="00282C9D" w:rsidRPr="001008D5">
        <w:t xml:space="preserve"> αντίδραση</w:t>
      </w:r>
      <w:r w:rsidR="00282C9D">
        <w:t>ς</w:t>
      </w:r>
      <w:r w:rsidR="00282C9D" w:rsidRPr="001008D5">
        <w:t xml:space="preserve"> </w:t>
      </w:r>
      <w:r w:rsidR="00282C9D">
        <w:rPr>
          <w:lang w:val="en-US"/>
        </w:rPr>
        <w:t>water</w:t>
      </w:r>
      <w:r w:rsidR="00282C9D" w:rsidRPr="00282C9D">
        <w:t xml:space="preserve"> </w:t>
      </w:r>
      <w:r w:rsidR="00282C9D">
        <w:rPr>
          <w:lang w:val="en-US"/>
        </w:rPr>
        <w:t>gas</w:t>
      </w:r>
      <w:r w:rsidR="00282C9D" w:rsidRPr="00282C9D">
        <w:t xml:space="preserve"> </w:t>
      </w:r>
      <w:r w:rsidR="00282C9D">
        <w:rPr>
          <w:lang w:val="en-US"/>
        </w:rPr>
        <w:t>shift</w:t>
      </w:r>
      <w:r w:rsidRPr="002D6DCE">
        <w:rPr>
          <w:rFonts w:cs="Arial"/>
        </w:rPr>
        <w:t xml:space="preserve"> δεν επηρεάστηκαν. Τέλος, επιχειρήθηκε η αναγέννηση των καταλυτών π</w:t>
      </w:r>
      <w:r>
        <w:rPr>
          <w:rFonts w:cs="Arial"/>
        </w:rPr>
        <w:t>ου έχουν δηλητηριαστεί με θείο</w:t>
      </w:r>
      <w:r w:rsidRPr="00152B14">
        <w:rPr>
          <w:rFonts w:cs="Arial"/>
        </w:rPr>
        <w:t>.</w:t>
      </w:r>
      <w:r>
        <w:rPr>
          <w:rFonts w:cs="Arial"/>
        </w:rPr>
        <w:t xml:space="preserve"> </w:t>
      </w:r>
      <w:r w:rsidR="00E448E0">
        <w:rPr>
          <w:rFonts w:cs="Arial"/>
        </w:rPr>
        <w:t xml:space="preserve">Η </w:t>
      </w:r>
      <w:r w:rsidR="00282C9D">
        <w:rPr>
          <w:rFonts w:cs="Arial"/>
        </w:rPr>
        <w:t xml:space="preserve">επεξεργασία </w:t>
      </w:r>
      <w:r w:rsidR="00E448E0">
        <w:rPr>
          <w:rFonts w:cs="Arial"/>
        </w:rPr>
        <w:t>με νερό</w:t>
      </w:r>
      <w:r w:rsidR="00282C9D">
        <w:rPr>
          <w:rFonts w:cs="Arial"/>
        </w:rPr>
        <w:t xml:space="preserve"> (250</w:t>
      </w:r>
      <w:r w:rsidR="00282C9D" w:rsidRPr="00282C9D">
        <w:rPr>
          <w:rFonts w:cs="Arial"/>
        </w:rPr>
        <w:t xml:space="preserve"> </w:t>
      </w:r>
      <w:r w:rsidR="00282C9D">
        <w:rPr>
          <w:rFonts w:cs="Arial"/>
        </w:rPr>
        <w:t>-</w:t>
      </w:r>
      <w:r w:rsidR="00282C9D" w:rsidRPr="00282C9D">
        <w:rPr>
          <w:rFonts w:cs="Arial"/>
        </w:rPr>
        <w:t xml:space="preserve"> </w:t>
      </w:r>
      <w:r w:rsidR="00282C9D">
        <w:rPr>
          <w:rFonts w:cs="Arial"/>
        </w:rPr>
        <w:t>300</w:t>
      </w:r>
      <w:r w:rsidRPr="002D6DCE">
        <w:rPr>
          <w:rFonts w:cs="Arial"/>
        </w:rPr>
        <w:t>°C, 3</w:t>
      </w:r>
      <w:r w:rsidR="00282C9D" w:rsidRPr="00282C9D">
        <w:rPr>
          <w:rFonts w:cs="Arial"/>
        </w:rPr>
        <w:t xml:space="preserve"> </w:t>
      </w:r>
      <w:r w:rsidRPr="002D6DCE">
        <w:rPr>
          <w:rFonts w:cs="Arial"/>
        </w:rPr>
        <w:t>-</w:t>
      </w:r>
      <w:r w:rsidR="00282C9D" w:rsidRPr="00282C9D">
        <w:rPr>
          <w:rFonts w:cs="Arial"/>
        </w:rPr>
        <w:t xml:space="preserve"> </w:t>
      </w:r>
      <w:r w:rsidRPr="002D6DCE">
        <w:rPr>
          <w:rFonts w:cs="Arial"/>
        </w:rPr>
        <w:t xml:space="preserve">10 ώρες) βελτίωσε την καταλυτική δραστηριότητα και οι αναλύσεις θείου έδειξαν ότι περίπου τα τρία τέταρτα του S απομακρύνθηκαν. Η υπερκρίσιμη επεξεργασία νερού ήταν λιγότερο αποτελεσματική καθώς τα είδη θείου ήταν πιο διαλυτά σε χαμηλότερες θερμοκρασίες. Η προσθήκη υπεροξειδίου του υδρογόνου δεν ήταν </w:t>
      </w:r>
      <w:r w:rsidR="00282C9D">
        <w:rPr>
          <w:rFonts w:cs="Arial"/>
        </w:rPr>
        <w:t>ωφέλιμη</w:t>
      </w:r>
      <w:r w:rsidRPr="002D6DCE">
        <w:rPr>
          <w:rFonts w:cs="Arial"/>
        </w:rPr>
        <w:t xml:space="preserve"> για την αναγέννηση.</w:t>
      </w:r>
    </w:p>
    <w:p w:rsidR="008E717E" w:rsidRDefault="008E717E">
      <w:pPr>
        <w:spacing w:after="0" w:line="240" w:lineRule="auto"/>
        <w:jc w:val="left"/>
        <w:rPr>
          <w:rFonts w:cs="Arial"/>
        </w:rPr>
      </w:pPr>
      <w:r>
        <w:rPr>
          <w:rFonts w:cs="Arial"/>
        </w:rPr>
        <w:br w:type="page"/>
      </w:r>
    </w:p>
    <w:p w:rsidR="0062161B" w:rsidRDefault="005E6AFD" w:rsidP="00D1154E">
      <w:pPr>
        <w:pStyle w:val="10"/>
        <w:numPr>
          <w:ilvl w:val="0"/>
          <w:numId w:val="21"/>
        </w:numPr>
        <w:rPr>
          <w:rFonts w:ascii="Arial" w:hAnsi="Arial" w:cs="Arial"/>
          <w:color w:val="auto"/>
          <w:sz w:val="32"/>
          <w:szCs w:val="32"/>
        </w:rPr>
      </w:pPr>
      <w:bookmarkStart w:id="179" w:name="_Toc18413488"/>
      <w:r>
        <w:rPr>
          <w:rFonts w:ascii="Arial" w:hAnsi="Arial" w:cs="Arial"/>
          <w:color w:val="auto"/>
          <w:sz w:val="32"/>
          <w:szCs w:val="32"/>
        </w:rPr>
        <w:lastRenderedPageBreak/>
        <w:t>ΠΕΙΡΑΜΑΤΙΚΗ ΜΕΛΕΤΗ ΤΗΣ ΚΑΤΑΛΥΤΙΚΗΣ ΑΕΡΙΟΠΟΙΗΣΗΣ ΕΛΑΙΟΠΥΡΗΝΑ</w:t>
      </w:r>
      <w:bookmarkEnd w:id="179"/>
    </w:p>
    <w:p w:rsidR="005E6AFD" w:rsidRPr="005E6AFD" w:rsidRDefault="005E6AFD" w:rsidP="005E6AFD"/>
    <w:p w:rsidR="0062161B" w:rsidRPr="002F6FED" w:rsidRDefault="0062161B" w:rsidP="00D1154E">
      <w:pPr>
        <w:pStyle w:val="2"/>
        <w:numPr>
          <w:ilvl w:val="0"/>
          <w:numId w:val="16"/>
        </w:numPr>
        <w:rPr>
          <w:rFonts w:ascii="Arial" w:hAnsi="Arial" w:cs="Arial"/>
          <w:sz w:val="28"/>
          <w:szCs w:val="28"/>
          <w:lang w:eastAsia="el-GR"/>
        </w:rPr>
      </w:pPr>
      <w:bookmarkStart w:id="180" w:name="_Toc18413489"/>
      <w:r w:rsidRPr="002F6FED">
        <w:rPr>
          <w:rFonts w:ascii="Arial" w:hAnsi="Arial" w:cs="Arial"/>
          <w:sz w:val="28"/>
          <w:szCs w:val="28"/>
          <w:lang w:eastAsia="el-GR"/>
        </w:rPr>
        <w:t>Εισαγωγή</w:t>
      </w:r>
      <w:bookmarkEnd w:id="180"/>
    </w:p>
    <w:p w:rsidR="0062161B" w:rsidRPr="002F6FED" w:rsidRDefault="0062161B" w:rsidP="0062161B">
      <w:pPr>
        <w:spacing w:after="0" w:line="369" w:lineRule="exact"/>
        <w:rPr>
          <w:rFonts w:ascii="Times New Roman" w:eastAsia="Times New Roman" w:hAnsi="Times New Roman"/>
          <w:sz w:val="20"/>
          <w:szCs w:val="20"/>
          <w:lang w:eastAsia="el-GR"/>
        </w:rPr>
      </w:pPr>
    </w:p>
    <w:p w:rsidR="00676DA0" w:rsidRDefault="00676DA0" w:rsidP="00230653">
      <w:pPr>
        <w:rPr>
          <w:lang w:eastAsia="el-GR"/>
        </w:rPr>
      </w:pPr>
      <w:r w:rsidRPr="00676DA0">
        <w:rPr>
          <w:lang w:eastAsia="el-GR"/>
        </w:rPr>
        <w:t xml:space="preserve">Στην παρούσα μεταπτυχιακή εργασία σε πειραματικό επίπεδο εξετάστηκε η αεριοποίηση βιομάζας (ελαιοπυρήνας, Σχήμα </w:t>
      </w:r>
      <w:r>
        <w:rPr>
          <w:lang w:eastAsia="el-GR"/>
        </w:rPr>
        <w:t xml:space="preserve">7.1) </w:t>
      </w:r>
      <w:r w:rsidRPr="00676DA0">
        <w:rPr>
          <w:lang w:eastAsia="el-GR"/>
        </w:rPr>
        <w:t>σε καταλυτικό αντιδραστήρα σταθερής κλίνης χρησιμοποιώντας ως μέσο αεριοποίησης CO</w:t>
      </w:r>
      <w:r w:rsidRPr="00676DA0">
        <w:rPr>
          <w:vertAlign w:val="subscript"/>
          <w:lang w:eastAsia="el-GR"/>
        </w:rPr>
        <w:t>2</w:t>
      </w:r>
      <w:r w:rsidRPr="00676DA0">
        <w:rPr>
          <w:lang w:eastAsia="el-GR"/>
        </w:rPr>
        <w:t>. Στα πειράματα αεριοποίησης χρησιμοποιήθηκε τόσο πρωτογενής ελαιοπυρήνας (ΟΚ) όσο και τα βιο-εξανθρακώματα αυτού τα οποία προέκυψαν κατόπιν θερμικής επεξεργασίας υπό ροή Ν</w:t>
      </w:r>
      <w:r w:rsidRPr="00676DA0">
        <w:rPr>
          <w:vertAlign w:val="subscript"/>
          <w:lang w:eastAsia="el-GR"/>
        </w:rPr>
        <w:t>2</w:t>
      </w:r>
      <w:r>
        <w:rPr>
          <w:lang w:eastAsia="el-GR"/>
        </w:rPr>
        <w:t xml:space="preserve"> στους 300</w:t>
      </w:r>
      <w:r w:rsidRPr="00676DA0">
        <w:rPr>
          <w:vertAlign w:val="superscript"/>
          <w:lang w:eastAsia="el-GR"/>
        </w:rPr>
        <w:t>o</w:t>
      </w:r>
      <w:r w:rsidRPr="00676DA0">
        <w:rPr>
          <w:lang w:eastAsia="el-GR"/>
        </w:rPr>
        <w:t xml:space="preserve">C (OK300) και </w:t>
      </w:r>
      <w:r>
        <w:rPr>
          <w:lang w:eastAsia="el-GR"/>
        </w:rPr>
        <w:t xml:space="preserve"> 500</w:t>
      </w:r>
      <w:r w:rsidRPr="00676DA0">
        <w:rPr>
          <w:vertAlign w:val="superscript"/>
          <w:lang w:eastAsia="el-GR"/>
        </w:rPr>
        <w:t>o</w:t>
      </w:r>
      <w:r w:rsidRPr="00676DA0">
        <w:rPr>
          <w:lang w:eastAsia="el-GR"/>
        </w:rPr>
        <w:t>C (OK500). Ως καταλύτης σε όλες τις περιπτώσεις χρησιμοποιήθηκε CeO</w:t>
      </w:r>
      <w:r w:rsidRPr="00676DA0">
        <w:rPr>
          <w:vertAlign w:val="subscript"/>
          <w:lang w:eastAsia="el-GR"/>
        </w:rPr>
        <w:t>2</w:t>
      </w:r>
      <w:r w:rsidRPr="00676DA0">
        <w:rPr>
          <w:lang w:eastAsia="el-GR"/>
        </w:rPr>
        <w:t xml:space="preserve"> σε κατά βάρος αναλογία 1/5 (100 mg καυσίμου + 20 mg καταλύτη), ενώ ως μέσο αεριοποίησης χρησιμοποιήθηκε καθαρό CO</w:t>
      </w:r>
      <w:r w:rsidRPr="00676DA0">
        <w:rPr>
          <w:vertAlign w:val="subscript"/>
          <w:lang w:eastAsia="el-GR"/>
        </w:rPr>
        <w:t>2</w:t>
      </w:r>
      <w:r w:rsidRPr="00676DA0">
        <w:rPr>
          <w:lang w:eastAsia="el-GR"/>
        </w:rPr>
        <w:t xml:space="preserve">. Τα πειράματα αεριοποίησης έλαβαν χώρα </w:t>
      </w:r>
      <w:r>
        <w:rPr>
          <w:lang w:eastAsia="el-GR"/>
        </w:rPr>
        <w:t>στο θερμοκρασιακό εύρος 300 - 900</w:t>
      </w:r>
      <w:r w:rsidRPr="00676DA0">
        <w:rPr>
          <w:vertAlign w:val="superscript"/>
          <w:lang w:eastAsia="el-GR"/>
        </w:rPr>
        <w:t>o</w:t>
      </w:r>
      <w:r w:rsidRPr="00676DA0">
        <w:rPr>
          <w:lang w:eastAsia="el-GR"/>
        </w:rPr>
        <w:t xml:space="preserve">C. Η ανάλυση των αντιδρώντων και προϊόντων πραγματοποιήθηκε μέσω αέριας χρωματογραφίας. </w:t>
      </w:r>
    </w:p>
    <w:p w:rsidR="0062161B" w:rsidRPr="00676DA0" w:rsidRDefault="0062161B" w:rsidP="0062161B">
      <w:pPr>
        <w:rPr>
          <w:rFonts w:cs="Arial"/>
        </w:rPr>
      </w:pPr>
      <w:r>
        <w:rPr>
          <w:rFonts w:cs="Arial"/>
          <w:noProof/>
          <w:lang w:eastAsia="el-GR"/>
        </w:rPr>
        <w:drawing>
          <wp:inline distT="0" distB="0" distL="0" distR="0" wp14:anchorId="04092768" wp14:editId="6E396B43">
            <wp:extent cx="5724525" cy="3752850"/>
            <wp:effectExtent l="0" t="0" r="9525" b="0"/>
            <wp:docPr id="38994" name="Εικόνα 38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5"/>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724525" cy="3752850"/>
                    </a:xfrm>
                    <a:prstGeom prst="rect">
                      <a:avLst/>
                    </a:prstGeom>
                    <a:noFill/>
                    <a:ln>
                      <a:noFill/>
                    </a:ln>
                  </pic:spPr>
                </pic:pic>
              </a:graphicData>
            </a:graphic>
          </wp:inline>
        </w:drawing>
      </w:r>
    </w:p>
    <w:p w:rsidR="0062161B" w:rsidRPr="00677EF4" w:rsidRDefault="0062161B" w:rsidP="0062161B">
      <w:pPr>
        <w:rPr>
          <w:rFonts w:cs="Arial"/>
          <w:i/>
          <w:sz w:val="20"/>
          <w:szCs w:val="20"/>
        </w:rPr>
      </w:pPr>
      <w:r w:rsidRPr="00677EF4">
        <w:rPr>
          <w:rFonts w:cs="Arial"/>
          <w:i/>
          <w:sz w:val="20"/>
          <w:szCs w:val="20"/>
        </w:rPr>
        <w:t xml:space="preserve">Σχήμα </w:t>
      </w:r>
      <w:r w:rsidRPr="002F6FED">
        <w:rPr>
          <w:rFonts w:cs="Arial"/>
          <w:i/>
          <w:sz w:val="20"/>
          <w:szCs w:val="20"/>
        </w:rPr>
        <w:t>7.1</w:t>
      </w:r>
      <w:r w:rsidRPr="00677EF4">
        <w:rPr>
          <w:rFonts w:cs="Arial"/>
          <w:i/>
          <w:sz w:val="20"/>
          <w:szCs w:val="20"/>
        </w:rPr>
        <w:t xml:space="preserve">: </w:t>
      </w:r>
      <w:r>
        <w:rPr>
          <w:rFonts w:cs="Arial"/>
          <w:i/>
          <w:sz w:val="20"/>
          <w:szCs w:val="20"/>
        </w:rPr>
        <w:t>Ελαιοπυρήνας</w:t>
      </w:r>
    </w:p>
    <w:p w:rsidR="0062161B" w:rsidRDefault="0062161B" w:rsidP="0062161B">
      <w:pPr>
        <w:rPr>
          <w:rFonts w:cs="Arial"/>
        </w:rPr>
      </w:pPr>
    </w:p>
    <w:p w:rsidR="00181BB9" w:rsidRDefault="00181BB9" w:rsidP="0062161B">
      <w:pPr>
        <w:rPr>
          <w:rFonts w:cs="Arial"/>
        </w:rPr>
      </w:pPr>
    </w:p>
    <w:p w:rsidR="00181BB9" w:rsidRPr="00661E38" w:rsidRDefault="00181BB9" w:rsidP="0062161B">
      <w:pPr>
        <w:rPr>
          <w:rFonts w:cs="Arial"/>
          <w:lang w:val="en-US"/>
        </w:rPr>
      </w:pPr>
    </w:p>
    <w:p w:rsidR="0062161B" w:rsidRPr="00855206" w:rsidRDefault="0062161B" w:rsidP="00D1154E">
      <w:pPr>
        <w:numPr>
          <w:ilvl w:val="0"/>
          <w:numId w:val="16"/>
        </w:numPr>
        <w:rPr>
          <w:rFonts w:eastAsia="Times New Roman" w:cs="Arial"/>
          <w:b/>
          <w:bCs/>
          <w:sz w:val="28"/>
          <w:szCs w:val="28"/>
          <w:lang w:val="en-US"/>
        </w:rPr>
      </w:pPr>
      <w:r w:rsidRPr="00855206">
        <w:rPr>
          <w:rFonts w:eastAsia="Times New Roman" w:cs="Arial"/>
          <w:b/>
          <w:bCs/>
          <w:sz w:val="28"/>
          <w:szCs w:val="28"/>
          <w:lang w:val="en-US"/>
        </w:rPr>
        <w:lastRenderedPageBreak/>
        <w:t>Χημικά χαρακτηριστικά</w:t>
      </w:r>
      <w:r w:rsidR="00BD1F97">
        <w:rPr>
          <w:rFonts w:eastAsia="Times New Roman" w:cs="Arial"/>
          <w:b/>
          <w:bCs/>
          <w:sz w:val="28"/>
          <w:szCs w:val="28"/>
        </w:rPr>
        <w:t xml:space="preserve"> καυσίμου</w:t>
      </w:r>
    </w:p>
    <w:p w:rsidR="00181BB9" w:rsidRDefault="00181BB9" w:rsidP="0062161B">
      <w:pPr>
        <w:rPr>
          <w:rFonts w:cs="Arial"/>
        </w:rPr>
      </w:pPr>
    </w:p>
    <w:p w:rsidR="0062161B" w:rsidRDefault="00676DA0" w:rsidP="00230653">
      <w:r w:rsidRPr="00676DA0">
        <w:t xml:space="preserve">Στον Πίνακα </w:t>
      </w:r>
      <w:r>
        <w:t>7.1</w:t>
      </w:r>
      <w:r w:rsidRPr="00676DA0">
        <w:t xml:space="preserve"> αποτυπώνεται η προσεγγιστική ανάλυση των καυσίμων σε όρους % κ.β</w:t>
      </w:r>
      <w:r w:rsidR="00F94470">
        <w:t>.</w:t>
      </w:r>
      <w:r w:rsidRPr="00676DA0">
        <w:t xml:space="preserve"> περιεκτικότητας σε υγρασία, τέφρα, πτητική ύλη και σταθερός άνθρακας. Είναι εμφανές ότι στα βιο-εξανθρακώματα η περιεκτικότητα σε άνθρακα είναι σημαντικά υψηλότερη σε σύγκριση με τα πρωτογενή καύσιμα, ενώ η περιεκτικότητα σε υγρασία και πτητική ύλη μειώνονται σημαντικά.</w:t>
      </w:r>
    </w:p>
    <w:p w:rsidR="00676DA0" w:rsidRPr="00676DA0" w:rsidRDefault="00676DA0" w:rsidP="00676DA0">
      <w:pPr>
        <w:spacing w:line="350" w:lineRule="auto"/>
        <w:rPr>
          <w:rFonts w:cs="Arial"/>
          <w:i/>
          <w:sz w:val="20"/>
          <w:szCs w:val="20"/>
        </w:rPr>
      </w:pPr>
      <w:r w:rsidRPr="00DC6102">
        <w:rPr>
          <w:rFonts w:eastAsia="Times New Roman" w:cs="Arial"/>
          <w:bCs/>
          <w:i/>
          <w:color w:val="212121"/>
          <w:sz w:val="20"/>
          <w:szCs w:val="20"/>
        </w:rPr>
        <w:t xml:space="preserve">Πίνακας 7.1: </w:t>
      </w:r>
      <w:r>
        <w:rPr>
          <w:rFonts w:eastAsia="Times New Roman" w:cs="Arial"/>
          <w:i/>
          <w:color w:val="212121"/>
          <w:sz w:val="20"/>
          <w:szCs w:val="20"/>
        </w:rPr>
        <w:t>Χημική ανάλυση στο</w:t>
      </w:r>
      <w:r w:rsidRPr="00DC6102">
        <w:rPr>
          <w:rFonts w:eastAsia="Times New Roman" w:cs="Arial"/>
          <w:i/>
          <w:color w:val="212121"/>
          <w:sz w:val="20"/>
          <w:szCs w:val="20"/>
        </w:rPr>
        <w:t xml:space="preserve"> σημείο μηδενικής φόρτισης των διαφόρων</w:t>
      </w:r>
      <w:r w:rsidRPr="00DC6102">
        <w:rPr>
          <w:rFonts w:eastAsia="Times New Roman" w:cs="Arial"/>
          <w:bCs/>
          <w:i/>
          <w:color w:val="212121"/>
          <w:sz w:val="20"/>
          <w:szCs w:val="20"/>
        </w:rPr>
        <w:t xml:space="preserve"> </w:t>
      </w:r>
      <w:r w:rsidRPr="00DC6102">
        <w:rPr>
          <w:rFonts w:eastAsia="Times New Roman" w:cs="Arial"/>
          <w:i/>
          <w:color w:val="212121"/>
          <w:sz w:val="20"/>
          <w:szCs w:val="20"/>
        </w:rPr>
        <w:t>δειγμάτων</w:t>
      </w:r>
    </w:p>
    <w:tbl>
      <w:tblPr>
        <w:tblW w:w="3849" w:type="dxa"/>
        <w:jc w:val="center"/>
        <w:tblLook w:val="04A0" w:firstRow="1" w:lastRow="0" w:firstColumn="1" w:lastColumn="0" w:noHBand="0" w:noVBand="1"/>
      </w:tblPr>
      <w:tblGrid>
        <w:gridCol w:w="1260"/>
        <w:gridCol w:w="682"/>
        <w:gridCol w:w="953"/>
        <w:gridCol w:w="954"/>
      </w:tblGrid>
      <w:tr w:rsidR="0062161B" w:rsidRPr="00DC6102" w:rsidTr="005379BE">
        <w:trPr>
          <w:trHeight w:val="205"/>
          <w:jc w:val="center"/>
        </w:trPr>
        <w:tc>
          <w:tcPr>
            <w:tcW w:w="3849" w:type="dxa"/>
            <w:gridSpan w:val="4"/>
            <w:tcBorders>
              <w:top w:val="single" w:sz="8" w:space="0" w:color="auto"/>
              <w:left w:val="single" w:sz="8" w:space="0" w:color="auto"/>
              <w:bottom w:val="single" w:sz="8" w:space="0" w:color="auto"/>
              <w:right w:val="single" w:sz="8" w:space="0" w:color="000000"/>
            </w:tcBorders>
            <w:shd w:val="clear" w:color="000000" w:fill="9BBB59"/>
            <w:noWrap/>
            <w:vAlign w:val="center"/>
            <w:hideMark/>
          </w:tcPr>
          <w:p w:rsidR="0062161B" w:rsidRPr="00DC6102" w:rsidRDefault="0062161B" w:rsidP="005379BE">
            <w:pPr>
              <w:spacing w:after="0" w:line="240" w:lineRule="auto"/>
              <w:jc w:val="center"/>
              <w:rPr>
                <w:rFonts w:eastAsia="Times New Roman" w:cs="Arial"/>
                <w:b/>
                <w:bCs/>
                <w:color w:val="000000"/>
                <w:lang w:eastAsia="el-GR"/>
              </w:rPr>
            </w:pPr>
            <w:r w:rsidRPr="00DC6102">
              <w:rPr>
                <w:rFonts w:eastAsia="Times New Roman" w:cs="Arial"/>
                <w:b/>
                <w:bCs/>
                <w:color w:val="000000"/>
                <w:lang w:eastAsia="el-GR"/>
              </w:rPr>
              <w:t>Προσεγγιστική ανάλυση (wt%)</w:t>
            </w:r>
          </w:p>
        </w:tc>
      </w:tr>
      <w:tr w:rsidR="0062161B" w:rsidRPr="00DC6102" w:rsidTr="005379BE">
        <w:trPr>
          <w:trHeight w:val="196"/>
          <w:jc w:val="center"/>
        </w:trPr>
        <w:tc>
          <w:tcPr>
            <w:tcW w:w="1260" w:type="dxa"/>
            <w:tcBorders>
              <w:top w:val="nil"/>
              <w:left w:val="single" w:sz="8" w:space="0" w:color="auto"/>
              <w:bottom w:val="single" w:sz="4" w:space="0" w:color="auto"/>
              <w:right w:val="single" w:sz="4" w:space="0" w:color="auto"/>
            </w:tcBorders>
            <w:shd w:val="clear" w:color="000000" w:fill="C4D79B"/>
            <w:noWrap/>
            <w:vAlign w:val="center"/>
            <w:hideMark/>
          </w:tcPr>
          <w:p w:rsidR="0062161B" w:rsidRPr="00DC6102" w:rsidRDefault="0062161B" w:rsidP="005379BE">
            <w:pPr>
              <w:spacing w:after="0" w:line="240" w:lineRule="auto"/>
              <w:jc w:val="center"/>
              <w:rPr>
                <w:rFonts w:eastAsia="Times New Roman" w:cs="Arial"/>
                <w:color w:val="000000"/>
                <w:lang w:eastAsia="el-GR"/>
              </w:rPr>
            </w:pPr>
            <w:r w:rsidRPr="00DC6102">
              <w:rPr>
                <w:rFonts w:eastAsia="Times New Roman" w:cs="Arial"/>
                <w:color w:val="000000"/>
                <w:lang w:eastAsia="el-GR"/>
              </w:rPr>
              <w:t> </w:t>
            </w:r>
          </w:p>
        </w:tc>
        <w:tc>
          <w:tcPr>
            <w:tcW w:w="682" w:type="dxa"/>
            <w:tcBorders>
              <w:top w:val="nil"/>
              <w:left w:val="nil"/>
              <w:bottom w:val="single" w:sz="4" w:space="0" w:color="auto"/>
              <w:right w:val="single" w:sz="4" w:space="0" w:color="auto"/>
            </w:tcBorders>
            <w:shd w:val="clear" w:color="000000" w:fill="C4D79B"/>
            <w:noWrap/>
            <w:vAlign w:val="center"/>
            <w:hideMark/>
          </w:tcPr>
          <w:p w:rsidR="0062161B" w:rsidRPr="00DC6102" w:rsidRDefault="0062161B" w:rsidP="005379BE">
            <w:pPr>
              <w:spacing w:after="0" w:line="240" w:lineRule="auto"/>
              <w:jc w:val="center"/>
              <w:rPr>
                <w:rFonts w:eastAsia="Times New Roman" w:cs="Arial"/>
                <w:color w:val="000000"/>
                <w:lang w:eastAsia="el-GR"/>
              </w:rPr>
            </w:pPr>
            <w:r w:rsidRPr="00DC6102">
              <w:rPr>
                <w:rFonts w:eastAsia="Times New Roman" w:cs="Arial"/>
                <w:color w:val="000000"/>
                <w:lang w:eastAsia="el-GR"/>
              </w:rPr>
              <w:t>OK</w:t>
            </w:r>
          </w:p>
        </w:tc>
        <w:tc>
          <w:tcPr>
            <w:tcW w:w="953" w:type="dxa"/>
            <w:tcBorders>
              <w:top w:val="nil"/>
              <w:left w:val="nil"/>
              <w:bottom w:val="single" w:sz="4" w:space="0" w:color="auto"/>
              <w:right w:val="single" w:sz="4" w:space="0" w:color="auto"/>
            </w:tcBorders>
            <w:shd w:val="clear" w:color="000000" w:fill="C4D79B"/>
            <w:noWrap/>
            <w:vAlign w:val="center"/>
            <w:hideMark/>
          </w:tcPr>
          <w:p w:rsidR="0062161B" w:rsidRPr="00DC6102" w:rsidRDefault="0062161B" w:rsidP="005379BE">
            <w:pPr>
              <w:spacing w:after="0" w:line="240" w:lineRule="auto"/>
              <w:jc w:val="center"/>
              <w:rPr>
                <w:rFonts w:eastAsia="Times New Roman" w:cs="Arial"/>
                <w:color w:val="000000"/>
                <w:lang w:eastAsia="el-GR"/>
              </w:rPr>
            </w:pPr>
            <w:r w:rsidRPr="00DC6102">
              <w:rPr>
                <w:rFonts w:eastAsia="Times New Roman" w:cs="Arial"/>
                <w:color w:val="000000"/>
                <w:lang w:eastAsia="el-GR"/>
              </w:rPr>
              <w:t>OK300</w:t>
            </w:r>
          </w:p>
        </w:tc>
        <w:tc>
          <w:tcPr>
            <w:tcW w:w="953" w:type="dxa"/>
            <w:tcBorders>
              <w:top w:val="nil"/>
              <w:left w:val="nil"/>
              <w:bottom w:val="single" w:sz="4" w:space="0" w:color="auto"/>
              <w:right w:val="single" w:sz="8" w:space="0" w:color="auto"/>
            </w:tcBorders>
            <w:shd w:val="clear" w:color="000000" w:fill="C4D79B"/>
            <w:noWrap/>
            <w:vAlign w:val="center"/>
            <w:hideMark/>
          </w:tcPr>
          <w:p w:rsidR="0062161B" w:rsidRPr="00DC6102" w:rsidRDefault="0062161B" w:rsidP="005379BE">
            <w:pPr>
              <w:spacing w:after="0" w:line="240" w:lineRule="auto"/>
              <w:jc w:val="center"/>
              <w:rPr>
                <w:rFonts w:eastAsia="Times New Roman" w:cs="Arial"/>
                <w:color w:val="000000"/>
                <w:lang w:eastAsia="el-GR"/>
              </w:rPr>
            </w:pPr>
            <w:r w:rsidRPr="00DC6102">
              <w:rPr>
                <w:rFonts w:eastAsia="Times New Roman" w:cs="Arial"/>
                <w:color w:val="000000"/>
                <w:lang w:eastAsia="el-GR"/>
              </w:rPr>
              <w:t>OK500</w:t>
            </w:r>
          </w:p>
        </w:tc>
      </w:tr>
      <w:tr w:rsidR="0062161B" w:rsidRPr="00DC6102" w:rsidTr="005379BE">
        <w:trPr>
          <w:trHeight w:val="205"/>
          <w:jc w:val="center"/>
        </w:trPr>
        <w:tc>
          <w:tcPr>
            <w:tcW w:w="1260" w:type="dxa"/>
            <w:tcBorders>
              <w:top w:val="nil"/>
              <w:left w:val="single" w:sz="8" w:space="0" w:color="auto"/>
              <w:bottom w:val="single" w:sz="4" w:space="0" w:color="auto"/>
              <w:right w:val="single" w:sz="4" w:space="0" w:color="auto"/>
            </w:tcBorders>
            <w:shd w:val="clear" w:color="000000" w:fill="C4D79B"/>
            <w:noWrap/>
            <w:vAlign w:val="center"/>
            <w:hideMark/>
          </w:tcPr>
          <w:p w:rsidR="0062161B" w:rsidRPr="00DC6102" w:rsidRDefault="0062161B" w:rsidP="005379BE">
            <w:pPr>
              <w:spacing w:after="0" w:line="240" w:lineRule="auto"/>
              <w:jc w:val="center"/>
              <w:rPr>
                <w:rFonts w:eastAsia="Times New Roman" w:cs="Arial"/>
                <w:color w:val="000000"/>
                <w:lang w:eastAsia="el-GR"/>
              </w:rPr>
            </w:pPr>
            <w:r w:rsidRPr="00DC6102">
              <w:rPr>
                <w:rFonts w:eastAsia="Times New Roman" w:cs="Arial"/>
                <w:color w:val="000000"/>
                <w:lang w:eastAsia="el-GR"/>
              </w:rPr>
              <w:t>Υγρασία</w:t>
            </w:r>
          </w:p>
        </w:tc>
        <w:tc>
          <w:tcPr>
            <w:tcW w:w="682" w:type="dxa"/>
            <w:tcBorders>
              <w:top w:val="nil"/>
              <w:left w:val="nil"/>
              <w:bottom w:val="single" w:sz="4" w:space="0" w:color="auto"/>
              <w:right w:val="single" w:sz="4" w:space="0" w:color="auto"/>
            </w:tcBorders>
            <w:shd w:val="clear" w:color="000000" w:fill="C4D79B"/>
            <w:noWrap/>
            <w:vAlign w:val="center"/>
            <w:hideMark/>
          </w:tcPr>
          <w:p w:rsidR="0062161B" w:rsidRPr="00DC6102" w:rsidRDefault="0062161B" w:rsidP="005379BE">
            <w:pPr>
              <w:spacing w:after="0" w:line="240" w:lineRule="auto"/>
              <w:jc w:val="center"/>
              <w:rPr>
                <w:rFonts w:eastAsia="Times New Roman" w:cs="Arial"/>
                <w:color w:val="000000"/>
                <w:lang w:eastAsia="el-GR"/>
              </w:rPr>
            </w:pPr>
            <w:r w:rsidRPr="00DC6102">
              <w:rPr>
                <w:rFonts w:eastAsia="Times New Roman" w:cs="Arial"/>
                <w:color w:val="000000"/>
                <w:lang w:eastAsia="el-GR"/>
              </w:rPr>
              <w:t>7.4</w:t>
            </w:r>
          </w:p>
        </w:tc>
        <w:tc>
          <w:tcPr>
            <w:tcW w:w="953" w:type="dxa"/>
            <w:tcBorders>
              <w:top w:val="nil"/>
              <w:left w:val="nil"/>
              <w:bottom w:val="single" w:sz="4" w:space="0" w:color="auto"/>
              <w:right w:val="single" w:sz="4" w:space="0" w:color="auto"/>
            </w:tcBorders>
            <w:shd w:val="clear" w:color="000000" w:fill="C4D79B"/>
            <w:noWrap/>
            <w:vAlign w:val="center"/>
            <w:hideMark/>
          </w:tcPr>
          <w:p w:rsidR="0062161B" w:rsidRPr="00DC6102" w:rsidRDefault="0062161B" w:rsidP="005379BE">
            <w:pPr>
              <w:spacing w:after="0" w:line="240" w:lineRule="auto"/>
              <w:jc w:val="center"/>
              <w:rPr>
                <w:rFonts w:eastAsia="Times New Roman" w:cs="Arial"/>
                <w:color w:val="000000"/>
                <w:lang w:eastAsia="el-GR"/>
              </w:rPr>
            </w:pPr>
            <w:r w:rsidRPr="00DC6102">
              <w:rPr>
                <w:rFonts w:eastAsia="Times New Roman" w:cs="Arial"/>
                <w:color w:val="000000"/>
                <w:lang w:eastAsia="el-GR"/>
              </w:rPr>
              <w:t>4.0</w:t>
            </w:r>
          </w:p>
        </w:tc>
        <w:tc>
          <w:tcPr>
            <w:tcW w:w="953" w:type="dxa"/>
            <w:tcBorders>
              <w:top w:val="nil"/>
              <w:left w:val="nil"/>
              <w:bottom w:val="single" w:sz="4" w:space="0" w:color="auto"/>
              <w:right w:val="single" w:sz="8" w:space="0" w:color="auto"/>
            </w:tcBorders>
            <w:shd w:val="clear" w:color="000000" w:fill="C4D79B"/>
            <w:noWrap/>
            <w:vAlign w:val="center"/>
            <w:hideMark/>
          </w:tcPr>
          <w:p w:rsidR="0062161B" w:rsidRPr="00DC6102" w:rsidRDefault="0062161B" w:rsidP="005379BE">
            <w:pPr>
              <w:spacing w:after="0" w:line="240" w:lineRule="auto"/>
              <w:jc w:val="center"/>
              <w:rPr>
                <w:rFonts w:eastAsia="Times New Roman" w:cs="Arial"/>
                <w:color w:val="000000"/>
                <w:lang w:eastAsia="el-GR"/>
              </w:rPr>
            </w:pPr>
            <w:r w:rsidRPr="00DC6102">
              <w:rPr>
                <w:rFonts w:eastAsia="Times New Roman" w:cs="Arial"/>
                <w:color w:val="000000"/>
                <w:lang w:eastAsia="el-GR"/>
              </w:rPr>
              <w:t>4.5</w:t>
            </w:r>
          </w:p>
        </w:tc>
      </w:tr>
      <w:tr w:rsidR="0062161B" w:rsidRPr="00DC6102" w:rsidTr="005379BE">
        <w:trPr>
          <w:trHeight w:val="196"/>
          <w:jc w:val="center"/>
        </w:trPr>
        <w:tc>
          <w:tcPr>
            <w:tcW w:w="1260" w:type="dxa"/>
            <w:tcBorders>
              <w:top w:val="nil"/>
              <w:left w:val="single" w:sz="8" w:space="0" w:color="auto"/>
              <w:bottom w:val="single" w:sz="4" w:space="0" w:color="auto"/>
              <w:right w:val="single" w:sz="4" w:space="0" w:color="auto"/>
            </w:tcBorders>
            <w:shd w:val="clear" w:color="000000" w:fill="C4D79B"/>
            <w:noWrap/>
            <w:vAlign w:val="center"/>
            <w:hideMark/>
          </w:tcPr>
          <w:p w:rsidR="0062161B" w:rsidRPr="00DC6102" w:rsidRDefault="0062161B" w:rsidP="005379BE">
            <w:pPr>
              <w:spacing w:after="0" w:line="240" w:lineRule="auto"/>
              <w:jc w:val="center"/>
              <w:rPr>
                <w:rFonts w:eastAsia="Times New Roman" w:cs="Arial"/>
                <w:color w:val="000000"/>
                <w:lang w:eastAsia="el-GR"/>
              </w:rPr>
            </w:pPr>
            <w:r w:rsidRPr="00DC6102">
              <w:rPr>
                <w:rFonts w:eastAsia="Times New Roman" w:cs="Arial"/>
                <w:color w:val="000000"/>
                <w:lang w:eastAsia="el-GR"/>
              </w:rPr>
              <w:t>Τέφρα</w:t>
            </w:r>
          </w:p>
        </w:tc>
        <w:tc>
          <w:tcPr>
            <w:tcW w:w="682" w:type="dxa"/>
            <w:tcBorders>
              <w:top w:val="nil"/>
              <w:left w:val="nil"/>
              <w:bottom w:val="single" w:sz="4" w:space="0" w:color="auto"/>
              <w:right w:val="single" w:sz="4" w:space="0" w:color="auto"/>
            </w:tcBorders>
            <w:shd w:val="clear" w:color="000000" w:fill="C4D79B"/>
            <w:noWrap/>
            <w:vAlign w:val="center"/>
            <w:hideMark/>
          </w:tcPr>
          <w:p w:rsidR="0062161B" w:rsidRPr="00DC6102" w:rsidRDefault="0062161B" w:rsidP="005379BE">
            <w:pPr>
              <w:spacing w:after="0" w:line="240" w:lineRule="auto"/>
              <w:jc w:val="center"/>
              <w:rPr>
                <w:rFonts w:eastAsia="Times New Roman" w:cs="Arial"/>
                <w:color w:val="000000"/>
                <w:lang w:eastAsia="el-GR"/>
              </w:rPr>
            </w:pPr>
            <w:r w:rsidRPr="00DC6102">
              <w:rPr>
                <w:rFonts w:eastAsia="Times New Roman" w:cs="Arial"/>
                <w:color w:val="000000"/>
                <w:lang w:eastAsia="el-GR"/>
              </w:rPr>
              <w:t>2.9</w:t>
            </w:r>
          </w:p>
        </w:tc>
        <w:tc>
          <w:tcPr>
            <w:tcW w:w="953" w:type="dxa"/>
            <w:tcBorders>
              <w:top w:val="nil"/>
              <w:left w:val="nil"/>
              <w:bottom w:val="single" w:sz="4" w:space="0" w:color="auto"/>
              <w:right w:val="single" w:sz="4" w:space="0" w:color="auto"/>
            </w:tcBorders>
            <w:shd w:val="clear" w:color="000000" w:fill="C4D79B"/>
            <w:noWrap/>
            <w:vAlign w:val="center"/>
            <w:hideMark/>
          </w:tcPr>
          <w:p w:rsidR="0062161B" w:rsidRPr="00DC6102" w:rsidRDefault="0062161B" w:rsidP="005379BE">
            <w:pPr>
              <w:spacing w:after="0" w:line="240" w:lineRule="auto"/>
              <w:jc w:val="center"/>
              <w:rPr>
                <w:rFonts w:eastAsia="Times New Roman" w:cs="Arial"/>
                <w:color w:val="000000"/>
                <w:lang w:eastAsia="el-GR"/>
              </w:rPr>
            </w:pPr>
            <w:r w:rsidRPr="00DC6102">
              <w:rPr>
                <w:rFonts w:eastAsia="Times New Roman" w:cs="Arial"/>
                <w:color w:val="000000"/>
                <w:lang w:eastAsia="el-GR"/>
              </w:rPr>
              <w:t>3.9</w:t>
            </w:r>
          </w:p>
        </w:tc>
        <w:tc>
          <w:tcPr>
            <w:tcW w:w="953" w:type="dxa"/>
            <w:tcBorders>
              <w:top w:val="nil"/>
              <w:left w:val="nil"/>
              <w:bottom w:val="single" w:sz="4" w:space="0" w:color="auto"/>
              <w:right w:val="single" w:sz="8" w:space="0" w:color="auto"/>
            </w:tcBorders>
            <w:shd w:val="clear" w:color="000000" w:fill="C4D79B"/>
            <w:noWrap/>
            <w:vAlign w:val="center"/>
            <w:hideMark/>
          </w:tcPr>
          <w:p w:rsidR="0062161B" w:rsidRPr="00DC6102" w:rsidRDefault="0062161B" w:rsidP="005379BE">
            <w:pPr>
              <w:spacing w:after="0" w:line="240" w:lineRule="auto"/>
              <w:jc w:val="center"/>
              <w:rPr>
                <w:rFonts w:eastAsia="Times New Roman" w:cs="Arial"/>
                <w:color w:val="000000"/>
                <w:lang w:eastAsia="el-GR"/>
              </w:rPr>
            </w:pPr>
            <w:r w:rsidRPr="00DC6102">
              <w:rPr>
                <w:rFonts w:eastAsia="Times New Roman" w:cs="Arial"/>
                <w:color w:val="000000"/>
                <w:lang w:eastAsia="el-GR"/>
              </w:rPr>
              <w:t>6.4</w:t>
            </w:r>
          </w:p>
        </w:tc>
      </w:tr>
      <w:tr w:rsidR="0062161B" w:rsidRPr="00DC6102" w:rsidTr="00FA2307">
        <w:trPr>
          <w:trHeight w:val="371"/>
          <w:jc w:val="center"/>
        </w:trPr>
        <w:tc>
          <w:tcPr>
            <w:tcW w:w="1260" w:type="dxa"/>
            <w:tcBorders>
              <w:top w:val="nil"/>
              <w:left w:val="single" w:sz="8" w:space="0" w:color="auto"/>
              <w:bottom w:val="single" w:sz="4" w:space="0" w:color="auto"/>
              <w:right w:val="single" w:sz="4" w:space="0" w:color="auto"/>
            </w:tcBorders>
            <w:shd w:val="clear" w:color="000000" w:fill="C4D79B"/>
            <w:vAlign w:val="center"/>
            <w:hideMark/>
          </w:tcPr>
          <w:p w:rsidR="0062161B" w:rsidRPr="00DC6102" w:rsidRDefault="0062161B" w:rsidP="00FA2307">
            <w:pPr>
              <w:spacing w:after="0" w:line="240" w:lineRule="auto"/>
              <w:jc w:val="center"/>
              <w:rPr>
                <w:rFonts w:eastAsia="Times New Roman" w:cs="Arial"/>
                <w:color w:val="000000"/>
                <w:lang w:eastAsia="el-GR"/>
              </w:rPr>
            </w:pPr>
            <w:r w:rsidRPr="00DC6102">
              <w:rPr>
                <w:rFonts w:eastAsia="Times New Roman" w:cs="Arial"/>
                <w:color w:val="000000"/>
                <w:lang w:eastAsia="el-GR"/>
              </w:rPr>
              <w:t>Πτητική Ύλη</w:t>
            </w:r>
            <w:r w:rsidR="00F94470">
              <w:rPr>
                <w:rFonts w:eastAsia="Times New Roman" w:cs="Arial"/>
                <w:color w:val="000000"/>
                <w:lang w:eastAsia="el-GR"/>
              </w:rPr>
              <w:t xml:space="preserve"> </w:t>
            </w:r>
            <w:r w:rsidRPr="00DC6102">
              <w:rPr>
                <w:rFonts w:eastAsia="Times New Roman" w:cs="Arial"/>
                <w:color w:val="000000"/>
                <w:lang w:eastAsia="el-GR"/>
              </w:rPr>
              <w:t>(d.b.)</w:t>
            </w:r>
          </w:p>
        </w:tc>
        <w:tc>
          <w:tcPr>
            <w:tcW w:w="682" w:type="dxa"/>
            <w:tcBorders>
              <w:top w:val="nil"/>
              <w:left w:val="nil"/>
              <w:bottom w:val="single" w:sz="4" w:space="0" w:color="auto"/>
              <w:right w:val="single" w:sz="4" w:space="0" w:color="auto"/>
            </w:tcBorders>
            <w:shd w:val="clear" w:color="000000" w:fill="C4D79B"/>
            <w:noWrap/>
            <w:vAlign w:val="center"/>
            <w:hideMark/>
          </w:tcPr>
          <w:p w:rsidR="0062161B" w:rsidRPr="00DC6102" w:rsidRDefault="0062161B" w:rsidP="005379BE">
            <w:pPr>
              <w:spacing w:after="0" w:line="240" w:lineRule="auto"/>
              <w:jc w:val="center"/>
              <w:rPr>
                <w:rFonts w:eastAsia="Times New Roman" w:cs="Arial"/>
                <w:color w:val="000000"/>
                <w:lang w:eastAsia="el-GR"/>
              </w:rPr>
            </w:pPr>
            <w:r w:rsidRPr="00DC6102">
              <w:rPr>
                <w:rFonts w:eastAsia="Times New Roman" w:cs="Arial"/>
                <w:color w:val="000000"/>
                <w:lang w:eastAsia="el-GR"/>
              </w:rPr>
              <w:t>75.8</w:t>
            </w:r>
          </w:p>
        </w:tc>
        <w:tc>
          <w:tcPr>
            <w:tcW w:w="953" w:type="dxa"/>
            <w:tcBorders>
              <w:top w:val="nil"/>
              <w:left w:val="nil"/>
              <w:bottom w:val="single" w:sz="4" w:space="0" w:color="auto"/>
              <w:right w:val="single" w:sz="4" w:space="0" w:color="auto"/>
            </w:tcBorders>
            <w:shd w:val="clear" w:color="000000" w:fill="C4D79B"/>
            <w:noWrap/>
            <w:vAlign w:val="center"/>
            <w:hideMark/>
          </w:tcPr>
          <w:p w:rsidR="0062161B" w:rsidRPr="00DC6102" w:rsidRDefault="0062161B" w:rsidP="005379BE">
            <w:pPr>
              <w:spacing w:after="0" w:line="240" w:lineRule="auto"/>
              <w:jc w:val="center"/>
              <w:rPr>
                <w:rFonts w:eastAsia="Times New Roman" w:cs="Arial"/>
                <w:color w:val="000000"/>
                <w:lang w:eastAsia="el-GR"/>
              </w:rPr>
            </w:pPr>
            <w:r w:rsidRPr="00DC6102">
              <w:rPr>
                <w:rFonts w:eastAsia="Times New Roman" w:cs="Arial"/>
                <w:color w:val="000000"/>
                <w:lang w:eastAsia="el-GR"/>
              </w:rPr>
              <w:t>54.3</w:t>
            </w:r>
          </w:p>
        </w:tc>
        <w:tc>
          <w:tcPr>
            <w:tcW w:w="953" w:type="dxa"/>
            <w:tcBorders>
              <w:top w:val="nil"/>
              <w:left w:val="nil"/>
              <w:bottom w:val="single" w:sz="4" w:space="0" w:color="auto"/>
              <w:right w:val="single" w:sz="8" w:space="0" w:color="auto"/>
            </w:tcBorders>
            <w:shd w:val="clear" w:color="000000" w:fill="C4D79B"/>
            <w:noWrap/>
            <w:vAlign w:val="center"/>
            <w:hideMark/>
          </w:tcPr>
          <w:p w:rsidR="0062161B" w:rsidRPr="00DC6102" w:rsidRDefault="0062161B" w:rsidP="005379BE">
            <w:pPr>
              <w:spacing w:after="0" w:line="240" w:lineRule="auto"/>
              <w:jc w:val="center"/>
              <w:rPr>
                <w:rFonts w:eastAsia="Times New Roman" w:cs="Arial"/>
                <w:color w:val="000000"/>
                <w:lang w:eastAsia="el-GR"/>
              </w:rPr>
            </w:pPr>
            <w:r w:rsidRPr="00DC6102">
              <w:rPr>
                <w:rFonts w:eastAsia="Times New Roman" w:cs="Arial"/>
                <w:color w:val="000000"/>
                <w:lang w:eastAsia="el-GR"/>
              </w:rPr>
              <w:t>15.0</w:t>
            </w:r>
          </w:p>
        </w:tc>
      </w:tr>
      <w:tr w:rsidR="0062161B" w:rsidRPr="00DC6102" w:rsidTr="005379BE">
        <w:trPr>
          <w:trHeight w:val="381"/>
          <w:jc w:val="center"/>
        </w:trPr>
        <w:tc>
          <w:tcPr>
            <w:tcW w:w="1260" w:type="dxa"/>
            <w:tcBorders>
              <w:top w:val="nil"/>
              <w:left w:val="single" w:sz="8" w:space="0" w:color="auto"/>
              <w:bottom w:val="single" w:sz="8" w:space="0" w:color="auto"/>
              <w:right w:val="single" w:sz="4" w:space="0" w:color="auto"/>
            </w:tcBorders>
            <w:shd w:val="clear" w:color="000000" w:fill="C4D79B"/>
            <w:vAlign w:val="center"/>
            <w:hideMark/>
          </w:tcPr>
          <w:p w:rsidR="0062161B" w:rsidRPr="00DC6102" w:rsidRDefault="0062161B" w:rsidP="005379BE">
            <w:pPr>
              <w:spacing w:after="0" w:line="240" w:lineRule="auto"/>
              <w:jc w:val="center"/>
              <w:rPr>
                <w:rFonts w:eastAsia="Times New Roman" w:cs="Arial"/>
                <w:color w:val="000000"/>
                <w:lang w:eastAsia="el-GR"/>
              </w:rPr>
            </w:pPr>
            <w:r w:rsidRPr="00DC6102">
              <w:rPr>
                <w:rFonts w:eastAsia="Times New Roman" w:cs="Arial"/>
                <w:color w:val="000000"/>
                <w:lang w:eastAsia="el-GR"/>
              </w:rPr>
              <w:t>Σταθερός Άνθρακας</w:t>
            </w:r>
          </w:p>
        </w:tc>
        <w:tc>
          <w:tcPr>
            <w:tcW w:w="682" w:type="dxa"/>
            <w:tcBorders>
              <w:top w:val="nil"/>
              <w:left w:val="nil"/>
              <w:bottom w:val="single" w:sz="8" w:space="0" w:color="auto"/>
              <w:right w:val="single" w:sz="4" w:space="0" w:color="auto"/>
            </w:tcBorders>
            <w:shd w:val="clear" w:color="000000" w:fill="C4D79B"/>
            <w:noWrap/>
            <w:vAlign w:val="center"/>
            <w:hideMark/>
          </w:tcPr>
          <w:p w:rsidR="0062161B" w:rsidRPr="00DC6102" w:rsidRDefault="0062161B" w:rsidP="005379BE">
            <w:pPr>
              <w:spacing w:after="0" w:line="240" w:lineRule="auto"/>
              <w:jc w:val="center"/>
              <w:rPr>
                <w:rFonts w:eastAsia="Times New Roman" w:cs="Arial"/>
                <w:color w:val="000000"/>
                <w:lang w:eastAsia="el-GR"/>
              </w:rPr>
            </w:pPr>
            <w:r w:rsidRPr="00DC6102">
              <w:rPr>
                <w:rFonts w:eastAsia="Times New Roman" w:cs="Arial"/>
                <w:color w:val="000000"/>
                <w:lang w:eastAsia="el-GR"/>
              </w:rPr>
              <w:t>13.9</w:t>
            </w:r>
          </w:p>
        </w:tc>
        <w:tc>
          <w:tcPr>
            <w:tcW w:w="953" w:type="dxa"/>
            <w:tcBorders>
              <w:top w:val="nil"/>
              <w:left w:val="nil"/>
              <w:bottom w:val="single" w:sz="8" w:space="0" w:color="auto"/>
              <w:right w:val="single" w:sz="4" w:space="0" w:color="auto"/>
            </w:tcBorders>
            <w:shd w:val="clear" w:color="000000" w:fill="C4D79B"/>
            <w:noWrap/>
            <w:vAlign w:val="center"/>
            <w:hideMark/>
          </w:tcPr>
          <w:p w:rsidR="0062161B" w:rsidRPr="00DC6102" w:rsidRDefault="0062161B" w:rsidP="005379BE">
            <w:pPr>
              <w:spacing w:after="0" w:line="240" w:lineRule="auto"/>
              <w:jc w:val="center"/>
              <w:rPr>
                <w:rFonts w:eastAsia="Times New Roman" w:cs="Arial"/>
                <w:color w:val="000000"/>
                <w:lang w:eastAsia="el-GR"/>
              </w:rPr>
            </w:pPr>
            <w:r w:rsidRPr="00DC6102">
              <w:rPr>
                <w:rFonts w:eastAsia="Times New Roman" w:cs="Arial"/>
                <w:color w:val="000000"/>
                <w:lang w:eastAsia="el-GR"/>
              </w:rPr>
              <w:t>37.8</w:t>
            </w:r>
          </w:p>
        </w:tc>
        <w:tc>
          <w:tcPr>
            <w:tcW w:w="953" w:type="dxa"/>
            <w:tcBorders>
              <w:top w:val="nil"/>
              <w:left w:val="nil"/>
              <w:bottom w:val="single" w:sz="8" w:space="0" w:color="auto"/>
              <w:right w:val="single" w:sz="8" w:space="0" w:color="auto"/>
            </w:tcBorders>
            <w:shd w:val="clear" w:color="000000" w:fill="C4D79B"/>
            <w:noWrap/>
            <w:vAlign w:val="center"/>
            <w:hideMark/>
          </w:tcPr>
          <w:p w:rsidR="0062161B" w:rsidRPr="00DC6102" w:rsidRDefault="0062161B" w:rsidP="005379BE">
            <w:pPr>
              <w:spacing w:after="0" w:line="240" w:lineRule="auto"/>
              <w:jc w:val="center"/>
              <w:rPr>
                <w:rFonts w:eastAsia="Times New Roman" w:cs="Arial"/>
                <w:color w:val="000000"/>
                <w:lang w:eastAsia="el-GR"/>
              </w:rPr>
            </w:pPr>
            <w:r w:rsidRPr="00DC6102">
              <w:rPr>
                <w:rFonts w:eastAsia="Times New Roman" w:cs="Arial"/>
                <w:color w:val="000000"/>
                <w:lang w:eastAsia="el-GR"/>
              </w:rPr>
              <w:t>74.1</w:t>
            </w:r>
          </w:p>
        </w:tc>
      </w:tr>
    </w:tbl>
    <w:p w:rsidR="0062161B" w:rsidRPr="00361493" w:rsidRDefault="0062161B" w:rsidP="0062161B">
      <w:pPr>
        <w:rPr>
          <w:rFonts w:cs="Arial"/>
        </w:rPr>
      </w:pPr>
    </w:p>
    <w:p w:rsidR="0062161B" w:rsidRPr="00855206" w:rsidRDefault="0062161B" w:rsidP="00D1154E">
      <w:pPr>
        <w:pStyle w:val="2"/>
        <w:numPr>
          <w:ilvl w:val="0"/>
          <w:numId w:val="16"/>
        </w:numPr>
        <w:rPr>
          <w:rFonts w:ascii="Arial" w:hAnsi="Arial" w:cs="Arial"/>
          <w:sz w:val="28"/>
          <w:szCs w:val="28"/>
          <w:lang w:val="en-US"/>
        </w:rPr>
      </w:pPr>
      <w:bookmarkStart w:id="181" w:name="_Toc18413490"/>
      <w:r w:rsidRPr="00855206">
        <w:rPr>
          <w:rFonts w:ascii="Arial" w:hAnsi="Arial" w:cs="Arial"/>
          <w:bCs w:val="0"/>
          <w:sz w:val="28"/>
          <w:szCs w:val="28"/>
        </w:rPr>
        <w:t>Πειράματα αεριοποίησης</w:t>
      </w:r>
      <w:bookmarkEnd w:id="181"/>
    </w:p>
    <w:p w:rsidR="0062161B" w:rsidRPr="008805F1" w:rsidRDefault="0062161B" w:rsidP="0062161B">
      <w:pPr>
        <w:spacing w:line="290" w:lineRule="exact"/>
        <w:rPr>
          <w:sz w:val="20"/>
          <w:szCs w:val="20"/>
          <w:lang w:val="en-US"/>
        </w:rPr>
      </w:pPr>
    </w:p>
    <w:p w:rsidR="0062161B" w:rsidRPr="00D06E90" w:rsidRDefault="0062161B" w:rsidP="00D1154E">
      <w:pPr>
        <w:pStyle w:val="3"/>
        <w:numPr>
          <w:ilvl w:val="2"/>
          <w:numId w:val="17"/>
        </w:numPr>
        <w:rPr>
          <w:rFonts w:ascii="Arial" w:hAnsi="Arial" w:cs="Arial"/>
          <w:sz w:val="24"/>
          <w:szCs w:val="24"/>
        </w:rPr>
      </w:pPr>
      <w:bookmarkStart w:id="182" w:name="_Toc18413491"/>
      <w:r w:rsidRPr="00855206">
        <w:rPr>
          <w:rFonts w:ascii="Arial" w:hAnsi="Arial" w:cs="Arial"/>
          <w:sz w:val="24"/>
          <w:szCs w:val="24"/>
        </w:rPr>
        <w:t>Πειράματα με μέσο αεριοποίησης CO</w:t>
      </w:r>
      <w:r w:rsidRPr="00855206">
        <w:rPr>
          <w:rFonts w:ascii="Arial" w:hAnsi="Arial" w:cs="Arial"/>
          <w:sz w:val="24"/>
          <w:szCs w:val="24"/>
          <w:vertAlign w:val="subscript"/>
        </w:rPr>
        <w:t>2</w:t>
      </w:r>
      <w:r w:rsidR="00181BB9">
        <w:rPr>
          <w:rFonts w:ascii="Arial" w:hAnsi="Arial" w:cs="Arial"/>
          <w:sz w:val="24"/>
          <w:szCs w:val="24"/>
        </w:rPr>
        <w:t xml:space="preserve"> απουσία</w:t>
      </w:r>
      <w:r w:rsidR="00181BB9">
        <w:rPr>
          <w:rFonts w:ascii="Arial" w:hAnsi="Arial" w:cs="Arial"/>
          <w:sz w:val="24"/>
          <w:szCs w:val="24"/>
        </w:rPr>
        <w:tab/>
      </w:r>
      <w:r w:rsidRPr="00855206">
        <w:rPr>
          <w:rFonts w:ascii="Arial" w:hAnsi="Arial" w:cs="Arial"/>
          <w:sz w:val="24"/>
          <w:szCs w:val="24"/>
        </w:rPr>
        <w:t>καταλύτη</w:t>
      </w:r>
      <w:bookmarkEnd w:id="182"/>
    </w:p>
    <w:p w:rsidR="00676DA0" w:rsidRDefault="00F14109" w:rsidP="00676DA0">
      <w:pPr>
        <w:rPr>
          <w:rFonts w:cs="Arial"/>
        </w:rPr>
      </w:pPr>
      <w:r>
        <w:rPr>
          <w:rFonts w:eastAsia="Times New Roman" w:cs="Arial"/>
        </w:rPr>
        <w:t>Στα διαγράμματα του Σχήματος</w:t>
      </w:r>
      <w:r w:rsidR="00676DA0" w:rsidRPr="00676DA0">
        <w:rPr>
          <w:rFonts w:eastAsia="Times New Roman" w:cs="Arial"/>
        </w:rPr>
        <w:t xml:space="preserve"> </w:t>
      </w:r>
      <w:r w:rsidR="00676DA0">
        <w:rPr>
          <w:rFonts w:eastAsia="Times New Roman" w:cs="Arial"/>
        </w:rPr>
        <w:t>7.1</w:t>
      </w:r>
      <w:r w:rsidR="00676DA0" w:rsidRPr="00676DA0">
        <w:rPr>
          <w:rFonts w:eastAsia="Times New Roman" w:cs="Arial"/>
        </w:rPr>
        <w:t xml:space="preserve"> παρουσιάζεται η μετατροπή του CO</w:t>
      </w:r>
      <w:r w:rsidR="00676DA0" w:rsidRPr="00F14109">
        <w:rPr>
          <w:rFonts w:eastAsia="Times New Roman" w:cs="Arial"/>
          <w:vertAlign w:val="subscript"/>
        </w:rPr>
        <w:t>2</w:t>
      </w:r>
      <w:r w:rsidR="00676DA0" w:rsidRPr="00676DA0">
        <w:rPr>
          <w:rFonts w:eastAsia="Times New Roman" w:cs="Arial"/>
        </w:rPr>
        <w:t xml:space="preserve"> και η % συγκέντρωση των παραγόμενων αέριων προϊόντων (CO, H</w:t>
      </w:r>
      <w:r w:rsidR="00676DA0" w:rsidRPr="00F14109">
        <w:rPr>
          <w:rFonts w:eastAsia="Times New Roman" w:cs="Arial"/>
          <w:vertAlign w:val="subscript"/>
        </w:rPr>
        <w:t>2</w:t>
      </w:r>
      <w:r w:rsidR="00676DA0" w:rsidRPr="00676DA0">
        <w:rPr>
          <w:rFonts w:eastAsia="Times New Roman" w:cs="Arial"/>
        </w:rPr>
        <w:t xml:space="preserve"> και CH</w:t>
      </w:r>
      <w:r w:rsidR="00676DA0" w:rsidRPr="00F14109">
        <w:rPr>
          <w:rFonts w:eastAsia="Times New Roman" w:cs="Arial"/>
          <w:vertAlign w:val="subscript"/>
        </w:rPr>
        <w:t>4</w:t>
      </w:r>
      <w:r w:rsidR="00676DA0" w:rsidRPr="00676DA0">
        <w:rPr>
          <w:rFonts w:eastAsia="Times New Roman" w:cs="Arial"/>
        </w:rPr>
        <w:t>) ως προς την θερμοκρασία κατά την διεργασία αεριοποίησης των δειγμάτων με CO</w:t>
      </w:r>
      <w:r w:rsidR="00676DA0" w:rsidRPr="00F14109">
        <w:rPr>
          <w:rFonts w:eastAsia="Times New Roman" w:cs="Arial"/>
          <w:vertAlign w:val="subscript"/>
        </w:rPr>
        <w:t>2</w:t>
      </w:r>
      <w:r w:rsidR="00676DA0" w:rsidRPr="00676DA0">
        <w:rPr>
          <w:rFonts w:eastAsia="Times New Roman" w:cs="Arial"/>
        </w:rPr>
        <w:t>. Σε όλες τις περιπτώσεις, το CO ήταν το κυριότερο παραγόμενο προϊόν, με την συγκέντρωση του να αυξάνει ραγδαία σε θερμοκρασίες άνω των 70</w:t>
      </w:r>
      <w:r>
        <w:rPr>
          <w:rFonts w:eastAsia="Times New Roman" w:cs="Arial"/>
        </w:rPr>
        <w:t>0</w:t>
      </w:r>
      <w:r w:rsidR="00676DA0" w:rsidRPr="00F14109">
        <w:rPr>
          <w:rFonts w:eastAsia="Times New Roman" w:cs="Arial"/>
          <w:vertAlign w:val="superscript"/>
        </w:rPr>
        <w:t>o</w:t>
      </w:r>
      <w:r w:rsidR="00676DA0" w:rsidRPr="00676DA0">
        <w:rPr>
          <w:rFonts w:eastAsia="Times New Roman" w:cs="Arial"/>
        </w:rPr>
        <w:t>C, όπου ευνοείται η αντίστροφη αντίδραση Boudouard. Σε χαμηλές και ενδιάμεσες θερμοκρασίες παρατηρήθηκε η παραγωγή μικρών ποσοτήτων Η</w:t>
      </w:r>
      <w:r w:rsidR="00676DA0" w:rsidRPr="00F14109">
        <w:rPr>
          <w:rFonts w:eastAsia="Times New Roman" w:cs="Arial"/>
          <w:vertAlign w:val="subscript"/>
        </w:rPr>
        <w:t>2</w:t>
      </w:r>
      <w:r w:rsidR="00676DA0" w:rsidRPr="00676DA0">
        <w:rPr>
          <w:rFonts w:eastAsia="Times New Roman" w:cs="Arial"/>
        </w:rPr>
        <w:t xml:space="preserve"> και CH</w:t>
      </w:r>
      <w:r w:rsidR="00676DA0" w:rsidRPr="00F14109">
        <w:rPr>
          <w:rFonts w:eastAsia="Times New Roman" w:cs="Arial"/>
          <w:vertAlign w:val="subscript"/>
        </w:rPr>
        <w:t>4</w:t>
      </w:r>
      <w:r w:rsidR="00676DA0" w:rsidRPr="00676DA0">
        <w:rPr>
          <w:rFonts w:eastAsia="Times New Roman" w:cs="Arial"/>
        </w:rPr>
        <w:t>, η οποία πιθανόν να προέρχεται από την εναπομένουσα πτητική ύλη των δειγμάτων και από αντιδράσεις που λαμβάνουν χώρα στην αέρια φάση. Αξίζει να σημειωθεί η σημαντική αύξηση της δραστικότητας αεριοποίησης των καυσίμων με αύξηση της θερμοκρασίας επεξεργασίας πυρόλυσης, με την υψηλότερη απόδοση να επιδεικνύεται από το δείγμα ΟΚ500.</w:t>
      </w:r>
    </w:p>
    <w:p w:rsidR="00676DA0" w:rsidRDefault="00676DA0" w:rsidP="00676DA0">
      <w:pPr>
        <w:rPr>
          <w:rFonts w:cs="Arial"/>
        </w:rPr>
      </w:pPr>
    </w:p>
    <w:p w:rsidR="0062161B" w:rsidRDefault="0062161B" w:rsidP="0062161B">
      <w:pPr>
        <w:jc w:val="center"/>
        <w:rPr>
          <w:rFonts w:cs="Arial"/>
        </w:rPr>
      </w:pPr>
      <w:r>
        <w:rPr>
          <w:noProof/>
          <w:lang w:eastAsia="el-GR"/>
        </w:rPr>
        <w:lastRenderedPageBreak/>
        <w:drawing>
          <wp:inline distT="0" distB="0" distL="0" distR="0" wp14:anchorId="2BD4E92B" wp14:editId="2201EBF7">
            <wp:extent cx="5305425" cy="2771775"/>
            <wp:effectExtent l="0" t="0" r="0" b="0"/>
            <wp:docPr id="38995" name="Γράφημα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rsidR="0062161B" w:rsidRDefault="0062161B" w:rsidP="0062161B">
      <w:pPr>
        <w:jc w:val="center"/>
        <w:rPr>
          <w:rFonts w:cs="Arial"/>
        </w:rPr>
      </w:pPr>
      <w:r>
        <w:rPr>
          <w:noProof/>
          <w:lang w:eastAsia="el-GR"/>
        </w:rPr>
        <w:drawing>
          <wp:inline distT="0" distB="0" distL="0" distR="0" wp14:anchorId="3EC6384D" wp14:editId="556AA615">
            <wp:extent cx="4600575" cy="2771775"/>
            <wp:effectExtent l="0" t="0" r="0" b="0"/>
            <wp:docPr id="38996" name="Γράφημα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rsidR="0062161B" w:rsidRPr="00AD3A2F" w:rsidRDefault="0062161B" w:rsidP="0062161B">
      <w:pPr>
        <w:jc w:val="center"/>
        <w:rPr>
          <w:rFonts w:cs="Arial"/>
        </w:rPr>
      </w:pPr>
      <w:r>
        <w:rPr>
          <w:noProof/>
          <w:lang w:eastAsia="el-GR"/>
        </w:rPr>
        <w:drawing>
          <wp:inline distT="0" distB="0" distL="0" distR="0" wp14:anchorId="777251BC" wp14:editId="77B69EE4">
            <wp:extent cx="4600575" cy="2771775"/>
            <wp:effectExtent l="0" t="0" r="0" b="0"/>
            <wp:docPr id="38997" name="Γράφημα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rsidR="0062161B" w:rsidRPr="00B867CD" w:rsidRDefault="0062161B" w:rsidP="0062161B">
      <w:pPr>
        <w:jc w:val="center"/>
      </w:pPr>
      <w:r>
        <w:rPr>
          <w:noProof/>
          <w:lang w:eastAsia="el-GR"/>
        </w:rPr>
        <w:lastRenderedPageBreak/>
        <w:drawing>
          <wp:inline distT="0" distB="0" distL="0" distR="0" wp14:anchorId="33FA8BF0" wp14:editId="2DD73A73">
            <wp:extent cx="4600575" cy="2771775"/>
            <wp:effectExtent l="0" t="0" r="0" b="0"/>
            <wp:docPr id="38998" name="Γράφημα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rsidR="0062161B" w:rsidRPr="00F14109" w:rsidRDefault="0062161B" w:rsidP="00F14109">
      <w:pPr>
        <w:ind w:right="40"/>
        <w:jc w:val="center"/>
        <w:rPr>
          <w:rFonts w:cs="Arial"/>
          <w:i/>
          <w:sz w:val="20"/>
          <w:szCs w:val="20"/>
        </w:rPr>
      </w:pPr>
      <w:r w:rsidRPr="006071E9">
        <w:rPr>
          <w:rFonts w:eastAsia="Times New Roman" w:cs="Arial"/>
          <w:bCs/>
          <w:i/>
          <w:sz w:val="20"/>
          <w:szCs w:val="20"/>
        </w:rPr>
        <w:t xml:space="preserve">Σχήμα 7.1: </w:t>
      </w:r>
      <w:r w:rsidR="00F14109">
        <w:rPr>
          <w:rFonts w:eastAsia="Times New Roman" w:cs="Arial"/>
          <w:i/>
          <w:sz w:val="20"/>
          <w:szCs w:val="20"/>
        </w:rPr>
        <w:t>Επίδραση της κατεργασίας</w:t>
      </w:r>
      <w:r w:rsidRPr="006071E9">
        <w:rPr>
          <w:rFonts w:eastAsia="Times New Roman" w:cs="Arial"/>
          <w:i/>
          <w:sz w:val="20"/>
          <w:szCs w:val="20"/>
        </w:rPr>
        <w:t xml:space="preserve"> </w:t>
      </w:r>
      <w:r w:rsidRPr="006071E9">
        <w:rPr>
          <w:rFonts w:eastAsia="Times New Roman" w:cs="Arial"/>
          <w:i/>
          <w:sz w:val="20"/>
          <w:szCs w:val="20"/>
          <w:lang w:eastAsia="el-GR"/>
        </w:rPr>
        <w:t>ελαιοπυρήνα</w:t>
      </w:r>
      <w:r w:rsidRPr="006071E9">
        <w:rPr>
          <w:rFonts w:eastAsia="Times New Roman" w:cs="Arial"/>
          <w:i/>
          <w:sz w:val="20"/>
          <w:szCs w:val="20"/>
        </w:rPr>
        <w:t xml:space="preserve"> στην μετατροπή του</w:t>
      </w:r>
      <w:r w:rsidRPr="006071E9">
        <w:rPr>
          <w:rFonts w:eastAsia="Times New Roman" w:cs="Arial"/>
          <w:bCs/>
          <w:i/>
          <w:sz w:val="20"/>
          <w:szCs w:val="20"/>
        </w:rPr>
        <w:t xml:space="preserve"> </w:t>
      </w:r>
      <w:r w:rsidRPr="006071E9">
        <w:rPr>
          <w:rFonts w:eastAsia="Times New Roman" w:cs="Arial"/>
          <w:i/>
          <w:sz w:val="20"/>
          <w:szCs w:val="20"/>
        </w:rPr>
        <w:t>CO</w:t>
      </w:r>
      <w:r w:rsidRPr="006071E9">
        <w:rPr>
          <w:rFonts w:eastAsia="Times New Roman" w:cs="Arial"/>
          <w:i/>
          <w:sz w:val="20"/>
          <w:szCs w:val="20"/>
          <w:vertAlign w:val="subscript"/>
        </w:rPr>
        <w:t>2</w:t>
      </w:r>
      <w:r w:rsidRPr="006071E9">
        <w:rPr>
          <w:rFonts w:eastAsia="Times New Roman" w:cs="Arial"/>
          <w:bCs/>
          <w:i/>
          <w:sz w:val="20"/>
          <w:szCs w:val="20"/>
        </w:rPr>
        <w:t xml:space="preserve"> </w:t>
      </w:r>
      <w:r w:rsidRPr="006071E9">
        <w:rPr>
          <w:rFonts w:eastAsia="Times New Roman" w:cs="Arial"/>
          <w:i/>
          <w:sz w:val="20"/>
          <w:szCs w:val="20"/>
        </w:rPr>
        <w:t>και στο σχηματισμό των</w:t>
      </w:r>
      <w:r w:rsidRPr="006071E9">
        <w:rPr>
          <w:rFonts w:cs="Arial"/>
          <w:i/>
          <w:sz w:val="20"/>
          <w:szCs w:val="20"/>
        </w:rPr>
        <w:t xml:space="preserve"> </w:t>
      </w:r>
      <w:r w:rsidR="00F14109" w:rsidRPr="006071E9">
        <w:rPr>
          <w:rFonts w:eastAsia="Times New Roman" w:cs="Arial"/>
          <w:i/>
          <w:sz w:val="20"/>
          <w:szCs w:val="20"/>
        </w:rPr>
        <w:t xml:space="preserve">αερίων </w:t>
      </w:r>
      <w:r w:rsidRPr="006071E9">
        <w:rPr>
          <w:rFonts w:eastAsia="Times New Roman" w:cs="Arial"/>
          <w:i/>
          <w:sz w:val="20"/>
          <w:szCs w:val="20"/>
        </w:rPr>
        <w:t>προϊόντων. Τροφοδοσία: 100 mg ελαιοπυρήνα, ροή CO</w:t>
      </w:r>
      <w:r w:rsidRPr="006071E9">
        <w:rPr>
          <w:rFonts w:eastAsia="Times New Roman" w:cs="Arial"/>
          <w:i/>
          <w:sz w:val="20"/>
          <w:szCs w:val="20"/>
          <w:vertAlign w:val="subscript"/>
        </w:rPr>
        <w:t>2</w:t>
      </w:r>
      <w:r w:rsidRPr="006071E9">
        <w:rPr>
          <w:rFonts w:eastAsia="Times New Roman" w:cs="Arial"/>
          <w:i/>
          <w:sz w:val="20"/>
          <w:szCs w:val="20"/>
        </w:rPr>
        <w:t>=30 cm</w:t>
      </w:r>
      <w:r w:rsidRPr="006071E9">
        <w:rPr>
          <w:rFonts w:eastAsia="Times New Roman" w:cs="Arial"/>
          <w:i/>
          <w:sz w:val="20"/>
          <w:szCs w:val="20"/>
          <w:vertAlign w:val="superscript"/>
        </w:rPr>
        <w:t>3</w:t>
      </w:r>
      <w:r w:rsidRPr="006071E9">
        <w:rPr>
          <w:rFonts w:eastAsia="Times New Roman" w:cs="Arial"/>
          <w:i/>
          <w:sz w:val="20"/>
          <w:szCs w:val="20"/>
        </w:rPr>
        <w:t xml:space="preserve"> min</w:t>
      </w:r>
      <w:r w:rsidRPr="006071E9">
        <w:rPr>
          <w:rFonts w:eastAsia="Times New Roman" w:cs="Arial"/>
          <w:i/>
          <w:sz w:val="20"/>
          <w:szCs w:val="20"/>
          <w:vertAlign w:val="superscript"/>
        </w:rPr>
        <w:t>-1</w:t>
      </w:r>
      <w:r w:rsidRPr="006071E9">
        <w:rPr>
          <w:rFonts w:eastAsia="Times New Roman" w:cs="Arial"/>
          <w:i/>
          <w:sz w:val="20"/>
          <w:szCs w:val="20"/>
        </w:rPr>
        <w:t>.</w:t>
      </w:r>
    </w:p>
    <w:p w:rsidR="0062161B" w:rsidRDefault="0062161B" w:rsidP="0062161B"/>
    <w:p w:rsidR="0062161B" w:rsidRPr="00D06E90" w:rsidRDefault="0062161B" w:rsidP="00D1154E">
      <w:pPr>
        <w:pStyle w:val="3"/>
        <w:numPr>
          <w:ilvl w:val="2"/>
          <w:numId w:val="17"/>
        </w:numPr>
        <w:rPr>
          <w:rFonts w:ascii="Arial" w:hAnsi="Arial" w:cs="Arial"/>
          <w:sz w:val="24"/>
          <w:szCs w:val="24"/>
        </w:rPr>
      </w:pPr>
      <w:bookmarkStart w:id="183" w:name="_Toc18413492"/>
      <w:r w:rsidRPr="00855206">
        <w:rPr>
          <w:rFonts w:ascii="Arial" w:hAnsi="Arial" w:cs="Arial"/>
          <w:sz w:val="24"/>
          <w:szCs w:val="24"/>
        </w:rPr>
        <w:t>Πειράματα με μέσο αεριοποίησης CO</w:t>
      </w:r>
      <w:r w:rsidRPr="00855206">
        <w:rPr>
          <w:rFonts w:ascii="Arial" w:hAnsi="Arial" w:cs="Arial"/>
          <w:sz w:val="24"/>
          <w:szCs w:val="24"/>
          <w:vertAlign w:val="subscript"/>
        </w:rPr>
        <w:t>2</w:t>
      </w:r>
      <w:r w:rsidRPr="00855206">
        <w:rPr>
          <w:rFonts w:ascii="Arial" w:hAnsi="Arial" w:cs="Arial"/>
          <w:sz w:val="24"/>
          <w:szCs w:val="24"/>
        </w:rPr>
        <w:t xml:space="preserve"> </w:t>
      </w:r>
      <w:r>
        <w:rPr>
          <w:rFonts w:ascii="Arial" w:hAnsi="Arial" w:cs="Arial"/>
          <w:sz w:val="24"/>
          <w:szCs w:val="24"/>
        </w:rPr>
        <w:t>παρουσία</w:t>
      </w:r>
      <w:r w:rsidR="00181BB9">
        <w:rPr>
          <w:rFonts w:ascii="Arial" w:hAnsi="Arial" w:cs="Arial"/>
          <w:sz w:val="24"/>
          <w:szCs w:val="24"/>
        </w:rPr>
        <w:tab/>
      </w:r>
      <w:r w:rsidRPr="00855206">
        <w:rPr>
          <w:rFonts w:ascii="Arial" w:hAnsi="Arial" w:cs="Arial"/>
          <w:sz w:val="24"/>
          <w:szCs w:val="24"/>
        </w:rPr>
        <w:t>καταλύτη</w:t>
      </w:r>
      <w:r w:rsidR="00F14109">
        <w:rPr>
          <w:rFonts w:ascii="Arial" w:hAnsi="Arial" w:cs="Arial"/>
          <w:sz w:val="24"/>
          <w:szCs w:val="24"/>
        </w:rPr>
        <w:tab/>
      </w:r>
      <w:r w:rsidR="00F14109" w:rsidRPr="00F14109">
        <w:rPr>
          <w:rFonts w:ascii="Arial" w:hAnsi="Arial" w:cs="Arial"/>
          <w:sz w:val="24"/>
          <w:szCs w:val="24"/>
        </w:rPr>
        <w:t>CeO</w:t>
      </w:r>
      <w:r w:rsidR="00F14109" w:rsidRPr="00181BB9">
        <w:rPr>
          <w:rFonts w:ascii="Arial" w:hAnsi="Arial" w:cs="Arial"/>
          <w:sz w:val="24"/>
          <w:szCs w:val="24"/>
          <w:vertAlign w:val="subscript"/>
        </w:rPr>
        <w:t>2</w:t>
      </w:r>
      <w:bookmarkEnd w:id="183"/>
    </w:p>
    <w:p w:rsidR="00F14109" w:rsidRDefault="00F14109" w:rsidP="00F14109">
      <w:pPr>
        <w:rPr>
          <w:rFonts w:cs="Arial"/>
        </w:rPr>
      </w:pPr>
      <w:r w:rsidRPr="00F14109">
        <w:rPr>
          <w:rFonts w:cs="Arial"/>
        </w:rPr>
        <w:t>Στη συνέχεια εξετάστηκε η δυνατότητα περαιτέρω βελτίωσης της απόδοσης αεριοποίησης με χρήση καταλύτη CeO</w:t>
      </w:r>
      <w:r w:rsidRPr="00F14109">
        <w:rPr>
          <w:rFonts w:cs="Arial"/>
          <w:vertAlign w:val="subscript"/>
        </w:rPr>
        <w:t>2</w:t>
      </w:r>
      <w:r w:rsidRPr="00F14109">
        <w:rPr>
          <w:rFonts w:cs="Arial"/>
        </w:rPr>
        <w:t xml:space="preserve">. Η προσθήκη καταλύτη (20 mg) στο καύσιμο (100 mg) πραγματοποιήθηκε με τη μέθοδο του εμποτισμού χρησιμοποιώντας ως διαλύτη εξάνιο. Στα παρακάτω διαγράμματα παρουσιάζεται η επίδραση της προσθήκης καταλύτη στην αεριοποίηση του δείγματος ΟΚ500 που εμφάνισε τα βέλτιστα χαρακτηριστικά. Στον Πίνακα </w:t>
      </w:r>
      <w:r>
        <w:rPr>
          <w:rFonts w:cs="Arial"/>
        </w:rPr>
        <w:t>7.2</w:t>
      </w:r>
      <w:r w:rsidRPr="00F14109">
        <w:rPr>
          <w:rFonts w:cs="Arial"/>
        </w:rPr>
        <w:t xml:space="preserve"> αποτυπώνεται συνοπτικά η επίδραση του καταλύτη στην μετατροπή του CO</w:t>
      </w:r>
      <w:r w:rsidRPr="00F14109">
        <w:rPr>
          <w:rFonts w:cs="Arial"/>
          <w:vertAlign w:val="subscript"/>
        </w:rPr>
        <w:t>2</w:t>
      </w:r>
      <w:r w:rsidRPr="00F14109">
        <w:rPr>
          <w:rFonts w:cs="Arial"/>
        </w:rPr>
        <w:t xml:space="preserve"> και στην παραγωγή των προϊόντων. Είναι εμφανές ότι η προσθήκη CeO</w:t>
      </w:r>
      <w:r w:rsidRPr="00F14109">
        <w:rPr>
          <w:rFonts w:cs="Arial"/>
          <w:vertAlign w:val="subscript"/>
        </w:rPr>
        <w:t>2</w:t>
      </w:r>
      <w:r w:rsidRPr="00F14109">
        <w:rPr>
          <w:rFonts w:cs="Arial"/>
        </w:rPr>
        <w:t xml:space="preserve"> βελτιώνει ελαφρώς την απόδοση αεριοποίησης οδηγώντας σε μια αύξηση ~10% της παραγωγής προϊόντων.</w:t>
      </w:r>
    </w:p>
    <w:p w:rsidR="00F14109" w:rsidRDefault="00F14109" w:rsidP="00F14109">
      <w:pPr>
        <w:rPr>
          <w:rFonts w:cs="Arial"/>
        </w:rPr>
      </w:pPr>
    </w:p>
    <w:p w:rsidR="0062161B" w:rsidRPr="009C4289" w:rsidRDefault="0062161B" w:rsidP="0062161B">
      <w:pPr>
        <w:jc w:val="center"/>
      </w:pPr>
      <w:r>
        <w:rPr>
          <w:noProof/>
          <w:lang w:eastAsia="el-GR"/>
        </w:rPr>
        <w:lastRenderedPageBreak/>
        <w:drawing>
          <wp:inline distT="0" distB="0" distL="0" distR="0" wp14:anchorId="34EA1376" wp14:editId="12F96CDD">
            <wp:extent cx="5371465" cy="2743200"/>
            <wp:effectExtent l="0" t="0" r="19685" b="19050"/>
            <wp:docPr id="38999" name="Γράφημα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rsidR="0062161B" w:rsidRDefault="0062161B" w:rsidP="0062161B">
      <w:pPr>
        <w:jc w:val="center"/>
      </w:pPr>
      <w:r>
        <w:rPr>
          <w:noProof/>
          <w:lang w:eastAsia="el-GR"/>
        </w:rPr>
        <w:drawing>
          <wp:inline distT="0" distB="0" distL="0" distR="0" wp14:anchorId="05D20958" wp14:editId="65BD2B24">
            <wp:extent cx="4572000" cy="2743200"/>
            <wp:effectExtent l="0" t="0" r="19050" b="19050"/>
            <wp:docPr id="39000" name="Γράφημα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rsidR="0062161B" w:rsidRDefault="0062161B" w:rsidP="0062161B">
      <w:pPr>
        <w:jc w:val="center"/>
      </w:pPr>
      <w:r>
        <w:rPr>
          <w:noProof/>
          <w:lang w:eastAsia="el-GR"/>
        </w:rPr>
        <w:drawing>
          <wp:inline distT="0" distB="0" distL="0" distR="0" wp14:anchorId="252CEA6F" wp14:editId="472A5C72">
            <wp:extent cx="4572000" cy="2743200"/>
            <wp:effectExtent l="0" t="0" r="19050" b="19050"/>
            <wp:docPr id="39001" name="Γράφημα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rsidR="0062161B" w:rsidRDefault="0062161B" w:rsidP="0062161B">
      <w:pPr>
        <w:jc w:val="center"/>
      </w:pPr>
      <w:r>
        <w:rPr>
          <w:noProof/>
          <w:lang w:eastAsia="el-GR"/>
        </w:rPr>
        <w:lastRenderedPageBreak/>
        <w:drawing>
          <wp:inline distT="0" distB="0" distL="0" distR="0" wp14:anchorId="3F295D20" wp14:editId="30E67B0E">
            <wp:extent cx="4572000" cy="2743200"/>
            <wp:effectExtent l="0" t="0" r="19050" b="19050"/>
            <wp:docPr id="39002" name="Γράφημα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rsidR="0062161B" w:rsidRPr="008F3CE2" w:rsidRDefault="0062161B" w:rsidP="00F14109">
      <w:pPr>
        <w:spacing w:after="0" w:line="240" w:lineRule="auto"/>
        <w:ind w:right="40"/>
        <w:jc w:val="center"/>
        <w:rPr>
          <w:rFonts w:eastAsia="Times New Roman" w:cs="Arial"/>
          <w:i/>
          <w:sz w:val="20"/>
          <w:szCs w:val="20"/>
          <w:lang w:eastAsia="el-GR"/>
        </w:rPr>
      </w:pPr>
      <w:r w:rsidRPr="008F3CE2">
        <w:rPr>
          <w:rFonts w:eastAsia="Times New Roman" w:cs="Arial"/>
          <w:bCs/>
          <w:i/>
          <w:color w:val="212121"/>
          <w:sz w:val="20"/>
          <w:szCs w:val="20"/>
        </w:rPr>
        <w:t>Σχήμα 7.</w:t>
      </w:r>
      <w:r>
        <w:rPr>
          <w:rFonts w:eastAsia="Times New Roman" w:cs="Arial"/>
          <w:bCs/>
          <w:i/>
          <w:color w:val="212121"/>
          <w:sz w:val="20"/>
          <w:szCs w:val="20"/>
        </w:rPr>
        <w:t>2</w:t>
      </w:r>
      <w:r w:rsidRPr="008F3CE2">
        <w:rPr>
          <w:rFonts w:eastAsia="Times New Roman" w:cs="Arial"/>
          <w:bCs/>
          <w:i/>
          <w:color w:val="212121"/>
          <w:sz w:val="20"/>
          <w:szCs w:val="20"/>
        </w:rPr>
        <w:t xml:space="preserve">: </w:t>
      </w:r>
      <w:r w:rsidRPr="008F3CE2">
        <w:rPr>
          <w:rFonts w:eastAsia="Times New Roman" w:cs="Arial"/>
          <w:i/>
          <w:sz w:val="20"/>
          <w:szCs w:val="20"/>
          <w:lang w:eastAsia="el-GR"/>
        </w:rPr>
        <w:t xml:space="preserve">Επίδραση </w:t>
      </w:r>
      <w:r w:rsidR="00F14109" w:rsidRPr="00F14109">
        <w:rPr>
          <w:rFonts w:eastAsia="Times New Roman" w:cs="Arial"/>
          <w:i/>
          <w:sz w:val="20"/>
          <w:szCs w:val="20"/>
          <w:lang w:eastAsia="el-GR"/>
        </w:rPr>
        <w:t xml:space="preserve">της προσθήκης καταλύτη </w:t>
      </w:r>
      <w:r w:rsidRPr="008F3CE2">
        <w:rPr>
          <w:rFonts w:eastAsia="Times New Roman" w:cs="Arial"/>
          <w:i/>
          <w:sz w:val="20"/>
          <w:szCs w:val="20"/>
          <w:lang w:eastAsia="el-GR"/>
        </w:rPr>
        <w:t>στην μετατροπή του</w:t>
      </w:r>
      <w:r w:rsidRPr="008F3CE2">
        <w:rPr>
          <w:rFonts w:eastAsia="Times New Roman" w:cs="Arial"/>
          <w:b/>
          <w:bCs/>
          <w:i/>
          <w:sz w:val="20"/>
          <w:szCs w:val="20"/>
          <w:lang w:eastAsia="el-GR"/>
        </w:rPr>
        <w:t xml:space="preserve"> </w:t>
      </w:r>
      <w:r w:rsidRPr="008F3CE2">
        <w:rPr>
          <w:rFonts w:eastAsia="Times New Roman" w:cs="Arial"/>
          <w:i/>
          <w:sz w:val="20"/>
          <w:szCs w:val="20"/>
          <w:lang w:eastAsia="el-GR"/>
        </w:rPr>
        <w:t>CO</w:t>
      </w:r>
      <w:r w:rsidRPr="008F3CE2">
        <w:rPr>
          <w:rFonts w:eastAsia="Times New Roman" w:cs="Arial"/>
          <w:i/>
          <w:sz w:val="20"/>
          <w:szCs w:val="20"/>
          <w:vertAlign w:val="subscript"/>
          <w:lang w:eastAsia="el-GR"/>
        </w:rPr>
        <w:t>2</w:t>
      </w:r>
      <w:r w:rsidRPr="008F3CE2">
        <w:rPr>
          <w:rFonts w:eastAsia="Times New Roman" w:cs="Arial"/>
          <w:b/>
          <w:bCs/>
          <w:i/>
          <w:sz w:val="20"/>
          <w:szCs w:val="20"/>
          <w:lang w:eastAsia="el-GR"/>
        </w:rPr>
        <w:t xml:space="preserve"> </w:t>
      </w:r>
      <w:r w:rsidRPr="008F3CE2">
        <w:rPr>
          <w:rFonts w:eastAsia="Times New Roman" w:cs="Arial"/>
          <w:i/>
          <w:sz w:val="20"/>
          <w:szCs w:val="20"/>
          <w:lang w:eastAsia="el-GR"/>
        </w:rPr>
        <w:t>και στο σχηματισμό των</w:t>
      </w:r>
      <w:r w:rsidR="00F14109" w:rsidRPr="00F14109">
        <w:rPr>
          <w:rFonts w:eastAsia="Times New Roman" w:cs="Arial"/>
          <w:i/>
          <w:sz w:val="20"/>
          <w:szCs w:val="20"/>
          <w:lang w:eastAsia="el-GR"/>
        </w:rPr>
        <w:t xml:space="preserve"> </w:t>
      </w:r>
      <w:r w:rsidR="00F14109" w:rsidRPr="008F3CE2">
        <w:rPr>
          <w:rFonts w:eastAsia="Times New Roman" w:cs="Arial"/>
          <w:i/>
          <w:sz w:val="20"/>
          <w:szCs w:val="20"/>
          <w:lang w:eastAsia="el-GR"/>
        </w:rPr>
        <w:t>αερίων</w:t>
      </w:r>
      <w:r w:rsidR="00F14109">
        <w:rPr>
          <w:rFonts w:eastAsia="Times New Roman" w:cs="Arial"/>
          <w:i/>
          <w:sz w:val="20"/>
          <w:szCs w:val="20"/>
          <w:lang w:eastAsia="el-GR"/>
        </w:rPr>
        <w:t xml:space="preserve"> </w:t>
      </w:r>
      <w:r w:rsidRPr="008F3CE2">
        <w:rPr>
          <w:rFonts w:eastAsia="Times New Roman" w:cs="Arial"/>
          <w:i/>
          <w:sz w:val="20"/>
          <w:szCs w:val="20"/>
          <w:lang w:eastAsia="el-GR"/>
        </w:rPr>
        <w:t xml:space="preserve">προϊόντων. Τροφοδοσία: 100 mg </w:t>
      </w:r>
      <w:r>
        <w:rPr>
          <w:rFonts w:eastAsia="Times New Roman" w:cs="Arial"/>
          <w:i/>
          <w:sz w:val="20"/>
          <w:szCs w:val="20"/>
          <w:lang w:eastAsia="el-GR"/>
        </w:rPr>
        <w:t>ελαιοπυρήνα</w:t>
      </w:r>
      <w:r w:rsidRPr="008F3CE2">
        <w:rPr>
          <w:rFonts w:eastAsia="Times New Roman" w:cs="Arial"/>
          <w:i/>
          <w:sz w:val="20"/>
          <w:szCs w:val="20"/>
          <w:lang w:eastAsia="el-GR"/>
        </w:rPr>
        <w:t>, 20 mg CeO</w:t>
      </w:r>
      <w:r w:rsidRPr="008F3CE2">
        <w:rPr>
          <w:rFonts w:eastAsia="Times New Roman" w:cs="Arial"/>
          <w:i/>
          <w:sz w:val="20"/>
          <w:szCs w:val="20"/>
          <w:vertAlign w:val="subscript"/>
          <w:lang w:eastAsia="el-GR"/>
        </w:rPr>
        <w:t>2</w:t>
      </w:r>
      <w:r w:rsidRPr="008F3CE2">
        <w:rPr>
          <w:rFonts w:eastAsia="Times New Roman" w:cs="Arial"/>
          <w:i/>
          <w:sz w:val="20"/>
          <w:szCs w:val="20"/>
          <w:lang w:eastAsia="el-GR"/>
        </w:rPr>
        <w:t>, ροή CO</w:t>
      </w:r>
      <w:r w:rsidRPr="008F3CE2">
        <w:rPr>
          <w:rFonts w:eastAsia="Times New Roman" w:cs="Arial"/>
          <w:i/>
          <w:sz w:val="20"/>
          <w:szCs w:val="20"/>
          <w:vertAlign w:val="subscript"/>
          <w:lang w:eastAsia="el-GR"/>
        </w:rPr>
        <w:t>2</w:t>
      </w:r>
      <w:r w:rsidRPr="008F3CE2">
        <w:rPr>
          <w:rFonts w:eastAsia="Times New Roman" w:cs="Arial"/>
          <w:i/>
          <w:sz w:val="20"/>
          <w:szCs w:val="20"/>
          <w:lang w:eastAsia="el-GR"/>
        </w:rPr>
        <w:t>=30 cm</w:t>
      </w:r>
      <w:r w:rsidRPr="008F3CE2">
        <w:rPr>
          <w:rFonts w:eastAsia="Times New Roman" w:cs="Arial"/>
          <w:i/>
          <w:sz w:val="20"/>
          <w:szCs w:val="20"/>
          <w:vertAlign w:val="superscript"/>
          <w:lang w:eastAsia="el-GR"/>
        </w:rPr>
        <w:t>3</w:t>
      </w:r>
      <w:r w:rsidRPr="008F3CE2">
        <w:rPr>
          <w:rFonts w:eastAsia="Times New Roman" w:cs="Arial"/>
          <w:i/>
          <w:sz w:val="20"/>
          <w:szCs w:val="20"/>
          <w:lang w:eastAsia="el-GR"/>
        </w:rPr>
        <w:t xml:space="preserve"> min</w:t>
      </w:r>
      <w:r w:rsidRPr="008F3CE2">
        <w:rPr>
          <w:rFonts w:eastAsia="Times New Roman" w:cs="Arial"/>
          <w:i/>
          <w:sz w:val="20"/>
          <w:szCs w:val="20"/>
          <w:vertAlign w:val="superscript"/>
          <w:lang w:eastAsia="el-GR"/>
        </w:rPr>
        <w:t>-1</w:t>
      </w:r>
      <w:r w:rsidRPr="008F3CE2">
        <w:rPr>
          <w:rFonts w:eastAsia="Times New Roman" w:cs="Arial"/>
          <w:i/>
          <w:sz w:val="20"/>
          <w:szCs w:val="20"/>
          <w:lang w:eastAsia="el-GR"/>
        </w:rPr>
        <w:t>.</w:t>
      </w:r>
    </w:p>
    <w:p w:rsidR="0062161B" w:rsidRDefault="0062161B" w:rsidP="0062161B"/>
    <w:p w:rsidR="00F14109" w:rsidRPr="00F14109" w:rsidRDefault="00F14109" w:rsidP="00F14109">
      <w:pPr>
        <w:spacing w:after="0" w:line="300" w:lineRule="auto"/>
        <w:ind w:left="120"/>
        <w:rPr>
          <w:rFonts w:eastAsia="Times New Roman" w:cs="Arial"/>
          <w:i/>
          <w:sz w:val="20"/>
          <w:szCs w:val="20"/>
          <w:lang w:eastAsia="el-GR"/>
        </w:rPr>
      </w:pPr>
      <w:r w:rsidRPr="006913F0">
        <w:rPr>
          <w:rFonts w:eastAsia="Times New Roman" w:cs="Arial"/>
          <w:i/>
          <w:sz w:val="20"/>
          <w:szCs w:val="20"/>
          <w:lang w:eastAsia="el-GR"/>
        </w:rPr>
        <w:t>Πίνακας 7.</w:t>
      </w:r>
      <w:r>
        <w:rPr>
          <w:rFonts w:eastAsia="Times New Roman" w:cs="Arial"/>
          <w:i/>
          <w:sz w:val="20"/>
          <w:szCs w:val="20"/>
          <w:lang w:eastAsia="el-GR"/>
        </w:rPr>
        <w:t>2</w:t>
      </w:r>
      <w:r w:rsidRPr="006913F0">
        <w:rPr>
          <w:rFonts w:eastAsia="Times New Roman" w:cs="Arial"/>
          <w:i/>
          <w:sz w:val="20"/>
          <w:szCs w:val="20"/>
          <w:lang w:eastAsia="el-GR"/>
        </w:rPr>
        <w:t xml:space="preserve">: Κατανάλωση </w:t>
      </w:r>
      <w:r w:rsidRPr="006913F0">
        <w:rPr>
          <w:rFonts w:eastAsia="Times New Roman" w:cs="Arial"/>
          <w:i/>
          <w:sz w:val="20"/>
          <w:szCs w:val="20"/>
          <w:lang w:val="en-US" w:eastAsia="el-GR"/>
        </w:rPr>
        <w:t>CO</w:t>
      </w:r>
      <w:r w:rsidRPr="00B35C2F">
        <w:rPr>
          <w:rFonts w:eastAsia="Times New Roman" w:cs="Arial"/>
          <w:i/>
          <w:sz w:val="20"/>
          <w:szCs w:val="20"/>
          <w:vertAlign w:val="subscript"/>
          <w:lang w:eastAsia="el-GR"/>
        </w:rPr>
        <w:t>2</w:t>
      </w:r>
      <w:r w:rsidRPr="006913F0">
        <w:rPr>
          <w:rFonts w:eastAsia="Times New Roman" w:cs="Arial"/>
          <w:i/>
          <w:sz w:val="20"/>
          <w:szCs w:val="20"/>
          <w:lang w:eastAsia="el-GR"/>
        </w:rPr>
        <w:t xml:space="preserve"> και σχηματισμός προϊόντων κατά την αεριοποίηση του </w:t>
      </w:r>
      <w:r w:rsidRPr="006913F0">
        <w:rPr>
          <w:rFonts w:eastAsia="Times New Roman" w:cs="Arial"/>
          <w:i/>
          <w:sz w:val="20"/>
          <w:szCs w:val="20"/>
          <w:lang w:val="en-US" w:eastAsia="el-GR"/>
        </w:rPr>
        <w:t>OK</w:t>
      </w:r>
      <w:r w:rsidRPr="006913F0">
        <w:rPr>
          <w:rFonts w:eastAsia="Times New Roman" w:cs="Arial"/>
          <w:i/>
          <w:sz w:val="20"/>
          <w:szCs w:val="20"/>
          <w:lang w:eastAsia="el-GR"/>
        </w:rPr>
        <w:t xml:space="preserve">500 με </w:t>
      </w:r>
      <w:r w:rsidRPr="006913F0">
        <w:rPr>
          <w:rFonts w:eastAsia="Times New Roman" w:cs="Arial"/>
          <w:i/>
          <w:sz w:val="20"/>
          <w:szCs w:val="20"/>
          <w:lang w:val="en-US" w:eastAsia="el-GR"/>
        </w:rPr>
        <w:t>CO</w:t>
      </w:r>
      <w:r w:rsidRPr="006913F0">
        <w:rPr>
          <w:rFonts w:eastAsia="Times New Roman" w:cs="Arial"/>
          <w:i/>
          <w:sz w:val="20"/>
          <w:szCs w:val="20"/>
          <w:vertAlign w:val="subscript"/>
          <w:lang w:eastAsia="el-GR"/>
        </w:rPr>
        <w:t>2</w:t>
      </w:r>
    </w:p>
    <w:tbl>
      <w:tblPr>
        <w:tblW w:w="7614" w:type="dxa"/>
        <w:jc w:val="center"/>
        <w:tblLook w:val="04A0" w:firstRow="1" w:lastRow="0" w:firstColumn="1" w:lastColumn="0" w:noHBand="0" w:noVBand="1"/>
      </w:tblPr>
      <w:tblGrid>
        <w:gridCol w:w="1300"/>
        <w:gridCol w:w="1595"/>
        <w:gridCol w:w="1573"/>
        <w:gridCol w:w="1573"/>
        <w:gridCol w:w="1573"/>
      </w:tblGrid>
      <w:tr w:rsidR="0062161B" w:rsidRPr="006913F0" w:rsidTr="00181BB9">
        <w:trPr>
          <w:trHeight w:val="702"/>
          <w:jc w:val="center"/>
        </w:trPr>
        <w:tc>
          <w:tcPr>
            <w:tcW w:w="1300"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rsidR="0062161B" w:rsidRPr="006913F0" w:rsidRDefault="0062161B" w:rsidP="00181BB9">
            <w:pPr>
              <w:spacing w:after="0" w:line="240" w:lineRule="auto"/>
              <w:jc w:val="center"/>
              <w:rPr>
                <w:rFonts w:eastAsia="Times New Roman" w:cs="Arial"/>
                <w:color w:val="000000"/>
                <w:lang w:eastAsia="el-GR"/>
              </w:rPr>
            </w:pPr>
          </w:p>
        </w:tc>
        <w:tc>
          <w:tcPr>
            <w:tcW w:w="1595" w:type="dxa"/>
            <w:tcBorders>
              <w:top w:val="single" w:sz="8" w:space="0" w:color="auto"/>
              <w:left w:val="nil"/>
              <w:bottom w:val="single" w:sz="8" w:space="0" w:color="auto"/>
              <w:right w:val="single" w:sz="4" w:space="0" w:color="auto"/>
            </w:tcBorders>
            <w:shd w:val="clear" w:color="auto" w:fill="auto"/>
            <w:vAlign w:val="center"/>
            <w:hideMark/>
          </w:tcPr>
          <w:p w:rsidR="0062161B" w:rsidRPr="006913F0" w:rsidRDefault="0062161B" w:rsidP="00181BB9">
            <w:pPr>
              <w:spacing w:after="0" w:line="240" w:lineRule="auto"/>
              <w:jc w:val="center"/>
              <w:rPr>
                <w:rFonts w:eastAsia="Times New Roman" w:cs="Arial"/>
                <w:b/>
                <w:bCs/>
                <w:color w:val="000000"/>
                <w:lang w:eastAsia="el-GR"/>
              </w:rPr>
            </w:pPr>
            <w:r w:rsidRPr="006913F0">
              <w:rPr>
                <w:rFonts w:eastAsia="Times New Roman" w:cs="Arial"/>
                <w:b/>
                <w:bCs/>
                <w:color w:val="000000"/>
                <w:lang w:eastAsia="el-GR"/>
              </w:rPr>
              <w:t>Κατανάλωση CO</w:t>
            </w:r>
            <w:r w:rsidRPr="006913F0">
              <w:rPr>
                <w:rFonts w:eastAsia="Times New Roman" w:cs="Arial"/>
                <w:b/>
                <w:bCs/>
                <w:color w:val="000000"/>
                <w:vertAlign w:val="subscript"/>
                <w:lang w:eastAsia="el-GR"/>
              </w:rPr>
              <w:t>2</w:t>
            </w:r>
            <w:r w:rsidRPr="006913F0">
              <w:rPr>
                <w:rFonts w:eastAsia="Times New Roman" w:cs="Arial"/>
                <w:b/>
                <w:bCs/>
                <w:color w:val="000000"/>
                <w:lang w:eastAsia="el-GR"/>
              </w:rPr>
              <w:t xml:space="preserve"> (mmol)</w:t>
            </w:r>
          </w:p>
        </w:tc>
        <w:tc>
          <w:tcPr>
            <w:tcW w:w="1573" w:type="dxa"/>
            <w:tcBorders>
              <w:top w:val="single" w:sz="8" w:space="0" w:color="auto"/>
              <w:left w:val="nil"/>
              <w:bottom w:val="single" w:sz="8" w:space="0" w:color="auto"/>
              <w:right w:val="single" w:sz="4" w:space="0" w:color="auto"/>
            </w:tcBorders>
            <w:shd w:val="clear" w:color="auto" w:fill="auto"/>
            <w:vAlign w:val="center"/>
            <w:hideMark/>
          </w:tcPr>
          <w:p w:rsidR="0062161B" w:rsidRPr="006913F0" w:rsidRDefault="0062161B" w:rsidP="00181BB9">
            <w:pPr>
              <w:spacing w:after="0" w:line="240" w:lineRule="auto"/>
              <w:jc w:val="center"/>
              <w:rPr>
                <w:rFonts w:eastAsia="Times New Roman" w:cs="Arial"/>
                <w:b/>
                <w:bCs/>
                <w:color w:val="000000"/>
                <w:lang w:eastAsia="el-GR"/>
              </w:rPr>
            </w:pPr>
            <w:r w:rsidRPr="006913F0">
              <w:rPr>
                <w:rFonts w:eastAsia="Times New Roman" w:cs="Arial"/>
                <w:b/>
                <w:bCs/>
                <w:color w:val="000000"/>
                <w:lang w:eastAsia="el-GR"/>
              </w:rPr>
              <w:t>Σχηματισμός H</w:t>
            </w:r>
            <w:r w:rsidRPr="006913F0">
              <w:rPr>
                <w:rFonts w:eastAsia="Times New Roman" w:cs="Arial"/>
                <w:b/>
                <w:bCs/>
                <w:color w:val="000000"/>
                <w:vertAlign w:val="subscript"/>
                <w:lang w:eastAsia="el-GR"/>
              </w:rPr>
              <w:t>2</w:t>
            </w:r>
            <w:r w:rsidRPr="006913F0">
              <w:rPr>
                <w:rFonts w:eastAsia="Times New Roman" w:cs="Arial"/>
                <w:b/>
                <w:bCs/>
                <w:color w:val="000000"/>
                <w:lang w:eastAsia="el-GR"/>
              </w:rPr>
              <w:t xml:space="preserve"> (mmol)</w:t>
            </w:r>
          </w:p>
        </w:tc>
        <w:tc>
          <w:tcPr>
            <w:tcW w:w="1573" w:type="dxa"/>
            <w:tcBorders>
              <w:top w:val="single" w:sz="8" w:space="0" w:color="auto"/>
              <w:left w:val="nil"/>
              <w:bottom w:val="single" w:sz="8" w:space="0" w:color="auto"/>
              <w:right w:val="single" w:sz="4" w:space="0" w:color="auto"/>
            </w:tcBorders>
            <w:shd w:val="clear" w:color="auto" w:fill="auto"/>
            <w:vAlign w:val="center"/>
            <w:hideMark/>
          </w:tcPr>
          <w:p w:rsidR="0062161B" w:rsidRPr="006913F0" w:rsidRDefault="0062161B" w:rsidP="00181BB9">
            <w:pPr>
              <w:spacing w:after="0" w:line="240" w:lineRule="auto"/>
              <w:jc w:val="center"/>
              <w:rPr>
                <w:rFonts w:eastAsia="Times New Roman" w:cs="Arial"/>
                <w:b/>
                <w:bCs/>
                <w:color w:val="000000"/>
                <w:lang w:eastAsia="el-GR"/>
              </w:rPr>
            </w:pPr>
            <w:r w:rsidRPr="006913F0">
              <w:rPr>
                <w:rFonts w:eastAsia="Times New Roman" w:cs="Arial"/>
                <w:b/>
                <w:bCs/>
                <w:color w:val="000000"/>
                <w:lang w:eastAsia="el-GR"/>
              </w:rPr>
              <w:t>Σχηματισμός CO (mmol)</w:t>
            </w:r>
          </w:p>
        </w:tc>
        <w:tc>
          <w:tcPr>
            <w:tcW w:w="1573" w:type="dxa"/>
            <w:tcBorders>
              <w:top w:val="single" w:sz="8" w:space="0" w:color="auto"/>
              <w:left w:val="nil"/>
              <w:bottom w:val="single" w:sz="8" w:space="0" w:color="auto"/>
              <w:right w:val="single" w:sz="8" w:space="0" w:color="auto"/>
            </w:tcBorders>
            <w:shd w:val="clear" w:color="auto" w:fill="auto"/>
            <w:vAlign w:val="center"/>
            <w:hideMark/>
          </w:tcPr>
          <w:p w:rsidR="0062161B" w:rsidRPr="006913F0" w:rsidRDefault="0062161B" w:rsidP="00181BB9">
            <w:pPr>
              <w:spacing w:after="0" w:line="240" w:lineRule="auto"/>
              <w:jc w:val="center"/>
              <w:rPr>
                <w:rFonts w:eastAsia="Times New Roman" w:cs="Arial"/>
                <w:b/>
                <w:bCs/>
                <w:color w:val="000000"/>
                <w:lang w:eastAsia="el-GR"/>
              </w:rPr>
            </w:pPr>
            <w:r w:rsidRPr="006913F0">
              <w:rPr>
                <w:rFonts w:eastAsia="Times New Roman" w:cs="Arial"/>
                <w:b/>
                <w:bCs/>
                <w:color w:val="000000"/>
                <w:lang w:eastAsia="el-GR"/>
              </w:rPr>
              <w:t>Σχηματισμός CH</w:t>
            </w:r>
            <w:r w:rsidRPr="006913F0">
              <w:rPr>
                <w:rFonts w:eastAsia="Times New Roman" w:cs="Arial"/>
                <w:b/>
                <w:bCs/>
                <w:color w:val="000000"/>
                <w:vertAlign w:val="subscript"/>
                <w:lang w:eastAsia="el-GR"/>
              </w:rPr>
              <w:t>4</w:t>
            </w:r>
            <w:r w:rsidRPr="006913F0">
              <w:rPr>
                <w:rFonts w:eastAsia="Times New Roman" w:cs="Arial"/>
                <w:b/>
                <w:bCs/>
                <w:color w:val="000000"/>
                <w:lang w:eastAsia="el-GR"/>
              </w:rPr>
              <w:t xml:space="preserve"> (mmol)</w:t>
            </w:r>
          </w:p>
        </w:tc>
      </w:tr>
      <w:tr w:rsidR="0062161B" w:rsidRPr="006913F0" w:rsidTr="00181BB9">
        <w:trPr>
          <w:trHeight w:val="330"/>
          <w:jc w:val="center"/>
        </w:trPr>
        <w:tc>
          <w:tcPr>
            <w:tcW w:w="1300" w:type="dxa"/>
            <w:tcBorders>
              <w:top w:val="nil"/>
              <w:left w:val="single" w:sz="8" w:space="0" w:color="auto"/>
              <w:bottom w:val="single" w:sz="4" w:space="0" w:color="auto"/>
              <w:right w:val="single" w:sz="4" w:space="0" w:color="auto"/>
            </w:tcBorders>
            <w:shd w:val="clear" w:color="auto" w:fill="auto"/>
            <w:noWrap/>
            <w:vAlign w:val="center"/>
            <w:hideMark/>
          </w:tcPr>
          <w:p w:rsidR="0062161B" w:rsidRPr="006913F0" w:rsidRDefault="0062161B" w:rsidP="00181BB9">
            <w:pPr>
              <w:spacing w:after="0" w:line="240" w:lineRule="auto"/>
              <w:jc w:val="center"/>
              <w:rPr>
                <w:rFonts w:eastAsia="Times New Roman" w:cs="Arial"/>
                <w:b/>
                <w:bCs/>
                <w:color w:val="000000"/>
                <w:lang w:eastAsia="el-GR"/>
              </w:rPr>
            </w:pPr>
            <w:r w:rsidRPr="006913F0">
              <w:rPr>
                <w:rFonts w:eastAsia="Times New Roman" w:cs="Arial"/>
                <w:b/>
                <w:bCs/>
                <w:color w:val="000000"/>
                <w:lang w:eastAsia="el-GR"/>
              </w:rPr>
              <w:t>0 mg CeO</w:t>
            </w:r>
            <w:r w:rsidRPr="006913F0">
              <w:rPr>
                <w:rFonts w:eastAsia="Times New Roman" w:cs="Arial"/>
                <w:b/>
                <w:bCs/>
                <w:color w:val="000000"/>
                <w:vertAlign w:val="subscript"/>
                <w:lang w:eastAsia="el-GR"/>
              </w:rPr>
              <w:t>2</w:t>
            </w:r>
          </w:p>
        </w:tc>
        <w:tc>
          <w:tcPr>
            <w:tcW w:w="1595" w:type="dxa"/>
            <w:tcBorders>
              <w:top w:val="nil"/>
              <w:left w:val="nil"/>
              <w:bottom w:val="single" w:sz="4" w:space="0" w:color="auto"/>
              <w:right w:val="single" w:sz="4" w:space="0" w:color="auto"/>
            </w:tcBorders>
            <w:shd w:val="clear" w:color="auto" w:fill="auto"/>
            <w:noWrap/>
            <w:vAlign w:val="center"/>
            <w:hideMark/>
          </w:tcPr>
          <w:p w:rsidR="0062161B" w:rsidRPr="006913F0" w:rsidRDefault="0062161B" w:rsidP="00181BB9">
            <w:pPr>
              <w:spacing w:after="0" w:line="240" w:lineRule="auto"/>
              <w:jc w:val="center"/>
              <w:rPr>
                <w:rFonts w:eastAsia="Times New Roman" w:cs="Arial"/>
                <w:color w:val="000000"/>
                <w:lang w:eastAsia="el-GR"/>
              </w:rPr>
            </w:pPr>
            <w:r w:rsidRPr="006913F0">
              <w:rPr>
                <w:rFonts w:eastAsia="Times New Roman" w:cs="Arial"/>
                <w:color w:val="000000"/>
                <w:lang w:eastAsia="el-GR"/>
              </w:rPr>
              <w:t>15,85</w:t>
            </w:r>
          </w:p>
        </w:tc>
        <w:tc>
          <w:tcPr>
            <w:tcW w:w="1573" w:type="dxa"/>
            <w:tcBorders>
              <w:top w:val="nil"/>
              <w:left w:val="nil"/>
              <w:bottom w:val="single" w:sz="4" w:space="0" w:color="auto"/>
              <w:right w:val="single" w:sz="4" w:space="0" w:color="auto"/>
            </w:tcBorders>
            <w:shd w:val="clear" w:color="auto" w:fill="auto"/>
            <w:noWrap/>
            <w:vAlign w:val="center"/>
            <w:hideMark/>
          </w:tcPr>
          <w:p w:rsidR="0062161B" w:rsidRPr="006913F0" w:rsidRDefault="0062161B" w:rsidP="00181BB9">
            <w:pPr>
              <w:spacing w:after="0" w:line="240" w:lineRule="auto"/>
              <w:jc w:val="center"/>
              <w:rPr>
                <w:rFonts w:eastAsia="Times New Roman" w:cs="Arial"/>
                <w:color w:val="000000"/>
                <w:lang w:eastAsia="el-GR"/>
              </w:rPr>
            </w:pPr>
            <w:r w:rsidRPr="006913F0">
              <w:rPr>
                <w:rFonts w:eastAsia="Times New Roman" w:cs="Arial"/>
                <w:color w:val="000000"/>
                <w:lang w:eastAsia="el-GR"/>
              </w:rPr>
              <w:t>0,092</w:t>
            </w:r>
          </w:p>
        </w:tc>
        <w:tc>
          <w:tcPr>
            <w:tcW w:w="1573" w:type="dxa"/>
            <w:tcBorders>
              <w:top w:val="nil"/>
              <w:left w:val="nil"/>
              <w:bottom w:val="single" w:sz="4" w:space="0" w:color="auto"/>
              <w:right w:val="single" w:sz="4" w:space="0" w:color="auto"/>
            </w:tcBorders>
            <w:shd w:val="clear" w:color="auto" w:fill="auto"/>
            <w:noWrap/>
            <w:vAlign w:val="center"/>
            <w:hideMark/>
          </w:tcPr>
          <w:p w:rsidR="0062161B" w:rsidRPr="006913F0" w:rsidRDefault="0062161B" w:rsidP="00181BB9">
            <w:pPr>
              <w:spacing w:after="0" w:line="240" w:lineRule="auto"/>
              <w:jc w:val="center"/>
              <w:rPr>
                <w:rFonts w:eastAsia="Times New Roman" w:cs="Arial"/>
                <w:color w:val="000000"/>
                <w:lang w:eastAsia="el-GR"/>
              </w:rPr>
            </w:pPr>
            <w:r w:rsidRPr="006913F0">
              <w:rPr>
                <w:rFonts w:eastAsia="Times New Roman" w:cs="Arial"/>
                <w:color w:val="000000"/>
                <w:lang w:eastAsia="el-GR"/>
              </w:rPr>
              <w:t>15,79</w:t>
            </w:r>
          </w:p>
        </w:tc>
        <w:tc>
          <w:tcPr>
            <w:tcW w:w="1573" w:type="dxa"/>
            <w:tcBorders>
              <w:top w:val="nil"/>
              <w:left w:val="nil"/>
              <w:bottom w:val="single" w:sz="4" w:space="0" w:color="auto"/>
              <w:right w:val="single" w:sz="8" w:space="0" w:color="auto"/>
            </w:tcBorders>
            <w:shd w:val="clear" w:color="auto" w:fill="auto"/>
            <w:noWrap/>
            <w:vAlign w:val="center"/>
            <w:hideMark/>
          </w:tcPr>
          <w:p w:rsidR="0062161B" w:rsidRPr="006913F0" w:rsidRDefault="0062161B" w:rsidP="00181BB9">
            <w:pPr>
              <w:spacing w:after="0" w:line="240" w:lineRule="auto"/>
              <w:jc w:val="center"/>
              <w:rPr>
                <w:rFonts w:eastAsia="Times New Roman" w:cs="Arial"/>
                <w:color w:val="000000"/>
                <w:lang w:eastAsia="el-GR"/>
              </w:rPr>
            </w:pPr>
            <w:r w:rsidRPr="006913F0">
              <w:rPr>
                <w:rFonts w:eastAsia="Times New Roman" w:cs="Arial"/>
                <w:color w:val="000000"/>
                <w:lang w:eastAsia="el-GR"/>
              </w:rPr>
              <w:t>0,040</w:t>
            </w:r>
          </w:p>
        </w:tc>
      </w:tr>
      <w:tr w:rsidR="0062161B" w:rsidRPr="006913F0" w:rsidTr="00181BB9">
        <w:trPr>
          <w:trHeight w:val="345"/>
          <w:jc w:val="center"/>
        </w:trPr>
        <w:tc>
          <w:tcPr>
            <w:tcW w:w="1300" w:type="dxa"/>
            <w:tcBorders>
              <w:top w:val="nil"/>
              <w:left w:val="single" w:sz="8" w:space="0" w:color="auto"/>
              <w:bottom w:val="single" w:sz="8" w:space="0" w:color="auto"/>
              <w:right w:val="single" w:sz="4" w:space="0" w:color="auto"/>
            </w:tcBorders>
            <w:shd w:val="clear" w:color="auto" w:fill="auto"/>
            <w:noWrap/>
            <w:vAlign w:val="center"/>
            <w:hideMark/>
          </w:tcPr>
          <w:p w:rsidR="0062161B" w:rsidRPr="006913F0" w:rsidRDefault="0062161B" w:rsidP="00181BB9">
            <w:pPr>
              <w:spacing w:after="0" w:line="240" w:lineRule="auto"/>
              <w:jc w:val="center"/>
              <w:rPr>
                <w:rFonts w:eastAsia="Times New Roman" w:cs="Arial"/>
                <w:b/>
                <w:bCs/>
                <w:color w:val="000000"/>
                <w:lang w:eastAsia="el-GR"/>
              </w:rPr>
            </w:pPr>
            <w:r w:rsidRPr="006913F0">
              <w:rPr>
                <w:rFonts w:eastAsia="Times New Roman" w:cs="Arial"/>
                <w:b/>
                <w:bCs/>
                <w:color w:val="000000"/>
                <w:lang w:eastAsia="el-GR"/>
              </w:rPr>
              <w:t>20 mg CeO</w:t>
            </w:r>
            <w:r w:rsidRPr="006913F0">
              <w:rPr>
                <w:rFonts w:eastAsia="Times New Roman" w:cs="Arial"/>
                <w:b/>
                <w:bCs/>
                <w:color w:val="000000"/>
                <w:vertAlign w:val="subscript"/>
                <w:lang w:eastAsia="el-GR"/>
              </w:rPr>
              <w:t>2</w:t>
            </w:r>
          </w:p>
        </w:tc>
        <w:tc>
          <w:tcPr>
            <w:tcW w:w="1595" w:type="dxa"/>
            <w:tcBorders>
              <w:top w:val="nil"/>
              <w:left w:val="nil"/>
              <w:bottom w:val="single" w:sz="8" w:space="0" w:color="auto"/>
              <w:right w:val="single" w:sz="4" w:space="0" w:color="auto"/>
            </w:tcBorders>
            <w:shd w:val="clear" w:color="auto" w:fill="auto"/>
            <w:noWrap/>
            <w:vAlign w:val="center"/>
            <w:hideMark/>
          </w:tcPr>
          <w:p w:rsidR="0062161B" w:rsidRPr="006913F0" w:rsidRDefault="0062161B" w:rsidP="00181BB9">
            <w:pPr>
              <w:spacing w:after="0" w:line="240" w:lineRule="auto"/>
              <w:jc w:val="center"/>
              <w:rPr>
                <w:rFonts w:eastAsia="Times New Roman" w:cs="Arial"/>
                <w:color w:val="000000"/>
                <w:lang w:eastAsia="el-GR"/>
              </w:rPr>
            </w:pPr>
            <w:r w:rsidRPr="006913F0">
              <w:rPr>
                <w:rFonts w:eastAsia="Times New Roman" w:cs="Arial"/>
                <w:color w:val="000000"/>
                <w:lang w:eastAsia="el-GR"/>
              </w:rPr>
              <w:t>17,86</w:t>
            </w:r>
          </w:p>
        </w:tc>
        <w:tc>
          <w:tcPr>
            <w:tcW w:w="1573" w:type="dxa"/>
            <w:tcBorders>
              <w:top w:val="nil"/>
              <w:left w:val="nil"/>
              <w:bottom w:val="single" w:sz="8" w:space="0" w:color="auto"/>
              <w:right w:val="single" w:sz="4" w:space="0" w:color="auto"/>
            </w:tcBorders>
            <w:shd w:val="clear" w:color="auto" w:fill="auto"/>
            <w:noWrap/>
            <w:vAlign w:val="center"/>
            <w:hideMark/>
          </w:tcPr>
          <w:p w:rsidR="0062161B" w:rsidRPr="006913F0" w:rsidRDefault="0062161B" w:rsidP="00181BB9">
            <w:pPr>
              <w:spacing w:after="0" w:line="240" w:lineRule="auto"/>
              <w:jc w:val="center"/>
              <w:rPr>
                <w:rFonts w:eastAsia="Times New Roman" w:cs="Arial"/>
                <w:color w:val="000000"/>
                <w:lang w:eastAsia="el-GR"/>
              </w:rPr>
            </w:pPr>
            <w:r w:rsidRPr="006913F0">
              <w:rPr>
                <w:rFonts w:eastAsia="Times New Roman" w:cs="Arial"/>
                <w:color w:val="000000"/>
                <w:lang w:eastAsia="el-GR"/>
              </w:rPr>
              <w:t>0,122</w:t>
            </w:r>
          </w:p>
        </w:tc>
        <w:tc>
          <w:tcPr>
            <w:tcW w:w="1573" w:type="dxa"/>
            <w:tcBorders>
              <w:top w:val="nil"/>
              <w:left w:val="nil"/>
              <w:bottom w:val="single" w:sz="8" w:space="0" w:color="auto"/>
              <w:right w:val="single" w:sz="4" w:space="0" w:color="auto"/>
            </w:tcBorders>
            <w:shd w:val="clear" w:color="auto" w:fill="auto"/>
            <w:noWrap/>
            <w:vAlign w:val="center"/>
            <w:hideMark/>
          </w:tcPr>
          <w:p w:rsidR="0062161B" w:rsidRPr="006913F0" w:rsidRDefault="0062161B" w:rsidP="00181BB9">
            <w:pPr>
              <w:spacing w:after="0" w:line="240" w:lineRule="auto"/>
              <w:jc w:val="center"/>
              <w:rPr>
                <w:rFonts w:eastAsia="Times New Roman" w:cs="Arial"/>
                <w:color w:val="000000"/>
                <w:lang w:eastAsia="el-GR"/>
              </w:rPr>
            </w:pPr>
            <w:r w:rsidRPr="006913F0">
              <w:rPr>
                <w:rFonts w:eastAsia="Times New Roman" w:cs="Arial"/>
                <w:color w:val="000000"/>
                <w:lang w:eastAsia="el-GR"/>
              </w:rPr>
              <w:t>17,79</w:t>
            </w:r>
          </w:p>
        </w:tc>
        <w:tc>
          <w:tcPr>
            <w:tcW w:w="1573" w:type="dxa"/>
            <w:tcBorders>
              <w:top w:val="nil"/>
              <w:left w:val="nil"/>
              <w:bottom w:val="single" w:sz="8" w:space="0" w:color="auto"/>
              <w:right w:val="single" w:sz="8" w:space="0" w:color="auto"/>
            </w:tcBorders>
            <w:shd w:val="clear" w:color="auto" w:fill="auto"/>
            <w:noWrap/>
            <w:vAlign w:val="center"/>
            <w:hideMark/>
          </w:tcPr>
          <w:p w:rsidR="0062161B" w:rsidRPr="006913F0" w:rsidRDefault="0062161B" w:rsidP="00181BB9">
            <w:pPr>
              <w:spacing w:after="0" w:line="240" w:lineRule="auto"/>
              <w:jc w:val="center"/>
              <w:rPr>
                <w:rFonts w:eastAsia="Times New Roman" w:cs="Arial"/>
                <w:color w:val="000000"/>
                <w:lang w:eastAsia="el-GR"/>
              </w:rPr>
            </w:pPr>
            <w:r w:rsidRPr="006913F0">
              <w:rPr>
                <w:rFonts w:eastAsia="Times New Roman" w:cs="Arial"/>
                <w:color w:val="000000"/>
                <w:lang w:eastAsia="el-GR"/>
              </w:rPr>
              <w:t>0,045</w:t>
            </w:r>
          </w:p>
        </w:tc>
      </w:tr>
    </w:tbl>
    <w:p w:rsidR="0062161B" w:rsidRDefault="0062161B" w:rsidP="0062161B">
      <w:pPr>
        <w:spacing w:after="0" w:line="300" w:lineRule="auto"/>
        <w:ind w:left="120"/>
        <w:rPr>
          <w:rFonts w:eastAsia="Times New Roman" w:cs="Arial"/>
          <w:i/>
          <w:sz w:val="20"/>
          <w:szCs w:val="20"/>
          <w:lang w:val="en-US" w:eastAsia="el-GR"/>
        </w:rPr>
      </w:pPr>
    </w:p>
    <w:p w:rsidR="0062161B" w:rsidRPr="006913F0" w:rsidRDefault="00FE0D46" w:rsidP="00FE0D46">
      <w:pPr>
        <w:spacing w:after="0" w:line="240" w:lineRule="auto"/>
        <w:jc w:val="left"/>
        <w:rPr>
          <w:rFonts w:eastAsia="Times New Roman" w:cs="Arial"/>
          <w:lang w:eastAsia="el-GR"/>
        </w:rPr>
      </w:pPr>
      <w:r>
        <w:rPr>
          <w:rFonts w:eastAsia="Times New Roman" w:cs="Arial"/>
          <w:lang w:eastAsia="el-GR"/>
        </w:rPr>
        <w:br w:type="page"/>
      </w:r>
    </w:p>
    <w:p w:rsidR="0062161B" w:rsidRDefault="00FE0D46" w:rsidP="00D1154E">
      <w:pPr>
        <w:pStyle w:val="10"/>
        <w:numPr>
          <w:ilvl w:val="0"/>
          <w:numId w:val="21"/>
        </w:numPr>
        <w:rPr>
          <w:rFonts w:ascii="Arial" w:hAnsi="Arial" w:cs="Arial"/>
          <w:color w:val="auto"/>
          <w:sz w:val="32"/>
          <w:szCs w:val="32"/>
        </w:rPr>
      </w:pPr>
      <w:bookmarkStart w:id="184" w:name="_Toc18413493"/>
      <w:r w:rsidRPr="00FE0D46">
        <w:rPr>
          <w:rFonts w:ascii="Arial" w:hAnsi="Arial" w:cs="Arial"/>
          <w:color w:val="auto"/>
          <w:sz w:val="32"/>
          <w:szCs w:val="32"/>
        </w:rPr>
        <w:lastRenderedPageBreak/>
        <w:t>ΣΥΜΠΕΡΑΣΜΑΤΑ – ΜΕΛΛΟΝΤΙΚΕΣ ΠΡΟΤΑ</w:t>
      </w:r>
      <w:r w:rsidR="00181BB9">
        <w:rPr>
          <w:rFonts w:ascii="Arial" w:hAnsi="Arial" w:cs="Arial"/>
          <w:color w:val="auto"/>
          <w:sz w:val="32"/>
          <w:szCs w:val="32"/>
        </w:rPr>
        <w:t>Σ</w:t>
      </w:r>
      <w:r w:rsidRPr="00FE0D46">
        <w:rPr>
          <w:rFonts w:ascii="Arial" w:hAnsi="Arial" w:cs="Arial"/>
          <w:color w:val="auto"/>
          <w:sz w:val="32"/>
          <w:szCs w:val="32"/>
        </w:rPr>
        <w:t>ΕΙΣ</w:t>
      </w:r>
      <w:bookmarkEnd w:id="184"/>
      <w:r w:rsidRPr="00FE0D46">
        <w:rPr>
          <w:rFonts w:ascii="Arial" w:hAnsi="Arial" w:cs="Arial"/>
          <w:color w:val="auto"/>
          <w:sz w:val="32"/>
          <w:szCs w:val="32"/>
        </w:rPr>
        <w:t xml:space="preserve"> </w:t>
      </w:r>
    </w:p>
    <w:p w:rsidR="00181BB9" w:rsidRPr="00181BB9" w:rsidRDefault="00181BB9" w:rsidP="00181BB9"/>
    <w:p w:rsidR="0062161B" w:rsidRPr="00855206" w:rsidRDefault="0062161B" w:rsidP="00D1154E">
      <w:pPr>
        <w:pStyle w:val="2"/>
        <w:numPr>
          <w:ilvl w:val="0"/>
          <w:numId w:val="18"/>
        </w:numPr>
        <w:rPr>
          <w:rFonts w:ascii="Arial" w:hAnsi="Arial" w:cs="Arial"/>
          <w:sz w:val="28"/>
          <w:szCs w:val="28"/>
          <w:lang w:val="en-US"/>
        </w:rPr>
      </w:pPr>
      <w:bookmarkStart w:id="185" w:name="_Toc18413494"/>
      <w:r>
        <w:rPr>
          <w:rFonts w:ascii="Arial" w:hAnsi="Arial" w:cs="Arial"/>
          <w:bCs w:val="0"/>
          <w:sz w:val="28"/>
          <w:szCs w:val="28"/>
        </w:rPr>
        <w:t>Συμπεράσματα</w:t>
      </w:r>
      <w:bookmarkEnd w:id="185"/>
    </w:p>
    <w:p w:rsidR="0062161B" w:rsidRDefault="0062161B" w:rsidP="0062161B">
      <w:pPr>
        <w:rPr>
          <w:rFonts w:cs="Arial"/>
        </w:rPr>
      </w:pPr>
    </w:p>
    <w:p w:rsidR="002778AD" w:rsidRDefault="00645C06" w:rsidP="0062161B">
      <w:pPr>
        <w:rPr>
          <w:rFonts w:cs="Arial"/>
        </w:rPr>
      </w:pPr>
      <w:r w:rsidRPr="00645C06">
        <w:rPr>
          <w:rFonts w:cs="Arial"/>
        </w:rPr>
        <w:t>Η αεριοποίηση βιομάζας μικρής κλίμακας είναι μια τεχνολογική επιλογή που είναι στο κέντρο του ενδιαφέροντος κατά τα τελευταία χρόνια. Το ζήτημα σταθερότητας του εφοδιασμού και της διαθέσιμης φθην</w:t>
      </w:r>
      <w:r w:rsidR="002778AD">
        <w:rPr>
          <w:rFonts w:cs="Arial"/>
        </w:rPr>
        <w:t>ής πρώτης ύλης, οι επιπτώσεις τη</w:t>
      </w:r>
      <w:r w:rsidRPr="00645C06">
        <w:rPr>
          <w:rFonts w:cs="Arial"/>
        </w:rPr>
        <w:t>ς χρήσης των ορυκτών καυσίμων στην κλιματική αλλαγή, η πολιτική για αλλαγές στο θεσμικό πλαίσιο που επιβάλουν την εναρμόνιση των ΑΠΕ και η πρόσφατη ανάπτυξη της τοπικής παραγωγής ενέργειας μέσω των τεχνολογιών ανανεώσιμων πηγών ενέργειας, παρέχουν πραγματικές ευκαιρίες για την ανάπτυξη των συστημάτων αεριοποίησης βιομάζας μικρής κλίμακας. Η αεριοποίηση βιομάζας με καταλυτική αναβάθμιση μπορεί να χρησιμοποιηθεί για την παροχή σύγχρονων ενεργειακών υπηρεσιών και όχι μόνο για βασικές ανάγκες και παραγωγικές εφαρμογές, αλλά αυτή η πτυχή της χρήσης βιομάζας δεν έχει αξιοποιηθεί ακόμη στο έπακρον</w:t>
      </w:r>
      <w:r w:rsidR="002778AD">
        <w:rPr>
          <w:rFonts w:cs="Arial"/>
        </w:rPr>
        <w:t>.</w:t>
      </w:r>
    </w:p>
    <w:p w:rsidR="0062161B" w:rsidRDefault="0062161B" w:rsidP="0062161B">
      <w:pPr>
        <w:rPr>
          <w:rFonts w:cs="Arial"/>
        </w:rPr>
      </w:pPr>
      <w:r>
        <w:rPr>
          <w:rFonts w:cs="Arial"/>
        </w:rPr>
        <w:t xml:space="preserve">Βάση των παραπάνω στην παρούσα διπλωματική εργασία εξετάστηκε η αεριοποίση του ελαιοπυρήνα (ΟΚ). </w:t>
      </w:r>
      <w:r w:rsidRPr="00AC4501">
        <w:rPr>
          <w:rFonts w:cs="Arial"/>
        </w:rPr>
        <w:t xml:space="preserve">Η ανασκόπηση της διεθνούς επιστημονικής βιβλιογραφίας που αφορά στη θερμοχημική μετατροπή του </w:t>
      </w:r>
      <w:r>
        <w:rPr>
          <w:rFonts w:cs="Arial"/>
        </w:rPr>
        <w:t>ελαιοπυρήνα</w:t>
      </w:r>
      <w:r w:rsidRPr="00AC4501">
        <w:rPr>
          <w:rFonts w:cs="Arial"/>
        </w:rPr>
        <w:t xml:space="preserve"> έκανε φανερό ότι σε διεθνές επίπεδο οι ερευνητικές εργασίες που αφορούν στην ενεργειακή του αξιοποίηση μέσω της αεριοποίησης, στην προκατεργασία του και στην βελτιστοποίηση της διεργασίας καθώς και στον καθαρισμό του αερίου αεριοποίησης είναι λιγοστές. </w:t>
      </w:r>
      <w:r>
        <w:rPr>
          <w:rFonts w:cs="Arial"/>
        </w:rPr>
        <w:t>Ο</w:t>
      </w:r>
      <w:r w:rsidRPr="00AC4501">
        <w:rPr>
          <w:rFonts w:cs="Arial"/>
        </w:rPr>
        <w:t xml:space="preserve"> </w:t>
      </w:r>
      <w:r>
        <w:rPr>
          <w:rFonts w:cs="Arial"/>
        </w:rPr>
        <w:t>ελαιοπυρήνας</w:t>
      </w:r>
      <w:r w:rsidRPr="00AC4501">
        <w:rPr>
          <w:rFonts w:cs="Arial"/>
        </w:rPr>
        <w:t xml:space="preserve"> μετά από την ανάλυση της ποιοτικής και στοιχειακής του σύστασης φάνηκε ότι διαθέτει τα κατάλληλα φυσικοχημικά χαρακτηριστικά για την αξιοποίηση του μέσω της θερμοχημικής οδού και συγκεκριμένα της αεριοποίησης. Η πειραματική μελέτη </w:t>
      </w:r>
      <w:r>
        <w:rPr>
          <w:rFonts w:cs="Arial"/>
        </w:rPr>
        <w:t>αεριοποίησης</w:t>
      </w:r>
      <w:r w:rsidRPr="00AC4501">
        <w:rPr>
          <w:rFonts w:cs="Arial"/>
        </w:rPr>
        <w:t xml:space="preserve"> του </w:t>
      </w:r>
      <w:r>
        <w:rPr>
          <w:rFonts w:cs="Arial"/>
        </w:rPr>
        <w:t>ελαιοπυρήνα</w:t>
      </w:r>
      <w:r w:rsidRPr="00AC4501">
        <w:rPr>
          <w:rFonts w:cs="Arial"/>
        </w:rPr>
        <w:t xml:space="preserve"> πραγματοποιήθηκε σε εργαστηριακής κλίμακας αντιδραστήρες, προκειμένου να διερευνηθεί η επίδραση των κυριότερων λειτουργικών παραγόντων στην απόδοση και σύσταση προϊόντων, με έμφαση στο παραγόμενο αέριο.</w:t>
      </w:r>
    </w:p>
    <w:p w:rsidR="0062161B" w:rsidRDefault="0062161B" w:rsidP="0062161B">
      <w:pPr>
        <w:rPr>
          <w:rFonts w:cs="Arial"/>
        </w:rPr>
      </w:pPr>
      <w:r>
        <w:rPr>
          <w:rFonts w:cs="Arial"/>
        </w:rPr>
        <w:t xml:space="preserve">Αρχικά στα πειράματα </w:t>
      </w:r>
      <w:r w:rsidR="00F94470">
        <w:rPr>
          <w:rFonts w:cs="Arial"/>
        </w:rPr>
        <w:t>εξετάστηκε</w:t>
      </w:r>
      <w:r>
        <w:rPr>
          <w:rFonts w:cs="Arial"/>
        </w:rPr>
        <w:t xml:space="preserve"> </w:t>
      </w:r>
      <w:r w:rsidRPr="00122C1D">
        <w:rPr>
          <w:rFonts w:cs="Arial"/>
        </w:rPr>
        <w:t>ως βιομάζα ελαιοπυρήνας χωρίς καμία θερμική επεξεργασία</w:t>
      </w:r>
      <w:r>
        <w:rPr>
          <w:rFonts w:cs="Arial"/>
        </w:rPr>
        <w:t>. Στη συνέχεια εξετάστηκε</w:t>
      </w:r>
      <w:r w:rsidRPr="00122C1D">
        <w:rPr>
          <w:rFonts w:cs="Arial"/>
        </w:rPr>
        <w:t xml:space="preserve"> ως βιομάζα επεξεργασμένος</w:t>
      </w:r>
      <w:r>
        <w:rPr>
          <w:rFonts w:cs="Arial"/>
        </w:rPr>
        <w:t xml:space="preserve"> </w:t>
      </w:r>
      <w:r w:rsidRPr="00122C1D">
        <w:rPr>
          <w:rFonts w:cs="Arial"/>
        </w:rPr>
        <w:t>ελαιοπυρήνας στους 300</w:t>
      </w:r>
      <w:r w:rsidRPr="00B21A75">
        <w:rPr>
          <w:rFonts w:cs="Arial"/>
          <w:vertAlign w:val="superscript"/>
        </w:rPr>
        <w:t>ο</w:t>
      </w:r>
      <w:r w:rsidR="002778AD">
        <w:rPr>
          <w:rFonts w:cs="Arial"/>
        </w:rPr>
        <w:t>C και στους 500</w:t>
      </w:r>
      <w:r w:rsidRPr="00B21A75">
        <w:rPr>
          <w:rFonts w:cs="Arial"/>
          <w:vertAlign w:val="superscript"/>
        </w:rPr>
        <w:t>ο</w:t>
      </w:r>
      <w:r>
        <w:rPr>
          <w:rFonts w:cs="Arial"/>
        </w:rPr>
        <w:t>C. Σε όλα τα πειράματα που διεξάχθηκαν το</w:t>
      </w:r>
      <w:r w:rsidRPr="00B21A75">
        <w:rPr>
          <w:rFonts w:cs="Arial"/>
        </w:rPr>
        <w:t xml:space="preserve"> μέσ</w:t>
      </w:r>
      <w:r>
        <w:rPr>
          <w:rFonts w:cs="Arial"/>
        </w:rPr>
        <w:t>ο</w:t>
      </w:r>
      <w:r w:rsidRPr="00B21A75">
        <w:rPr>
          <w:rFonts w:cs="Arial"/>
        </w:rPr>
        <w:t xml:space="preserve"> αεριοποίησης</w:t>
      </w:r>
      <w:r>
        <w:rPr>
          <w:rFonts w:cs="Arial"/>
        </w:rPr>
        <w:t xml:space="preserve"> που χρησιμοποιήθηκε ήταν το</w:t>
      </w:r>
      <w:r w:rsidRPr="00B21A75">
        <w:rPr>
          <w:rFonts w:cs="Arial"/>
        </w:rPr>
        <w:t xml:space="preserve"> CO</w:t>
      </w:r>
      <w:r w:rsidRPr="00B21A75">
        <w:rPr>
          <w:rFonts w:cs="Arial"/>
          <w:vertAlign w:val="subscript"/>
        </w:rPr>
        <w:t>2</w:t>
      </w:r>
      <w:r>
        <w:rPr>
          <w:rFonts w:cs="Arial"/>
        </w:rPr>
        <w:t>.</w:t>
      </w:r>
      <w:r w:rsidRPr="00122C1D">
        <w:rPr>
          <w:rFonts w:cs="Arial"/>
        </w:rPr>
        <w:t xml:space="preserve"> </w:t>
      </w:r>
      <w:r>
        <w:rPr>
          <w:rFonts w:cs="Arial"/>
        </w:rPr>
        <w:t>Παρατηρώντας τα αποτελέματα των πειραμάτων</w:t>
      </w:r>
      <w:r w:rsidRPr="00122C1D">
        <w:rPr>
          <w:rFonts w:cs="Arial"/>
        </w:rPr>
        <w:t xml:space="preserve"> </w:t>
      </w:r>
      <w:r>
        <w:rPr>
          <w:rFonts w:cs="Arial"/>
        </w:rPr>
        <w:t>βγήκε το συμπέρασμα</w:t>
      </w:r>
      <w:r w:rsidRPr="00122C1D">
        <w:rPr>
          <w:rFonts w:cs="Arial"/>
        </w:rPr>
        <w:t xml:space="preserve"> ότι ο ελαιοπυρήνας </w:t>
      </w:r>
      <w:r>
        <w:rPr>
          <w:rFonts w:cs="Arial"/>
        </w:rPr>
        <w:t>εμφανίζει</w:t>
      </w:r>
      <w:r w:rsidRPr="00122C1D">
        <w:rPr>
          <w:rFonts w:cs="Arial"/>
        </w:rPr>
        <w:t xml:space="preserve"> την μεγαλύτερη παραγωγή</w:t>
      </w:r>
      <w:r>
        <w:rPr>
          <w:rFonts w:cs="Arial"/>
        </w:rPr>
        <w:t xml:space="preserve"> μονοξείδιου του άνθρακα</w:t>
      </w:r>
      <w:r w:rsidRPr="00122C1D">
        <w:rPr>
          <w:rFonts w:cs="Arial"/>
        </w:rPr>
        <w:t xml:space="preserve"> </w:t>
      </w:r>
      <w:r>
        <w:rPr>
          <w:rFonts w:cs="Arial"/>
        </w:rPr>
        <w:t>(</w:t>
      </w:r>
      <w:r w:rsidRPr="00122C1D">
        <w:rPr>
          <w:rFonts w:cs="Arial"/>
        </w:rPr>
        <w:t>CO</w:t>
      </w:r>
      <w:r>
        <w:rPr>
          <w:rFonts w:cs="Arial"/>
        </w:rPr>
        <w:t xml:space="preserve">) </w:t>
      </w:r>
      <w:r w:rsidR="002778AD" w:rsidRPr="002778AD">
        <w:rPr>
          <w:rFonts w:cs="Arial"/>
        </w:rPr>
        <w:t xml:space="preserve">όταν </w:t>
      </w:r>
      <w:r w:rsidR="002778AD">
        <w:rPr>
          <w:rFonts w:cs="Arial"/>
        </w:rPr>
        <w:t>έχει προ-επεξεργαστεί στους 500</w:t>
      </w:r>
      <w:r w:rsidR="002778AD" w:rsidRPr="002778AD">
        <w:rPr>
          <w:rFonts w:cs="Arial"/>
          <w:vertAlign w:val="superscript"/>
        </w:rPr>
        <w:t>ο</w:t>
      </w:r>
      <w:r w:rsidR="002778AD" w:rsidRPr="002778AD">
        <w:rPr>
          <w:rFonts w:cs="Arial"/>
        </w:rPr>
        <w:t>C, κυρίως λόγω της μεγαλύτερης</w:t>
      </w:r>
      <w:r w:rsidR="002778AD">
        <w:rPr>
          <w:rFonts w:cs="Arial"/>
        </w:rPr>
        <w:t xml:space="preserve"> περιεκτικότητας του σε άνθρακα</w:t>
      </w:r>
      <w:r>
        <w:rPr>
          <w:rFonts w:cs="Arial"/>
        </w:rPr>
        <w:t>.</w:t>
      </w:r>
      <w:r w:rsidRPr="00122C1D">
        <w:rPr>
          <w:rFonts w:cs="Arial"/>
        </w:rPr>
        <w:t xml:space="preserve"> </w:t>
      </w:r>
      <w:r>
        <w:rPr>
          <w:rFonts w:cs="Arial"/>
        </w:rPr>
        <w:t xml:space="preserve">Το </w:t>
      </w:r>
      <w:r w:rsidRPr="00122C1D">
        <w:rPr>
          <w:rFonts w:cs="Arial"/>
        </w:rPr>
        <w:t>CO</w:t>
      </w:r>
      <w:r>
        <w:rPr>
          <w:rFonts w:cs="Arial"/>
        </w:rPr>
        <w:t xml:space="preserve"> σε σχέση με τα υπόλοιπα παραγόμενα αέρια</w:t>
      </w:r>
      <w:r w:rsidRPr="00122C1D">
        <w:rPr>
          <w:rFonts w:cs="Arial"/>
        </w:rPr>
        <w:t xml:space="preserve"> </w:t>
      </w:r>
      <w:r>
        <w:rPr>
          <w:rFonts w:cs="Arial"/>
        </w:rPr>
        <w:t>έχει την μεγαλύτερη βαρύτητα διότι μπορεί να χρησιμοποιηθεί</w:t>
      </w:r>
      <w:r w:rsidRPr="00122C1D">
        <w:rPr>
          <w:rFonts w:cs="Arial"/>
        </w:rPr>
        <w:t xml:space="preserve"> ως καύσιμο σε κυψέλη καυσίμου. Τα </w:t>
      </w:r>
      <w:r>
        <w:rPr>
          <w:rFonts w:cs="Arial"/>
        </w:rPr>
        <w:t>εναπομείναντα αέρια</w:t>
      </w:r>
      <w:r w:rsidRPr="00122C1D">
        <w:rPr>
          <w:rFonts w:cs="Arial"/>
        </w:rPr>
        <w:t xml:space="preserve"> που παράχθηκαν</w:t>
      </w:r>
      <w:r>
        <w:rPr>
          <w:rFonts w:cs="Arial"/>
        </w:rPr>
        <w:t xml:space="preserve"> σε πολύ μικρότερες ποσότητες σε σχέση με το </w:t>
      </w:r>
      <w:r>
        <w:rPr>
          <w:rFonts w:cs="Arial"/>
          <w:lang w:val="en-US"/>
        </w:rPr>
        <w:t>CO</w:t>
      </w:r>
      <w:r w:rsidRPr="00122C1D">
        <w:rPr>
          <w:rFonts w:cs="Arial"/>
        </w:rPr>
        <w:t xml:space="preserve"> ήταν το μεθάνιο (CH</w:t>
      </w:r>
      <w:r w:rsidRPr="00B21A75">
        <w:rPr>
          <w:rFonts w:cs="Arial"/>
          <w:vertAlign w:val="subscript"/>
        </w:rPr>
        <w:t>4</w:t>
      </w:r>
      <w:r w:rsidRPr="00122C1D">
        <w:rPr>
          <w:rFonts w:cs="Arial"/>
        </w:rPr>
        <w:t>) και το υδρογόνο (H</w:t>
      </w:r>
      <w:r w:rsidRPr="00B21A75">
        <w:rPr>
          <w:rFonts w:cs="Arial"/>
          <w:vertAlign w:val="subscript"/>
        </w:rPr>
        <w:t>2</w:t>
      </w:r>
      <w:r w:rsidRPr="00122C1D">
        <w:rPr>
          <w:rFonts w:cs="Arial"/>
        </w:rPr>
        <w:t>). Στ</w:t>
      </w:r>
      <w:r>
        <w:rPr>
          <w:rFonts w:cs="Arial"/>
        </w:rPr>
        <w:t>ο επόμενο στάδιο των πειραμάτων μελετήθηκε</w:t>
      </w:r>
      <w:r w:rsidRPr="00122C1D">
        <w:rPr>
          <w:rFonts w:cs="Arial"/>
        </w:rPr>
        <w:t xml:space="preserve"> η επίδραση </w:t>
      </w:r>
      <w:r w:rsidR="002778AD" w:rsidRPr="002778AD">
        <w:rPr>
          <w:rFonts w:cs="Arial"/>
        </w:rPr>
        <w:t>καταλύτη, χρησιμοποιώντας α</w:t>
      </w:r>
      <w:r w:rsidR="002778AD">
        <w:rPr>
          <w:rFonts w:cs="Arial"/>
        </w:rPr>
        <w:t>ρχικά CeO</w:t>
      </w:r>
      <w:r w:rsidR="002778AD" w:rsidRPr="002778AD">
        <w:rPr>
          <w:rFonts w:cs="Arial"/>
          <w:vertAlign w:val="subscript"/>
        </w:rPr>
        <w:t>2</w:t>
      </w:r>
      <w:r w:rsidR="002778AD">
        <w:rPr>
          <w:rFonts w:cs="Arial"/>
        </w:rPr>
        <w:t>. Τα πειράματα αυτά έ</w:t>
      </w:r>
      <w:r w:rsidR="002778AD" w:rsidRPr="002778AD">
        <w:rPr>
          <w:rFonts w:cs="Arial"/>
        </w:rPr>
        <w:t xml:space="preserve">δειξαν ότι η απόδοση αεριοποίησης μπορεί να βελτιωθεί περαιτέρω με χρήση καταλύτη. Ωστόσο, προς την κατεύθυνση βελτιστοποίησης, απαιτείται συστηματική έρευνα αναφορικά με την επίδραση της μεθόδου παρασκευής του μίγματος καταλύτη/καυσίμου όσο και της </w:t>
      </w:r>
      <w:r w:rsidR="002778AD" w:rsidRPr="002778AD">
        <w:rPr>
          <w:rFonts w:cs="Arial"/>
        </w:rPr>
        <w:lastRenderedPageBreak/>
        <w:t xml:space="preserve">ανάπτυξης καινοτόμων καταλυτικών </w:t>
      </w:r>
      <w:r w:rsidR="00F94470" w:rsidRPr="002778AD">
        <w:rPr>
          <w:rFonts w:cs="Arial"/>
        </w:rPr>
        <w:t>υλικών</w:t>
      </w:r>
      <w:r w:rsidR="002778AD" w:rsidRPr="002778AD">
        <w:rPr>
          <w:rFonts w:cs="Arial"/>
        </w:rPr>
        <w:t xml:space="preserve"> υψηλά δραστικών και σταθερών κατ</w:t>
      </w:r>
      <w:r w:rsidR="002778AD">
        <w:rPr>
          <w:rFonts w:cs="Arial"/>
        </w:rPr>
        <w:t>ά τη διεργασία της αεριοποίησης</w:t>
      </w:r>
      <w:r w:rsidRPr="00122C1D">
        <w:rPr>
          <w:rFonts w:cs="Arial"/>
        </w:rPr>
        <w:t xml:space="preserve">. </w:t>
      </w:r>
    </w:p>
    <w:p w:rsidR="002778AD" w:rsidRPr="002778AD" w:rsidRDefault="002778AD" w:rsidP="0062161B">
      <w:pPr>
        <w:rPr>
          <w:rFonts w:cs="Arial"/>
        </w:rPr>
      </w:pPr>
    </w:p>
    <w:p w:rsidR="0062161B" w:rsidRPr="00855206" w:rsidRDefault="0062161B" w:rsidP="00D1154E">
      <w:pPr>
        <w:pStyle w:val="2"/>
        <w:numPr>
          <w:ilvl w:val="0"/>
          <w:numId w:val="18"/>
        </w:numPr>
        <w:rPr>
          <w:rFonts w:ascii="Arial" w:hAnsi="Arial" w:cs="Arial"/>
          <w:sz w:val="28"/>
          <w:szCs w:val="28"/>
          <w:lang w:val="en-US"/>
        </w:rPr>
      </w:pPr>
      <w:bookmarkStart w:id="186" w:name="_Toc18413495"/>
      <w:r>
        <w:rPr>
          <w:rFonts w:ascii="Arial" w:hAnsi="Arial" w:cs="Arial"/>
          <w:bCs w:val="0"/>
          <w:sz w:val="28"/>
          <w:szCs w:val="28"/>
        </w:rPr>
        <w:t>Μελλοντικές προτάσεις για έρευνα</w:t>
      </w:r>
      <w:bookmarkEnd w:id="186"/>
    </w:p>
    <w:p w:rsidR="0062161B" w:rsidRPr="00B207F9" w:rsidRDefault="0062161B" w:rsidP="0062161B">
      <w:pPr>
        <w:rPr>
          <w:rFonts w:cs="Arial"/>
        </w:rPr>
      </w:pPr>
    </w:p>
    <w:p w:rsidR="0062161B" w:rsidRDefault="0062161B" w:rsidP="0062161B">
      <w:pPr>
        <w:rPr>
          <w:rFonts w:cs="Arial"/>
        </w:rPr>
      </w:pPr>
      <w:r w:rsidRPr="00B207F9">
        <w:rPr>
          <w:rFonts w:cs="Arial"/>
        </w:rPr>
        <w:t xml:space="preserve">Περαιτέρω εμβάθυνση και εξειδίκευση σε θέματα ενεργειακής αξιοποίησης της βιομάζας μέσω της </w:t>
      </w:r>
      <w:r>
        <w:rPr>
          <w:rFonts w:cs="Arial"/>
        </w:rPr>
        <w:t>αεριοποίησης</w:t>
      </w:r>
      <w:r w:rsidRPr="00B207F9">
        <w:rPr>
          <w:rFonts w:cs="Arial"/>
        </w:rPr>
        <w:t xml:space="preserve"> που θα μπορούσαν να αποτελέσουν προτάσεις μελλοντικής έρευνας είναι: </w:t>
      </w:r>
    </w:p>
    <w:p w:rsidR="0062161B" w:rsidRDefault="0062161B" w:rsidP="00D1154E">
      <w:pPr>
        <w:numPr>
          <w:ilvl w:val="0"/>
          <w:numId w:val="20"/>
        </w:numPr>
        <w:rPr>
          <w:rFonts w:cs="Arial"/>
        </w:rPr>
      </w:pPr>
      <w:r w:rsidRPr="00B207F9">
        <w:rPr>
          <w:rFonts w:cs="Arial"/>
        </w:rPr>
        <w:t>Η επίδραση της υγρασίας βιο</w:t>
      </w:r>
      <w:r>
        <w:rPr>
          <w:rFonts w:cs="Arial"/>
        </w:rPr>
        <w:t xml:space="preserve">μάζας στην αεριοποίηση, </w:t>
      </w:r>
    </w:p>
    <w:p w:rsidR="0062161B" w:rsidRDefault="0062161B" w:rsidP="00D1154E">
      <w:pPr>
        <w:numPr>
          <w:ilvl w:val="0"/>
          <w:numId w:val="20"/>
        </w:numPr>
        <w:rPr>
          <w:rFonts w:cs="Arial"/>
        </w:rPr>
      </w:pPr>
      <w:r>
        <w:rPr>
          <w:rFonts w:cs="Arial"/>
        </w:rPr>
        <w:t>Χρήση διαφορετικού μέσου αεριοποίησης (π</w:t>
      </w:r>
      <w:r w:rsidR="00BD1F97">
        <w:rPr>
          <w:rFonts w:cs="Arial"/>
        </w:rPr>
        <w:t>.</w:t>
      </w:r>
      <w:r>
        <w:rPr>
          <w:rFonts w:cs="Arial"/>
        </w:rPr>
        <w:t>χ</w:t>
      </w:r>
      <w:r w:rsidR="00BD1F97">
        <w:rPr>
          <w:rFonts w:cs="Arial"/>
        </w:rPr>
        <w:t>.</w:t>
      </w:r>
      <w:r>
        <w:rPr>
          <w:rFonts w:cs="Arial"/>
        </w:rPr>
        <w:t xml:space="preserve"> ατμός ή αέρας)</w:t>
      </w:r>
    </w:p>
    <w:p w:rsidR="0062161B" w:rsidRDefault="0062161B" w:rsidP="00D1154E">
      <w:pPr>
        <w:numPr>
          <w:ilvl w:val="0"/>
          <w:numId w:val="20"/>
        </w:numPr>
        <w:rPr>
          <w:rFonts w:cs="Arial"/>
        </w:rPr>
      </w:pPr>
      <w:r w:rsidRPr="00B207F9">
        <w:rPr>
          <w:rFonts w:cs="Arial"/>
        </w:rPr>
        <w:t xml:space="preserve">Εμβάθυνση </w:t>
      </w:r>
      <w:r>
        <w:rPr>
          <w:rFonts w:cs="Arial"/>
        </w:rPr>
        <w:t>της</w:t>
      </w:r>
      <w:r w:rsidRPr="00B207F9">
        <w:rPr>
          <w:rFonts w:cs="Arial"/>
        </w:rPr>
        <w:t xml:space="preserve"> καταλυτική</w:t>
      </w:r>
      <w:r>
        <w:rPr>
          <w:rFonts w:cs="Arial"/>
        </w:rPr>
        <w:t>ς</w:t>
      </w:r>
      <w:r w:rsidRPr="00B207F9">
        <w:rPr>
          <w:rFonts w:cs="Arial"/>
        </w:rPr>
        <w:t xml:space="preserve"> δράσης μετάλλων στην αεριοποίηση </w:t>
      </w:r>
    </w:p>
    <w:p w:rsidR="0062161B" w:rsidRDefault="0062161B" w:rsidP="00D1154E">
      <w:pPr>
        <w:numPr>
          <w:ilvl w:val="0"/>
          <w:numId w:val="20"/>
        </w:numPr>
        <w:rPr>
          <w:rFonts w:cs="Arial"/>
        </w:rPr>
      </w:pPr>
      <w:r w:rsidRPr="00B207F9">
        <w:rPr>
          <w:rFonts w:cs="Arial"/>
        </w:rPr>
        <w:t xml:space="preserve">Καταλυτική διάσπαση </w:t>
      </w:r>
      <w:r w:rsidRPr="00584655">
        <w:rPr>
          <w:rFonts w:cs="Arial"/>
        </w:rPr>
        <w:t>ανεπιθύμητων παραπροϊόντων</w:t>
      </w:r>
      <w:r>
        <w:rPr>
          <w:rFonts w:cs="Arial"/>
        </w:rPr>
        <w:t xml:space="preserve"> </w:t>
      </w:r>
      <w:r w:rsidRPr="00B207F9">
        <w:rPr>
          <w:rFonts w:cs="Arial"/>
        </w:rPr>
        <w:t xml:space="preserve">αερίου αεριοποίησης εξωτερικά της κλίνης. </w:t>
      </w:r>
    </w:p>
    <w:p w:rsidR="0062161B" w:rsidRDefault="0062161B" w:rsidP="00D1154E">
      <w:pPr>
        <w:numPr>
          <w:ilvl w:val="0"/>
          <w:numId w:val="20"/>
        </w:numPr>
        <w:rPr>
          <w:rFonts w:cs="Arial"/>
        </w:rPr>
      </w:pPr>
      <w:r w:rsidRPr="00B207F9">
        <w:rPr>
          <w:rFonts w:cs="Arial"/>
        </w:rPr>
        <w:t xml:space="preserve">Αεριοποίηση προκειμένου να μελετηθεί σε βάθος ο μηχανισμός αυτοκαταλυτικής επίδραση συστατικών τέφρας βιομάζας </w:t>
      </w:r>
    </w:p>
    <w:p w:rsidR="0062161B" w:rsidRDefault="0062161B" w:rsidP="00D1154E">
      <w:pPr>
        <w:numPr>
          <w:ilvl w:val="0"/>
          <w:numId w:val="20"/>
        </w:numPr>
        <w:rPr>
          <w:rFonts w:cs="Arial"/>
        </w:rPr>
      </w:pPr>
      <w:r>
        <w:rPr>
          <w:rFonts w:cs="Arial"/>
        </w:rPr>
        <w:t>Χρήση διαφορετικ</w:t>
      </w:r>
      <w:r w:rsidR="002778AD">
        <w:rPr>
          <w:rFonts w:cs="Arial"/>
        </w:rPr>
        <w:t>ών</w:t>
      </w:r>
      <w:r>
        <w:rPr>
          <w:rFonts w:cs="Arial"/>
        </w:rPr>
        <w:t xml:space="preserve"> καταλ</w:t>
      </w:r>
      <w:r w:rsidR="002778AD">
        <w:rPr>
          <w:rFonts w:cs="Arial"/>
        </w:rPr>
        <w:t>υτών</w:t>
      </w:r>
      <w:r>
        <w:rPr>
          <w:rFonts w:cs="Arial"/>
        </w:rPr>
        <w:t xml:space="preserve"> (π</w:t>
      </w:r>
      <w:r w:rsidR="00BD1F97">
        <w:rPr>
          <w:rFonts w:cs="Arial"/>
        </w:rPr>
        <w:t>.</w:t>
      </w:r>
      <w:r>
        <w:rPr>
          <w:rFonts w:cs="Arial"/>
        </w:rPr>
        <w:t>χ</w:t>
      </w:r>
      <w:r w:rsidR="00BD1F97">
        <w:rPr>
          <w:rFonts w:cs="Arial"/>
        </w:rPr>
        <w:t>.</w:t>
      </w:r>
      <w:r>
        <w:rPr>
          <w:rFonts w:cs="Arial"/>
        </w:rPr>
        <w:t xml:space="preserve"> δολομίτης, ολιβίνη</w:t>
      </w:r>
      <w:r w:rsidR="00BD1F97">
        <w:rPr>
          <w:rFonts w:cs="Arial"/>
        </w:rPr>
        <w:t>,</w:t>
      </w:r>
      <w:r>
        <w:rPr>
          <w:rFonts w:cs="Arial"/>
        </w:rPr>
        <w:t xml:space="preserve"> κλπ) </w:t>
      </w:r>
    </w:p>
    <w:p w:rsidR="0062161B" w:rsidRDefault="0062161B" w:rsidP="00D1154E">
      <w:pPr>
        <w:numPr>
          <w:ilvl w:val="0"/>
          <w:numId w:val="20"/>
        </w:numPr>
        <w:rPr>
          <w:rFonts w:cs="Arial"/>
        </w:rPr>
      </w:pPr>
      <w:r w:rsidRPr="00B207F9">
        <w:rPr>
          <w:rFonts w:cs="Arial"/>
        </w:rPr>
        <w:t>Αεριοποίηση σύμμεικτης βιομάζας με απορρίμματα</w:t>
      </w:r>
    </w:p>
    <w:p w:rsidR="0062161B" w:rsidRDefault="0062161B" w:rsidP="0062161B"/>
    <w:p w:rsidR="0062161B" w:rsidRPr="0019588D" w:rsidRDefault="0062161B" w:rsidP="00D1154E">
      <w:pPr>
        <w:pStyle w:val="10"/>
        <w:numPr>
          <w:ilvl w:val="0"/>
          <w:numId w:val="21"/>
        </w:numPr>
        <w:rPr>
          <w:rFonts w:ascii="Arial" w:hAnsi="Arial" w:cs="Arial"/>
          <w:color w:val="auto"/>
          <w:lang w:val="en-US"/>
        </w:rPr>
      </w:pPr>
      <w:r>
        <w:rPr>
          <w:rFonts w:ascii="Arial" w:hAnsi="Arial" w:cs="Arial"/>
          <w:color w:val="auto"/>
          <w:sz w:val="32"/>
          <w:szCs w:val="32"/>
        </w:rPr>
        <w:br w:type="page"/>
      </w:r>
      <w:bookmarkStart w:id="187" w:name="_Toc18413496"/>
      <w:r>
        <w:rPr>
          <w:rFonts w:ascii="Arial" w:hAnsi="Arial" w:cs="Arial"/>
          <w:color w:val="auto"/>
          <w:sz w:val="32"/>
          <w:szCs w:val="32"/>
        </w:rPr>
        <w:lastRenderedPageBreak/>
        <w:t>Β</w:t>
      </w:r>
      <w:r w:rsidR="002778AD">
        <w:rPr>
          <w:rFonts w:ascii="Arial" w:hAnsi="Arial" w:cs="Arial"/>
          <w:color w:val="auto"/>
          <w:sz w:val="32"/>
          <w:szCs w:val="32"/>
        </w:rPr>
        <w:t>ΙΒΛΙΟΓΡΑΦΙΑ</w:t>
      </w:r>
      <w:bookmarkEnd w:id="187"/>
      <w:r w:rsidRPr="0019588D">
        <w:rPr>
          <w:rFonts w:ascii="Arial" w:hAnsi="Arial" w:cs="Arial"/>
          <w:color w:val="auto"/>
          <w:sz w:val="32"/>
          <w:szCs w:val="32"/>
        </w:rPr>
        <w:t xml:space="preserve"> </w:t>
      </w:r>
    </w:p>
    <w:p w:rsidR="0062161B" w:rsidRPr="001008D5" w:rsidRDefault="0062161B" w:rsidP="0062161B"/>
    <w:p w:rsidR="0062161B" w:rsidRPr="00C12D8C" w:rsidRDefault="0062161B" w:rsidP="00FA2307">
      <w:r w:rsidRPr="00006469">
        <w:t>[1]</w:t>
      </w:r>
      <w:r w:rsidRPr="00385B8F">
        <w:t xml:space="preserve"> </w:t>
      </w:r>
      <w:r w:rsidRPr="00385B8F">
        <w:rPr>
          <w:b/>
          <w:lang w:val="en-US"/>
        </w:rPr>
        <w:t>BP</w:t>
      </w:r>
      <w:r>
        <w:t xml:space="preserve">, επίσημη ιστοσελίδα: </w:t>
      </w:r>
      <w:hyperlink r:id="rId76" w:history="1">
        <w:r w:rsidR="000F58F9">
          <w:rPr>
            <w:rStyle w:val="-"/>
          </w:rPr>
          <w:t>http://www.bp.com/</w:t>
        </w:r>
      </w:hyperlink>
    </w:p>
    <w:p w:rsidR="0062161B" w:rsidRPr="00FA2307" w:rsidRDefault="0062161B" w:rsidP="00FA2307">
      <w:r w:rsidRPr="00006469">
        <w:t xml:space="preserve">[2] </w:t>
      </w:r>
      <w:hyperlink r:id="rId77" w:history="1">
        <w:r w:rsidRPr="001008D5">
          <w:rPr>
            <w:color w:val="0000FF"/>
            <w:u w:val="single"/>
            <w:lang w:val="en-US"/>
          </w:rPr>
          <w:t>http</w:t>
        </w:r>
        <w:r w:rsidRPr="00006469">
          <w:rPr>
            <w:color w:val="0000FF"/>
            <w:u w:val="single"/>
          </w:rPr>
          <w:t>://</w:t>
        </w:r>
        <w:r w:rsidRPr="001008D5">
          <w:rPr>
            <w:color w:val="0000FF"/>
            <w:u w:val="single"/>
            <w:lang w:val="en-US"/>
          </w:rPr>
          <w:t>www</w:t>
        </w:r>
        <w:r w:rsidRPr="00006469">
          <w:rPr>
            <w:color w:val="0000FF"/>
            <w:u w:val="single"/>
          </w:rPr>
          <w:t>.</w:t>
        </w:r>
        <w:r w:rsidRPr="001008D5">
          <w:rPr>
            <w:color w:val="0000FF"/>
            <w:u w:val="single"/>
            <w:lang w:val="en-US"/>
          </w:rPr>
          <w:t>allaboutenergy</w:t>
        </w:r>
        <w:r w:rsidRPr="00006469">
          <w:rPr>
            <w:color w:val="0000FF"/>
            <w:u w:val="single"/>
          </w:rPr>
          <w:t>.</w:t>
        </w:r>
        <w:r w:rsidRPr="001008D5">
          <w:rPr>
            <w:color w:val="0000FF"/>
            <w:u w:val="single"/>
            <w:lang w:val="en-US"/>
          </w:rPr>
          <w:t>gr</w:t>
        </w:r>
        <w:r w:rsidRPr="00006469">
          <w:rPr>
            <w:color w:val="0000FF"/>
            <w:u w:val="single"/>
          </w:rPr>
          <w:t>/</w:t>
        </w:r>
        <w:r w:rsidRPr="001008D5">
          <w:rPr>
            <w:color w:val="0000FF"/>
            <w:u w:val="single"/>
            <w:lang w:val="en-US"/>
          </w:rPr>
          <w:t>Petroleum</w:t>
        </w:r>
        <w:r w:rsidRPr="00006469">
          <w:rPr>
            <w:color w:val="0000FF"/>
            <w:u w:val="single"/>
          </w:rPr>
          <w:t>.</w:t>
        </w:r>
        <w:r w:rsidRPr="001008D5">
          <w:rPr>
            <w:color w:val="0000FF"/>
            <w:u w:val="single"/>
            <w:lang w:val="en-US"/>
          </w:rPr>
          <w:t>html</w:t>
        </w:r>
      </w:hyperlink>
    </w:p>
    <w:p w:rsidR="0062161B" w:rsidRPr="001008D5" w:rsidRDefault="0062161B" w:rsidP="00FA2307">
      <w:pPr>
        <w:rPr>
          <w:color w:val="000000"/>
        </w:rPr>
      </w:pPr>
      <w:r w:rsidRPr="001008D5">
        <w:rPr>
          <w:b/>
          <w:bCs/>
          <w:color w:val="000000"/>
        </w:rPr>
        <w:t xml:space="preserve">[3] ΔΕΠΑ ΑΕ, </w:t>
      </w:r>
      <w:r w:rsidRPr="001008D5">
        <w:rPr>
          <w:bCs/>
          <w:color w:val="000000"/>
        </w:rPr>
        <w:t>επίσιμη ιστοσελίδα:</w:t>
      </w:r>
      <w:r w:rsidR="00FA2307">
        <w:rPr>
          <w:color w:val="000000"/>
        </w:rPr>
        <w:t xml:space="preserve"> </w:t>
      </w:r>
      <w:hyperlink r:id="rId78" w:history="1">
        <w:r w:rsidR="000F58F9">
          <w:rPr>
            <w:rStyle w:val="-"/>
          </w:rPr>
          <w:t>http://www.depa.gr/</w:t>
        </w:r>
      </w:hyperlink>
    </w:p>
    <w:p w:rsidR="0062161B" w:rsidRPr="001008D5" w:rsidRDefault="0062161B" w:rsidP="00FA2307">
      <w:pPr>
        <w:rPr>
          <w:color w:val="000000"/>
        </w:rPr>
      </w:pPr>
      <w:r w:rsidRPr="001008D5">
        <w:rPr>
          <w:color w:val="000000"/>
        </w:rPr>
        <w:t xml:space="preserve">[4] </w:t>
      </w:r>
      <w:hyperlink r:id="rId79" w:history="1">
        <w:r w:rsidRPr="001008D5">
          <w:rPr>
            <w:color w:val="0000FF"/>
            <w:u w:val="single"/>
          </w:rPr>
          <w:t>http://ideesekpaidefsis.weebly.com</w:t>
        </w:r>
      </w:hyperlink>
    </w:p>
    <w:p w:rsidR="0062161B" w:rsidRPr="001008D5" w:rsidRDefault="0062161B" w:rsidP="00FA2307">
      <w:pPr>
        <w:rPr>
          <w:color w:val="000000"/>
        </w:rPr>
      </w:pPr>
      <w:r w:rsidRPr="001008D5">
        <w:rPr>
          <w:color w:val="000000"/>
        </w:rPr>
        <w:t>[5</w:t>
      </w:r>
      <w:r w:rsidR="00FA2307">
        <w:rPr>
          <w:color w:val="000000"/>
        </w:rPr>
        <w:t xml:space="preserve">] </w:t>
      </w:r>
      <w:hyperlink r:id="rId80" w:history="1">
        <w:r w:rsidR="000F58F9">
          <w:rPr>
            <w:rStyle w:val="-"/>
          </w:rPr>
          <w:t>http://www.allaboutenergy.gr/</w:t>
        </w:r>
      </w:hyperlink>
    </w:p>
    <w:p w:rsidR="000F58F9" w:rsidRPr="000F58F9" w:rsidRDefault="00FA2307" w:rsidP="00F86479">
      <w:pPr>
        <w:rPr>
          <w:color w:val="000000"/>
        </w:rPr>
      </w:pPr>
      <w:r>
        <w:rPr>
          <w:color w:val="000000"/>
        </w:rPr>
        <w:t xml:space="preserve">[6] </w:t>
      </w:r>
      <w:hyperlink r:id="rId81" w:history="1">
        <w:r w:rsidR="000F58F9" w:rsidRPr="000F58F9">
          <w:rPr>
            <w:color w:val="0000FF"/>
            <w:u w:val="single"/>
          </w:rPr>
          <w:t>https://www.agroenergy.gr/</w:t>
        </w:r>
      </w:hyperlink>
      <w:r w:rsidR="000F58F9">
        <w:rPr>
          <w:color w:val="000000"/>
        </w:rPr>
        <w:t xml:space="preserve"> </w:t>
      </w:r>
    </w:p>
    <w:p w:rsidR="00F86479" w:rsidRPr="00F86479" w:rsidRDefault="00FA2307" w:rsidP="00F86479">
      <w:pPr>
        <w:rPr>
          <w:rFonts w:cs="Arial"/>
          <w:color w:val="660099"/>
          <w:u w:val="single"/>
          <w:shd w:val="clear" w:color="auto" w:fill="FFFFFF"/>
        </w:rPr>
      </w:pPr>
      <w:r>
        <w:rPr>
          <w:color w:val="000000"/>
        </w:rPr>
        <w:t xml:space="preserve">[7] </w:t>
      </w:r>
      <w:r w:rsidR="00F86479" w:rsidRPr="00F86479">
        <w:rPr>
          <w:b/>
          <w:color w:val="000000"/>
        </w:rPr>
        <w:t>ΡΑΕ</w:t>
      </w:r>
      <w:r w:rsidR="00F86479">
        <w:rPr>
          <w:color w:val="000000"/>
        </w:rPr>
        <w:t xml:space="preserve">, επίσιμη ιστοσελίδα: </w:t>
      </w:r>
      <w:r w:rsidR="00F86479">
        <w:rPr>
          <w:rStyle w:val="HTML"/>
          <w:rFonts w:cs="Arial"/>
          <w:i w:val="0"/>
          <w:iCs w:val="0"/>
          <w:color w:val="006621"/>
          <w:u w:val="single"/>
          <w:shd w:val="clear" w:color="auto" w:fill="FFFFFF"/>
        </w:rPr>
        <w:fldChar w:fldCharType="begin"/>
      </w:r>
      <w:r w:rsidR="00F86479">
        <w:rPr>
          <w:rStyle w:val="HTML"/>
          <w:rFonts w:cs="Arial"/>
          <w:i w:val="0"/>
          <w:iCs w:val="0"/>
          <w:color w:val="006621"/>
          <w:u w:val="single"/>
          <w:shd w:val="clear" w:color="auto" w:fill="FFFFFF"/>
        </w:rPr>
        <w:instrText xml:space="preserve"> HYPERLINK "http://www.rae.gr</w:instrText>
      </w:r>
    </w:p>
    <w:p w:rsidR="00F86479" w:rsidRPr="00FC4CAE" w:rsidRDefault="00F86479" w:rsidP="00F86479">
      <w:pPr>
        <w:rPr>
          <w:rStyle w:val="-"/>
          <w:rFonts w:cs="Arial"/>
          <w:shd w:val="clear" w:color="auto" w:fill="FFFFFF"/>
        </w:rPr>
      </w:pPr>
      <w:r>
        <w:rPr>
          <w:rStyle w:val="HTML"/>
          <w:rFonts w:cs="Arial"/>
          <w:i w:val="0"/>
          <w:iCs w:val="0"/>
          <w:color w:val="006621"/>
          <w:u w:val="single"/>
          <w:shd w:val="clear" w:color="auto" w:fill="FFFFFF"/>
        </w:rPr>
        <w:instrText xml:space="preserve">" </w:instrText>
      </w:r>
      <w:r>
        <w:rPr>
          <w:rStyle w:val="HTML"/>
          <w:rFonts w:cs="Arial"/>
          <w:i w:val="0"/>
          <w:iCs w:val="0"/>
          <w:color w:val="006621"/>
          <w:u w:val="single"/>
          <w:shd w:val="clear" w:color="auto" w:fill="FFFFFF"/>
        </w:rPr>
        <w:fldChar w:fldCharType="separate"/>
      </w:r>
      <w:r w:rsidRPr="00FC4CAE">
        <w:rPr>
          <w:rStyle w:val="-"/>
          <w:rFonts w:cs="Arial"/>
          <w:shd w:val="clear" w:color="auto" w:fill="FFFFFF"/>
        </w:rPr>
        <w:t>www.rae.gr</w:t>
      </w:r>
    </w:p>
    <w:p w:rsidR="0062161B" w:rsidRPr="001008D5" w:rsidRDefault="00F86479" w:rsidP="00FA2307">
      <w:pPr>
        <w:rPr>
          <w:color w:val="000000"/>
        </w:rPr>
      </w:pPr>
      <w:r>
        <w:rPr>
          <w:rStyle w:val="HTML"/>
          <w:rFonts w:cs="Arial"/>
          <w:i w:val="0"/>
          <w:iCs w:val="0"/>
          <w:color w:val="006621"/>
          <w:u w:val="single"/>
          <w:shd w:val="clear" w:color="auto" w:fill="FFFFFF"/>
        </w:rPr>
        <w:fldChar w:fldCharType="end"/>
      </w:r>
      <w:r w:rsidR="00FA2307">
        <w:rPr>
          <w:color w:val="000000"/>
        </w:rPr>
        <w:t xml:space="preserve">[8] </w:t>
      </w:r>
      <w:hyperlink r:id="rId82" w:history="1">
        <w:r w:rsidR="000F58F9">
          <w:rPr>
            <w:rStyle w:val="-"/>
          </w:rPr>
          <w:t>http://ec.europa.eu/</w:t>
        </w:r>
      </w:hyperlink>
    </w:p>
    <w:p w:rsidR="0062161B" w:rsidRPr="001008D5" w:rsidRDefault="0062161B" w:rsidP="00FA2307">
      <w:pPr>
        <w:rPr>
          <w:color w:val="000000"/>
        </w:rPr>
      </w:pPr>
      <w:r w:rsidRPr="001008D5">
        <w:rPr>
          <w:color w:val="000000"/>
        </w:rPr>
        <w:t xml:space="preserve">[9] </w:t>
      </w:r>
      <w:hyperlink r:id="rId83" w:history="1">
        <w:r w:rsidR="000F58F9">
          <w:rPr>
            <w:rStyle w:val="-"/>
          </w:rPr>
          <w:t>http://www.energia.gr/</w:t>
        </w:r>
      </w:hyperlink>
    </w:p>
    <w:p w:rsidR="006B3268" w:rsidRPr="006B3268" w:rsidRDefault="0062161B" w:rsidP="006B3268">
      <w:pPr>
        <w:rPr>
          <w:rFonts w:cs="Arial"/>
          <w:color w:val="660099"/>
          <w:u w:val="single"/>
          <w:shd w:val="clear" w:color="auto" w:fill="FFFFFF"/>
        </w:rPr>
      </w:pPr>
      <w:r w:rsidRPr="001008D5">
        <w:rPr>
          <w:color w:val="000000"/>
        </w:rPr>
        <w:t xml:space="preserve">[10] </w:t>
      </w:r>
      <w:r w:rsidR="006B3268" w:rsidRPr="006B3268">
        <w:rPr>
          <w:b/>
          <w:color w:val="000000"/>
        </w:rPr>
        <w:t>ΛΑΓΗΕ</w:t>
      </w:r>
      <w:r w:rsidRPr="00385B8F">
        <w:rPr>
          <w:b/>
          <w:color w:val="000000"/>
        </w:rPr>
        <w:t>,</w:t>
      </w:r>
      <w:r w:rsidRPr="001008D5">
        <w:rPr>
          <w:color w:val="000000"/>
        </w:rPr>
        <w:t xml:space="preserve"> </w:t>
      </w:r>
      <w:r w:rsidR="006B3268">
        <w:rPr>
          <w:color w:val="000000"/>
        </w:rPr>
        <w:t xml:space="preserve">επίσιμη ιστοσελίδα: </w:t>
      </w:r>
      <w:r w:rsidR="006B3268">
        <w:rPr>
          <w:rStyle w:val="HTML"/>
          <w:rFonts w:cs="Arial"/>
          <w:i w:val="0"/>
          <w:iCs w:val="0"/>
          <w:color w:val="006621"/>
          <w:u w:val="single"/>
          <w:shd w:val="clear" w:color="auto" w:fill="FFFFFF"/>
        </w:rPr>
        <w:fldChar w:fldCharType="begin"/>
      </w:r>
      <w:r w:rsidR="006B3268">
        <w:rPr>
          <w:rStyle w:val="HTML"/>
          <w:rFonts w:cs="Arial"/>
          <w:i w:val="0"/>
          <w:iCs w:val="0"/>
          <w:color w:val="006621"/>
          <w:u w:val="single"/>
          <w:shd w:val="clear" w:color="auto" w:fill="FFFFFF"/>
        </w:rPr>
        <w:instrText xml:space="preserve"> HYPERLINK "http://www.lagie.gr</w:instrText>
      </w:r>
    </w:p>
    <w:p w:rsidR="006B3268" w:rsidRPr="00FC4CAE" w:rsidRDefault="006B3268" w:rsidP="006B3268">
      <w:pPr>
        <w:rPr>
          <w:rStyle w:val="-"/>
          <w:rFonts w:cs="Arial"/>
          <w:shd w:val="clear" w:color="auto" w:fill="FFFFFF"/>
        </w:rPr>
      </w:pPr>
      <w:r>
        <w:rPr>
          <w:rStyle w:val="HTML"/>
          <w:rFonts w:cs="Arial"/>
          <w:i w:val="0"/>
          <w:iCs w:val="0"/>
          <w:color w:val="006621"/>
          <w:u w:val="single"/>
          <w:shd w:val="clear" w:color="auto" w:fill="FFFFFF"/>
        </w:rPr>
        <w:instrText xml:space="preserve">" </w:instrText>
      </w:r>
      <w:r>
        <w:rPr>
          <w:rStyle w:val="HTML"/>
          <w:rFonts w:cs="Arial"/>
          <w:i w:val="0"/>
          <w:iCs w:val="0"/>
          <w:color w:val="006621"/>
          <w:u w:val="single"/>
          <w:shd w:val="clear" w:color="auto" w:fill="FFFFFF"/>
        </w:rPr>
        <w:fldChar w:fldCharType="separate"/>
      </w:r>
      <w:r w:rsidRPr="00FC4CAE">
        <w:rPr>
          <w:rStyle w:val="-"/>
          <w:rFonts w:cs="Arial"/>
          <w:shd w:val="clear" w:color="auto" w:fill="FFFFFF"/>
        </w:rPr>
        <w:t>www.lagie.gr</w:t>
      </w:r>
    </w:p>
    <w:p w:rsidR="0062161B" w:rsidRPr="006B3268" w:rsidRDefault="006B3268" w:rsidP="00FA2307">
      <w:pPr>
        <w:rPr>
          <w:color w:val="000000"/>
        </w:rPr>
      </w:pPr>
      <w:r>
        <w:rPr>
          <w:rStyle w:val="HTML"/>
          <w:rFonts w:cs="Arial"/>
          <w:i w:val="0"/>
          <w:iCs w:val="0"/>
          <w:color w:val="006621"/>
          <w:u w:val="single"/>
          <w:shd w:val="clear" w:color="auto" w:fill="FFFFFF"/>
        </w:rPr>
        <w:fldChar w:fldCharType="end"/>
      </w:r>
      <w:r w:rsidR="002778AD">
        <w:t>[11]</w:t>
      </w:r>
      <w:hyperlink r:id="rId84" w:history="1">
        <w:r w:rsidR="000F58F9" w:rsidRPr="000F58F9">
          <w:rPr>
            <w:color w:val="0000FF"/>
            <w:u w:val="single"/>
          </w:rPr>
          <w:t>http://stats.oecd.org/glossary/detail.asp?ID=4603%20http://stats.oecd.org/glossary/detail.asp?ID=4807</w:t>
        </w:r>
      </w:hyperlink>
    </w:p>
    <w:p w:rsidR="0062161B" w:rsidRPr="003F0143" w:rsidRDefault="0062161B" w:rsidP="00FA2307">
      <w:pPr>
        <w:rPr>
          <w:color w:val="000000"/>
          <w:lang w:val="en-US"/>
        </w:rPr>
      </w:pPr>
      <w:r w:rsidRPr="001008D5">
        <w:rPr>
          <w:color w:val="000000"/>
          <w:lang w:val="en-US"/>
        </w:rPr>
        <w:t xml:space="preserve">[12] </w:t>
      </w:r>
      <w:r w:rsidRPr="00385B8F">
        <w:rPr>
          <w:b/>
          <w:color w:val="000000"/>
          <w:lang w:val="en-US"/>
        </w:rPr>
        <w:t>OECD</w:t>
      </w:r>
      <w:r w:rsidRPr="001008D5">
        <w:rPr>
          <w:color w:val="000000"/>
          <w:lang w:val="en-US"/>
        </w:rPr>
        <w:t>, Biofuel Support Policies:</w:t>
      </w:r>
      <w:r w:rsidR="00F94470" w:rsidRPr="00F94470">
        <w:rPr>
          <w:color w:val="000000"/>
          <w:lang w:val="en-US"/>
        </w:rPr>
        <w:t xml:space="preserve"> </w:t>
      </w:r>
      <w:r w:rsidRPr="001008D5">
        <w:rPr>
          <w:color w:val="000000"/>
          <w:lang w:val="en-US"/>
        </w:rPr>
        <w:t>An Economic Assessment. OECD and the International Energy Agency. Paris, France</w:t>
      </w:r>
      <w:r>
        <w:rPr>
          <w:color w:val="000000"/>
          <w:lang w:val="en-US"/>
        </w:rPr>
        <w:t xml:space="preserve">, </w:t>
      </w:r>
      <w:r w:rsidR="00FA2307">
        <w:rPr>
          <w:color w:val="000000"/>
          <w:lang w:val="en-US"/>
        </w:rPr>
        <w:t xml:space="preserve"> (2008)</w:t>
      </w:r>
    </w:p>
    <w:p w:rsidR="0062161B" w:rsidRPr="003F0143" w:rsidRDefault="0062161B" w:rsidP="00FA2307">
      <w:pPr>
        <w:rPr>
          <w:color w:val="000000"/>
          <w:lang w:val="en-US"/>
        </w:rPr>
      </w:pPr>
      <w:r w:rsidRPr="001008D5">
        <w:rPr>
          <w:color w:val="000000"/>
          <w:lang w:val="en-US"/>
        </w:rPr>
        <w:t>[13] UN (</w:t>
      </w:r>
      <w:hyperlink r:id="rId85" w:history="1">
        <w:r w:rsidR="000F58F9" w:rsidRPr="000F58F9">
          <w:rPr>
            <w:color w:val="0000FF"/>
            <w:u w:val="single"/>
            <w:lang w:val="en-US"/>
          </w:rPr>
          <w:t>http://cdm.unfccc.int/EB/023/eb23_repan18.pdf</w:t>
        </w:r>
      </w:hyperlink>
      <w:r w:rsidR="00FA2307">
        <w:rPr>
          <w:color w:val="000000"/>
          <w:lang w:val="en-US"/>
        </w:rPr>
        <w:t>)</w:t>
      </w:r>
    </w:p>
    <w:p w:rsidR="0062161B" w:rsidRPr="001008D5" w:rsidRDefault="0062161B" w:rsidP="00FA2307">
      <w:pPr>
        <w:rPr>
          <w:color w:val="000000"/>
        </w:rPr>
      </w:pPr>
      <w:r w:rsidRPr="001008D5">
        <w:rPr>
          <w:color w:val="000000"/>
        </w:rPr>
        <w:t xml:space="preserve">[14] </w:t>
      </w:r>
      <w:r w:rsidRPr="00832887">
        <w:rPr>
          <w:b/>
          <w:color w:val="000000"/>
        </w:rPr>
        <w:t>Κάρναβος Ν. - Λάππας Α. - Μαρνέλλος Γ, Κ. Αθανασίου</w:t>
      </w:r>
      <w:r w:rsidRPr="001008D5">
        <w:rPr>
          <w:color w:val="000000"/>
        </w:rPr>
        <w:t>,</w:t>
      </w:r>
      <w:r w:rsidRPr="00385B8F">
        <w:rPr>
          <w:color w:val="000000"/>
        </w:rPr>
        <w:t xml:space="preserve"> </w:t>
      </w:r>
      <w:r>
        <w:rPr>
          <w:color w:val="000000"/>
        </w:rPr>
        <w:t>“Βιοκαύσιμα-Αειφόρος Ενέργεια</w:t>
      </w:r>
      <w:r w:rsidRPr="00832887">
        <w:rPr>
          <w:color w:val="000000"/>
        </w:rPr>
        <w:t>”,</w:t>
      </w:r>
      <w:r w:rsidRPr="001008D5">
        <w:rPr>
          <w:color w:val="000000"/>
        </w:rPr>
        <w:t xml:space="preserve">   Εκδόσεις  Α. Τζ</w:t>
      </w:r>
      <w:r w:rsidR="00F94470">
        <w:rPr>
          <w:color w:val="000000"/>
        </w:rPr>
        <w:t>ιό</w:t>
      </w:r>
      <w:r w:rsidRPr="001008D5">
        <w:rPr>
          <w:color w:val="000000"/>
        </w:rPr>
        <w:t>λα &amp; Υιοί Α.Ε</w:t>
      </w:r>
      <w:r w:rsidR="00FA2307">
        <w:rPr>
          <w:color w:val="000000"/>
        </w:rPr>
        <w:t xml:space="preserve"> (2014)</w:t>
      </w:r>
    </w:p>
    <w:p w:rsidR="0062161B" w:rsidRPr="003F0143" w:rsidRDefault="0062161B" w:rsidP="00FA2307">
      <w:pPr>
        <w:rPr>
          <w:color w:val="000000"/>
          <w:lang w:val="en-US"/>
        </w:rPr>
      </w:pPr>
      <w:r w:rsidRPr="001008D5">
        <w:rPr>
          <w:color w:val="000000"/>
          <w:lang w:val="en-US"/>
        </w:rPr>
        <w:t xml:space="preserve">[15] </w:t>
      </w:r>
      <w:r w:rsidRPr="00832887">
        <w:rPr>
          <w:b/>
          <w:color w:val="000000"/>
          <w:lang w:val="en-US"/>
        </w:rPr>
        <w:t>McKendry P</w:t>
      </w:r>
      <w:r w:rsidRPr="001008D5">
        <w:rPr>
          <w:color w:val="000000"/>
          <w:lang w:val="en-US"/>
        </w:rPr>
        <w:t xml:space="preserve">, </w:t>
      </w:r>
      <w:r>
        <w:rPr>
          <w:color w:val="000000"/>
          <w:lang w:val="en-US"/>
        </w:rPr>
        <w:t>“</w:t>
      </w:r>
      <w:r w:rsidRPr="001008D5">
        <w:rPr>
          <w:color w:val="000000"/>
          <w:lang w:val="en-US"/>
        </w:rPr>
        <w:t>Energy production from biomass (part 1): overview of biomass. Bi</w:t>
      </w:r>
      <w:r>
        <w:rPr>
          <w:color w:val="000000"/>
          <w:lang w:val="en-US"/>
        </w:rPr>
        <w:t xml:space="preserve">oresource Technology”, 83, 37–46, </w:t>
      </w:r>
      <w:r w:rsidR="00FA2307">
        <w:rPr>
          <w:color w:val="000000"/>
          <w:lang w:val="en-US"/>
        </w:rPr>
        <w:t>(2002)</w:t>
      </w:r>
    </w:p>
    <w:p w:rsidR="0062161B" w:rsidRPr="003F0143" w:rsidRDefault="0062161B" w:rsidP="00FA2307">
      <w:pPr>
        <w:rPr>
          <w:lang w:val="en-US"/>
        </w:rPr>
      </w:pPr>
      <w:r w:rsidRPr="001008D5">
        <w:rPr>
          <w:color w:val="000000"/>
          <w:lang w:val="en-US"/>
        </w:rPr>
        <w:t xml:space="preserve">[16] </w:t>
      </w:r>
      <w:r w:rsidRPr="00832887">
        <w:rPr>
          <w:b/>
          <w:color w:val="000000"/>
          <w:lang w:val="en-US"/>
        </w:rPr>
        <w:t>Vassilev SV, Baxter D, Andersen LK, Vassileva CG</w:t>
      </w:r>
      <w:r w:rsidRPr="00241155">
        <w:rPr>
          <w:lang w:val="en-US"/>
        </w:rPr>
        <w:t>, “A</w:t>
      </w:r>
      <w:r w:rsidR="002778AD" w:rsidRPr="00241155">
        <w:rPr>
          <w:lang w:val="en-US"/>
        </w:rPr>
        <w:t>n overview of chemical</w:t>
      </w:r>
      <w:r w:rsidR="00FA2307" w:rsidRPr="00FA2307">
        <w:rPr>
          <w:lang w:val="en-US"/>
        </w:rPr>
        <w:t xml:space="preserve"> </w:t>
      </w:r>
      <w:r w:rsidR="00FA2307" w:rsidRPr="00241155">
        <w:rPr>
          <w:lang w:val="en-US"/>
        </w:rPr>
        <w:t>composition of biomass.” Fuel, 89, 913-933, (2010)</w:t>
      </w:r>
      <w:r w:rsidR="00FA2307" w:rsidRPr="00FA2307">
        <w:rPr>
          <w:lang w:val="en-US"/>
        </w:rPr>
        <w:t xml:space="preserve"> </w:t>
      </w:r>
    </w:p>
    <w:p w:rsidR="0062161B" w:rsidRPr="003F0143" w:rsidRDefault="0062161B" w:rsidP="00FA2307">
      <w:pPr>
        <w:rPr>
          <w:lang w:val="en-US"/>
        </w:rPr>
      </w:pPr>
      <w:r w:rsidRPr="001008D5">
        <w:rPr>
          <w:lang w:val="en-US"/>
        </w:rPr>
        <w:t xml:space="preserve">[17] </w:t>
      </w:r>
      <w:r w:rsidRPr="00832887">
        <w:rPr>
          <w:b/>
          <w:lang w:val="en-US"/>
        </w:rPr>
        <w:t>Vassilev SV, Baxter D, Andersen LK, Vassileva CG, Morgan TJ</w:t>
      </w:r>
      <w:r>
        <w:rPr>
          <w:lang w:val="en-US"/>
        </w:rPr>
        <w:t>, “</w:t>
      </w:r>
      <w:r w:rsidRPr="001008D5">
        <w:rPr>
          <w:lang w:val="en-US"/>
        </w:rPr>
        <w:t>An overview of the organic and inorganic phase composi</w:t>
      </w:r>
      <w:r>
        <w:rPr>
          <w:lang w:val="en-US"/>
        </w:rPr>
        <w:t>tion of biomass.” Fuel, 94, 1-33, (2012)</w:t>
      </w:r>
    </w:p>
    <w:p w:rsidR="0062161B" w:rsidRPr="003F0143" w:rsidRDefault="0062161B" w:rsidP="00FA2307">
      <w:pPr>
        <w:rPr>
          <w:color w:val="000000"/>
          <w:lang w:val="en-US"/>
        </w:rPr>
      </w:pPr>
      <w:r w:rsidRPr="001008D5">
        <w:rPr>
          <w:color w:val="000000"/>
          <w:lang w:val="en-US"/>
        </w:rPr>
        <w:t xml:space="preserve">[18] </w:t>
      </w:r>
      <w:hyperlink r:id="rId86" w:history="1">
        <w:r w:rsidRPr="001008D5">
          <w:rPr>
            <w:color w:val="0000FF"/>
            <w:u w:val="single"/>
            <w:lang w:val="en-US"/>
          </w:rPr>
          <w:t>http://www.biomassfutures.eu/</w:t>
        </w:r>
      </w:hyperlink>
    </w:p>
    <w:p w:rsidR="0062161B" w:rsidRPr="001008D5" w:rsidRDefault="0062161B" w:rsidP="00FA2307">
      <w:pPr>
        <w:rPr>
          <w:color w:val="000000"/>
          <w:lang w:val="en-US"/>
        </w:rPr>
      </w:pPr>
      <w:r w:rsidRPr="001008D5">
        <w:rPr>
          <w:color w:val="000000"/>
          <w:lang w:val="en-US"/>
        </w:rPr>
        <w:t xml:space="preserve">[19] </w:t>
      </w:r>
      <w:r w:rsidRPr="00832887">
        <w:rPr>
          <w:b/>
          <w:color w:val="000000"/>
          <w:lang w:val="en-US"/>
        </w:rPr>
        <w:t>Nhuchhen DR, Abdul Salam PA</w:t>
      </w:r>
      <w:r w:rsidRPr="001008D5">
        <w:rPr>
          <w:color w:val="000000"/>
          <w:lang w:val="en-US"/>
        </w:rPr>
        <w:t xml:space="preserve">, </w:t>
      </w:r>
      <w:r>
        <w:rPr>
          <w:color w:val="000000"/>
          <w:lang w:val="en-US"/>
        </w:rPr>
        <w:t>“</w:t>
      </w:r>
      <w:r w:rsidRPr="001008D5">
        <w:rPr>
          <w:color w:val="000000"/>
          <w:lang w:val="en-US"/>
        </w:rPr>
        <w:t>Estimation of higher heating value of biomass from proximate analysis: A new</w:t>
      </w:r>
      <w:r>
        <w:rPr>
          <w:color w:val="000000"/>
          <w:lang w:val="en-US"/>
        </w:rPr>
        <w:t xml:space="preserve"> approach.” Fuel 99 (2012) 55–63, </w:t>
      </w:r>
      <w:r w:rsidRPr="001008D5">
        <w:rPr>
          <w:color w:val="000000"/>
          <w:lang w:val="en-US"/>
        </w:rPr>
        <w:t>(2012)</w:t>
      </w:r>
    </w:p>
    <w:p w:rsidR="0062161B" w:rsidRPr="001008D5" w:rsidRDefault="0062161B" w:rsidP="00FA2307">
      <w:pPr>
        <w:rPr>
          <w:color w:val="000000"/>
          <w:lang w:val="en-US"/>
        </w:rPr>
      </w:pPr>
    </w:p>
    <w:p w:rsidR="0062161B" w:rsidRPr="000F58F9" w:rsidRDefault="0062161B" w:rsidP="00FA2307">
      <w:pPr>
        <w:rPr>
          <w:color w:val="000000"/>
          <w:lang w:val="en-US"/>
        </w:rPr>
      </w:pPr>
      <w:r w:rsidRPr="000F58F9">
        <w:rPr>
          <w:color w:val="000000"/>
          <w:lang w:val="en-US"/>
        </w:rPr>
        <w:t xml:space="preserve">[20] </w:t>
      </w:r>
      <w:r w:rsidRPr="001008D5">
        <w:rPr>
          <w:color w:val="000000"/>
          <w:lang w:val="en-US"/>
        </w:rPr>
        <w:t>BEE</w:t>
      </w:r>
      <w:r w:rsidRPr="000F58F9">
        <w:rPr>
          <w:lang w:val="en-US"/>
        </w:rPr>
        <w:t xml:space="preserve"> , </w:t>
      </w:r>
      <w:r>
        <w:t>επίσημη</w:t>
      </w:r>
      <w:r w:rsidRPr="000F58F9">
        <w:rPr>
          <w:lang w:val="en-US"/>
        </w:rPr>
        <w:t xml:space="preserve"> </w:t>
      </w:r>
      <w:r>
        <w:t>ιστοσελίδα</w:t>
      </w:r>
      <w:r w:rsidRPr="000F58F9">
        <w:rPr>
          <w:lang w:val="en-US"/>
        </w:rPr>
        <w:t xml:space="preserve">: </w:t>
      </w:r>
      <w:r w:rsidRPr="000F58F9">
        <w:rPr>
          <w:color w:val="000000"/>
          <w:lang w:val="en-US"/>
        </w:rPr>
        <w:t xml:space="preserve"> </w:t>
      </w:r>
      <w:hyperlink r:id="rId87" w:history="1">
        <w:r w:rsidRPr="001008D5">
          <w:rPr>
            <w:color w:val="0000FF"/>
            <w:u w:val="single"/>
            <w:lang w:val="en-US"/>
          </w:rPr>
          <w:t>www</w:t>
        </w:r>
        <w:r w:rsidRPr="000F58F9">
          <w:rPr>
            <w:color w:val="0000FF"/>
            <w:u w:val="single"/>
            <w:lang w:val="en-US"/>
          </w:rPr>
          <w:t>.</w:t>
        </w:r>
        <w:r w:rsidRPr="001008D5">
          <w:rPr>
            <w:color w:val="0000FF"/>
            <w:u w:val="single"/>
            <w:lang w:val="en-US"/>
          </w:rPr>
          <w:t>eu</w:t>
        </w:r>
        <w:r w:rsidRPr="000F58F9">
          <w:rPr>
            <w:color w:val="0000FF"/>
            <w:u w:val="single"/>
            <w:lang w:val="en-US"/>
          </w:rPr>
          <w:t>-</w:t>
        </w:r>
        <w:r w:rsidRPr="001008D5">
          <w:rPr>
            <w:color w:val="0000FF"/>
            <w:u w:val="single"/>
            <w:lang w:val="en-US"/>
          </w:rPr>
          <w:t>bee</w:t>
        </w:r>
        <w:r w:rsidRPr="000F58F9">
          <w:rPr>
            <w:color w:val="0000FF"/>
            <w:u w:val="single"/>
            <w:lang w:val="en-US"/>
          </w:rPr>
          <w:t>.</w:t>
        </w:r>
        <w:r w:rsidRPr="001008D5">
          <w:rPr>
            <w:color w:val="0000FF"/>
            <w:u w:val="single"/>
            <w:lang w:val="en-US"/>
          </w:rPr>
          <w:t>info</w:t>
        </w:r>
        <w:r w:rsidRPr="000F58F9">
          <w:rPr>
            <w:color w:val="0000FF"/>
            <w:u w:val="single"/>
            <w:lang w:val="en-US"/>
          </w:rPr>
          <w:t>/</w:t>
        </w:r>
      </w:hyperlink>
    </w:p>
    <w:p w:rsidR="0062161B" w:rsidRPr="00832887" w:rsidRDefault="0062161B" w:rsidP="00FA2307">
      <w:pPr>
        <w:rPr>
          <w:color w:val="000000"/>
        </w:rPr>
      </w:pPr>
      <w:r w:rsidRPr="001008D5">
        <w:rPr>
          <w:color w:val="000000"/>
          <w:lang w:val="en-US"/>
        </w:rPr>
        <w:lastRenderedPageBreak/>
        <w:t xml:space="preserve">[21] </w:t>
      </w:r>
      <w:r w:rsidRPr="00832887">
        <w:rPr>
          <w:b/>
          <w:color w:val="000000"/>
          <w:lang w:val="en-US"/>
        </w:rPr>
        <w:t>Karampinis E, Nikolopoulos N, Nikolopoulos A, Grammelis P, Kakaras E</w:t>
      </w:r>
      <w:r w:rsidRPr="001008D5">
        <w:rPr>
          <w:color w:val="000000"/>
          <w:lang w:val="en-US"/>
        </w:rPr>
        <w:t xml:space="preserve">, </w:t>
      </w:r>
      <w:r>
        <w:rPr>
          <w:color w:val="000000"/>
          <w:lang w:val="en-US"/>
        </w:rPr>
        <w:t>“</w:t>
      </w:r>
      <w:r w:rsidRPr="001008D5">
        <w:rPr>
          <w:color w:val="000000"/>
          <w:lang w:val="en-US"/>
        </w:rPr>
        <w:t>Numerical investigation Greek lignite/cardoon co-firing in a tangentially fired furnace. Applied</w:t>
      </w:r>
      <w:r w:rsidRPr="00832887">
        <w:rPr>
          <w:color w:val="000000"/>
        </w:rPr>
        <w:t xml:space="preserve"> </w:t>
      </w:r>
      <w:r w:rsidRPr="001008D5">
        <w:rPr>
          <w:color w:val="000000"/>
          <w:lang w:val="en-US"/>
        </w:rPr>
        <w:t>Energy</w:t>
      </w:r>
      <w:r w:rsidRPr="00832887">
        <w:rPr>
          <w:color w:val="000000"/>
        </w:rPr>
        <w:t>”, 97, 514–524, (2</w:t>
      </w:r>
      <w:r w:rsidR="00FA2307">
        <w:rPr>
          <w:color w:val="000000"/>
        </w:rPr>
        <w:t>012)</w:t>
      </w:r>
    </w:p>
    <w:p w:rsidR="0062161B" w:rsidRPr="001008D5" w:rsidRDefault="0062161B" w:rsidP="00FA2307">
      <w:pPr>
        <w:rPr>
          <w:color w:val="000000"/>
        </w:rPr>
      </w:pPr>
      <w:r w:rsidRPr="001008D5">
        <w:rPr>
          <w:color w:val="000000"/>
        </w:rPr>
        <w:t xml:space="preserve">[22] </w:t>
      </w:r>
      <w:r w:rsidRPr="00832887">
        <w:rPr>
          <w:rFonts w:eastAsia="TimesNewRoman"/>
          <w:b/>
          <w:color w:val="000000"/>
        </w:rPr>
        <w:t>Κομπελίτου  Μ.  &amp; Κοσκινά  Ε.</w:t>
      </w:r>
      <w:r w:rsidRPr="00832887">
        <w:rPr>
          <w:rFonts w:eastAsia="TimesNewRoman"/>
          <w:color w:val="000000"/>
        </w:rPr>
        <w:t>,</w:t>
      </w:r>
      <w:r w:rsidRPr="001008D5">
        <w:rPr>
          <w:rFonts w:eastAsia="TimesNewRoman"/>
          <w:color w:val="000000"/>
        </w:rPr>
        <w:t xml:space="preserve"> </w:t>
      </w:r>
      <w:r>
        <w:rPr>
          <w:rFonts w:eastAsia="TimesNewRoman"/>
          <w:color w:val="000000"/>
        </w:rPr>
        <w:t>«</w:t>
      </w:r>
      <w:r w:rsidRPr="001008D5">
        <w:rPr>
          <w:rFonts w:eastAsia="TimesNewRoman"/>
          <w:i/>
          <w:iCs/>
          <w:color w:val="000000"/>
        </w:rPr>
        <w:t>Η ενεργειακή αξι</w:t>
      </w:r>
      <w:r>
        <w:rPr>
          <w:rFonts w:eastAsia="TimesNewRoman"/>
          <w:i/>
          <w:iCs/>
          <w:color w:val="000000"/>
        </w:rPr>
        <w:t>οποίηση της βιομάζας από ξυλεία»,</w:t>
      </w:r>
      <w:r w:rsidRPr="00832887">
        <w:rPr>
          <w:rFonts w:eastAsia="TimesNewRoman"/>
          <w:color w:val="000000"/>
        </w:rPr>
        <w:t xml:space="preserve"> </w:t>
      </w:r>
      <w:r w:rsidRPr="001008D5">
        <w:rPr>
          <w:rFonts w:eastAsia="TimesNewRoman"/>
          <w:color w:val="000000"/>
        </w:rPr>
        <w:t>(2004).</w:t>
      </w:r>
    </w:p>
    <w:p w:rsidR="0062161B" w:rsidRPr="00FA2307" w:rsidRDefault="0062161B" w:rsidP="00FA2307">
      <w:pPr>
        <w:rPr>
          <w:rFonts w:eastAsia="TimesNewRoman"/>
          <w:i/>
          <w:iCs/>
        </w:rPr>
      </w:pPr>
      <w:r w:rsidRPr="001008D5">
        <w:t xml:space="preserve">[23] </w:t>
      </w:r>
      <w:r w:rsidRPr="00C02166">
        <w:rPr>
          <w:rFonts w:eastAsia="TimesNewRoman"/>
          <w:b/>
        </w:rPr>
        <w:t>Γελεγένης, Ι. &amp; Αξαόπουλος, Π.</w:t>
      </w:r>
      <w:r>
        <w:rPr>
          <w:rFonts w:eastAsia="TimesNewRoman"/>
        </w:rPr>
        <w:t>,</w:t>
      </w:r>
      <w:r w:rsidRPr="001008D5">
        <w:rPr>
          <w:rFonts w:eastAsia="TimesNewRoman"/>
        </w:rPr>
        <w:t xml:space="preserve"> </w:t>
      </w:r>
      <w:r>
        <w:rPr>
          <w:rFonts w:eastAsia="TimesNewRoman"/>
        </w:rPr>
        <w:t>«</w:t>
      </w:r>
      <w:r w:rsidRPr="001008D5">
        <w:rPr>
          <w:rFonts w:eastAsia="TimesNewRoman"/>
          <w:i/>
          <w:iCs/>
        </w:rPr>
        <w:t>Πηγές Ενέργειας. Συμβατικές και Ανανεώσιμες</w:t>
      </w:r>
      <w:r>
        <w:rPr>
          <w:rFonts w:eastAsia="TimesNewRoman"/>
          <w:i/>
          <w:iCs/>
        </w:rPr>
        <w:t>»</w:t>
      </w:r>
      <w:r w:rsidRPr="001008D5">
        <w:rPr>
          <w:rFonts w:eastAsia="TimesNewRoman"/>
          <w:i/>
          <w:iCs/>
        </w:rPr>
        <w:t xml:space="preserve">, </w:t>
      </w:r>
      <w:r>
        <w:rPr>
          <w:rFonts w:eastAsia="TimesNewRoman"/>
        </w:rPr>
        <w:t>Αθήνα, Σύγχρονη Εκδοτική, (2005)</w:t>
      </w:r>
    </w:p>
    <w:p w:rsidR="0062161B" w:rsidRDefault="0062161B" w:rsidP="00FA2307">
      <w:pPr>
        <w:rPr>
          <w:rFonts w:eastAsia="Times New Roman"/>
          <w:b/>
          <w:lang w:val="en-US"/>
        </w:rPr>
      </w:pPr>
      <w:r w:rsidRPr="001008D5">
        <w:rPr>
          <w:lang w:val="en-US"/>
        </w:rPr>
        <w:t xml:space="preserve">[24] </w:t>
      </w:r>
      <w:r w:rsidRPr="00410637">
        <w:rPr>
          <w:b/>
          <w:lang w:val="en-US"/>
        </w:rPr>
        <w:t>East Tennessee State University</w:t>
      </w:r>
      <w:r w:rsidRPr="00410637">
        <w:rPr>
          <w:lang w:val="en-US"/>
        </w:rPr>
        <w:t>,</w:t>
      </w:r>
      <w:r>
        <w:rPr>
          <w:rFonts w:eastAsia="Times New Roman"/>
          <w:b/>
          <w:lang w:val="en-US"/>
        </w:rPr>
        <w:t xml:space="preserve"> </w:t>
      </w:r>
    </w:p>
    <w:p w:rsidR="0062161B" w:rsidRPr="00DB3B1A" w:rsidRDefault="00F94470" w:rsidP="00FA2307">
      <w:pPr>
        <w:rPr>
          <w:rFonts w:eastAsia="Times New Roman"/>
          <w:color w:val="0000FF"/>
          <w:u w:val="single"/>
          <w:lang w:val="en-US"/>
        </w:rPr>
      </w:pPr>
      <w:r>
        <w:rPr>
          <w:rFonts w:eastAsia="Times New Roman"/>
        </w:rPr>
        <w:t>Επίσημη</w:t>
      </w:r>
      <w:r w:rsidR="0062161B" w:rsidRPr="00DB3B1A">
        <w:rPr>
          <w:rFonts w:eastAsia="Times New Roman"/>
          <w:lang w:val="en-US"/>
        </w:rPr>
        <w:t xml:space="preserve"> </w:t>
      </w:r>
      <w:r w:rsidR="0062161B">
        <w:rPr>
          <w:rFonts w:eastAsia="Times New Roman"/>
        </w:rPr>
        <w:t>ιστοσελίδα</w:t>
      </w:r>
      <w:r w:rsidR="0062161B" w:rsidRPr="00DB3B1A">
        <w:rPr>
          <w:rFonts w:eastAsia="Times New Roman"/>
          <w:lang w:val="en-US"/>
        </w:rPr>
        <w:t xml:space="preserve">: </w:t>
      </w:r>
      <w:hyperlink r:id="rId88" w:history="1">
        <w:r w:rsidR="0062161B" w:rsidRPr="00F13EA8">
          <w:rPr>
            <w:rStyle w:val="-"/>
            <w:rFonts w:eastAsia="Times New Roman" w:cs="Arial"/>
            <w:lang w:val="en-US"/>
          </w:rPr>
          <w:t>http</w:t>
        </w:r>
        <w:r w:rsidR="0062161B" w:rsidRPr="00DB3B1A">
          <w:rPr>
            <w:rStyle w:val="-"/>
            <w:rFonts w:eastAsia="Times New Roman" w:cs="Arial"/>
            <w:lang w:val="en-US"/>
          </w:rPr>
          <w:t>://</w:t>
        </w:r>
        <w:r w:rsidR="0062161B" w:rsidRPr="00F13EA8">
          <w:rPr>
            <w:rStyle w:val="-"/>
            <w:rFonts w:eastAsia="Times New Roman" w:cs="Arial"/>
            <w:lang w:val="en-US"/>
          </w:rPr>
          <w:t>www</w:t>
        </w:r>
        <w:r w:rsidR="0062161B" w:rsidRPr="00DB3B1A">
          <w:rPr>
            <w:rStyle w:val="-"/>
            <w:rFonts w:eastAsia="Times New Roman" w:cs="Arial"/>
            <w:lang w:val="en-US"/>
          </w:rPr>
          <w:t>.</w:t>
        </w:r>
        <w:r w:rsidR="0062161B" w:rsidRPr="00F13EA8">
          <w:rPr>
            <w:rStyle w:val="-"/>
            <w:rFonts w:eastAsia="Times New Roman" w:cs="Arial"/>
            <w:lang w:val="en-US"/>
          </w:rPr>
          <w:t>etsu</w:t>
        </w:r>
        <w:r w:rsidR="0062161B" w:rsidRPr="00DB3B1A">
          <w:rPr>
            <w:rStyle w:val="-"/>
            <w:rFonts w:eastAsia="Times New Roman" w:cs="Arial"/>
            <w:lang w:val="en-US"/>
          </w:rPr>
          <w:t>.</w:t>
        </w:r>
        <w:r w:rsidR="0062161B" w:rsidRPr="00F13EA8">
          <w:rPr>
            <w:rStyle w:val="-"/>
            <w:rFonts w:eastAsia="Times New Roman" w:cs="Arial"/>
            <w:lang w:val="en-US"/>
          </w:rPr>
          <w:t>com</w:t>
        </w:r>
        <w:r w:rsidR="0062161B" w:rsidRPr="00DB3B1A">
          <w:rPr>
            <w:rStyle w:val="-"/>
            <w:rFonts w:eastAsia="Times New Roman" w:cs="Arial"/>
            <w:lang w:val="en-US"/>
          </w:rPr>
          <w:t>/</w:t>
        </w:r>
        <w:r w:rsidR="0062161B" w:rsidRPr="00F13EA8">
          <w:rPr>
            <w:rStyle w:val="-"/>
            <w:rFonts w:eastAsia="Times New Roman" w:cs="Arial"/>
            <w:lang w:val="en-US"/>
          </w:rPr>
          <w:t>Europ</w:t>
        </w:r>
        <w:r w:rsidR="0062161B" w:rsidRPr="00DB3B1A">
          <w:rPr>
            <w:rStyle w:val="-"/>
            <w:rFonts w:eastAsia="Times New Roman" w:cs="Arial"/>
            <w:lang w:val="en-US"/>
          </w:rPr>
          <w:t>/</w:t>
        </w:r>
        <w:r w:rsidR="0062161B" w:rsidRPr="00F13EA8">
          <w:rPr>
            <w:rStyle w:val="-"/>
            <w:rFonts w:eastAsia="Times New Roman" w:cs="Arial"/>
            <w:lang w:val="en-US"/>
          </w:rPr>
          <w:t>AFB</w:t>
        </w:r>
        <w:r w:rsidR="0062161B" w:rsidRPr="00DB3B1A">
          <w:rPr>
            <w:rStyle w:val="-"/>
            <w:rFonts w:eastAsia="Times New Roman" w:cs="Arial"/>
            <w:lang w:val="en-US"/>
          </w:rPr>
          <w:t>/</w:t>
        </w:r>
        <w:r w:rsidR="0062161B" w:rsidRPr="00F13EA8">
          <w:rPr>
            <w:rStyle w:val="-"/>
            <w:rFonts w:eastAsia="Times New Roman" w:cs="Arial"/>
            <w:lang w:val="en-US"/>
          </w:rPr>
          <w:t>html</w:t>
        </w:r>
        <w:r w:rsidR="0062161B" w:rsidRPr="00DB3B1A">
          <w:rPr>
            <w:rStyle w:val="-"/>
            <w:rFonts w:eastAsia="Times New Roman" w:cs="Arial"/>
            <w:lang w:val="en-US"/>
          </w:rPr>
          <w:t>/</w:t>
        </w:r>
        <w:r w:rsidR="0062161B" w:rsidRPr="00F13EA8">
          <w:rPr>
            <w:rStyle w:val="-"/>
            <w:rFonts w:eastAsia="Times New Roman" w:cs="Arial"/>
            <w:lang w:val="en-US"/>
          </w:rPr>
          <w:t>bioguide</w:t>
        </w:r>
        <w:r w:rsidR="0062161B" w:rsidRPr="00DB3B1A">
          <w:rPr>
            <w:rStyle w:val="-"/>
            <w:rFonts w:eastAsia="Times New Roman" w:cs="Arial"/>
            <w:lang w:val="en-US"/>
          </w:rPr>
          <w:t>.</w:t>
        </w:r>
        <w:r w:rsidR="0062161B" w:rsidRPr="00F13EA8">
          <w:rPr>
            <w:rStyle w:val="-"/>
            <w:rFonts w:eastAsia="Times New Roman" w:cs="Arial"/>
            <w:lang w:val="en-US"/>
          </w:rPr>
          <w:t>htm</w:t>
        </w:r>
      </w:hyperlink>
    </w:p>
    <w:p w:rsidR="0062161B" w:rsidRPr="003F0143" w:rsidRDefault="0062161B" w:rsidP="00FA2307">
      <w:pPr>
        <w:rPr>
          <w:rFonts w:eastAsia="Times New Roman"/>
          <w:lang w:val="en-US"/>
        </w:rPr>
      </w:pPr>
      <w:r w:rsidRPr="00410637">
        <w:rPr>
          <w:rFonts w:eastAsia="Times New Roman"/>
          <w:b/>
          <w:lang w:val="en-US"/>
        </w:rPr>
        <w:t>Bioguide</w:t>
      </w:r>
      <w:r w:rsidRPr="00410637">
        <w:rPr>
          <w:rFonts w:eastAsia="Times New Roman"/>
          <w:lang w:val="en-US"/>
        </w:rPr>
        <w:t xml:space="preserve">, </w:t>
      </w:r>
      <w:r>
        <w:rPr>
          <w:rFonts w:eastAsia="Times New Roman"/>
          <w:lang w:val="en-US"/>
        </w:rPr>
        <w:t>“</w:t>
      </w:r>
      <w:r w:rsidRPr="001008D5">
        <w:rPr>
          <w:rFonts w:eastAsia="Times New Roman"/>
          <w:i/>
          <w:iCs/>
          <w:lang w:val="en-US"/>
        </w:rPr>
        <w:t>Pan-European Good Practice Guidelines, Biomass for Energy</w:t>
      </w:r>
      <w:r w:rsidRPr="001008D5">
        <w:rPr>
          <w:rFonts w:eastAsia="Times New Roman"/>
          <w:lang w:val="en-US"/>
        </w:rPr>
        <w:t>.</w:t>
      </w:r>
      <w:r>
        <w:rPr>
          <w:rFonts w:eastAsia="Times New Roman"/>
          <w:lang w:val="en-US"/>
        </w:rPr>
        <w:t>”</w:t>
      </w:r>
      <w:r w:rsidRPr="001008D5">
        <w:rPr>
          <w:rFonts w:eastAsia="Times New Roman"/>
          <w:lang w:val="en-US"/>
        </w:rPr>
        <w:t xml:space="preserve"> ALTENER programme, EU. </w:t>
      </w:r>
      <w:r w:rsidRPr="001008D5">
        <w:rPr>
          <w:rFonts w:eastAsia="Times New Roman"/>
          <w:color w:val="000000"/>
          <w:lang w:val="en-US"/>
        </w:rPr>
        <w:t>(February 1999)</w:t>
      </w:r>
    </w:p>
    <w:p w:rsidR="0062161B" w:rsidRPr="003F0143" w:rsidRDefault="0062161B" w:rsidP="00FA2307">
      <w:pPr>
        <w:rPr>
          <w:rFonts w:eastAsia="Times New Roman"/>
          <w:lang w:val="en-US"/>
        </w:rPr>
      </w:pPr>
      <w:r w:rsidRPr="001008D5">
        <w:rPr>
          <w:lang w:val="en-US"/>
        </w:rPr>
        <w:t xml:space="preserve">[25] </w:t>
      </w:r>
      <w:r w:rsidRPr="00410637">
        <w:rPr>
          <w:rFonts w:eastAsia="Times New Roman"/>
          <w:b/>
          <w:lang w:val="en-US"/>
        </w:rPr>
        <w:t>Commission of the European Communities</w:t>
      </w:r>
      <w:r w:rsidRPr="001008D5">
        <w:rPr>
          <w:rFonts w:eastAsia="Times New Roman"/>
          <w:lang w:val="en-US"/>
        </w:rPr>
        <w:t xml:space="preserve">, </w:t>
      </w:r>
      <w:r>
        <w:rPr>
          <w:rFonts w:eastAsia="Times New Roman"/>
          <w:lang w:val="en-US"/>
        </w:rPr>
        <w:t>“</w:t>
      </w:r>
      <w:r w:rsidRPr="00410637">
        <w:rPr>
          <w:rFonts w:eastAsia="Times New Roman"/>
          <w:lang w:val="en-US"/>
        </w:rPr>
        <w:t>Industrial Heat and Power Generation From Biomass or Residues / European technologies / Selection Guide</w:t>
      </w:r>
      <w:r>
        <w:rPr>
          <w:rFonts w:eastAsia="Times New Roman"/>
          <w:lang w:val="en-US"/>
        </w:rPr>
        <w:t>”</w:t>
      </w:r>
      <w:r w:rsidRPr="001008D5">
        <w:rPr>
          <w:rFonts w:eastAsia="Times New Roman"/>
          <w:lang w:val="en-US"/>
        </w:rPr>
        <w:t>, EC –ASEAN COGEN progr</w:t>
      </w:r>
      <w:r>
        <w:rPr>
          <w:rFonts w:eastAsia="Times New Roman"/>
          <w:lang w:val="en-US"/>
        </w:rPr>
        <w:t>amme</w:t>
      </w:r>
      <w:r w:rsidRPr="00410637">
        <w:rPr>
          <w:rFonts w:eastAsia="Times New Roman"/>
          <w:lang w:val="en-US"/>
        </w:rPr>
        <w:t>,</w:t>
      </w:r>
      <w:r>
        <w:rPr>
          <w:rFonts w:eastAsia="Times New Roman"/>
          <w:lang w:val="en-US"/>
        </w:rPr>
        <w:t xml:space="preserve"> (1996)</w:t>
      </w:r>
    </w:p>
    <w:p w:rsidR="0062161B" w:rsidRPr="003F0143" w:rsidRDefault="0062161B" w:rsidP="00FA2307">
      <w:pPr>
        <w:rPr>
          <w:color w:val="000000"/>
          <w:lang w:val="en-US"/>
        </w:rPr>
      </w:pPr>
      <w:r w:rsidRPr="001008D5">
        <w:rPr>
          <w:color w:val="000000"/>
          <w:lang w:val="en-US"/>
        </w:rPr>
        <w:t xml:space="preserve">[26] </w:t>
      </w:r>
      <w:r w:rsidRPr="00410637">
        <w:rPr>
          <w:rFonts w:eastAsia="Times New Roman"/>
          <w:b/>
          <w:lang w:val="en-US"/>
        </w:rPr>
        <w:t>Wilen, C. and Rautalin, A.</w:t>
      </w:r>
      <w:r>
        <w:rPr>
          <w:rFonts w:eastAsia="Times New Roman"/>
          <w:lang w:val="en-US"/>
        </w:rPr>
        <w:t>,</w:t>
      </w:r>
      <w:r w:rsidRPr="001008D5">
        <w:rPr>
          <w:rFonts w:eastAsia="Times New Roman"/>
          <w:lang w:val="en-US"/>
        </w:rPr>
        <w:t xml:space="preserve"> </w:t>
      </w:r>
      <w:r>
        <w:rPr>
          <w:rFonts w:eastAsia="Times New Roman"/>
          <w:lang w:val="en-US"/>
        </w:rPr>
        <w:t>“</w:t>
      </w:r>
      <w:r w:rsidRPr="001008D5">
        <w:rPr>
          <w:rFonts w:eastAsia="Times New Roman"/>
          <w:lang w:val="en-US"/>
        </w:rPr>
        <w:t xml:space="preserve">Dust Explosion Risks and Spontaneous Ignition in Biomass-Fueled Integrated </w:t>
      </w:r>
      <w:r>
        <w:rPr>
          <w:rFonts w:eastAsia="Times New Roman"/>
          <w:lang w:val="en-US"/>
        </w:rPr>
        <w:t>Combined Cycle Power Production”,</w:t>
      </w:r>
      <w:r w:rsidRPr="001008D5">
        <w:rPr>
          <w:rFonts w:eastAsia="Times New Roman"/>
          <w:lang w:val="en-US"/>
        </w:rPr>
        <w:t xml:space="preserve"> In: </w:t>
      </w:r>
      <w:r w:rsidRPr="001008D5">
        <w:rPr>
          <w:rFonts w:eastAsia="Times New Roman"/>
          <w:i/>
          <w:iCs/>
          <w:lang w:val="en-US"/>
        </w:rPr>
        <w:t>Energy from</w:t>
      </w:r>
      <w:r w:rsidRPr="001008D5">
        <w:rPr>
          <w:rFonts w:eastAsia="Times New Roman"/>
          <w:lang w:val="en-US"/>
        </w:rPr>
        <w:t xml:space="preserve"> </w:t>
      </w:r>
      <w:r w:rsidRPr="001008D5">
        <w:rPr>
          <w:rFonts w:eastAsia="Times New Roman"/>
          <w:i/>
          <w:iCs/>
          <w:lang w:val="en-US"/>
        </w:rPr>
        <w:t>Biomass and Wastes XVII, IGT Conference</w:t>
      </w:r>
      <w:r w:rsidRPr="001008D5">
        <w:rPr>
          <w:rFonts w:eastAsia="Times New Roman"/>
          <w:lang w:val="en-US"/>
        </w:rPr>
        <w:t>, Orlando, Florida, (1998)</w:t>
      </w:r>
    </w:p>
    <w:p w:rsidR="0062161B" w:rsidRPr="003F0143" w:rsidRDefault="0062161B" w:rsidP="00FA2307">
      <w:pPr>
        <w:rPr>
          <w:rFonts w:eastAsia="Times New Roman"/>
          <w:lang w:val="en-US"/>
        </w:rPr>
      </w:pPr>
      <w:r w:rsidRPr="001008D5">
        <w:rPr>
          <w:rFonts w:eastAsia="Times New Roman"/>
          <w:lang w:val="en-US"/>
        </w:rPr>
        <w:t xml:space="preserve">[27] </w:t>
      </w:r>
      <w:r w:rsidRPr="00410637">
        <w:rPr>
          <w:rFonts w:eastAsia="Times New Roman"/>
          <w:b/>
          <w:lang w:val="en-US"/>
        </w:rPr>
        <w:t>Brammer, J.G. and Bridgwater, A.V</w:t>
      </w:r>
      <w:r>
        <w:rPr>
          <w:rFonts w:eastAsia="Times New Roman"/>
          <w:lang w:val="en-US"/>
        </w:rPr>
        <w:t>.,</w:t>
      </w:r>
      <w:r w:rsidRPr="001008D5">
        <w:rPr>
          <w:rFonts w:eastAsia="Times New Roman"/>
          <w:lang w:val="en-US"/>
        </w:rPr>
        <w:t xml:space="preserve"> “Drying technologies for an integrated gasification bio-energy plant”. </w:t>
      </w:r>
      <w:r w:rsidRPr="00410637">
        <w:rPr>
          <w:rFonts w:eastAsia="Times New Roman"/>
          <w:lang w:val="en-US"/>
        </w:rPr>
        <w:t>Renewable and Sustainable Energy Reviews</w:t>
      </w:r>
      <w:r w:rsidRPr="001008D5">
        <w:rPr>
          <w:rFonts w:eastAsia="Times New Roman"/>
          <w:lang w:val="en-US"/>
        </w:rPr>
        <w:t>, (1999).</w:t>
      </w:r>
    </w:p>
    <w:p w:rsidR="0062161B" w:rsidRPr="003F0143" w:rsidRDefault="0062161B" w:rsidP="00FA2307">
      <w:pPr>
        <w:rPr>
          <w:rFonts w:eastAsia="Times New Roman"/>
          <w:lang w:val="en-US"/>
        </w:rPr>
      </w:pPr>
      <w:r w:rsidRPr="001008D5">
        <w:rPr>
          <w:rFonts w:eastAsia="Times New Roman"/>
          <w:lang w:val="en-US"/>
        </w:rPr>
        <w:t xml:space="preserve">[28] </w:t>
      </w:r>
      <w:r w:rsidRPr="00410637">
        <w:rPr>
          <w:rFonts w:eastAsia="Times New Roman"/>
          <w:b/>
          <w:lang w:val="en-US"/>
        </w:rPr>
        <w:t>Perry, H.R. and Green, D. (eds).</w:t>
      </w:r>
      <w:r>
        <w:rPr>
          <w:rFonts w:eastAsia="Times New Roman"/>
          <w:lang w:val="en-US"/>
        </w:rPr>
        <w:t>,</w:t>
      </w:r>
      <w:r w:rsidRPr="001008D5">
        <w:rPr>
          <w:rFonts w:eastAsia="Times New Roman"/>
          <w:lang w:val="en-US"/>
        </w:rPr>
        <w:t xml:space="preserve"> </w:t>
      </w:r>
      <w:r>
        <w:rPr>
          <w:rFonts w:eastAsia="Times New Roman"/>
          <w:lang w:val="en-US"/>
        </w:rPr>
        <w:t>“</w:t>
      </w:r>
      <w:r w:rsidRPr="001008D5">
        <w:rPr>
          <w:rFonts w:eastAsia="Times New Roman"/>
          <w:i/>
          <w:iCs/>
          <w:lang w:val="en-US"/>
        </w:rPr>
        <w:t>Perry’s chemical engineers</w:t>
      </w:r>
      <w:r>
        <w:rPr>
          <w:rFonts w:eastAsia="Times New Roman"/>
          <w:i/>
          <w:iCs/>
          <w:lang w:val="en-US"/>
        </w:rPr>
        <w:t>”,</w:t>
      </w:r>
      <w:r w:rsidRPr="001008D5">
        <w:rPr>
          <w:rFonts w:eastAsia="Times New Roman"/>
          <w:i/>
          <w:iCs/>
          <w:lang w:val="en-US"/>
        </w:rPr>
        <w:t xml:space="preserve"> handbook</w:t>
      </w:r>
      <w:r w:rsidRPr="001008D5">
        <w:rPr>
          <w:rFonts w:eastAsia="Times New Roman"/>
          <w:lang w:val="en-US"/>
        </w:rPr>
        <w:t>, 6</w:t>
      </w:r>
      <w:r w:rsidRPr="001008D5">
        <w:rPr>
          <w:rFonts w:eastAsia="Times New Roman"/>
          <w:vertAlign w:val="superscript"/>
          <w:lang w:val="en-US"/>
        </w:rPr>
        <w:t>th</w:t>
      </w:r>
      <w:r w:rsidRPr="001008D5">
        <w:rPr>
          <w:rFonts w:eastAsia="Times New Roman"/>
          <w:lang w:val="en-US"/>
        </w:rPr>
        <w:t xml:space="preserve"> Edition, Mc Graw Hill.</w:t>
      </w:r>
      <w:r>
        <w:rPr>
          <w:rFonts w:eastAsia="Times New Roman"/>
          <w:lang w:val="en-US"/>
        </w:rPr>
        <w:t xml:space="preserve"> </w:t>
      </w:r>
      <w:r w:rsidR="00FA2307">
        <w:rPr>
          <w:rFonts w:eastAsia="Times New Roman"/>
          <w:lang w:val="en-US"/>
        </w:rPr>
        <w:t>(1984).</w:t>
      </w:r>
    </w:p>
    <w:p w:rsidR="0062161B" w:rsidRPr="003F0143" w:rsidRDefault="0062161B" w:rsidP="00FA2307">
      <w:pPr>
        <w:rPr>
          <w:rFonts w:eastAsia="Times New Roman"/>
          <w:lang w:val="en-US"/>
        </w:rPr>
      </w:pPr>
      <w:r w:rsidRPr="001008D5">
        <w:rPr>
          <w:rFonts w:eastAsia="Times New Roman"/>
          <w:lang w:val="en-US"/>
        </w:rPr>
        <w:t xml:space="preserve">[29] </w:t>
      </w:r>
      <w:r w:rsidRPr="00410637">
        <w:rPr>
          <w:rFonts w:eastAsia="Times New Roman"/>
          <w:b/>
          <w:lang w:val="en-US"/>
        </w:rPr>
        <w:t>Walas, S.M. (ed.)</w:t>
      </w:r>
      <w:r>
        <w:rPr>
          <w:rFonts w:eastAsia="Times New Roman"/>
          <w:lang w:val="en-US"/>
        </w:rPr>
        <w:t>,</w:t>
      </w:r>
      <w:r w:rsidRPr="001008D5">
        <w:rPr>
          <w:rFonts w:eastAsia="Times New Roman"/>
          <w:lang w:val="en-US"/>
        </w:rPr>
        <w:t xml:space="preserve"> </w:t>
      </w:r>
      <w:r>
        <w:rPr>
          <w:rFonts w:eastAsia="Times New Roman"/>
          <w:lang w:val="en-US"/>
        </w:rPr>
        <w:t>“</w:t>
      </w:r>
      <w:r w:rsidRPr="001008D5">
        <w:rPr>
          <w:rFonts w:eastAsia="Times New Roman"/>
          <w:i/>
          <w:iCs/>
          <w:lang w:val="en-US"/>
        </w:rPr>
        <w:t>Chemical Process Equipment: Selection and Design</w:t>
      </w:r>
      <w:r>
        <w:rPr>
          <w:rFonts w:eastAsia="Times New Roman"/>
          <w:i/>
          <w:iCs/>
          <w:lang w:val="en-US"/>
        </w:rPr>
        <w:t>”</w:t>
      </w:r>
      <w:r>
        <w:rPr>
          <w:rFonts w:eastAsia="Times New Roman"/>
          <w:lang w:val="en-US"/>
        </w:rPr>
        <w:t xml:space="preserve">, Buttworth-Heinemann, USA, </w:t>
      </w:r>
      <w:r w:rsidR="00FA2307">
        <w:rPr>
          <w:rFonts w:eastAsia="Times New Roman"/>
          <w:lang w:val="en-US"/>
        </w:rPr>
        <w:t>(1990).</w:t>
      </w:r>
    </w:p>
    <w:p w:rsidR="00FA2307" w:rsidRPr="00FA2307" w:rsidRDefault="0062161B" w:rsidP="00FA2307">
      <w:pPr>
        <w:rPr>
          <w:color w:val="000000"/>
          <w:lang w:val="en-US"/>
        </w:rPr>
      </w:pPr>
      <w:r w:rsidRPr="001008D5">
        <w:rPr>
          <w:color w:val="000000"/>
          <w:lang w:val="en-US"/>
        </w:rPr>
        <w:t xml:space="preserve">[30] </w:t>
      </w:r>
      <w:r w:rsidRPr="00EC4142">
        <w:rPr>
          <w:b/>
          <w:color w:val="000000"/>
        </w:rPr>
        <w:t>ΑΕΒΙΟΜ</w:t>
      </w:r>
      <w:r w:rsidRPr="001008D5">
        <w:rPr>
          <w:color w:val="000000"/>
          <w:lang w:val="en-US"/>
        </w:rPr>
        <w:t xml:space="preserve">, </w:t>
      </w:r>
      <w:r>
        <w:rPr>
          <w:color w:val="000000"/>
          <w:lang w:val="en-US"/>
        </w:rPr>
        <w:t>“</w:t>
      </w:r>
      <w:r w:rsidRPr="001008D5">
        <w:rPr>
          <w:color w:val="000000"/>
          <w:lang w:val="en-US"/>
        </w:rPr>
        <w:t>European Bioenergy Outlook</w:t>
      </w:r>
      <w:r>
        <w:rPr>
          <w:color w:val="000000"/>
          <w:lang w:val="en-US"/>
        </w:rPr>
        <w:t>”</w:t>
      </w:r>
      <w:r w:rsidRPr="00DB3B1A">
        <w:rPr>
          <w:color w:val="000000"/>
          <w:lang w:val="en-US"/>
        </w:rPr>
        <w:t>, (2012)</w:t>
      </w:r>
      <w:r w:rsidRPr="001008D5">
        <w:rPr>
          <w:color w:val="000000"/>
          <w:lang w:val="en-US"/>
        </w:rPr>
        <w:t xml:space="preserve"> </w:t>
      </w:r>
    </w:p>
    <w:p w:rsidR="0062161B" w:rsidRPr="00FA2307" w:rsidRDefault="0062161B" w:rsidP="00FA2307">
      <w:pPr>
        <w:rPr>
          <w:color w:val="000000"/>
          <w:lang w:val="en-US"/>
        </w:rPr>
      </w:pPr>
      <w:r>
        <w:rPr>
          <w:color w:val="000000"/>
        </w:rPr>
        <w:t>Διαθέσιμο</w:t>
      </w:r>
      <w:r w:rsidR="002778AD" w:rsidRPr="00241155">
        <w:rPr>
          <w:color w:val="000000"/>
          <w:lang w:val="en-US"/>
        </w:rPr>
        <w:t xml:space="preserve"> </w:t>
      </w:r>
      <w:r>
        <w:rPr>
          <w:color w:val="000000"/>
        </w:rPr>
        <w:t>στο</w:t>
      </w:r>
      <w:r w:rsidRPr="00241155">
        <w:rPr>
          <w:color w:val="000000"/>
          <w:lang w:val="en-US"/>
        </w:rPr>
        <w:t xml:space="preserve">:  </w:t>
      </w:r>
      <w:hyperlink r:id="rId89" w:history="1">
        <w:r w:rsidRPr="00F13EA8">
          <w:rPr>
            <w:rStyle w:val="-"/>
            <w:rFonts w:cs="Arial"/>
            <w:lang w:val="en-US"/>
          </w:rPr>
          <w:t>http</w:t>
        </w:r>
        <w:r w:rsidRPr="00241155">
          <w:rPr>
            <w:rStyle w:val="-"/>
            <w:rFonts w:cs="Arial"/>
            <w:lang w:val="en-US"/>
          </w:rPr>
          <w:t>://</w:t>
        </w:r>
        <w:r w:rsidRPr="00F13EA8">
          <w:rPr>
            <w:rStyle w:val="-"/>
            <w:rFonts w:cs="Arial"/>
            <w:lang w:val="en-US"/>
          </w:rPr>
          <w:t>www</w:t>
        </w:r>
        <w:r w:rsidRPr="00241155">
          <w:rPr>
            <w:rStyle w:val="-"/>
            <w:rFonts w:cs="Arial"/>
            <w:lang w:val="en-US"/>
          </w:rPr>
          <w:t>.</w:t>
        </w:r>
        <w:r w:rsidRPr="00F13EA8">
          <w:rPr>
            <w:rStyle w:val="-"/>
            <w:rFonts w:cs="Arial"/>
            <w:lang w:val="en-US"/>
          </w:rPr>
          <w:t>jotformeu</w:t>
        </w:r>
        <w:r w:rsidRPr="00241155">
          <w:rPr>
            <w:rStyle w:val="-"/>
            <w:rFonts w:cs="Arial"/>
            <w:lang w:val="en-US"/>
          </w:rPr>
          <w:t>.</w:t>
        </w:r>
        <w:r w:rsidRPr="00F13EA8">
          <w:rPr>
            <w:rStyle w:val="-"/>
            <w:rFonts w:cs="Arial"/>
            <w:lang w:val="en-US"/>
          </w:rPr>
          <w:t>com</w:t>
        </w:r>
        <w:r w:rsidRPr="00241155">
          <w:rPr>
            <w:rStyle w:val="-"/>
            <w:rFonts w:cs="Arial"/>
            <w:lang w:val="en-US"/>
          </w:rPr>
          <w:t>/</w:t>
        </w:r>
        <w:r w:rsidRPr="00F13EA8">
          <w:rPr>
            <w:rStyle w:val="-"/>
            <w:rFonts w:cs="Arial"/>
            <w:lang w:val="en-US"/>
          </w:rPr>
          <w:t>AEBIOMstatisticalreport</w:t>
        </w:r>
        <w:r w:rsidRPr="00241155">
          <w:rPr>
            <w:rStyle w:val="-"/>
            <w:rFonts w:cs="Arial"/>
            <w:lang w:val="en-US"/>
          </w:rPr>
          <w:t>/2012_</w:t>
        </w:r>
        <w:r w:rsidRPr="00F13EA8">
          <w:rPr>
            <w:rStyle w:val="-"/>
            <w:rFonts w:cs="Arial"/>
            <w:lang w:val="en-US"/>
          </w:rPr>
          <w:t>European</w:t>
        </w:r>
        <w:r w:rsidRPr="00241155">
          <w:rPr>
            <w:rStyle w:val="-"/>
            <w:rFonts w:cs="Arial"/>
            <w:lang w:val="en-US"/>
          </w:rPr>
          <w:t>_</w:t>
        </w:r>
        <w:r w:rsidRPr="00F13EA8">
          <w:rPr>
            <w:rStyle w:val="-"/>
            <w:rFonts w:cs="Arial"/>
            <w:lang w:val="en-US"/>
          </w:rPr>
          <w:t>Bioenergy</w:t>
        </w:r>
        <w:r w:rsidRPr="00241155">
          <w:rPr>
            <w:rStyle w:val="-"/>
            <w:rFonts w:cs="Arial"/>
            <w:lang w:val="en-US"/>
          </w:rPr>
          <w:t>_</w:t>
        </w:r>
        <w:r w:rsidRPr="00F13EA8">
          <w:rPr>
            <w:rStyle w:val="-"/>
            <w:rFonts w:cs="Arial"/>
            <w:lang w:val="en-US"/>
          </w:rPr>
          <w:t>Outlook</w:t>
        </w:r>
      </w:hyperlink>
      <w:r w:rsidR="00FA2307">
        <w:rPr>
          <w:color w:val="000000"/>
          <w:lang w:val="en-US"/>
        </w:rPr>
        <w:t xml:space="preserve">) </w:t>
      </w:r>
    </w:p>
    <w:p w:rsidR="0062161B" w:rsidRPr="00EC4142" w:rsidRDefault="0062161B" w:rsidP="00FA2307">
      <w:pPr>
        <w:rPr>
          <w:lang w:val="en-US"/>
        </w:rPr>
      </w:pPr>
      <w:r>
        <w:rPr>
          <w:lang w:val="en-US"/>
        </w:rPr>
        <w:t>[31]</w:t>
      </w:r>
      <w:r w:rsidRPr="001008D5">
        <w:rPr>
          <w:lang w:val="en-US"/>
        </w:rPr>
        <w:t xml:space="preserve"> </w:t>
      </w:r>
      <w:r w:rsidRPr="00EC4142">
        <w:rPr>
          <w:b/>
          <w:lang w:val="en-US"/>
        </w:rPr>
        <w:t>Demirbas, A.</w:t>
      </w:r>
      <w:r w:rsidRPr="001008D5">
        <w:rPr>
          <w:lang w:val="en-US"/>
        </w:rPr>
        <w:t xml:space="preserve">, "Potential applications of renew ableenergysources, biomass combustion problems in boiler power systems and combustion related environmental issues”, </w:t>
      </w:r>
      <w:r w:rsidRPr="001008D5">
        <w:rPr>
          <w:i/>
          <w:iCs/>
          <w:lang w:val="en-US"/>
        </w:rPr>
        <w:t xml:space="preserve">Progress in Energy and Combustion Science, </w:t>
      </w:r>
      <w:r>
        <w:rPr>
          <w:lang w:val="en-US"/>
        </w:rPr>
        <w:t>vol. 31, pp. 171-192</w:t>
      </w:r>
      <w:r w:rsidRPr="00EC4142">
        <w:rPr>
          <w:lang w:val="en-US"/>
        </w:rPr>
        <w:t xml:space="preserve">, </w:t>
      </w:r>
      <w:r w:rsidRPr="001008D5">
        <w:rPr>
          <w:lang w:val="en-US"/>
        </w:rPr>
        <w:t>(2005)</w:t>
      </w:r>
    </w:p>
    <w:p w:rsidR="0062161B" w:rsidRPr="001008D5" w:rsidRDefault="0062161B" w:rsidP="00FA2307">
      <w:pPr>
        <w:rPr>
          <w:lang w:val="en-US"/>
        </w:rPr>
      </w:pPr>
      <w:r>
        <w:rPr>
          <w:lang w:val="en-US"/>
        </w:rPr>
        <w:t>[32]</w:t>
      </w:r>
      <w:r w:rsidRPr="001008D5">
        <w:rPr>
          <w:lang w:val="en-US"/>
        </w:rPr>
        <w:t xml:space="preserve"> </w:t>
      </w:r>
      <w:r>
        <w:rPr>
          <w:b/>
          <w:lang w:val="en-US"/>
        </w:rPr>
        <w:t>Vamvouka</w:t>
      </w:r>
      <w:r w:rsidRPr="00C26FDF">
        <w:rPr>
          <w:b/>
          <w:lang w:val="en-US"/>
        </w:rPr>
        <w:t xml:space="preserve"> D. &amp;</w:t>
      </w:r>
      <w:r>
        <w:rPr>
          <w:b/>
          <w:lang w:val="en-US"/>
        </w:rPr>
        <w:t xml:space="preserve"> Zografos</w:t>
      </w:r>
      <w:r w:rsidRPr="00C26FDF">
        <w:rPr>
          <w:b/>
          <w:lang w:val="en-US"/>
        </w:rPr>
        <w:t xml:space="preserve"> D.</w:t>
      </w:r>
      <w:r w:rsidRPr="00C26FDF">
        <w:rPr>
          <w:lang w:val="en-US"/>
        </w:rPr>
        <w:t xml:space="preserve">, </w:t>
      </w:r>
      <w:r w:rsidRPr="001008D5">
        <w:rPr>
          <w:lang w:val="en-US"/>
        </w:rPr>
        <w:t xml:space="preserve">“Predicting the behavior of ash from agricultural wastes using combustion”, </w:t>
      </w:r>
      <w:r w:rsidRPr="001008D5">
        <w:rPr>
          <w:i/>
          <w:iCs/>
          <w:lang w:val="en-US"/>
        </w:rPr>
        <w:t>Fuel</w:t>
      </w:r>
      <w:r w:rsidRPr="001008D5">
        <w:rPr>
          <w:lang w:val="en-US"/>
        </w:rPr>
        <w:t>,</w:t>
      </w:r>
      <w:r>
        <w:rPr>
          <w:lang w:val="en-US"/>
        </w:rPr>
        <w:t xml:space="preserve"> vol. 83, no.14-15, pp. 295-304</w:t>
      </w:r>
      <w:r w:rsidRPr="00C26FDF">
        <w:rPr>
          <w:lang w:val="en-US"/>
        </w:rPr>
        <w:t xml:space="preserve">, </w:t>
      </w:r>
      <w:r>
        <w:rPr>
          <w:lang w:val="en-US"/>
        </w:rPr>
        <w:t>(2004)</w:t>
      </w:r>
      <w:r w:rsidRPr="001008D5">
        <w:rPr>
          <w:lang w:val="en-US"/>
        </w:rPr>
        <w:t xml:space="preserve"> </w:t>
      </w:r>
    </w:p>
    <w:p w:rsidR="0062161B" w:rsidRPr="001008D5" w:rsidRDefault="0062161B" w:rsidP="00FA2307">
      <w:r>
        <w:t xml:space="preserve">[33] </w:t>
      </w:r>
      <w:r w:rsidRPr="00C26FDF">
        <w:rPr>
          <w:b/>
        </w:rPr>
        <w:t>Χαβιαρόπουλος</w:t>
      </w:r>
      <w:r>
        <w:rPr>
          <w:b/>
        </w:rPr>
        <w:t xml:space="preserve"> Π.</w:t>
      </w:r>
      <w:r>
        <w:t xml:space="preserve">, </w:t>
      </w:r>
      <w:r w:rsidRPr="001008D5">
        <w:t xml:space="preserve">«Πρόσφατες ενεργειακές εξελίξεις στις ΑΠΕ, </w:t>
      </w:r>
      <w:r w:rsidRPr="001008D5">
        <w:rPr>
          <w:lang w:val="en-US"/>
        </w:rPr>
        <w:t>RENES</w:t>
      </w:r>
      <w:r w:rsidRPr="001008D5">
        <w:t>: Εθνικό Συνέδριο  Εφαρμογή των Ανανεώσιμων Πηγών Ενέργειας  - Προτεραιότητες σε Συνθήκες Απελευθερωμένης  Αγοράς»</w:t>
      </w:r>
      <w:r>
        <w:t xml:space="preserve">, </w:t>
      </w:r>
      <w:r w:rsidRPr="001008D5">
        <w:t>(2001)</w:t>
      </w:r>
    </w:p>
    <w:p w:rsidR="0062161B" w:rsidRPr="00C26FDF" w:rsidRDefault="0062161B" w:rsidP="00FA2307">
      <w:pPr>
        <w:rPr>
          <w:b/>
          <w:lang w:val="en-US"/>
        </w:rPr>
      </w:pPr>
      <w:r>
        <w:rPr>
          <w:lang w:val="en-US"/>
        </w:rPr>
        <w:lastRenderedPageBreak/>
        <w:t xml:space="preserve">[34] </w:t>
      </w:r>
      <w:r w:rsidRPr="00C26FDF">
        <w:rPr>
          <w:b/>
          <w:lang w:val="en-US"/>
        </w:rPr>
        <w:t>Arvelakis S., Vourliotis P., Kakaras E., Koukios E. G.</w:t>
      </w:r>
      <w:r w:rsidRPr="00C26FDF">
        <w:rPr>
          <w:lang w:val="en-US"/>
        </w:rPr>
        <w:t xml:space="preserve">, </w:t>
      </w:r>
      <w:r>
        <w:rPr>
          <w:lang w:val="en-US"/>
        </w:rPr>
        <w:t>“</w:t>
      </w:r>
      <w:r w:rsidRPr="001008D5">
        <w:rPr>
          <w:lang w:val="en-US"/>
        </w:rPr>
        <w:t xml:space="preserve">Effect of leaching on the ash behavior of wheatstraw and olive residue during fluidized bed combustion”, </w:t>
      </w:r>
      <w:r w:rsidRPr="001008D5">
        <w:rPr>
          <w:i/>
          <w:iCs/>
          <w:lang w:val="en-US"/>
        </w:rPr>
        <w:t>Biomass and Bioenergy</w:t>
      </w:r>
      <w:r w:rsidRPr="001008D5">
        <w:rPr>
          <w:lang w:val="en-US"/>
        </w:rPr>
        <w:t>, vo</w:t>
      </w:r>
      <w:r>
        <w:rPr>
          <w:lang w:val="en-US"/>
        </w:rPr>
        <w:t>l. 20, pp. 459-470</w:t>
      </w:r>
      <w:r w:rsidRPr="00C26FDF">
        <w:rPr>
          <w:lang w:val="en-US"/>
        </w:rPr>
        <w:t xml:space="preserve">, </w:t>
      </w:r>
      <w:r>
        <w:rPr>
          <w:lang w:val="en-US"/>
        </w:rPr>
        <w:t>(2001)</w:t>
      </w:r>
    </w:p>
    <w:p w:rsidR="0062161B" w:rsidRPr="00C26FDF" w:rsidRDefault="0062161B" w:rsidP="00FA2307">
      <w:r>
        <w:rPr>
          <w:lang w:val="en-US"/>
        </w:rPr>
        <w:t xml:space="preserve">[35] </w:t>
      </w:r>
      <w:r w:rsidRPr="00C26FDF">
        <w:rPr>
          <w:b/>
          <w:lang w:val="en-US"/>
        </w:rPr>
        <w:t>Scala  F.</w:t>
      </w:r>
      <w:r w:rsidR="00A24D1D" w:rsidRPr="00A24D1D">
        <w:rPr>
          <w:b/>
          <w:lang w:val="en-US"/>
        </w:rPr>
        <w:t xml:space="preserve"> </w:t>
      </w:r>
      <w:r w:rsidRPr="00C26FDF">
        <w:rPr>
          <w:b/>
          <w:lang w:val="en-US"/>
        </w:rPr>
        <w:t>&amp; Chirone R.</w:t>
      </w:r>
      <w:r>
        <w:rPr>
          <w:lang w:val="en-US"/>
        </w:rPr>
        <w:t xml:space="preserve">, </w:t>
      </w:r>
      <w:r w:rsidRPr="001008D5">
        <w:rPr>
          <w:lang w:val="en-US"/>
        </w:rPr>
        <w:t xml:space="preserve"> “Fluidized bed combustion of alternative solid fuels”, </w:t>
      </w:r>
      <w:r w:rsidRPr="001008D5">
        <w:rPr>
          <w:i/>
          <w:iCs/>
          <w:lang w:val="en-US"/>
        </w:rPr>
        <w:t>Exp. Therm</w:t>
      </w:r>
      <w:r w:rsidRPr="00DB3B1A">
        <w:rPr>
          <w:i/>
          <w:iCs/>
        </w:rPr>
        <w:t xml:space="preserve">. </w:t>
      </w:r>
      <w:r w:rsidRPr="001008D5">
        <w:rPr>
          <w:i/>
          <w:iCs/>
          <w:lang w:val="en-US"/>
        </w:rPr>
        <w:t>Fluid</w:t>
      </w:r>
      <w:r w:rsidRPr="00C26FDF">
        <w:rPr>
          <w:i/>
          <w:iCs/>
        </w:rPr>
        <w:t xml:space="preserve"> </w:t>
      </w:r>
      <w:r w:rsidRPr="001008D5">
        <w:rPr>
          <w:i/>
          <w:iCs/>
          <w:lang w:val="en-US"/>
        </w:rPr>
        <w:t>Science</w:t>
      </w:r>
      <w:r w:rsidRPr="001008D5">
        <w:t xml:space="preserve">, </w:t>
      </w:r>
      <w:r w:rsidRPr="001008D5">
        <w:rPr>
          <w:lang w:val="en-US"/>
        </w:rPr>
        <w:t>vol</w:t>
      </w:r>
      <w:r w:rsidRPr="001008D5">
        <w:t xml:space="preserve">. 28, </w:t>
      </w:r>
      <w:r w:rsidRPr="001008D5">
        <w:rPr>
          <w:lang w:val="en-US"/>
        </w:rPr>
        <w:t>pp</w:t>
      </w:r>
      <w:r>
        <w:t>. 691-699</w:t>
      </w:r>
      <w:r w:rsidRPr="00C26FDF">
        <w:t>, (2004)</w:t>
      </w:r>
    </w:p>
    <w:p w:rsidR="0062161B" w:rsidRPr="00C26FDF" w:rsidRDefault="0062161B" w:rsidP="00FA2307">
      <w:r w:rsidRPr="001008D5">
        <w:t xml:space="preserve">[36] </w:t>
      </w:r>
      <w:r w:rsidRPr="00C26FDF">
        <w:rPr>
          <w:b/>
        </w:rPr>
        <w:t>Α. Μπουσδέκης</w:t>
      </w:r>
      <w:r w:rsidRPr="001008D5">
        <w:t>, «</w:t>
      </w:r>
      <w:r w:rsidR="00A24D1D" w:rsidRPr="001008D5">
        <w:t>Αξιοποίηση</w:t>
      </w:r>
      <w:r w:rsidRPr="001008D5">
        <w:t xml:space="preserve"> βιομάζας για την παραγωγή ηλεκτρικής ενέργειας στα </w:t>
      </w:r>
      <w:r w:rsidR="00A24D1D" w:rsidRPr="001008D5">
        <w:t>ελληνικά</w:t>
      </w:r>
      <w:r w:rsidRPr="001008D5">
        <w:t xml:space="preserve"> νησιά», Διπλωματική Εργασία, Εθνικό </w:t>
      </w:r>
      <w:r w:rsidR="00A24D1D" w:rsidRPr="001008D5">
        <w:t>Μετσόβιο</w:t>
      </w:r>
      <w:r w:rsidRPr="001008D5">
        <w:t xml:space="preserve"> Πολυτεχνείο, </w:t>
      </w:r>
      <w:r>
        <w:t>Αθήνα</w:t>
      </w:r>
      <w:r w:rsidRPr="00C26FDF">
        <w:t>, (</w:t>
      </w:r>
      <w:r>
        <w:t>2012</w:t>
      </w:r>
      <w:r w:rsidRPr="00C26FDF">
        <w:t>)</w:t>
      </w:r>
    </w:p>
    <w:p w:rsidR="0062161B" w:rsidRPr="001008D5" w:rsidRDefault="0062161B" w:rsidP="00FA2307">
      <w:pPr>
        <w:rPr>
          <w:lang w:val="en-US"/>
        </w:rPr>
      </w:pPr>
      <w:r w:rsidRPr="001008D5">
        <w:rPr>
          <w:lang w:val="en-US"/>
        </w:rPr>
        <w:t xml:space="preserve">[37] </w:t>
      </w:r>
      <w:r w:rsidRPr="00C26FDF">
        <w:rPr>
          <w:b/>
          <w:lang w:val="en-US"/>
        </w:rPr>
        <w:t>Goldstein I. S. (ed.)</w:t>
      </w:r>
      <w:r>
        <w:rPr>
          <w:lang w:val="en-US"/>
        </w:rPr>
        <w:t xml:space="preserve">, </w:t>
      </w:r>
      <w:r w:rsidRPr="001008D5">
        <w:rPr>
          <w:lang w:val="en-US"/>
        </w:rPr>
        <w:t>“</w:t>
      </w:r>
      <w:r w:rsidRPr="001008D5">
        <w:rPr>
          <w:i/>
          <w:iCs/>
          <w:lang w:val="en-US"/>
        </w:rPr>
        <w:t>Organic Chemicals from Biomass”</w:t>
      </w:r>
      <w:r>
        <w:rPr>
          <w:lang w:val="en-US"/>
        </w:rPr>
        <w:t xml:space="preserve">, CRC, Florida, USA, </w:t>
      </w:r>
      <w:r w:rsidRPr="001008D5">
        <w:rPr>
          <w:lang w:val="en-US"/>
        </w:rPr>
        <w:t>(1979).</w:t>
      </w:r>
    </w:p>
    <w:p w:rsidR="0062161B" w:rsidRPr="001008D5" w:rsidRDefault="0062161B" w:rsidP="00FA2307">
      <w:pPr>
        <w:rPr>
          <w:i/>
          <w:iCs/>
          <w:lang w:val="en-US"/>
        </w:rPr>
      </w:pPr>
      <w:r w:rsidRPr="001008D5">
        <w:rPr>
          <w:lang w:val="en-US"/>
        </w:rPr>
        <w:t xml:space="preserve">[38] </w:t>
      </w:r>
      <w:r w:rsidRPr="00C26FDF">
        <w:rPr>
          <w:b/>
          <w:lang w:val="en-US"/>
        </w:rPr>
        <w:t>Stassen, H.E.</w:t>
      </w:r>
      <w:r>
        <w:rPr>
          <w:lang w:val="en-US"/>
        </w:rPr>
        <w:t>,</w:t>
      </w:r>
      <w:r w:rsidRPr="001008D5">
        <w:rPr>
          <w:lang w:val="en-US"/>
        </w:rPr>
        <w:t xml:space="preserve"> “</w:t>
      </w:r>
      <w:r w:rsidRPr="001008D5">
        <w:rPr>
          <w:i/>
          <w:iCs/>
          <w:lang w:val="en-US"/>
        </w:rPr>
        <w:t>Small scale Biomass Gasifiers for heat and power: A global Review”</w:t>
      </w:r>
      <w:r w:rsidRPr="001008D5">
        <w:rPr>
          <w:lang w:val="en-US"/>
        </w:rPr>
        <w:t>, En</w:t>
      </w:r>
      <w:r>
        <w:rPr>
          <w:lang w:val="en-US"/>
        </w:rPr>
        <w:t xml:space="preserve">ergy Series, World Bank, </w:t>
      </w:r>
      <w:r w:rsidRPr="00C26FDF">
        <w:rPr>
          <w:lang w:val="en-US"/>
        </w:rPr>
        <w:t>(1995).</w:t>
      </w:r>
    </w:p>
    <w:p w:rsidR="0062161B" w:rsidRPr="001008D5" w:rsidRDefault="0062161B" w:rsidP="00FA2307">
      <w:pPr>
        <w:rPr>
          <w:lang w:val="en-US"/>
        </w:rPr>
      </w:pPr>
      <w:r w:rsidRPr="001008D5">
        <w:rPr>
          <w:lang w:val="en-US"/>
        </w:rPr>
        <w:t xml:space="preserve">[39] </w:t>
      </w:r>
      <w:r w:rsidRPr="00C26FDF">
        <w:rPr>
          <w:b/>
          <w:lang w:val="en-US"/>
        </w:rPr>
        <w:t>Bridgwater, A.V. and Evans, G.D.</w:t>
      </w:r>
      <w:r>
        <w:rPr>
          <w:lang w:val="en-US"/>
        </w:rPr>
        <w:t>,</w:t>
      </w:r>
      <w:r w:rsidRPr="001008D5">
        <w:rPr>
          <w:lang w:val="en-US"/>
        </w:rPr>
        <w:t xml:space="preserve"> “An Assessment of Thermochemical</w:t>
      </w:r>
    </w:p>
    <w:p w:rsidR="0062161B" w:rsidRPr="001008D5" w:rsidRDefault="0062161B" w:rsidP="00FA2307">
      <w:pPr>
        <w:rPr>
          <w:lang w:val="en-US"/>
        </w:rPr>
      </w:pPr>
      <w:r w:rsidRPr="001008D5">
        <w:rPr>
          <w:lang w:val="en-US"/>
        </w:rPr>
        <w:t xml:space="preserve">Conversion Systems </w:t>
      </w:r>
      <w:r w:rsidR="00A24D1D" w:rsidRPr="001008D5">
        <w:rPr>
          <w:lang w:val="en-US"/>
        </w:rPr>
        <w:t>for</w:t>
      </w:r>
      <w:r w:rsidRPr="001008D5">
        <w:rPr>
          <w:lang w:val="en-US"/>
        </w:rPr>
        <w:t xml:space="preserve"> Processin</w:t>
      </w:r>
      <w:r>
        <w:rPr>
          <w:lang w:val="en-US"/>
        </w:rPr>
        <w:t xml:space="preserve">g Biomass and Refuse.” ETSU, UK, </w:t>
      </w:r>
      <w:r w:rsidRPr="001008D5">
        <w:rPr>
          <w:lang w:val="en-US"/>
        </w:rPr>
        <w:t>(1993)</w:t>
      </w:r>
    </w:p>
    <w:p w:rsidR="0062161B" w:rsidRPr="001008D5" w:rsidRDefault="0062161B" w:rsidP="00FA2307">
      <w:pPr>
        <w:rPr>
          <w:lang w:val="en-US"/>
        </w:rPr>
      </w:pPr>
      <w:r>
        <w:rPr>
          <w:lang w:val="en-US"/>
        </w:rPr>
        <w:t>[40]</w:t>
      </w:r>
      <w:r w:rsidRPr="001008D5">
        <w:rPr>
          <w:lang w:val="en-US"/>
        </w:rPr>
        <w:t xml:space="preserve"> </w:t>
      </w:r>
      <w:r w:rsidRPr="009A4C27">
        <w:rPr>
          <w:b/>
          <w:lang w:val="en-US"/>
        </w:rPr>
        <w:t>Encinar, J.M., Beltran, F.J., Ramiro, A., Gonzalez, J.F.</w:t>
      </w:r>
      <w:r>
        <w:rPr>
          <w:lang w:val="en-US"/>
        </w:rPr>
        <w:t xml:space="preserve">, </w:t>
      </w:r>
      <w:r w:rsidRPr="001008D5">
        <w:rPr>
          <w:lang w:val="en-US"/>
        </w:rPr>
        <w:t xml:space="preserve">“Pyrolysis/Gasification of agricultural residues by carbon dioxide in the presence of different additives: influence of variables”, </w:t>
      </w:r>
      <w:r w:rsidRPr="001008D5">
        <w:rPr>
          <w:i/>
          <w:iCs/>
          <w:lang w:val="en-US"/>
        </w:rPr>
        <w:t>Fuel Processing Technology</w:t>
      </w:r>
      <w:r>
        <w:rPr>
          <w:lang w:val="en-US"/>
        </w:rPr>
        <w:t>, vol. 55, pp.219-233, (1998)</w:t>
      </w:r>
    </w:p>
    <w:p w:rsidR="0062161B" w:rsidRPr="009A4C27" w:rsidRDefault="0062161B" w:rsidP="00FA2307">
      <w:r>
        <w:t>[41]</w:t>
      </w:r>
      <w:r w:rsidRPr="001008D5">
        <w:t xml:space="preserve"> </w:t>
      </w:r>
      <w:r w:rsidRPr="009A4C27">
        <w:rPr>
          <w:b/>
        </w:rPr>
        <w:t>Αποστολά</w:t>
      </w:r>
      <w:r w:rsidR="00D43BDD">
        <w:rPr>
          <w:b/>
        </w:rPr>
        <w:t>κης Μ., Κυρίτσης Σ., Σούτερ</w:t>
      </w:r>
      <w:r w:rsidRPr="009A4C27">
        <w:rPr>
          <w:b/>
        </w:rPr>
        <w:t xml:space="preserve"> Χ.</w:t>
      </w:r>
      <w:r w:rsidRPr="001008D5">
        <w:t>, «Το ενεργειακό δυναμικό της βιομάζας – Γεωργικών και δασικών υποπροϊόντων</w:t>
      </w:r>
      <w:r>
        <w:t>»,</w:t>
      </w:r>
      <w:r w:rsidRPr="001008D5">
        <w:t xml:space="preserve"> (έρευνα στον ελληνικό χώρο), ΕΛ.ΚΕ.ΠΑ., Ινστιτού</w:t>
      </w:r>
      <w:r>
        <w:t>το Τεχνολογικών Εφαρμογών</w:t>
      </w:r>
      <w:r w:rsidRPr="009A4C27">
        <w:t>,</w:t>
      </w:r>
      <w:r>
        <w:t xml:space="preserve">  (1987)</w:t>
      </w:r>
    </w:p>
    <w:p w:rsidR="0062161B" w:rsidRPr="001008D5" w:rsidRDefault="0062161B" w:rsidP="00FA2307">
      <w:r>
        <w:t xml:space="preserve">[42] </w:t>
      </w:r>
      <w:r w:rsidRPr="009A4C27">
        <w:rPr>
          <w:b/>
        </w:rPr>
        <w:t>Φρυδά Λ.</w:t>
      </w:r>
      <w:r w:rsidRPr="001008D5">
        <w:t xml:space="preserve">, </w:t>
      </w:r>
      <w:r>
        <w:t>«</w:t>
      </w:r>
      <w:r w:rsidRPr="001008D5">
        <w:t>Ανάπτυξη προηγμένων συστημάτων ηλεκτροπαραγωγής με αξιοποίηση βιομάζας</w:t>
      </w:r>
      <w:r>
        <w:t>»</w:t>
      </w:r>
      <w:r w:rsidRPr="001008D5">
        <w:t>, Διδακτορική Διατριβή, ΕΜΠ</w:t>
      </w:r>
      <w:r>
        <w:t>, (2006)</w:t>
      </w:r>
      <w:r w:rsidRPr="001008D5">
        <w:t xml:space="preserve"> </w:t>
      </w:r>
    </w:p>
    <w:p w:rsidR="0062161B" w:rsidRPr="009A4C27" w:rsidRDefault="0062161B" w:rsidP="00FA2307">
      <w:pPr>
        <w:rPr>
          <w:lang w:val="en-US"/>
        </w:rPr>
      </w:pPr>
      <w:r>
        <w:rPr>
          <w:lang w:val="en-US"/>
        </w:rPr>
        <w:t>[43]</w:t>
      </w:r>
      <w:r w:rsidRPr="001008D5">
        <w:rPr>
          <w:lang w:val="en-US"/>
        </w:rPr>
        <w:t xml:space="preserve"> </w:t>
      </w:r>
      <w:r w:rsidR="00D43BDD">
        <w:rPr>
          <w:b/>
          <w:lang w:val="en-US"/>
        </w:rPr>
        <w:t>Bridgwater</w:t>
      </w:r>
      <w:r w:rsidR="00D43BDD" w:rsidRPr="00D43BDD">
        <w:rPr>
          <w:b/>
          <w:lang w:val="en-US"/>
        </w:rPr>
        <w:t xml:space="preserve"> </w:t>
      </w:r>
      <w:r w:rsidR="00D43BDD">
        <w:rPr>
          <w:b/>
          <w:lang w:val="en-US"/>
        </w:rPr>
        <w:t>A.V., Grassi G., Gosse G., DosSantos</w:t>
      </w:r>
      <w:r w:rsidRPr="009A4C27">
        <w:rPr>
          <w:b/>
          <w:lang w:val="en-US"/>
        </w:rPr>
        <w:t xml:space="preserve"> G.</w:t>
      </w:r>
      <w:r w:rsidRPr="009A4C27">
        <w:rPr>
          <w:lang w:val="en-US"/>
        </w:rPr>
        <w:t>,</w:t>
      </w:r>
      <w:r w:rsidRPr="009A4C27">
        <w:rPr>
          <w:b/>
          <w:lang w:val="en-US"/>
        </w:rPr>
        <w:t xml:space="preserve"> </w:t>
      </w:r>
      <w:r w:rsidRPr="001008D5">
        <w:rPr>
          <w:lang w:val="en-US"/>
        </w:rPr>
        <w:t>“Biomass</w:t>
      </w:r>
      <w:r w:rsidR="00D43BDD" w:rsidRPr="00D43BDD">
        <w:rPr>
          <w:lang w:val="en-US"/>
        </w:rPr>
        <w:t xml:space="preserve"> </w:t>
      </w:r>
      <w:r w:rsidRPr="001008D5">
        <w:rPr>
          <w:lang w:val="en-US"/>
        </w:rPr>
        <w:t>for</w:t>
      </w:r>
      <w:r w:rsidR="00D43BDD" w:rsidRPr="00D43BDD">
        <w:rPr>
          <w:lang w:val="en-US"/>
        </w:rPr>
        <w:t xml:space="preserve"> </w:t>
      </w:r>
      <w:r w:rsidRPr="001008D5">
        <w:rPr>
          <w:lang w:val="en-US"/>
        </w:rPr>
        <w:t>Energy</w:t>
      </w:r>
      <w:r w:rsidR="00D43BDD" w:rsidRPr="00D43BDD">
        <w:rPr>
          <w:lang w:val="en-US"/>
        </w:rPr>
        <w:t xml:space="preserve"> </w:t>
      </w:r>
      <w:r w:rsidRPr="001008D5">
        <w:rPr>
          <w:lang w:val="en-US"/>
        </w:rPr>
        <w:t>and</w:t>
      </w:r>
      <w:r w:rsidR="00D43BDD" w:rsidRPr="00D43BDD">
        <w:rPr>
          <w:lang w:val="en-US"/>
        </w:rPr>
        <w:t xml:space="preserve"> </w:t>
      </w:r>
      <w:r w:rsidRPr="001008D5">
        <w:rPr>
          <w:lang w:val="en-US"/>
        </w:rPr>
        <w:t>Industry”, 5th E.C Conference, A</w:t>
      </w:r>
      <w:r>
        <w:rPr>
          <w:lang w:val="en-US"/>
        </w:rPr>
        <w:t>pplied Science, Lisbon, pp.2489</w:t>
      </w:r>
      <w:r w:rsidRPr="009A4C27">
        <w:rPr>
          <w:lang w:val="en-US"/>
        </w:rPr>
        <w:t>, (</w:t>
      </w:r>
      <w:r>
        <w:rPr>
          <w:lang w:val="en-US"/>
        </w:rPr>
        <w:t>1989</w:t>
      </w:r>
      <w:r w:rsidRPr="009A4C27">
        <w:rPr>
          <w:lang w:val="en-US"/>
        </w:rPr>
        <w:t>)</w:t>
      </w:r>
    </w:p>
    <w:p w:rsidR="0062161B" w:rsidRPr="003F0143" w:rsidRDefault="0062161B" w:rsidP="00FA2307">
      <w:pPr>
        <w:rPr>
          <w:lang w:val="en-US"/>
        </w:rPr>
      </w:pPr>
      <w:r w:rsidRPr="001008D5">
        <w:rPr>
          <w:lang w:val="en-US"/>
        </w:rPr>
        <w:t xml:space="preserve">[44] </w:t>
      </w:r>
      <w:r w:rsidRPr="009A4C27">
        <w:rPr>
          <w:b/>
          <w:lang w:val="en-US"/>
        </w:rPr>
        <w:t>McKendry P</w:t>
      </w:r>
      <w:r w:rsidRPr="009A4C27">
        <w:rPr>
          <w:lang w:val="en-US"/>
        </w:rPr>
        <w:t>,</w:t>
      </w:r>
      <w:r w:rsidRPr="001008D5">
        <w:rPr>
          <w:lang w:val="en-US"/>
        </w:rPr>
        <w:t xml:space="preserve"> Energy production from biomass (part 2): conversion technologies. </w:t>
      </w:r>
      <w:r w:rsidR="00D43BDD" w:rsidRPr="001008D5">
        <w:rPr>
          <w:lang w:val="en-US"/>
        </w:rPr>
        <w:t>Bi</w:t>
      </w:r>
      <w:r w:rsidR="00D43BDD">
        <w:rPr>
          <w:lang w:val="en-US"/>
        </w:rPr>
        <w:t>o resource</w:t>
      </w:r>
      <w:r>
        <w:rPr>
          <w:lang w:val="en-US"/>
        </w:rPr>
        <w:t xml:space="preserve"> Technology, 83, 47–54</w:t>
      </w:r>
      <w:r w:rsidRPr="009A4C27">
        <w:rPr>
          <w:lang w:val="en-US"/>
        </w:rPr>
        <w:t xml:space="preserve">, </w:t>
      </w:r>
      <w:r>
        <w:rPr>
          <w:lang w:val="en-US"/>
        </w:rPr>
        <w:t>(2002)</w:t>
      </w:r>
    </w:p>
    <w:p w:rsidR="0062161B" w:rsidRPr="00FA2307" w:rsidRDefault="0062161B" w:rsidP="00FA2307">
      <w:pPr>
        <w:rPr>
          <w:rFonts w:eastAsia="Times New Roman"/>
          <w:lang w:val="en-US"/>
        </w:rPr>
      </w:pPr>
      <w:r w:rsidRPr="001008D5">
        <w:rPr>
          <w:rFonts w:eastAsia="Times New Roman"/>
          <w:lang w:val="en-US"/>
        </w:rPr>
        <w:t xml:space="preserve">[45] </w:t>
      </w:r>
      <w:r w:rsidRPr="009A4C27">
        <w:rPr>
          <w:rFonts w:eastAsia="Times New Roman"/>
          <w:b/>
          <w:lang w:val="en-US"/>
        </w:rPr>
        <w:t>Phillips S., Aden A., Jechura J., Dayton D. and Eggeman T</w:t>
      </w:r>
      <w:r w:rsidRPr="009A4C27">
        <w:rPr>
          <w:rFonts w:eastAsia="Times New Roman"/>
          <w:b/>
          <w:i/>
          <w:iCs/>
          <w:lang w:val="en-US"/>
        </w:rPr>
        <w:t>.</w:t>
      </w:r>
      <w:r w:rsidRPr="001008D5">
        <w:rPr>
          <w:rFonts w:eastAsia="Times New Roman"/>
          <w:i/>
          <w:iCs/>
          <w:lang w:val="en-US"/>
        </w:rPr>
        <w:t xml:space="preserve">, </w:t>
      </w:r>
      <w:r>
        <w:rPr>
          <w:rFonts w:eastAsia="Times New Roman"/>
          <w:iCs/>
          <w:lang w:val="en-US"/>
        </w:rPr>
        <w:t>“</w:t>
      </w:r>
      <w:r w:rsidRPr="001008D5">
        <w:rPr>
          <w:rFonts w:eastAsia="Times New Roman"/>
          <w:i/>
          <w:iCs/>
          <w:lang w:val="en-US"/>
        </w:rPr>
        <w:t>Thermochemical</w:t>
      </w:r>
      <w:r w:rsidRPr="001008D5">
        <w:rPr>
          <w:rFonts w:eastAsia="Times New Roman"/>
          <w:lang w:val="en-US"/>
        </w:rPr>
        <w:t xml:space="preserve"> </w:t>
      </w:r>
      <w:r w:rsidRPr="001008D5">
        <w:rPr>
          <w:rFonts w:eastAsia="Times New Roman"/>
          <w:i/>
          <w:iCs/>
          <w:lang w:val="en-US"/>
        </w:rPr>
        <w:t>Ethanol via Indirect Gasification and Mixed Alcohol Synthesis of Lignocellulosic Biomass</w:t>
      </w:r>
      <w:r>
        <w:rPr>
          <w:rFonts w:eastAsia="Times New Roman"/>
          <w:i/>
          <w:iCs/>
          <w:lang w:val="en-US"/>
        </w:rPr>
        <w:t>”</w:t>
      </w:r>
      <w:r w:rsidRPr="001008D5">
        <w:rPr>
          <w:rFonts w:eastAsia="Times New Roman"/>
          <w:lang w:val="en-US"/>
        </w:rPr>
        <w:t xml:space="preserve">, NREL/TP-510-41168, </w:t>
      </w:r>
      <w:r>
        <w:rPr>
          <w:rFonts w:eastAsia="Times New Roman"/>
          <w:lang w:val="en-US"/>
        </w:rPr>
        <w:t>(</w:t>
      </w:r>
      <w:r w:rsidRPr="001008D5">
        <w:rPr>
          <w:rFonts w:eastAsia="Times New Roman"/>
          <w:lang w:val="en-US"/>
        </w:rPr>
        <w:t>April 2007</w:t>
      </w:r>
      <w:r>
        <w:rPr>
          <w:rFonts w:eastAsia="Times New Roman"/>
          <w:lang w:val="en-US"/>
        </w:rPr>
        <w:t>)</w:t>
      </w:r>
    </w:p>
    <w:p w:rsidR="0062161B" w:rsidRPr="003F0143" w:rsidRDefault="0062161B" w:rsidP="00FA2307">
      <w:pPr>
        <w:rPr>
          <w:rFonts w:eastAsia="Times New Roman"/>
          <w:lang w:val="en-US"/>
        </w:rPr>
      </w:pPr>
      <w:r w:rsidRPr="001008D5">
        <w:rPr>
          <w:rFonts w:eastAsia="Times New Roman"/>
          <w:lang w:val="en-US"/>
        </w:rPr>
        <w:t xml:space="preserve">[46] </w:t>
      </w:r>
      <w:r w:rsidRPr="009A4C27">
        <w:rPr>
          <w:rFonts w:eastAsia="Times New Roman"/>
          <w:b/>
          <w:lang w:val="en-US"/>
        </w:rPr>
        <w:t>Ciferno P. Jared, Marano J. John</w:t>
      </w:r>
      <w:r w:rsidRPr="001008D5">
        <w:rPr>
          <w:rFonts w:eastAsia="Times New Roman"/>
          <w:lang w:val="en-US"/>
        </w:rPr>
        <w:t xml:space="preserve">, </w:t>
      </w:r>
      <w:r>
        <w:rPr>
          <w:rFonts w:eastAsia="Times New Roman"/>
          <w:lang w:val="en-US"/>
        </w:rPr>
        <w:t>“</w:t>
      </w:r>
      <w:r w:rsidRPr="001008D5">
        <w:rPr>
          <w:rFonts w:eastAsia="Times New Roman"/>
          <w:i/>
          <w:iCs/>
          <w:lang w:val="en-US"/>
        </w:rPr>
        <w:t>Benchmarking Biomass Gasification Technologies</w:t>
      </w:r>
      <w:r w:rsidRPr="001008D5">
        <w:rPr>
          <w:rFonts w:eastAsia="Times New Roman"/>
          <w:lang w:val="en-US"/>
        </w:rPr>
        <w:t xml:space="preserve"> </w:t>
      </w:r>
      <w:r w:rsidRPr="001008D5">
        <w:rPr>
          <w:rFonts w:eastAsia="Times New Roman"/>
          <w:i/>
          <w:iCs/>
          <w:lang w:val="en-US"/>
        </w:rPr>
        <w:t>for Fuels, Chemicals and Hydrogen Production</w:t>
      </w:r>
      <w:r>
        <w:rPr>
          <w:rFonts w:eastAsia="Times New Roman"/>
          <w:i/>
          <w:iCs/>
          <w:lang w:val="en-US"/>
        </w:rPr>
        <w:t>”</w:t>
      </w:r>
      <w:r w:rsidRPr="001008D5">
        <w:rPr>
          <w:rFonts w:eastAsia="Times New Roman"/>
          <w:lang w:val="en-US"/>
        </w:rPr>
        <w:t xml:space="preserve">, </w:t>
      </w:r>
      <w:r>
        <w:rPr>
          <w:rFonts w:eastAsia="Times New Roman"/>
          <w:lang w:val="en-US"/>
        </w:rPr>
        <w:t>(June 2002)</w:t>
      </w:r>
    </w:p>
    <w:p w:rsidR="00FA2307" w:rsidRPr="00FA2307" w:rsidRDefault="0062161B" w:rsidP="00FA2307">
      <w:pPr>
        <w:rPr>
          <w:rFonts w:eastAsia="Times New Roman"/>
          <w:lang w:val="en-US"/>
        </w:rPr>
      </w:pPr>
      <w:r w:rsidRPr="001008D5">
        <w:rPr>
          <w:rFonts w:eastAsia="Times New Roman"/>
          <w:lang w:val="en-US"/>
        </w:rPr>
        <w:t xml:space="preserve">[47] </w:t>
      </w:r>
      <w:r w:rsidRPr="009A4C27">
        <w:rPr>
          <w:rFonts w:eastAsia="Times New Roman"/>
          <w:b/>
          <w:lang w:val="en-US"/>
        </w:rPr>
        <w:t>Boerrigter H., Rauch R.</w:t>
      </w:r>
      <w:r w:rsidRPr="001008D5">
        <w:rPr>
          <w:rFonts w:eastAsia="Times New Roman"/>
          <w:lang w:val="en-US"/>
        </w:rPr>
        <w:t xml:space="preserve">, </w:t>
      </w:r>
      <w:r>
        <w:rPr>
          <w:rFonts w:eastAsia="Times New Roman"/>
          <w:lang w:val="en-US"/>
        </w:rPr>
        <w:t>“</w:t>
      </w:r>
      <w:r w:rsidRPr="001008D5">
        <w:rPr>
          <w:rFonts w:eastAsia="Times New Roman"/>
          <w:i/>
          <w:iCs/>
          <w:lang w:val="en-US"/>
        </w:rPr>
        <w:t>Review of applications of gases from biomass gasification</w:t>
      </w:r>
      <w:r>
        <w:rPr>
          <w:rFonts w:eastAsia="Times New Roman"/>
          <w:i/>
          <w:iCs/>
          <w:lang w:val="en-US"/>
        </w:rPr>
        <w:t>”</w:t>
      </w:r>
      <w:r w:rsidRPr="001008D5">
        <w:rPr>
          <w:rFonts w:eastAsia="Times New Roman"/>
          <w:lang w:val="en-US"/>
        </w:rPr>
        <w:t xml:space="preserve">, ECN-RX--06-066, </w:t>
      </w:r>
      <w:r>
        <w:rPr>
          <w:rFonts w:eastAsia="Times New Roman"/>
          <w:lang w:val="en-US"/>
        </w:rPr>
        <w:t>(June 2006)</w:t>
      </w:r>
    </w:p>
    <w:p w:rsidR="0062161B" w:rsidRPr="003F0143" w:rsidRDefault="0062161B" w:rsidP="00FA2307">
      <w:pPr>
        <w:rPr>
          <w:rFonts w:eastAsia="Times New Roman"/>
          <w:lang w:val="en-US"/>
        </w:rPr>
      </w:pPr>
      <w:r>
        <w:rPr>
          <w:rFonts w:eastAsia="Arial"/>
          <w:lang w:val="en-US"/>
        </w:rPr>
        <w:t xml:space="preserve">[48] </w:t>
      </w:r>
      <w:r w:rsidRPr="009A4C27">
        <w:rPr>
          <w:rFonts w:eastAsia="Arial"/>
          <w:b/>
          <w:lang w:val="en-US"/>
        </w:rPr>
        <w:t>Dr. Sadaka S.</w:t>
      </w:r>
      <w:r>
        <w:rPr>
          <w:rFonts w:eastAsia="Arial"/>
          <w:lang w:val="en-US"/>
        </w:rPr>
        <w:t>, “</w:t>
      </w:r>
      <w:r w:rsidRPr="001008D5">
        <w:rPr>
          <w:rFonts w:eastAsia="Arial"/>
          <w:lang w:val="en-US"/>
        </w:rPr>
        <w:t>Gasification</w:t>
      </w:r>
      <w:r>
        <w:rPr>
          <w:rFonts w:eastAsia="Arial"/>
          <w:lang w:val="en-US"/>
        </w:rPr>
        <w:t>”,</w:t>
      </w:r>
      <w:r w:rsidRPr="001008D5">
        <w:rPr>
          <w:rFonts w:eastAsia="Arial"/>
          <w:lang w:val="en-US"/>
        </w:rPr>
        <w:t xml:space="preserve"> Associate Scientist, Center for Sustainable Environmental Technologies Adjunct Assistant Professor, Department of Agricultural and Biosystems Engineering, Iowa State University.</w:t>
      </w:r>
    </w:p>
    <w:p w:rsidR="0062161B" w:rsidRPr="003F0143" w:rsidRDefault="0062161B" w:rsidP="00FA2307">
      <w:pPr>
        <w:rPr>
          <w:rFonts w:eastAsia="Times New Roman"/>
          <w:lang w:val="en-US"/>
        </w:rPr>
      </w:pPr>
      <w:r w:rsidRPr="001008D5">
        <w:rPr>
          <w:rFonts w:eastAsia="Times New Roman"/>
          <w:lang w:val="en-US"/>
        </w:rPr>
        <w:lastRenderedPageBreak/>
        <w:t xml:space="preserve">[49] </w:t>
      </w:r>
      <w:r w:rsidRPr="00333BCE">
        <w:rPr>
          <w:rFonts w:eastAsia="Times New Roman"/>
          <w:b/>
          <w:lang w:val="en-US"/>
        </w:rPr>
        <w:t>Bridgwater A.V., Evans G.D.</w:t>
      </w:r>
      <w:r w:rsidRPr="001008D5">
        <w:rPr>
          <w:rFonts w:eastAsia="Times New Roman"/>
          <w:lang w:val="en-US"/>
        </w:rPr>
        <w:t xml:space="preserve">, </w:t>
      </w:r>
      <w:r>
        <w:rPr>
          <w:rFonts w:eastAsia="Times New Roman"/>
          <w:lang w:val="en-US"/>
        </w:rPr>
        <w:t>“</w:t>
      </w:r>
      <w:r w:rsidRPr="001008D5">
        <w:rPr>
          <w:rFonts w:eastAsia="Times New Roman"/>
          <w:i/>
          <w:iCs/>
          <w:lang w:val="en-US"/>
        </w:rPr>
        <w:t>An Assessment of Thermochemical Conversion</w:t>
      </w:r>
      <w:r w:rsidRPr="001008D5">
        <w:rPr>
          <w:rFonts w:eastAsia="Times New Roman"/>
          <w:lang w:val="en-US"/>
        </w:rPr>
        <w:t xml:space="preserve"> </w:t>
      </w:r>
      <w:r w:rsidRPr="001008D5">
        <w:rPr>
          <w:rFonts w:eastAsia="Times New Roman"/>
          <w:i/>
          <w:iCs/>
          <w:lang w:val="en-US"/>
        </w:rPr>
        <w:t>Systems for Processing Biomass and Refus</w:t>
      </w:r>
      <w:r w:rsidRPr="001008D5">
        <w:rPr>
          <w:rFonts w:eastAsia="Times New Roman"/>
          <w:lang w:val="en-US"/>
        </w:rPr>
        <w:t>e</w:t>
      </w:r>
      <w:r>
        <w:rPr>
          <w:rFonts w:eastAsia="Times New Roman"/>
          <w:lang w:val="en-US"/>
        </w:rPr>
        <w:t>”</w:t>
      </w:r>
      <w:r w:rsidRPr="001008D5">
        <w:rPr>
          <w:rFonts w:eastAsia="Times New Roman"/>
          <w:lang w:val="en-US"/>
        </w:rPr>
        <w:t>, Energy Technology Support Unit</w:t>
      </w:r>
      <w:r w:rsidRPr="001008D5">
        <w:rPr>
          <w:rFonts w:eastAsia="Times New Roman"/>
          <w:i/>
          <w:iCs/>
          <w:lang w:val="en-US"/>
        </w:rPr>
        <w:t xml:space="preserve"> </w:t>
      </w:r>
      <w:r w:rsidRPr="001008D5">
        <w:rPr>
          <w:rFonts w:eastAsia="Times New Roman"/>
          <w:lang w:val="en-US"/>
        </w:rPr>
        <w:t>(ETSU)</w:t>
      </w:r>
      <w:r w:rsidRPr="001008D5">
        <w:rPr>
          <w:rFonts w:eastAsia="Times New Roman"/>
          <w:i/>
          <w:iCs/>
          <w:lang w:val="en-US"/>
        </w:rPr>
        <w:t xml:space="preserve"> </w:t>
      </w:r>
      <w:r w:rsidRPr="001008D5">
        <w:rPr>
          <w:rFonts w:eastAsia="Times New Roman"/>
          <w:lang w:val="en-US"/>
        </w:rPr>
        <w:t xml:space="preserve">on behalf of the Department of Trade, ETSU B/T1/00207/REP, </w:t>
      </w:r>
      <w:r>
        <w:rPr>
          <w:rFonts w:eastAsia="Times New Roman"/>
          <w:lang w:val="en-US"/>
        </w:rPr>
        <w:t>(</w:t>
      </w:r>
      <w:r w:rsidRPr="001008D5">
        <w:rPr>
          <w:rFonts w:eastAsia="Times New Roman"/>
          <w:lang w:val="en-US"/>
        </w:rPr>
        <w:t>1993</w:t>
      </w:r>
      <w:r>
        <w:rPr>
          <w:rFonts w:eastAsia="Times New Roman"/>
          <w:lang w:val="en-US"/>
        </w:rPr>
        <w:t>)</w:t>
      </w:r>
    </w:p>
    <w:p w:rsidR="0062161B" w:rsidRPr="003F0143" w:rsidRDefault="0062161B" w:rsidP="00FA2307">
      <w:pPr>
        <w:rPr>
          <w:rFonts w:eastAsia="Times New Roman"/>
          <w:lang w:val="en-US"/>
        </w:rPr>
      </w:pPr>
      <w:r w:rsidRPr="001008D5">
        <w:rPr>
          <w:rFonts w:eastAsia="Times New Roman"/>
          <w:lang w:val="en-US"/>
        </w:rPr>
        <w:t xml:space="preserve">[50] </w:t>
      </w:r>
      <w:r w:rsidRPr="00333BCE">
        <w:rPr>
          <w:rFonts w:eastAsia="Times New Roman"/>
          <w:b/>
          <w:lang w:val="en-US"/>
        </w:rPr>
        <w:t>Drift A., Boerrigter H., Coda B., Cieplik M.K., Hemmes K.</w:t>
      </w:r>
      <w:r w:rsidRPr="001008D5">
        <w:rPr>
          <w:rFonts w:eastAsia="Times New Roman"/>
          <w:lang w:val="en-US"/>
        </w:rPr>
        <w:t xml:space="preserve">, </w:t>
      </w:r>
      <w:r>
        <w:rPr>
          <w:rFonts w:eastAsia="Times New Roman"/>
          <w:lang w:val="en-US"/>
        </w:rPr>
        <w:t>“</w:t>
      </w:r>
      <w:r w:rsidRPr="001008D5">
        <w:rPr>
          <w:rFonts w:eastAsia="Times New Roman"/>
          <w:i/>
          <w:iCs/>
          <w:lang w:val="en-US"/>
        </w:rPr>
        <w:t>Entrained flow</w:t>
      </w:r>
      <w:r w:rsidRPr="001008D5">
        <w:rPr>
          <w:rFonts w:eastAsia="Times New Roman"/>
          <w:lang w:val="en-US"/>
        </w:rPr>
        <w:t xml:space="preserve"> </w:t>
      </w:r>
      <w:r w:rsidRPr="001008D5">
        <w:rPr>
          <w:rFonts w:eastAsia="Times New Roman"/>
          <w:i/>
          <w:iCs/>
          <w:lang w:val="en-US"/>
        </w:rPr>
        <w:t>gasification of biomass, ash behaviour, feeding issues, system analyses</w:t>
      </w:r>
      <w:r>
        <w:rPr>
          <w:rFonts w:eastAsia="Times New Roman"/>
          <w:i/>
          <w:iCs/>
          <w:lang w:val="en-US"/>
        </w:rPr>
        <w:t>”</w:t>
      </w:r>
      <w:r w:rsidRPr="001008D5">
        <w:rPr>
          <w:rFonts w:eastAsia="Times New Roman"/>
          <w:lang w:val="en-US"/>
        </w:rPr>
        <w:t>, Energy research</w:t>
      </w:r>
      <w:r w:rsidRPr="001008D5">
        <w:rPr>
          <w:rFonts w:eastAsia="Times New Roman"/>
          <w:i/>
          <w:iCs/>
          <w:lang w:val="en-US"/>
        </w:rPr>
        <w:t xml:space="preserve"> </w:t>
      </w:r>
      <w:r w:rsidRPr="001008D5">
        <w:rPr>
          <w:rFonts w:eastAsia="Times New Roman"/>
          <w:lang w:val="en-US"/>
        </w:rPr>
        <w:t xml:space="preserve">Centre of the Netherlands, ECN-C--04-039, </w:t>
      </w:r>
      <w:r>
        <w:rPr>
          <w:rFonts w:eastAsia="Times New Roman"/>
          <w:lang w:val="en-US"/>
        </w:rPr>
        <w:t>(</w:t>
      </w:r>
      <w:r w:rsidRPr="001008D5">
        <w:rPr>
          <w:rFonts w:eastAsia="Times New Roman"/>
          <w:lang w:val="en-US"/>
        </w:rPr>
        <w:t>April 2004</w:t>
      </w:r>
      <w:r>
        <w:rPr>
          <w:rFonts w:eastAsia="Times New Roman"/>
          <w:lang w:val="en-US"/>
        </w:rPr>
        <w:t>)</w:t>
      </w:r>
    </w:p>
    <w:p w:rsidR="0062161B" w:rsidRPr="003F0143" w:rsidRDefault="0062161B" w:rsidP="00FA2307">
      <w:pPr>
        <w:rPr>
          <w:rFonts w:eastAsia="Times New Roman"/>
          <w:lang w:val="en-US"/>
        </w:rPr>
      </w:pPr>
      <w:r w:rsidRPr="001008D5">
        <w:rPr>
          <w:rFonts w:eastAsia="Times New Roman"/>
          <w:lang w:val="en-US"/>
        </w:rPr>
        <w:t xml:space="preserve">[51] </w:t>
      </w:r>
      <w:r w:rsidRPr="00333BCE">
        <w:rPr>
          <w:rFonts w:eastAsia="Times New Roman"/>
          <w:b/>
          <w:lang w:val="en-US"/>
        </w:rPr>
        <w:t>Xu Guangwen, Murakami Takahiro, Suda Toshiyuki, Matsuzawa Yoshiaki, Tani Hidehisa</w:t>
      </w:r>
      <w:r w:rsidRPr="001008D5">
        <w:rPr>
          <w:rFonts w:eastAsia="Times New Roman"/>
          <w:lang w:val="en-US"/>
        </w:rPr>
        <w:t xml:space="preserve">, </w:t>
      </w:r>
      <w:r>
        <w:rPr>
          <w:rFonts w:eastAsia="Times New Roman"/>
          <w:lang w:val="en-US"/>
        </w:rPr>
        <w:t>“</w:t>
      </w:r>
      <w:r w:rsidRPr="001008D5">
        <w:rPr>
          <w:rFonts w:eastAsia="Times New Roman"/>
          <w:i/>
          <w:iCs/>
          <w:lang w:val="en-US"/>
        </w:rPr>
        <w:t>The superior technical choice for dual fluidized bed gasification</w:t>
      </w:r>
      <w:r>
        <w:rPr>
          <w:rFonts w:eastAsia="Times New Roman"/>
          <w:i/>
          <w:iCs/>
          <w:lang w:val="en-US"/>
        </w:rPr>
        <w:t>”</w:t>
      </w:r>
      <w:r w:rsidRPr="001008D5">
        <w:rPr>
          <w:rFonts w:eastAsia="Times New Roman"/>
          <w:i/>
          <w:iCs/>
          <w:lang w:val="en-US"/>
        </w:rPr>
        <w:t>,</w:t>
      </w:r>
      <w:r w:rsidRPr="001008D5">
        <w:rPr>
          <w:rFonts w:eastAsia="Times New Roman"/>
          <w:lang w:val="en-US"/>
        </w:rPr>
        <w:t xml:space="preserve"> Ind. Eng. Chem. Res., 45, </w:t>
      </w:r>
      <w:r>
        <w:rPr>
          <w:rFonts w:eastAsia="Times New Roman"/>
          <w:lang w:val="en-US"/>
        </w:rPr>
        <w:t>(2006)</w:t>
      </w:r>
    </w:p>
    <w:p w:rsidR="0062161B" w:rsidRPr="003F0143" w:rsidRDefault="0062161B" w:rsidP="00FA2307">
      <w:pPr>
        <w:rPr>
          <w:rFonts w:eastAsia="Times New Roman"/>
          <w:lang w:val="en-US"/>
        </w:rPr>
      </w:pPr>
      <w:r w:rsidRPr="001008D5">
        <w:rPr>
          <w:rFonts w:eastAsia="Times New Roman"/>
          <w:lang w:val="en-US"/>
        </w:rPr>
        <w:t xml:space="preserve">[52] </w:t>
      </w:r>
      <w:r w:rsidRPr="00333BCE">
        <w:rPr>
          <w:rFonts w:eastAsia="Times New Roman"/>
          <w:b/>
          <w:lang w:val="en-US"/>
        </w:rPr>
        <w:t>Bengtsson K.</w:t>
      </w:r>
      <w:r w:rsidRPr="001008D5">
        <w:rPr>
          <w:rFonts w:eastAsia="Times New Roman"/>
          <w:lang w:val="en-US"/>
        </w:rPr>
        <w:t xml:space="preserve">, </w:t>
      </w:r>
      <w:r>
        <w:rPr>
          <w:rFonts w:eastAsia="Times New Roman"/>
          <w:lang w:val="en-US"/>
        </w:rPr>
        <w:t>“</w:t>
      </w:r>
      <w:r w:rsidRPr="001008D5">
        <w:rPr>
          <w:rFonts w:eastAsia="Times New Roman"/>
          <w:i/>
          <w:iCs/>
          <w:lang w:val="en-US"/>
        </w:rPr>
        <w:t>Twin-Bed Gasification Concepts for Bio-SNG Production</w:t>
      </w:r>
      <w:r>
        <w:rPr>
          <w:rFonts w:eastAsia="Times New Roman"/>
          <w:i/>
          <w:iCs/>
          <w:lang w:val="en-US"/>
        </w:rPr>
        <w:t>”</w:t>
      </w:r>
      <w:r w:rsidRPr="001008D5">
        <w:rPr>
          <w:rFonts w:eastAsia="Times New Roman"/>
          <w:lang w:val="en-US"/>
        </w:rPr>
        <w:t xml:space="preserve">, Department of Chemical Engineering, Lund University, </w:t>
      </w:r>
      <w:r>
        <w:rPr>
          <w:rFonts w:eastAsia="Times New Roman"/>
          <w:lang w:val="en-US"/>
        </w:rPr>
        <w:t>(2007)</w:t>
      </w:r>
    </w:p>
    <w:p w:rsidR="0062161B" w:rsidRPr="003F0143" w:rsidRDefault="0062161B" w:rsidP="00FA2307">
      <w:pPr>
        <w:rPr>
          <w:lang w:val="en-US"/>
        </w:rPr>
      </w:pPr>
      <w:r w:rsidRPr="001008D5">
        <w:rPr>
          <w:lang w:val="en-US"/>
        </w:rPr>
        <w:t xml:space="preserve">[53] </w:t>
      </w:r>
      <w:r w:rsidRPr="00333BCE">
        <w:rPr>
          <w:b/>
          <w:lang w:val="en-US"/>
        </w:rPr>
        <w:t>Puig-Arnavat Maria, Bruno Joan, Coronas Alberto</w:t>
      </w:r>
      <w:r w:rsidRPr="001008D5">
        <w:rPr>
          <w:lang w:val="en-US"/>
        </w:rPr>
        <w:t xml:space="preserve">, </w:t>
      </w:r>
      <w:r>
        <w:rPr>
          <w:lang w:val="en-US"/>
        </w:rPr>
        <w:t>“</w:t>
      </w:r>
      <w:r w:rsidRPr="001008D5">
        <w:rPr>
          <w:i/>
          <w:iCs/>
          <w:lang w:val="en-US"/>
        </w:rPr>
        <w:t>Review and analysis of biomass</w:t>
      </w:r>
      <w:r w:rsidRPr="001008D5">
        <w:rPr>
          <w:lang w:val="en-US"/>
        </w:rPr>
        <w:t xml:space="preserve"> </w:t>
      </w:r>
      <w:r w:rsidRPr="001008D5">
        <w:rPr>
          <w:i/>
          <w:iCs/>
          <w:lang w:val="en-US"/>
        </w:rPr>
        <w:t>gasification models</w:t>
      </w:r>
      <w:r>
        <w:rPr>
          <w:i/>
          <w:iCs/>
          <w:lang w:val="en-US"/>
        </w:rPr>
        <w:t>”</w:t>
      </w:r>
      <w:r w:rsidRPr="001008D5">
        <w:rPr>
          <w:lang w:val="en-US"/>
        </w:rPr>
        <w:t xml:space="preserve">, Renewable and Sustainable Energy Reviews, 14, 2841–2851, </w:t>
      </w:r>
      <w:r>
        <w:rPr>
          <w:lang w:val="en-US"/>
        </w:rPr>
        <w:t>(2010)</w:t>
      </w:r>
    </w:p>
    <w:p w:rsidR="0062161B" w:rsidRPr="003F0143" w:rsidRDefault="0062161B" w:rsidP="00FA2307">
      <w:pPr>
        <w:rPr>
          <w:rFonts w:eastAsia="Times New Roman"/>
          <w:lang w:val="en-US"/>
        </w:rPr>
      </w:pPr>
      <w:r w:rsidRPr="003F0143">
        <w:rPr>
          <w:lang w:val="en-US"/>
        </w:rPr>
        <w:t xml:space="preserve">[54] </w:t>
      </w:r>
      <w:hyperlink r:id="rId90" w:history="1">
        <w:r w:rsidRPr="001008D5">
          <w:rPr>
            <w:rFonts w:eastAsia="Times New Roman"/>
            <w:color w:val="0000FF"/>
            <w:u w:val="single"/>
            <w:lang w:val="en-US"/>
          </w:rPr>
          <w:t>http</w:t>
        </w:r>
        <w:r w:rsidRPr="003F0143">
          <w:rPr>
            <w:rFonts w:eastAsia="Times New Roman"/>
            <w:color w:val="0000FF"/>
            <w:u w:val="single"/>
            <w:lang w:val="en-US"/>
          </w:rPr>
          <w:t>://</w:t>
        </w:r>
        <w:r w:rsidRPr="001008D5">
          <w:rPr>
            <w:rFonts w:eastAsia="Times New Roman"/>
            <w:color w:val="0000FF"/>
            <w:u w:val="single"/>
            <w:lang w:val="en-US"/>
          </w:rPr>
          <w:t>www</w:t>
        </w:r>
        <w:r w:rsidRPr="003F0143">
          <w:rPr>
            <w:rFonts w:eastAsia="Times New Roman"/>
            <w:color w:val="0000FF"/>
            <w:u w:val="single"/>
            <w:lang w:val="en-US"/>
          </w:rPr>
          <w:t>.</w:t>
        </w:r>
        <w:r w:rsidRPr="001008D5">
          <w:rPr>
            <w:rFonts w:eastAsia="Times New Roman"/>
            <w:color w:val="0000FF"/>
            <w:u w:val="single"/>
            <w:lang w:val="en-US"/>
          </w:rPr>
          <w:t>netl</w:t>
        </w:r>
        <w:r w:rsidRPr="003F0143">
          <w:rPr>
            <w:rFonts w:eastAsia="Times New Roman"/>
            <w:color w:val="0000FF"/>
            <w:u w:val="single"/>
            <w:lang w:val="en-US"/>
          </w:rPr>
          <w:t>.</w:t>
        </w:r>
        <w:r w:rsidRPr="001008D5">
          <w:rPr>
            <w:rFonts w:eastAsia="Times New Roman"/>
            <w:color w:val="0000FF"/>
            <w:u w:val="single"/>
            <w:lang w:val="en-US"/>
          </w:rPr>
          <w:t>doe</w:t>
        </w:r>
        <w:r w:rsidRPr="003F0143">
          <w:rPr>
            <w:rFonts w:eastAsia="Times New Roman"/>
            <w:color w:val="0000FF"/>
            <w:u w:val="single"/>
            <w:lang w:val="en-US"/>
          </w:rPr>
          <w:t>.</w:t>
        </w:r>
        <w:r w:rsidRPr="001008D5">
          <w:rPr>
            <w:rFonts w:eastAsia="Times New Roman"/>
            <w:color w:val="0000FF"/>
            <w:u w:val="single"/>
            <w:lang w:val="en-US"/>
          </w:rPr>
          <w:t>gov</w:t>
        </w:r>
        <w:r w:rsidRPr="003F0143">
          <w:rPr>
            <w:rFonts w:eastAsia="Times New Roman"/>
            <w:color w:val="0000FF"/>
            <w:u w:val="single"/>
            <w:lang w:val="en-US"/>
          </w:rPr>
          <w:t>/</w:t>
        </w:r>
        <w:r w:rsidRPr="001008D5">
          <w:rPr>
            <w:rFonts w:eastAsia="Times New Roman"/>
            <w:color w:val="0000FF"/>
            <w:u w:val="single"/>
            <w:lang w:val="en-US"/>
          </w:rPr>
          <w:t>technologies</w:t>
        </w:r>
        <w:r w:rsidRPr="003F0143">
          <w:rPr>
            <w:rFonts w:eastAsia="Times New Roman"/>
            <w:color w:val="0000FF"/>
            <w:u w:val="single"/>
            <w:lang w:val="en-US"/>
          </w:rPr>
          <w:t>/</w:t>
        </w:r>
        <w:r w:rsidRPr="001008D5">
          <w:rPr>
            <w:rFonts w:eastAsia="Times New Roman"/>
            <w:color w:val="0000FF"/>
            <w:u w:val="single"/>
            <w:lang w:val="en-US"/>
          </w:rPr>
          <w:t>coalpower</w:t>
        </w:r>
        <w:r w:rsidRPr="003F0143">
          <w:rPr>
            <w:rFonts w:eastAsia="Times New Roman"/>
            <w:color w:val="0000FF"/>
            <w:u w:val="single"/>
            <w:lang w:val="en-US"/>
          </w:rPr>
          <w:t>/</w:t>
        </w:r>
        <w:r w:rsidRPr="001008D5">
          <w:rPr>
            <w:rFonts w:eastAsia="Times New Roman"/>
            <w:color w:val="0000FF"/>
            <w:u w:val="single"/>
            <w:lang w:val="en-US"/>
          </w:rPr>
          <w:t>gasification</w:t>
        </w:r>
        <w:r w:rsidRPr="003F0143">
          <w:rPr>
            <w:rFonts w:eastAsia="Times New Roman"/>
            <w:color w:val="0000FF"/>
            <w:u w:val="single"/>
            <w:lang w:val="en-US"/>
          </w:rPr>
          <w:t>/</w:t>
        </w:r>
        <w:r w:rsidRPr="001008D5">
          <w:rPr>
            <w:rFonts w:eastAsia="Times New Roman"/>
            <w:color w:val="0000FF"/>
            <w:u w:val="single"/>
            <w:lang w:val="en-US"/>
          </w:rPr>
          <w:t>index</w:t>
        </w:r>
        <w:r w:rsidRPr="003F0143">
          <w:rPr>
            <w:rFonts w:eastAsia="Times New Roman"/>
            <w:color w:val="0000FF"/>
            <w:u w:val="single"/>
            <w:lang w:val="en-US"/>
          </w:rPr>
          <w:t>.</w:t>
        </w:r>
        <w:r w:rsidRPr="001008D5">
          <w:rPr>
            <w:rFonts w:eastAsia="Times New Roman"/>
            <w:color w:val="0000FF"/>
            <w:u w:val="single"/>
            <w:lang w:val="en-US"/>
          </w:rPr>
          <w:t>html</w:t>
        </w:r>
      </w:hyperlink>
    </w:p>
    <w:p w:rsidR="0062161B" w:rsidRPr="003F0143" w:rsidRDefault="0062161B" w:rsidP="00FA2307">
      <w:pPr>
        <w:rPr>
          <w:rFonts w:eastAsia="Times New Roman"/>
          <w:lang w:val="en-US"/>
        </w:rPr>
      </w:pPr>
      <w:r w:rsidRPr="001008D5">
        <w:rPr>
          <w:lang w:val="en-US"/>
        </w:rPr>
        <w:t xml:space="preserve">[55] </w:t>
      </w:r>
      <w:r w:rsidRPr="00333BCE">
        <w:rPr>
          <w:rFonts w:eastAsia="Times New Roman"/>
          <w:b/>
          <w:lang w:val="en-US"/>
        </w:rPr>
        <w:t>Shen Laihong, Gao Yang, Xiao Jun</w:t>
      </w:r>
      <w:r w:rsidRPr="001008D5">
        <w:rPr>
          <w:rFonts w:eastAsia="Times New Roman"/>
          <w:lang w:val="en-US"/>
        </w:rPr>
        <w:t xml:space="preserve">, </w:t>
      </w:r>
      <w:r>
        <w:rPr>
          <w:rFonts w:eastAsia="Times New Roman"/>
          <w:lang w:val="en-US"/>
        </w:rPr>
        <w:t>“</w:t>
      </w:r>
      <w:r w:rsidRPr="001008D5">
        <w:rPr>
          <w:rFonts w:eastAsia="Times New Roman"/>
          <w:i/>
          <w:iCs/>
          <w:lang w:val="en-US"/>
        </w:rPr>
        <w:t>Simulation of hydrogen production from</w:t>
      </w:r>
      <w:r w:rsidRPr="001008D5">
        <w:rPr>
          <w:rFonts w:eastAsia="Times New Roman"/>
          <w:lang w:val="en-US"/>
        </w:rPr>
        <w:t xml:space="preserve"> </w:t>
      </w:r>
      <w:r w:rsidRPr="001008D5">
        <w:rPr>
          <w:rFonts w:eastAsia="Times New Roman"/>
          <w:i/>
          <w:iCs/>
          <w:lang w:val="en-US"/>
        </w:rPr>
        <w:t>biomass gasification in interconnected fluidized beds</w:t>
      </w:r>
      <w:r>
        <w:rPr>
          <w:rFonts w:eastAsia="Times New Roman"/>
          <w:i/>
          <w:iCs/>
          <w:lang w:val="en-US"/>
        </w:rPr>
        <w:t>”</w:t>
      </w:r>
      <w:r w:rsidRPr="001008D5">
        <w:rPr>
          <w:rFonts w:eastAsia="Times New Roman"/>
          <w:lang w:val="en-US"/>
        </w:rPr>
        <w:t>, Biomass and Bioenergy, 32, pp</w:t>
      </w:r>
      <w:r w:rsidRPr="001008D5">
        <w:rPr>
          <w:rFonts w:eastAsia="Times New Roman"/>
          <w:i/>
          <w:iCs/>
          <w:lang w:val="en-US"/>
        </w:rPr>
        <w:t xml:space="preserve"> </w:t>
      </w:r>
      <w:r w:rsidRPr="001008D5">
        <w:rPr>
          <w:rFonts w:eastAsia="Times New Roman"/>
          <w:lang w:val="en-US"/>
        </w:rPr>
        <w:t xml:space="preserve">120-127, </w:t>
      </w:r>
      <w:r>
        <w:rPr>
          <w:rFonts w:eastAsia="Times New Roman"/>
          <w:lang w:val="en-US"/>
        </w:rPr>
        <w:t>(2008)</w:t>
      </w:r>
    </w:p>
    <w:p w:rsidR="0062161B" w:rsidRPr="003F0143" w:rsidRDefault="0062161B" w:rsidP="00FA2307">
      <w:pPr>
        <w:rPr>
          <w:lang w:val="en-US"/>
        </w:rPr>
      </w:pPr>
      <w:r>
        <w:rPr>
          <w:lang w:val="en-US"/>
        </w:rPr>
        <w:t xml:space="preserve">[56] </w:t>
      </w:r>
      <w:r w:rsidRPr="00333BCE">
        <w:rPr>
          <w:b/>
          <w:lang w:val="en-US"/>
        </w:rPr>
        <w:t xml:space="preserve">Matsumura Y, Minowa T, Potic B, Kersten SAR, Prins W, van Swaaij WPM </w:t>
      </w:r>
      <w:r w:rsidRPr="00333BCE">
        <w:rPr>
          <w:b/>
          <w:i/>
          <w:iCs/>
          <w:lang w:val="en-US"/>
        </w:rPr>
        <w:t>et al</w:t>
      </w:r>
      <w:r w:rsidRPr="00333BCE">
        <w:rPr>
          <w:b/>
          <w:lang w:val="en-US"/>
        </w:rPr>
        <w:t>.</w:t>
      </w:r>
      <w:r w:rsidRPr="00CD3922">
        <w:rPr>
          <w:lang w:val="en-US"/>
        </w:rPr>
        <w:t xml:space="preserve">, </w:t>
      </w:r>
      <w:r>
        <w:rPr>
          <w:lang w:val="en-US"/>
        </w:rPr>
        <w:t>“</w:t>
      </w:r>
      <w:r w:rsidR="00D43BDD">
        <w:rPr>
          <w:lang w:val="en-US"/>
        </w:rPr>
        <w:t>Biomass gasifi</w:t>
      </w:r>
      <w:r w:rsidRPr="00CD3922">
        <w:rPr>
          <w:lang w:val="en-US"/>
        </w:rPr>
        <w:t>cation in near- and supercritical water: status and</w:t>
      </w:r>
      <w:r w:rsidRPr="00CD3922">
        <w:rPr>
          <w:i/>
          <w:iCs/>
          <w:lang w:val="en-US"/>
        </w:rPr>
        <w:t xml:space="preserve"> </w:t>
      </w:r>
      <w:r w:rsidRPr="00CD3922">
        <w:rPr>
          <w:lang w:val="en-US"/>
        </w:rPr>
        <w:t>prospects</w:t>
      </w:r>
      <w:r>
        <w:rPr>
          <w:lang w:val="en-US"/>
        </w:rPr>
        <w:t>”</w:t>
      </w:r>
      <w:r w:rsidRPr="00CD3922">
        <w:rPr>
          <w:lang w:val="en-US"/>
        </w:rPr>
        <w:t xml:space="preserve">, </w:t>
      </w:r>
      <w:r w:rsidRPr="00CD3922">
        <w:rPr>
          <w:i/>
          <w:iCs/>
          <w:lang w:val="en-US"/>
        </w:rPr>
        <w:t>Biomass Bioenerg</w:t>
      </w:r>
      <w:r w:rsidRPr="00CD3922">
        <w:rPr>
          <w:lang w:val="en-US"/>
        </w:rPr>
        <w:t xml:space="preserve"> </w:t>
      </w:r>
      <w:r w:rsidRPr="00333BCE">
        <w:rPr>
          <w:bCs/>
          <w:lang w:val="en-US"/>
        </w:rPr>
        <w:t>29</w:t>
      </w:r>
      <w:r w:rsidRPr="00333BCE">
        <w:rPr>
          <w:lang w:val="en-US"/>
        </w:rPr>
        <w:t>:</w:t>
      </w:r>
      <w:r>
        <w:rPr>
          <w:lang w:val="en-US"/>
        </w:rPr>
        <w:t>269–292</w:t>
      </w:r>
      <w:r w:rsidRPr="005B003D">
        <w:rPr>
          <w:lang w:val="en-US"/>
        </w:rPr>
        <w:t>,</w:t>
      </w:r>
      <w:r>
        <w:rPr>
          <w:lang w:val="en-US"/>
        </w:rPr>
        <w:t xml:space="preserve"> (2005)</w:t>
      </w:r>
    </w:p>
    <w:p w:rsidR="0062161B" w:rsidRPr="003F0143" w:rsidRDefault="0062161B" w:rsidP="00FA2307">
      <w:pPr>
        <w:rPr>
          <w:lang w:val="en-US"/>
        </w:rPr>
      </w:pPr>
      <w:r w:rsidRPr="001008D5">
        <w:rPr>
          <w:lang w:val="en-US"/>
        </w:rPr>
        <w:t>[5</w:t>
      </w:r>
      <w:r>
        <w:rPr>
          <w:lang w:val="en-US"/>
        </w:rPr>
        <w:t>7</w:t>
      </w:r>
      <w:r w:rsidRPr="001008D5">
        <w:rPr>
          <w:lang w:val="en-US"/>
        </w:rPr>
        <w:t xml:space="preserve">] </w:t>
      </w:r>
      <w:r w:rsidRPr="00D9715B">
        <w:rPr>
          <w:b/>
          <w:lang w:val="en-US"/>
        </w:rPr>
        <w:t>Kruse A</w:t>
      </w:r>
      <w:r w:rsidRPr="00CD3922">
        <w:rPr>
          <w:lang w:val="en-US"/>
        </w:rPr>
        <w:t xml:space="preserve">, </w:t>
      </w:r>
      <w:r>
        <w:rPr>
          <w:lang w:val="en-US"/>
        </w:rPr>
        <w:t>“</w:t>
      </w:r>
      <w:r w:rsidR="00D43BDD">
        <w:rPr>
          <w:lang w:val="en-US"/>
        </w:rPr>
        <w:t>Hydrothermal gasifi</w:t>
      </w:r>
      <w:r w:rsidRPr="00CD3922">
        <w:rPr>
          <w:lang w:val="en-US"/>
        </w:rPr>
        <w:t>cation of biomass</w:t>
      </w:r>
      <w:r>
        <w:rPr>
          <w:lang w:val="en-US"/>
        </w:rPr>
        <w:t>”</w:t>
      </w:r>
      <w:r w:rsidRPr="00CD3922">
        <w:rPr>
          <w:lang w:val="en-US"/>
        </w:rPr>
        <w:t xml:space="preserve">, </w:t>
      </w:r>
      <w:r w:rsidRPr="00CD3922">
        <w:rPr>
          <w:i/>
          <w:iCs/>
          <w:lang w:val="en-US"/>
        </w:rPr>
        <w:t>Biofuels Bioprod Bioref</w:t>
      </w:r>
      <w:r w:rsidR="00FA2307">
        <w:rPr>
          <w:lang w:val="en-US"/>
        </w:rPr>
        <w:t xml:space="preserve"> (in press).</w:t>
      </w:r>
    </w:p>
    <w:p w:rsidR="0062161B" w:rsidRPr="003F0143" w:rsidRDefault="0062161B" w:rsidP="00FA2307">
      <w:pPr>
        <w:rPr>
          <w:lang w:val="en-US"/>
        </w:rPr>
      </w:pPr>
      <w:r w:rsidRPr="001008D5">
        <w:rPr>
          <w:lang w:val="en-US"/>
        </w:rPr>
        <w:t>[5</w:t>
      </w:r>
      <w:r>
        <w:rPr>
          <w:lang w:val="en-US"/>
        </w:rPr>
        <w:t>8</w:t>
      </w:r>
      <w:r w:rsidRPr="001008D5">
        <w:rPr>
          <w:lang w:val="en-US"/>
        </w:rPr>
        <w:t xml:space="preserve">] </w:t>
      </w:r>
      <w:r w:rsidRPr="00D9715B">
        <w:rPr>
          <w:b/>
          <w:lang w:val="en-US"/>
        </w:rPr>
        <w:t>Osada M, Satoa T, Watanabe M, Shirai M and Arai K</w:t>
      </w:r>
      <w:r w:rsidRPr="00CD3922">
        <w:rPr>
          <w:lang w:val="en-US"/>
        </w:rPr>
        <w:t xml:space="preserve">, </w:t>
      </w:r>
      <w:r>
        <w:rPr>
          <w:lang w:val="en-US"/>
        </w:rPr>
        <w:t>“</w:t>
      </w:r>
      <w:r w:rsidR="00D43BDD">
        <w:rPr>
          <w:lang w:val="en-US"/>
        </w:rPr>
        <w:t>Catalytic gasifi</w:t>
      </w:r>
      <w:r w:rsidRPr="00CD3922">
        <w:rPr>
          <w:lang w:val="en-US"/>
        </w:rPr>
        <w:t>cation of wood biomass in subcritical and supercritical water</w:t>
      </w:r>
      <w:r>
        <w:rPr>
          <w:lang w:val="en-US"/>
        </w:rPr>
        <w:t>”</w:t>
      </w:r>
      <w:r w:rsidRPr="00CD3922">
        <w:rPr>
          <w:lang w:val="en-US"/>
        </w:rPr>
        <w:t xml:space="preserve">, </w:t>
      </w:r>
      <w:r w:rsidRPr="00CD3922">
        <w:rPr>
          <w:i/>
          <w:iCs/>
          <w:lang w:val="en-US"/>
        </w:rPr>
        <w:t xml:space="preserve">Combust Sci Technol </w:t>
      </w:r>
      <w:r w:rsidRPr="003531C2">
        <w:rPr>
          <w:bCs/>
          <w:lang w:val="en-US"/>
        </w:rPr>
        <w:t>177</w:t>
      </w:r>
      <w:r w:rsidRPr="003531C2">
        <w:rPr>
          <w:lang w:val="en-US"/>
        </w:rPr>
        <w:t>:</w:t>
      </w:r>
      <w:r>
        <w:rPr>
          <w:lang w:val="en-US"/>
        </w:rPr>
        <w:t>1–16 (2005)</w:t>
      </w:r>
    </w:p>
    <w:p w:rsidR="0062161B" w:rsidRPr="003F0143" w:rsidRDefault="0062161B" w:rsidP="00FA2307">
      <w:pPr>
        <w:rPr>
          <w:lang w:val="en-US"/>
        </w:rPr>
      </w:pPr>
      <w:r w:rsidRPr="001008D5">
        <w:rPr>
          <w:lang w:val="en-US"/>
        </w:rPr>
        <w:t>[5</w:t>
      </w:r>
      <w:r>
        <w:rPr>
          <w:lang w:val="en-US"/>
        </w:rPr>
        <w:t>9</w:t>
      </w:r>
      <w:r w:rsidRPr="001008D5">
        <w:rPr>
          <w:lang w:val="en-US"/>
        </w:rPr>
        <w:t xml:space="preserve">] </w:t>
      </w:r>
      <w:r w:rsidRPr="003531C2">
        <w:rPr>
          <w:b/>
          <w:lang w:val="en-US"/>
        </w:rPr>
        <w:t>Butner RS, Elliott DC and Sealock Jr LJ</w:t>
      </w:r>
      <w:r w:rsidRPr="00CD3922">
        <w:rPr>
          <w:lang w:val="en-US"/>
        </w:rPr>
        <w:t xml:space="preserve">, </w:t>
      </w:r>
      <w:r>
        <w:rPr>
          <w:lang w:val="en-US"/>
        </w:rPr>
        <w:t>“</w:t>
      </w:r>
      <w:r w:rsidRPr="00CD3922">
        <w:rPr>
          <w:lang w:val="en-US"/>
        </w:rPr>
        <w:t xml:space="preserve">Effect of catalyst type and </w:t>
      </w:r>
      <w:r w:rsidR="00D43BDD">
        <w:rPr>
          <w:lang w:val="en-US"/>
        </w:rPr>
        <w:t>concentration on thermal gasifi</w:t>
      </w:r>
      <w:r w:rsidRPr="00CD3922">
        <w:rPr>
          <w:lang w:val="en-US"/>
        </w:rPr>
        <w:t>cation of h</w:t>
      </w:r>
      <w:r>
        <w:rPr>
          <w:lang w:val="en-US"/>
        </w:rPr>
        <w:t>igh-moisture biomass feedstocks”,</w:t>
      </w:r>
      <w:r w:rsidRPr="00CD3922">
        <w:rPr>
          <w:lang w:val="en-US"/>
        </w:rPr>
        <w:t xml:space="preserve"> </w:t>
      </w:r>
      <w:r w:rsidRPr="00AD10CA">
        <w:rPr>
          <w:i/>
          <w:iCs/>
          <w:lang w:val="en-US"/>
        </w:rPr>
        <w:t>Biotechnol Bioeng</w:t>
      </w:r>
      <w:r w:rsidRPr="00AD10CA">
        <w:rPr>
          <w:lang w:val="en-US"/>
        </w:rPr>
        <w:t xml:space="preserve"> </w:t>
      </w:r>
      <w:r w:rsidRPr="003531C2">
        <w:rPr>
          <w:bCs/>
          <w:lang w:val="en-US"/>
        </w:rPr>
        <w:t>XXVIII</w:t>
      </w:r>
      <w:r w:rsidRPr="003531C2">
        <w:rPr>
          <w:lang w:val="en-US"/>
        </w:rPr>
        <w:t xml:space="preserve"> </w:t>
      </w:r>
      <w:r w:rsidRPr="00AD10CA">
        <w:rPr>
          <w:lang w:val="en-US"/>
        </w:rPr>
        <w:t>(Biotechnology and Bioengineering Symposium 17):169–177</w:t>
      </w:r>
      <w:r>
        <w:rPr>
          <w:lang w:val="en-US"/>
        </w:rPr>
        <w:t>, (1986)</w:t>
      </w:r>
    </w:p>
    <w:p w:rsidR="0062161B" w:rsidRPr="00AD10CA" w:rsidRDefault="0062161B" w:rsidP="00FA2307">
      <w:pPr>
        <w:rPr>
          <w:lang w:val="en-US"/>
        </w:rPr>
      </w:pPr>
      <w:r w:rsidRPr="001008D5">
        <w:rPr>
          <w:lang w:val="en-US"/>
        </w:rPr>
        <w:t>[</w:t>
      </w:r>
      <w:r>
        <w:rPr>
          <w:lang w:val="en-US"/>
        </w:rPr>
        <w:t>60</w:t>
      </w:r>
      <w:r w:rsidRPr="001008D5">
        <w:rPr>
          <w:lang w:val="en-US"/>
        </w:rPr>
        <w:t xml:space="preserve">] </w:t>
      </w:r>
      <w:r w:rsidRPr="003531C2">
        <w:rPr>
          <w:b/>
          <w:lang w:val="en-US"/>
        </w:rPr>
        <w:t>Modell M Reid C and Amin SI</w:t>
      </w:r>
      <w:r w:rsidRPr="00CD3922">
        <w:rPr>
          <w:lang w:val="en-US"/>
        </w:rPr>
        <w:t xml:space="preserve">, </w:t>
      </w:r>
      <w:r>
        <w:rPr>
          <w:lang w:val="en-US"/>
        </w:rPr>
        <w:t>“Gasifi</w:t>
      </w:r>
      <w:r w:rsidRPr="00CD3922">
        <w:rPr>
          <w:lang w:val="en-US"/>
        </w:rPr>
        <w:t>cation Proces</w:t>
      </w:r>
      <w:r>
        <w:rPr>
          <w:lang w:val="en-US"/>
        </w:rPr>
        <w:t>s”, PTO,</w:t>
      </w:r>
      <w:r w:rsidRPr="00CD3922">
        <w:rPr>
          <w:lang w:val="en-US"/>
        </w:rPr>
        <w:t xml:space="preserve"> Massachusetts Institute of Technology, MA, USA. </w:t>
      </w:r>
      <w:r w:rsidRPr="003531C2">
        <w:rPr>
          <w:bCs/>
          <w:lang w:val="en-US"/>
        </w:rPr>
        <w:t>4,113,446</w:t>
      </w:r>
      <w:r>
        <w:rPr>
          <w:lang w:val="en-US"/>
        </w:rPr>
        <w:t>,</w:t>
      </w:r>
      <w:r w:rsidRPr="00CD3922">
        <w:rPr>
          <w:lang w:val="en-US"/>
        </w:rPr>
        <w:t xml:space="preserve"> </w:t>
      </w:r>
      <w:r w:rsidRPr="00AD10CA">
        <w:rPr>
          <w:lang w:val="en-US"/>
        </w:rPr>
        <w:t>(1978).</w:t>
      </w:r>
    </w:p>
    <w:p w:rsidR="0062161B" w:rsidRPr="003F0143" w:rsidRDefault="0062161B" w:rsidP="00FA2307">
      <w:pPr>
        <w:rPr>
          <w:lang w:val="en-US"/>
        </w:rPr>
      </w:pPr>
      <w:r w:rsidRPr="001008D5">
        <w:rPr>
          <w:lang w:val="en-US"/>
        </w:rPr>
        <w:t>[</w:t>
      </w:r>
      <w:r>
        <w:rPr>
          <w:lang w:val="en-US"/>
        </w:rPr>
        <w:t>61</w:t>
      </w:r>
      <w:r w:rsidRPr="001008D5">
        <w:rPr>
          <w:lang w:val="en-US"/>
        </w:rPr>
        <w:t xml:space="preserve">] </w:t>
      </w:r>
      <w:r w:rsidRPr="003531C2">
        <w:rPr>
          <w:b/>
          <w:lang w:val="en-US"/>
        </w:rPr>
        <w:t>Modell M</w:t>
      </w:r>
      <w:r>
        <w:rPr>
          <w:lang w:val="en-US"/>
        </w:rPr>
        <w:t>, “Gasifi</w:t>
      </w:r>
      <w:r w:rsidRPr="00CD3922">
        <w:rPr>
          <w:lang w:val="en-US"/>
        </w:rPr>
        <w:t xml:space="preserve">cation and liquefaction of forest products in supercritical water in </w:t>
      </w:r>
      <w:r w:rsidRPr="00CD3922">
        <w:rPr>
          <w:i/>
          <w:iCs/>
          <w:lang w:val="en-US"/>
        </w:rPr>
        <w:t>Fundamentals of thermochemical biomass conversion</w:t>
      </w:r>
      <w:r>
        <w:rPr>
          <w:i/>
          <w:iCs/>
          <w:lang w:val="en-US"/>
        </w:rPr>
        <w:t>”</w:t>
      </w:r>
      <w:r w:rsidRPr="00CD3922">
        <w:rPr>
          <w:lang w:val="en-US"/>
        </w:rPr>
        <w:t>, ed by Overend RP, Milne TA and Mudge LK, London, Elsevier Applied Science Publishers, pp. 95–120</w:t>
      </w:r>
      <w:r>
        <w:rPr>
          <w:lang w:val="en-US"/>
        </w:rPr>
        <w:t>, (1985)</w:t>
      </w:r>
    </w:p>
    <w:p w:rsidR="0062161B" w:rsidRPr="003F0143" w:rsidRDefault="0062161B" w:rsidP="00FA2307">
      <w:pPr>
        <w:rPr>
          <w:lang w:val="en-US"/>
        </w:rPr>
      </w:pPr>
      <w:r w:rsidRPr="001008D5">
        <w:rPr>
          <w:lang w:val="en-US"/>
        </w:rPr>
        <w:t>[</w:t>
      </w:r>
      <w:r>
        <w:rPr>
          <w:lang w:val="en-US"/>
        </w:rPr>
        <w:t>62</w:t>
      </w:r>
      <w:r w:rsidRPr="001008D5">
        <w:rPr>
          <w:lang w:val="en-US"/>
        </w:rPr>
        <w:t xml:space="preserve">] </w:t>
      </w:r>
      <w:r w:rsidRPr="003531C2">
        <w:rPr>
          <w:b/>
          <w:lang w:val="en-US"/>
        </w:rPr>
        <w:t>Elliott DC and Sealock, Jr LJ</w:t>
      </w:r>
      <w:r>
        <w:rPr>
          <w:lang w:val="en-US"/>
        </w:rPr>
        <w:t>, “Low temperature gasifi</w:t>
      </w:r>
      <w:r w:rsidRPr="00CD3922">
        <w:rPr>
          <w:lang w:val="en-US"/>
        </w:rPr>
        <w:t xml:space="preserve">cation of biomass under pressure in </w:t>
      </w:r>
      <w:r w:rsidRPr="00CD3922">
        <w:rPr>
          <w:i/>
          <w:iCs/>
          <w:lang w:val="en-US"/>
        </w:rPr>
        <w:t>Fundamentals of thermochemical biomass conversion</w:t>
      </w:r>
      <w:r>
        <w:rPr>
          <w:i/>
          <w:iCs/>
          <w:lang w:val="en-US"/>
        </w:rPr>
        <w:t>”</w:t>
      </w:r>
      <w:r w:rsidRPr="00CD3922">
        <w:rPr>
          <w:lang w:val="en-US"/>
        </w:rPr>
        <w:t xml:space="preserve">. Ed by Overend </w:t>
      </w:r>
      <w:r w:rsidRPr="00CD3922">
        <w:rPr>
          <w:lang w:val="en-US"/>
        </w:rPr>
        <w:lastRenderedPageBreak/>
        <w:t>RP, Milne TA, Mudge LK London, Elsevier Applied Science Publishers, pp. 937–950</w:t>
      </w:r>
      <w:r>
        <w:rPr>
          <w:lang w:val="en-US"/>
        </w:rPr>
        <w:t>, (1985)</w:t>
      </w:r>
    </w:p>
    <w:p w:rsidR="0062161B" w:rsidRPr="003F0143" w:rsidRDefault="0062161B" w:rsidP="00FA2307">
      <w:pPr>
        <w:rPr>
          <w:lang w:val="en-US"/>
        </w:rPr>
      </w:pPr>
      <w:r w:rsidRPr="001008D5">
        <w:rPr>
          <w:lang w:val="en-US"/>
        </w:rPr>
        <w:t>[</w:t>
      </w:r>
      <w:r>
        <w:rPr>
          <w:lang w:val="en-US"/>
        </w:rPr>
        <w:t>63</w:t>
      </w:r>
      <w:r w:rsidRPr="001008D5">
        <w:rPr>
          <w:lang w:val="en-US"/>
        </w:rPr>
        <w:t xml:space="preserve">] </w:t>
      </w:r>
      <w:r w:rsidRPr="003531C2">
        <w:rPr>
          <w:b/>
          <w:lang w:val="en-US"/>
        </w:rPr>
        <w:t>Sealock Jr LJ and Elliott DC</w:t>
      </w:r>
      <w:r w:rsidRPr="00CD3922">
        <w:rPr>
          <w:lang w:val="en-US"/>
        </w:rPr>
        <w:t xml:space="preserve">, </w:t>
      </w:r>
      <w:r>
        <w:rPr>
          <w:lang w:val="en-US"/>
        </w:rPr>
        <w:t>“</w:t>
      </w:r>
      <w:r w:rsidRPr="00CD3922">
        <w:rPr>
          <w:lang w:val="en-US"/>
        </w:rPr>
        <w:t>Method for the catalytic conversi</w:t>
      </w:r>
      <w:r>
        <w:rPr>
          <w:lang w:val="en-US"/>
        </w:rPr>
        <w:t>on of lignocellulosic materials”,</w:t>
      </w:r>
      <w:r w:rsidRPr="00CD3922">
        <w:rPr>
          <w:lang w:val="en-US"/>
        </w:rPr>
        <w:t xml:space="preserve"> </w:t>
      </w:r>
      <w:r>
        <w:rPr>
          <w:lang w:val="en-US"/>
        </w:rPr>
        <w:t>USPTO,</w:t>
      </w:r>
      <w:r w:rsidRPr="00AD10CA">
        <w:rPr>
          <w:lang w:val="en-US"/>
        </w:rPr>
        <w:t xml:space="preserve"> USA, Battelle Memorial Institute. </w:t>
      </w:r>
      <w:r w:rsidRPr="003531C2">
        <w:rPr>
          <w:bCs/>
          <w:lang w:val="en-US"/>
        </w:rPr>
        <w:t>5,019,135</w:t>
      </w:r>
      <w:r>
        <w:rPr>
          <w:lang w:val="en-US"/>
        </w:rPr>
        <w:t>,</w:t>
      </w:r>
      <w:r w:rsidRPr="003531C2">
        <w:rPr>
          <w:lang w:val="en-US"/>
        </w:rPr>
        <w:t xml:space="preserve"> </w:t>
      </w:r>
      <w:r>
        <w:rPr>
          <w:lang w:val="en-US"/>
        </w:rPr>
        <w:t>(1991)</w:t>
      </w:r>
    </w:p>
    <w:p w:rsidR="0062161B" w:rsidRPr="003F0143" w:rsidRDefault="0062161B" w:rsidP="00FA2307">
      <w:pPr>
        <w:rPr>
          <w:lang w:val="en-US"/>
        </w:rPr>
      </w:pPr>
      <w:r w:rsidRPr="001008D5">
        <w:rPr>
          <w:lang w:val="en-US"/>
        </w:rPr>
        <w:t>[</w:t>
      </w:r>
      <w:r>
        <w:rPr>
          <w:lang w:val="en-US"/>
        </w:rPr>
        <w:t>64</w:t>
      </w:r>
      <w:r w:rsidRPr="001008D5">
        <w:rPr>
          <w:lang w:val="en-US"/>
        </w:rPr>
        <w:t xml:space="preserve">] </w:t>
      </w:r>
      <w:r w:rsidRPr="003531C2">
        <w:rPr>
          <w:b/>
          <w:lang w:val="en-US"/>
        </w:rPr>
        <w:t>Elliott DC, Sealock Jr LJ and Baker EG</w:t>
      </w:r>
      <w:r w:rsidRPr="00CD3922">
        <w:rPr>
          <w:lang w:val="en-US"/>
        </w:rPr>
        <w:t xml:space="preserve">, </w:t>
      </w:r>
      <w:r>
        <w:rPr>
          <w:lang w:val="en-US"/>
        </w:rPr>
        <w:t>“</w:t>
      </w:r>
      <w:r w:rsidRPr="00CD3922">
        <w:rPr>
          <w:lang w:val="en-US"/>
        </w:rPr>
        <w:t>Chemical processing in hig</w:t>
      </w:r>
      <w:r>
        <w:rPr>
          <w:lang w:val="en-US"/>
        </w:rPr>
        <w:t>h-pressure aqueous environments,</w:t>
      </w:r>
      <w:r w:rsidRPr="00CD3922">
        <w:rPr>
          <w:lang w:val="en-US"/>
        </w:rPr>
        <w:t xml:space="preserve"> 2. Deve</w:t>
      </w:r>
      <w:r>
        <w:rPr>
          <w:lang w:val="en-US"/>
        </w:rPr>
        <w:t>lopment of catalysts for gasifi</w:t>
      </w:r>
      <w:r w:rsidRPr="00CD3922">
        <w:rPr>
          <w:lang w:val="en-US"/>
        </w:rPr>
        <w:t>cation</w:t>
      </w:r>
      <w:r>
        <w:rPr>
          <w:lang w:val="en-US"/>
        </w:rPr>
        <w:t>”</w:t>
      </w:r>
      <w:r w:rsidRPr="00CD3922">
        <w:rPr>
          <w:lang w:val="en-US"/>
        </w:rPr>
        <w:t xml:space="preserve">, </w:t>
      </w:r>
      <w:r w:rsidRPr="00CD3922">
        <w:rPr>
          <w:i/>
          <w:iCs/>
          <w:lang w:val="en-US"/>
        </w:rPr>
        <w:t>Ind Eng Chem Res</w:t>
      </w:r>
      <w:r w:rsidRPr="00CD3922">
        <w:rPr>
          <w:lang w:val="en-US"/>
        </w:rPr>
        <w:t xml:space="preserve"> </w:t>
      </w:r>
      <w:r w:rsidRPr="003531C2">
        <w:rPr>
          <w:bCs/>
          <w:lang w:val="en-US"/>
        </w:rPr>
        <w:t>32</w:t>
      </w:r>
      <w:r w:rsidRPr="003531C2">
        <w:rPr>
          <w:lang w:val="en-US"/>
        </w:rPr>
        <w:t>:</w:t>
      </w:r>
      <w:r w:rsidRPr="00CD3922">
        <w:rPr>
          <w:lang w:val="en-US"/>
        </w:rPr>
        <w:t>1542–1548</w:t>
      </w:r>
      <w:r>
        <w:rPr>
          <w:lang w:val="en-US"/>
        </w:rPr>
        <w:t>, (1993)</w:t>
      </w:r>
    </w:p>
    <w:p w:rsidR="0062161B" w:rsidRPr="003F0143" w:rsidRDefault="0062161B" w:rsidP="00FA2307">
      <w:pPr>
        <w:rPr>
          <w:lang w:val="en-US"/>
        </w:rPr>
      </w:pPr>
      <w:r w:rsidRPr="001008D5">
        <w:rPr>
          <w:lang w:val="en-US"/>
        </w:rPr>
        <w:t>[</w:t>
      </w:r>
      <w:r>
        <w:rPr>
          <w:lang w:val="en-US"/>
        </w:rPr>
        <w:t>65</w:t>
      </w:r>
      <w:r w:rsidRPr="001008D5">
        <w:rPr>
          <w:lang w:val="en-US"/>
        </w:rPr>
        <w:t xml:space="preserve">] </w:t>
      </w:r>
      <w:r w:rsidRPr="003531C2">
        <w:rPr>
          <w:b/>
          <w:lang w:val="en-US"/>
        </w:rPr>
        <w:t>Minowa T and Ogi T</w:t>
      </w:r>
      <w:r w:rsidRPr="00CD3922">
        <w:rPr>
          <w:lang w:val="en-US"/>
        </w:rPr>
        <w:t xml:space="preserve">, </w:t>
      </w:r>
      <w:r>
        <w:rPr>
          <w:lang w:val="en-US"/>
        </w:rPr>
        <w:t>“</w:t>
      </w:r>
      <w:r w:rsidRPr="00CD3922">
        <w:rPr>
          <w:lang w:val="en-US"/>
        </w:rPr>
        <w:t>Hydrogen production from cellulose using a reduced nickel catalyst</w:t>
      </w:r>
      <w:r>
        <w:rPr>
          <w:lang w:val="en-US"/>
        </w:rPr>
        <w:t>”</w:t>
      </w:r>
      <w:r w:rsidRPr="00CD3922">
        <w:rPr>
          <w:lang w:val="en-US"/>
        </w:rPr>
        <w:t xml:space="preserve">, </w:t>
      </w:r>
      <w:r w:rsidRPr="00CD3922">
        <w:rPr>
          <w:i/>
          <w:iCs/>
          <w:lang w:val="en-US"/>
        </w:rPr>
        <w:t>Catal Today</w:t>
      </w:r>
      <w:r w:rsidRPr="00CD3922">
        <w:rPr>
          <w:lang w:val="en-US"/>
        </w:rPr>
        <w:t xml:space="preserve"> </w:t>
      </w:r>
      <w:r w:rsidRPr="003531C2">
        <w:rPr>
          <w:bCs/>
          <w:lang w:val="en-US"/>
        </w:rPr>
        <w:t>45</w:t>
      </w:r>
      <w:r w:rsidRPr="003531C2">
        <w:rPr>
          <w:lang w:val="en-US"/>
        </w:rPr>
        <w:t>:</w:t>
      </w:r>
      <w:r w:rsidRPr="00CD3922">
        <w:rPr>
          <w:lang w:val="en-US"/>
        </w:rPr>
        <w:t>411–416</w:t>
      </w:r>
      <w:r>
        <w:rPr>
          <w:lang w:val="en-US"/>
        </w:rPr>
        <w:t>, (1998)</w:t>
      </w:r>
    </w:p>
    <w:p w:rsidR="0062161B" w:rsidRPr="003F0143" w:rsidRDefault="0062161B" w:rsidP="00FA2307">
      <w:pPr>
        <w:rPr>
          <w:lang w:val="en-US"/>
        </w:rPr>
      </w:pPr>
      <w:r w:rsidRPr="001008D5">
        <w:rPr>
          <w:lang w:val="en-US"/>
        </w:rPr>
        <w:t>[</w:t>
      </w:r>
      <w:r>
        <w:rPr>
          <w:lang w:val="en-US"/>
        </w:rPr>
        <w:t>66</w:t>
      </w:r>
      <w:r w:rsidRPr="001008D5">
        <w:rPr>
          <w:lang w:val="en-US"/>
        </w:rPr>
        <w:t xml:space="preserve">] </w:t>
      </w:r>
      <w:r w:rsidRPr="003531C2">
        <w:rPr>
          <w:b/>
          <w:lang w:val="en-US"/>
        </w:rPr>
        <w:t>Vogel F and Hildebrand F</w:t>
      </w:r>
      <w:r w:rsidRPr="00CD3922">
        <w:rPr>
          <w:lang w:val="en-US"/>
        </w:rPr>
        <w:t xml:space="preserve">, </w:t>
      </w:r>
      <w:r>
        <w:rPr>
          <w:lang w:val="en-US"/>
        </w:rPr>
        <w:t>“</w:t>
      </w:r>
      <w:r w:rsidR="00D43BDD">
        <w:rPr>
          <w:lang w:val="en-US"/>
        </w:rPr>
        <w:t>Catalytic hydrothermal gasifi</w:t>
      </w:r>
      <w:r w:rsidRPr="00CD3922">
        <w:rPr>
          <w:lang w:val="en-US"/>
        </w:rPr>
        <w:t>cation of woody biomass at high feed concentrations</w:t>
      </w:r>
      <w:r>
        <w:rPr>
          <w:lang w:val="en-US"/>
        </w:rPr>
        <w:t>”</w:t>
      </w:r>
      <w:r w:rsidRPr="00CD3922">
        <w:rPr>
          <w:lang w:val="en-US"/>
        </w:rPr>
        <w:t xml:space="preserve">, </w:t>
      </w:r>
      <w:r w:rsidRPr="00CD3922">
        <w:rPr>
          <w:i/>
          <w:iCs/>
          <w:lang w:val="en-US"/>
        </w:rPr>
        <w:t>Chem Eng Trans</w:t>
      </w:r>
      <w:r w:rsidRPr="00CD3922">
        <w:rPr>
          <w:lang w:val="en-US"/>
        </w:rPr>
        <w:t xml:space="preserve"> </w:t>
      </w:r>
      <w:r w:rsidRPr="003531C2">
        <w:rPr>
          <w:bCs/>
          <w:lang w:val="en-US"/>
        </w:rPr>
        <w:t>2</w:t>
      </w:r>
      <w:r w:rsidRPr="003531C2">
        <w:rPr>
          <w:lang w:val="en-US"/>
        </w:rPr>
        <w:t>:</w:t>
      </w:r>
      <w:r w:rsidRPr="00CD3922">
        <w:rPr>
          <w:lang w:val="en-US"/>
        </w:rPr>
        <w:t>771–777</w:t>
      </w:r>
      <w:r>
        <w:rPr>
          <w:lang w:val="en-US"/>
        </w:rPr>
        <w:t>, (2002)</w:t>
      </w:r>
    </w:p>
    <w:p w:rsidR="0062161B" w:rsidRPr="003F0143" w:rsidRDefault="0062161B" w:rsidP="00FA2307">
      <w:pPr>
        <w:rPr>
          <w:lang w:val="en-US"/>
        </w:rPr>
      </w:pPr>
      <w:r w:rsidRPr="00AD10CA">
        <w:rPr>
          <w:lang w:val="en-US"/>
        </w:rPr>
        <w:t>[6</w:t>
      </w:r>
      <w:r>
        <w:rPr>
          <w:lang w:val="en-US"/>
        </w:rPr>
        <w:t>7</w:t>
      </w:r>
      <w:r w:rsidRPr="00AD10CA">
        <w:rPr>
          <w:lang w:val="en-US"/>
        </w:rPr>
        <w:t xml:space="preserve">] </w:t>
      </w:r>
      <w:r w:rsidRPr="003531C2">
        <w:rPr>
          <w:b/>
          <w:lang w:val="en-US"/>
        </w:rPr>
        <w:t>Waldner MH and Vogel F</w:t>
      </w:r>
      <w:r w:rsidRPr="00CD3922">
        <w:rPr>
          <w:lang w:val="en-US"/>
        </w:rPr>
        <w:t xml:space="preserve">, </w:t>
      </w:r>
      <w:r>
        <w:rPr>
          <w:lang w:val="en-US"/>
        </w:rPr>
        <w:t>“</w:t>
      </w:r>
      <w:r w:rsidRPr="00CD3922">
        <w:rPr>
          <w:lang w:val="en-US"/>
        </w:rPr>
        <w:t>Renewable production of methane from woody biomass by c</w:t>
      </w:r>
      <w:r>
        <w:rPr>
          <w:lang w:val="en-US"/>
        </w:rPr>
        <w:t>atalytic hydrothermal gasifi</w:t>
      </w:r>
      <w:r w:rsidRPr="00CD3922">
        <w:rPr>
          <w:lang w:val="en-US"/>
        </w:rPr>
        <w:t>cation</w:t>
      </w:r>
      <w:r>
        <w:rPr>
          <w:lang w:val="en-US"/>
        </w:rPr>
        <w:t>”</w:t>
      </w:r>
      <w:r w:rsidRPr="00CD3922">
        <w:rPr>
          <w:lang w:val="en-US"/>
        </w:rPr>
        <w:t xml:space="preserve">, </w:t>
      </w:r>
      <w:r w:rsidRPr="00CD3922">
        <w:rPr>
          <w:i/>
          <w:iCs/>
          <w:lang w:val="en-US"/>
        </w:rPr>
        <w:t>Ind Eng Chem Res</w:t>
      </w:r>
      <w:r w:rsidRPr="00CD3922">
        <w:rPr>
          <w:lang w:val="en-US"/>
        </w:rPr>
        <w:t xml:space="preserve"> </w:t>
      </w:r>
      <w:r w:rsidRPr="003531C2">
        <w:rPr>
          <w:bCs/>
          <w:lang w:val="en-US"/>
        </w:rPr>
        <w:t>44</w:t>
      </w:r>
      <w:r w:rsidRPr="003531C2">
        <w:rPr>
          <w:lang w:val="en-US"/>
        </w:rPr>
        <w:t>:</w:t>
      </w:r>
      <w:r w:rsidRPr="00CD3922">
        <w:rPr>
          <w:lang w:val="en-US"/>
        </w:rPr>
        <w:t>4543–4551</w:t>
      </w:r>
      <w:r>
        <w:rPr>
          <w:lang w:val="en-US"/>
        </w:rPr>
        <w:t>, (2005)</w:t>
      </w:r>
    </w:p>
    <w:p w:rsidR="0062161B" w:rsidRPr="003F0143" w:rsidRDefault="0062161B" w:rsidP="00FA2307">
      <w:pPr>
        <w:rPr>
          <w:lang w:val="en-US"/>
        </w:rPr>
      </w:pPr>
      <w:r w:rsidRPr="001008D5">
        <w:rPr>
          <w:lang w:val="en-US"/>
        </w:rPr>
        <w:t>[</w:t>
      </w:r>
      <w:r>
        <w:rPr>
          <w:lang w:val="en-US"/>
        </w:rPr>
        <w:t>68</w:t>
      </w:r>
      <w:r w:rsidRPr="001008D5">
        <w:rPr>
          <w:lang w:val="en-US"/>
        </w:rPr>
        <w:t xml:space="preserve">] </w:t>
      </w:r>
      <w:r w:rsidRPr="003531C2">
        <w:rPr>
          <w:b/>
          <w:lang w:val="en-US"/>
        </w:rPr>
        <w:t>Pedersen K</w:t>
      </w:r>
      <w:r w:rsidRPr="00CD3922">
        <w:rPr>
          <w:lang w:val="en-US"/>
        </w:rPr>
        <w:t xml:space="preserve">, </w:t>
      </w:r>
      <w:r>
        <w:rPr>
          <w:lang w:val="en-US"/>
        </w:rPr>
        <w:t>“</w:t>
      </w:r>
      <w:r w:rsidRPr="00CD3922">
        <w:rPr>
          <w:lang w:val="en-US"/>
        </w:rPr>
        <w:t>Production of hydroge</w:t>
      </w:r>
      <w:r>
        <w:rPr>
          <w:lang w:val="en-US"/>
        </w:rPr>
        <w:t>n by pressurized thermal gasification of wet biomass”,</w:t>
      </w:r>
      <w:r w:rsidRPr="00CD3922">
        <w:rPr>
          <w:lang w:val="en-US"/>
        </w:rPr>
        <w:t xml:space="preserve"> IEA Meeting on Small Stationary Reformers for Hydrogen Production and Biomass to Hydrog</w:t>
      </w:r>
      <w:r>
        <w:rPr>
          <w:lang w:val="en-US"/>
        </w:rPr>
        <w:t>en Production,</w:t>
      </w:r>
      <w:r w:rsidRPr="00CD3922">
        <w:rPr>
          <w:lang w:val="en-US"/>
        </w:rPr>
        <w:t xml:space="preserve"> Hammersmith, London, UK, Danish Technological Institute, Department of Chemical Technology, Aarhus, Denmark. </w:t>
      </w:r>
      <w:r>
        <w:rPr>
          <w:lang w:val="en-US"/>
        </w:rPr>
        <w:t>(2001)</w:t>
      </w:r>
    </w:p>
    <w:p w:rsidR="0062161B" w:rsidRPr="003F0143" w:rsidRDefault="0062161B" w:rsidP="00FA2307">
      <w:pPr>
        <w:rPr>
          <w:lang w:val="en-US"/>
        </w:rPr>
      </w:pPr>
      <w:r w:rsidRPr="001008D5">
        <w:rPr>
          <w:lang w:val="en-US"/>
        </w:rPr>
        <w:t>[</w:t>
      </w:r>
      <w:r>
        <w:rPr>
          <w:lang w:val="en-US"/>
        </w:rPr>
        <w:t>69</w:t>
      </w:r>
      <w:r w:rsidRPr="001008D5">
        <w:rPr>
          <w:lang w:val="en-US"/>
        </w:rPr>
        <w:t xml:space="preserve">] </w:t>
      </w:r>
      <w:r w:rsidRPr="003531C2">
        <w:rPr>
          <w:b/>
          <w:lang w:val="en-US"/>
        </w:rPr>
        <w:t>Elliott DC and Sealock Jr LJ</w:t>
      </w:r>
      <w:r w:rsidRPr="00CD3922">
        <w:rPr>
          <w:lang w:val="en-US"/>
        </w:rPr>
        <w:t xml:space="preserve">, </w:t>
      </w:r>
      <w:r>
        <w:rPr>
          <w:lang w:val="en-US"/>
        </w:rPr>
        <w:t>“</w:t>
      </w:r>
      <w:r w:rsidRPr="00CD3922">
        <w:rPr>
          <w:lang w:val="en-US"/>
        </w:rPr>
        <w:t>Nickel/ruthenium catalyst and met</w:t>
      </w:r>
      <w:r>
        <w:rPr>
          <w:lang w:val="en-US"/>
        </w:rPr>
        <w:t>hod for aqueous phase reactions”,</w:t>
      </w:r>
      <w:r w:rsidRPr="00CD3922">
        <w:rPr>
          <w:lang w:val="en-US"/>
        </w:rPr>
        <w:t xml:space="preserve"> </w:t>
      </w:r>
      <w:r w:rsidRPr="00AD10CA">
        <w:rPr>
          <w:lang w:val="en-US"/>
        </w:rPr>
        <w:t>USPTO. USA, Battelle Memorial Institute</w:t>
      </w:r>
      <w:r>
        <w:rPr>
          <w:lang w:val="en-US"/>
        </w:rPr>
        <w:t>, (1998)</w:t>
      </w:r>
    </w:p>
    <w:p w:rsidR="0062161B" w:rsidRPr="003F0143" w:rsidRDefault="0062161B" w:rsidP="00FA2307">
      <w:pPr>
        <w:rPr>
          <w:lang w:val="en-US"/>
        </w:rPr>
      </w:pPr>
      <w:r w:rsidRPr="001008D5">
        <w:rPr>
          <w:lang w:val="en-US"/>
        </w:rPr>
        <w:t>[</w:t>
      </w:r>
      <w:r>
        <w:rPr>
          <w:lang w:val="en-US"/>
        </w:rPr>
        <w:t>70</w:t>
      </w:r>
      <w:r w:rsidRPr="001008D5">
        <w:rPr>
          <w:lang w:val="en-US"/>
        </w:rPr>
        <w:t xml:space="preserve">] </w:t>
      </w:r>
      <w:r w:rsidRPr="003531C2">
        <w:rPr>
          <w:b/>
          <w:lang w:val="en-US"/>
        </w:rPr>
        <w:t>Vogel F, Waldner MH and De Boni E</w:t>
      </w:r>
      <w:r>
        <w:rPr>
          <w:lang w:val="en-US"/>
        </w:rPr>
        <w:t>, “Effi</w:t>
      </w:r>
      <w:r w:rsidRPr="00CD3922">
        <w:rPr>
          <w:lang w:val="en-US"/>
        </w:rPr>
        <w:t>cient production of synthetic natural gas from</w:t>
      </w:r>
      <w:r>
        <w:rPr>
          <w:lang w:val="en-US"/>
        </w:rPr>
        <w:t xml:space="preserve"> biomass by hydrothermal gasification”,</w:t>
      </w:r>
      <w:r w:rsidRPr="00CD3922">
        <w:rPr>
          <w:lang w:val="en-US"/>
        </w:rPr>
        <w:t xml:space="preserve"> </w:t>
      </w:r>
      <w:r w:rsidRPr="00AF00AD">
        <w:rPr>
          <w:lang w:val="en-US"/>
        </w:rPr>
        <w:t>Joint 20th AIRAPT - 43th E</w:t>
      </w:r>
      <w:r>
        <w:rPr>
          <w:lang w:val="en-US"/>
        </w:rPr>
        <w:t>HPRG. Karlsruhe, Germany (2005)</w:t>
      </w:r>
    </w:p>
    <w:p w:rsidR="0062161B" w:rsidRPr="003F0143" w:rsidRDefault="0062161B" w:rsidP="00FA2307">
      <w:pPr>
        <w:rPr>
          <w:lang w:val="en-US"/>
        </w:rPr>
      </w:pPr>
      <w:r w:rsidRPr="001008D5">
        <w:rPr>
          <w:lang w:val="en-US"/>
        </w:rPr>
        <w:t>[</w:t>
      </w:r>
      <w:r>
        <w:rPr>
          <w:lang w:val="en-US"/>
        </w:rPr>
        <w:t>71</w:t>
      </w:r>
      <w:r w:rsidRPr="001008D5">
        <w:rPr>
          <w:lang w:val="en-US"/>
        </w:rPr>
        <w:t xml:space="preserve">] </w:t>
      </w:r>
      <w:r w:rsidRPr="003531C2">
        <w:rPr>
          <w:b/>
          <w:lang w:val="en-US"/>
        </w:rPr>
        <w:t>Nakagawa H, Namba A, Kato T, Chin T and Miura K</w:t>
      </w:r>
      <w:r w:rsidRPr="00CD3922">
        <w:rPr>
          <w:lang w:val="en-US"/>
        </w:rPr>
        <w:t xml:space="preserve">, </w:t>
      </w:r>
      <w:r>
        <w:rPr>
          <w:lang w:val="en-US"/>
        </w:rPr>
        <w:t>“</w:t>
      </w:r>
      <w:r w:rsidRPr="00CD3922">
        <w:rPr>
          <w:lang w:val="en-US"/>
        </w:rPr>
        <w:t>Hydrothermal dewatering of brown coal an</w:t>
      </w:r>
      <w:r w:rsidR="00D43BDD">
        <w:rPr>
          <w:lang w:val="en-US"/>
        </w:rPr>
        <w:t>d catalytic hydrothermal gasifi</w:t>
      </w:r>
      <w:r w:rsidRPr="00CD3922">
        <w:rPr>
          <w:lang w:val="en-US"/>
        </w:rPr>
        <w:t>cation of the organic compounds dissolving in the water using a novel Ni/Carbon catalyst</w:t>
      </w:r>
      <w:r>
        <w:rPr>
          <w:lang w:val="en-US"/>
        </w:rPr>
        <w:t>”</w:t>
      </w:r>
      <w:r w:rsidRPr="00CD3922">
        <w:rPr>
          <w:i/>
          <w:iCs/>
          <w:lang w:val="en-US"/>
        </w:rPr>
        <w:t>, Fuel</w:t>
      </w:r>
      <w:r w:rsidRPr="00CD3922">
        <w:rPr>
          <w:lang w:val="en-US"/>
        </w:rPr>
        <w:t xml:space="preserve"> </w:t>
      </w:r>
      <w:r w:rsidRPr="003531C2">
        <w:rPr>
          <w:bCs/>
          <w:lang w:val="en-US"/>
        </w:rPr>
        <w:t>83</w:t>
      </w:r>
      <w:r w:rsidRPr="003531C2">
        <w:rPr>
          <w:lang w:val="en-US"/>
        </w:rPr>
        <w:t>:</w:t>
      </w:r>
      <w:r w:rsidRPr="00CD3922">
        <w:rPr>
          <w:lang w:val="en-US"/>
        </w:rPr>
        <w:t>719–725</w:t>
      </w:r>
      <w:r>
        <w:rPr>
          <w:lang w:val="en-US"/>
        </w:rPr>
        <w:t>,</w:t>
      </w:r>
      <w:r w:rsidR="00FA2307">
        <w:rPr>
          <w:lang w:val="en-US"/>
        </w:rPr>
        <w:t xml:space="preserve"> (2004).</w:t>
      </w:r>
    </w:p>
    <w:p w:rsidR="0062161B" w:rsidRPr="003F0143" w:rsidRDefault="0062161B" w:rsidP="00FA2307">
      <w:pPr>
        <w:rPr>
          <w:lang w:val="en-US"/>
        </w:rPr>
      </w:pPr>
      <w:r w:rsidRPr="001008D5">
        <w:rPr>
          <w:lang w:val="en-US"/>
        </w:rPr>
        <w:t>[</w:t>
      </w:r>
      <w:r>
        <w:rPr>
          <w:lang w:val="en-US"/>
        </w:rPr>
        <w:t>72</w:t>
      </w:r>
      <w:r w:rsidRPr="001008D5">
        <w:rPr>
          <w:lang w:val="en-US"/>
        </w:rPr>
        <w:t xml:space="preserve">] </w:t>
      </w:r>
      <w:r w:rsidRPr="003531C2">
        <w:rPr>
          <w:b/>
          <w:lang w:val="en-US"/>
        </w:rPr>
        <w:t>Sharma A, Saito I, Nakagawa H and Miura K</w:t>
      </w:r>
      <w:r w:rsidRPr="00CD3922">
        <w:rPr>
          <w:lang w:val="en-US"/>
        </w:rPr>
        <w:t xml:space="preserve">, </w:t>
      </w:r>
      <w:r>
        <w:rPr>
          <w:lang w:val="en-US"/>
        </w:rPr>
        <w:t>“</w:t>
      </w:r>
      <w:r w:rsidRPr="00CD3922">
        <w:rPr>
          <w:lang w:val="en-US"/>
        </w:rPr>
        <w:t>Effect of carbonization temperature on the nickel crystallite size of an Ni/C catalyst fo</w:t>
      </w:r>
      <w:r w:rsidR="00D43BDD">
        <w:rPr>
          <w:lang w:val="en-US"/>
        </w:rPr>
        <w:t>r catalytic hydrothermal gasifi</w:t>
      </w:r>
      <w:r w:rsidRPr="00CD3922">
        <w:rPr>
          <w:lang w:val="en-US"/>
        </w:rPr>
        <w:t>cation of organic compounds</w:t>
      </w:r>
      <w:r>
        <w:rPr>
          <w:lang w:val="en-US"/>
        </w:rPr>
        <w:t>”</w:t>
      </w:r>
      <w:r w:rsidRPr="00CD3922">
        <w:rPr>
          <w:lang w:val="en-US"/>
        </w:rPr>
        <w:t xml:space="preserve">, </w:t>
      </w:r>
      <w:r w:rsidRPr="00CD3922">
        <w:rPr>
          <w:i/>
          <w:iCs/>
          <w:lang w:val="en-US"/>
        </w:rPr>
        <w:t>Fuel</w:t>
      </w:r>
      <w:r w:rsidRPr="00CD3922">
        <w:rPr>
          <w:lang w:val="en-US"/>
        </w:rPr>
        <w:t xml:space="preserve"> </w:t>
      </w:r>
      <w:r w:rsidRPr="003531C2">
        <w:rPr>
          <w:bCs/>
          <w:lang w:val="en-US"/>
        </w:rPr>
        <w:t>86</w:t>
      </w:r>
      <w:r w:rsidRPr="003531C2">
        <w:rPr>
          <w:lang w:val="en-US"/>
        </w:rPr>
        <w:t>:</w:t>
      </w:r>
      <w:r w:rsidRPr="00CD3922">
        <w:rPr>
          <w:lang w:val="en-US"/>
        </w:rPr>
        <w:t>915–920</w:t>
      </w:r>
      <w:r>
        <w:rPr>
          <w:lang w:val="en-US"/>
        </w:rPr>
        <w:t>, (2007)</w:t>
      </w:r>
    </w:p>
    <w:p w:rsidR="00FA2307" w:rsidRPr="003F0143" w:rsidRDefault="0062161B" w:rsidP="00FA2307">
      <w:pPr>
        <w:rPr>
          <w:lang w:val="en-US"/>
        </w:rPr>
      </w:pPr>
      <w:r w:rsidRPr="003531C2">
        <w:rPr>
          <w:lang w:val="en-US"/>
        </w:rPr>
        <w:t xml:space="preserve">[73] </w:t>
      </w:r>
      <w:r w:rsidRPr="003531C2">
        <w:rPr>
          <w:b/>
          <w:lang w:val="en-US"/>
        </w:rPr>
        <w:t>Sato T, Osada M, Watanabe M, Shirai M and Arai K</w:t>
      </w:r>
      <w:r>
        <w:rPr>
          <w:lang w:val="en-US"/>
        </w:rPr>
        <w:t>, “Gasifi</w:t>
      </w:r>
      <w:r w:rsidRPr="003531C2">
        <w:rPr>
          <w:lang w:val="en-US"/>
        </w:rPr>
        <w:t>cation of alkylphenols with supported noble metal catalysts in supercritical water</w:t>
      </w:r>
      <w:r>
        <w:rPr>
          <w:lang w:val="en-US"/>
        </w:rPr>
        <w:t>”</w:t>
      </w:r>
      <w:r w:rsidRPr="003531C2">
        <w:rPr>
          <w:lang w:val="en-US"/>
        </w:rPr>
        <w:t xml:space="preserve">, </w:t>
      </w:r>
      <w:r w:rsidRPr="003531C2">
        <w:rPr>
          <w:i/>
          <w:iCs/>
          <w:lang w:val="en-US"/>
        </w:rPr>
        <w:t xml:space="preserve">Ind Eng Chem Res </w:t>
      </w:r>
      <w:r w:rsidRPr="003531C2">
        <w:rPr>
          <w:bCs/>
          <w:lang w:val="en-US"/>
        </w:rPr>
        <w:t>42</w:t>
      </w:r>
      <w:r>
        <w:rPr>
          <w:lang w:val="en-US"/>
        </w:rPr>
        <w:t>:4277–4282, (2003)</w:t>
      </w:r>
    </w:p>
    <w:p w:rsidR="0062161B" w:rsidRPr="003F0143" w:rsidRDefault="0062161B" w:rsidP="00FA2307">
      <w:pPr>
        <w:rPr>
          <w:lang w:val="en-US"/>
        </w:rPr>
      </w:pPr>
      <w:r w:rsidRPr="003531C2">
        <w:rPr>
          <w:lang w:val="en-US"/>
        </w:rPr>
        <w:t xml:space="preserve">[74] </w:t>
      </w:r>
      <w:r w:rsidRPr="003531C2">
        <w:rPr>
          <w:b/>
          <w:lang w:val="en-US"/>
        </w:rPr>
        <w:t>Osada M, Sato O, Arai K and Shirai M</w:t>
      </w:r>
      <w:r w:rsidRPr="003531C2">
        <w:rPr>
          <w:lang w:val="en-US"/>
        </w:rPr>
        <w:t xml:space="preserve">, </w:t>
      </w:r>
      <w:r>
        <w:rPr>
          <w:lang w:val="en-US"/>
        </w:rPr>
        <w:t>“</w:t>
      </w:r>
      <w:r w:rsidRPr="003531C2">
        <w:rPr>
          <w:lang w:val="en-US"/>
        </w:rPr>
        <w:t>Stability of supported ruthen</w:t>
      </w:r>
      <w:r w:rsidR="00D43BDD">
        <w:rPr>
          <w:lang w:val="en-US"/>
        </w:rPr>
        <w:t>ium catalysts for lignin gasifi</w:t>
      </w:r>
      <w:r w:rsidRPr="003531C2">
        <w:rPr>
          <w:lang w:val="en-US"/>
        </w:rPr>
        <w:t>cation in supercritical water</w:t>
      </w:r>
      <w:r>
        <w:rPr>
          <w:lang w:val="en-US"/>
        </w:rPr>
        <w:t>”</w:t>
      </w:r>
      <w:r w:rsidRPr="003531C2">
        <w:rPr>
          <w:lang w:val="en-US"/>
        </w:rPr>
        <w:t xml:space="preserve">, </w:t>
      </w:r>
      <w:r w:rsidRPr="003531C2">
        <w:rPr>
          <w:i/>
          <w:iCs/>
          <w:lang w:val="en-US"/>
        </w:rPr>
        <w:t>Energ Fuel</w:t>
      </w:r>
      <w:r w:rsidRPr="003531C2">
        <w:rPr>
          <w:lang w:val="en-US"/>
        </w:rPr>
        <w:t xml:space="preserve"> </w:t>
      </w:r>
      <w:r w:rsidRPr="003531C2">
        <w:rPr>
          <w:bCs/>
          <w:lang w:val="en-US"/>
        </w:rPr>
        <w:t>20</w:t>
      </w:r>
      <w:r w:rsidRPr="003531C2">
        <w:rPr>
          <w:lang w:val="en-US"/>
        </w:rPr>
        <w:t>:2337–2343</w:t>
      </w:r>
      <w:r>
        <w:rPr>
          <w:lang w:val="en-US"/>
        </w:rPr>
        <w:t>, (2006)</w:t>
      </w:r>
    </w:p>
    <w:p w:rsidR="0062161B" w:rsidRPr="003F0143" w:rsidRDefault="0062161B" w:rsidP="00FA2307">
      <w:pPr>
        <w:rPr>
          <w:lang w:val="en-US"/>
        </w:rPr>
      </w:pPr>
      <w:r w:rsidRPr="003531C2">
        <w:rPr>
          <w:lang w:val="en-US"/>
        </w:rPr>
        <w:lastRenderedPageBreak/>
        <w:t xml:space="preserve">[75] </w:t>
      </w:r>
      <w:r w:rsidRPr="003531C2">
        <w:rPr>
          <w:b/>
          <w:lang w:val="en-US"/>
        </w:rPr>
        <w:t>Waldner MH, Krumeich F and Vogel F</w:t>
      </w:r>
      <w:r w:rsidRPr="003531C2">
        <w:rPr>
          <w:lang w:val="en-US"/>
        </w:rPr>
        <w:t xml:space="preserve">, </w:t>
      </w:r>
      <w:r>
        <w:rPr>
          <w:lang w:val="en-US"/>
        </w:rPr>
        <w:t>“</w:t>
      </w:r>
      <w:r w:rsidRPr="003531C2">
        <w:rPr>
          <w:lang w:val="en-US"/>
        </w:rPr>
        <w:t>Synthetic nat</w:t>
      </w:r>
      <w:r>
        <w:rPr>
          <w:lang w:val="en-US"/>
        </w:rPr>
        <w:t>ural gas by hydrothermal gasifi</w:t>
      </w:r>
      <w:r w:rsidRPr="003531C2">
        <w:rPr>
          <w:lang w:val="en-US"/>
        </w:rPr>
        <w:t>cation of biomass selection procedure towards a stable catalyst and its sodium sulfate tolerance</w:t>
      </w:r>
      <w:r>
        <w:rPr>
          <w:lang w:val="en-US"/>
        </w:rPr>
        <w:t>”</w:t>
      </w:r>
      <w:r w:rsidRPr="003531C2">
        <w:rPr>
          <w:lang w:val="en-US"/>
        </w:rPr>
        <w:t xml:space="preserve">, </w:t>
      </w:r>
      <w:r w:rsidRPr="003531C2">
        <w:rPr>
          <w:i/>
          <w:iCs/>
          <w:lang w:val="en-US"/>
        </w:rPr>
        <w:t>J Supercrit Fluid</w:t>
      </w:r>
      <w:r w:rsidRPr="003531C2">
        <w:rPr>
          <w:lang w:val="en-US"/>
        </w:rPr>
        <w:t xml:space="preserve"> </w:t>
      </w:r>
      <w:r w:rsidRPr="003531C2">
        <w:rPr>
          <w:bCs/>
          <w:lang w:val="en-US"/>
        </w:rPr>
        <w:t>43</w:t>
      </w:r>
      <w:r w:rsidRPr="003531C2">
        <w:rPr>
          <w:lang w:val="en-US"/>
        </w:rPr>
        <w:t>:91–105</w:t>
      </w:r>
      <w:r>
        <w:rPr>
          <w:lang w:val="en-US"/>
        </w:rPr>
        <w:t>, (2007)</w:t>
      </w:r>
    </w:p>
    <w:p w:rsidR="0062161B" w:rsidRPr="003F0143" w:rsidRDefault="0062161B" w:rsidP="00FA2307">
      <w:pPr>
        <w:rPr>
          <w:lang w:val="en-US"/>
        </w:rPr>
      </w:pPr>
      <w:r w:rsidRPr="003531C2">
        <w:rPr>
          <w:lang w:val="en-US"/>
        </w:rPr>
        <w:t xml:space="preserve">[76] </w:t>
      </w:r>
      <w:r w:rsidRPr="003531C2">
        <w:rPr>
          <w:b/>
          <w:lang w:val="en-US"/>
        </w:rPr>
        <w:t>Cortright RD, Davda RR and Dumesic JA</w:t>
      </w:r>
      <w:r w:rsidRPr="003531C2">
        <w:rPr>
          <w:lang w:val="en-US"/>
        </w:rPr>
        <w:t xml:space="preserve">, </w:t>
      </w:r>
      <w:r>
        <w:rPr>
          <w:lang w:val="en-US"/>
        </w:rPr>
        <w:t>“</w:t>
      </w:r>
      <w:r w:rsidRPr="003531C2">
        <w:rPr>
          <w:lang w:val="en-US"/>
        </w:rPr>
        <w:t>Hydrogen from catalytic reforming of biomass-derived hydrocarbons in liquid water</w:t>
      </w:r>
      <w:r>
        <w:rPr>
          <w:lang w:val="en-US"/>
        </w:rPr>
        <w:t>”</w:t>
      </w:r>
      <w:r w:rsidRPr="003531C2">
        <w:rPr>
          <w:lang w:val="en-US"/>
        </w:rPr>
        <w:t xml:space="preserve">, </w:t>
      </w:r>
      <w:r w:rsidRPr="003531C2">
        <w:rPr>
          <w:i/>
          <w:iCs/>
          <w:lang w:val="en-US"/>
        </w:rPr>
        <w:t>Nature</w:t>
      </w:r>
      <w:r w:rsidRPr="003531C2">
        <w:rPr>
          <w:lang w:val="en-US"/>
        </w:rPr>
        <w:t xml:space="preserve"> </w:t>
      </w:r>
      <w:r w:rsidRPr="003531C2">
        <w:rPr>
          <w:bCs/>
          <w:lang w:val="en-US"/>
        </w:rPr>
        <w:t>418</w:t>
      </w:r>
      <w:r w:rsidRPr="003531C2">
        <w:rPr>
          <w:lang w:val="en-US"/>
        </w:rPr>
        <w:t>:964–967</w:t>
      </w:r>
      <w:r>
        <w:rPr>
          <w:lang w:val="en-US"/>
        </w:rPr>
        <w:t>, (2002)</w:t>
      </w:r>
    </w:p>
    <w:p w:rsidR="0062161B" w:rsidRPr="00FA2307" w:rsidRDefault="0062161B" w:rsidP="00FA2307">
      <w:pPr>
        <w:rPr>
          <w:lang w:val="en-US"/>
        </w:rPr>
      </w:pPr>
      <w:r w:rsidRPr="003531C2">
        <w:rPr>
          <w:lang w:val="en-US"/>
        </w:rPr>
        <w:t xml:space="preserve">[77] </w:t>
      </w:r>
      <w:r w:rsidRPr="003531C2">
        <w:rPr>
          <w:b/>
          <w:lang w:val="en-US"/>
        </w:rPr>
        <w:t>Davda RR, Shabaker JW, Huber GW, Cortright RD and Dumesic JA</w:t>
      </w:r>
      <w:r w:rsidRPr="003531C2">
        <w:rPr>
          <w:lang w:val="en-US"/>
        </w:rPr>
        <w:t xml:space="preserve">, </w:t>
      </w:r>
      <w:r>
        <w:rPr>
          <w:lang w:val="en-US"/>
        </w:rPr>
        <w:t>“</w:t>
      </w:r>
      <w:r w:rsidRPr="003531C2">
        <w:rPr>
          <w:lang w:val="en-US"/>
        </w:rPr>
        <w:t>Aqueous-phase reforming of ethylene glycol on silica-supported metal catalysts</w:t>
      </w:r>
      <w:r>
        <w:rPr>
          <w:lang w:val="en-US"/>
        </w:rPr>
        <w:t>”</w:t>
      </w:r>
      <w:r w:rsidRPr="003531C2">
        <w:rPr>
          <w:lang w:val="en-US"/>
        </w:rPr>
        <w:t xml:space="preserve">, </w:t>
      </w:r>
      <w:r w:rsidRPr="003531C2">
        <w:rPr>
          <w:i/>
          <w:iCs/>
          <w:lang w:val="en-US"/>
        </w:rPr>
        <w:t>Appl Catal B:Environ</w:t>
      </w:r>
      <w:r w:rsidRPr="003531C2">
        <w:rPr>
          <w:lang w:val="en-US"/>
        </w:rPr>
        <w:t xml:space="preserve"> </w:t>
      </w:r>
      <w:r w:rsidRPr="003531C2">
        <w:rPr>
          <w:bCs/>
          <w:lang w:val="en-US"/>
        </w:rPr>
        <w:t>43</w:t>
      </w:r>
      <w:r w:rsidRPr="003531C2">
        <w:rPr>
          <w:lang w:val="en-US"/>
        </w:rPr>
        <w:t>:13–26</w:t>
      </w:r>
      <w:r>
        <w:rPr>
          <w:lang w:val="en-US"/>
        </w:rPr>
        <w:t>, (2003)</w:t>
      </w:r>
    </w:p>
    <w:p w:rsidR="0062161B" w:rsidRPr="003531C2" w:rsidRDefault="0062161B" w:rsidP="00FA2307">
      <w:pPr>
        <w:rPr>
          <w:lang w:val="en-US"/>
        </w:rPr>
      </w:pPr>
      <w:r w:rsidRPr="003531C2">
        <w:rPr>
          <w:lang w:val="en-US"/>
        </w:rPr>
        <w:t xml:space="preserve">[78] </w:t>
      </w:r>
      <w:r w:rsidRPr="003531C2">
        <w:rPr>
          <w:b/>
          <w:lang w:val="en-US"/>
        </w:rPr>
        <w:t>Byrd AJ, Pant KK and Gupta RB</w:t>
      </w:r>
      <w:r w:rsidRPr="003531C2">
        <w:rPr>
          <w:lang w:val="en-US"/>
        </w:rPr>
        <w:t xml:space="preserve">, </w:t>
      </w:r>
      <w:r>
        <w:rPr>
          <w:lang w:val="en-US"/>
        </w:rPr>
        <w:t>“</w:t>
      </w:r>
      <w:r w:rsidRPr="003531C2">
        <w:rPr>
          <w:lang w:val="en-US"/>
        </w:rPr>
        <w:t>Hydrogen production from glucose using Ru/Al2O3 catalyst in supercritical water</w:t>
      </w:r>
      <w:r>
        <w:rPr>
          <w:lang w:val="en-US"/>
        </w:rPr>
        <w:t>”</w:t>
      </w:r>
      <w:r w:rsidRPr="003531C2">
        <w:rPr>
          <w:lang w:val="en-US"/>
        </w:rPr>
        <w:t xml:space="preserve">, </w:t>
      </w:r>
      <w:r w:rsidRPr="003531C2">
        <w:rPr>
          <w:i/>
          <w:iCs/>
          <w:lang w:val="en-US"/>
        </w:rPr>
        <w:t>Ind Eng Chem Res</w:t>
      </w:r>
      <w:r w:rsidRPr="003531C2">
        <w:rPr>
          <w:lang w:val="en-US"/>
        </w:rPr>
        <w:t xml:space="preserve"> </w:t>
      </w:r>
      <w:r w:rsidRPr="003531C2">
        <w:rPr>
          <w:bCs/>
          <w:lang w:val="en-US"/>
        </w:rPr>
        <w:t>46</w:t>
      </w:r>
      <w:r w:rsidRPr="003531C2">
        <w:rPr>
          <w:lang w:val="en-US"/>
        </w:rPr>
        <w:t>:3574–3579</w:t>
      </w:r>
      <w:r>
        <w:rPr>
          <w:lang w:val="en-US"/>
        </w:rPr>
        <w:t>, (2007)</w:t>
      </w:r>
    </w:p>
    <w:p w:rsidR="0062161B" w:rsidRPr="003F0143" w:rsidRDefault="0062161B" w:rsidP="00FA2307">
      <w:pPr>
        <w:rPr>
          <w:lang w:val="en-US"/>
        </w:rPr>
      </w:pPr>
      <w:r w:rsidRPr="003531C2">
        <w:rPr>
          <w:lang w:val="en-US"/>
        </w:rPr>
        <w:t xml:space="preserve">[79] </w:t>
      </w:r>
      <w:r w:rsidRPr="003531C2">
        <w:rPr>
          <w:b/>
          <w:lang w:val="en-US"/>
        </w:rPr>
        <w:t>Potic B</w:t>
      </w:r>
      <w:r w:rsidRPr="003531C2">
        <w:rPr>
          <w:lang w:val="en-US"/>
        </w:rPr>
        <w:t xml:space="preserve">, </w:t>
      </w:r>
      <w:r>
        <w:rPr>
          <w:lang w:val="en-US"/>
        </w:rPr>
        <w:t>“Gasifi</w:t>
      </w:r>
      <w:r w:rsidRPr="003531C2">
        <w:rPr>
          <w:lang w:val="en-US"/>
        </w:rPr>
        <w:t xml:space="preserve">cation of biomass </w:t>
      </w:r>
      <w:r>
        <w:rPr>
          <w:lang w:val="en-US"/>
        </w:rPr>
        <w:t>in supercritical water”,</w:t>
      </w:r>
      <w:r w:rsidRPr="003531C2">
        <w:rPr>
          <w:lang w:val="en-US"/>
        </w:rPr>
        <w:t xml:space="preserve"> Enschede, The Netherlands, University of Twente. PhD:147</w:t>
      </w:r>
      <w:r>
        <w:rPr>
          <w:lang w:val="en-US"/>
        </w:rPr>
        <w:t>, (2006)</w:t>
      </w:r>
    </w:p>
    <w:p w:rsidR="0062161B" w:rsidRPr="003F0143" w:rsidRDefault="0062161B" w:rsidP="00FA2307">
      <w:pPr>
        <w:rPr>
          <w:lang w:val="en-US"/>
        </w:rPr>
      </w:pPr>
      <w:r w:rsidRPr="003531C2">
        <w:rPr>
          <w:lang w:val="en-US"/>
        </w:rPr>
        <w:t xml:space="preserve">[80] </w:t>
      </w:r>
      <w:r w:rsidRPr="00CC512E">
        <w:rPr>
          <w:b/>
          <w:lang w:val="en-US"/>
        </w:rPr>
        <w:t>Xu X, Matsumura Y, Stenberg J and Antal Jr MJ</w:t>
      </w:r>
      <w:r w:rsidRPr="003531C2">
        <w:rPr>
          <w:lang w:val="en-US"/>
        </w:rPr>
        <w:t xml:space="preserve">, </w:t>
      </w:r>
      <w:r>
        <w:rPr>
          <w:lang w:val="en-US"/>
        </w:rPr>
        <w:t>“Carbon-catalyzed gasifi</w:t>
      </w:r>
      <w:r w:rsidRPr="003531C2">
        <w:rPr>
          <w:lang w:val="en-US"/>
        </w:rPr>
        <w:t>cation of organic feedstocks in supercritical water</w:t>
      </w:r>
      <w:r>
        <w:rPr>
          <w:lang w:val="en-US"/>
        </w:rPr>
        <w:t>”</w:t>
      </w:r>
      <w:r w:rsidRPr="003531C2">
        <w:rPr>
          <w:lang w:val="en-US"/>
        </w:rPr>
        <w:t xml:space="preserve">, </w:t>
      </w:r>
      <w:r w:rsidRPr="003531C2">
        <w:rPr>
          <w:i/>
          <w:iCs/>
          <w:lang w:val="en-US"/>
        </w:rPr>
        <w:t>Ind Eng Chem</w:t>
      </w:r>
      <w:r w:rsidRPr="003531C2">
        <w:rPr>
          <w:lang w:val="en-US"/>
        </w:rPr>
        <w:t xml:space="preserve"> </w:t>
      </w:r>
      <w:r w:rsidRPr="003531C2">
        <w:rPr>
          <w:i/>
          <w:iCs/>
          <w:lang w:val="en-US"/>
        </w:rPr>
        <w:t xml:space="preserve">Res </w:t>
      </w:r>
      <w:r w:rsidRPr="003531C2">
        <w:rPr>
          <w:bCs/>
          <w:lang w:val="en-US"/>
        </w:rPr>
        <w:t>35</w:t>
      </w:r>
      <w:r w:rsidRPr="003531C2">
        <w:rPr>
          <w:lang w:val="en-US"/>
        </w:rPr>
        <w:t>:2522–2530</w:t>
      </w:r>
      <w:r>
        <w:rPr>
          <w:lang w:val="en-US"/>
        </w:rPr>
        <w:t>, (1996)</w:t>
      </w:r>
    </w:p>
    <w:p w:rsidR="0062161B" w:rsidRPr="003F0143" w:rsidRDefault="0062161B" w:rsidP="00FA2307">
      <w:pPr>
        <w:rPr>
          <w:lang w:val="en-US"/>
        </w:rPr>
      </w:pPr>
      <w:r w:rsidRPr="003531C2">
        <w:rPr>
          <w:lang w:val="en-US"/>
        </w:rPr>
        <w:t xml:space="preserve">[81] </w:t>
      </w:r>
      <w:r w:rsidRPr="00CC512E">
        <w:rPr>
          <w:b/>
          <w:lang w:val="en-US"/>
        </w:rPr>
        <w:t>Antal jr MJ, Allen SG, Schulman D, Xu X and Divilio RJ</w:t>
      </w:r>
      <w:r w:rsidRPr="003531C2">
        <w:rPr>
          <w:lang w:val="en-US"/>
        </w:rPr>
        <w:t xml:space="preserve">, </w:t>
      </w:r>
      <w:r>
        <w:rPr>
          <w:lang w:val="en-US"/>
        </w:rPr>
        <w:t>“Biomass gasifi</w:t>
      </w:r>
      <w:r w:rsidRPr="003531C2">
        <w:rPr>
          <w:lang w:val="en-US"/>
        </w:rPr>
        <w:t>cation in supercritical water</w:t>
      </w:r>
      <w:r>
        <w:rPr>
          <w:lang w:val="en-US"/>
        </w:rPr>
        <w:t>”</w:t>
      </w:r>
      <w:r w:rsidRPr="003531C2">
        <w:rPr>
          <w:lang w:val="en-US"/>
        </w:rPr>
        <w:t xml:space="preserve">, </w:t>
      </w:r>
      <w:r w:rsidRPr="003531C2">
        <w:rPr>
          <w:i/>
          <w:iCs/>
          <w:lang w:val="en-US"/>
        </w:rPr>
        <w:t>Ind Eng Chem Res</w:t>
      </w:r>
      <w:r w:rsidRPr="003531C2">
        <w:rPr>
          <w:lang w:val="en-US"/>
        </w:rPr>
        <w:t xml:space="preserve"> </w:t>
      </w:r>
      <w:r w:rsidRPr="003531C2">
        <w:rPr>
          <w:bCs/>
          <w:lang w:val="en-US"/>
        </w:rPr>
        <w:t>39</w:t>
      </w:r>
      <w:r w:rsidRPr="003531C2">
        <w:rPr>
          <w:lang w:val="en-US"/>
        </w:rPr>
        <w:t>:4040–4053</w:t>
      </w:r>
      <w:r>
        <w:rPr>
          <w:lang w:val="en-US"/>
        </w:rPr>
        <w:t>, (2000)</w:t>
      </w:r>
    </w:p>
    <w:p w:rsidR="0062161B" w:rsidRPr="003F0143" w:rsidRDefault="0062161B" w:rsidP="00FA2307">
      <w:pPr>
        <w:rPr>
          <w:lang w:val="en-US"/>
        </w:rPr>
      </w:pPr>
      <w:r w:rsidRPr="003531C2">
        <w:rPr>
          <w:lang w:val="en-US"/>
        </w:rPr>
        <w:t xml:space="preserve">[82] </w:t>
      </w:r>
      <w:r w:rsidRPr="00CC512E">
        <w:rPr>
          <w:b/>
          <w:lang w:val="en-US"/>
        </w:rPr>
        <w:t>Matsumura Y, Hara S, Minowa T, Noda Y and Shimizu Y</w:t>
      </w:r>
      <w:r w:rsidRPr="003531C2">
        <w:rPr>
          <w:lang w:val="en-US"/>
        </w:rPr>
        <w:t xml:space="preserve">, </w:t>
      </w:r>
      <w:r>
        <w:rPr>
          <w:lang w:val="en-US"/>
        </w:rPr>
        <w:t>“</w:t>
      </w:r>
      <w:r w:rsidRPr="003531C2">
        <w:rPr>
          <w:lang w:val="en-US"/>
        </w:rPr>
        <w:t>Catalyst-slurry supercritical water ga</w:t>
      </w:r>
      <w:r w:rsidR="00D43BDD">
        <w:rPr>
          <w:lang w:val="en-US"/>
        </w:rPr>
        <w:t>sifi</w:t>
      </w:r>
      <w:r w:rsidRPr="003531C2">
        <w:rPr>
          <w:lang w:val="en-US"/>
        </w:rPr>
        <w:t>cation (CS-S</w:t>
      </w:r>
      <w:r w:rsidR="00D43BDD">
        <w:rPr>
          <w:lang w:val="en-US"/>
        </w:rPr>
        <w:t>CWG) as a new wet biomass</w:t>
      </w:r>
      <w:r w:rsidR="00D43BDD" w:rsidRPr="00D43BDD">
        <w:rPr>
          <w:lang w:val="en-US"/>
        </w:rPr>
        <w:t xml:space="preserve"> </w:t>
      </w:r>
      <w:r w:rsidR="00D43BDD">
        <w:rPr>
          <w:lang w:val="en-US"/>
        </w:rPr>
        <w:t>gasifi</w:t>
      </w:r>
      <w:r w:rsidRPr="003531C2">
        <w:rPr>
          <w:lang w:val="en-US"/>
        </w:rPr>
        <w:t>cation technology</w:t>
      </w:r>
      <w:r>
        <w:rPr>
          <w:lang w:val="en-US"/>
        </w:rPr>
        <w:t>”</w:t>
      </w:r>
      <w:r w:rsidRPr="003531C2">
        <w:rPr>
          <w:lang w:val="en-US"/>
        </w:rPr>
        <w:t xml:space="preserve">, </w:t>
      </w:r>
      <w:r w:rsidRPr="003531C2">
        <w:rPr>
          <w:i/>
          <w:iCs/>
          <w:lang w:val="en-US"/>
        </w:rPr>
        <w:t>15th European Biomass Conference and</w:t>
      </w:r>
      <w:r w:rsidRPr="003531C2">
        <w:rPr>
          <w:lang w:val="en-US"/>
        </w:rPr>
        <w:t xml:space="preserve"> </w:t>
      </w:r>
      <w:r w:rsidRPr="003531C2">
        <w:rPr>
          <w:i/>
          <w:iCs/>
          <w:lang w:val="en-US"/>
        </w:rPr>
        <w:t>Exhibition: From Research to Market Deployment</w:t>
      </w:r>
      <w:r>
        <w:rPr>
          <w:lang w:val="en-US"/>
        </w:rPr>
        <w:t xml:space="preserve">, Berlin, </w:t>
      </w:r>
      <w:r w:rsidRPr="003531C2">
        <w:rPr>
          <w:bCs/>
          <w:lang w:val="en-US"/>
        </w:rPr>
        <w:t>V2.1.I.60</w:t>
      </w:r>
      <w:r>
        <w:rPr>
          <w:lang w:val="en-US"/>
        </w:rPr>
        <w:t>.,(2007)</w:t>
      </w:r>
    </w:p>
    <w:p w:rsidR="0062161B" w:rsidRPr="003F0143" w:rsidRDefault="0062161B" w:rsidP="00FA2307">
      <w:pPr>
        <w:rPr>
          <w:lang w:val="en-US"/>
        </w:rPr>
      </w:pPr>
      <w:r w:rsidRPr="003531C2">
        <w:rPr>
          <w:lang w:val="en-US"/>
        </w:rPr>
        <w:t xml:space="preserve">[83] </w:t>
      </w:r>
      <w:r w:rsidRPr="00CC512E">
        <w:rPr>
          <w:b/>
          <w:lang w:val="en-US"/>
        </w:rPr>
        <w:t>Sealock Jr LJ, Elliott DC, Butner RS and Neuenschwander GG</w:t>
      </w:r>
      <w:r w:rsidRPr="003531C2">
        <w:rPr>
          <w:lang w:val="en-US"/>
        </w:rPr>
        <w:t xml:space="preserve">, </w:t>
      </w:r>
      <w:r>
        <w:rPr>
          <w:lang w:val="en-US"/>
        </w:rPr>
        <w:t>“</w:t>
      </w:r>
      <w:r w:rsidRPr="003531C2">
        <w:rPr>
          <w:lang w:val="en-US"/>
        </w:rPr>
        <w:t>Low-temperature conver</w:t>
      </w:r>
      <w:r>
        <w:rPr>
          <w:lang w:val="en-US"/>
        </w:rPr>
        <w:t>sion of high-moisture biomass”,</w:t>
      </w:r>
      <w:r w:rsidRPr="003531C2">
        <w:rPr>
          <w:lang w:val="en-US"/>
        </w:rPr>
        <w:t xml:space="preserve"> Topical R</w:t>
      </w:r>
      <w:r>
        <w:rPr>
          <w:lang w:val="en-US"/>
        </w:rPr>
        <w:t>eport January 1984–January 1988,</w:t>
      </w:r>
      <w:r w:rsidRPr="003531C2">
        <w:rPr>
          <w:lang w:val="en-US"/>
        </w:rPr>
        <w:t xml:space="preserve"> PNL-672</w:t>
      </w:r>
      <w:r>
        <w:rPr>
          <w:lang w:val="en-US"/>
        </w:rPr>
        <w:t>6, Richland, Washington, Pacifi</w:t>
      </w:r>
      <w:r w:rsidRPr="003531C2">
        <w:rPr>
          <w:lang w:val="en-US"/>
        </w:rPr>
        <w:t>c Northwest Laboratory</w:t>
      </w:r>
      <w:r w:rsidRPr="003531C2">
        <w:rPr>
          <w:bCs/>
          <w:lang w:val="en-US"/>
        </w:rPr>
        <w:t>:</w:t>
      </w:r>
      <w:r>
        <w:rPr>
          <w:lang w:val="en-US"/>
        </w:rPr>
        <w:t>111 (1988)</w:t>
      </w:r>
    </w:p>
    <w:p w:rsidR="0062161B" w:rsidRPr="003F0143" w:rsidRDefault="0062161B" w:rsidP="00FA2307">
      <w:pPr>
        <w:rPr>
          <w:lang w:val="en-US"/>
        </w:rPr>
      </w:pPr>
      <w:r w:rsidRPr="003531C2">
        <w:rPr>
          <w:lang w:val="en-US"/>
        </w:rPr>
        <w:t xml:space="preserve">[84] </w:t>
      </w:r>
      <w:r w:rsidRPr="00CC512E">
        <w:rPr>
          <w:b/>
          <w:lang w:val="en-US"/>
        </w:rPr>
        <w:t>Yoshida T, Oshima Y and Matsumura Y</w:t>
      </w:r>
      <w:r>
        <w:rPr>
          <w:lang w:val="en-US"/>
        </w:rPr>
        <w:t>, “Gasifi</w:t>
      </w:r>
      <w:r w:rsidRPr="003531C2">
        <w:rPr>
          <w:lang w:val="en-US"/>
        </w:rPr>
        <w:t>cation of biomass model compounds and real biomass in supercritical water</w:t>
      </w:r>
      <w:r>
        <w:rPr>
          <w:lang w:val="en-US"/>
        </w:rPr>
        <w:t>”</w:t>
      </w:r>
      <w:r w:rsidRPr="003531C2">
        <w:rPr>
          <w:lang w:val="en-US"/>
        </w:rPr>
        <w:t xml:space="preserve">, </w:t>
      </w:r>
      <w:r w:rsidRPr="003531C2">
        <w:rPr>
          <w:i/>
          <w:iCs/>
          <w:lang w:val="en-US"/>
        </w:rPr>
        <w:t>Biomass Bioenerg</w:t>
      </w:r>
      <w:r w:rsidRPr="003531C2">
        <w:rPr>
          <w:lang w:val="en-US"/>
        </w:rPr>
        <w:t xml:space="preserve"> </w:t>
      </w:r>
      <w:r w:rsidRPr="003531C2">
        <w:rPr>
          <w:bCs/>
          <w:lang w:val="en-US"/>
        </w:rPr>
        <w:t>26</w:t>
      </w:r>
      <w:r>
        <w:rPr>
          <w:lang w:val="en-US"/>
        </w:rPr>
        <w:t>:71–78 (2004)</w:t>
      </w:r>
    </w:p>
    <w:p w:rsidR="0062161B" w:rsidRPr="00FA2307" w:rsidRDefault="0062161B" w:rsidP="00FA2307">
      <w:pPr>
        <w:rPr>
          <w:lang w:val="en-US"/>
        </w:rPr>
      </w:pPr>
      <w:r w:rsidRPr="003531C2">
        <w:rPr>
          <w:lang w:val="en-US"/>
        </w:rPr>
        <w:t xml:space="preserve">[85] </w:t>
      </w:r>
      <w:r w:rsidRPr="00CC512E">
        <w:rPr>
          <w:b/>
          <w:lang w:val="en-US"/>
        </w:rPr>
        <w:t>Minowa T and Fang Z</w:t>
      </w:r>
      <w:r w:rsidRPr="003531C2">
        <w:rPr>
          <w:lang w:val="en-US"/>
        </w:rPr>
        <w:t xml:space="preserve">, </w:t>
      </w:r>
      <w:r>
        <w:rPr>
          <w:lang w:val="en-US"/>
        </w:rPr>
        <w:t>“</w:t>
      </w:r>
      <w:r w:rsidRPr="003531C2">
        <w:rPr>
          <w:lang w:val="en-US"/>
        </w:rPr>
        <w:t>Hydrogen production from biomass by l</w:t>
      </w:r>
      <w:r>
        <w:rPr>
          <w:lang w:val="en-US"/>
        </w:rPr>
        <w:t>ow temperature catalytic gasifi</w:t>
      </w:r>
      <w:r w:rsidRPr="003531C2">
        <w:rPr>
          <w:lang w:val="en-US"/>
        </w:rPr>
        <w:t xml:space="preserve">cation in </w:t>
      </w:r>
      <w:r w:rsidRPr="003531C2">
        <w:rPr>
          <w:i/>
          <w:iCs/>
          <w:lang w:val="en-US"/>
        </w:rPr>
        <w:t>Progress in thermochemical biomass</w:t>
      </w:r>
      <w:r w:rsidRPr="003531C2">
        <w:rPr>
          <w:lang w:val="en-US"/>
        </w:rPr>
        <w:t xml:space="preserve"> </w:t>
      </w:r>
      <w:r w:rsidRPr="003531C2">
        <w:rPr>
          <w:i/>
          <w:iCs/>
          <w:lang w:val="en-US"/>
        </w:rPr>
        <w:t>conversion</w:t>
      </w:r>
      <w:r>
        <w:rPr>
          <w:lang w:val="en-US"/>
        </w:rPr>
        <w:t>”</w:t>
      </w:r>
      <w:r w:rsidRPr="003531C2">
        <w:rPr>
          <w:lang w:val="en-US"/>
        </w:rPr>
        <w:t xml:space="preserve"> </w:t>
      </w:r>
      <w:r>
        <w:rPr>
          <w:lang w:val="en-US"/>
        </w:rPr>
        <w:t>Ed by Bridgwater AV,</w:t>
      </w:r>
      <w:r w:rsidRPr="003531C2">
        <w:rPr>
          <w:lang w:val="en-US"/>
        </w:rPr>
        <w:t xml:space="preserve"> Blackwell Science Ltd, Oxford,</w:t>
      </w:r>
      <w:r>
        <w:rPr>
          <w:lang w:val="en-US"/>
        </w:rPr>
        <w:t xml:space="preserve"> UK, pp 396–404, (2001)</w:t>
      </w:r>
    </w:p>
    <w:p w:rsidR="0062161B" w:rsidRPr="003531C2" w:rsidRDefault="0062161B" w:rsidP="00FA2307">
      <w:pPr>
        <w:rPr>
          <w:lang w:val="en-US"/>
        </w:rPr>
      </w:pPr>
      <w:r w:rsidRPr="003531C2">
        <w:rPr>
          <w:lang w:val="en-US"/>
        </w:rPr>
        <w:t xml:space="preserve">[86] </w:t>
      </w:r>
      <w:r w:rsidRPr="00CC512E">
        <w:rPr>
          <w:b/>
          <w:lang w:val="en-US"/>
        </w:rPr>
        <w:t>Elliott DC and Hart TR</w:t>
      </w:r>
      <w:r w:rsidRPr="003531C2">
        <w:rPr>
          <w:lang w:val="en-US"/>
        </w:rPr>
        <w:t xml:space="preserve">, </w:t>
      </w:r>
      <w:r>
        <w:rPr>
          <w:lang w:val="en-US"/>
        </w:rPr>
        <w:t>“</w:t>
      </w:r>
      <w:r w:rsidRPr="003531C2">
        <w:rPr>
          <w:lang w:val="en-US"/>
        </w:rPr>
        <w:t>L</w:t>
      </w:r>
      <w:r w:rsidR="00D43BDD">
        <w:rPr>
          <w:lang w:val="en-US"/>
        </w:rPr>
        <w:t>ow-temperature catalytic gasifi</w:t>
      </w:r>
      <w:r w:rsidRPr="003531C2">
        <w:rPr>
          <w:lang w:val="en-US"/>
        </w:rPr>
        <w:t>cation of food processing wastes</w:t>
      </w:r>
      <w:r>
        <w:rPr>
          <w:lang w:val="en-US"/>
        </w:rPr>
        <w:t>”,</w:t>
      </w:r>
      <w:r w:rsidRPr="003531C2">
        <w:rPr>
          <w:lang w:val="en-US"/>
        </w:rPr>
        <w:t xml:space="preserve"> 1995 Topical Report. #PNNL-11246, Richland, Washington, Pacific Northwest National Laboratory</w:t>
      </w:r>
      <w:r w:rsidRPr="003531C2">
        <w:rPr>
          <w:bCs/>
          <w:lang w:val="en-US"/>
        </w:rPr>
        <w:t>:</w:t>
      </w:r>
      <w:r w:rsidRPr="003531C2">
        <w:rPr>
          <w:lang w:val="en-US"/>
        </w:rPr>
        <w:t>21</w:t>
      </w:r>
      <w:r>
        <w:rPr>
          <w:lang w:val="en-US"/>
        </w:rPr>
        <w:t xml:space="preserve">, </w:t>
      </w:r>
      <w:r w:rsidR="0025105D">
        <w:rPr>
          <w:lang w:val="en-US"/>
        </w:rPr>
        <w:t>(1996).</w:t>
      </w:r>
    </w:p>
    <w:p w:rsidR="0062161B" w:rsidRPr="003F0143" w:rsidRDefault="0062161B" w:rsidP="00FA2307">
      <w:pPr>
        <w:rPr>
          <w:lang w:val="en-US"/>
        </w:rPr>
      </w:pPr>
      <w:r w:rsidRPr="003531C2">
        <w:rPr>
          <w:lang w:val="en-US"/>
        </w:rPr>
        <w:t xml:space="preserve">[87] </w:t>
      </w:r>
      <w:r w:rsidRPr="00CC512E">
        <w:rPr>
          <w:b/>
          <w:lang w:val="en-US"/>
        </w:rPr>
        <w:t>Elliott DC</w:t>
      </w:r>
      <w:r w:rsidRPr="003531C2">
        <w:rPr>
          <w:lang w:val="en-US"/>
        </w:rPr>
        <w:t xml:space="preserve">, </w:t>
      </w:r>
      <w:r>
        <w:rPr>
          <w:lang w:val="en-US"/>
        </w:rPr>
        <w:t>“</w:t>
      </w:r>
      <w:r w:rsidRPr="003531C2">
        <w:rPr>
          <w:lang w:val="en-US"/>
        </w:rPr>
        <w:t>Lo</w:t>
      </w:r>
      <w:r w:rsidR="00D43BDD">
        <w:rPr>
          <w:lang w:val="en-US"/>
        </w:rPr>
        <w:t>w-temperature catalytic gasifi</w:t>
      </w:r>
      <w:r w:rsidRPr="003531C2">
        <w:rPr>
          <w:lang w:val="en-US"/>
        </w:rPr>
        <w:t>cat</w:t>
      </w:r>
      <w:r>
        <w:rPr>
          <w:lang w:val="en-US"/>
        </w:rPr>
        <w:t>ion research at Battelle Pacific Northwest”,</w:t>
      </w:r>
      <w:r w:rsidRPr="003531C2">
        <w:rPr>
          <w:lang w:val="en-US"/>
        </w:rPr>
        <w:t xml:space="preserve"> </w:t>
      </w:r>
      <w:r w:rsidR="00D43BDD">
        <w:rPr>
          <w:i/>
          <w:iCs/>
          <w:lang w:val="en-US"/>
        </w:rPr>
        <w:t>NEDO Workshop on Biomass Gasifi</w:t>
      </w:r>
      <w:r w:rsidRPr="003531C2">
        <w:rPr>
          <w:i/>
          <w:iCs/>
          <w:lang w:val="en-US"/>
        </w:rPr>
        <w:t>cation in</w:t>
      </w:r>
      <w:r w:rsidRPr="003531C2">
        <w:rPr>
          <w:lang w:val="en-US"/>
        </w:rPr>
        <w:t xml:space="preserve"> </w:t>
      </w:r>
      <w:r w:rsidRPr="003531C2">
        <w:rPr>
          <w:i/>
          <w:iCs/>
          <w:lang w:val="en-US"/>
        </w:rPr>
        <w:t>Supercritical Water</w:t>
      </w:r>
      <w:r>
        <w:rPr>
          <w:lang w:val="en-US"/>
        </w:rPr>
        <w:t>,</w:t>
      </w:r>
      <w:r w:rsidRPr="003531C2">
        <w:rPr>
          <w:lang w:val="en-US"/>
        </w:rPr>
        <w:t xml:space="preserve"> Honolulu, Hawaii</w:t>
      </w:r>
      <w:r>
        <w:rPr>
          <w:lang w:val="en-US"/>
        </w:rPr>
        <w:t>, (2002)</w:t>
      </w:r>
    </w:p>
    <w:p w:rsidR="0062161B" w:rsidRPr="003F0143" w:rsidRDefault="0062161B" w:rsidP="00FA2307">
      <w:pPr>
        <w:rPr>
          <w:lang w:val="en-US"/>
        </w:rPr>
      </w:pPr>
      <w:r w:rsidRPr="003531C2">
        <w:rPr>
          <w:lang w:val="en-US"/>
        </w:rPr>
        <w:lastRenderedPageBreak/>
        <w:t xml:space="preserve">[88] </w:t>
      </w:r>
      <w:r w:rsidRPr="00CC512E">
        <w:rPr>
          <w:b/>
          <w:lang w:val="en-US"/>
        </w:rPr>
        <w:t>Osada M, Sato T, Watanabe M, Adschiri T and Arai K</w:t>
      </w:r>
      <w:r w:rsidRPr="003531C2">
        <w:rPr>
          <w:lang w:val="en-US"/>
        </w:rPr>
        <w:t xml:space="preserve">, </w:t>
      </w:r>
      <w:r>
        <w:rPr>
          <w:lang w:val="en-US"/>
        </w:rPr>
        <w:t>“</w:t>
      </w:r>
      <w:r w:rsidRPr="003531C2">
        <w:rPr>
          <w:lang w:val="en-US"/>
        </w:rPr>
        <w:t>Low-temperature catalytic gasif</w:t>
      </w:r>
      <w:r w:rsidR="00D43BDD">
        <w:rPr>
          <w:lang w:val="en-US"/>
        </w:rPr>
        <w:t>i</w:t>
      </w:r>
      <w:r w:rsidRPr="003531C2">
        <w:rPr>
          <w:lang w:val="en-US"/>
        </w:rPr>
        <w:t>cation of lignin and cellulose with a ruthenium catalyst in supercritical water</w:t>
      </w:r>
      <w:r>
        <w:rPr>
          <w:lang w:val="en-US"/>
        </w:rPr>
        <w:t>”</w:t>
      </w:r>
      <w:r w:rsidRPr="003531C2">
        <w:rPr>
          <w:lang w:val="en-US"/>
        </w:rPr>
        <w:t xml:space="preserve">, </w:t>
      </w:r>
      <w:r w:rsidRPr="003531C2">
        <w:rPr>
          <w:i/>
          <w:iCs/>
          <w:lang w:val="en-US"/>
        </w:rPr>
        <w:t>Energ Fuel</w:t>
      </w:r>
      <w:r w:rsidRPr="003531C2">
        <w:rPr>
          <w:lang w:val="en-US"/>
        </w:rPr>
        <w:t xml:space="preserve"> </w:t>
      </w:r>
      <w:r w:rsidRPr="003531C2">
        <w:rPr>
          <w:bCs/>
          <w:lang w:val="en-US"/>
        </w:rPr>
        <w:t>18</w:t>
      </w:r>
      <w:r w:rsidRPr="003531C2">
        <w:rPr>
          <w:lang w:val="en-US"/>
        </w:rPr>
        <w:t>:327–333</w:t>
      </w:r>
      <w:r>
        <w:rPr>
          <w:lang w:val="en-US"/>
        </w:rPr>
        <w:t>, (2004)</w:t>
      </w:r>
    </w:p>
    <w:p w:rsidR="0062161B" w:rsidRPr="003F0143" w:rsidRDefault="0062161B" w:rsidP="00FA2307">
      <w:pPr>
        <w:rPr>
          <w:lang w:val="en-US"/>
        </w:rPr>
      </w:pPr>
      <w:r w:rsidRPr="003531C2">
        <w:rPr>
          <w:lang w:val="en-US"/>
        </w:rPr>
        <w:t xml:space="preserve">[89] </w:t>
      </w:r>
      <w:r w:rsidRPr="00CC512E">
        <w:rPr>
          <w:b/>
          <w:lang w:val="en-US"/>
        </w:rPr>
        <w:t>Osada M, Sato T, Watanabe M, Arai K and Shirai M</w:t>
      </w:r>
      <w:r w:rsidRPr="003531C2">
        <w:rPr>
          <w:lang w:val="en-US"/>
        </w:rPr>
        <w:t xml:space="preserve">, </w:t>
      </w:r>
      <w:r>
        <w:rPr>
          <w:lang w:val="en-US"/>
        </w:rPr>
        <w:t>“</w:t>
      </w:r>
      <w:r w:rsidRPr="003531C2">
        <w:rPr>
          <w:lang w:val="en-US"/>
        </w:rPr>
        <w:t xml:space="preserve">Water </w:t>
      </w:r>
      <w:r>
        <w:rPr>
          <w:lang w:val="en-US"/>
        </w:rPr>
        <w:t>density effect on lignin gasifi</w:t>
      </w:r>
      <w:r w:rsidRPr="003531C2">
        <w:rPr>
          <w:lang w:val="en-US"/>
        </w:rPr>
        <w:t>cation over supported noble metal catalysts in supercritical water</w:t>
      </w:r>
      <w:r>
        <w:rPr>
          <w:lang w:val="en-US"/>
        </w:rPr>
        <w:t>”</w:t>
      </w:r>
      <w:r w:rsidRPr="003531C2">
        <w:rPr>
          <w:lang w:val="en-US"/>
        </w:rPr>
        <w:t xml:space="preserve">, </w:t>
      </w:r>
      <w:r w:rsidRPr="003531C2">
        <w:rPr>
          <w:i/>
          <w:iCs/>
          <w:lang w:val="en-US"/>
        </w:rPr>
        <w:t>Energ Fuel</w:t>
      </w:r>
      <w:r w:rsidRPr="003531C2">
        <w:rPr>
          <w:lang w:val="en-US"/>
        </w:rPr>
        <w:t xml:space="preserve"> </w:t>
      </w:r>
      <w:r w:rsidRPr="003531C2">
        <w:rPr>
          <w:bCs/>
          <w:lang w:val="en-US"/>
        </w:rPr>
        <w:t>20</w:t>
      </w:r>
      <w:r w:rsidRPr="003531C2">
        <w:rPr>
          <w:lang w:val="en-US"/>
        </w:rPr>
        <w:t>:930–935</w:t>
      </w:r>
      <w:r>
        <w:rPr>
          <w:lang w:val="en-US"/>
        </w:rPr>
        <w:t>, (2006)</w:t>
      </w:r>
    </w:p>
    <w:p w:rsidR="0062161B" w:rsidRPr="003F0143" w:rsidRDefault="0062161B" w:rsidP="00FA2307">
      <w:pPr>
        <w:rPr>
          <w:lang w:val="en-US"/>
        </w:rPr>
      </w:pPr>
      <w:r w:rsidRPr="003531C2">
        <w:rPr>
          <w:lang w:val="en-US"/>
        </w:rPr>
        <w:t xml:space="preserve">[90] </w:t>
      </w:r>
      <w:r w:rsidRPr="00CC512E">
        <w:rPr>
          <w:b/>
          <w:lang w:val="en-US"/>
        </w:rPr>
        <w:t>Osada M, Hiyoshi N, Sato O, Arai K and Shirai M</w:t>
      </w:r>
      <w:r w:rsidRPr="003531C2">
        <w:rPr>
          <w:lang w:val="en-US"/>
        </w:rPr>
        <w:t xml:space="preserve">, </w:t>
      </w:r>
      <w:r>
        <w:rPr>
          <w:lang w:val="en-US"/>
        </w:rPr>
        <w:t>“</w:t>
      </w:r>
      <w:r w:rsidRPr="003531C2">
        <w:rPr>
          <w:lang w:val="en-US"/>
        </w:rPr>
        <w:t>Effec</w:t>
      </w:r>
      <w:r>
        <w:rPr>
          <w:lang w:val="en-US"/>
        </w:rPr>
        <w:t>t of sulfur on catalytic gasifi</w:t>
      </w:r>
      <w:r w:rsidRPr="003531C2">
        <w:rPr>
          <w:lang w:val="en-US"/>
        </w:rPr>
        <w:t>cation of lignin in supercritical water</w:t>
      </w:r>
      <w:r>
        <w:rPr>
          <w:lang w:val="en-US"/>
        </w:rPr>
        <w:t>”,</w:t>
      </w:r>
      <w:r w:rsidRPr="003531C2">
        <w:rPr>
          <w:lang w:val="en-US"/>
        </w:rPr>
        <w:t xml:space="preserve">, </w:t>
      </w:r>
      <w:r w:rsidRPr="003531C2">
        <w:rPr>
          <w:i/>
          <w:iCs/>
          <w:lang w:val="en-US"/>
        </w:rPr>
        <w:t>Energ Fuel</w:t>
      </w:r>
      <w:r w:rsidRPr="003531C2">
        <w:rPr>
          <w:lang w:val="en-US"/>
        </w:rPr>
        <w:t xml:space="preserve"> </w:t>
      </w:r>
      <w:r w:rsidRPr="003531C2">
        <w:rPr>
          <w:bCs/>
          <w:lang w:val="en-US"/>
        </w:rPr>
        <w:t>21</w:t>
      </w:r>
      <w:r w:rsidRPr="003531C2">
        <w:rPr>
          <w:lang w:val="en-US"/>
        </w:rPr>
        <w:t>:1400–1405</w:t>
      </w:r>
      <w:r>
        <w:rPr>
          <w:lang w:val="en-US"/>
        </w:rPr>
        <w:t>, (2007)</w:t>
      </w:r>
    </w:p>
    <w:p w:rsidR="00A946F8" w:rsidRPr="003F0143" w:rsidRDefault="00A946F8" w:rsidP="0062161B">
      <w:pPr>
        <w:keepNext/>
        <w:keepLines/>
        <w:spacing w:before="200" w:after="0"/>
        <w:outlineLvl w:val="3"/>
        <w:rPr>
          <w:rFonts w:cs="Arial"/>
          <w:lang w:val="en-US"/>
        </w:rPr>
      </w:pPr>
    </w:p>
    <w:sectPr w:rsidR="00A946F8" w:rsidRPr="003F0143">
      <w:pgSz w:w="11906" w:h="16838"/>
      <w:pgMar w:top="1440" w:right="1800" w:bottom="1440" w:left="180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16079" w:rsidRDefault="00916079" w:rsidP="00E9705E">
      <w:pPr>
        <w:spacing w:after="0" w:line="240" w:lineRule="auto"/>
      </w:pPr>
      <w:r>
        <w:separator/>
      </w:r>
    </w:p>
    <w:p w:rsidR="00916079" w:rsidRDefault="00916079"/>
  </w:endnote>
  <w:endnote w:type="continuationSeparator" w:id="0">
    <w:p w:rsidR="00916079" w:rsidRDefault="00916079" w:rsidP="00E9705E">
      <w:pPr>
        <w:spacing w:after="0" w:line="240" w:lineRule="auto"/>
      </w:pPr>
      <w:r>
        <w:continuationSeparator/>
      </w:r>
    </w:p>
    <w:p w:rsidR="00916079" w:rsidRDefault="0091607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AFF" w:usb1="C0007841" w:usb2="00000009" w:usb3="00000000" w:csb0="000001FF" w:csb1="00000000"/>
  </w:font>
  <w:font w:name="Courier New">
    <w:panose1 w:val="02070309020205020404"/>
    <w:charset w:val="A1"/>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A1"/>
    <w:family w:val="swiss"/>
    <w:pitch w:val="variable"/>
    <w:sig w:usb0="E0002AFF" w:usb1="C0007843" w:usb2="00000009" w:usb3="00000000" w:csb0="000001FF" w:csb1="00000000"/>
  </w:font>
  <w:font w:name="Calibri">
    <w:panose1 w:val="020F0502020204030204"/>
    <w:charset w:val="A1"/>
    <w:family w:val="swiss"/>
    <w:pitch w:val="variable"/>
    <w:sig w:usb0="E00002FF" w:usb1="4000ACFF" w:usb2="00000001" w:usb3="00000000" w:csb0="0000019F" w:csb1="00000000"/>
  </w:font>
  <w:font w:name="Cambria">
    <w:panose1 w:val="02040503050406030204"/>
    <w:charset w:val="A1"/>
    <w:family w:val="roman"/>
    <w:pitch w:val="variable"/>
    <w:sig w:usb0="E00002FF" w:usb1="400004FF" w:usb2="00000000" w:usb3="00000000" w:csb0="0000019F" w:csb1="00000000"/>
  </w:font>
  <w:font w:name="Tahoma">
    <w:panose1 w:val="020B0604030504040204"/>
    <w:charset w:val="A1"/>
    <w:family w:val="swiss"/>
    <w:pitch w:val="variable"/>
    <w:sig w:usb0="E1002EFF" w:usb1="C000605B" w:usb2="00000029" w:usb3="00000000" w:csb0="000101FF" w:csb1="00000000"/>
  </w:font>
  <w:font w:name="UniversGT-Light">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0000012" w:usb3="00000000" w:csb0="0002009F" w:csb1="00000000"/>
  </w:font>
  <w:font w:name="TimesNewRoman">
    <w:altName w:val="MS Mincho"/>
    <w:panose1 w:val="00000000000000000000"/>
    <w:charset w:val="80"/>
    <w:family w:val="auto"/>
    <w:notTrueType/>
    <w:pitch w:val="default"/>
    <w:sig w:usb0="00000083" w:usb1="08070000" w:usb2="00000010" w:usb3="00000000" w:csb0="00020009" w:csb1="00000000"/>
  </w:font>
  <w:font w:name="Book Antiqua">
    <w:panose1 w:val="02040602050305030304"/>
    <w:charset w:val="A1"/>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73416341"/>
      <w:docPartObj>
        <w:docPartGallery w:val="Page Numbers (Bottom of Page)"/>
        <w:docPartUnique/>
      </w:docPartObj>
    </w:sdtPr>
    <w:sdtEndPr/>
    <w:sdtContent>
      <w:p w:rsidR="00F86479" w:rsidRDefault="00F86479">
        <w:pPr>
          <w:pStyle w:val="a9"/>
          <w:jc w:val="center"/>
        </w:pPr>
        <w:r>
          <w:fldChar w:fldCharType="begin"/>
        </w:r>
        <w:r>
          <w:instrText>PAGE   \* MERGEFORMAT</w:instrText>
        </w:r>
        <w:r>
          <w:fldChar w:fldCharType="separate"/>
        </w:r>
        <w:r w:rsidR="00C824A6">
          <w:rPr>
            <w:noProof/>
          </w:rPr>
          <w:t>17</w:t>
        </w:r>
        <w:r>
          <w:fldChar w:fldCharType="end"/>
        </w:r>
      </w:p>
    </w:sdtContent>
  </w:sdt>
  <w:p w:rsidR="00F86479" w:rsidRDefault="00F86479">
    <w:pPr>
      <w:pStyle w:val="a9"/>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86446606"/>
      <w:docPartObj>
        <w:docPartGallery w:val="Page Numbers (Bottom of Page)"/>
        <w:docPartUnique/>
      </w:docPartObj>
    </w:sdtPr>
    <w:sdtEndPr/>
    <w:sdtContent>
      <w:p w:rsidR="00F86479" w:rsidRDefault="00F86479">
        <w:pPr>
          <w:pStyle w:val="a9"/>
          <w:jc w:val="center"/>
        </w:pPr>
        <w:r>
          <w:fldChar w:fldCharType="begin"/>
        </w:r>
        <w:r>
          <w:instrText>PAGE   \* MERGEFORMAT</w:instrText>
        </w:r>
        <w:r>
          <w:fldChar w:fldCharType="separate"/>
        </w:r>
        <w:r w:rsidR="00C824A6">
          <w:rPr>
            <w:noProof/>
          </w:rPr>
          <w:t>110</w:t>
        </w:r>
        <w:r>
          <w:fldChar w:fldCharType="end"/>
        </w:r>
      </w:p>
    </w:sdtContent>
  </w:sdt>
  <w:p w:rsidR="00F86479" w:rsidRDefault="00F86479">
    <w:pPr>
      <w:pStyle w:val="a9"/>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16079" w:rsidRDefault="00916079" w:rsidP="00E9705E">
      <w:pPr>
        <w:spacing w:after="0" w:line="240" w:lineRule="auto"/>
      </w:pPr>
      <w:r>
        <w:separator/>
      </w:r>
    </w:p>
    <w:p w:rsidR="00916079" w:rsidRDefault="00916079"/>
  </w:footnote>
  <w:footnote w:type="continuationSeparator" w:id="0">
    <w:p w:rsidR="00916079" w:rsidRDefault="00916079" w:rsidP="00E9705E">
      <w:pPr>
        <w:spacing w:after="0" w:line="240" w:lineRule="auto"/>
      </w:pPr>
      <w:r>
        <w:continuationSeparator/>
      </w:r>
    </w:p>
    <w:p w:rsidR="00916079" w:rsidRDefault="00916079"/>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415DBB"/>
    <w:multiLevelType w:val="hybridMultilevel"/>
    <w:tmpl w:val="531CBF8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
    <w:nsid w:val="07476CD5"/>
    <w:multiLevelType w:val="multilevel"/>
    <w:tmpl w:val="525C1668"/>
    <w:lvl w:ilvl="0">
      <w:start w:val="1"/>
      <w:numFmt w:val="decimal"/>
      <w:lvlText w:val="7.%1"/>
      <w:lvlJc w:val="left"/>
      <w:pPr>
        <w:ind w:left="1069" w:hanging="360"/>
      </w:pPr>
      <w:rPr>
        <w:rFonts w:hint="default"/>
      </w:rPr>
    </w:lvl>
    <w:lvl w:ilvl="1">
      <w:start w:val="1"/>
      <w:numFmt w:val="decimal"/>
      <w:lvlText w:val="%1.%2."/>
      <w:lvlJc w:val="left"/>
      <w:pPr>
        <w:ind w:left="1501" w:hanging="432"/>
      </w:pPr>
      <w:rPr>
        <w:rFonts w:hint="default"/>
      </w:rPr>
    </w:lvl>
    <w:lvl w:ilvl="2">
      <w:start w:val="1"/>
      <w:numFmt w:val="decimal"/>
      <w:lvlText w:val="%1.%2.%3."/>
      <w:lvlJc w:val="left"/>
      <w:pPr>
        <w:ind w:left="1933" w:hanging="504"/>
      </w:pPr>
      <w:rPr>
        <w:rFonts w:hint="default"/>
      </w:rPr>
    </w:lvl>
    <w:lvl w:ilvl="3">
      <w:start w:val="1"/>
      <w:numFmt w:val="decimal"/>
      <w:lvlText w:val="%1.%2.%3.%4."/>
      <w:lvlJc w:val="left"/>
      <w:pPr>
        <w:ind w:left="2437" w:hanging="648"/>
      </w:pPr>
      <w:rPr>
        <w:rFonts w:hint="default"/>
      </w:rPr>
    </w:lvl>
    <w:lvl w:ilvl="4">
      <w:start w:val="1"/>
      <w:numFmt w:val="decimal"/>
      <w:lvlText w:val="%1.%2.%3.%4.%5."/>
      <w:lvlJc w:val="left"/>
      <w:pPr>
        <w:ind w:left="2941" w:hanging="792"/>
      </w:pPr>
      <w:rPr>
        <w:rFonts w:hint="default"/>
      </w:rPr>
    </w:lvl>
    <w:lvl w:ilvl="5">
      <w:start w:val="1"/>
      <w:numFmt w:val="decimal"/>
      <w:lvlText w:val="%1.%2.%3.%4.%5.%6."/>
      <w:lvlJc w:val="left"/>
      <w:pPr>
        <w:ind w:left="3445" w:hanging="936"/>
      </w:pPr>
      <w:rPr>
        <w:rFonts w:hint="default"/>
      </w:rPr>
    </w:lvl>
    <w:lvl w:ilvl="6">
      <w:start w:val="1"/>
      <w:numFmt w:val="decimal"/>
      <w:lvlText w:val="%1.%2.%3.%4.%5.%6.%7."/>
      <w:lvlJc w:val="left"/>
      <w:pPr>
        <w:ind w:left="3949" w:hanging="1080"/>
      </w:pPr>
      <w:rPr>
        <w:rFonts w:hint="default"/>
      </w:rPr>
    </w:lvl>
    <w:lvl w:ilvl="7">
      <w:start w:val="1"/>
      <w:numFmt w:val="decimal"/>
      <w:lvlText w:val="%1.%2.%3.%4.%5.%6.%7.%8."/>
      <w:lvlJc w:val="left"/>
      <w:pPr>
        <w:ind w:left="4453" w:hanging="1224"/>
      </w:pPr>
      <w:rPr>
        <w:rFonts w:hint="default"/>
      </w:rPr>
    </w:lvl>
    <w:lvl w:ilvl="8">
      <w:start w:val="1"/>
      <w:numFmt w:val="decimal"/>
      <w:lvlText w:val="%1.%2.%3.%4.%5.%6.%7.%8.%9."/>
      <w:lvlJc w:val="left"/>
      <w:pPr>
        <w:ind w:left="5029" w:hanging="1440"/>
      </w:pPr>
      <w:rPr>
        <w:rFonts w:hint="default"/>
      </w:rPr>
    </w:lvl>
  </w:abstractNum>
  <w:abstractNum w:abstractNumId="2">
    <w:nsid w:val="098A3148"/>
    <w:multiLevelType w:val="hybridMultilevel"/>
    <w:tmpl w:val="DAAC9ED6"/>
    <w:lvl w:ilvl="0" w:tplc="023033EE">
      <w:start w:val="1"/>
      <w:numFmt w:val="bullet"/>
      <w:lvlText w:val="•"/>
      <w:lvlJc w:val="left"/>
    </w:lvl>
    <w:lvl w:ilvl="1" w:tplc="BC3A86D0">
      <w:numFmt w:val="decimal"/>
      <w:lvlText w:val=""/>
      <w:lvlJc w:val="left"/>
    </w:lvl>
    <w:lvl w:ilvl="2" w:tplc="42AE61C4">
      <w:numFmt w:val="decimal"/>
      <w:lvlText w:val=""/>
      <w:lvlJc w:val="left"/>
    </w:lvl>
    <w:lvl w:ilvl="3" w:tplc="198682C2">
      <w:numFmt w:val="decimal"/>
      <w:lvlText w:val=""/>
      <w:lvlJc w:val="left"/>
    </w:lvl>
    <w:lvl w:ilvl="4" w:tplc="DB0035B2">
      <w:numFmt w:val="decimal"/>
      <w:lvlText w:val=""/>
      <w:lvlJc w:val="left"/>
    </w:lvl>
    <w:lvl w:ilvl="5" w:tplc="4B461D14">
      <w:numFmt w:val="decimal"/>
      <w:lvlText w:val=""/>
      <w:lvlJc w:val="left"/>
    </w:lvl>
    <w:lvl w:ilvl="6" w:tplc="D52EC502">
      <w:numFmt w:val="decimal"/>
      <w:lvlText w:val=""/>
      <w:lvlJc w:val="left"/>
    </w:lvl>
    <w:lvl w:ilvl="7" w:tplc="51F6B93C">
      <w:numFmt w:val="decimal"/>
      <w:lvlText w:val=""/>
      <w:lvlJc w:val="left"/>
    </w:lvl>
    <w:lvl w:ilvl="8" w:tplc="B53C3CE8">
      <w:numFmt w:val="decimal"/>
      <w:lvlText w:val=""/>
      <w:lvlJc w:val="left"/>
    </w:lvl>
  </w:abstractNum>
  <w:abstractNum w:abstractNumId="3">
    <w:nsid w:val="0BF72B14"/>
    <w:multiLevelType w:val="hybridMultilevel"/>
    <w:tmpl w:val="0A3038B0"/>
    <w:lvl w:ilvl="0" w:tplc="3496B2D2">
      <w:start w:val="1"/>
      <w:numFmt w:val="bullet"/>
      <w:lvlText w:val="Η"/>
      <w:lvlJc w:val="left"/>
    </w:lvl>
    <w:lvl w:ilvl="1" w:tplc="D0D64D06">
      <w:numFmt w:val="decimal"/>
      <w:lvlText w:val=""/>
      <w:lvlJc w:val="left"/>
    </w:lvl>
    <w:lvl w:ilvl="2" w:tplc="366C496A">
      <w:numFmt w:val="decimal"/>
      <w:lvlText w:val=""/>
      <w:lvlJc w:val="left"/>
    </w:lvl>
    <w:lvl w:ilvl="3" w:tplc="FCACEC08">
      <w:numFmt w:val="decimal"/>
      <w:lvlText w:val=""/>
      <w:lvlJc w:val="left"/>
    </w:lvl>
    <w:lvl w:ilvl="4" w:tplc="789A44E0">
      <w:numFmt w:val="decimal"/>
      <w:lvlText w:val=""/>
      <w:lvlJc w:val="left"/>
    </w:lvl>
    <w:lvl w:ilvl="5" w:tplc="A1129986">
      <w:numFmt w:val="decimal"/>
      <w:lvlText w:val=""/>
      <w:lvlJc w:val="left"/>
    </w:lvl>
    <w:lvl w:ilvl="6" w:tplc="45E83040">
      <w:numFmt w:val="decimal"/>
      <w:lvlText w:val=""/>
      <w:lvlJc w:val="left"/>
    </w:lvl>
    <w:lvl w:ilvl="7" w:tplc="72E0662C">
      <w:numFmt w:val="decimal"/>
      <w:lvlText w:val=""/>
      <w:lvlJc w:val="left"/>
    </w:lvl>
    <w:lvl w:ilvl="8" w:tplc="03182AA0">
      <w:numFmt w:val="decimal"/>
      <w:lvlText w:val=""/>
      <w:lvlJc w:val="left"/>
    </w:lvl>
  </w:abstractNum>
  <w:abstractNum w:abstractNumId="4">
    <w:nsid w:val="137114C1"/>
    <w:multiLevelType w:val="hybridMultilevel"/>
    <w:tmpl w:val="DB223FB4"/>
    <w:lvl w:ilvl="0" w:tplc="4BA43C7E">
      <w:start w:val="1"/>
      <w:numFmt w:val="decimal"/>
      <w:lvlText w:val="5.7.%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5">
    <w:nsid w:val="179D256C"/>
    <w:multiLevelType w:val="hybridMultilevel"/>
    <w:tmpl w:val="0E3A3C76"/>
    <w:lvl w:ilvl="0" w:tplc="932C7732">
      <w:start w:val="1"/>
      <w:numFmt w:val="decimal"/>
      <w:lvlText w:val="6.%1"/>
      <w:lvlJc w:val="left"/>
      <w:pPr>
        <w:ind w:left="1080" w:hanging="360"/>
      </w:pPr>
      <w:rPr>
        <w:rFonts w:hint="default"/>
      </w:rPr>
    </w:lvl>
    <w:lvl w:ilvl="1" w:tplc="04080019">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6">
    <w:nsid w:val="189C3D77"/>
    <w:multiLevelType w:val="hybridMultilevel"/>
    <w:tmpl w:val="A348933C"/>
    <w:lvl w:ilvl="0" w:tplc="00CCEB58">
      <w:start w:val="1"/>
      <w:numFmt w:val="decimal"/>
      <w:lvlText w:val="4.3.1.%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7">
    <w:nsid w:val="19A6387D"/>
    <w:multiLevelType w:val="multilevel"/>
    <w:tmpl w:val="EB6C31BC"/>
    <w:lvl w:ilvl="0">
      <w:start w:val="5"/>
      <w:numFmt w:val="decimal"/>
      <w:lvlText w:val="%1)"/>
      <w:lvlJc w:val="left"/>
      <w:pPr>
        <w:ind w:left="660" w:hanging="660"/>
      </w:pPr>
      <w:rPr>
        <w:rFonts w:hint="default"/>
      </w:rPr>
    </w:lvl>
    <w:lvl w:ilvl="1">
      <w:start w:val="1"/>
      <w:numFmt w:val="decimal"/>
      <w:lvlText w:val="%1.%2"/>
      <w:lvlJc w:val="left"/>
      <w:pPr>
        <w:ind w:left="660" w:hanging="660"/>
      </w:pPr>
      <w:rPr>
        <w:rFonts w:eastAsia="Arial" w:hint="default"/>
      </w:rPr>
    </w:lvl>
    <w:lvl w:ilvl="2">
      <w:start w:val="1"/>
      <w:numFmt w:val="decimal"/>
      <w:lvlText w:val="%1.%2.%3"/>
      <w:lvlJc w:val="left"/>
      <w:pPr>
        <w:ind w:left="720" w:hanging="720"/>
      </w:pPr>
      <w:rPr>
        <w:rFonts w:eastAsia="Arial" w:hint="default"/>
      </w:rPr>
    </w:lvl>
    <w:lvl w:ilvl="3">
      <w:start w:val="1"/>
      <w:numFmt w:val="decimal"/>
      <w:lvlText w:val="%1.%2.%3.%4"/>
      <w:lvlJc w:val="left"/>
      <w:pPr>
        <w:ind w:left="720" w:hanging="720"/>
      </w:pPr>
      <w:rPr>
        <w:rFonts w:eastAsia="Arial" w:hint="default"/>
      </w:rPr>
    </w:lvl>
    <w:lvl w:ilvl="4">
      <w:start w:val="1"/>
      <w:numFmt w:val="decimal"/>
      <w:lvlText w:val="%1.%2.%3.%4.%5"/>
      <w:lvlJc w:val="left"/>
      <w:pPr>
        <w:ind w:left="1080" w:hanging="1080"/>
      </w:pPr>
      <w:rPr>
        <w:rFonts w:eastAsia="Arial" w:hint="default"/>
      </w:rPr>
    </w:lvl>
    <w:lvl w:ilvl="5">
      <w:start w:val="1"/>
      <w:numFmt w:val="decimal"/>
      <w:lvlText w:val="%1.%2.%3.%4.%5.%6"/>
      <w:lvlJc w:val="left"/>
      <w:pPr>
        <w:ind w:left="1080" w:hanging="1080"/>
      </w:pPr>
      <w:rPr>
        <w:rFonts w:eastAsia="Arial" w:hint="default"/>
      </w:rPr>
    </w:lvl>
    <w:lvl w:ilvl="6">
      <w:start w:val="1"/>
      <w:numFmt w:val="decimal"/>
      <w:lvlText w:val="%1.%2.%3.%4.%5.%6.%7"/>
      <w:lvlJc w:val="left"/>
      <w:pPr>
        <w:ind w:left="1440" w:hanging="1440"/>
      </w:pPr>
      <w:rPr>
        <w:rFonts w:eastAsia="Arial" w:hint="default"/>
      </w:rPr>
    </w:lvl>
    <w:lvl w:ilvl="7">
      <w:start w:val="1"/>
      <w:numFmt w:val="decimal"/>
      <w:lvlText w:val="%1.%2.%3.%4.%5.%6.%7.%8"/>
      <w:lvlJc w:val="left"/>
      <w:pPr>
        <w:ind w:left="1440" w:hanging="1440"/>
      </w:pPr>
      <w:rPr>
        <w:rFonts w:eastAsia="Arial" w:hint="default"/>
      </w:rPr>
    </w:lvl>
    <w:lvl w:ilvl="8">
      <w:start w:val="1"/>
      <w:numFmt w:val="decimal"/>
      <w:lvlText w:val="%1.%2.%3.%4.%5.%6.%7.%8.%9"/>
      <w:lvlJc w:val="left"/>
      <w:pPr>
        <w:ind w:left="1800" w:hanging="1800"/>
      </w:pPr>
      <w:rPr>
        <w:rFonts w:eastAsia="Arial" w:hint="default"/>
      </w:rPr>
    </w:lvl>
  </w:abstractNum>
  <w:abstractNum w:abstractNumId="8">
    <w:nsid w:val="1D045B63"/>
    <w:multiLevelType w:val="multilevel"/>
    <w:tmpl w:val="49584900"/>
    <w:lvl w:ilvl="0">
      <w:start w:val="4"/>
      <w:numFmt w:val="decimal"/>
      <w:lvlText w:val="%1"/>
      <w:lvlJc w:val="left"/>
      <w:pPr>
        <w:ind w:left="660" w:hanging="660"/>
      </w:pPr>
      <w:rPr>
        <w:rFonts w:eastAsia="Arial" w:hint="default"/>
      </w:rPr>
    </w:lvl>
    <w:lvl w:ilvl="1">
      <w:start w:val="3"/>
      <w:numFmt w:val="decimal"/>
      <w:lvlText w:val="%1.%2"/>
      <w:lvlJc w:val="left"/>
      <w:pPr>
        <w:ind w:left="660" w:hanging="660"/>
      </w:pPr>
      <w:rPr>
        <w:rFonts w:eastAsia="Arial" w:hint="default"/>
      </w:rPr>
    </w:lvl>
    <w:lvl w:ilvl="2">
      <w:start w:val="1"/>
      <w:numFmt w:val="decimal"/>
      <w:lvlText w:val="%1.%2.%3"/>
      <w:lvlJc w:val="left"/>
      <w:pPr>
        <w:ind w:left="720" w:hanging="720"/>
      </w:pPr>
      <w:rPr>
        <w:rFonts w:eastAsia="Arial" w:hint="default"/>
      </w:rPr>
    </w:lvl>
    <w:lvl w:ilvl="3">
      <w:start w:val="2"/>
      <w:numFmt w:val="decimal"/>
      <w:lvlText w:val="%1.%2.%3.%4"/>
      <w:lvlJc w:val="left"/>
      <w:pPr>
        <w:ind w:left="720" w:hanging="720"/>
      </w:pPr>
      <w:rPr>
        <w:rFonts w:eastAsia="Arial" w:hint="default"/>
      </w:rPr>
    </w:lvl>
    <w:lvl w:ilvl="4">
      <w:start w:val="1"/>
      <w:numFmt w:val="decimal"/>
      <w:lvlText w:val="%1.%2.%3.%4.%5"/>
      <w:lvlJc w:val="left"/>
      <w:pPr>
        <w:ind w:left="1080" w:hanging="1080"/>
      </w:pPr>
      <w:rPr>
        <w:rFonts w:eastAsia="Arial" w:hint="default"/>
      </w:rPr>
    </w:lvl>
    <w:lvl w:ilvl="5">
      <w:start w:val="1"/>
      <w:numFmt w:val="decimal"/>
      <w:lvlText w:val="%1.%2.%3.%4.%5.%6"/>
      <w:lvlJc w:val="left"/>
      <w:pPr>
        <w:ind w:left="1080" w:hanging="1080"/>
      </w:pPr>
      <w:rPr>
        <w:rFonts w:eastAsia="Arial" w:hint="default"/>
      </w:rPr>
    </w:lvl>
    <w:lvl w:ilvl="6">
      <w:start w:val="1"/>
      <w:numFmt w:val="decimal"/>
      <w:lvlText w:val="%1.%2.%3.%4.%5.%6.%7"/>
      <w:lvlJc w:val="left"/>
      <w:pPr>
        <w:ind w:left="1440" w:hanging="1440"/>
      </w:pPr>
      <w:rPr>
        <w:rFonts w:eastAsia="Arial" w:hint="default"/>
      </w:rPr>
    </w:lvl>
    <w:lvl w:ilvl="7">
      <w:start w:val="1"/>
      <w:numFmt w:val="decimal"/>
      <w:lvlText w:val="%1.%2.%3.%4.%5.%6.%7.%8"/>
      <w:lvlJc w:val="left"/>
      <w:pPr>
        <w:ind w:left="1440" w:hanging="1440"/>
      </w:pPr>
      <w:rPr>
        <w:rFonts w:eastAsia="Arial" w:hint="default"/>
      </w:rPr>
    </w:lvl>
    <w:lvl w:ilvl="8">
      <w:start w:val="1"/>
      <w:numFmt w:val="decimal"/>
      <w:lvlText w:val="%1.%2.%3.%4.%5.%6.%7.%8.%9"/>
      <w:lvlJc w:val="left"/>
      <w:pPr>
        <w:ind w:left="1800" w:hanging="1800"/>
      </w:pPr>
      <w:rPr>
        <w:rFonts w:eastAsia="Arial" w:hint="default"/>
      </w:rPr>
    </w:lvl>
  </w:abstractNum>
  <w:abstractNum w:abstractNumId="9">
    <w:nsid w:val="1E9A21E6"/>
    <w:multiLevelType w:val="hybridMultilevel"/>
    <w:tmpl w:val="5472FBD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
    <w:nsid w:val="1ED57AB0"/>
    <w:multiLevelType w:val="multilevel"/>
    <w:tmpl w:val="0B5E8074"/>
    <w:lvl w:ilvl="0">
      <w:start w:val="1"/>
      <w:numFmt w:val="decimal"/>
      <w:lvlText w:val="%1."/>
      <w:lvlJc w:val="left"/>
      <w:pPr>
        <w:ind w:left="720" w:hanging="360"/>
      </w:pPr>
    </w:lvl>
    <w:lvl w:ilvl="1">
      <w:start w:val="5"/>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11">
    <w:nsid w:val="221F3C00"/>
    <w:multiLevelType w:val="hybridMultilevel"/>
    <w:tmpl w:val="2256BEDA"/>
    <w:lvl w:ilvl="0" w:tplc="A052D39A">
      <w:start w:val="1"/>
      <w:numFmt w:val="decimal"/>
      <w:lvlText w:val="4.3.3.%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2">
    <w:nsid w:val="224C7386"/>
    <w:multiLevelType w:val="multilevel"/>
    <w:tmpl w:val="DDCC7BDC"/>
    <w:styleLink w:val="1"/>
    <w:lvl w:ilvl="0">
      <w:start w:val="8"/>
      <w:numFmt w:val="decimal"/>
      <w:lvlText w:val="%1.1"/>
      <w:lvlJc w:val="left"/>
      <w:pPr>
        <w:ind w:left="1069" w:hanging="360"/>
      </w:pPr>
      <w:rPr>
        <w:rFonts w:hint="default"/>
      </w:rPr>
    </w:lvl>
    <w:lvl w:ilvl="1">
      <w:start w:val="1"/>
      <w:numFmt w:val="decimal"/>
      <w:lvlText w:val="%1.%2."/>
      <w:lvlJc w:val="left"/>
      <w:pPr>
        <w:ind w:left="1501" w:hanging="432"/>
      </w:pPr>
      <w:rPr>
        <w:rFonts w:hint="default"/>
      </w:rPr>
    </w:lvl>
    <w:lvl w:ilvl="2">
      <w:start w:val="1"/>
      <w:numFmt w:val="decimal"/>
      <w:lvlText w:val="%1.%2.%3."/>
      <w:lvlJc w:val="left"/>
      <w:pPr>
        <w:ind w:left="1933" w:hanging="504"/>
      </w:pPr>
      <w:rPr>
        <w:rFonts w:hint="default"/>
      </w:rPr>
    </w:lvl>
    <w:lvl w:ilvl="3">
      <w:start w:val="1"/>
      <w:numFmt w:val="decimal"/>
      <w:lvlText w:val="%1.%2.%3.%4."/>
      <w:lvlJc w:val="left"/>
      <w:pPr>
        <w:ind w:left="2437" w:hanging="648"/>
      </w:pPr>
      <w:rPr>
        <w:rFonts w:hint="default"/>
      </w:rPr>
    </w:lvl>
    <w:lvl w:ilvl="4">
      <w:start w:val="1"/>
      <w:numFmt w:val="decimal"/>
      <w:lvlText w:val="%1.%2.%3.%4.%5."/>
      <w:lvlJc w:val="left"/>
      <w:pPr>
        <w:ind w:left="2941" w:hanging="792"/>
      </w:pPr>
      <w:rPr>
        <w:rFonts w:hint="default"/>
      </w:rPr>
    </w:lvl>
    <w:lvl w:ilvl="5">
      <w:start w:val="1"/>
      <w:numFmt w:val="decimal"/>
      <w:lvlText w:val="%1.%2.%3.%4.%5.%6."/>
      <w:lvlJc w:val="left"/>
      <w:pPr>
        <w:ind w:left="3445" w:hanging="936"/>
      </w:pPr>
      <w:rPr>
        <w:rFonts w:hint="default"/>
      </w:rPr>
    </w:lvl>
    <w:lvl w:ilvl="6">
      <w:start w:val="1"/>
      <w:numFmt w:val="decimal"/>
      <w:lvlText w:val="%1.%2.%3.%4.%5.%6.%7."/>
      <w:lvlJc w:val="left"/>
      <w:pPr>
        <w:ind w:left="3949" w:hanging="1080"/>
      </w:pPr>
      <w:rPr>
        <w:rFonts w:hint="default"/>
      </w:rPr>
    </w:lvl>
    <w:lvl w:ilvl="7">
      <w:start w:val="1"/>
      <w:numFmt w:val="decimal"/>
      <w:lvlText w:val="%1.%2.%3.%4.%5.%6.%7.%8."/>
      <w:lvlJc w:val="left"/>
      <w:pPr>
        <w:ind w:left="4453" w:hanging="1224"/>
      </w:pPr>
      <w:rPr>
        <w:rFonts w:hint="default"/>
      </w:rPr>
    </w:lvl>
    <w:lvl w:ilvl="8">
      <w:start w:val="1"/>
      <w:numFmt w:val="decimal"/>
      <w:lvlText w:val="%1.%2.%3.%4.%5.%6.%7.%8.%9."/>
      <w:lvlJc w:val="left"/>
      <w:pPr>
        <w:ind w:left="5029" w:hanging="1440"/>
      </w:pPr>
      <w:rPr>
        <w:rFonts w:hint="default"/>
      </w:rPr>
    </w:lvl>
  </w:abstractNum>
  <w:abstractNum w:abstractNumId="13">
    <w:nsid w:val="29280DCE"/>
    <w:multiLevelType w:val="singleLevel"/>
    <w:tmpl w:val="FA72AE44"/>
    <w:lvl w:ilvl="0">
      <w:start w:val="1"/>
      <w:numFmt w:val="decimal"/>
      <w:lvlText w:val="8.%1"/>
      <w:lvlJc w:val="left"/>
      <w:pPr>
        <w:ind w:left="1069" w:hanging="360"/>
      </w:pPr>
      <w:rPr>
        <w:rFonts w:hint="default"/>
      </w:rPr>
    </w:lvl>
  </w:abstractNum>
  <w:abstractNum w:abstractNumId="14">
    <w:nsid w:val="303F1964"/>
    <w:multiLevelType w:val="hybridMultilevel"/>
    <w:tmpl w:val="A1EA212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5">
    <w:nsid w:val="32BA5219"/>
    <w:multiLevelType w:val="hybridMultilevel"/>
    <w:tmpl w:val="828C926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6">
    <w:nsid w:val="33BE3D79"/>
    <w:multiLevelType w:val="hybridMultilevel"/>
    <w:tmpl w:val="F320B1B0"/>
    <w:lvl w:ilvl="0" w:tplc="51F474DA">
      <w:start w:val="1"/>
      <w:numFmt w:val="bullet"/>
      <w:lvlText w:val=""/>
      <w:lvlJc w:val="left"/>
      <w:pPr>
        <w:ind w:left="720" w:hanging="360"/>
      </w:pPr>
      <w:rPr>
        <w:rFonts w:ascii="Symbol" w:hAnsi="Symbol" w:hint="default"/>
      </w:rPr>
    </w:lvl>
    <w:lvl w:ilvl="1" w:tplc="3EF242D6" w:tentative="1">
      <w:start w:val="1"/>
      <w:numFmt w:val="bullet"/>
      <w:lvlText w:val="o"/>
      <w:lvlJc w:val="left"/>
      <w:pPr>
        <w:ind w:left="1440" w:hanging="360"/>
      </w:pPr>
      <w:rPr>
        <w:rFonts w:ascii="Courier New" w:hAnsi="Courier New" w:cs="Courier New" w:hint="default"/>
      </w:rPr>
    </w:lvl>
    <w:lvl w:ilvl="2" w:tplc="710A04F4" w:tentative="1">
      <w:start w:val="1"/>
      <w:numFmt w:val="bullet"/>
      <w:lvlText w:val=""/>
      <w:lvlJc w:val="left"/>
      <w:pPr>
        <w:ind w:left="2160" w:hanging="360"/>
      </w:pPr>
      <w:rPr>
        <w:rFonts w:ascii="Wingdings" w:hAnsi="Wingdings" w:hint="default"/>
      </w:rPr>
    </w:lvl>
    <w:lvl w:ilvl="3" w:tplc="7514175A" w:tentative="1">
      <w:start w:val="1"/>
      <w:numFmt w:val="bullet"/>
      <w:lvlText w:val=""/>
      <w:lvlJc w:val="left"/>
      <w:pPr>
        <w:ind w:left="2880" w:hanging="360"/>
      </w:pPr>
      <w:rPr>
        <w:rFonts w:ascii="Symbol" w:hAnsi="Symbol" w:hint="default"/>
      </w:rPr>
    </w:lvl>
    <w:lvl w:ilvl="4" w:tplc="37ECB520" w:tentative="1">
      <w:start w:val="1"/>
      <w:numFmt w:val="bullet"/>
      <w:lvlText w:val="o"/>
      <w:lvlJc w:val="left"/>
      <w:pPr>
        <w:ind w:left="3600" w:hanging="360"/>
      </w:pPr>
      <w:rPr>
        <w:rFonts w:ascii="Courier New" w:hAnsi="Courier New" w:cs="Courier New" w:hint="default"/>
      </w:rPr>
    </w:lvl>
    <w:lvl w:ilvl="5" w:tplc="43F8EEFE" w:tentative="1">
      <w:start w:val="1"/>
      <w:numFmt w:val="bullet"/>
      <w:lvlText w:val=""/>
      <w:lvlJc w:val="left"/>
      <w:pPr>
        <w:ind w:left="4320" w:hanging="360"/>
      </w:pPr>
      <w:rPr>
        <w:rFonts w:ascii="Wingdings" w:hAnsi="Wingdings" w:hint="default"/>
      </w:rPr>
    </w:lvl>
    <w:lvl w:ilvl="6" w:tplc="2CECD4AE" w:tentative="1">
      <w:start w:val="1"/>
      <w:numFmt w:val="bullet"/>
      <w:lvlText w:val=""/>
      <w:lvlJc w:val="left"/>
      <w:pPr>
        <w:ind w:left="5040" w:hanging="360"/>
      </w:pPr>
      <w:rPr>
        <w:rFonts w:ascii="Symbol" w:hAnsi="Symbol" w:hint="default"/>
      </w:rPr>
    </w:lvl>
    <w:lvl w:ilvl="7" w:tplc="B6DCAD46" w:tentative="1">
      <w:start w:val="1"/>
      <w:numFmt w:val="bullet"/>
      <w:lvlText w:val="o"/>
      <w:lvlJc w:val="left"/>
      <w:pPr>
        <w:ind w:left="5760" w:hanging="360"/>
      </w:pPr>
      <w:rPr>
        <w:rFonts w:ascii="Courier New" w:hAnsi="Courier New" w:cs="Courier New" w:hint="default"/>
      </w:rPr>
    </w:lvl>
    <w:lvl w:ilvl="8" w:tplc="F45ABD68" w:tentative="1">
      <w:start w:val="1"/>
      <w:numFmt w:val="bullet"/>
      <w:lvlText w:val=""/>
      <w:lvlJc w:val="left"/>
      <w:pPr>
        <w:ind w:left="6480" w:hanging="360"/>
      </w:pPr>
      <w:rPr>
        <w:rFonts w:ascii="Wingdings" w:hAnsi="Wingdings" w:hint="default"/>
      </w:rPr>
    </w:lvl>
  </w:abstractNum>
  <w:abstractNum w:abstractNumId="17">
    <w:nsid w:val="37295D50"/>
    <w:multiLevelType w:val="hybridMultilevel"/>
    <w:tmpl w:val="1C3A325A"/>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8">
    <w:nsid w:val="3A1E3EBB"/>
    <w:multiLevelType w:val="hybridMultilevel"/>
    <w:tmpl w:val="8C7CFD2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9">
    <w:nsid w:val="3B6C6942"/>
    <w:multiLevelType w:val="hybridMultilevel"/>
    <w:tmpl w:val="9DFC5784"/>
    <w:lvl w:ilvl="0" w:tplc="0408000B">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0">
    <w:nsid w:val="3C0B3ACE"/>
    <w:multiLevelType w:val="multilevel"/>
    <w:tmpl w:val="DC50AB7E"/>
    <w:lvl w:ilvl="0">
      <w:start w:val="4"/>
      <w:numFmt w:val="decimal"/>
      <w:lvlText w:val="%1"/>
      <w:lvlJc w:val="left"/>
      <w:pPr>
        <w:ind w:left="660" w:hanging="660"/>
      </w:pPr>
      <w:rPr>
        <w:rFonts w:eastAsia="Arial" w:hint="default"/>
      </w:rPr>
    </w:lvl>
    <w:lvl w:ilvl="1">
      <w:start w:val="3"/>
      <w:numFmt w:val="decimal"/>
      <w:lvlText w:val="%1.%2"/>
      <w:lvlJc w:val="left"/>
      <w:pPr>
        <w:ind w:left="660" w:hanging="660"/>
      </w:pPr>
      <w:rPr>
        <w:rFonts w:eastAsia="Arial" w:hint="default"/>
      </w:rPr>
    </w:lvl>
    <w:lvl w:ilvl="2">
      <w:start w:val="3"/>
      <w:numFmt w:val="decimal"/>
      <w:lvlText w:val="%1.%2.%3"/>
      <w:lvlJc w:val="left"/>
      <w:pPr>
        <w:ind w:left="720" w:hanging="720"/>
      </w:pPr>
      <w:rPr>
        <w:rFonts w:eastAsia="Arial" w:hint="default"/>
      </w:rPr>
    </w:lvl>
    <w:lvl w:ilvl="3">
      <w:start w:val="1"/>
      <w:numFmt w:val="decimal"/>
      <w:lvlText w:val="%1.%2.%3.%4"/>
      <w:lvlJc w:val="left"/>
      <w:pPr>
        <w:ind w:left="720" w:hanging="720"/>
      </w:pPr>
      <w:rPr>
        <w:rFonts w:eastAsia="Arial" w:hint="default"/>
      </w:rPr>
    </w:lvl>
    <w:lvl w:ilvl="4">
      <w:start w:val="1"/>
      <w:numFmt w:val="decimal"/>
      <w:lvlText w:val="%1.%2.%3.%4.%5"/>
      <w:lvlJc w:val="left"/>
      <w:pPr>
        <w:ind w:left="1080" w:hanging="1080"/>
      </w:pPr>
      <w:rPr>
        <w:rFonts w:eastAsia="Arial" w:hint="default"/>
      </w:rPr>
    </w:lvl>
    <w:lvl w:ilvl="5">
      <w:start w:val="1"/>
      <w:numFmt w:val="decimal"/>
      <w:lvlText w:val="%1.%2.%3.%4.%5.%6"/>
      <w:lvlJc w:val="left"/>
      <w:pPr>
        <w:ind w:left="1080" w:hanging="1080"/>
      </w:pPr>
      <w:rPr>
        <w:rFonts w:eastAsia="Arial" w:hint="default"/>
      </w:rPr>
    </w:lvl>
    <w:lvl w:ilvl="6">
      <w:start w:val="1"/>
      <w:numFmt w:val="decimal"/>
      <w:lvlText w:val="%1.%2.%3.%4.%5.%6.%7"/>
      <w:lvlJc w:val="left"/>
      <w:pPr>
        <w:ind w:left="1440" w:hanging="1440"/>
      </w:pPr>
      <w:rPr>
        <w:rFonts w:eastAsia="Arial" w:hint="default"/>
      </w:rPr>
    </w:lvl>
    <w:lvl w:ilvl="7">
      <w:start w:val="1"/>
      <w:numFmt w:val="decimal"/>
      <w:lvlText w:val="%1.%2.%3.%4.%5.%6.%7.%8"/>
      <w:lvlJc w:val="left"/>
      <w:pPr>
        <w:ind w:left="1440" w:hanging="1440"/>
      </w:pPr>
      <w:rPr>
        <w:rFonts w:eastAsia="Arial" w:hint="default"/>
      </w:rPr>
    </w:lvl>
    <w:lvl w:ilvl="8">
      <w:start w:val="1"/>
      <w:numFmt w:val="decimal"/>
      <w:lvlText w:val="%1.%2.%3.%4.%5.%6.%7.%8.%9"/>
      <w:lvlJc w:val="left"/>
      <w:pPr>
        <w:ind w:left="1800" w:hanging="1800"/>
      </w:pPr>
      <w:rPr>
        <w:rFonts w:eastAsia="Arial" w:hint="default"/>
      </w:rPr>
    </w:lvl>
  </w:abstractNum>
  <w:abstractNum w:abstractNumId="21">
    <w:nsid w:val="3F6D7F0C"/>
    <w:multiLevelType w:val="hybridMultilevel"/>
    <w:tmpl w:val="63623F7A"/>
    <w:lvl w:ilvl="0" w:tplc="91A25680">
      <w:start w:val="1"/>
      <w:numFmt w:val="bullet"/>
      <w:lvlText w:val=""/>
      <w:lvlJc w:val="left"/>
      <w:pPr>
        <w:ind w:left="720" w:hanging="360"/>
      </w:pPr>
      <w:rPr>
        <w:rFonts w:ascii="Symbol" w:hAnsi="Symbol" w:hint="default"/>
      </w:rPr>
    </w:lvl>
    <w:lvl w:ilvl="1" w:tplc="E92A7500" w:tentative="1">
      <w:start w:val="1"/>
      <w:numFmt w:val="bullet"/>
      <w:lvlText w:val="o"/>
      <w:lvlJc w:val="left"/>
      <w:pPr>
        <w:ind w:left="1440" w:hanging="360"/>
      </w:pPr>
      <w:rPr>
        <w:rFonts w:ascii="Courier New" w:hAnsi="Courier New" w:cs="Courier New" w:hint="default"/>
      </w:rPr>
    </w:lvl>
    <w:lvl w:ilvl="2" w:tplc="22D0F10C" w:tentative="1">
      <w:start w:val="1"/>
      <w:numFmt w:val="bullet"/>
      <w:lvlText w:val=""/>
      <w:lvlJc w:val="left"/>
      <w:pPr>
        <w:ind w:left="2160" w:hanging="360"/>
      </w:pPr>
      <w:rPr>
        <w:rFonts w:ascii="Wingdings" w:hAnsi="Wingdings" w:hint="default"/>
      </w:rPr>
    </w:lvl>
    <w:lvl w:ilvl="3" w:tplc="0B529030" w:tentative="1">
      <w:start w:val="1"/>
      <w:numFmt w:val="bullet"/>
      <w:lvlText w:val=""/>
      <w:lvlJc w:val="left"/>
      <w:pPr>
        <w:ind w:left="2880" w:hanging="360"/>
      </w:pPr>
      <w:rPr>
        <w:rFonts w:ascii="Symbol" w:hAnsi="Symbol" w:hint="default"/>
      </w:rPr>
    </w:lvl>
    <w:lvl w:ilvl="4" w:tplc="2E02533C" w:tentative="1">
      <w:start w:val="1"/>
      <w:numFmt w:val="bullet"/>
      <w:lvlText w:val="o"/>
      <w:lvlJc w:val="left"/>
      <w:pPr>
        <w:ind w:left="3600" w:hanging="360"/>
      </w:pPr>
      <w:rPr>
        <w:rFonts w:ascii="Courier New" w:hAnsi="Courier New" w:cs="Courier New" w:hint="default"/>
      </w:rPr>
    </w:lvl>
    <w:lvl w:ilvl="5" w:tplc="79A63622" w:tentative="1">
      <w:start w:val="1"/>
      <w:numFmt w:val="bullet"/>
      <w:lvlText w:val=""/>
      <w:lvlJc w:val="left"/>
      <w:pPr>
        <w:ind w:left="4320" w:hanging="360"/>
      </w:pPr>
      <w:rPr>
        <w:rFonts w:ascii="Wingdings" w:hAnsi="Wingdings" w:hint="default"/>
      </w:rPr>
    </w:lvl>
    <w:lvl w:ilvl="6" w:tplc="0054154A" w:tentative="1">
      <w:start w:val="1"/>
      <w:numFmt w:val="bullet"/>
      <w:lvlText w:val=""/>
      <w:lvlJc w:val="left"/>
      <w:pPr>
        <w:ind w:left="5040" w:hanging="360"/>
      </w:pPr>
      <w:rPr>
        <w:rFonts w:ascii="Symbol" w:hAnsi="Symbol" w:hint="default"/>
      </w:rPr>
    </w:lvl>
    <w:lvl w:ilvl="7" w:tplc="34A29F7C" w:tentative="1">
      <w:start w:val="1"/>
      <w:numFmt w:val="bullet"/>
      <w:lvlText w:val="o"/>
      <w:lvlJc w:val="left"/>
      <w:pPr>
        <w:ind w:left="5760" w:hanging="360"/>
      </w:pPr>
      <w:rPr>
        <w:rFonts w:ascii="Courier New" w:hAnsi="Courier New" w:cs="Courier New" w:hint="default"/>
      </w:rPr>
    </w:lvl>
    <w:lvl w:ilvl="8" w:tplc="C4BE28D8" w:tentative="1">
      <w:start w:val="1"/>
      <w:numFmt w:val="bullet"/>
      <w:lvlText w:val=""/>
      <w:lvlJc w:val="left"/>
      <w:pPr>
        <w:ind w:left="6480" w:hanging="360"/>
      </w:pPr>
      <w:rPr>
        <w:rFonts w:ascii="Wingdings" w:hAnsi="Wingdings" w:hint="default"/>
      </w:rPr>
    </w:lvl>
  </w:abstractNum>
  <w:abstractNum w:abstractNumId="22">
    <w:nsid w:val="45EF19A4"/>
    <w:multiLevelType w:val="multilevel"/>
    <w:tmpl w:val="1B70F92C"/>
    <w:lvl w:ilvl="0">
      <w:start w:val="1"/>
      <w:numFmt w:val="decimal"/>
      <w:lvlText w:val="%1)"/>
      <w:lvlJc w:val="left"/>
      <w:pPr>
        <w:ind w:left="660" w:hanging="660"/>
      </w:pPr>
      <w:rPr>
        <w:rFonts w:hint="default"/>
      </w:rPr>
    </w:lvl>
    <w:lvl w:ilvl="1">
      <w:start w:val="3"/>
      <w:numFmt w:val="decimal"/>
      <w:lvlText w:val="%1.%2"/>
      <w:lvlJc w:val="left"/>
      <w:pPr>
        <w:ind w:left="660" w:hanging="660"/>
      </w:pPr>
      <w:rPr>
        <w:rFonts w:eastAsia="Arial" w:hint="default"/>
      </w:rPr>
    </w:lvl>
    <w:lvl w:ilvl="2">
      <w:start w:val="3"/>
      <w:numFmt w:val="decimal"/>
      <w:lvlText w:val="%1.%2.%3"/>
      <w:lvlJc w:val="left"/>
      <w:pPr>
        <w:ind w:left="720" w:hanging="720"/>
      </w:pPr>
      <w:rPr>
        <w:rFonts w:eastAsia="Arial" w:hint="default"/>
      </w:rPr>
    </w:lvl>
    <w:lvl w:ilvl="3">
      <w:start w:val="1"/>
      <w:numFmt w:val="decimal"/>
      <w:lvlText w:val="%1.%2.%3.%4"/>
      <w:lvlJc w:val="left"/>
      <w:pPr>
        <w:ind w:left="720" w:hanging="720"/>
      </w:pPr>
      <w:rPr>
        <w:rFonts w:eastAsia="Arial" w:hint="default"/>
      </w:rPr>
    </w:lvl>
    <w:lvl w:ilvl="4">
      <w:start w:val="1"/>
      <w:numFmt w:val="decimal"/>
      <w:lvlText w:val="%1.%2.%3.%4.%5"/>
      <w:lvlJc w:val="left"/>
      <w:pPr>
        <w:ind w:left="1080" w:hanging="1080"/>
      </w:pPr>
      <w:rPr>
        <w:rFonts w:eastAsia="Arial" w:hint="default"/>
      </w:rPr>
    </w:lvl>
    <w:lvl w:ilvl="5">
      <w:start w:val="1"/>
      <w:numFmt w:val="decimal"/>
      <w:lvlText w:val="%1.%2.%3.%4.%5.%6"/>
      <w:lvlJc w:val="left"/>
      <w:pPr>
        <w:ind w:left="1080" w:hanging="1080"/>
      </w:pPr>
      <w:rPr>
        <w:rFonts w:eastAsia="Arial" w:hint="default"/>
      </w:rPr>
    </w:lvl>
    <w:lvl w:ilvl="6">
      <w:start w:val="1"/>
      <w:numFmt w:val="decimal"/>
      <w:lvlText w:val="%1.%2.%3.%4.%5.%6.%7"/>
      <w:lvlJc w:val="left"/>
      <w:pPr>
        <w:ind w:left="1440" w:hanging="1440"/>
      </w:pPr>
      <w:rPr>
        <w:rFonts w:eastAsia="Arial" w:hint="default"/>
      </w:rPr>
    </w:lvl>
    <w:lvl w:ilvl="7">
      <w:start w:val="1"/>
      <w:numFmt w:val="decimal"/>
      <w:lvlText w:val="%1.%2.%3.%4.%5.%6.%7.%8"/>
      <w:lvlJc w:val="left"/>
      <w:pPr>
        <w:ind w:left="1440" w:hanging="1440"/>
      </w:pPr>
      <w:rPr>
        <w:rFonts w:eastAsia="Arial" w:hint="default"/>
      </w:rPr>
    </w:lvl>
    <w:lvl w:ilvl="8">
      <w:start w:val="1"/>
      <w:numFmt w:val="decimal"/>
      <w:lvlText w:val="%1.%2.%3.%4.%5.%6.%7.%8.%9"/>
      <w:lvlJc w:val="left"/>
      <w:pPr>
        <w:ind w:left="1800" w:hanging="1800"/>
      </w:pPr>
      <w:rPr>
        <w:rFonts w:eastAsia="Arial" w:hint="default"/>
      </w:rPr>
    </w:lvl>
  </w:abstractNum>
  <w:abstractNum w:abstractNumId="23">
    <w:nsid w:val="485C222D"/>
    <w:multiLevelType w:val="multilevel"/>
    <w:tmpl w:val="376A497A"/>
    <w:lvl w:ilvl="0">
      <w:start w:val="2"/>
      <w:numFmt w:val="decimal"/>
      <w:lvlText w:val="%1."/>
      <w:lvlJc w:val="left"/>
      <w:pPr>
        <w:ind w:left="720" w:hanging="360"/>
      </w:pPr>
      <w:rPr>
        <w:rFonts w:hint="default"/>
      </w:rPr>
    </w:lvl>
    <w:lvl w:ilvl="1">
      <w:start w:val="1"/>
      <w:numFmt w:val="decimal"/>
      <w:lvlText w:val="2.%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24">
    <w:nsid w:val="48F117A4"/>
    <w:multiLevelType w:val="hybridMultilevel"/>
    <w:tmpl w:val="494C7E76"/>
    <w:lvl w:ilvl="0" w:tplc="F85ED2E2">
      <w:start w:val="1"/>
      <w:numFmt w:val="bullet"/>
      <w:lvlText w:val=""/>
      <w:lvlJc w:val="left"/>
      <w:pPr>
        <w:ind w:left="720" w:hanging="360"/>
      </w:pPr>
      <w:rPr>
        <w:rFonts w:ascii="Symbol" w:hAnsi="Symbol" w:hint="default"/>
      </w:rPr>
    </w:lvl>
    <w:lvl w:ilvl="1" w:tplc="C4883DEE" w:tentative="1">
      <w:start w:val="1"/>
      <w:numFmt w:val="bullet"/>
      <w:lvlText w:val="o"/>
      <w:lvlJc w:val="left"/>
      <w:pPr>
        <w:ind w:left="1440" w:hanging="360"/>
      </w:pPr>
      <w:rPr>
        <w:rFonts w:ascii="Courier New" w:hAnsi="Courier New" w:cs="Courier New" w:hint="default"/>
      </w:rPr>
    </w:lvl>
    <w:lvl w:ilvl="2" w:tplc="2C401860" w:tentative="1">
      <w:start w:val="1"/>
      <w:numFmt w:val="bullet"/>
      <w:lvlText w:val=""/>
      <w:lvlJc w:val="left"/>
      <w:pPr>
        <w:ind w:left="2160" w:hanging="360"/>
      </w:pPr>
      <w:rPr>
        <w:rFonts w:ascii="Wingdings" w:hAnsi="Wingdings" w:hint="default"/>
      </w:rPr>
    </w:lvl>
    <w:lvl w:ilvl="3" w:tplc="8410D4A4" w:tentative="1">
      <w:start w:val="1"/>
      <w:numFmt w:val="bullet"/>
      <w:lvlText w:val=""/>
      <w:lvlJc w:val="left"/>
      <w:pPr>
        <w:ind w:left="2880" w:hanging="360"/>
      </w:pPr>
      <w:rPr>
        <w:rFonts w:ascii="Symbol" w:hAnsi="Symbol" w:hint="default"/>
      </w:rPr>
    </w:lvl>
    <w:lvl w:ilvl="4" w:tplc="567E8252" w:tentative="1">
      <w:start w:val="1"/>
      <w:numFmt w:val="bullet"/>
      <w:lvlText w:val="o"/>
      <w:lvlJc w:val="left"/>
      <w:pPr>
        <w:ind w:left="3600" w:hanging="360"/>
      </w:pPr>
      <w:rPr>
        <w:rFonts w:ascii="Courier New" w:hAnsi="Courier New" w:cs="Courier New" w:hint="default"/>
      </w:rPr>
    </w:lvl>
    <w:lvl w:ilvl="5" w:tplc="F21E14CE" w:tentative="1">
      <w:start w:val="1"/>
      <w:numFmt w:val="bullet"/>
      <w:lvlText w:val=""/>
      <w:lvlJc w:val="left"/>
      <w:pPr>
        <w:ind w:left="4320" w:hanging="360"/>
      </w:pPr>
      <w:rPr>
        <w:rFonts w:ascii="Wingdings" w:hAnsi="Wingdings" w:hint="default"/>
      </w:rPr>
    </w:lvl>
    <w:lvl w:ilvl="6" w:tplc="7D56B31A" w:tentative="1">
      <w:start w:val="1"/>
      <w:numFmt w:val="bullet"/>
      <w:lvlText w:val=""/>
      <w:lvlJc w:val="left"/>
      <w:pPr>
        <w:ind w:left="5040" w:hanging="360"/>
      </w:pPr>
      <w:rPr>
        <w:rFonts w:ascii="Symbol" w:hAnsi="Symbol" w:hint="default"/>
      </w:rPr>
    </w:lvl>
    <w:lvl w:ilvl="7" w:tplc="8A66FE58" w:tentative="1">
      <w:start w:val="1"/>
      <w:numFmt w:val="bullet"/>
      <w:lvlText w:val="o"/>
      <w:lvlJc w:val="left"/>
      <w:pPr>
        <w:ind w:left="5760" w:hanging="360"/>
      </w:pPr>
      <w:rPr>
        <w:rFonts w:ascii="Courier New" w:hAnsi="Courier New" w:cs="Courier New" w:hint="default"/>
      </w:rPr>
    </w:lvl>
    <w:lvl w:ilvl="8" w:tplc="3AD2DB94" w:tentative="1">
      <w:start w:val="1"/>
      <w:numFmt w:val="bullet"/>
      <w:lvlText w:val=""/>
      <w:lvlJc w:val="left"/>
      <w:pPr>
        <w:ind w:left="6480" w:hanging="360"/>
      </w:pPr>
      <w:rPr>
        <w:rFonts w:ascii="Wingdings" w:hAnsi="Wingdings" w:hint="default"/>
      </w:rPr>
    </w:lvl>
  </w:abstractNum>
  <w:abstractNum w:abstractNumId="25">
    <w:nsid w:val="495D45D7"/>
    <w:multiLevelType w:val="multilevel"/>
    <w:tmpl w:val="EB8CD6B4"/>
    <w:lvl w:ilvl="0">
      <w:start w:val="1"/>
      <w:numFmt w:val="decimal"/>
      <w:lvlText w:val="7.%1"/>
      <w:lvlJc w:val="left"/>
      <w:pPr>
        <w:ind w:left="1069" w:hanging="360"/>
      </w:pPr>
      <w:rPr>
        <w:rFonts w:hint="default"/>
      </w:rPr>
    </w:lvl>
    <w:lvl w:ilvl="1">
      <w:start w:val="1"/>
      <w:numFmt w:val="decimal"/>
      <w:lvlText w:val="%1.%2."/>
      <w:lvlJc w:val="left"/>
      <w:pPr>
        <w:ind w:left="1501" w:hanging="432"/>
      </w:pPr>
      <w:rPr>
        <w:rFonts w:hint="default"/>
      </w:rPr>
    </w:lvl>
    <w:lvl w:ilvl="2">
      <w:start w:val="1"/>
      <w:numFmt w:val="decimal"/>
      <w:lvlText w:val="7.3.%3"/>
      <w:lvlJc w:val="left"/>
      <w:pPr>
        <w:ind w:left="1933" w:hanging="504"/>
      </w:pPr>
      <w:rPr>
        <w:rFonts w:hint="default"/>
      </w:rPr>
    </w:lvl>
    <w:lvl w:ilvl="3">
      <w:start w:val="1"/>
      <w:numFmt w:val="decimal"/>
      <w:lvlText w:val="%1.%2.%3.%4."/>
      <w:lvlJc w:val="left"/>
      <w:pPr>
        <w:ind w:left="2437" w:hanging="648"/>
      </w:pPr>
      <w:rPr>
        <w:rFonts w:hint="default"/>
      </w:rPr>
    </w:lvl>
    <w:lvl w:ilvl="4">
      <w:start w:val="1"/>
      <w:numFmt w:val="decimal"/>
      <w:lvlText w:val="%1.%2.%3.%4.%5."/>
      <w:lvlJc w:val="left"/>
      <w:pPr>
        <w:ind w:left="2941" w:hanging="792"/>
      </w:pPr>
      <w:rPr>
        <w:rFonts w:hint="default"/>
      </w:rPr>
    </w:lvl>
    <w:lvl w:ilvl="5">
      <w:start w:val="1"/>
      <w:numFmt w:val="decimal"/>
      <w:lvlText w:val="%1.%2.%3.%4.%5.%6."/>
      <w:lvlJc w:val="left"/>
      <w:pPr>
        <w:ind w:left="3445" w:hanging="936"/>
      </w:pPr>
      <w:rPr>
        <w:rFonts w:hint="default"/>
      </w:rPr>
    </w:lvl>
    <w:lvl w:ilvl="6">
      <w:start w:val="1"/>
      <w:numFmt w:val="decimal"/>
      <w:lvlText w:val="%1.%2.%3.%4.%5.%6.%7."/>
      <w:lvlJc w:val="left"/>
      <w:pPr>
        <w:ind w:left="3949" w:hanging="1080"/>
      </w:pPr>
      <w:rPr>
        <w:rFonts w:hint="default"/>
      </w:rPr>
    </w:lvl>
    <w:lvl w:ilvl="7">
      <w:start w:val="1"/>
      <w:numFmt w:val="decimal"/>
      <w:lvlText w:val="%1.%2.%3.%4.%5.%6.%7.%8."/>
      <w:lvlJc w:val="left"/>
      <w:pPr>
        <w:ind w:left="4453" w:hanging="1224"/>
      </w:pPr>
      <w:rPr>
        <w:rFonts w:hint="default"/>
      </w:rPr>
    </w:lvl>
    <w:lvl w:ilvl="8">
      <w:start w:val="1"/>
      <w:numFmt w:val="decimal"/>
      <w:lvlText w:val="%1.%2.%3.%4.%5.%6.%7.%8.%9."/>
      <w:lvlJc w:val="left"/>
      <w:pPr>
        <w:ind w:left="5029" w:hanging="1440"/>
      </w:pPr>
      <w:rPr>
        <w:rFonts w:hint="default"/>
      </w:rPr>
    </w:lvl>
  </w:abstractNum>
  <w:abstractNum w:abstractNumId="26">
    <w:nsid w:val="4CFE71EF"/>
    <w:multiLevelType w:val="hybridMultilevel"/>
    <w:tmpl w:val="3ECC7C1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7">
    <w:nsid w:val="4DF02354"/>
    <w:multiLevelType w:val="multilevel"/>
    <w:tmpl w:val="8EB88A00"/>
    <w:lvl w:ilvl="0">
      <w:start w:val="2"/>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4.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28">
    <w:nsid w:val="4E805981"/>
    <w:multiLevelType w:val="hybridMultilevel"/>
    <w:tmpl w:val="C41E30B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9">
    <w:nsid w:val="4F052860"/>
    <w:multiLevelType w:val="hybridMultilevel"/>
    <w:tmpl w:val="2B0845E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0">
    <w:nsid w:val="51CF2AFA"/>
    <w:multiLevelType w:val="hybridMultilevel"/>
    <w:tmpl w:val="EB82714C"/>
    <w:lvl w:ilvl="0" w:tplc="0BFE7024">
      <w:start w:val="1"/>
      <w:numFmt w:val="decimal"/>
      <w:lvlText w:val="4.3.2.%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1">
    <w:nsid w:val="544D5D15"/>
    <w:multiLevelType w:val="hybridMultilevel"/>
    <w:tmpl w:val="759EA104"/>
    <w:lvl w:ilvl="0" w:tplc="A6D029AE">
      <w:start w:val="1"/>
      <w:numFmt w:val="decimal"/>
      <w:lvlText w:val="4.%1"/>
      <w:lvlJc w:val="left"/>
      <w:pPr>
        <w:ind w:left="720" w:hanging="360"/>
      </w:pPr>
      <w:rPr>
        <w:rFonts w:hint="default"/>
      </w:rPr>
    </w:lvl>
    <w:lvl w:ilvl="1" w:tplc="04080019">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2">
    <w:nsid w:val="552362E3"/>
    <w:multiLevelType w:val="hybridMultilevel"/>
    <w:tmpl w:val="D99830E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3">
    <w:nsid w:val="57483078"/>
    <w:multiLevelType w:val="hybridMultilevel"/>
    <w:tmpl w:val="55949686"/>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4">
    <w:nsid w:val="580920B8"/>
    <w:multiLevelType w:val="hybridMultilevel"/>
    <w:tmpl w:val="D72651A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5">
    <w:nsid w:val="5E553938"/>
    <w:multiLevelType w:val="hybridMultilevel"/>
    <w:tmpl w:val="AD38D68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6">
    <w:nsid w:val="5F5E7FD0"/>
    <w:multiLevelType w:val="hybridMultilevel"/>
    <w:tmpl w:val="929CD2F2"/>
    <w:lvl w:ilvl="0" w:tplc="2AF2F632">
      <w:start w:val="1"/>
      <w:numFmt w:val="bullet"/>
      <w:lvlText w:val="Η"/>
      <w:lvlJc w:val="left"/>
    </w:lvl>
    <w:lvl w:ilvl="1" w:tplc="FFFFFFFF">
      <w:start w:val="1"/>
      <w:numFmt w:val="bullet"/>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7">
    <w:nsid w:val="5FBA24E8"/>
    <w:multiLevelType w:val="hybridMultilevel"/>
    <w:tmpl w:val="1C265CC4"/>
    <w:lvl w:ilvl="0" w:tplc="04080001">
      <w:start w:val="1"/>
      <w:numFmt w:val="bullet"/>
      <w:lvlText w:val=""/>
      <w:lvlJc w:val="left"/>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8">
    <w:nsid w:val="621915DA"/>
    <w:multiLevelType w:val="multilevel"/>
    <w:tmpl w:val="DEE23CD0"/>
    <w:lvl w:ilvl="0">
      <w:start w:val="2"/>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2"/>
      <w:numFmt w:val="decimal"/>
      <w:lvlText w:val="4.3.%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39">
    <w:nsid w:val="63517918"/>
    <w:multiLevelType w:val="hybridMultilevel"/>
    <w:tmpl w:val="B934AD0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0">
    <w:nsid w:val="63A62283"/>
    <w:multiLevelType w:val="hybridMultilevel"/>
    <w:tmpl w:val="02B655D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1">
    <w:nsid w:val="6C8617AD"/>
    <w:multiLevelType w:val="hybridMultilevel"/>
    <w:tmpl w:val="92880E54"/>
    <w:lvl w:ilvl="0" w:tplc="386CD32A">
      <w:start w:val="2"/>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42">
    <w:nsid w:val="6F875204"/>
    <w:multiLevelType w:val="hybridMultilevel"/>
    <w:tmpl w:val="36862590"/>
    <w:lvl w:ilvl="0" w:tplc="04CA149E">
      <w:start w:val="1"/>
      <w:numFmt w:val="bullet"/>
      <w:lvlText w:val=""/>
      <w:lvlJc w:val="left"/>
      <w:pPr>
        <w:ind w:left="720" w:hanging="360"/>
      </w:pPr>
      <w:rPr>
        <w:rFonts w:ascii="Symbol" w:hAnsi="Symbol" w:hint="default"/>
      </w:rPr>
    </w:lvl>
    <w:lvl w:ilvl="1" w:tplc="5E624CB8" w:tentative="1">
      <w:start w:val="1"/>
      <w:numFmt w:val="bullet"/>
      <w:lvlText w:val="o"/>
      <w:lvlJc w:val="left"/>
      <w:pPr>
        <w:ind w:left="1440" w:hanging="360"/>
      </w:pPr>
      <w:rPr>
        <w:rFonts w:ascii="Courier New" w:hAnsi="Courier New" w:cs="Courier New" w:hint="default"/>
      </w:rPr>
    </w:lvl>
    <w:lvl w:ilvl="2" w:tplc="818EC44E" w:tentative="1">
      <w:start w:val="1"/>
      <w:numFmt w:val="bullet"/>
      <w:lvlText w:val=""/>
      <w:lvlJc w:val="left"/>
      <w:pPr>
        <w:ind w:left="2160" w:hanging="360"/>
      </w:pPr>
      <w:rPr>
        <w:rFonts w:ascii="Wingdings" w:hAnsi="Wingdings" w:hint="default"/>
      </w:rPr>
    </w:lvl>
    <w:lvl w:ilvl="3" w:tplc="9D322700" w:tentative="1">
      <w:start w:val="1"/>
      <w:numFmt w:val="bullet"/>
      <w:lvlText w:val=""/>
      <w:lvlJc w:val="left"/>
      <w:pPr>
        <w:ind w:left="2880" w:hanging="360"/>
      </w:pPr>
      <w:rPr>
        <w:rFonts w:ascii="Symbol" w:hAnsi="Symbol" w:hint="default"/>
      </w:rPr>
    </w:lvl>
    <w:lvl w:ilvl="4" w:tplc="ADDC84DE" w:tentative="1">
      <w:start w:val="1"/>
      <w:numFmt w:val="bullet"/>
      <w:lvlText w:val="o"/>
      <w:lvlJc w:val="left"/>
      <w:pPr>
        <w:ind w:left="3600" w:hanging="360"/>
      </w:pPr>
      <w:rPr>
        <w:rFonts w:ascii="Courier New" w:hAnsi="Courier New" w:cs="Courier New" w:hint="default"/>
      </w:rPr>
    </w:lvl>
    <w:lvl w:ilvl="5" w:tplc="D8745F10" w:tentative="1">
      <w:start w:val="1"/>
      <w:numFmt w:val="bullet"/>
      <w:lvlText w:val=""/>
      <w:lvlJc w:val="left"/>
      <w:pPr>
        <w:ind w:left="4320" w:hanging="360"/>
      </w:pPr>
      <w:rPr>
        <w:rFonts w:ascii="Wingdings" w:hAnsi="Wingdings" w:hint="default"/>
      </w:rPr>
    </w:lvl>
    <w:lvl w:ilvl="6" w:tplc="3B8A687E" w:tentative="1">
      <w:start w:val="1"/>
      <w:numFmt w:val="bullet"/>
      <w:lvlText w:val=""/>
      <w:lvlJc w:val="left"/>
      <w:pPr>
        <w:ind w:left="5040" w:hanging="360"/>
      </w:pPr>
      <w:rPr>
        <w:rFonts w:ascii="Symbol" w:hAnsi="Symbol" w:hint="default"/>
      </w:rPr>
    </w:lvl>
    <w:lvl w:ilvl="7" w:tplc="33524E0A" w:tentative="1">
      <w:start w:val="1"/>
      <w:numFmt w:val="bullet"/>
      <w:lvlText w:val="o"/>
      <w:lvlJc w:val="left"/>
      <w:pPr>
        <w:ind w:left="5760" w:hanging="360"/>
      </w:pPr>
      <w:rPr>
        <w:rFonts w:ascii="Courier New" w:hAnsi="Courier New" w:cs="Courier New" w:hint="default"/>
      </w:rPr>
    </w:lvl>
    <w:lvl w:ilvl="8" w:tplc="2AE86E08" w:tentative="1">
      <w:start w:val="1"/>
      <w:numFmt w:val="bullet"/>
      <w:lvlText w:val=""/>
      <w:lvlJc w:val="left"/>
      <w:pPr>
        <w:ind w:left="6480" w:hanging="360"/>
      </w:pPr>
      <w:rPr>
        <w:rFonts w:ascii="Wingdings" w:hAnsi="Wingdings" w:hint="default"/>
      </w:rPr>
    </w:lvl>
  </w:abstractNum>
  <w:abstractNum w:abstractNumId="43">
    <w:nsid w:val="76514A31"/>
    <w:multiLevelType w:val="multilevel"/>
    <w:tmpl w:val="C696EC62"/>
    <w:lvl w:ilvl="0">
      <w:start w:val="5"/>
      <w:numFmt w:val="decimal"/>
      <w:lvlText w:val="%1)"/>
      <w:lvlJc w:val="left"/>
      <w:pPr>
        <w:ind w:left="660" w:hanging="660"/>
      </w:pPr>
      <w:rPr>
        <w:rFonts w:hint="default"/>
      </w:rPr>
    </w:lvl>
    <w:lvl w:ilvl="1">
      <w:start w:val="4"/>
      <w:numFmt w:val="decimal"/>
      <w:lvlText w:val="%1.%2"/>
      <w:lvlJc w:val="left"/>
      <w:pPr>
        <w:ind w:left="660" w:hanging="660"/>
      </w:pPr>
      <w:rPr>
        <w:rFonts w:eastAsia="Arial" w:hint="default"/>
      </w:rPr>
    </w:lvl>
    <w:lvl w:ilvl="2">
      <w:start w:val="1"/>
      <w:numFmt w:val="decimal"/>
      <w:lvlText w:val="%1.%2.%3"/>
      <w:lvlJc w:val="left"/>
      <w:pPr>
        <w:ind w:left="720" w:hanging="720"/>
      </w:pPr>
      <w:rPr>
        <w:rFonts w:eastAsia="Arial" w:hint="default"/>
      </w:rPr>
    </w:lvl>
    <w:lvl w:ilvl="3">
      <w:start w:val="1"/>
      <w:numFmt w:val="decimal"/>
      <w:lvlText w:val="%1.%2.%3.%4"/>
      <w:lvlJc w:val="left"/>
      <w:pPr>
        <w:ind w:left="720" w:hanging="720"/>
      </w:pPr>
      <w:rPr>
        <w:rFonts w:eastAsia="Arial" w:hint="default"/>
      </w:rPr>
    </w:lvl>
    <w:lvl w:ilvl="4">
      <w:start w:val="1"/>
      <w:numFmt w:val="decimal"/>
      <w:lvlText w:val="%1.%2.%3.%4.%5"/>
      <w:lvlJc w:val="left"/>
      <w:pPr>
        <w:ind w:left="1080" w:hanging="1080"/>
      </w:pPr>
      <w:rPr>
        <w:rFonts w:eastAsia="Arial" w:hint="default"/>
      </w:rPr>
    </w:lvl>
    <w:lvl w:ilvl="5">
      <w:start w:val="1"/>
      <w:numFmt w:val="decimal"/>
      <w:lvlText w:val="%1.%2.%3.%4.%5.%6"/>
      <w:lvlJc w:val="left"/>
      <w:pPr>
        <w:ind w:left="1080" w:hanging="1080"/>
      </w:pPr>
      <w:rPr>
        <w:rFonts w:eastAsia="Arial" w:hint="default"/>
      </w:rPr>
    </w:lvl>
    <w:lvl w:ilvl="6">
      <w:start w:val="1"/>
      <w:numFmt w:val="decimal"/>
      <w:lvlText w:val="%1.%2.%3.%4.%5.%6.%7"/>
      <w:lvlJc w:val="left"/>
      <w:pPr>
        <w:ind w:left="1440" w:hanging="1440"/>
      </w:pPr>
      <w:rPr>
        <w:rFonts w:eastAsia="Arial" w:hint="default"/>
      </w:rPr>
    </w:lvl>
    <w:lvl w:ilvl="7">
      <w:start w:val="1"/>
      <w:numFmt w:val="decimal"/>
      <w:lvlText w:val="%1.%2.%3.%4.%5.%6.%7.%8"/>
      <w:lvlJc w:val="left"/>
      <w:pPr>
        <w:ind w:left="1440" w:hanging="1440"/>
      </w:pPr>
      <w:rPr>
        <w:rFonts w:eastAsia="Arial" w:hint="default"/>
      </w:rPr>
    </w:lvl>
    <w:lvl w:ilvl="8">
      <w:start w:val="1"/>
      <w:numFmt w:val="decimal"/>
      <w:lvlText w:val="%1.%2.%3.%4.%5.%6.%7.%8.%9"/>
      <w:lvlJc w:val="left"/>
      <w:pPr>
        <w:ind w:left="1800" w:hanging="1800"/>
      </w:pPr>
      <w:rPr>
        <w:rFonts w:eastAsia="Arial" w:hint="default"/>
      </w:rPr>
    </w:lvl>
  </w:abstractNum>
  <w:abstractNum w:abstractNumId="44">
    <w:nsid w:val="773321C2"/>
    <w:multiLevelType w:val="hybridMultilevel"/>
    <w:tmpl w:val="B09CC5B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5">
    <w:nsid w:val="78BB75D9"/>
    <w:multiLevelType w:val="hybridMultilevel"/>
    <w:tmpl w:val="C76295B6"/>
    <w:lvl w:ilvl="0" w:tplc="E0F491D2">
      <w:start w:val="1"/>
      <w:numFmt w:val="decimal"/>
      <w:lvlText w:val="3.%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46">
    <w:nsid w:val="7AB12E0E"/>
    <w:multiLevelType w:val="hybridMultilevel"/>
    <w:tmpl w:val="318C2E7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7">
    <w:nsid w:val="7C702933"/>
    <w:multiLevelType w:val="multilevel"/>
    <w:tmpl w:val="97FC2700"/>
    <w:lvl w:ilvl="0">
      <w:start w:val="1"/>
      <w:numFmt w:val="decimal"/>
      <w:lvlText w:val="%1"/>
      <w:lvlJc w:val="left"/>
      <w:pPr>
        <w:ind w:left="405" w:hanging="405"/>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287"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num w:numId="1">
    <w:abstractNumId w:val="47"/>
  </w:num>
  <w:num w:numId="2">
    <w:abstractNumId w:val="21"/>
  </w:num>
  <w:num w:numId="3">
    <w:abstractNumId w:val="16"/>
  </w:num>
  <w:num w:numId="4">
    <w:abstractNumId w:val="36"/>
  </w:num>
  <w:num w:numId="5">
    <w:abstractNumId w:val="2"/>
  </w:num>
  <w:num w:numId="6">
    <w:abstractNumId w:val="3"/>
  </w:num>
  <w:num w:numId="7">
    <w:abstractNumId w:val="8"/>
  </w:num>
  <w:num w:numId="8">
    <w:abstractNumId w:val="20"/>
  </w:num>
  <w:num w:numId="9">
    <w:abstractNumId w:val="22"/>
  </w:num>
  <w:num w:numId="10">
    <w:abstractNumId w:val="43"/>
  </w:num>
  <w:num w:numId="11">
    <w:abstractNumId w:val="7"/>
  </w:num>
  <w:num w:numId="12">
    <w:abstractNumId w:val="42"/>
  </w:num>
  <w:num w:numId="13">
    <w:abstractNumId w:val="24"/>
  </w:num>
  <w:num w:numId="14">
    <w:abstractNumId w:val="10"/>
  </w:num>
  <w:num w:numId="15">
    <w:abstractNumId w:val="5"/>
  </w:num>
  <w:num w:numId="16">
    <w:abstractNumId w:val="1"/>
  </w:num>
  <w:num w:numId="17">
    <w:abstractNumId w:val="25"/>
  </w:num>
  <w:num w:numId="18">
    <w:abstractNumId w:val="13"/>
  </w:num>
  <w:num w:numId="19">
    <w:abstractNumId w:val="12"/>
  </w:num>
  <w:num w:numId="20">
    <w:abstractNumId w:val="26"/>
  </w:num>
  <w:num w:numId="21">
    <w:abstractNumId w:val="23"/>
  </w:num>
  <w:num w:numId="22">
    <w:abstractNumId w:val="45"/>
  </w:num>
  <w:num w:numId="23">
    <w:abstractNumId w:val="31"/>
  </w:num>
  <w:num w:numId="24">
    <w:abstractNumId w:val="27"/>
  </w:num>
  <w:num w:numId="25">
    <w:abstractNumId w:val="38"/>
  </w:num>
  <w:num w:numId="26">
    <w:abstractNumId w:val="6"/>
  </w:num>
  <w:num w:numId="27">
    <w:abstractNumId w:val="30"/>
  </w:num>
  <w:num w:numId="28">
    <w:abstractNumId w:val="11"/>
  </w:num>
  <w:num w:numId="29">
    <w:abstractNumId w:val="41"/>
  </w:num>
  <w:num w:numId="30">
    <w:abstractNumId w:val="15"/>
  </w:num>
  <w:num w:numId="31">
    <w:abstractNumId w:val="33"/>
  </w:num>
  <w:num w:numId="32">
    <w:abstractNumId w:val="46"/>
  </w:num>
  <w:num w:numId="33">
    <w:abstractNumId w:val="39"/>
  </w:num>
  <w:num w:numId="34">
    <w:abstractNumId w:val="9"/>
  </w:num>
  <w:num w:numId="35">
    <w:abstractNumId w:val="40"/>
  </w:num>
  <w:num w:numId="36">
    <w:abstractNumId w:val="17"/>
  </w:num>
  <w:num w:numId="37">
    <w:abstractNumId w:val="4"/>
  </w:num>
  <w:num w:numId="38">
    <w:abstractNumId w:val="44"/>
  </w:num>
  <w:num w:numId="39">
    <w:abstractNumId w:val="28"/>
  </w:num>
  <w:num w:numId="40">
    <w:abstractNumId w:val="32"/>
  </w:num>
  <w:num w:numId="41">
    <w:abstractNumId w:val="18"/>
  </w:num>
  <w:num w:numId="42">
    <w:abstractNumId w:val="34"/>
  </w:num>
  <w:num w:numId="43">
    <w:abstractNumId w:val="37"/>
  </w:num>
  <w:num w:numId="44">
    <w:abstractNumId w:val="29"/>
  </w:num>
  <w:num w:numId="45">
    <w:abstractNumId w:val="14"/>
  </w:num>
  <w:num w:numId="46">
    <w:abstractNumId w:val="35"/>
  </w:num>
  <w:num w:numId="47">
    <w:abstractNumId w:val="0"/>
  </w:num>
  <w:num w:numId="48">
    <w:abstractNumId w:val="19"/>
  </w:num>
  <w:numIdMacAtCleanup w:val="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hideGrammaticalError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A4EAB"/>
    <w:rsid w:val="00003552"/>
    <w:rsid w:val="00004612"/>
    <w:rsid w:val="00006469"/>
    <w:rsid w:val="00007C71"/>
    <w:rsid w:val="00011A5F"/>
    <w:rsid w:val="0002119F"/>
    <w:rsid w:val="00022E15"/>
    <w:rsid w:val="000265FD"/>
    <w:rsid w:val="0002722F"/>
    <w:rsid w:val="00036F35"/>
    <w:rsid w:val="00040A9F"/>
    <w:rsid w:val="00041BD0"/>
    <w:rsid w:val="00045786"/>
    <w:rsid w:val="000560B1"/>
    <w:rsid w:val="00056662"/>
    <w:rsid w:val="00057EA1"/>
    <w:rsid w:val="00070FCD"/>
    <w:rsid w:val="0008392E"/>
    <w:rsid w:val="00087D96"/>
    <w:rsid w:val="000A0A3C"/>
    <w:rsid w:val="000A5EDD"/>
    <w:rsid w:val="000B0385"/>
    <w:rsid w:val="000B047F"/>
    <w:rsid w:val="000B1497"/>
    <w:rsid w:val="000C1385"/>
    <w:rsid w:val="000C273A"/>
    <w:rsid w:val="000C6339"/>
    <w:rsid w:val="000F40CF"/>
    <w:rsid w:val="000F5621"/>
    <w:rsid w:val="000F58F9"/>
    <w:rsid w:val="000F6454"/>
    <w:rsid w:val="000F6FD8"/>
    <w:rsid w:val="0010055B"/>
    <w:rsid w:val="001008D5"/>
    <w:rsid w:val="00113911"/>
    <w:rsid w:val="00122C1D"/>
    <w:rsid w:val="00122CE6"/>
    <w:rsid w:val="00122D21"/>
    <w:rsid w:val="0013450C"/>
    <w:rsid w:val="001450F6"/>
    <w:rsid w:val="00152B14"/>
    <w:rsid w:val="00157F6A"/>
    <w:rsid w:val="00164384"/>
    <w:rsid w:val="001649A3"/>
    <w:rsid w:val="001762C7"/>
    <w:rsid w:val="00181BB9"/>
    <w:rsid w:val="001873DD"/>
    <w:rsid w:val="0019588D"/>
    <w:rsid w:val="001D1903"/>
    <w:rsid w:val="001D400A"/>
    <w:rsid w:val="001E7F18"/>
    <w:rsid w:val="001F006D"/>
    <w:rsid w:val="001F32DF"/>
    <w:rsid w:val="001F5CA5"/>
    <w:rsid w:val="001F5F1E"/>
    <w:rsid w:val="001F6AC4"/>
    <w:rsid w:val="001F796D"/>
    <w:rsid w:val="0021467B"/>
    <w:rsid w:val="00215B91"/>
    <w:rsid w:val="002268E6"/>
    <w:rsid w:val="00230653"/>
    <w:rsid w:val="00236B8A"/>
    <w:rsid w:val="00241155"/>
    <w:rsid w:val="0025105D"/>
    <w:rsid w:val="00254F28"/>
    <w:rsid w:val="002646AE"/>
    <w:rsid w:val="00271584"/>
    <w:rsid w:val="002778AD"/>
    <w:rsid w:val="00282C9D"/>
    <w:rsid w:val="0028368C"/>
    <w:rsid w:val="00284918"/>
    <w:rsid w:val="002970B6"/>
    <w:rsid w:val="002A660B"/>
    <w:rsid w:val="002B5F69"/>
    <w:rsid w:val="002D1F41"/>
    <w:rsid w:val="002D361F"/>
    <w:rsid w:val="002D3739"/>
    <w:rsid w:val="002D44B0"/>
    <w:rsid w:val="002D6006"/>
    <w:rsid w:val="002D6DCE"/>
    <w:rsid w:val="002E111C"/>
    <w:rsid w:val="002E24A9"/>
    <w:rsid w:val="002F64A1"/>
    <w:rsid w:val="002F6FED"/>
    <w:rsid w:val="003026EC"/>
    <w:rsid w:val="003029CA"/>
    <w:rsid w:val="0031386E"/>
    <w:rsid w:val="003220F7"/>
    <w:rsid w:val="00322DFF"/>
    <w:rsid w:val="00333BCE"/>
    <w:rsid w:val="0033666F"/>
    <w:rsid w:val="00345DB6"/>
    <w:rsid w:val="00350065"/>
    <w:rsid w:val="003531C2"/>
    <w:rsid w:val="00361493"/>
    <w:rsid w:val="003618EA"/>
    <w:rsid w:val="003646A2"/>
    <w:rsid w:val="003654F7"/>
    <w:rsid w:val="003663CA"/>
    <w:rsid w:val="00371D5A"/>
    <w:rsid w:val="00376736"/>
    <w:rsid w:val="00383830"/>
    <w:rsid w:val="00385B8F"/>
    <w:rsid w:val="0038713A"/>
    <w:rsid w:val="003B0DDA"/>
    <w:rsid w:val="003B1266"/>
    <w:rsid w:val="003D1378"/>
    <w:rsid w:val="003D3288"/>
    <w:rsid w:val="003D4D6F"/>
    <w:rsid w:val="003E6C15"/>
    <w:rsid w:val="003F0143"/>
    <w:rsid w:val="003F12B7"/>
    <w:rsid w:val="0040117A"/>
    <w:rsid w:val="00410637"/>
    <w:rsid w:val="00412942"/>
    <w:rsid w:val="0042167A"/>
    <w:rsid w:val="00441667"/>
    <w:rsid w:val="004443F3"/>
    <w:rsid w:val="0045148E"/>
    <w:rsid w:val="00454FEF"/>
    <w:rsid w:val="004578F1"/>
    <w:rsid w:val="00472390"/>
    <w:rsid w:val="00473C61"/>
    <w:rsid w:val="00473EE2"/>
    <w:rsid w:val="00474FB9"/>
    <w:rsid w:val="00477E48"/>
    <w:rsid w:val="00483B37"/>
    <w:rsid w:val="004A1AFD"/>
    <w:rsid w:val="004B1813"/>
    <w:rsid w:val="004C7DD0"/>
    <w:rsid w:val="004D12DE"/>
    <w:rsid w:val="004D1D83"/>
    <w:rsid w:val="004D4C54"/>
    <w:rsid w:val="004D5E57"/>
    <w:rsid w:val="004D6255"/>
    <w:rsid w:val="004F0600"/>
    <w:rsid w:val="004F525A"/>
    <w:rsid w:val="004F5AB8"/>
    <w:rsid w:val="00512193"/>
    <w:rsid w:val="0051660B"/>
    <w:rsid w:val="00536707"/>
    <w:rsid w:val="005377BC"/>
    <w:rsid w:val="005379BE"/>
    <w:rsid w:val="0054297A"/>
    <w:rsid w:val="00545993"/>
    <w:rsid w:val="00546094"/>
    <w:rsid w:val="005471A0"/>
    <w:rsid w:val="00563811"/>
    <w:rsid w:val="005647CE"/>
    <w:rsid w:val="00584655"/>
    <w:rsid w:val="00587DDF"/>
    <w:rsid w:val="0059485A"/>
    <w:rsid w:val="00595AC4"/>
    <w:rsid w:val="005A4EAB"/>
    <w:rsid w:val="005B003D"/>
    <w:rsid w:val="005D3A09"/>
    <w:rsid w:val="005D5955"/>
    <w:rsid w:val="005E6AFD"/>
    <w:rsid w:val="005F153B"/>
    <w:rsid w:val="005F2023"/>
    <w:rsid w:val="005F5740"/>
    <w:rsid w:val="006011F5"/>
    <w:rsid w:val="0060394C"/>
    <w:rsid w:val="00604FE1"/>
    <w:rsid w:val="006071E9"/>
    <w:rsid w:val="00617596"/>
    <w:rsid w:val="00620AAB"/>
    <w:rsid w:val="0062161B"/>
    <w:rsid w:val="00622B85"/>
    <w:rsid w:val="00641B76"/>
    <w:rsid w:val="0064331B"/>
    <w:rsid w:val="00645C06"/>
    <w:rsid w:val="0064782C"/>
    <w:rsid w:val="00661E38"/>
    <w:rsid w:val="00671E2B"/>
    <w:rsid w:val="00672535"/>
    <w:rsid w:val="00676DA0"/>
    <w:rsid w:val="00677EF4"/>
    <w:rsid w:val="0068020A"/>
    <w:rsid w:val="00683DBB"/>
    <w:rsid w:val="00687324"/>
    <w:rsid w:val="006913F0"/>
    <w:rsid w:val="006A307A"/>
    <w:rsid w:val="006B3268"/>
    <w:rsid w:val="006C51E5"/>
    <w:rsid w:val="006D61DE"/>
    <w:rsid w:val="006E05C4"/>
    <w:rsid w:val="006E1C98"/>
    <w:rsid w:val="006E26F5"/>
    <w:rsid w:val="006F48B5"/>
    <w:rsid w:val="006F5C2D"/>
    <w:rsid w:val="0071469A"/>
    <w:rsid w:val="0071545F"/>
    <w:rsid w:val="00722FC6"/>
    <w:rsid w:val="007308C5"/>
    <w:rsid w:val="007336CF"/>
    <w:rsid w:val="00734061"/>
    <w:rsid w:val="007649A5"/>
    <w:rsid w:val="0076552A"/>
    <w:rsid w:val="007802D2"/>
    <w:rsid w:val="007A3A73"/>
    <w:rsid w:val="007A53EE"/>
    <w:rsid w:val="007B3A18"/>
    <w:rsid w:val="007B557F"/>
    <w:rsid w:val="007D5673"/>
    <w:rsid w:val="007D64AF"/>
    <w:rsid w:val="007E04A9"/>
    <w:rsid w:val="007E5A4E"/>
    <w:rsid w:val="007F7728"/>
    <w:rsid w:val="00811F80"/>
    <w:rsid w:val="0081522A"/>
    <w:rsid w:val="00820B95"/>
    <w:rsid w:val="00823D08"/>
    <w:rsid w:val="00831073"/>
    <w:rsid w:val="008314F9"/>
    <w:rsid w:val="00831E42"/>
    <w:rsid w:val="00832887"/>
    <w:rsid w:val="008345D0"/>
    <w:rsid w:val="00841320"/>
    <w:rsid w:val="0084251B"/>
    <w:rsid w:val="008445D3"/>
    <w:rsid w:val="00847A5F"/>
    <w:rsid w:val="0085150E"/>
    <w:rsid w:val="00855206"/>
    <w:rsid w:val="00863655"/>
    <w:rsid w:val="00864E59"/>
    <w:rsid w:val="0086654A"/>
    <w:rsid w:val="00873943"/>
    <w:rsid w:val="008805F1"/>
    <w:rsid w:val="00881C0C"/>
    <w:rsid w:val="008846BD"/>
    <w:rsid w:val="00897DB5"/>
    <w:rsid w:val="008A2FCD"/>
    <w:rsid w:val="008A3345"/>
    <w:rsid w:val="008A5C93"/>
    <w:rsid w:val="008B3396"/>
    <w:rsid w:val="008C5B48"/>
    <w:rsid w:val="008D7595"/>
    <w:rsid w:val="008E1644"/>
    <w:rsid w:val="008E6E5B"/>
    <w:rsid w:val="008E717E"/>
    <w:rsid w:val="008F3CE2"/>
    <w:rsid w:val="009144CD"/>
    <w:rsid w:val="00916079"/>
    <w:rsid w:val="00925C3D"/>
    <w:rsid w:val="00932E6E"/>
    <w:rsid w:val="00943044"/>
    <w:rsid w:val="0095060C"/>
    <w:rsid w:val="00963262"/>
    <w:rsid w:val="00970596"/>
    <w:rsid w:val="00977F53"/>
    <w:rsid w:val="00984F1E"/>
    <w:rsid w:val="00991246"/>
    <w:rsid w:val="00991F11"/>
    <w:rsid w:val="00993F64"/>
    <w:rsid w:val="00995FDF"/>
    <w:rsid w:val="009A4C27"/>
    <w:rsid w:val="009B317A"/>
    <w:rsid w:val="009B6A9E"/>
    <w:rsid w:val="009C0DD1"/>
    <w:rsid w:val="009C4289"/>
    <w:rsid w:val="009C7037"/>
    <w:rsid w:val="009C7B33"/>
    <w:rsid w:val="009D1021"/>
    <w:rsid w:val="009E6B35"/>
    <w:rsid w:val="009E747A"/>
    <w:rsid w:val="009F57BF"/>
    <w:rsid w:val="00A025E1"/>
    <w:rsid w:val="00A23652"/>
    <w:rsid w:val="00A24C35"/>
    <w:rsid w:val="00A24D1D"/>
    <w:rsid w:val="00A264CE"/>
    <w:rsid w:val="00A540FA"/>
    <w:rsid w:val="00A72306"/>
    <w:rsid w:val="00A732C1"/>
    <w:rsid w:val="00A946B3"/>
    <w:rsid w:val="00A946F8"/>
    <w:rsid w:val="00A9563B"/>
    <w:rsid w:val="00AA5327"/>
    <w:rsid w:val="00AB6AF0"/>
    <w:rsid w:val="00AC11FE"/>
    <w:rsid w:val="00AC265A"/>
    <w:rsid w:val="00AC4501"/>
    <w:rsid w:val="00AC61A0"/>
    <w:rsid w:val="00AC7415"/>
    <w:rsid w:val="00AD10CA"/>
    <w:rsid w:val="00AD1EB6"/>
    <w:rsid w:val="00AD3A2F"/>
    <w:rsid w:val="00AF00AD"/>
    <w:rsid w:val="00AF15A2"/>
    <w:rsid w:val="00B02B6B"/>
    <w:rsid w:val="00B207F9"/>
    <w:rsid w:val="00B21A75"/>
    <w:rsid w:val="00B233E0"/>
    <w:rsid w:val="00B23585"/>
    <w:rsid w:val="00B34DB8"/>
    <w:rsid w:val="00B35C2F"/>
    <w:rsid w:val="00B36D88"/>
    <w:rsid w:val="00B433BA"/>
    <w:rsid w:val="00B52A85"/>
    <w:rsid w:val="00B648BF"/>
    <w:rsid w:val="00B66069"/>
    <w:rsid w:val="00B73623"/>
    <w:rsid w:val="00B80C68"/>
    <w:rsid w:val="00B81561"/>
    <w:rsid w:val="00B867CD"/>
    <w:rsid w:val="00B86F5D"/>
    <w:rsid w:val="00BA0BFB"/>
    <w:rsid w:val="00BA79AB"/>
    <w:rsid w:val="00BB3F82"/>
    <w:rsid w:val="00BC2842"/>
    <w:rsid w:val="00BC72E1"/>
    <w:rsid w:val="00BD1F97"/>
    <w:rsid w:val="00BD58FF"/>
    <w:rsid w:val="00BD6A50"/>
    <w:rsid w:val="00BF62DD"/>
    <w:rsid w:val="00C02166"/>
    <w:rsid w:val="00C025CF"/>
    <w:rsid w:val="00C02B85"/>
    <w:rsid w:val="00C070DC"/>
    <w:rsid w:val="00C10478"/>
    <w:rsid w:val="00C12D8C"/>
    <w:rsid w:val="00C164AD"/>
    <w:rsid w:val="00C21EC9"/>
    <w:rsid w:val="00C26FDF"/>
    <w:rsid w:val="00C36EDB"/>
    <w:rsid w:val="00C37D07"/>
    <w:rsid w:val="00C40C77"/>
    <w:rsid w:val="00C54CF0"/>
    <w:rsid w:val="00C61426"/>
    <w:rsid w:val="00C743C5"/>
    <w:rsid w:val="00C747DB"/>
    <w:rsid w:val="00C824A6"/>
    <w:rsid w:val="00C82DD5"/>
    <w:rsid w:val="00C873AB"/>
    <w:rsid w:val="00CA14DE"/>
    <w:rsid w:val="00CA6BD4"/>
    <w:rsid w:val="00CB185E"/>
    <w:rsid w:val="00CB43C3"/>
    <w:rsid w:val="00CC0633"/>
    <w:rsid w:val="00CC512E"/>
    <w:rsid w:val="00CC5720"/>
    <w:rsid w:val="00CD0498"/>
    <w:rsid w:val="00CD3922"/>
    <w:rsid w:val="00CE6E20"/>
    <w:rsid w:val="00CF0BFE"/>
    <w:rsid w:val="00CF4D79"/>
    <w:rsid w:val="00CF6E6C"/>
    <w:rsid w:val="00D03538"/>
    <w:rsid w:val="00D03F82"/>
    <w:rsid w:val="00D06E90"/>
    <w:rsid w:val="00D070D7"/>
    <w:rsid w:val="00D1154E"/>
    <w:rsid w:val="00D121C4"/>
    <w:rsid w:val="00D16B7E"/>
    <w:rsid w:val="00D25093"/>
    <w:rsid w:val="00D35B7A"/>
    <w:rsid w:val="00D37023"/>
    <w:rsid w:val="00D407E8"/>
    <w:rsid w:val="00D43BDD"/>
    <w:rsid w:val="00D57A32"/>
    <w:rsid w:val="00D608A4"/>
    <w:rsid w:val="00D60B14"/>
    <w:rsid w:val="00D60E04"/>
    <w:rsid w:val="00D6117D"/>
    <w:rsid w:val="00D7131B"/>
    <w:rsid w:val="00D72174"/>
    <w:rsid w:val="00D80983"/>
    <w:rsid w:val="00D90FC3"/>
    <w:rsid w:val="00D9715B"/>
    <w:rsid w:val="00DB38C8"/>
    <w:rsid w:val="00DB3B1A"/>
    <w:rsid w:val="00DC6102"/>
    <w:rsid w:val="00E0419A"/>
    <w:rsid w:val="00E07FDA"/>
    <w:rsid w:val="00E23B51"/>
    <w:rsid w:val="00E31874"/>
    <w:rsid w:val="00E364D4"/>
    <w:rsid w:val="00E448E0"/>
    <w:rsid w:val="00E51421"/>
    <w:rsid w:val="00E52CCF"/>
    <w:rsid w:val="00E75D68"/>
    <w:rsid w:val="00E76E54"/>
    <w:rsid w:val="00E85773"/>
    <w:rsid w:val="00E9705E"/>
    <w:rsid w:val="00E97F01"/>
    <w:rsid w:val="00EA0F9E"/>
    <w:rsid w:val="00EA22C7"/>
    <w:rsid w:val="00EA5F05"/>
    <w:rsid w:val="00EA64EE"/>
    <w:rsid w:val="00EB2FCD"/>
    <w:rsid w:val="00EB681A"/>
    <w:rsid w:val="00EC078C"/>
    <w:rsid w:val="00EC4142"/>
    <w:rsid w:val="00EC7D3F"/>
    <w:rsid w:val="00ED0276"/>
    <w:rsid w:val="00ED6437"/>
    <w:rsid w:val="00ED6D4E"/>
    <w:rsid w:val="00ED72E6"/>
    <w:rsid w:val="00F02A6F"/>
    <w:rsid w:val="00F03338"/>
    <w:rsid w:val="00F04BB4"/>
    <w:rsid w:val="00F131BE"/>
    <w:rsid w:val="00F14109"/>
    <w:rsid w:val="00F14FAC"/>
    <w:rsid w:val="00F2456F"/>
    <w:rsid w:val="00F32259"/>
    <w:rsid w:val="00F32E77"/>
    <w:rsid w:val="00F4161D"/>
    <w:rsid w:val="00F43E60"/>
    <w:rsid w:val="00F459E3"/>
    <w:rsid w:val="00F509B4"/>
    <w:rsid w:val="00F51751"/>
    <w:rsid w:val="00F63D9C"/>
    <w:rsid w:val="00F67FD2"/>
    <w:rsid w:val="00F70A18"/>
    <w:rsid w:val="00F71886"/>
    <w:rsid w:val="00F80948"/>
    <w:rsid w:val="00F86479"/>
    <w:rsid w:val="00F943D6"/>
    <w:rsid w:val="00F94470"/>
    <w:rsid w:val="00F973D1"/>
    <w:rsid w:val="00F9788E"/>
    <w:rsid w:val="00FA15F2"/>
    <w:rsid w:val="00FA2307"/>
    <w:rsid w:val="00FA46B0"/>
    <w:rsid w:val="00FB603B"/>
    <w:rsid w:val="00FC2056"/>
    <w:rsid w:val="00FC5314"/>
    <w:rsid w:val="00FD4A7F"/>
    <w:rsid w:val="00FD5F8F"/>
    <w:rsid w:val="00FE0D46"/>
    <w:rsid w:val="00FE35E3"/>
    <w:rsid w:val="00FF46A0"/>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el-GR" w:eastAsia="el-G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649A5"/>
    <w:pPr>
      <w:spacing w:after="200" w:line="276" w:lineRule="auto"/>
      <w:jc w:val="both"/>
    </w:pPr>
    <w:rPr>
      <w:rFonts w:ascii="Arial" w:hAnsi="Arial"/>
      <w:sz w:val="22"/>
      <w:szCs w:val="22"/>
      <w:lang w:eastAsia="en-US"/>
    </w:rPr>
  </w:style>
  <w:style w:type="paragraph" w:styleId="10">
    <w:name w:val="heading 1"/>
    <w:basedOn w:val="a"/>
    <w:next w:val="a"/>
    <w:link w:val="1Char"/>
    <w:uiPriority w:val="9"/>
    <w:qFormat/>
    <w:rsid w:val="001008D5"/>
    <w:pPr>
      <w:keepNext/>
      <w:keepLines/>
      <w:spacing w:before="480" w:after="0"/>
      <w:outlineLvl w:val="0"/>
    </w:pPr>
    <w:rPr>
      <w:rFonts w:ascii="Cambria" w:eastAsia="Times New Roman" w:hAnsi="Cambria"/>
      <w:b/>
      <w:bCs/>
      <w:color w:val="365F91"/>
      <w:sz w:val="28"/>
      <w:szCs w:val="28"/>
    </w:rPr>
  </w:style>
  <w:style w:type="paragraph" w:styleId="2">
    <w:name w:val="heading 2"/>
    <w:basedOn w:val="a"/>
    <w:next w:val="a"/>
    <w:link w:val="2Char"/>
    <w:uiPriority w:val="9"/>
    <w:unhideWhenUsed/>
    <w:qFormat/>
    <w:rsid w:val="001008D5"/>
    <w:pPr>
      <w:keepNext/>
      <w:keepLines/>
      <w:spacing w:before="200" w:after="0" w:line="360" w:lineRule="auto"/>
      <w:outlineLvl w:val="1"/>
    </w:pPr>
    <w:rPr>
      <w:rFonts w:ascii="Cambria" w:eastAsia="Times New Roman" w:hAnsi="Cambria"/>
      <w:b/>
      <w:bCs/>
      <w:sz w:val="26"/>
      <w:szCs w:val="26"/>
    </w:rPr>
  </w:style>
  <w:style w:type="paragraph" w:styleId="3">
    <w:name w:val="heading 3"/>
    <w:basedOn w:val="a"/>
    <w:next w:val="a"/>
    <w:link w:val="3Char"/>
    <w:uiPriority w:val="9"/>
    <w:unhideWhenUsed/>
    <w:qFormat/>
    <w:rsid w:val="001008D5"/>
    <w:pPr>
      <w:keepNext/>
      <w:keepLines/>
      <w:spacing w:before="200" w:after="0" w:line="360" w:lineRule="auto"/>
      <w:outlineLvl w:val="2"/>
    </w:pPr>
    <w:rPr>
      <w:rFonts w:ascii="Cambria" w:eastAsia="Times New Roman" w:hAnsi="Cambria"/>
      <w:b/>
      <w:bCs/>
    </w:rPr>
  </w:style>
  <w:style w:type="paragraph" w:styleId="4">
    <w:name w:val="heading 4"/>
    <w:basedOn w:val="a"/>
    <w:next w:val="a"/>
    <w:link w:val="4Char"/>
    <w:uiPriority w:val="9"/>
    <w:unhideWhenUsed/>
    <w:qFormat/>
    <w:rsid w:val="001008D5"/>
    <w:pPr>
      <w:keepNext/>
      <w:keepLines/>
      <w:spacing w:before="200" w:after="0"/>
      <w:outlineLvl w:val="3"/>
    </w:pPr>
    <w:rPr>
      <w:rFonts w:ascii="Cambria" w:eastAsia="Times New Roman" w:hAnsi="Cambria"/>
      <w:b/>
      <w:bCs/>
      <w:i/>
      <w:iCs/>
      <w:color w:val="4F81BD"/>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Επικεφαλίδα 1 Char"/>
    <w:link w:val="10"/>
    <w:uiPriority w:val="9"/>
    <w:rsid w:val="001008D5"/>
    <w:rPr>
      <w:rFonts w:ascii="Cambria" w:eastAsia="Times New Roman" w:hAnsi="Cambria" w:cs="Times New Roman"/>
      <w:b/>
      <w:bCs/>
      <w:color w:val="365F91"/>
      <w:sz w:val="28"/>
      <w:szCs w:val="28"/>
    </w:rPr>
  </w:style>
  <w:style w:type="character" w:customStyle="1" w:styleId="2Char">
    <w:name w:val="Επικεφαλίδα 2 Char"/>
    <w:link w:val="2"/>
    <w:uiPriority w:val="9"/>
    <w:rsid w:val="001008D5"/>
    <w:rPr>
      <w:rFonts w:ascii="Cambria" w:eastAsia="Times New Roman" w:hAnsi="Cambria" w:cs="Times New Roman"/>
      <w:b/>
      <w:bCs/>
      <w:sz w:val="26"/>
      <w:szCs w:val="26"/>
    </w:rPr>
  </w:style>
  <w:style w:type="character" w:customStyle="1" w:styleId="3Char">
    <w:name w:val="Επικεφαλίδα 3 Char"/>
    <w:link w:val="3"/>
    <w:uiPriority w:val="9"/>
    <w:rsid w:val="001008D5"/>
    <w:rPr>
      <w:rFonts w:ascii="Cambria" w:eastAsia="Times New Roman" w:hAnsi="Cambria" w:cs="Times New Roman"/>
      <w:b/>
      <w:bCs/>
    </w:rPr>
  </w:style>
  <w:style w:type="character" w:customStyle="1" w:styleId="4Char">
    <w:name w:val="Επικεφαλίδα 4 Char"/>
    <w:link w:val="4"/>
    <w:uiPriority w:val="9"/>
    <w:rsid w:val="001008D5"/>
    <w:rPr>
      <w:rFonts w:ascii="Cambria" w:eastAsia="Times New Roman" w:hAnsi="Cambria" w:cs="Times New Roman"/>
      <w:b/>
      <w:bCs/>
      <w:i/>
      <w:iCs/>
      <w:color w:val="4F81BD"/>
    </w:rPr>
  </w:style>
  <w:style w:type="numbering" w:customStyle="1" w:styleId="11">
    <w:name w:val="Χωρίς λίστα1"/>
    <w:next w:val="a2"/>
    <w:uiPriority w:val="99"/>
    <w:semiHidden/>
    <w:unhideWhenUsed/>
    <w:rsid w:val="001008D5"/>
  </w:style>
  <w:style w:type="character" w:styleId="-">
    <w:name w:val="Hyperlink"/>
    <w:uiPriority w:val="99"/>
    <w:unhideWhenUsed/>
    <w:rsid w:val="001008D5"/>
    <w:rPr>
      <w:color w:val="0000FF"/>
      <w:u w:val="single"/>
    </w:rPr>
  </w:style>
  <w:style w:type="paragraph" w:styleId="a3">
    <w:name w:val="List Paragraph"/>
    <w:basedOn w:val="a"/>
    <w:uiPriority w:val="34"/>
    <w:qFormat/>
    <w:rsid w:val="001008D5"/>
    <w:pPr>
      <w:spacing w:line="360" w:lineRule="auto"/>
      <w:ind w:left="720"/>
      <w:contextualSpacing/>
    </w:pPr>
  </w:style>
  <w:style w:type="paragraph" w:styleId="a4">
    <w:name w:val="Balloon Text"/>
    <w:basedOn w:val="a"/>
    <w:link w:val="Char"/>
    <w:uiPriority w:val="99"/>
    <w:semiHidden/>
    <w:unhideWhenUsed/>
    <w:rsid w:val="001008D5"/>
    <w:pPr>
      <w:spacing w:after="0" w:line="240" w:lineRule="auto"/>
    </w:pPr>
    <w:rPr>
      <w:rFonts w:ascii="Tahoma" w:hAnsi="Tahoma" w:cs="Tahoma"/>
      <w:sz w:val="16"/>
      <w:szCs w:val="16"/>
    </w:rPr>
  </w:style>
  <w:style w:type="character" w:customStyle="1" w:styleId="Char">
    <w:name w:val="Κείμενο πλαισίου Char"/>
    <w:link w:val="a4"/>
    <w:uiPriority w:val="99"/>
    <w:semiHidden/>
    <w:rsid w:val="001008D5"/>
    <w:rPr>
      <w:rFonts w:ascii="Tahoma" w:eastAsia="Calibri" w:hAnsi="Tahoma" w:cs="Tahoma"/>
      <w:sz w:val="16"/>
      <w:szCs w:val="16"/>
    </w:rPr>
  </w:style>
  <w:style w:type="paragraph" w:styleId="Web">
    <w:name w:val="Normal (Web)"/>
    <w:basedOn w:val="a"/>
    <w:uiPriority w:val="99"/>
    <w:unhideWhenUsed/>
    <w:rsid w:val="001008D5"/>
    <w:pPr>
      <w:spacing w:before="100" w:beforeAutospacing="1" w:after="100" w:afterAutospacing="1" w:line="240" w:lineRule="auto"/>
    </w:pPr>
    <w:rPr>
      <w:rFonts w:ascii="Times New Roman" w:eastAsia="Times New Roman" w:hAnsi="Times New Roman"/>
      <w:sz w:val="24"/>
      <w:szCs w:val="24"/>
      <w:lang w:eastAsia="el-GR"/>
    </w:rPr>
  </w:style>
  <w:style w:type="paragraph" w:styleId="a5">
    <w:name w:val="No Spacing"/>
    <w:uiPriority w:val="1"/>
    <w:qFormat/>
    <w:rsid w:val="001008D5"/>
    <w:rPr>
      <w:sz w:val="22"/>
      <w:szCs w:val="22"/>
      <w:lang w:eastAsia="en-US"/>
    </w:rPr>
  </w:style>
  <w:style w:type="paragraph" w:customStyle="1" w:styleId="Default">
    <w:name w:val="Default"/>
    <w:rsid w:val="001008D5"/>
    <w:pPr>
      <w:autoSpaceDE w:val="0"/>
      <w:autoSpaceDN w:val="0"/>
      <w:adjustRightInd w:val="0"/>
    </w:pPr>
    <w:rPr>
      <w:rFonts w:ascii="Arial" w:hAnsi="Arial" w:cs="Arial"/>
      <w:color w:val="000000"/>
      <w:sz w:val="24"/>
      <w:szCs w:val="24"/>
      <w:lang w:eastAsia="en-US"/>
    </w:rPr>
  </w:style>
  <w:style w:type="paragraph" w:styleId="a6">
    <w:name w:val="Body Text"/>
    <w:basedOn w:val="a"/>
    <w:link w:val="Char0"/>
    <w:uiPriority w:val="1"/>
    <w:qFormat/>
    <w:rsid w:val="001008D5"/>
    <w:pPr>
      <w:widowControl w:val="0"/>
      <w:autoSpaceDE w:val="0"/>
      <w:autoSpaceDN w:val="0"/>
      <w:spacing w:after="0" w:line="240" w:lineRule="auto"/>
    </w:pPr>
    <w:rPr>
      <w:rFonts w:ascii="Times New Roman" w:eastAsia="Times New Roman" w:hAnsi="Times New Roman"/>
      <w:sz w:val="24"/>
      <w:szCs w:val="24"/>
      <w:lang w:val="en-US"/>
    </w:rPr>
  </w:style>
  <w:style w:type="character" w:customStyle="1" w:styleId="Char0">
    <w:name w:val="Σώμα κειμένου Char"/>
    <w:link w:val="a6"/>
    <w:uiPriority w:val="1"/>
    <w:rsid w:val="001008D5"/>
    <w:rPr>
      <w:rFonts w:ascii="Times New Roman" w:eastAsia="Times New Roman" w:hAnsi="Times New Roman" w:cs="Times New Roman"/>
      <w:sz w:val="24"/>
      <w:szCs w:val="24"/>
      <w:lang w:val="en-US"/>
    </w:rPr>
  </w:style>
  <w:style w:type="table" w:customStyle="1" w:styleId="TableNormal1">
    <w:name w:val="Table Normal1"/>
    <w:uiPriority w:val="2"/>
    <w:semiHidden/>
    <w:unhideWhenUsed/>
    <w:qFormat/>
    <w:rsid w:val="001008D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1008D5"/>
    <w:pPr>
      <w:widowControl w:val="0"/>
      <w:autoSpaceDE w:val="0"/>
      <w:autoSpaceDN w:val="0"/>
      <w:spacing w:after="0" w:line="240" w:lineRule="auto"/>
      <w:jc w:val="center"/>
    </w:pPr>
    <w:rPr>
      <w:rFonts w:ascii="Times New Roman" w:eastAsia="Times New Roman" w:hAnsi="Times New Roman"/>
      <w:lang w:val="en-US"/>
    </w:rPr>
  </w:style>
  <w:style w:type="table" w:styleId="a7">
    <w:name w:val="Table Grid"/>
    <w:basedOn w:val="a1"/>
    <w:uiPriority w:val="59"/>
    <w:rsid w:val="001008D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
    <w:name w:val="Στυλ1"/>
    <w:uiPriority w:val="99"/>
    <w:rsid w:val="003654F7"/>
    <w:pPr>
      <w:numPr>
        <w:numId w:val="19"/>
      </w:numPr>
    </w:pPr>
  </w:style>
  <w:style w:type="paragraph" w:styleId="12">
    <w:name w:val="toc 1"/>
    <w:basedOn w:val="a"/>
    <w:next w:val="a"/>
    <w:autoRedefine/>
    <w:uiPriority w:val="39"/>
    <w:unhideWhenUsed/>
    <w:rsid w:val="00474FB9"/>
    <w:pPr>
      <w:tabs>
        <w:tab w:val="left" w:pos="440"/>
        <w:tab w:val="right" w:leader="dot" w:pos="9740"/>
      </w:tabs>
    </w:pPr>
    <w:rPr>
      <w:rFonts w:eastAsia="Times New Roman" w:cs="Arial"/>
      <w:b/>
      <w:bCs/>
      <w:noProof/>
    </w:rPr>
  </w:style>
  <w:style w:type="paragraph" w:styleId="20">
    <w:name w:val="toc 2"/>
    <w:basedOn w:val="a"/>
    <w:next w:val="a"/>
    <w:autoRedefine/>
    <w:uiPriority w:val="39"/>
    <w:unhideWhenUsed/>
    <w:rsid w:val="008C5B48"/>
    <w:pPr>
      <w:tabs>
        <w:tab w:val="left" w:pos="880"/>
        <w:tab w:val="right" w:leader="dot" w:pos="9350"/>
      </w:tabs>
      <w:ind w:left="220"/>
    </w:pPr>
    <w:rPr>
      <w:rFonts w:eastAsia="Arial" w:cs="Arial"/>
      <w:bCs/>
      <w:noProof/>
    </w:rPr>
  </w:style>
  <w:style w:type="paragraph" w:styleId="30">
    <w:name w:val="toc 3"/>
    <w:basedOn w:val="a"/>
    <w:next w:val="a"/>
    <w:autoRedefine/>
    <w:uiPriority w:val="39"/>
    <w:unhideWhenUsed/>
    <w:rsid w:val="00412942"/>
    <w:pPr>
      <w:ind w:left="440"/>
    </w:pPr>
  </w:style>
  <w:style w:type="paragraph" w:styleId="a8">
    <w:name w:val="header"/>
    <w:basedOn w:val="a"/>
    <w:link w:val="Char1"/>
    <w:uiPriority w:val="99"/>
    <w:unhideWhenUsed/>
    <w:rsid w:val="00E9705E"/>
    <w:pPr>
      <w:tabs>
        <w:tab w:val="center" w:pos="4153"/>
        <w:tab w:val="right" w:pos="8306"/>
      </w:tabs>
    </w:pPr>
  </w:style>
  <w:style w:type="character" w:customStyle="1" w:styleId="Char1">
    <w:name w:val="Κεφαλίδα Char"/>
    <w:link w:val="a8"/>
    <w:uiPriority w:val="99"/>
    <w:rsid w:val="00E9705E"/>
    <w:rPr>
      <w:sz w:val="22"/>
      <w:szCs w:val="22"/>
      <w:lang w:eastAsia="en-US"/>
    </w:rPr>
  </w:style>
  <w:style w:type="paragraph" w:styleId="a9">
    <w:name w:val="footer"/>
    <w:basedOn w:val="a"/>
    <w:link w:val="Char2"/>
    <w:uiPriority w:val="99"/>
    <w:unhideWhenUsed/>
    <w:rsid w:val="00E9705E"/>
    <w:pPr>
      <w:tabs>
        <w:tab w:val="center" w:pos="4153"/>
        <w:tab w:val="right" w:pos="8306"/>
      </w:tabs>
    </w:pPr>
  </w:style>
  <w:style w:type="character" w:customStyle="1" w:styleId="Char2">
    <w:name w:val="Υποσέλιδο Char"/>
    <w:link w:val="a9"/>
    <w:uiPriority w:val="99"/>
    <w:rsid w:val="00E9705E"/>
    <w:rPr>
      <w:sz w:val="22"/>
      <w:szCs w:val="22"/>
      <w:lang w:eastAsia="en-US"/>
    </w:rPr>
  </w:style>
  <w:style w:type="numbering" w:customStyle="1" w:styleId="21">
    <w:name w:val="Χωρίς λίστα2"/>
    <w:next w:val="a2"/>
    <w:uiPriority w:val="99"/>
    <w:semiHidden/>
    <w:unhideWhenUsed/>
    <w:rsid w:val="00C37D07"/>
  </w:style>
  <w:style w:type="numbering" w:customStyle="1" w:styleId="110">
    <w:name w:val="Χωρίς λίστα11"/>
    <w:next w:val="a2"/>
    <w:uiPriority w:val="99"/>
    <w:semiHidden/>
    <w:unhideWhenUsed/>
    <w:rsid w:val="00C37D07"/>
  </w:style>
  <w:style w:type="numbering" w:customStyle="1" w:styleId="111">
    <w:name w:val="Χωρίς λίστα111"/>
    <w:next w:val="a2"/>
    <w:uiPriority w:val="99"/>
    <w:semiHidden/>
    <w:unhideWhenUsed/>
    <w:rsid w:val="00C37D07"/>
  </w:style>
  <w:style w:type="table" w:customStyle="1" w:styleId="TableNormal10">
    <w:name w:val="Table Normal1"/>
    <w:uiPriority w:val="2"/>
    <w:semiHidden/>
    <w:unhideWhenUsed/>
    <w:qFormat/>
    <w:rsid w:val="00C37D07"/>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13">
    <w:name w:val="Πλέγμα πίνακα1"/>
    <w:basedOn w:val="a1"/>
    <w:next w:val="a7"/>
    <w:uiPriority w:val="59"/>
    <w:rsid w:val="00C37D0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
    <w:name w:val="Στυλ11"/>
    <w:uiPriority w:val="99"/>
    <w:rsid w:val="00C37D07"/>
  </w:style>
  <w:style w:type="character" w:styleId="HTML">
    <w:name w:val="HTML Cite"/>
    <w:basedOn w:val="a0"/>
    <w:uiPriority w:val="99"/>
    <w:semiHidden/>
    <w:unhideWhenUsed/>
    <w:rsid w:val="00F86479"/>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el-GR" w:eastAsia="el-G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649A5"/>
    <w:pPr>
      <w:spacing w:after="200" w:line="276" w:lineRule="auto"/>
      <w:jc w:val="both"/>
    </w:pPr>
    <w:rPr>
      <w:rFonts w:ascii="Arial" w:hAnsi="Arial"/>
      <w:sz w:val="22"/>
      <w:szCs w:val="22"/>
      <w:lang w:eastAsia="en-US"/>
    </w:rPr>
  </w:style>
  <w:style w:type="paragraph" w:styleId="10">
    <w:name w:val="heading 1"/>
    <w:basedOn w:val="a"/>
    <w:next w:val="a"/>
    <w:link w:val="1Char"/>
    <w:uiPriority w:val="9"/>
    <w:qFormat/>
    <w:rsid w:val="001008D5"/>
    <w:pPr>
      <w:keepNext/>
      <w:keepLines/>
      <w:spacing w:before="480" w:after="0"/>
      <w:outlineLvl w:val="0"/>
    </w:pPr>
    <w:rPr>
      <w:rFonts w:ascii="Cambria" w:eastAsia="Times New Roman" w:hAnsi="Cambria"/>
      <w:b/>
      <w:bCs/>
      <w:color w:val="365F91"/>
      <w:sz w:val="28"/>
      <w:szCs w:val="28"/>
    </w:rPr>
  </w:style>
  <w:style w:type="paragraph" w:styleId="2">
    <w:name w:val="heading 2"/>
    <w:basedOn w:val="a"/>
    <w:next w:val="a"/>
    <w:link w:val="2Char"/>
    <w:uiPriority w:val="9"/>
    <w:unhideWhenUsed/>
    <w:qFormat/>
    <w:rsid w:val="001008D5"/>
    <w:pPr>
      <w:keepNext/>
      <w:keepLines/>
      <w:spacing w:before="200" w:after="0" w:line="360" w:lineRule="auto"/>
      <w:outlineLvl w:val="1"/>
    </w:pPr>
    <w:rPr>
      <w:rFonts w:ascii="Cambria" w:eastAsia="Times New Roman" w:hAnsi="Cambria"/>
      <w:b/>
      <w:bCs/>
      <w:sz w:val="26"/>
      <w:szCs w:val="26"/>
    </w:rPr>
  </w:style>
  <w:style w:type="paragraph" w:styleId="3">
    <w:name w:val="heading 3"/>
    <w:basedOn w:val="a"/>
    <w:next w:val="a"/>
    <w:link w:val="3Char"/>
    <w:uiPriority w:val="9"/>
    <w:unhideWhenUsed/>
    <w:qFormat/>
    <w:rsid w:val="001008D5"/>
    <w:pPr>
      <w:keepNext/>
      <w:keepLines/>
      <w:spacing w:before="200" w:after="0" w:line="360" w:lineRule="auto"/>
      <w:outlineLvl w:val="2"/>
    </w:pPr>
    <w:rPr>
      <w:rFonts w:ascii="Cambria" w:eastAsia="Times New Roman" w:hAnsi="Cambria"/>
      <w:b/>
      <w:bCs/>
    </w:rPr>
  </w:style>
  <w:style w:type="paragraph" w:styleId="4">
    <w:name w:val="heading 4"/>
    <w:basedOn w:val="a"/>
    <w:next w:val="a"/>
    <w:link w:val="4Char"/>
    <w:uiPriority w:val="9"/>
    <w:unhideWhenUsed/>
    <w:qFormat/>
    <w:rsid w:val="001008D5"/>
    <w:pPr>
      <w:keepNext/>
      <w:keepLines/>
      <w:spacing w:before="200" w:after="0"/>
      <w:outlineLvl w:val="3"/>
    </w:pPr>
    <w:rPr>
      <w:rFonts w:ascii="Cambria" w:eastAsia="Times New Roman" w:hAnsi="Cambria"/>
      <w:b/>
      <w:bCs/>
      <w:i/>
      <w:iCs/>
      <w:color w:val="4F81BD"/>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Επικεφαλίδα 1 Char"/>
    <w:link w:val="10"/>
    <w:uiPriority w:val="9"/>
    <w:rsid w:val="001008D5"/>
    <w:rPr>
      <w:rFonts w:ascii="Cambria" w:eastAsia="Times New Roman" w:hAnsi="Cambria" w:cs="Times New Roman"/>
      <w:b/>
      <w:bCs/>
      <w:color w:val="365F91"/>
      <w:sz w:val="28"/>
      <w:szCs w:val="28"/>
    </w:rPr>
  </w:style>
  <w:style w:type="character" w:customStyle="1" w:styleId="2Char">
    <w:name w:val="Επικεφαλίδα 2 Char"/>
    <w:link w:val="2"/>
    <w:uiPriority w:val="9"/>
    <w:rsid w:val="001008D5"/>
    <w:rPr>
      <w:rFonts w:ascii="Cambria" w:eastAsia="Times New Roman" w:hAnsi="Cambria" w:cs="Times New Roman"/>
      <w:b/>
      <w:bCs/>
      <w:sz w:val="26"/>
      <w:szCs w:val="26"/>
    </w:rPr>
  </w:style>
  <w:style w:type="character" w:customStyle="1" w:styleId="3Char">
    <w:name w:val="Επικεφαλίδα 3 Char"/>
    <w:link w:val="3"/>
    <w:uiPriority w:val="9"/>
    <w:rsid w:val="001008D5"/>
    <w:rPr>
      <w:rFonts w:ascii="Cambria" w:eastAsia="Times New Roman" w:hAnsi="Cambria" w:cs="Times New Roman"/>
      <w:b/>
      <w:bCs/>
    </w:rPr>
  </w:style>
  <w:style w:type="character" w:customStyle="1" w:styleId="4Char">
    <w:name w:val="Επικεφαλίδα 4 Char"/>
    <w:link w:val="4"/>
    <w:uiPriority w:val="9"/>
    <w:rsid w:val="001008D5"/>
    <w:rPr>
      <w:rFonts w:ascii="Cambria" w:eastAsia="Times New Roman" w:hAnsi="Cambria" w:cs="Times New Roman"/>
      <w:b/>
      <w:bCs/>
      <w:i/>
      <w:iCs/>
      <w:color w:val="4F81BD"/>
    </w:rPr>
  </w:style>
  <w:style w:type="numbering" w:customStyle="1" w:styleId="11">
    <w:name w:val="Χωρίς λίστα1"/>
    <w:next w:val="a2"/>
    <w:uiPriority w:val="99"/>
    <w:semiHidden/>
    <w:unhideWhenUsed/>
    <w:rsid w:val="001008D5"/>
  </w:style>
  <w:style w:type="character" w:styleId="-">
    <w:name w:val="Hyperlink"/>
    <w:uiPriority w:val="99"/>
    <w:unhideWhenUsed/>
    <w:rsid w:val="001008D5"/>
    <w:rPr>
      <w:color w:val="0000FF"/>
      <w:u w:val="single"/>
    </w:rPr>
  </w:style>
  <w:style w:type="paragraph" w:styleId="a3">
    <w:name w:val="List Paragraph"/>
    <w:basedOn w:val="a"/>
    <w:uiPriority w:val="34"/>
    <w:qFormat/>
    <w:rsid w:val="001008D5"/>
    <w:pPr>
      <w:spacing w:line="360" w:lineRule="auto"/>
      <w:ind w:left="720"/>
      <w:contextualSpacing/>
    </w:pPr>
  </w:style>
  <w:style w:type="paragraph" w:styleId="a4">
    <w:name w:val="Balloon Text"/>
    <w:basedOn w:val="a"/>
    <w:link w:val="Char"/>
    <w:uiPriority w:val="99"/>
    <w:semiHidden/>
    <w:unhideWhenUsed/>
    <w:rsid w:val="001008D5"/>
    <w:pPr>
      <w:spacing w:after="0" w:line="240" w:lineRule="auto"/>
    </w:pPr>
    <w:rPr>
      <w:rFonts w:ascii="Tahoma" w:hAnsi="Tahoma" w:cs="Tahoma"/>
      <w:sz w:val="16"/>
      <w:szCs w:val="16"/>
    </w:rPr>
  </w:style>
  <w:style w:type="character" w:customStyle="1" w:styleId="Char">
    <w:name w:val="Κείμενο πλαισίου Char"/>
    <w:link w:val="a4"/>
    <w:uiPriority w:val="99"/>
    <w:semiHidden/>
    <w:rsid w:val="001008D5"/>
    <w:rPr>
      <w:rFonts w:ascii="Tahoma" w:eastAsia="Calibri" w:hAnsi="Tahoma" w:cs="Tahoma"/>
      <w:sz w:val="16"/>
      <w:szCs w:val="16"/>
    </w:rPr>
  </w:style>
  <w:style w:type="paragraph" w:styleId="Web">
    <w:name w:val="Normal (Web)"/>
    <w:basedOn w:val="a"/>
    <w:uiPriority w:val="99"/>
    <w:unhideWhenUsed/>
    <w:rsid w:val="001008D5"/>
    <w:pPr>
      <w:spacing w:before="100" w:beforeAutospacing="1" w:after="100" w:afterAutospacing="1" w:line="240" w:lineRule="auto"/>
    </w:pPr>
    <w:rPr>
      <w:rFonts w:ascii="Times New Roman" w:eastAsia="Times New Roman" w:hAnsi="Times New Roman"/>
      <w:sz w:val="24"/>
      <w:szCs w:val="24"/>
      <w:lang w:eastAsia="el-GR"/>
    </w:rPr>
  </w:style>
  <w:style w:type="paragraph" w:styleId="a5">
    <w:name w:val="No Spacing"/>
    <w:uiPriority w:val="1"/>
    <w:qFormat/>
    <w:rsid w:val="001008D5"/>
    <w:rPr>
      <w:sz w:val="22"/>
      <w:szCs w:val="22"/>
      <w:lang w:eastAsia="en-US"/>
    </w:rPr>
  </w:style>
  <w:style w:type="paragraph" w:customStyle="1" w:styleId="Default">
    <w:name w:val="Default"/>
    <w:rsid w:val="001008D5"/>
    <w:pPr>
      <w:autoSpaceDE w:val="0"/>
      <w:autoSpaceDN w:val="0"/>
      <w:adjustRightInd w:val="0"/>
    </w:pPr>
    <w:rPr>
      <w:rFonts w:ascii="Arial" w:hAnsi="Arial" w:cs="Arial"/>
      <w:color w:val="000000"/>
      <w:sz w:val="24"/>
      <w:szCs w:val="24"/>
      <w:lang w:eastAsia="en-US"/>
    </w:rPr>
  </w:style>
  <w:style w:type="paragraph" w:styleId="a6">
    <w:name w:val="Body Text"/>
    <w:basedOn w:val="a"/>
    <w:link w:val="Char0"/>
    <w:uiPriority w:val="1"/>
    <w:qFormat/>
    <w:rsid w:val="001008D5"/>
    <w:pPr>
      <w:widowControl w:val="0"/>
      <w:autoSpaceDE w:val="0"/>
      <w:autoSpaceDN w:val="0"/>
      <w:spacing w:after="0" w:line="240" w:lineRule="auto"/>
    </w:pPr>
    <w:rPr>
      <w:rFonts w:ascii="Times New Roman" w:eastAsia="Times New Roman" w:hAnsi="Times New Roman"/>
      <w:sz w:val="24"/>
      <w:szCs w:val="24"/>
      <w:lang w:val="en-US"/>
    </w:rPr>
  </w:style>
  <w:style w:type="character" w:customStyle="1" w:styleId="Char0">
    <w:name w:val="Σώμα κειμένου Char"/>
    <w:link w:val="a6"/>
    <w:uiPriority w:val="1"/>
    <w:rsid w:val="001008D5"/>
    <w:rPr>
      <w:rFonts w:ascii="Times New Roman" w:eastAsia="Times New Roman" w:hAnsi="Times New Roman" w:cs="Times New Roman"/>
      <w:sz w:val="24"/>
      <w:szCs w:val="24"/>
      <w:lang w:val="en-US"/>
    </w:rPr>
  </w:style>
  <w:style w:type="table" w:customStyle="1" w:styleId="TableNormal1">
    <w:name w:val="Table Normal1"/>
    <w:uiPriority w:val="2"/>
    <w:semiHidden/>
    <w:unhideWhenUsed/>
    <w:qFormat/>
    <w:rsid w:val="001008D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1008D5"/>
    <w:pPr>
      <w:widowControl w:val="0"/>
      <w:autoSpaceDE w:val="0"/>
      <w:autoSpaceDN w:val="0"/>
      <w:spacing w:after="0" w:line="240" w:lineRule="auto"/>
      <w:jc w:val="center"/>
    </w:pPr>
    <w:rPr>
      <w:rFonts w:ascii="Times New Roman" w:eastAsia="Times New Roman" w:hAnsi="Times New Roman"/>
      <w:lang w:val="en-US"/>
    </w:rPr>
  </w:style>
  <w:style w:type="table" w:styleId="a7">
    <w:name w:val="Table Grid"/>
    <w:basedOn w:val="a1"/>
    <w:uiPriority w:val="59"/>
    <w:rsid w:val="001008D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
    <w:name w:val="Στυλ1"/>
    <w:uiPriority w:val="99"/>
    <w:rsid w:val="003654F7"/>
    <w:pPr>
      <w:numPr>
        <w:numId w:val="19"/>
      </w:numPr>
    </w:pPr>
  </w:style>
  <w:style w:type="paragraph" w:styleId="12">
    <w:name w:val="toc 1"/>
    <w:basedOn w:val="a"/>
    <w:next w:val="a"/>
    <w:autoRedefine/>
    <w:uiPriority w:val="39"/>
    <w:unhideWhenUsed/>
    <w:rsid w:val="00474FB9"/>
    <w:pPr>
      <w:tabs>
        <w:tab w:val="left" w:pos="440"/>
        <w:tab w:val="right" w:leader="dot" w:pos="9740"/>
      </w:tabs>
    </w:pPr>
    <w:rPr>
      <w:rFonts w:eastAsia="Times New Roman" w:cs="Arial"/>
      <w:b/>
      <w:bCs/>
      <w:noProof/>
    </w:rPr>
  </w:style>
  <w:style w:type="paragraph" w:styleId="20">
    <w:name w:val="toc 2"/>
    <w:basedOn w:val="a"/>
    <w:next w:val="a"/>
    <w:autoRedefine/>
    <w:uiPriority w:val="39"/>
    <w:unhideWhenUsed/>
    <w:rsid w:val="008C5B48"/>
    <w:pPr>
      <w:tabs>
        <w:tab w:val="left" w:pos="880"/>
        <w:tab w:val="right" w:leader="dot" w:pos="9350"/>
      </w:tabs>
      <w:ind w:left="220"/>
    </w:pPr>
    <w:rPr>
      <w:rFonts w:eastAsia="Arial" w:cs="Arial"/>
      <w:bCs/>
      <w:noProof/>
    </w:rPr>
  </w:style>
  <w:style w:type="paragraph" w:styleId="30">
    <w:name w:val="toc 3"/>
    <w:basedOn w:val="a"/>
    <w:next w:val="a"/>
    <w:autoRedefine/>
    <w:uiPriority w:val="39"/>
    <w:unhideWhenUsed/>
    <w:rsid w:val="00412942"/>
    <w:pPr>
      <w:ind w:left="440"/>
    </w:pPr>
  </w:style>
  <w:style w:type="paragraph" w:styleId="a8">
    <w:name w:val="header"/>
    <w:basedOn w:val="a"/>
    <w:link w:val="Char1"/>
    <w:uiPriority w:val="99"/>
    <w:unhideWhenUsed/>
    <w:rsid w:val="00E9705E"/>
    <w:pPr>
      <w:tabs>
        <w:tab w:val="center" w:pos="4153"/>
        <w:tab w:val="right" w:pos="8306"/>
      </w:tabs>
    </w:pPr>
  </w:style>
  <w:style w:type="character" w:customStyle="1" w:styleId="Char1">
    <w:name w:val="Κεφαλίδα Char"/>
    <w:link w:val="a8"/>
    <w:uiPriority w:val="99"/>
    <w:rsid w:val="00E9705E"/>
    <w:rPr>
      <w:sz w:val="22"/>
      <w:szCs w:val="22"/>
      <w:lang w:eastAsia="en-US"/>
    </w:rPr>
  </w:style>
  <w:style w:type="paragraph" w:styleId="a9">
    <w:name w:val="footer"/>
    <w:basedOn w:val="a"/>
    <w:link w:val="Char2"/>
    <w:uiPriority w:val="99"/>
    <w:unhideWhenUsed/>
    <w:rsid w:val="00E9705E"/>
    <w:pPr>
      <w:tabs>
        <w:tab w:val="center" w:pos="4153"/>
        <w:tab w:val="right" w:pos="8306"/>
      </w:tabs>
    </w:pPr>
  </w:style>
  <w:style w:type="character" w:customStyle="1" w:styleId="Char2">
    <w:name w:val="Υποσέλιδο Char"/>
    <w:link w:val="a9"/>
    <w:uiPriority w:val="99"/>
    <w:rsid w:val="00E9705E"/>
    <w:rPr>
      <w:sz w:val="22"/>
      <w:szCs w:val="22"/>
      <w:lang w:eastAsia="en-US"/>
    </w:rPr>
  </w:style>
  <w:style w:type="numbering" w:customStyle="1" w:styleId="21">
    <w:name w:val="Χωρίς λίστα2"/>
    <w:next w:val="a2"/>
    <w:uiPriority w:val="99"/>
    <w:semiHidden/>
    <w:unhideWhenUsed/>
    <w:rsid w:val="00C37D07"/>
  </w:style>
  <w:style w:type="numbering" w:customStyle="1" w:styleId="110">
    <w:name w:val="Χωρίς λίστα11"/>
    <w:next w:val="a2"/>
    <w:uiPriority w:val="99"/>
    <w:semiHidden/>
    <w:unhideWhenUsed/>
    <w:rsid w:val="00C37D07"/>
  </w:style>
  <w:style w:type="numbering" w:customStyle="1" w:styleId="111">
    <w:name w:val="Χωρίς λίστα111"/>
    <w:next w:val="a2"/>
    <w:uiPriority w:val="99"/>
    <w:semiHidden/>
    <w:unhideWhenUsed/>
    <w:rsid w:val="00C37D07"/>
  </w:style>
  <w:style w:type="table" w:customStyle="1" w:styleId="TableNormal10">
    <w:name w:val="Table Normal1"/>
    <w:uiPriority w:val="2"/>
    <w:semiHidden/>
    <w:unhideWhenUsed/>
    <w:qFormat/>
    <w:rsid w:val="00C37D07"/>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13">
    <w:name w:val="Πλέγμα πίνακα1"/>
    <w:basedOn w:val="a1"/>
    <w:next w:val="a7"/>
    <w:uiPriority w:val="59"/>
    <w:rsid w:val="00C37D0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
    <w:name w:val="Στυλ11"/>
    <w:uiPriority w:val="99"/>
    <w:rsid w:val="00C37D07"/>
  </w:style>
  <w:style w:type="character" w:styleId="HTML">
    <w:name w:val="HTML Cite"/>
    <w:basedOn w:val="a0"/>
    <w:uiPriority w:val="99"/>
    <w:semiHidden/>
    <w:unhideWhenUsed/>
    <w:rsid w:val="00F86479"/>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8553443">
      <w:bodyDiv w:val="1"/>
      <w:marLeft w:val="0"/>
      <w:marRight w:val="0"/>
      <w:marTop w:val="0"/>
      <w:marBottom w:val="0"/>
      <w:divBdr>
        <w:top w:val="none" w:sz="0" w:space="0" w:color="auto"/>
        <w:left w:val="none" w:sz="0" w:space="0" w:color="auto"/>
        <w:bottom w:val="none" w:sz="0" w:space="0" w:color="auto"/>
        <w:right w:val="none" w:sz="0" w:space="0" w:color="auto"/>
      </w:divBdr>
    </w:div>
    <w:div w:id="66077269">
      <w:bodyDiv w:val="1"/>
      <w:marLeft w:val="0"/>
      <w:marRight w:val="0"/>
      <w:marTop w:val="0"/>
      <w:marBottom w:val="0"/>
      <w:divBdr>
        <w:top w:val="none" w:sz="0" w:space="0" w:color="auto"/>
        <w:left w:val="none" w:sz="0" w:space="0" w:color="auto"/>
        <w:bottom w:val="none" w:sz="0" w:space="0" w:color="auto"/>
        <w:right w:val="none" w:sz="0" w:space="0" w:color="auto"/>
      </w:divBdr>
    </w:div>
    <w:div w:id="114642702">
      <w:bodyDiv w:val="1"/>
      <w:marLeft w:val="0"/>
      <w:marRight w:val="0"/>
      <w:marTop w:val="0"/>
      <w:marBottom w:val="0"/>
      <w:divBdr>
        <w:top w:val="none" w:sz="0" w:space="0" w:color="auto"/>
        <w:left w:val="none" w:sz="0" w:space="0" w:color="auto"/>
        <w:bottom w:val="none" w:sz="0" w:space="0" w:color="auto"/>
        <w:right w:val="none" w:sz="0" w:space="0" w:color="auto"/>
      </w:divBdr>
    </w:div>
    <w:div w:id="308286131">
      <w:bodyDiv w:val="1"/>
      <w:marLeft w:val="0"/>
      <w:marRight w:val="0"/>
      <w:marTop w:val="0"/>
      <w:marBottom w:val="0"/>
      <w:divBdr>
        <w:top w:val="none" w:sz="0" w:space="0" w:color="auto"/>
        <w:left w:val="none" w:sz="0" w:space="0" w:color="auto"/>
        <w:bottom w:val="none" w:sz="0" w:space="0" w:color="auto"/>
        <w:right w:val="none" w:sz="0" w:space="0" w:color="auto"/>
      </w:divBdr>
    </w:div>
    <w:div w:id="344596599">
      <w:bodyDiv w:val="1"/>
      <w:marLeft w:val="0"/>
      <w:marRight w:val="0"/>
      <w:marTop w:val="0"/>
      <w:marBottom w:val="0"/>
      <w:divBdr>
        <w:top w:val="none" w:sz="0" w:space="0" w:color="auto"/>
        <w:left w:val="none" w:sz="0" w:space="0" w:color="auto"/>
        <w:bottom w:val="none" w:sz="0" w:space="0" w:color="auto"/>
        <w:right w:val="none" w:sz="0" w:space="0" w:color="auto"/>
      </w:divBdr>
    </w:div>
    <w:div w:id="370421523">
      <w:bodyDiv w:val="1"/>
      <w:marLeft w:val="0"/>
      <w:marRight w:val="0"/>
      <w:marTop w:val="0"/>
      <w:marBottom w:val="0"/>
      <w:divBdr>
        <w:top w:val="none" w:sz="0" w:space="0" w:color="auto"/>
        <w:left w:val="none" w:sz="0" w:space="0" w:color="auto"/>
        <w:bottom w:val="none" w:sz="0" w:space="0" w:color="auto"/>
        <w:right w:val="none" w:sz="0" w:space="0" w:color="auto"/>
      </w:divBdr>
    </w:div>
    <w:div w:id="395781839">
      <w:bodyDiv w:val="1"/>
      <w:marLeft w:val="0"/>
      <w:marRight w:val="0"/>
      <w:marTop w:val="0"/>
      <w:marBottom w:val="0"/>
      <w:divBdr>
        <w:top w:val="none" w:sz="0" w:space="0" w:color="auto"/>
        <w:left w:val="none" w:sz="0" w:space="0" w:color="auto"/>
        <w:bottom w:val="none" w:sz="0" w:space="0" w:color="auto"/>
        <w:right w:val="none" w:sz="0" w:space="0" w:color="auto"/>
      </w:divBdr>
    </w:div>
    <w:div w:id="422846244">
      <w:bodyDiv w:val="1"/>
      <w:marLeft w:val="0"/>
      <w:marRight w:val="0"/>
      <w:marTop w:val="0"/>
      <w:marBottom w:val="0"/>
      <w:divBdr>
        <w:top w:val="none" w:sz="0" w:space="0" w:color="auto"/>
        <w:left w:val="none" w:sz="0" w:space="0" w:color="auto"/>
        <w:bottom w:val="none" w:sz="0" w:space="0" w:color="auto"/>
        <w:right w:val="none" w:sz="0" w:space="0" w:color="auto"/>
      </w:divBdr>
    </w:div>
    <w:div w:id="453527830">
      <w:bodyDiv w:val="1"/>
      <w:marLeft w:val="0"/>
      <w:marRight w:val="0"/>
      <w:marTop w:val="0"/>
      <w:marBottom w:val="0"/>
      <w:divBdr>
        <w:top w:val="none" w:sz="0" w:space="0" w:color="auto"/>
        <w:left w:val="none" w:sz="0" w:space="0" w:color="auto"/>
        <w:bottom w:val="none" w:sz="0" w:space="0" w:color="auto"/>
        <w:right w:val="none" w:sz="0" w:space="0" w:color="auto"/>
      </w:divBdr>
    </w:div>
    <w:div w:id="478303513">
      <w:bodyDiv w:val="1"/>
      <w:marLeft w:val="0"/>
      <w:marRight w:val="0"/>
      <w:marTop w:val="0"/>
      <w:marBottom w:val="0"/>
      <w:divBdr>
        <w:top w:val="none" w:sz="0" w:space="0" w:color="auto"/>
        <w:left w:val="none" w:sz="0" w:space="0" w:color="auto"/>
        <w:bottom w:val="none" w:sz="0" w:space="0" w:color="auto"/>
        <w:right w:val="none" w:sz="0" w:space="0" w:color="auto"/>
      </w:divBdr>
    </w:div>
    <w:div w:id="494537941">
      <w:bodyDiv w:val="1"/>
      <w:marLeft w:val="0"/>
      <w:marRight w:val="0"/>
      <w:marTop w:val="0"/>
      <w:marBottom w:val="0"/>
      <w:divBdr>
        <w:top w:val="none" w:sz="0" w:space="0" w:color="auto"/>
        <w:left w:val="none" w:sz="0" w:space="0" w:color="auto"/>
        <w:bottom w:val="none" w:sz="0" w:space="0" w:color="auto"/>
        <w:right w:val="none" w:sz="0" w:space="0" w:color="auto"/>
      </w:divBdr>
    </w:div>
    <w:div w:id="556011585">
      <w:bodyDiv w:val="1"/>
      <w:marLeft w:val="0"/>
      <w:marRight w:val="0"/>
      <w:marTop w:val="0"/>
      <w:marBottom w:val="0"/>
      <w:divBdr>
        <w:top w:val="none" w:sz="0" w:space="0" w:color="auto"/>
        <w:left w:val="none" w:sz="0" w:space="0" w:color="auto"/>
        <w:bottom w:val="none" w:sz="0" w:space="0" w:color="auto"/>
        <w:right w:val="none" w:sz="0" w:space="0" w:color="auto"/>
      </w:divBdr>
    </w:div>
    <w:div w:id="574512664">
      <w:bodyDiv w:val="1"/>
      <w:marLeft w:val="0"/>
      <w:marRight w:val="0"/>
      <w:marTop w:val="0"/>
      <w:marBottom w:val="0"/>
      <w:divBdr>
        <w:top w:val="none" w:sz="0" w:space="0" w:color="auto"/>
        <w:left w:val="none" w:sz="0" w:space="0" w:color="auto"/>
        <w:bottom w:val="none" w:sz="0" w:space="0" w:color="auto"/>
        <w:right w:val="none" w:sz="0" w:space="0" w:color="auto"/>
      </w:divBdr>
      <w:divsChild>
        <w:div w:id="609551501">
          <w:marLeft w:val="0"/>
          <w:marRight w:val="0"/>
          <w:marTop w:val="0"/>
          <w:marBottom w:val="0"/>
          <w:divBdr>
            <w:top w:val="none" w:sz="0" w:space="0" w:color="auto"/>
            <w:left w:val="none" w:sz="0" w:space="0" w:color="auto"/>
            <w:bottom w:val="none" w:sz="0" w:space="0" w:color="auto"/>
            <w:right w:val="none" w:sz="0" w:space="0" w:color="auto"/>
          </w:divBdr>
        </w:div>
      </w:divsChild>
    </w:div>
    <w:div w:id="574634796">
      <w:bodyDiv w:val="1"/>
      <w:marLeft w:val="0"/>
      <w:marRight w:val="0"/>
      <w:marTop w:val="0"/>
      <w:marBottom w:val="0"/>
      <w:divBdr>
        <w:top w:val="none" w:sz="0" w:space="0" w:color="auto"/>
        <w:left w:val="none" w:sz="0" w:space="0" w:color="auto"/>
        <w:bottom w:val="none" w:sz="0" w:space="0" w:color="auto"/>
        <w:right w:val="none" w:sz="0" w:space="0" w:color="auto"/>
      </w:divBdr>
    </w:div>
    <w:div w:id="714735951">
      <w:bodyDiv w:val="1"/>
      <w:marLeft w:val="0"/>
      <w:marRight w:val="0"/>
      <w:marTop w:val="0"/>
      <w:marBottom w:val="0"/>
      <w:divBdr>
        <w:top w:val="none" w:sz="0" w:space="0" w:color="auto"/>
        <w:left w:val="none" w:sz="0" w:space="0" w:color="auto"/>
        <w:bottom w:val="none" w:sz="0" w:space="0" w:color="auto"/>
        <w:right w:val="none" w:sz="0" w:space="0" w:color="auto"/>
      </w:divBdr>
    </w:div>
    <w:div w:id="733312071">
      <w:bodyDiv w:val="1"/>
      <w:marLeft w:val="0"/>
      <w:marRight w:val="0"/>
      <w:marTop w:val="0"/>
      <w:marBottom w:val="0"/>
      <w:divBdr>
        <w:top w:val="none" w:sz="0" w:space="0" w:color="auto"/>
        <w:left w:val="none" w:sz="0" w:space="0" w:color="auto"/>
        <w:bottom w:val="none" w:sz="0" w:space="0" w:color="auto"/>
        <w:right w:val="none" w:sz="0" w:space="0" w:color="auto"/>
      </w:divBdr>
    </w:div>
    <w:div w:id="751466700">
      <w:bodyDiv w:val="1"/>
      <w:marLeft w:val="0"/>
      <w:marRight w:val="0"/>
      <w:marTop w:val="0"/>
      <w:marBottom w:val="0"/>
      <w:divBdr>
        <w:top w:val="none" w:sz="0" w:space="0" w:color="auto"/>
        <w:left w:val="none" w:sz="0" w:space="0" w:color="auto"/>
        <w:bottom w:val="none" w:sz="0" w:space="0" w:color="auto"/>
        <w:right w:val="none" w:sz="0" w:space="0" w:color="auto"/>
      </w:divBdr>
    </w:div>
    <w:div w:id="823275033">
      <w:bodyDiv w:val="1"/>
      <w:marLeft w:val="0"/>
      <w:marRight w:val="0"/>
      <w:marTop w:val="0"/>
      <w:marBottom w:val="0"/>
      <w:divBdr>
        <w:top w:val="none" w:sz="0" w:space="0" w:color="auto"/>
        <w:left w:val="none" w:sz="0" w:space="0" w:color="auto"/>
        <w:bottom w:val="none" w:sz="0" w:space="0" w:color="auto"/>
        <w:right w:val="none" w:sz="0" w:space="0" w:color="auto"/>
      </w:divBdr>
    </w:div>
    <w:div w:id="841965591">
      <w:bodyDiv w:val="1"/>
      <w:marLeft w:val="0"/>
      <w:marRight w:val="0"/>
      <w:marTop w:val="0"/>
      <w:marBottom w:val="0"/>
      <w:divBdr>
        <w:top w:val="none" w:sz="0" w:space="0" w:color="auto"/>
        <w:left w:val="none" w:sz="0" w:space="0" w:color="auto"/>
        <w:bottom w:val="none" w:sz="0" w:space="0" w:color="auto"/>
        <w:right w:val="none" w:sz="0" w:space="0" w:color="auto"/>
      </w:divBdr>
    </w:div>
    <w:div w:id="1051881803">
      <w:bodyDiv w:val="1"/>
      <w:marLeft w:val="0"/>
      <w:marRight w:val="0"/>
      <w:marTop w:val="0"/>
      <w:marBottom w:val="0"/>
      <w:divBdr>
        <w:top w:val="none" w:sz="0" w:space="0" w:color="auto"/>
        <w:left w:val="none" w:sz="0" w:space="0" w:color="auto"/>
        <w:bottom w:val="none" w:sz="0" w:space="0" w:color="auto"/>
        <w:right w:val="none" w:sz="0" w:space="0" w:color="auto"/>
      </w:divBdr>
    </w:div>
    <w:div w:id="1092555014">
      <w:bodyDiv w:val="1"/>
      <w:marLeft w:val="0"/>
      <w:marRight w:val="0"/>
      <w:marTop w:val="0"/>
      <w:marBottom w:val="0"/>
      <w:divBdr>
        <w:top w:val="none" w:sz="0" w:space="0" w:color="auto"/>
        <w:left w:val="none" w:sz="0" w:space="0" w:color="auto"/>
        <w:bottom w:val="none" w:sz="0" w:space="0" w:color="auto"/>
        <w:right w:val="none" w:sz="0" w:space="0" w:color="auto"/>
      </w:divBdr>
    </w:div>
    <w:div w:id="1093277779">
      <w:bodyDiv w:val="1"/>
      <w:marLeft w:val="0"/>
      <w:marRight w:val="0"/>
      <w:marTop w:val="0"/>
      <w:marBottom w:val="0"/>
      <w:divBdr>
        <w:top w:val="none" w:sz="0" w:space="0" w:color="auto"/>
        <w:left w:val="none" w:sz="0" w:space="0" w:color="auto"/>
        <w:bottom w:val="none" w:sz="0" w:space="0" w:color="auto"/>
        <w:right w:val="none" w:sz="0" w:space="0" w:color="auto"/>
      </w:divBdr>
    </w:div>
    <w:div w:id="1098449549">
      <w:bodyDiv w:val="1"/>
      <w:marLeft w:val="0"/>
      <w:marRight w:val="0"/>
      <w:marTop w:val="0"/>
      <w:marBottom w:val="0"/>
      <w:divBdr>
        <w:top w:val="none" w:sz="0" w:space="0" w:color="auto"/>
        <w:left w:val="none" w:sz="0" w:space="0" w:color="auto"/>
        <w:bottom w:val="none" w:sz="0" w:space="0" w:color="auto"/>
        <w:right w:val="none" w:sz="0" w:space="0" w:color="auto"/>
      </w:divBdr>
    </w:div>
    <w:div w:id="1224364434">
      <w:bodyDiv w:val="1"/>
      <w:marLeft w:val="0"/>
      <w:marRight w:val="0"/>
      <w:marTop w:val="0"/>
      <w:marBottom w:val="0"/>
      <w:divBdr>
        <w:top w:val="none" w:sz="0" w:space="0" w:color="auto"/>
        <w:left w:val="none" w:sz="0" w:space="0" w:color="auto"/>
        <w:bottom w:val="none" w:sz="0" w:space="0" w:color="auto"/>
        <w:right w:val="none" w:sz="0" w:space="0" w:color="auto"/>
      </w:divBdr>
    </w:div>
    <w:div w:id="1545142533">
      <w:bodyDiv w:val="1"/>
      <w:marLeft w:val="0"/>
      <w:marRight w:val="0"/>
      <w:marTop w:val="0"/>
      <w:marBottom w:val="0"/>
      <w:divBdr>
        <w:top w:val="none" w:sz="0" w:space="0" w:color="auto"/>
        <w:left w:val="none" w:sz="0" w:space="0" w:color="auto"/>
        <w:bottom w:val="none" w:sz="0" w:space="0" w:color="auto"/>
        <w:right w:val="none" w:sz="0" w:space="0" w:color="auto"/>
      </w:divBdr>
    </w:div>
    <w:div w:id="1633098095">
      <w:bodyDiv w:val="1"/>
      <w:marLeft w:val="0"/>
      <w:marRight w:val="0"/>
      <w:marTop w:val="0"/>
      <w:marBottom w:val="0"/>
      <w:divBdr>
        <w:top w:val="none" w:sz="0" w:space="0" w:color="auto"/>
        <w:left w:val="none" w:sz="0" w:space="0" w:color="auto"/>
        <w:bottom w:val="none" w:sz="0" w:space="0" w:color="auto"/>
        <w:right w:val="none" w:sz="0" w:space="0" w:color="auto"/>
      </w:divBdr>
    </w:div>
    <w:div w:id="1635140465">
      <w:bodyDiv w:val="1"/>
      <w:marLeft w:val="0"/>
      <w:marRight w:val="0"/>
      <w:marTop w:val="0"/>
      <w:marBottom w:val="0"/>
      <w:divBdr>
        <w:top w:val="none" w:sz="0" w:space="0" w:color="auto"/>
        <w:left w:val="none" w:sz="0" w:space="0" w:color="auto"/>
        <w:bottom w:val="none" w:sz="0" w:space="0" w:color="auto"/>
        <w:right w:val="none" w:sz="0" w:space="0" w:color="auto"/>
      </w:divBdr>
    </w:div>
    <w:div w:id="1709211007">
      <w:bodyDiv w:val="1"/>
      <w:marLeft w:val="0"/>
      <w:marRight w:val="0"/>
      <w:marTop w:val="0"/>
      <w:marBottom w:val="0"/>
      <w:divBdr>
        <w:top w:val="none" w:sz="0" w:space="0" w:color="auto"/>
        <w:left w:val="none" w:sz="0" w:space="0" w:color="auto"/>
        <w:bottom w:val="none" w:sz="0" w:space="0" w:color="auto"/>
        <w:right w:val="none" w:sz="0" w:space="0" w:color="auto"/>
      </w:divBdr>
    </w:div>
    <w:div w:id="1722629824">
      <w:bodyDiv w:val="1"/>
      <w:marLeft w:val="0"/>
      <w:marRight w:val="0"/>
      <w:marTop w:val="0"/>
      <w:marBottom w:val="0"/>
      <w:divBdr>
        <w:top w:val="none" w:sz="0" w:space="0" w:color="auto"/>
        <w:left w:val="none" w:sz="0" w:space="0" w:color="auto"/>
        <w:bottom w:val="none" w:sz="0" w:space="0" w:color="auto"/>
        <w:right w:val="none" w:sz="0" w:space="0" w:color="auto"/>
      </w:divBdr>
    </w:div>
    <w:div w:id="1743984867">
      <w:bodyDiv w:val="1"/>
      <w:marLeft w:val="0"/>
      <w:marRight w:val="0"/>
      <w:marTop w:val="0"/>
      <w:marBottom w:val="0"/>
      <w:divBdr>
        <w:top w:val="none" w:sz="0" w:space="0" w:color="auto"/>
        <w:left w:val="none" w:sz="0" w:space="0" w:color="auto"/>
        <w:bottom w:val="none" w:sz="0" w:space="0" w:color="auto"/>
        <w:right w:val="none" w:sz="0" w:space="0" w:color="auto"/>
      </w:divBdr>
    </w:div>
    <w:div w:id="1802069095">
      <w:bodyDiv w:val="1"/>
      <w:marLeft w:val="0"/>
      <w:marRight w:val="0"/>
      <w:marTop w:val="0"/>
      <w:marBottom w:val="0"/>
      <w:divBdr>
        <w:top w:val="none" w:sz="0" w:space="0" w:color="auto"/>
        <w:left w:val="none" w:sz="0" w:space="0" w:color="auto"/>
        <w:bottom w:val="none" w:sz="0" w:space="0" w:color="auto"/>
        <w:right w:val="none" w:sz="0" w:space="0" w:color="auto"/>
      </w:divBdr>
    </w:div>
    <w:div w:id="1802190424">
      <w:bodyDiv w:val="1"/>
      <w:marLeft w:val="0"/>
      <w:marRight w:val="0"/>
      <w:marTop w:val="0"/>
      <w:marBottom w:val="0"/>
      <w:divBdr>
        <w:top w:val="none" w:sz="0" w:space="0" w:color="auto"/>
        <w:left w:val="none" w:sz="0" w:space="0" w:color="auto"/>
        <w:bottom w:val="none" w:sz="0" w:space="0" w:color="auto"/>
        <w:right w:val="none" w:sz="0" w:space="0" w:color="auto"/>
      </w:divBdr>
      <w:divsChild>
        <w:div w:id="500848976">
          <w:marLeft w:val="0"/>
          <w:marRight w:val="0"/>
          <w:marTop w:val="0"/>
          <w:marBottom w:val="0"/>
          <w:divBdr>
            <w:top w:val="none" w:sz="0" w:space="0" w:color="auto"/>
            <w:left w:val="none" w:sz="0" w:space="0" w:color="auto"/>
            <w:bottom w:val="none" w:sz="0" w:space="0" w:color="auto"/>
            <w:right w:val="none" w:sz="0" w:space="0" w:color="auto"/>
          </w:divBdr>
        </w:div>
      </w:divsChild>
    </w:div>
    <w:div w:id="1826630764">
      <w:bodyDiv w:val="1"/>
      <w:marLeft w:val="0"/>
      <w:marRight w:val="0"/>
      <w:marTop w:val="0"/>
      <w:marBottom w:val="0"/>
      <w:divBdr>
        <w:top w:val="none" w:sz="0" w:space="0" w:color="auto"/>
        <w:left w:val="none" w:sz="0" w:space="0" w:color="auto"/>
        <w:bottom w:val="none" w:sz="0" w:space="0" w:color="auto"/>
        <w:right w:val="none" w:sz="0" w:space="0" w:color="auto"/>
      </w:divBdr>
    </w:div>
    <w:div w:id="1864249911">
      <w:bodyDiv w:val="1"/>
      <w:marLeft w:val="0"/>
      <w:marRight w:val="0"/>
      <w:marTop w:val="0"/>
      <w:marBottom w:val="0"/>
      <w:divBdr>
        <w:top w:val="none" w:sz="0" w:space="0" w:color="auto"/>
        <w:left w:val="none" w:sz="0" w:space="0" w:color="auto"/>
        <w:bottom w:val="none" w:sz="0" w:space="0" w:color="auto"/>
        <w:right w:val="none" w:sz="0" w:space="0" w:color="auto"/>
      </w:divBdr>
    </w:div>
    <w:div w:id="1905988872">
      <w:bodyDiv w:val="1"/>
      <w:marLeft w:val="0"/>
      <w:marRight w:val="0"/>
      <w:marTop w:val="0"/>
      <w:marBottom w:val="0"/>
      <w:divBdr>
        <w:top w:val="none" w:sz="0" w:space="0" w:color="auto"/>
        <w:left w:val="none" w:sz="0" w:space="0" w:color="auto"/>
        <w:bottom w:val="none" w:sz="0" w:space="0" w:color="auto"/>
        <w:right w:val="none" w:sz="0" w:space="0" w:color="auto"/>
      </w:divBdr>
    </w:div>
    <w:div w:id="1918320361">
      <w:bodyDiv w:val="1"/>
      <w:marLeft w:val="0"/>
      <w:marRight w:val="0"/>
      <w:marTop w:val="0"/>
      <w:marBottom w:val="0"/>
      <w:divBdr>
        <w:top w:val="none" w:sz="0" w:space="0" w:color="auto"/>
        <w:left w:val="none" w:sz="0" w:space="0" w:color="auto"/>
        <w:bottom w:val="none" w:sz="0" w:space="0" w:color="auto"/>
        <w:right w:val="none" w:sz="0" w:space="0" w:color="auto"/>
      </w:divBdr>
    </w:div>
    <w:div w:id="1934312521">
      <w:bodyDiv w:val="1"/>
      <w:marLeft w:val="0"/>
      <w:marRight w:val="0"/>
      <w:marTop w:val="0"/>
      <w:marBottom w:val="0"/>
      <w:divBdr>
        <w:top w:val="none" w:sz="0" w:space="0" w:color="auto"/>
        <w:left w:val="none" w:sz="0" w:space="0" w:color="auto"/>
        <w:bottom w:val="none" w:sz="0" w:space="0" w:color="auto"/>
        <w:right w:val="none" w:sz="0" w:space="0" w:color="auto"/>
      </w:divBdr>
    </w:div>
    <w:div w:id="1934823301">
      <w:bodyDiv w:val="1"/>
      <w:marLeft w:val="0"/>
      <w:marRight w:val="0"/>
      <w:marTop w:val="0"/>
      <w:marBottom w:val="0"/>
      <w:divBdr>
        <w:top w:val="none" w:sz="0" w:space="0" w:color="auto"/>
        <w:left w:val="none" w:sz="0" w:space="0" w:color="auto"/>
        <w:bottom w:val="none" w:sz="0" w:space="0" w:color="auto"/>
        <w:right w:val="none" w:sz="0" w:space="0" w:color="auto"/>
      </w:divBdr>
    </w:div>
    <w:div w:id="1956786078">
      <w:bodyDiv w:val="1"/>
      <w:marLeft w:val="0"/>
      <w:marRight w:val="0"/>
      <w:marTop w:val="0"/>
      <w:marBottom w:val="0"/>
      <w:divBdr>
        <w:top w:val="none" w:sz="0" w:space="0" w:color="auto"/>
        <w:left w:val="none" w:sz="0" w:space="0" w:color="auto"/>
        <w:bottom w:val="none" w:sz="0" w:space="0" w:color="auto"/>
        <w:right w:val="none" w:sz="0" w:space="0" w:color="auto"/>
      </w:divBdr>
    </w:div>
    <w:div w:id="1957786179">
      <w:bodyDiv w:val="1"/>
      <w:marLeft w:val="0"/>
      <w:marRight w:val="0"/>
      <w:marTop w:val="0"/>
      <w:marBottom w:val="0"/>
      <w:divBdr>
        <w:top w:val="none" w:sz="0" w:space="0" w:color="auto"/>
        <w:left w:val="none" w:sz="0" w:space="0" w:color="auto"/>
        <w:bottom w:val="none" w:sz="0" w:space="0" w:color="auto"/>
        <w:right w:val="none" w:sz="0" w:space="0" w:color="auto"/>
      </w:divBdr>
    </w:div>
    <w:div w:id="19700166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6.jpeg"/><Relationship Id="rId39" Type="http://schemas.openxmlformats.org/officeDocument/2006/relationships/image" Target="media/image29.jpeg"/><Relationship Id="rId21" Type="http://schemas.openxmlformats.org/officeDocument/2006/relationships/image" Target="media/image12.png"/><Relationship Id="rId34" Type="http://schemas.openxmlformats.org/officeDocument/2006/relationships/image" Target="media/image24.emf"/><Relationship Id="rId42" Type="http://schemas.openxmlformats.org/officeDocument/2006/relationships/oleObject" Target="embeddings/oleObject1.bin"/><Relationship Id="rId47" Type="http://schemas.openxmlformats.org/officeDocument/2006/relationships/image" Target="media/image35.png"/><Relationship Id="rId50" Type="http://schemas.openxmlformats.org/officeDocument/2006/relationships/image" Target="media/image38.jpeg"/><Relationship Id="rId55" Type="http://schemas.openxmlformats.org/officeDocument/2006/relationships/image" Target="media/image43.jpeg"/><Relationship Id="rId63" Type="http://schemas.openxmlformats.org/officeDocument/2006/relationships/image" Target="media/image51.jpeg"/><Relationship Id="rId68" Type="http://schemas.openxmlformats.org/officeDocument/2006/relationships/chart" Target="charts/chart1.xml"/><Relationship Id="rId76" Type="http://schemas.openxmlformats.org/officeDocument/2006/relationships/hyperlink" Target="http://www.bp.com/" TargetMode="External"/><Relationship Id="rId84" Type="http://schemas.openxmlformats.org/officeDocument/2006/relationships/hyperlink" Target="http://stats.oecd.org/glossary/detail.asp?ID=4603%20http://stats.oecd.org/glossary/detail.asp?ID=4807" TargetMode="External"/><Relationship Id="rId89" Type="http://schemas.openxmlformats.org/officeDocument/2006/relationships/hyperlink" Target="http://www.jotformeu.com/AEBIOMstatisticalreport/2012_European_Bioenergy_Outlook" TargetMode="External"/><Relationship Id="rId7" Type="http://schemas.openxmlformats.org/officeDocument/2006/relationships/footnotes" Target="footnotes.xml"/><Relationship Id="rId71" Type="http://schemas.openxmlformats.org/officeDocument/2006/relationships/chart" Target="charts/chart4.xml"/><Relationship Id="rId92"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19.jpeg"/><Relationship Id="rId11" Type="http://schemas.openxmlformats.org/officeDocument/2006/relationships/image" Target="media/image3.png"/><Relationship Id="rId24" Type="http://schemas.openxmlformats.org/officeDocument/2006/relationships/footer" Target="footer2.xml"/><Relationship Id="rId32" Type="http://schemas.openxmlformats.org/officeDocument/2006/relationships/image" Target="media/image22.jpeg"/><Relationship Id="rId37" Type="http://schemas.openxmlformats.org/officeDocument/2006/relationships/image" Target="media/image27.jpeg"/><Relationship Id="rId40" Type="http://schemas.openxmlformats.org/officeDocument/2006/relationships/image" Target="media/image30.png"/><Relationship Id="rId45" Type="http://schemas.openxmlformats.org/officeDocument/2006/relationships/image" Target="media/image33.jpeg"/><Relationship Id="rId53" Type="http://schemas.openxmlformats.org/officeDocument/2006/relationships/image" Target="media/image41.jpeg"/><Relationship Id="rId58" Type="http://schemas.openxmlformats.org/officeDocument/2006/relationships/image" Target="media/image46.jpeg"/><Relationship Id="rId66" Type="http://schemas.openxmlformats.org/officeDocument/2006/relationships/image" Target="media/image53.png"/><Relationship Id="rId74" Type="http://schemas.openxmlformats.org/officeDocument/2006/relationships/chart" Target="charts/chart7.xml"/><Relationship Id="rId79" Type="http://schemas.openxmlformats.org/officeDocument/2006/relationships/hyperlink" Target="http://ideesekpaidefsis.weebly.com" TargetMode="External"/><Relationship Id="rId87" Type="http://schemas.openxmlformats.org/officeDocument/2006/relationships/hyperlink" Target="http://www.eu-bee.info/" TargetMode="External"/><Relationship Id="rId5" Type="http://schemas.openxmlformats.org/officeDocument/2006/relationships/settings" Target="settings.xml"/><Relationship Id="rId61" Type="http://schemas.openxmlformats.org/officeDocument/2006/relationships/image" Target="media/image49.png"/><Relationship Id="rId82" Type="http://schemas.openxmlformats.org/officeDocument/2006/relationships/hyperlink" Target="http://ec.europa.eu/" TargetMode="External"/><Relationship Id="rId90" Type="http://schemas.openxmlformats.org/officeDocument/2006/relationships/hyperlink" Target="http://www.netl.doe.gov/technologies/coalpower/gasification/index.html" TargetMode="External"/><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3.png"/><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image" Target="media/image25.jpeg"/><Relationship Id="rId43" Type="http://schemas.openxmlformats.org/officeDocument/2006/relationships/image" Target="media/image32.wmf"/><Relationship Id="rId48" Type="http://schemas.openxmlformats.org/officeDocument/2006/relationships/image" Target="media/image36.jpeg"/><Relationship Id="rId56" Type="http://schemas.openxmlformats.org/officeDocument/2006/relationships/image" Target="media/image44.jpeg"/><Relationship Id="rId64" Type="http://schemas.openxmlformats.org/officeDocument/2006/relationships/image" Target="media/image52.wmf"/><Relationship Id="rId69" Type="http://schemas.openxmlformats.org/officeDocument/2006/relationships/chart" Target="charts/chart2.xml"/><Relationship Id="rId77" Type="http://schemas.openxmlformats.org/officeDocument/2006/relationships/hyperlink" Target="http://www.allaboutenergy.gr/Petroleum.html" TargetMode="External"/><Relationship Id="rId8" Type="http://schemas.openxmlformats.org/officeDocument/2006/relationships/endnotes" Target="endnotes.xml"/><Relationship Id="rId51" Type="http://schemas.openxmlformats.org/officeDocument/2006/relationships/image" Target="media/image39.jpeg"/><Relationship Id="rId72" Type="http://schemas.openxmlformats.org/officeDocument/2006/relationships/chart" Target="charts/chart5.xml"/><Relationship Id="rId80" Type="http://schemas.openxmlformats.org/officeDocument/2006/relationships/hyperlink" Target="http://www.allaboutenergy.gr/" TargetMode="External"/><Relationship Id="rId85" Type="http://schemas.openxmlformats.org/officeDocument/2006/relationships/hyperlink" Target="http://cdm.unfccc.int/EB/023/eb23_repan18.pdf" TargetMode="Externa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5.jpeg"/><Relationship Id="rId33" Type="http://schemas.openxmlformats.org/officeDocument/2006/relationships/image" Target="media/image23.jpeg"/><Relationship Id="rId38" Type="http://schemas.openxmlformats.org/officeDocument/2006/relationships/image" Target="media/image28.jpeg"/><Relationship Id="rId46" Type="http://schemas.openxmlformats.org/officeDocument/2006/relationships/image" Target="media/image34.jpeg"/><Relationship Id="rId59" Type="http://schemas.openxmlformats.org/officeDocument/2006/relationships/image" Target="media/image47.jpeg"/><Relationship Id="rId67" Type="http://schemas.openxmlformats.org/officeDocument/2006/relationships/image" Target="media/image54.jpeg"/><Relationship Id="rId20" Type="http://schemas.openxmlformats.org/officeDocument/2006/relationships/footer" Target="footer1.xml"/><Relationship Id="rId41" Type="http://schemas.openxmlformats.org/officeDocument/2006/relationships/image" Target="media/image31.wmf"/><Relationship Id="rId54" Type="http://schemas.openxmlformats.org/officeDocument/2006/relationships/image" Target="media/image42.jpeg"/><Relationship Id="rId62" Type="http://schemas.openxmlformats.org/officeDocument/2006/relationships/image" Target="media/image50.jpeg"/><Relationship Id="rId70" Type="http://schemas.openxmlformats.org/officeDocument/2006/relationships/chart" Target="charts/chart3.xml"/><Relationship Id="rId75" Type="http://schemas.openxmlformats.org/officeDocument/2006/relationships/chart" Target="charts/chart8.xml"/><Relationship Id="rId83" Type="http://schemas.openxmlformats.org/officeDocument/2006/relationships/hyperlink" Target="http://www.energia.gr/" TargetMode="External"/><Relationship Id="rId88" Type="http://schemas.openxmlformats.org/officeDocument/2006/relationships/hyperlink" Target="http://www.etsu.com/Europ/AFB/html/bioguide.htm" TargetMode="External"/><Relationship Id="rId9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4.emf"/><Relationship Id="rId28" Type="http://schemas.openxmlformats.org/officeDocument/2006/relationships/image" Target="media/image18.jpeg"/><Relationship Id="rId36" Type="http://schemas.openxmlformats.org/officeDocument/2006/relationships/image" Target="media/image26.jpeg"/><Relationship Id="rId49" Type="http://schemas.openxmlformats.org/officeDocument/2006/relationships/image" Target="media/image37.png"/><Relationship Id="rId57" Type="http://schemas.openxmlformats.org/officeDocument/2006/relationships/image" Target="media/image45.jpeg"/><Relationship Id="rId10" Type="http://schemas.openxmlformats.org/officeDocument/2006/relationships/image" Target="media/image2.emf"/><Relationship Id="rId31" Type="http://schemas.openxmlformats.org/officeDocument/2006/relationships/image" Target="media/image21.jpeg"/><Relationship Id="rId44" Type="http://schemas.openxmlformats.org/officeDocument/2006/relationships/oleObject" Target="embeddings/oleObject2.bin"/><Relationship Id="rId52" Type="http://schemas.openxmlformats.org/officeDocument/2006/relationships/image" Target="media/image40.jpeg"/><Relationship Id="rId60" Type="http://schemas.openxmlformats.org/officeDocument/2006/relationships/image" Target="media/image48.png"/><Relationship Id="rId65" Type="http://schemas.openxmlformats.org/officeDocument/2006/relationships/oleObject" Target="embeddings/oleObject3.bin"/><Relationship Id="rId73" Type="http://schemas.openxmlformats.org/officeDocument/2006/relationships/chart" Target="charts/chart6.xml"/><Relationship Id="rId78" Type="http://schemas.openxmlformats.org/officeDocument/2006/relationships/hyperlink" Target="http://www.depa.gr/" TargetMode="External"/><Relationship Id="rId81" Type="http://schemas.openxmlformats.org/officeDocument/2006/relationships/hyperlink" Target="https://www.agroenergy.gr/" TargetMode="External"/><Relationship Id="rId86" Type="http://schemas.openxmlformats.org/officeDocument/2006/relationships/hyperlink" Target="http://www.biomassfutures.eu/" TargetMode="External"/><Relationship Id="rId4" Type="http://schemas.microsoft.com/office/2007/relationships/stylesWithEffects" Target="stylesWithEffects.xml"/><Relationship Id="rId9" Type="http://schemas.openxmlformats.org/officeDocument/2006/relationships/image" Target="media/image1.png"/></Relationships>
</file>

<file path=word/charts/_rels/chart1.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3" Type="http://schemas.openxmlformats.org/officeDocument/2006/relationships/chartUserShapes" Target="../drawings/drawing3.xml"/><Relationship Id="rId2" Type="http://schemas.openxmlformats.org/officeDocument/2006/relationships/package" Target="../embeddings/Microsoft_Excel_Worksheet3.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3" Type="http://schemas.openxmlformats.org/officeDocument/2006/relationships/chartUserShapes" Target="../drawings/drawing4.xml"/><Relationship Id="rId2" Type="http://schemas.openxmlformats.org/officeDocument/2006/relationships/package" Target="../embeddings/Microsoft_Excel_Worksheet4.xlsx"/><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3" Type="http://schemas.openxmlformats.org/officeDocument/2006/relationships/chartUserShapes" Target="../drawings/drawing5.xml"/><Relationship Id="rId2" Type="http://schemas.openxmlformats.org/officeDocument/2006/relationships/oleObject" Target="../embeddings/oleObject4.bin"/><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3" Type="http://schemas.openxmlformats.org/officeDocument/2006/relationships/chartUserShapes" Target="../drawings/drawing6.xml"/><Relationship Id="rId2" Type="http://schemas.openxmlformats.org/officeDocument/2006/relationships/oleObject" Target="../embeddings/oleObject5.bin"/><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3" Type="http://schemas.openxmlformats.org/officeDocument/2006/relationships/chartUserShapes" Target="../drawings/drawing7.xml"/><Relationship Id="rId2" Type="http://schemas.openxmlformats.org/officeDocument/2006/relationships/oleObject" Target="../embeddings/oleObject6.bin"/><Relationship Id="rId1" Type="http://schemas.openxmlformats.org/officeDocument/2006/relationships/themeOverride" Target="../theme/themeOverride7.xml"/></Relationships>
</file>

<file path=word/charts/_rels/chart8.xml.rels><?xml version="1.0" encoding="UTF-8" standalone="yes"?>
<Relationships xmlns="http://schemas.openxmlformats.org/package/2006/relationships"><Relationship Id="rId3" Type="http://schemas.openxmlformats.org/officeDocument/2006/relationships/chartUserShapes" Target="../drawings/drawing8.xml"/><Relationship Id="rId2" Type="http://schemas.openxmlformats.org/officeDocument/2006/relationships/oleObject" Target="../embeddings/oleObject7.bin"/><Relationship Id="rId1" Type="http://schemas.openxmlformats.org/officeDocument/2006/relationships/themeOverride" Target="../theme/themeOverride8.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lgn="ctr">
              <a:defRPr>
                <a:latin typeface="Arial" pitchFamily="34" charset="0"/>
                <a:cs typeface="Arial" pitchFamily="34" charset="0"/>
              </a:defRPr>
            </a:pPr>
            <a:r>
              <a:rPr lang="el-GR">
                <a:latin typeface="Arial" pitchFamily="34" charset="0"/>
                <a:cs typeface="Arial" pitchFamily="34" charset="0"/>
              </a:rPr>
              <a:t>(α)</a:t>
            </a:r>
          </a:p>
        </c:rich>
      </c:tx>
      <c:overlay val="0"/>
    </c:title>
    <c:autoTitleDeleted val="0"/>
    <c:plotArea>
      <c:layout/>
      <c:scatterChart>
        <c:scatterStyle val="smoothMarker"/>
        <c:varyColors val="0"/>
        <c:ser>
          <c:idx val="0"/>
          <c:order val="0"/>
          <c:tx>
            <c:strRef>
              <c:f>Sheet1!$A$1</c:f>
              <c:strCache>
                <c:ptCount val="1"/>
                <c:pt idx="0">
                  <c:v>OK</c:v>
                </c:pt>
              </c:strCache>
            </c:strRef>
          </c:tx>
          <c:xVal>
            <c:numRef>
              <c:f>Sheet1!$B$7:$B$28</c:f>
              <c:numCache>
                <c:formatCode>0.0</c:formatCode>
                <c:ptCount val="22"/>
                <c:pt idx="0">
                  <c:v>300</c:v>
                </c:pt>
                <c:pt idx="1">
                  <c:v>326.7</c:v>
                </c:pt>
                <c:pt idx="2">
                  <c:v>356.1</c:v>
                </c:pt>
                <c:pt idx="3">
                  <c:v>386</c:v>
                </c:pt>
                <c:pt idx="4">
                  <c:v>414.8</c:v>
                </c:pt>
                <c:pt idx="5">
                  <c:v>444.5</c:v>
                </c:pt>
                <c:pt idx="6">
                  <c:v>475.5</c:v>
                </c:pt>
                <c:pt idx="7">
                  <c:v>504.2</c:v>
                </c:pt>
                <c:pt idx="8">
                  <c:v>532.79999999999995</c:v>
                </c:pt>
                <c:pt idx="9">
                  <c:v>561.29999999999995</c:v>
                </c:pt>
                <c:pt idx="10">
                  <c:v>589.9</c:v>
                </c:pt>
                <c:pt idx="11">
                  <c:v>618.20000000000005</c:v>
                </c:pt>
                <c:pt idx="12">
                  <c:v>648</c:v>
                </c:pt>
                <c:pt idx="13">
                  <c:v>681.2</c:v>
                </c:pt>
                <c:pt idx="14">
                  <c:v>710.4</c:v>
                </c:pt>
                <c:pt idx="15">
                  <c:v>739.3</c:v>
                </c:pt>
                <c:pt idx="16">
                  <c:v>767.9</c:v>
                </c:pt>
                <c:pt idx="17">
                  <c:v>796.6</c:v>
                </c:pt>
                <c:pt idx="18">
                  <c:v>825.3</c:v>
                </c:pt>
                <c:pt idx="19">
                  <c:v>854.5</c:v>
                </c:pt>
                <c:pt idx="20">
                  <c:v>884.1</c:v>
                </c:pt>
                <c:pt idx="21">
                  <c:v>900</c:v>
                </c:pt>
              </c:numCache>
            </c:numRef>
          </c:xVal>
          <c:yVal>
            <c:numRef>
              <c:f>Sheet1!$D$7:$D$28</c:f>
              <c:numCache>
                <c:formatCode>0.000</c:formatCode>
                <c:ptCount val="22"/>
                <c:pt idx="0">
                  <c:v>7.0000000000050022E-3</c:v>
                </c:pt>
                <c:pt idx="1">
                  <c:v>5.5000000000006821E-2</c:v>
                </c:pt>
                <c:pt idx="2">
                  <c:v>8.4000000000003183E-2</c:v>
                </c:pt>
                <c:pt idx="3">
                  <c:v>0.1039999999999992</c:v>
                </c:pt>
                <c:pt idx="4">
                  <c:v>0.11199999999999477</c:v>
                </c:pt>
                <c:pt idx="5">
                  <c:v>0.11700000000000443</c:v>
                </c:pt>
                <c:pt idx="6">
                  <c:v>0.11899999999999977</c:v>
                </c:pt>
                <c:pt idx="7">
                  <c:v>0.12699999999999534</c:v>
                </c:pt>
                <c:pt idx="8">
                  <c:v>0.15699999999999648</c:v>
                </c:pt>
                <c:pt idx="9">
                  <c:v>0.22100000000000364</c:v>
                </c:pt>
                <c:pt idx="10">
                  <c:v>0.39900000000000091</c:v>
                </c:pt>
                <c:pt idx="11">
                  <c:v>0.73300000000000409</c:v>
                </c:pt>
                <c:pt idx="12">
                  <c:v>1.0510000000000019</c:v>
                </c:pt>
                <c:pt idx="13">
                  <c:v>1.7660000000000053</c:v>
                </c:pt>
                <c:pt idx="14">
                  <c:v>2.9050000000000011</c:v>
                </c:pt>
                <c:pt idx="15">
                  <c:v>5.7009999999999934</c:v>
                </c:pt>
                <c:pt idx="16">
                  <c:v>11.516999999999996</c:v>
                </c:pt>
                <c:pt idx="17">
                  <c:v>6.0180000000000007</c:v>
                </c:pt>
                <c:pt idx="18">
                  <c:v>2.7630000000000052</c:v>
                </c:pt>
                <c:pt idx="19">
                  <c:v>0.98900000000000432</c:v>
                </c:pt>
                <c:pt idx="20">
                  <c:v>0.1629999999999967</c:v>
                </c:pt>
                <c:pt idx="21">
                  <c:v>4.9999999999954525E-3</c:v>
                </c:pt>
              </c:numCache>
            </c:numRef>
          </c:yVal>
          <c:smooth val="1"/>
          <c:extLst xmlns:c16r2="http://schemas.microsoft.com/office/drawing/2015/06/chart">
            <c:ext xmlns:c16="http://schemas.microsoft.com/office/drawing/2014/chart" uri="{C3380CC4-5D6E-409C-BE32-E72D297353CC}">
              <c16:uniqueId val="{00000000-9A44-4959-A03D-B678E62D9765}"/>
            </c:ext>
          </c:extLst>
        </c:ser>
        <c:ser>
          <c:idx val="1"/>
          <c:order val="1"/>
          <c:tx>
            <c:strRef>
              <c:f>Sheet1!$I$1</c:f>
              <c:strCache>
                <c:ptCount val="1"/>
                <c:pt idx="0">
                  <c:v>OK300</c:v>
                </c:pt>
              </c:strCache>
            </c:strRef>
          </c:tx>
          <c:xVal>
            <c:numRef>
              <c:f>Sheet1!$J$7:$J$28</c:f>
              <c:numCache>
                <c:formatCode>0.0</c:formatCode>
                <c:ptCount val="22"/>
                <c:pt idx="0">
                  <c:v>300</c:v>
                </c:pt>
                <c:pt idx="1">
                  <c:v>318.5</c:v>
                </c:pt>
                <c:pt idx="2">
                  <c:v>347.9</c:v>
                </c:pt>
                <c:pt idx="3">
                  <c:v>379.6</c:v>
                </c:pt>
                <c:pt idx="4">
                  <c:v>409.5</c:v>
                </c:pt>
                <c:pt idx="5">
                  <c:v>446.4</c:v>
                </c:pt>
                <c:pt idx="6">
                  <c:v>476.5</c:v>
                </c:pt>
                <c:pt idx="7">
                  <c:v>506.7</c:v>
                </c:pt>
                <c:pt idx="8">
                  <c:v>537.29999999999995</c:v>
                </c:pt>
                <c:pt idx="9">
                  <c:v>567.1</c:v>
                </c:pt>
                <c:pt idx="10">
                  <c:v>595.9</c:v>
                </c:pt>
                <c:pt idx="11">
                  <c:v>634.20000000000005</c:v>
                </c:pt>
                <c:pt idx="12">
                  <c:v>663.5</c:v>
                </c:pt>
                <c:pt idx="13">
                  <c:v>692</c:v>
                </c:pt>
                <c:pt idx="14">
                  <c:v>720.4</c:v>
                </c:pt>
                <c:pt idx="15">
                  <c:v>751.1</c:v>
                </c:pt>
                <c:pt idx="16">
                  <c:v>779.4</c:v>
                </c:pt>
                <c:pt idx="17">
                  <c:v>808</c:v>
                </c:pt>
                <c:pt idx="18">
                  <c:v>836.9</c:v>
                </c:pt>
                <c:pt idx="19">
                  <c:v>865.8</c:v>
                </c:pt>
                <c:pt idx="20">
                  <c:v>894.4</c:v>
                </c:pt>
                <c:pt idx="21">
                  <c:v>900</c:v>
                </c:pt>
              </c:numCache>
            </c:numRef>
          </c:xVal>
          <c:yVal>
            <c:numRef>
              <c:f>Sheet1!$L$7:$L$28</c:f>
              <c:numCache>
                <c:formatCode>0.000</c:formatCode>
                <c:ptCount val="22"/>
                <c:pt idx="0">
                  <c:v>4.9999999999954525E-3</c:v>
                </c:pt>
                <c:pt idx="1">
                  <c:v>5.2999999999997272E-2</c:v>
                </c:pt>
                <c:pt idx="2">
                  <c:v>9.9000000000003752E-2</c:v>
                </c:pt>
                <c:pt idx="3">
                  <c:v>0.132000000000005</c:v>
                </c:pt>
                <c:pt idx="4">
                  <c:v>0.15200000000000102</c:v>
                </c:pt>
                <c:pt idx="5">
                  <c:v>0.17400000000000659</c:v>
                </c:pt>
                <c:pt idx="6">
                  <c:v>0.18999999999999773</c:v>
                </c:pt>
                <c:pt idx="7">
                  <c:v>0.20499999999999829</c:v>
                </c:pt>
                <c:pt idx="8">
                  <c:v>0.25600000000000023</c:v>
                </c:pt>
                <c:pt idx="9">
                  <c:v>0.38700000000000045</c:v>
                </c:pt>
                <c:pt idx="10">
                  <c:v>0.65099999999999625</c:v>
                </c:pt>
                <c:pt idx="11">
                  <c:v>1.2819999999999965</c:v>
                </c:pt>
                <c:pt idx="12">
                  <c:v>1.9719999999999942</c:v>
                </c:pt>
                <c:pt idx="13">
                  <c:v>2.7390000000000043</c:v>
                </c:pt>
                <c:pt idx="14">
                  <c:v>3.777000000000001</c:v>
                </c:pt>
                <c:pt idx="15">
                  <c:v>9.4890000000000043</c:v>
                </c:pt>
                <c:pt idx="16">
                  <c:v>17.805999999999997</c:v>
                </c:pt>
                <c:pt idx="17">
                  <c:v>10.807000000000002</c:v>
                </c:pt>
                <c:pt idx="18">
                  <c:v>6.6340000000000003</c:v>
                </c:pt>
                <c:pt idx="19">
                  <c:v>2.1260000000000048</c:v>
                </c:pt>
                <c:pt idx="20">
                  <c:v>0.25499999999999545</c:v>
                </c:pt>
                <c:pt idx="21">
                  <c:v>3.0000000000001137E-3</c:v>
                </c:pt>
              </c:numCache>
            </c:numRef>
          </c:yVal>
          <c:smooth val="1"/>
          <c:extLst xmlns:c16r2="http://schemas.microsoft.com/office/drawing/2015/06/chart">
            <c:ext xmlns:c16="http://schemas.microsoft.com/office/drawing/2014/chart" uri="{C3380CC4-5D6E-409C-BE32-E72D297353CC}">
              <c16:uniqueId val="{00000001-9A44-4959-A03D-B678E62D9765}"/>
            </c:ext>
          </c:extLst>
        </c:ser>
        <c:ser>
          <c:idx val="2"/>
          <c:order val="2"/>
          <c:tx>
            <c:strRef>
              <c:f>Sheet1!$Q$1</c:f>
              <c:strCache>
                <c:ptCount val="1"/>
                <c:pt idx="0">
                  <c:v>OK500</c:v>
                </c:pt>
              </c:strCache>
            </c:strRef>
          </c:tx>
          <c:xVal>
            <c:numRef>
              <c:f>Sheet1!$R$7:$R$27</c:f>
              <c:numCache>
                <c:formatCode>0.0</c:formatCode>
                <c:ptCount val="21"/>
                <c:pt idx="0">
                  <c:v>300</c:v>
                </c:pt>
                <c:pt idx="1">
                  <c:v>310.89999999999998</c:v>
                </c:pt>
                <c:pt idx="2">
                  <c:v>347.8</c:v>
                </c:pt>
                <c:pt idx="3">
                  <c:v>380.4</c:v>
                </c:pt>
                <c:pt idx="4">
                  <c:v>417.3</c:v>
                </c:pt>
                <c:pt idx="5">
                  <c:v>447.6</c:v>
                </c:pt>
                <c:pt idx="6">
                  <c:v>477</c:v>
                </c:pt>
                <c:pt idx="7">
                  <c:v>505.7</c:v>
                </c:pt>
                <c:pt idx="8">
                  <c:v>534.5</c:v>
                </c:pt>
                <c:pt idx="9">
                  <c:v>567.4</c:v>
                </c:pt>
                <c:pt idx="10">
                  <c:v>596.6</c:v>
                </c:pt>
                <c:pt idx="11">
                  <c:v>625.20000000000005</c:v>
                </c:pt>
                <c:pt idx="12">
                  <c:v>655.8</c:v>
                </c:pt>
                <c:pt idx="13">
                  <c:v>687.2</c:v>
                </c:pt>
                <c:pt idx="14">
                  <c:v>717.9</c:v>
                </c:pt>
                <c:pt idx="15">
                  <c:v>746.7</c:v>
                </c:pt>
                <c:pt idx="16">
                  <c:v>780.7</c:v>
                </c:pt>
                <c:pt idx="17">
                  <c:v>813.2</c:v>
                </c:pt>
                <c:pt idx="18">
                  <c:v>841.9</c:v>
                </c:pt>
                <c:pt idx="19">
                  <c:v>870.3</c:v>
                </c:pt>
                <c:pt idx="20">
                  <c:v>900</c:v>
                </c:pt>
              </c:numCache>
            </c:numRef>
          </c:xVal>
          <c:yVal>
            <c:numRef>
              <c:f>Sheet1!$T$7:$T$27</c:f>
              <c:numCache>
                <c:formatCode>0.000</c:formatCode>
                <c:ptCount val="21"/>
                <c:pt idx="0">
                  <c:v>1.0000000000047748E-3</c:v>
                </c:pt>
                <c:pt idx="1">
                  <c:v>6.0000000000002274E-3</c:v>
                </c:pt>
                <c:pt idx="2">
                  <c:v>3.1999999999996476E-2</c:v>
                </c:pt>
                <c:pt idx="3">
                  <c:v>3.4000000000006025E-2</c:v>
                </c:pt>
                <c:pt idx="4">
                  <c:v>5.8000000000006935E-2</c:v>
                </c:pt>
                <c:pt idx="5">
                  <c:v>8.8999999999998636E-2</c:v>
                </c:pt>
                <c:pt idx="6">
                  <c:v>0.17799999999999727</c:v>
                </c:pt>
                <c:pt idx="7">
                  <c:v>0.257000000000005</c:v>
                </c:pt>
                <c:pt idx="8">
                  <c:v>0.43600000000000705</c:v>
                </c:pt>
                <c:pt idx="9">
                  <c:v>0.78199999999999648</c:v>
                </c:pt>
                <c:pt idx="10">
                  <c:v>1.2650000000000006</c:v>
                </c:pt>
                <c:pt idx="11">
                  <c:v>2.1039999999999992</c:v>
                </c:pt>
                <c:pt idx="12">
                  <c:v>3.3700000000000045</c:v>
                </c:pt>
                <c:pt idx="13">
                  <c:v>4.8190000000000026</c:v>
                </c:pt>
                <c:pt idx="14">
                  <c:v>6.9920000000000044</c:v>
                </c:pt>
                <c:pt idx="15">
                  <c:v>11.566999999999993</c:v>
                </c:pt>
                <c:pt idx="16">
                  <c:v>24.616</c:v>
                </c:pt>
                <c:pt idx="17">
                  <c:v>14.968999999999994</c:v>
                </c:pt>
                <c:pt idx="18">
                  <c:v>8.5630000000000024</c:v>
                </c:pt>
                <c:pt idx="19">
                  <c:v>2.3080000000000069</c:v>
                </c:pt>
                <c:pt idx="20">
                  <c:v>3.0000000000001137E-3</c:v>
                </c:pt>
              </c:numCache>
            </c:numRef>
          </c:yVal>
          <c:smooth val="1"/>
          <c:extLst xmlns:c16r2="http://schemas.microsoft.com/office/drawing/2015/06/chart">
            <c:ext xmlns:c16="http://schemas.microsoft.com/office/drawing/2014/chart" uri="{C3380CC4-5D6E-409C-BE32-E72D297353CC}">
              <c16:uniqueId val="{00000002-9A44-4959-A03D-B678E62D9765}"/>
            </c:ext>
          </c:extLst>
        </c:ser>
        <c:dLbls>
          <c:showLegendKey val="0"/>
          <c:showVal val="0"/>
          <c:showCatName val="0"/>
          <c:showSerName val="0"/>
          <c:showPercent val="0"/>
          <c:showBubbleSize val="0"/>
        </c:dLbls>
        <c:axId val="74879744"/>
        <c:axId val="74881664"/>
      </c:scatterChart>
      <c:valAx>
        <c:axId val="74879744"/>
        <c:scaling>
          <c:orientation val="minMax"/>
          <c:max val="900"/>
          <c:min val="300"/>
        </c:scaling>
        <c:delete val="0"/>
        <c:axPos val="b"/>
        <c:title>
          <c:tx>
            <c:rich>
              <a:bodyPr/>
              <a:lstStyle/>
              <a:p>
                <a:pPr>
                  <a:defRPr sz="1099" b="0" i="0" u="none" strike="noStrike" baseline="0">
                    <a:solidFill>
                      <a:srgbClr val="000000"/>
                    </a:solidFill>
                    <a:latin typeface="Calibri"/>
                    <a:ea typeface="Calibri"/>
                    <a:cs typeface="Calibri"/>
                  </a:defRPr>
                </a:pPr>
                <a:r>
                  <a:rPr lang="el-GR" sz="1094" b="1" i="0" u="none" strike="noStrike" baseline="0">
                    <a:solidFill>
                      <a:srgbClr val="000000"/>
                    </a:solidFill>
                    <a:latin typeface="Arial"/>
                    <a:cs typeface="Arial"/>
                  </a:rPr>
                  <a:t>Θερμοκρασία, °</a:t>
                </a:r>
                <a:r>
                  <a:rPr lang="en-US" sz="1094" b="1" i="0" u="none" strike="noStrike" baseline="0">
                    <a:solidFill>
                      <a:srgbClr val="000000"/>
                    </a:solidFill>
                    <a:latin typeface="Arial"/>
                    <a:cs typeface="Arial"/>
                  </a:rPr>
                  <a:t>C</a:t>
                </a:r>
              </a:p>
            </c:rich>
          </c:tx>
          <c:overlay val="0"/>
        </c:title>
        <c:numFmt formatCode="#,##0" sourceLinked="0"/>
        <c:majorTickMark val="none"/>
        <c:minorTickMark val="none"/>
        <c:tickLblPos val="nextTo"/>
        <c:txPr>
          <a:bodyPr rot="0" vert="horz"/>
          <a:lstStyle/>
          <a:p>
            <a:pPr>
              <a:defRPr sz="999" b="0" i="0" u="none" strike="noStrike" baseline="0">
                <a:solidFill>
                  <a:srgbClr val="000000"/>
                </a:solidFill>
                <a:latin typeface="Calibri"/>
                <a:ea typeface="Calibri"/>
                <a:cs typeface="Calibri"/>
              </a:defRPr>
            </a:pPr>
            <a:endParaRPr lang="el-GR"/>
          </a:p>
        </c:txPr>
        <c:crossAx val="74881664"/>
        <c:crosses val="autoZero"/>
        <c:crossBetween val="midCat"/>
      </c:valAx>
      <c:valAx>
        <c:axId val="74881664"/>
        <c:scaling>
          <c:orientation val="minMax"/>
        </c:scaling>
        <c:delete val="0"/>
        <c:axPos val="l"/>
        <c:title>
          <c:tx>
            <c:rich>
              <a:bodyPr/>
              <a:lstStyle/>
              <a:p>
                <a:pPr>
                  <a:defRPr sz="1098" b="0" i="0" u="none" strike="noStrike" baseline="0">
                    <a:solidFill>
                      <a:srgbClr val="000000"/>
                    </a:solidFill>
                    <a:latin typeface="Calibri"/>
                    <a:ea typeface="Calibri"/>
                    <a:cs typeface="Calibri"/>
                  </a:defRPr>
                </a:pPr>
                <a:r>
                  <a:rPr lang="el-GR" sz="1094" b="1" i="0" u="none" strike="noStrike" baseline="0">
                    <a:solidFill>
                      <a:srgbClr val="000000"/>
                    </a:solidFill>
                    <a:latin typeface="Arial"/>
                    <a:cs typeface="Arial"/>
                  </a:rPr>
                  <a:t>Μετατροπή </a:t>
                </a:r>
                <a:r>
                  <a:rPr lang="en-US" sz="1094" b="1" i="0" u="none" strike="noStrike" baseline="0">
                    <a:solidFill>
                      <a:srgbClr val="000000"/>
                    </a:solidFill>
                    <a:latin typeface="Arial"/>
                    <a:cs typeface="Arial"/>
                  </a:rPr>
                  <a:t>CO</a:t>
                </a:r>
                <a:r>
                  <a:rPr lang="en-US" sz="1094" b="1" i="0" u="none" strike="noStrike" baseline="-25000">
                    <a:solidFill>
                      <a:srgbClr val="000000"/>
                    </a:solidFill>
                    <a:latin typeface="Arial"/>
                    <a:cs typeface="Arial"/>
                  </a:rPr>
                  <a:t>2</a:t>
                </a:r>
                <a:r>
                  <a:rPr lang="en-US" sz="1094" b="1" i="0" u="none" strike="noStrike" baseline="0">
                    <a:solidFill>
                      <a:srgbClr val="000000"/>
                    </a:solidFill>
                    <a:latin typeface="Arial"/>
                    <a:cs typeface="Arial"/>
                  </a:rPr>
                  <a:t>,%</a:t>
                </a:r>
              </a:p>
              <a:p>
                <a:pPr>
                  <a:defRPr sz="1098" b="0" i="0" u="none" strike="noStrike" baseline="0">
                    <a:solidFill>
                      <a:srgbClr val="000000"/>
                    </a:solidFill>
                    <a:latin typeface="Calibri"/>
                    <a:ea typeface="Calibri"/>
                    <a:cs typeface="Calibri"/>
                  </a:defRPr>
                </a:pPr>
                <a:endParaRPr lang="en-US" sz="1095" b="1" i="0" u="none" strike="noStrike" baseline="0">
                  <a:solidFill>
                    <a:srgbClr val="000000"/>
                  </a:solidFill>
                  <a:latin typeface="Arial"/>
                  <a:cs typeface="Arial"/>
                </a:endParaRPr>
              </a:p>
            </c:rich>
          </c:tx>
          <c:overlay val="0"/>
        </c:title>
        <c:numFmt formatCode="0" sourceLinked="0"/>
        <c:majorTickMark val="none"/>
        <c:minorTickMark val="none"/>
        <c:tickLblPos val="nextTo"/>
        <c:crossAx val="74879744"/>
        <c:crosses val="autoZero"/>
        <c:crossBetween val="midCat"/>
      </c:valAx>
    </c:plotArea>
    <c:legend>
      <c:legendPos val="r"/>
      <c:overlay val="0"/>
      <c:txPr>
        <a:bodyPr/>
        <a:lstStyle/>
        <a:p>
          <a:pPr>
            <a:defRPr sz="1098">
              <a:latin typeface="Arial" pitchFamily="34" charset="0"/>
              <a:cs typeface="Arial" pitchFamily="34" charset="0"/>
            </a:defRPr>
          </a:pPr>
          <a:endParaRPr lang="el-GR"/>
        </a:p>
      </c:txPr>
    </c:legend>
    <c:plotVisOnly val="1"/>
    <c:dispBlanksAs val="gap"/>
    <c:showDLblsOverMax val="0"/>
  </c:chart>
  <c:externalData r:id="rId2">
    <c:autoUpdate val="0"/>
  </c:externalData>
  <c:userShapes r:id="rId3"/>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el-GR"/>
              <a:t>(β)</a:t>
            </a:r>
          </a:p>
        </c:rich>
      </c:tx>
      <c:overlay val="0"/>
    </c:title>
    <c:autoTitleDeleted val="0"/>
    <c:plotArea>
      <c:layout/>
      <c:scatterChart>
        <c:scatterStyle val="smoothMarker"/>
        <c:varyColors val="0"/>
        <c:ser>
          <c:idx val="0"/>
          <c:order val="0"/>
          <c:tx>
            <c:strRef>
              <c:f>Sheet1!$A$1</c:f>
              <c:strCache>
                <c:ptCount val="1"/>
                <c:pt idx="0">
                  <c:v>OK</c:v>
                </c:pt>
              </c:strCache>
            </c:strRef>
          </c:tx>
          <c:xVal>
            <c:numRef>
              <c:f>Sheet1!$B$7:$B$28</c:f>
              <c:numCache>
                <c:formatCode>0.0</c:formatCode>
                <c:ptCount val="22"/>
                <c:pt idx="0">
                  <c:v>300</c:v>
                </c:pt>
                <c:pt idx="1">
                  <c:v>326.7</c:v>
                </c:pt>
                <c:pt idx="2">
                  <c:v>356.1</c:v>
                </c:pt>
                <c:pt idx="3">
                  <c:v>386</c:v>
                </c:pt>
                <c:pt idx="4">
                  <c:v>414.8</c:v>
                </c:pt>
                <c:pt idx="5">
                  <c:v>444.5</c:v>
                </c:pt>
                <c:pt idx="6">
                  <c:v>475.5</c:v>
                </c:pt>
                <c:pt idx="7">
                  <c:v>504.2</c:v>
                </c:pt>
                <c:pt idx="8">
                  <c:v>532.79999999999995</c:v>
                </c:pt>
                <c:pt idx="9">
                  <c:v>561.29999999999995</c:v>
                </c:pt>
                <c:pt idx="10">
                  <c:v>589.9</c:v>
                </c:pt>
                <c:pt idx="11">
                  <c:v>618.20000000000005</c:v>
                </c:pt>
                <c:pt idx="12">
                  <c:v>648</c:v>
                </c:pt>
                <c:pt idx="13">
                  <c:v>681.2</c:v>
                </c:pt>
                <c:pt idx="14">
                  <c:v>710.4</c:v>
                </c:pt>
                <c:pt idx="15">
                  <c:v>739.3</c:v>
                </c:pt>
                <c:pt idx="16">
                  <c:v>767.9</c:v>
                </c:pt>
                <c:pt idx="17">
                  <c:v>796.6</c:v>
                </c:pt>
                <c:pt idx="18">
                  <c:v>825.3</c:v>
                </c:pt>
                <c:pt idx="19">
                  <c:v>854.5</c:v>
                </c:pt>
                <c:pt idx="20">
                  <c:v>884.1</c:v>
                </c:pt>
                <c:pt idx="21">
                  <c:v>900</c:v>
                </c:pt>
              </c:numCache>
            </c:numRef>
          </c:xVal>
          <c:yVal>
            <c:numRef>
              <c:f>Sheet1!$E$7:$E$28</c:f>
              <c:numCache>
                <c:formatCode>0.000</c:formatCode>
                <c:ptCount val="22"/>
                <c:pt idx="0">
                  <c:v>0</c:v>
                </c:pt>
                <c:pt idx="1">
                  <c:v>1.0999999999999999E-2</c:v>
                </c:pt>
                <c:pt idx="2">
                  <c:v>2.1999999999999999E-2</c:v>
                </c:pt>
                <c:pt idx="3">
                  <c:v>3.4000000000000002E-2</c:v>
                </c:pt>
                <c:pt idx="4">
                  <c:v>4.1000000000000002E-2</c:v>
                </c:pt>
                <c:pt idx="5">
                  <c:v>3.1E-2</c:v>
                </c:pt>
                <c:pt idx="6">
                  <c:v>2.1000000000000001E-2</c:v>
                </c:pt>
                <c:pt idx="7">
                  <c:v>1.2999999999999999E-2</c:v>
                </c:pt>
                <c:pt idx="8">
                  <c:v>8.9999999999999993E-3</c:v>
                </c:pt>
                <c:pt idx="9">
                  <c:v>8.0000000000000002E-3</c:v>
                </c:pt>
                <c:pt idx="10">
                  <c:v>7.0000000000000001E-3</c:v>
                </c:pt>
                <c:pt idx="11">
                  <c:v>6.0000000000000001E-3</c:v>
                </c:pt>
                <c:pt idx="12">
                  <c:v>5.0000000000000001E-3</c:v>
                </c:pt>
                <c:pt idx="13">
                  <c:v>3.0000000000000001E-3</c:v>
                </c:pt>
                <c:pt idx="14">
                  <c:v>2E-3</c:v>
                </c:pt>
                <c:pt idx="15">
                  <c:v>0</c:v>
                </c:pt>
                <c:pt idx="16">
                  <c:v>0</c:v>
                </c:pt>
                <c:pt idx="17">
                  <c:v>0</c:v>
                </c:pt>
                <c:pt idx="18">
                  <c:v>0</c:v>
                </c:pt>
                <c:pt idx="19">
                  <c:v>0</c:v>
                </c:pt>
                <c:pt idx="20">
                  <c:v>0</c:v>
                </c:pt>
                <c:pt idx="21">
                  <c:v>0</c:v>
                </c:pt>
              </c:numCache>
            </c:numRef>
          </c:yVal>
          <c:smooth val="1"/>
          <c:extLst xmlns:c16r2="http://schemas.microsoft.com/office/drawing/2015/06/chart">
            <c:ext xmlns:c16="http://schemas.microsoft.com/office/drawing/2014/chart" uri="{C3380CC4-5D6E-409C-BE32-E72D297353CC}">
              <c16:uniqueId val="{00000000-4F8F-44CC-A94D-E401F779B787}"/>
            </c:ext>
          </c:extLst>
        </c:ser>
        <c:ser>
          <c:idx val="1"/>
          <c:order val="1"/>
          <c:tx>
            <c:strRef>
              <c:f>Sheet1!$I$1</c:f>
              <c:strCache>
                <c:ptCount val="1"/>
                <c:pt idx="0">
                  <c:v>OK300</c:v>
                </c:pt>
              </c:strCache>
            </c:strRef>
          </c:tx>
          <c:xVal>
            <c:numRef>
              <c:f>Sheet1!$J$7:$J$28</c:f>
              <c:numCache>
                <c:formatCode>0.0</c:formatCode>
                <c:ptCount val="22"/>
                <c:pt idx="0">
                  <c:v>300</c:v>
                </c:pt>
                <c:pt idx="1">
                  <c:v>318.5</c:v>
                </c:pt>
                <c:pt idx="2">
                  <c:v>347.9</c:v>
                </c:pt>
                <c:pt idx="3">
                  <c:v>379.6</c:v>
                </c:pt>
                <c:pt idx="4">
                  <c:v>409.5</c:v>
                </c:pt>
                <c:pt idx="5">
                  <c:v>446.4</c:v>
                </c:pt>
                <c:pt idx="6">
                  <c:v>476.5</c:v>
                </c:pt>
                <c:pt idx="7">
                  <c:v>506.7</c:v>
                </c:pt>
                <c:pt idx="8">
                  <c:v>537.29999999999995</c:v>
                </c:pt>
                <c:pt idx="9">
                  <c:v>567.1</c:v>
                </c:pt>
                <c:pt idx="10">
                  <c:v>595.9</c:v>
                </c:pt>
                <c:pt idx="11">
                  <c:v>634.20000000000005</c:v>
                </c:pt>
                <c:pt idx="12">
                  <c:v>663.5</c:v>
                </c:pt>
                <c:pt idx="13">
                  <c:v>692</c:v>
                </c:pt>
                <c:pt idx="14">
                  <c:v>720.4</c:v>
                </c:pt>
                <c:pt idx="15">
                  <c:v>751.1</c:v>
                </c:pt>
                <c:pt idx="16">
                  <c:v>779.4</c:v>
                </c:pt>
                <c:pt idx="17">
                  <c:v>808</c:v>
                </c:pt>
                <c:pt idx="18">
                  <c:v>836.9</c:v>
                </c:pt>
                <c:pt idx="19">
                  <c:v>865.8</c:v>
                </c:pt>
                <c:pt idx="20">
                  <c:v>894.4</c:v>
                </c:pt>
                <c:pt idx="21">
                  <c:v>900</c:v>
                </c:pt>
              </c:numCache>
            </c:numRef>
          </c:xVal>
          <c:yVal>
            <c:numRef>
              <c:f>Sheet1!$M$7:$M$28</c:f>
              <c:numCache>
                <c:formatCode>0.000</c:formatCode>
                <c:ptCount val="22"/>
                <c:pt idx="0">
                  <c:v>0</c:v>
                </c:pt>
                <c:pt idx="1">
                  <c:v>6.0000000000000001E-3</c:v>
                </c:pt>
                <c:pt idx="2">
                  <c:v>1.7000000000000001E-2</c:v>
                </c:pt>
                <c:pt idx="3">
                  <c:v>0.03</c:v>
                </c:pt>
                <c:pt idx="4">
                  <c:v>4.1000000000000002E-2</c:v>
                </c:pt>
                <c:pt idx="5">
                  <c:v>4.9000000000000002E-2</c:v>
                </c:pt>
                <c:pt idx="6">
                  <c:v>5.3999999999999999E-2</c:v>
                </c:pt>
                <c:pt idx="7">
                  <c:v>0.04</c:v>
                </c:pt>
                <c:pt idx="8">
                  <c:v>2.5000000000000001E-2</c:v>
                </c:pt>
                <c:pt idx="9">
                  <c:v>1.7000000000000001E-2</c:v>
                </c:pt>
                <c:pt idx="10">
                  <c:v>1.0999999999999999E-2</c:v>
                </c:pt>
                <c:pt idx="11">
                  <c:v>8.9999999999999993E-3</c:v>
                </c:pt>
                <c:pt idx="12">
                  <c:v>7.0000000000000001E-3</c:v>
                </c:pt>
                <c:pt idx="13">
                  <c:v>6.0000000000000001E-3</c:v>
                </c:pt>
                <c:pt idx="14">
                  <c:v>5.0000000000000001E-3</c:v>
                </c:pt>
                <c:pt idx="15">
                  <c:v>4.0000000000000001E-3</c:v>
                </c:pt>
                <c:pt idx="16">
                  <c:v>2E-3</c:v>
                </c:pt>
                <c:pt idx="17">
                  <c:v>1E-3</c:v>
                </c:pt>
                <c:pt idx="18">
                  <c:v>1E-3</c:v>
                </c:pt>
                <c:pt idx="19">
                  <c:v>0</c:v>
                </c:pt>
                <c:pt idx="20">
                  <c:v>0</c:v>
                </c:pt>
                <c:pt idx="21">
                  <c:v>0</c:v>
                </c:pt>
              </c:numCache>
            </c:numRef>
          </c:yVal>
          <c:smooth val="1"/>
          <c:extLst xmlns:c16r2="http://schemas.microsoft.com/office/drawing/2015/06/chart">
            <c:ext xmlns:c16="http://schemas.microsoft.com/office/drawing/2014/chart" uri="{C3380CC4-5D6E-409C-BE32-E72D297353CC}">
              <c16:uniqueId val="{00000001-4F8F-44CC-A94D-E401F779B787}"/>
            </c:ext>
          </c:extLst>
        </c:ser>
        <c:ser>
          <c:idx val="2"/>
          <c:order val="2"/>
          <c:tx>
            <c:strRef>
              <c:f>Sheet1!$Q$1</c:f>
              <c:strCache>
                <c:ptCount val="1"/>
                <c:pt idx="0">
                  <c:v>OK500</c:v>
                </c:pt>
              </c:strCache>
            </c:strRef>
          </c:tx>
          <c:xVal>
            <c:numRef>
              <c:f>Sheet1!$R$7:$R$27</c:f>
              <c:numCache>
                <c:formatCode>0.0</c:formatCode>
                <c:ptCount val="21"/>
                <c:pt idx="0">
                  <c:v>300</c:v>
                </c:pt>
                <c:pt idx="1">
                  <c:v>310.89999999999998</c:v>
                </c:pt>
                <c:pt idx="2">
                  <c:v>347.8</c:v>
                </c:pt>
                <c:pt idx="3">
                  <c:v>380.4</c:v>
                </c:pt>
                <c:pt idx="4">
                  <c:v>417.3</c:v>
                </c:pt>
                <c:pt idx="5">
                  <c:v>447.6</c:v>
                </c:pt>
                <c:pt idx="6">
                  <c:v>477</c:v>
                </c:pt>
                <c:pt idx="7">
                  <c:v>505.7</c:v>
                </c:pt>
                <c:pt idx="8">
                  <c:v>534.5</c:v>
                </c:pt>
                <c:pt idx="9">
                  <c:v>567.4</c:v>
                </c:pt>
                <c:pt idx="10">
                  <c:v>596.6</c:v>
                </c:pt>
                <c:pt idx="11">
                  <c:v>625.20000000000005</c:v>
                </c:pt>
                <c:pt idx="12">
                  <c:v>655.8</c:v>
                </c:pt>
                <c:pt idx="13">
                  <c:v>687.2</c:v>
                </c:pt>
                <c:pt idx="14">
                  <c:v>717.9</c:v>
                </c:pt>
                <c:pt idx="15">
                  <c:v>746.7</c:v>
                </c:pt>
                <c:pt idx="16">
                  <c:v>780.7</c:v>
                </c:pt>
                <c:pt idx="17">
                  <c:v>813.2</c:v>
                </c:pt>
                <c:pt idx="18">
                  <c:v>841.9</c:v>
                </c:pt>
                <c:pt idx="19">
                  <c:v>870.3</c:v>
                </c:pt>
                <c:pt idx="20">
                  <c:v>900</c:v>
                </c:pt>
              </c:numCache>
            </c:numRef>
          </c:xVal>
          <c:yVal>
            <c:numRef>
              <c:f>Sheet1!$U$7:$U$27</c:f>
              <c:numCache>
                <c:formatCode>0.000</c:formatCode>
                <c:ptCount val="21"/>
                <c:pt idx="0">
                  <c:v>0</c:v>
                </c:pt>
                <c:pt idx="1">
                  <c:v>0</c:v>
                </c:pt>
                <c:pt idx="2">
                  <c:v>1.4E-2</c:v>
                </c:pt>
                <c:pt idx="3">
                  <c:v>2.7E-2</c:v>
                </c:pt>
                <c:pt idx="4">
                  <c:v>4.8000000000000001E-2</c:v>
                </c:pt>
                <c:pt idx="5">
                  <c:v>5.8999999999999997E-2</c:v>
                </c:pt>
                <c:pt idx="6">
                  <c:v>6.8000000000000005E-2</c:v>
                </c:pt>
                <c:pt idx="7">
                  <c:v>5.7000000000000002E-2</c:v>
                </c:pt>
                <c:pt idx="8">
                  <c:v>4.8000000000000001E-2</c:v>
                </c:pt>
                <c:pt idx="9">
                  <c:v>3.5999999999999997E-2</c:v>
                </c:pt>
                <c:pt idx="10">
                  <c:v>3.1E-2</c:v>
                </c:pt>
                <c:pt idx="11">
                  <c:v>2.7E-2</c:v>
                </c:pt>
                <c:pt idx="12">
                  <c:v>2.1999999999999999E-2</c:v>
                </c:pt>
                <c:pt idx="13">
                  <c:v>1.7999999999999999E-2</c:v>
                </c:pt>
                <c:pt idx="14">
                  <c:v>1.2999999999999999E-2</c:v>
                </c:pt>
                <c:pt idx="15">
                  <c:v>8.9999999999999993E-3</c:v>
                </c:pt>
                <c:pt idx="16">
                  <c:v>5.0000000000000001E-3</c:v>
                </c:pt>
                <c:pt idx="17">
                  <c:v>3.0000000000000001E-3</c:v>
                </c:pt>
                <c:pt idx="18">
                  <c:v>2E-3</c:v>
                </c:pt>
                <c:pt idx="19">
                  <c:v>0</c:v>
                </c:pt>
                <c:pt idx="20">
                  <c:v>0</c:v>
                </c:pt>
              </c:numCache>
            </c:numRef>
          </c:yVal>
          <c:smooth val="1"/>
          <c:extLst xmlns:c16r2="http://schemas.microsoft.com/office/drawing/2015/06/chart">
            <c:ext xmlns:c16="http://schemas.microsoft.com/office/drawing/2014/chart" uri="{C3380CC4-5D6E-409C-BE32-E72D297353CC}">
              <c16:uniqueId val="{00000002-4F8F-44CC-A94D-E401F779B787}"/>
            </c:ext>
          </c:extLst>
        </c:ser>
        <c:dLbls>
          <c:showLegendKey val="0"/>
          <c:showVal val="0"/>
          <c:showCatName val="0"/>
          <c:showSerName val="0"/>
          <c:showPercent val="0"/>
          <c:showBubbleSize val="0"/>
        </c:dLbls>
        <c:axId val="74619904"/>
        <c:axId val="74622080"/>
      </c:scatterChart>
      <c:valAx>
        <c:axId val="74619904"/>
        <c:scaling>
          <c:orientation val="minMax"/>
          <c:max val="900"/>
          <c:min val="300"/>
        </c:scaling>
        <c:delete val="0"/>
        <c:axPos val="b"/>
        <c:title>
          <c:tx>
            <c:rich>
              <a:bodyPr/>
              <a:lstStyle/>
              <a:p>
                <a:pPr>
                  <a:defRPr sz="1101" b="0" i="0" u="none" strike="noStrike" baseline="0">
                    <a:solidFill>
                      <a:srgbClr val="000000"/>
                    </a:solidFill>
                    <a:latin typeface="Calibri"/>
                    <a:ea typeface="Calibri"/>
                    <a:cs typeface="Calibri"/>
                  </a:defRPr>
                </a:pPr>
                <a:r>
                  <a:rPr lang="el-GR" sz="1096" b="1" i="0" u="none" strike="noStrike" baseline="0">
                    <a:solidFill>
                      <a:srgbClr val="000000"/>
                    </a:solidFill>
                    <a:latin typeface="Arial"/>
                    <a:cs typeface="Arial"/>
                  </a:rPr>
                  <a:t>Θερμοκρασία, °</a:t>
                </a:r>
                <a:r>
                  <a:rPr lang="en-US" sz="1096" b="1" i="0" u="none" strike="noStrike" baseline="0">
                    <a:solidFill>
                      <a:srgbClr val="000000"/>
                    </a:solidFill>
                    <a:latin typeface="Arial"/>
                    <a:cs typeface="Arial"/>
                  </a:rPr>
                  <a:t>C</a:t>
                </a:r>
              </a:p>
            </c:rich>
          </c:tx>
          <c:overlay val="0"/>
        </c:title>
        <c:numFmt formatCode="0" sourceLinked="0"/>
        <c:majorTickMark val="none"/>
        <c:minorTickMark val="none"/>
        <c:tickLblPos val="nextTo"/>
        <c:txPr>
          <a:bodyPr rot="0" vert="horz"/>
          <a:lstStyle/>
          <a:p>
            <a:pPr>
              <a:defRPr sz="1001" b="0" i="0" u="none" strike="noStrike" baseline="0">
                <a:solidFill>
                  <a:srgbClr val="000000"/>
                </a:solidFill>
                <a:latin typeface="Calibri"/>
                <a:ea typeface="Calibri"/>
                <a:cs typeface="Calibri"/>
              </a:defRPr>
            </a:pPr>
            <a:endParaRPr lang="el-GR"/>
          </a:p>
        </c:txPr>
        <c:crossAx val="74622080"/>
        <c:crosses val="autoZero"/>
        <c:crossBetween val="midCat"/>
      </c:valAx>
      <c:valAx>
        <c:axId val="74622080"/>
        <c:scaling>
          <c:orientation val="minMax"/>
          <c:min val="0"/>
        </c:scaling>
        <c:delete val="0"/>
        <c:axPos val="l"/>
        <c:title>
          <c:tx>
            <c:rich>
              <a:bodyPr/>
              <a:lstStyle/>
              <a:p>
                <a:pPr>
                  <a:defRPr sz="1102" b="0" i="0" u="none" strike="noStrike" baseline="0">
                    <a:solidFill>
                      <a:srgbClr val="000000"/>
                    </a:solidFill>
                    <a:latin typeface="Calibri"/>
                    <a:ea typeface="Calibri"/>
                    <a:cs typeface="Calibri"/>
                  </a:defRPr>
                </a:pPr>
                <a:r>
                  <a:rPr lang="el-GR" sz="1096" b="1" i="0" u="none" strike="noStrike" baseline="0">
                    <a:solidFill>
                      <a:srgbClr val="000000"/>
                    </a:solidFill>
                    <a:latin typeface="Arial"/>
                    <a:cs typeface="Arial"/>
                  </a:rPr>
                  <a:t>Σχηματισμός </a:t>
                </a:r>
                <a:r>
                  <a:rPr lang="en-US" sz="1096" b="1" i="0" u="none" strike="noStrike" baseline="0">
                    <a:solidFill>
                      <a:srgbClr val="000000"/>
                    </a:solidFill>
                    <a:latin typeface="Arial"/>
                    <a:cs typeface="Arial"/>
                  </a:rPr>
                  <a:t>H</a:t>
                </a:r>
                <a:r>
                  <a:rPr lang="en-US" sz="1096" b="1" i="0" u="none" strike="noStrike" baseline="-25000">
                    <a:solidFill>
                      <a:srgbClr val="000000"/>
                    </a:solidFill>
                    <a:latin typeface="Arial"/>
                    <a:cs typeface="Arial"/>
                  </a:rPr>
                  <a:t>2</a:t>
                </a:r>
                <a:r>
                  <a:rPr lang="en-US" sz="1096" b="1" i="0" u="none" strike="noStrike" baseline="0">
                    <a:solidFill>
                      <a:srgbClr val="000000"/>
                    </a:solidFill>
                    <a:latin typeface="Arial"/>
                    <a:cs typeface="Arial"/>
                  </a:rPr>
                  <a:t>,%</a:t>
                </a:r>
              </a:p>
              <a:p>
                <a:pPr>
                  <a:defRPr sz="1102" b="0" i="0" u="none" strike="noStrike" baseline="0">
                    <a:solidFill>
                      <a:srgbClr val="000000"/>
                    </a:solidFill>
                    <a:latin typeface="Calibri"/>
                    <a:ea typeface="Calibri"/>
                    <a:cs typeface="Calibri"/>
                  </a:defRPr>
                </a:pPr>
                <a:endParaRPr lang="en-US" sz="1095" b="1" i="0" u="none" strike="noStrike" baseline="0">
                  <a:solidFill>
                    <a:srgbClr val="000000"/>
                  </a:solidFill>
                  <a:latin typeface="Arial"/>
                  <a:cs typeface="Arial"/>
                </a:endParaRPr>
              </a:p>
            </c:rich>
          </c:tx>
          <c:overlay val="0"/>
        </c:title>
        <c:numFmt formatCode="General" sourceLinked="0"/>
        <c:majorTickMark val="none"/>
        <c:minorTickMark val="none"/>
        <c:tickLblPos val="nextTo"/>
        <c:crossAx val="74619904"/>
        <c:crosses val="autoZero"/>
        <c:crossBetween val="midCat"/>
      </c:valAx>
    </c:plotArea>
    <c:legend>
      <c:legendPos val="r"/>
      <c:overlay val="0"/>
      <c:txPr>
        <a:bodyPr/>
        <a:lstStyle/>
        <a:p>
          <a:pPr>
            <a:defRPr sz="1100">
              <a:latin typeface="Arial" pitchFamily="34" charset="0"/>
              <a:cs typeface="Arial" pitchFamily="34" charset="0"/>
            </a:defRPr>
          </a:pPr>
          <a:endParaRPr lang="el-GR"/>
        </a:p>
      </c:txPr>
    </c:legend>
    <c:plotVisOnly val="1"/>
    <c:dispBlanksAs val="gap"/>
    <c:showDLblsOverMax val="0"/>
  </c:chart>
  <c:externalData r:id="rId2">
    <c:autoUpdate val="0"/>
  </c:externalData>
  <c:userShapes r:id="rId3"/>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latin typeface="Arial" pitchFamily="34" charset="0"/>
                <a:cs typeface="Arial" pitchFamily="34" charset="0"/>
              </a:defRPr>
            </a:pPr>
            <a:r>
              <a:rPr lang="en-US">
                <a:latin typeface="Arial" pitchFamily="34" charset="0"/>
                <a:cs typeface="Arial" pitchFamily="34" charset="0"/>
              </a:rPr>
              <a:t>(</a:t>
            </a:r>
            <a:r>
              <a:rPr lang="el-GR">
                <a:latin typeface="Arial" pitchFamily="34" charset="0"/>
                <a:cs typeface="Arial" pitchFamily="34" charset="0"/>
              </a:rPr>
              <a:t>γ)</a:t>
            </a:r>
          </a:p>
        </c:rich>
      </c:tx>
      <c:overlay val="0"/>
    </c:title>
    <c:autoTitleDeleted val="0"/>
    <c:plotArea>
      <c:layout/>
      <c:scatterChart>
        <c:scatterStyle val="smoothMarker"/>
        <c:varyColors val="0"/>
        <c:ser>
          <c:idx val="0"/>
          <c:order val="0"/>
          <c:tx>
            <c:strRef>
              <c:f>Sheet1!$A$1</c:f>
              <c:strCache>
                <c:ptCount val="1"/>
                <c:pt idx="0">
                  <c:v>OK</c:v>
                </c:pt>
              </c:strCache>
            </c:strRef>
          </c:tx>
          <c:xVal>
            <c:numRef>
              <c:f>Sheet1!$B$7:$B$28</c:f>
              <c:numCache>
                <c:formatCode>0.0</c:formatCode>
                <c:ptCount val="22"/>
                <c:pt idx="0">
                  <c:v>300</c:v>
                </c:pt>
                <c:pt idx="1">
                  <c:v>326.7</c:v>
                </c:pt>
                <c:pt idx="2">
                  <c:v>356.1</c:v>
                </c:pt>
                <c:pt idx="3">
                  <c:v>386</c:v>
                </c:pt>
                <c:pt idx="4">
                  <c:v>414.8</c:v>
                </c:pt>
                <c:pt idx="5">
                  <c:v>444.5</c:v>
                </c:pt>
                <c:pt idx="6">
                  <c:v>475.5</c:v>
                </c:pt>
                <c:pt idx="7">
                  <c:v>504.2</c:v>
                </c:pt>
                <c:pt idx="8">
                  <c:v>532.79999999999995</c:v>
                </c:pt>
                <c:pt idx="9">
                  <c:v>561.29999999999995</c:v>
                </c:pt>
                <c:pt idx="10">
                  <c:v>589.9</c:v>
                </c:pt>
                <c:pt idx="11">
                  <c:v>618.20000000000005</c:v>
                </c:pt>
                <c:pt idx="12">
                  <c:v>648</c:v>
                </c:pt>
                <c:pt idx="13">
                  <c:v>681.2</c:v>
                </c:pt>
                <c:pt idx="14">
                  <c:v>710.4</c:v>
                </c:pt>
                <c:pt idx="15">
                  <c:v>739.3</c:v>
                </c:pt>
                <c:pt idx="16">
                  <c:v>767.9</c:v>
                </c:pt>
                <c:pt idx="17">
                  <c:v>796.6</c:v>
                </c:pt>
                <c:pt idx="18">
                  <c:v>825.3</c:v>
                </c:pt>
                <c:pt idx="19">
                  <c:v>854.5</c:v>
                </c:pt>
                <c:pt idx="20">
                  <c:v>884.1</c:v>
                </c:pt>
                <c:pt idx="21">
                  <c:v>900</c:v>
                </c:pt>
              </c:numCache>
            </c:numRef>
          </c:xVal>
          <c:yVal>
            <c:numRef>
              <c:f>Sheet1!$F$7:$F$28</c:f>
              <c:numCache>
                <c:formatCode>0.000</c:formatCode>
                <c:ptCount val="22"/>
                <c:pt idx="0">
                  <c:v>0</c:v>
                </c:pt>
                <c:pt idx="1">
                  <c:v>3.6999999999999998E-2</c:v>
                </c:pt>
                <c:pt idx="2">
                  <c:v>5.3999999999999999E-2</c:v>
                </c:pt>
                <c:pt idx="3">
                  <c:v>0.06</c:v>
                </c:pt>
                <c:pt idx="4">
                  <c:v>6.3E-2</c:v>
                </c:pt>
                <c:pt idx="5">
                  <c:v>6.9000000000000006E-2</c:v>
                </c:pt>
                <c:pt idx="6">
                  <c:v>8.1000000000000003E-2</c:v>
                </c:pt>
                <c:pt idx="7">
                  <c:v>9.7000000000000003E-2</c:v>
                </c:pt>
                <c:pt idx="8">
                  <c:v>0.127</c:v>
                </c:pt>
                <c:pt idx="9">
                  <c:v>0.20499999999999999</c:v>
                </c:pt>
                <c:pt idx="10">
                  <c:v>0.38900000000000001</c:v>
                </c:pt>
                <c:pt idx="11">
                  <c:v>0.72799999999999998</c:v>
                </c:pt>
                <c:pt idx="12">
                  <c:v>1.05</c:v>
                </c:pt>
                <c:pt idx="13">
                  <c:v>1.764</c:v>
                </c:pt>
                <c:pt idx="14">
                  <c:v>2.8959999999999999</c:v>
                </c:pt>
                <c:pt idx="15">
                  <c:v>5.6959999999999997</c:v>
                </c:pt>
                <c:pt idx="16">
                  <c:v>11.513999999999999</c:v>
                </c:pt>
                <c:pt idx="17">
                  <c:v>6.0149999999999997</c:v>
                </c:pt>
                <c:pt idx="18">
                  <c:v>2.754</c:v>
                </c:pt>
                <c:pt idx="19">
                  <c:v>0.98399999999999999</c:v>
                </c:pt>
                <c:pt idx="20">
                  <c:v>0.161</c:v>
                </c:pt>
                <c:pt idx="21">
                  <c:v>0</c:v>
                </c:pt>
              </c:numCache>
            </c:numRef>
          </c:yVal>
          <c:smooth val="1"/>
          <c:extLst xmlns:c16r2="http://schemas.microsoft.com/office/drawing/2015/06/chart">
            <c:ext xmlns:c16="http://schemas.microsoft.com/office/drawing/2014/chart" uri="{C3380CC4-5D6E-409C-BE32-E72D297353CC}">
              <c16:uniqueId val="{00000000-8E04-4A39-952C-66B57E72D713}"/>
            </c:ext>
          </c:extLst>
        </c:ser>
        <c:ser>
          <c:idx val="1"/>
          <c:order val="1"/>
          <c:tx>
            <c:strRef>
              <c:f>Sheet1!$I$1</c:f>
              <c:strCache>
                <c:ptCount val="1"/>
                <c:pt idx="0">
                  <c:v>OK300</c:v>
                </c:pt>
              </c:strCache>
            </c:strRef>
          </c:tx>
          <c:xVal>
            <c:numRef>
              <c:f>Sheet1!$J$7:$J$28</c:f>
              <c:numCache>
                <c:formatCode>0.0</c:formatCode>
                <c:ptCount val="22"/>
                <c:pt idx="0">
                  <c:v>300</c:v>
                </c:pt>
                <c:pt idx="1">
                  <c:v>318.5</c:v>
                </c:pt>
                <c:pt idx="2">
                  <c:v>347.9</c:v>
                </c:pt>
                <c:pt idx="3">
                  <c:v>379.6</c:v>
                </c:pt>
                <c:pt idx="4">
                  <c:v>409.5</c:v>
                </c:pt>
                <c:pt idx="5">
                  <c:v>446.4</c:v>
                </c:pt>
                <c:pt idx="6">
                  <c:v>476.5</c:v>
                </c:pt>
                <c:pt idx="7">
                  <c:v>506.7</c:v>
                </c:pt>
                <c:pt idx="8">
                  <c:v>537.29999999999995</c:v>
                </c:pt>
                <c:pt idx="9">
                  <c:v>567.1</c:v>
                </c:pt>
                <c:pt idx="10">
                  <c:v>595.9</c:v>
                </c:pt>
                <c:pt idx="11">
                  <c:v>634.20000000000005</c:v>
                </c:pt>
                <c:pt idx="12">
                  <c:v>663.5</c:v>
                </c:pt>
                <c:pt idx="13">
                  <c:v>692</c:v>
                </c:pt>
                <c:pt idx="14">
                  <c:v>720.4</c:v>
                </c:pt>
                <c:pt idx="15">
                  <c:v>751.1</c:v>
                </c:pt>
                <c:pt idx="16">
                  <c:v>779.4</c:v>
                </c:pt>
                <c:pt idx="17">
                  <c:v>808</c:v>
                </c:pt>
                <c:pt idx="18">
                  <c:v>836.9</c:v>
                </c:pt>
                <c:pt idx="19">
                  <c:v>865.8</c:v>
                </c:pt>
                <c:pt idx="20">
                  <c:v>894.4</c:v>
                </c:pt>
                <c:pt idx="21">
                  <c:v>900</c:v>
                </c:pt>
              </c:numCache>
            </c:numRef>
          </c:xVal>
          <c:yVal>
            <c:numRef>
              <c:f>Sheet1!$N$7:$N$28</c:f>
              <c:numCache>
                <c:formatCode>0.000</c:formatCode>
                <c:ptCount val="22"/>
                <c:pt idx="0">
                  <c:v>0</c:v>
                </c:pt>
                <c:pt idx="1">
                  <c:v>4.5999999999999999E-2</c:v>
                </c:pt>
                <c:pt idx="2">
                  <c:v>8.2000000000000003E-2</c:v>
                </c:pt>
                <c:pt idx="3">
                  <c:v>9.7000000000000003E-2</c:v>
                </c:pt>
                <c:pt idx="4">
                  <c:v>0.106</c:v>
                </c:pt>
                <c:pt idx="5">
                  <c:v>0.115</c:v>
                </c:pt>
                <c:pt idx="6">
                  <c:v>0.14099999999999999</c:v>
                </c:pt>
                <c:pt idx="7">
                  <c:v>0.16400000000000001</c:v>
                </c:pt>
                <c:pt idx="8">
                  <c:v>0.22600000000000001</c:v>
                </c:pt>
                <c:pt idx="9">
                  <c:v>0.37</c:v>
                </c:pt>
                <c:pt idx="10">
                  <c:v>0.63700000000000001</c:v>
                </c:pt>
                <c:pt idx="11">
                  <c:v>1.2729999999999999</c:v>
                </c:pt>
                <c:pt idx="12">
                  <c:v>1.9650000000000001</c:v>
                </c:pt>
                <c:pt idx="13">
                  <c:v>2.73</c:v>
                </c:pt>
                <c:pt idx="14">
                  <c:v>3.7669999999999999</c:v>
                </c:pt>
                <c:pt idx="15">
                  <c:v>9.48</c:v>
                </c:pt>
                <c:pt idx="16">
                  <c:v>17.800999999999998</c:v>
                </c:pt>
                <c:pt idx="17">
                  <c:v>10.801</c:v>
                </c:pt>
                <c:pt idx="18">
                  <c:v>6.6280000000000001</c:v>
                </c:pt>
                <c:pt idx="19">
                  <c:v>2.1219999999999999</c:v>
                </c:pt>
                <c:pt idx="20">
                  <c:v>0.247</c:v>
                </c:pt>
                <c:pt idx="21">
                  <c:v>0</c:v>
                </c:pt>
              </c:numCache>
            </c:numRef>
          </c:yVal>
          <c:smooth val="1"/>
          <c:extLst xmlns:c16r2="http://schemas.microsoft.com/office/drawing/2015/06/chart">
            <c:ext xmlns:c16="http://schemas.microsoft.com/office/drawing/2014/chart" uri="{C3380CC4-5D6E-409C-BE32-E72D297353CC}">
              <c16:uniqueId val="{00000001-8E04-4A39-952C-66B57E72D713}"/>
            </c:ext>
          </c:extLst>
        </c:ser>
        <c:ser>
          <c:idx val="2"/>
          <c:order val="2"/>
          <c:tx>
            <c:strRef>
              <c:f>Sheet1!$Q$1</c:f>
              <c:strCache>
                <c:ptCount val="1"/>
                <c:pt idx="0">
                  <c:v>OK500</c:v>
                </c:pt>
              </c:strCache>
            </c:strRef>
          </c:tx>
          <c:xVal>
            <c:numRef>
              <c:f>Sheet1!$R$7:$R$27</c:f>
              <c:numCache>
                <c:formatCode>0.0</c:formatCode>
                <c:ptCount val="21"/>
                <c:pt idx="0">
                  <c:v>300</c:v>
                </c:pt>
                <c:pt idx="1">
                  <c:v>310.89999999999998</c:v>
                </c:pt>
                <c:pt idx="2">
                  <c:v>347.8</c:v>
                </c:pt>
                <c:pt idx="3">
                  <c:v>380.4</c:v>
                </c:pt>
                <c:pt idx="4">
                  <c:v>417.3</c:v>
                </c:pt>
                <c:pt idx="5">
                  <c:v>447.6</c:v>
                </c:pt>
                <c:pt idx="6">
                  <c:v>477</c:v>
                </c:pt>
                <c:pt idx="7">
                  <c:v>505.7</c:v>
                </c:pt>
                <c:pt idx="8">
                  <c:v>534.5</c:v>
                </c:pt>
                <c:pt idx="9">
                  <c:v>567.4</c:v>
                </c:pt>
                <c:pt idx="10">
                  <c:v>596.6</c:v>
                </c:pt>
                <c:pt idx="11">
                  <c:v>625.20000000000005</c:v>
                </c:pt>
                <c:pt idx="12">
                  <c:v>655.8</c:v>
                </c:pt>
                <c:pt idx="13">
                  <c:v>687.2</c:v>
                </c:pt>
                <c:pt idx="14">
                  <c:v>717.9</c:v>
                </c:pt>
                <c:pt idx="15">
                  <c:v>746.7</c:v>
                </c:pt>
                <c:pt idx="16">
                  <c:v>780.7</c:v>
                </c:pt>
                <c:pt idx="17">
                  <c:v>813.2</c:v>
                </c:pt>
                <c:pt idx="18">
                  <c:v>841.9</c:v>
                </c:pt>
                <c:pt idx="19">
                  <c:v>870.3</c:v>
                </c:pt>
                <c:pt idx="20">
                  <c:v>900</c:v>
                </c:pt>
              </c:numCache>
            </c:numRef>
          </c:xVal>
          <c:yVal>
            <c:numRef>
              <c:f>Sheet1!$V$7:$V$27</c:f>
              <c:numCache>
                <c:formatCode>0.000</c:formatCode>
                <c:ptCount val="21"/>
                <c:pt idx="0">
                  <c:v>0</c:v>
                </c:pt>
                <c:pt idx="1">
                  <c:v>0</c:v>
                </c:pt>
                <c:pt idx="2">
                  <c:v>2.9000000000000001E-2</c:v>
                </c:pt>
                <c:pt idx="3">
                  <c:v>3.3000000000000002E-2</c:v>
                </c:pt>
                <c:pt idx="4">
                  <c:v>4.5999999999999999E-2</c:v>
                </c:pt>
                <c:pt idx="5">
                  <c:v>6.8000000000000005E-2</c:v>
                </c:pt>
                <c:pt idx="6">
                  <c:v>0.14000000000000001</c:v>
                </c:pt>
                <c:pt idx="7">
                  <c:v>0.20300000000000001</c:v>
                </c:pt>
                <c:pt idx="8">
                  <c:v>0.38</c:v>
                </c:pt>
                <c:pt idx="9">
                  <c:v>0.751</c:v>
                </c:pt>
                <c:pt idx="10">
                  <c:v>1.2390000000000001</c:v>
                </c:pt>
                <c:pt idx="11">
                  <c:v>2.0910000000000002</c:v>
                </c:pt>
                <c:pt idx="12">
                  <c:v>3.3580000000000001</c:v>
                </c:pt>
                <c:pt idx="13">
                  <c:v>4.8070000000000004</c:v>
                </c:pt>
                <c:pt idx="14">
                  <c:v>6.9829999999999997</c:v>
                </c:pt>
                <c:pt idx="15">
                  <c:v>11.563000000000001</c:v>
                </c:pt>
                <c:pt idx="16">
                  <c:v>24.613</c:v>
                </c:pt>
                <c:pt idx="17">
                  <c:v>14.961</c:v>
                </c:pt>
                <c:pt idx="18">
                  <c:v>8.56</c:v>
                </c:pt>
                <c:pt idx="19">
                  <c:v>2.3010000000000002</c:v>
                </c:pt>
                <c:pt idx="20">
                  <c:v>0</c:v>
                </c:pt>
              </c:numCache>
            </c:numRef>
          </c:yVal>
          <c:smooth val="1"/>
          <c:extLst xmlns:c16r2="http://schemas.microsoft.com/office/drawing/2015/06/chart">
            <c:ext xmlns:c16="http://schemas.microsoft.com/office/drawing/2014/chart" uri="{C3380CC4-5D6E-409C-BE32-E72D297353CC}">
              <c16:uniqueId val="{00000002-8E04-4A39-952C-66B57E72D713}"/>
            </c:ext>
          </c:extLst>
        </c:ser>
        <c:dLbls>
          <c:showLegendKey val="0"/>
          <c:showVal val="0"/>
          <c:showCatName val="0"/>
          <c:showSerName val="0"/>
          <c:showPercent val="0"/>
          <c:showBubbleSize val="0"/>
        </c:dLbls>
        <c:axId val="38830848"/>
        <c:axId val="38832768"/>
      </c:scatterChart>
      <c:valAx>
        <c:axId val="38830848"/>
        <c:scaling>
          <c:orientation val="minMax"/>
          <c:max val="900"/>
          <c:min val="300"/>
        </c:scaling>
        <c:delete val="0"/>
        <c:axPos val="b"/>
        <c:title>
          <c:tx>
            <c:rich>
              <a:bodyPr/>
              <a:lstStyle/>
              <a:p>
                <a:pPr>
                  <a:defRPr sz="1101" b="0" i="0" u="none" strike="noStrike" baseline="0">
                    <a:solidFill>
                      <a:srgbClr val="000000"/>
                    </a:solidFill>
                    <a:latin typeface="Calibri"/>
                    <a:ea typeface="Calibri"/>
                    <a:cs typeface="Calibri"/>
                  </a:defRPr>
                </a:pPr>
                <a:r>
                  <a:rPr lang="el-GR" sz="1096" b="1" i="0" u="none" strike="noStrike" baseline="0">
                    <a:solidFill>
                      <a:srgbClr val="000000"/>
                    </a:solidFill>
                    <a:latin typeface="Arial"/>
                    <a:cs typeface="Arial"/>
                  </a:rPr>
                  <a:t>Θερμοκρασία, °</a:t>
                </a:r>
                <a:r>
                  <a:rPr lang="en-US" sz="1096" b="1" i="0" u="none" strike="noStrike" baseline="0">
                    <a:solidFill>
                      <a:srgbClr val="000000"/>
                    </a:solidFill>
                    <a:latin typeface="Arial"/>
                    <a:cs typeface="Arial"/>
                  </a:rPr>
                  <a:t>C</a:t>
                </a:r>
              </a:p>
            </c:rich>
          </c:tx>
          <c:overlay val="0"/>
        </c:title>
        <c:numFmt formatCode="0" sourceLinked="0"/>
        <c:majorTickMark val="none"/>
        <c:minorTickMark val="none"/>
        <c:tickLblPos val="nextTo"/>
        <c:txPr>
          <a:bodyPr rot="0" vert="horz"/>
          <a:lstStyle/>
          <a:p>
            <a:pPr>
              <a:defRPr sz="1001" b="0" i="0" u="none" strike="noStrike" baseline="0">
                <a:solidFill>
                  <a:srgbClr val="000000"/>
                </a:solidFill>
                <a:latin typeface="Calibri"/>
                <a:ea typeface="Calibri"/>
                <a:cs typeface="Calibri"/>
              </a:defRPr>
            </a:pPr>
            <a:endParaRPr lang="el-GR"/>
          </a:p>
        </c:txPr>
        <c:crossAx val="38832768"/>
        <c:crosses val="autoZero"/>
        <c:crossBetween val="midCat"/>
      </c:valAx>
      <c:valAx>
        <c:axId val="38832768"/>
        <c:scaling>
          <c:orientation val="minMax"/>
          <c:min val="0"/>
        </c:scaling>
        <c:delete val="0"/>
        <c:axPos val="l"/>
        <c:title>
          <c:tx>
            <c:rich>
              <a:bodyPr/>
              <a:lstStyle/>
              <a:p>
                <a:pPr>
                  <a:defRPr sz="1101" b="0" i="0" u="none" strike="noStrike" baseline="0">
                    <a:solidFill>
                      <a:srgbClr val="000000"/>
                    </a:solidFill>
                    <a:latin typeface="Calibri"/>
                    <a:ea typeface="Calibri"/>
                    <a:cs typeface="Calibri"/>
                  </a:defRPr>
                </a:pPr>
                <a:r>
                  <a:rPr lang="el-GR" sz="1096" b="1" i="0" u="none" strike="noStrike" baseline="0">
                    <a:solidFill>
                      <a:srgbClr val="000000"/>
                    </a:solidFill>
                    <a:latin typeface="Arial"/>
                    <a:cs typeface="Arial"/>
                  </a:rPr>
                  <a:t>Σχηματισμός </a:t>
                </a:r>
                <a:r>
                  <a:rPr lang="en-US" sz="1096" b="1" i="0" u="none" strike="noStrike" baseline="0">
                    <a:solidFill>
                      <a:srgbClr val="000000"/>
                    </a:solidFill>
                    <a:latin typeface="Arial"/>
                    <a:cs typeface="Arial"/>
                  </a:rPr>
                  <a:t>CO</a:t>
                </a:r>
              </a:p>
            </c:rich>
          </c:tx>
          <c:overlay val="0"/>
        </c:title>
        <c:numFmt formatCode="0" sourceLinked="0"/>
        <c:majorTickMark val="none"/>
        <c:minorTickMark val="none"/>
        <c:tickLblPos val="nextTo"/>
        <c:crossAx val="38830848"/>
        <c:crosses val="autoZero"/>
        <c:crossBetween val="midCat"/>
      </c:valAx>
    </c:plotArea>
    <c:legend>
      <c:legendPos val="r"/>
      <c:overlay val="0"/>
      <c:txPr>
        <a:bodyPr/>
        <a:lstStyle/>
        <a:p>
          <a:pPr>
            <a:defRPr sz="1100">
              <a:latin typeface="Arial" pitchFamily="34" charset="0"/>
              <a:cs typeface="Arial" pitchFamily="34" charset="0"/>
            </a:defRPr>
          </a:pPr>
          <a:endParaRPr lang="el-GR"/>
        </a:p>
      </c:txPr>
    </c:legend>
    <c:plotVisOnly val="1"/>
    <c:dispBlanksAs val="gap"/>
    <c:showDLblsOverMax val="0"/>
  </c:chart>
  <c:externalData r:id="rId2">
    <c:autoUpdate val="0"/>
  </c:externalData>
  <c:userShapes r:id="rId3"/>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latin typeface="Arial" pitchFamily="34" charset="0"/>
                <a:cs typeface="Arial" pitchFamily="34" charset="0"/>
              </a:defRPr>
            </a:pPr>
            <a:r>
              <a:rPr lang="el-GR">
                <a:latin typeface="Arial" pitchFamily="34" charset="0"/>
                <a:cs typeface="Arial" pitchFamily="34" charset="0"/>
              </a:rPr>
              <a:t>(δ)</a:t>
            </a:r>
          </a:p>
        </c:rich>
      </c:tx>
      <c:overlay val="0"/>
    </c:title>
    <c:autoTitleDeleted val="0"/>
    <c:plotArea>
      <c:layout/>
      <c:scatterChart>
        <c:scatterStyle val="smoothMarker"/>
        <c:varyColors val="0"/>
        <c:ser>
          <c:idx val="0"/>
          <c:order val="0"/>
          <c:tx>
            <c:strRef>
              <c:f>Sheet1!$A$1</c:f>
              <c:strCache>
                <c:ptCount val="1"/>
                <c:pt idx="0">
                  <c:v>OK</c:v>
                </c:pt>
              </c:strCache>
            </c:strRef>
          </c:tx>
          <c:xVal>
            <c:numRef>
              <c:f>Sheet1!$B$7:$B$28</c:f>
              <c:numCache>
                <c:formatCode>0.0</c:formatCode>
                <c:ptCount val="22"/>
                <c:pt idx="0">
                  <c:v>300</c:v>
                </c:pt>
                <c:pt idx="1">
                  <c:v>326.7</c:v>
                </c:pt>
                <c:pt idx="2">
                  <c:v>356.1</c:v>
                </c:pt>
                <c:pt idx="3">
                  <c:v>386</c:v>
                </c:pt>
                <c:pt idx="4">
                  <c:v>414.8</c:v>
                </c:pt>
                <c:pt idx="5">
                  <c:v>444.5</c:v>
                </c:pt>
                <c:pt idx="6">
                  <c:v>475.5</c:v>
                </c:pt>
                <c:pt idx="7">
                  <c:v>504.2</c:v>
                </c:pt>
                <c:pt idx="8">
                  <c:v>532.79999999999995</c:v>
                </c:pt>
                <c:pt idx="9">
                  <c:v>561.29999999999995</c:v>
                </c:pt>
                <c:pt idx="10">
                  <c:v>589.9</c:v>
                </c:pt>
                <c:pt idx="11">
                  <c:v>618.20000000000005</c:v>
                </c:pt>
                <c:pt idx="12">
                  <c:v>648</c:v>
                </c:pt>
                <c:pt idx="13">
                  <c:v>681.2</c:v>
                </c:pt>
                <c:pt idx="14">
                  <c:v>710.4</c:v>
                </c:pt>
                <c:pt idx="15">
                  <c:v>739.3</c:v>
                </c:pt>
                <c:pt idx="16">
                  <c:v>767.9</c:v>
                </c:pt>
                <c:pt idx="17">
                  <c:v>796.6</c:v>
                </c:pt>
                <c:pt idx="18">
                  <c:v>825.3</c:v>
                </c:pt>
                <c:pt idx="19">
                  <c:v>854.5</c:v>
                </c:pt>
                <c:pt idx="20">
                  <c:v>884.1</c:v>
                </c:pt>
                <c:pt idx="21">
                  <c:v>900</c:v>
                </c:pt>
              </c:numCache>
            </c:numRef>
          </c:xVal>
          <c:yVal>
            <c:numRef>
              <c:f>Sheet1!$G$7:$G$28</c:f>
              <c:numCache>
                <c:formatCode>0.000</c:formatCode>
                <c:ptCount val="22"/>
                <c:pt idx="0">
                  <c:v>0</c:v>
                </c:pt>
                <c:pt idx="1">
                  <c:v>1.2999999999999999E-2</c:v>
                </c:pt>
                <c:pt idx="2">
                  <c:v>2.8000000000000001E-2</c:v>
                </c:pt>
                <c:pt idx="3">
                  <c:v>3.7999999999999999E-2</c:v>
                </c:pt>
                <c:pt idx="4">
                  <c:v>4.2000000000000003E-2</c:v>
                </c:pt>
                <c:pt idx="5">
                  <c:v>3.9E-2</c:v>
                </c:pt>
                <c:pt idx="6">
                  <c:v>3.4000000000000002E-2</c:v>
                </c:pt>
                <c:pt idx="7">
                  <c:v>2.8000000000000001E-2</c:v>
                </c:pt>
                <c:pt idx="8">
                  <c:v>0.02</c:v>
                </c:pt>
                <c:pt idx="9">
                  <c:v>1.0999999999999999E-2</c:v>
                </c:pt>
                <c:pt idx="10">
                  <c:v>6.0000000000000001E-3</c:v>
                </c:pt>
                <c:pt idx="11">
                  <c:v>2E-3</c:v>
                </c:pt>
                <c:pt idx="12">
                  <c:v>0</c:v>
                </c:pt>
                <c:pt idx="13">
                  <c:v>0</c:v>
                </c:pt>
                <c:pt idx="14">
                  <c:v>0</c:v>
                </c:pt>
                <c:pt idx="15">
                  <c:v>0</c:v>
                </c:pt>
                <c:pt idx="16">
                  <c:v>0</c:v>
                </c:pt>
                <c:pt idx="17">
                  <c:v>0</c:v>
                </c:pt>
                <c:pt idx="18">
                  <c:v>0</c:v>
                </c:pt>
                <c:pt idx="19">
                  <c:v>0</c:v>
                </c:pt>
                <c:pt idx="20">
                  <c:v>0</c:v>
                </c:pt>
                <c:pt idx="21">
                  <c:v>0</c:v>
                </c:pt>
              </c:numCache>
            </c:numRef>
          </c:yVal>
          <c:smooth val="1"/>
          <c:extLst xmlns:c16r2="http://schemas.microsoft.com/office/drawing/2015/06/chart">
            <c:ext xmlns:c16="http://schemas.microsoft.com/office/drawing/2014/chart" uri="{C3380CC4-5D6E-409C-BE32-E72D297353CC}">
              <c16:uniqueId val="{00000000-4EEA-456E-B4E9-50E63FBC35DA}"/>
            </c:ext>
          </c:extLst>
        </c:ser>
        <c:ser>
          <c:idx val="1"/>
          <c:order val="1"/>
          <c:tx>
            <c:strRef>
              <c:f>Sheet1!$I$1</c:f>
              <c:strCache>
                <c:ptCount val="1"/>
                <c:pt idx="0">
                  <c:v>OK300</c:v>
                </c:pt>
              </c:strCache>
            </c:strRef>
          </c:tx>
          <c:xVal>
            <c:numRef>
              <c:f>Sheet1!$J$7:$J$28</c:f>
              <c:numCache>
                <c:formatCode>0.0</c:formatCode>
                <c:ptCount val="22"/>
                <c:pt idx="0">
                  <c:v>300</c:v>
                </c:pt>
                <c:pt idx="1">
                  <c:v>318.5</c:v>
                </c:pt>
                <c:pt idx="2">
                  <c:v>347.9</c:v>
                </c:pt>
                <c:pt idx="3">
                  <c:v>379.6</c:v>
                </c:pt>
                <c:pt idx="4">
                  <c:v>409.5</c:v>
                </c:pt>
                <c:pt idx="5">
                  <c:v>446.4</c:v>
                </c:pt>
                <c:pt idx="6">
                  <c:v>476.5</c:v>
                </c:pt>
                <c:pt idx="7">
                  <c:v>506.7</c:v>
                </c:pt>
                <c:pt idx="8">
                  <c:v>537.29999999999995</c:v>
                </c:pt>
                <c:pt idx="9">
                  <c:v>567.1</c:v>
                </c:pt>
                <c:pt idx="10">
                  <c:v>595.9</c:v>
                </c:pt>
                <c:pt idx="11">
                  <c:v>634.20000000000005</c:v>
                </c:pt>
                <c:pt idx="12">
                  <c:v>663.5</c:v>
                </c:pt>
                <c:pt idx="13">
                  <c:v>692</c:v>
                </c:pt>
                <c:pt idx="14">
                  <c:v>720.4</c:v>
                </c:pt>
                <c:pt idx="15">
                  <c:v>751.1</c:v>
                </c:pt>
                <c:pt idx="16">
                  <c:v>779.4</c:v>
                </c:pt>
                <c:pt idx="17">
                  <c:v>808</c:v>
                </c:pt>
                <c:pt idx="18">
                  <c:v>836.9</c:v>
                </c:pt>
                <c:pt idx="19">
                  <c:v>865.8</c:v>
                </c:pt>
                <c:pt idx="20">
                  <c:v>894.4</c:v>
                </c:pt>
                <c:pt idx="21">
                  <c:v>900</c:v>
                </c:pt>
              </c:numCache>
            </c:numRef>
          </c:xVal>
          <c:yVal>
            <c:numRef>
              <c:f>Sheet1!$O$7:$O$28</c:f>
              <c:numCache>
                <c:formatCode>0.000</c:formatCode>
                <c:ptCount val="22"/>
                <c:pt idx="0">
                  <c:v>0</c:v>
                </c:pt>
                <c:pt idx="1">
                  <c:v>3.0000000000000001E-3</c:v>
                </c:pt>
                <c:pt idx="2">
                  <c:v>1.6E-2</c:v>
                </c:pt>
                <c:pt idx="3">
                  <c:v>2.9000000000000001E-2</c:v>
                </c:pt>
                <c:pt idx="4">
                  <c:v>4.2000000000000003E-2</c:v>
                </c:pt>
                <c:pt idx="5">
                  <c:v>0.05</c:v>
                </c:pt>
                <c:pt idx="6">
                  <c:v>4.7E-2</c:v>
                </c:pt>
                <c:pt idx="7">
                  <c:v>3.6999999999999998E-2</c:v>
                </c:pt>
                <c:pt idx="8">
                  <c:v>2.4E-2</c:v>
                </c:pt>
                <c:pt idx="9">
                  <c:v>1.4999999999999999E-2</c:v>
                </c:pt>
                <c:pt idx="10">
                  <c:v>8.0000000000000002E-3</c:v>
                </c:pt>
                <c:pt idx="11">
                  <c:v>4.0000000000000001E-3</c:v>
                </c:pt>
                <c:pt idx="12">
                  <c:v>2E-3</c:v>
                </c:pt>
                <c:pt idx="13">
                  <c:v>1E-3</c:v>
                </c:pt>
                <c:pt idx="14">
                  <c:v>1E-3</c:v>
                </c:pt>
                <c:pt idx="15">
                  <c:v>1E-3</c:v>
                </c:pt>
                <c:pt idx="16">
                  <c:v>0</c:v>
                </c:pt>
                <c:pt idx="17">
                  <c:v>0</c:v>
                </c:pt>
                <c:pt idx="18">
                  <c:v>0</c:v>
                </c:pt>
                <c:pt idx="19">
                  <c:v>0</c:v>
                </c:pt>
                <c:pt idx="20">
                  <c:v>0</c:v>
                </c:pt>
                <c:pt idx="21">
                  <c:v>0</c:v>
                </c:pt>
              </c:numCache>
            </c:numRef>
          </c:yVal>
          <c:smooth val="1"/>
          <c:extLst xmlns:c16r2="http://schemas.microsoft.com/office/drawing/2015/06/chart">
            <c:ext xmlns:c16="http://schemas.microsoft.com/office/drawing/2014/chart" uri="{C3380CC4-5D6E-409C-BE32-E72D297353CC}">
              <c16:uniqueId val="{00000001-4EEA-456E-B4E9-50E63FBC35DA}"/>
            </c:ext>
          </c:extLst>
        </c:ser>
        <c:ser>
          <c:idx val="2"/>
          <c:order val="2"/>
          <c:tx>
            <c:strRef>
              <c:f>Sheet1!$Q$1</c:f>
              <c:strCache>
                <c:ptCount val="1"/>
                <c:pt idx="0">
                  <c:v>OK500</c:v>
                </c:pt>
              </c:strCache>
            </c:strRef>
          </c:tx>
          <c:xVal>
            <c:numRef>
              <c:f>Sheet1!$R$7:$R$27</c:f>
              <c:numCache>
                <c:formatCode>0.0</c:formatCode>
                <c:ptCount val="21"/>
                <c:pt idx="0">
                  <c:v>300</c:v>
                </c:pt>
                <c:pt idx="1">
                  <c:v>310.89999999999998</c:v>
                </c:pt>
                <c:pt idx="2">
                  <c:v>347.8</c:v>
                </c:pt>
                <c:pt idx="3">
                  <c:v>380.4</c:v>
                </c:pt>
                <c:pt idx="4">
                  <c:v>417.3</c:v>
                </c:pt>
                <c:pt idx="5">
                  <c:v>447.6</c:v>
                </c:pt>
                <c:pt idx="6">
                  <c:v>477</c:v>
                </c:pt>
                <c:pt idx="7">
                  <c:v>505.7</c:v>
                </c:pt>
                <c:pt idx="8">
                  <c:v>534.5</c:v>
                </c:pt>
                <c:pt idx="9">
                  <c:v>567.4</c:v>
                </c:pt>
                <c:pt idx="10">
                  <c:v>596.6</c:v>
                </c:pt>
                <c:pt idx="11">
                  <c:v>625.20000000000005</c:v>
                </c:pt>
                <c:pt idx="12">
                  <c:v>655.8</c:v>
                </c:pt>
                <c:pt idx="13">
                  <c:v>687.2</c:v>
                </c:pt>
                <c:pt idx="14">
                  <c:v>717.9</c:v>
                </c:pt>
                <c:pt idx="15">
                  <c:v>746.7</c:v>
                </c:pt>
                <c:pt idx="16">
                  <c:v>780.7</c:v>
                </c:pt>
                <c:pt idx="17">
                  <c:v>813.2</c:v>
                </c:pt>
                <c:pt idx="18">
                  <c:v>841.9</c:v>
                </c:pt>
                <c:pt idx="19">
                  <c:v>870.3</c:v>
                </c:pt>
                <c:pt idx="20">
                  <c:v>900</c:v>
                </c:pt>
              </c:numCache>
            </c:numRef>
          </c:xVal>
          <c:yVal>
            <c:numRef>
              <c:f>Sheet1!$W$7:$W$27</c:f>
              <c:numCache>
                <c:formatCode>0.000</c:formatCode>
                <c:ptCount val="21"/>
                <c:pt idx="0">
                  <c:v>0</c:v>
                </c:pt>
                <c:pt idx="1">
                  <c:v>0</c:v>
                </c:pt>
                <c:pt idx="2">
                  <c:v>0</c:v>
                </c:pt>
                <c:pt idx="3">
                  <c:v>0</c:v>
                </c:pt>
                <c:pt idx="4">
                  <c:v>4.0000000000000001E-3</c:v>
                </c:pt>
                <c:pt idx="5">
                  <c:v>1.2999999999999999E-2</c:v>
                </c:pt>
                <c:pt idx="6">
                  <c:v>3.3000000000000002E-2</c:v>
                </c:pt>
                <c:pt idx="7">
                  <c:v>5.0999999999999997E-2</c:v>
                </c:pt>
                <c:pt idx="8">
                  <c:v>4.8000000000000001E-2</c:v>
                </c:pt>
                <c:pt idx="9">
                  <c:v>2.8000000000000001E-2</c:v>
                </c:pt>
                <c:pt idx="10">
                  <c:v>1.6E-2</c:v>
                </c:pt>
                <c:pt idx="11">
                  <c:v>0.01</c:v>
                </c:pt>
                <c:pt idx="12">
                  <c:v>6.0000000000000001E-3</c:v>
                </c:pt>
                <c:pt idx="13">
                  <c:v>3.0000000000000001E-3</c:v>
                </c:pt>
                <c:pt idx="14">
                  <c:v>2E-3</c:v>
                </c:pt>
                <c:pt idx="15">
                  <c:v>1E-3</c:v>
                </c:pt>
                <c:pt idx="16">
                  <c:v>1E-3</c:v>
                </c:pt>
                <c:pt idx="17">
                  <c:v>1E-3</c:v>
                </c:pt>
                <c:pt idx="18">
                  <c:v>0</c:v>
                </c:pt>
                <c:pt idx="19">
                  <c:v>0</c:v>
                </c:pt>
                <c:pt idx="20">
                  <c:v>0</c:v>
                </c:pt>
              </c:numCache>
            </c:numRef>
          </c:yVal>
          <c:smooth val="1"/>
          <c:extLst xmlns:c16r2="http://schemas.microsoft.com/office/drawing/2015/06/chart">
            <c:ext xmlns:c16="http://schemas.microsoft.com/office/drawing/2014/chart" uri="{C3380CC4-5D6E-409C-BE32-E72D297353CC}">
              <c16:uniqueId val="{00000002-4EEA-456E-B4E9-50E63FBC35DA}"/>
            </c:ext>
          </c:extLst>
        </c:ser>
        <c:dLbls>
          <c:showLegendKey val="0"/>
          <c:showVal val="0"/>
          <c:showCatName val="0"/>
          <c:showSerName val="0"/>
          <c:showPercent val="0"/>
          <c:showBubbleSize val="0"/>
        </c:dLbls>
        <c:axId val="75393280"/>
        <c:axId val="75395456"/>
      </c:scatterChart>
      <c:valAx>
        <c:axId val="75393280"/>
        <c:scaling>
          <c:orientation val="minMax"/>
          <c:max val="900"/>
          <c:min val="300"/>
        </c:scaling>
        <c:delete val="0"/>
        <c:axPos val="b"/>
        <c:title>
          <c:tx>
            <c:rich>
              <a:bodyPr/>
              <a:lstStyle/>
              <a:p>
                <a:pPr>
                  <a:defRPr sz="1101" b="0" i="0" u="none" strike="noStrike" baseline="0">
                    <a:solidFill>
                      <a:srgbClr val="000000"/>
                    </a:solidFill>
                    <a:latin typeface="Calibri"/>
                    <a:ea typeface="Calibri"/>
                    <a:cs typeface="Calibri"/>
                  </a:defRPr>
                </a:pPr>
                <a:r>
                  <a:rPr lang="el-GR" sz="1096" b="1" i="0" u="none" strike="noStrike" baseline="0">
                    <a:solidFill>
                      <a:srgbClr val="000000"/>
                    </a:solidFill>
                    <a:latin typeface="Arial"/>
                    <a:cs typeface="Arial"/>
                  </a:rPr>
                  <a:t>Θερμοκρασία, °</a:t>
                </a:r>
                <a:r>
                  <a:rPr lang="en-US" sz="1096" b="1" i="0" u="none" strike="noStrike" baseline="0">
                    <a:solidFill>
                      <a:srgbClr val="000000"/>
                    </a:solidFill>
                    <a:latin typeface="Arial"/>
                    <a:cs typeface="Arial"/>
                  </a:rPr>
                  <a:t>C</a:t>
                </a:r>
              </a:p>
            </c:rich>
          </c:tx>
          <c:overlay val="0"/>
        </c:title>
        <c:numFmt formatCode="0" sourceLinked="0"/>
        <c:majorTickMark val="none"/>
        <c:minorTickMark val="none"/>
        <c:tickLblPos val="nextTo"/>
        <c:txPr>
          <a:bodyPr rot="0" vert="horz"/>
          <a:lstStyle/>
          <a:p>
            <a:pPr>
              <a:defRPr sz="1001" b="0" i="0" u="none" strike="noStrike" baseline="0">
                <a:solidFill>
                  <a:srgbClr val="000000"/>
                </a:solidFill>
                <a:latin typeface="Calibri"/>
                <a:ea typeface="Calibri"/>
                <a:cs typeface="Calibri"/>
              </a:defRPr>
            </a:pPr>
            <a:endParaRPr lang="el-GR"/>
          </a:p>
        </c:txPr>
        <c:crossAx val="75395456"/>
        <c:crosses val="autoZero"/>
        <c:crossBetween val="midCat"/>
      </c:valAx>
      <c:valAx>
        <c:axId val="75395456"/>
        <c:scaling>
          <c:orientation val="minMax"/>
          <c:min val="0"/>
        </c:scaling>
        <c:delete val="0"/>
        <c:axPos val="l"/>
        <c:title>
          <c:tx>
            <c:rich>
              <a:bodyPr/>
              <a:lstStyle/>
              <a:p>
                <a:pPr>
                  <a:defRPr sz="1101" b="0" i="0" u="none" strike="noStrike" baseline="0">
                    <a:solidFill>
                      <a:srgbClr val="000000"/>
                    </a:solidFill>
                    <a:latin typeface="Calibri"/>
                    <a:ea typeface="Calibri"/>
                    <a:cs typeface="Calibri"/>
                  </a:defRPr>
                </a:pPr>
                <a:r>
                  <a:rPr lang="el-GR" sz="1096" b="1" i="0" u="none" strike="noStrike" baseline="0">
                    <a:solidFill>
                      <a:srgbClr val="000000"/>
                    </a:solidFill>
                    <a:latin typeface="Arial"/>
                    <a:cs typeface="Arial"/>
                  </a:rPr>
                  <a:t>Σχηματισμός </a:t>
                </a:r>
                <a:r>
                  <a:rPr lang="en-US" sz="1096" b="1" i="0" u="none" strike="noStrike" baseline="0">
                    <a:solidFill>
                      <a:srgbClr val="000000"/>
                    </a:solidFill>
                    <a:latin typeface="Arial"/>
                    <a:cs typeface="Arial"/>
                  </a:rPr>
                  <a:t>C</a:t>
                </a:r>
                <a:r>
                  <a:rPr lang="el-GR" sz="1096" b="1" i="0" u="none" strike="noStrike" baseline="0">
                    <a:solidFill>
                      <a:srgbClr val="000000"/>
                    </a:solidFill>
                    <a:latin typeface="Arial"/>
                    <a:cs typeface="Arial"/>
                  </a:rPr>
                  <a:t>Η</a:t>
                </a:r>
                <a:r>
                  <a:rPr lang="el-GR" sz="1096" b="1" i="0" u="none" strike="noStrike" baseline="-25000">
                    <a:solidFill>
                      <a:srgbClr val="000000"/>
                    </a:solidFill>
                    <a:latin typeface="Arial"/>
                    <a:cs typeface="Arial"/>
                  </a:rPr>
                  <a:t>4</a:t>
                </a:r>
                <a:r>
                  <a:rPr lang="el-GR" sz="1096" b="1" i="0" u="none" strike="noStrike" baseline="0">
                    <a:solidFill>
                      <a:srgbClr val="000000"/>
                    </a:solidFill>
                    <a:latin typeface="Arial"/>
                    <a:cs typeface="Arial"/>
                  </a:rPr>
                  <a:t>,%</a:t>
                </a:r>
              </a:p>
            </c:rich>
          </c:tx>
          <c:overlay val="0"/>
        </c:title>
        <c:numFmt formatCode="0.00" sourceLinked="0"/>
        <c:majorTickMark val="none"/>
        <c:minorTickMark val="none"/>
        <c:tickLblPos val="nextTo"/>
        <c:crossAx val="75393280"/>
        <c:crosses val="autoZero"/>
        <c:crossBetween val="midCat"/>
      </c:valAx>
    </c:plotArea>
    <c:legend>
      <c:legendPos val="r"/>
      <c:overlay val="0"/>
      <c:txPr>
        <a:bodyPr/>
        <a:lstStyle/>
        <a:p>
          <a:pPr>
            <a:defRPr sz="1100">
              <a:latin typeface="Arial" pitchFamily="34" charset="0"/>
              <a:cs typeface="Arial" pitchFamily="34" charset="0"/>
            </a:defRPr>
          </a:pPr>
          <a:endParaRPr lang="el-GR"/>
        </a:p>
      </c:txPr>
    </c:legend>
    <c:plotVisOnly val="1"/>
    <c:dispBlanksAs val="gap"/>
    <c:showDLblsOverMax val="0"/>
  </c:chart>
  <c:externalData r:id="rId2">
    <c:autoUpdate val="0"/>
  </c:externalData>
  <c:userShapes r:id="rId3"/>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lgn="ctr">
              <a:defRPr>
                <a:latin typeface="Arial" pitchFamily="34" charset="0"/>
                <a:cs typeface="Arial" pitchFamily="34" charset="0"/>
              </a:defRPr>
            </a:pPr>
            <a:r>
              <a:rPr lang="el-GR">
                <a:latin typeface="Arial" pitchFamily="34" charset="0"/>
                <a:cs typeface="Arial" pitchFamily="34" charset="0"/>
              </a:rPr>
              <a:t>(α)</a:t>
            </a:r>
          </a:p>
        </c:rich>
      </c:tx>
      <c:overlay val="0"/>
    </c:title>
    <c:autoTitleDeleted val="0"/>
    <c:plotArea>
      <c:layout/>
      <c:scatterChart>
        <c:scatterStyle val="smoothMarker"/>
        <c:varyColors val="0"/>
        <c:ser>
          <c:idx val="0"/>
          <c:order val="0"/>
          <c:tx>
            <c:strRef>
              <c:f>'[O.K._100 kPa CO2 new.xlsx]Sheet1'!$A$1</c:f>
              <c:strCache>
                <c:ptCount val="1"/>
                <c:pt idx="0">
                  <c:v>CeO2: 0 mg</c:v>
                </c:pt>
              </c:strCache>
            </c:strRef>
          </c:tx>
          <c:xVal>
            <c:numRef>
              <c:f>'[O.K._100 kPa CO2 new.xlsx]Sheet1'!$B$7:$B$27</c:f>
              <c:numCache>
                <c:formatCode>0.0</c:formatCode>
                <c:ptCount val="21"/>
                <c:pt idx="0">
                  <c:v>300</c:v>
                </c:pt>
                <c:pt idx="1">
                  <c:v>310.89999999999998</c:v>
                </c:pt>
                <c:pt idx="2">
                  <c:v>347.8</c:v>
                </c:pt>
                <c:pt idx="3">
                  <c:v>380.4</c:v>
                </c:pt>
                <c:pt idx="4">
                  <c:v>417.3</c:v>
                </c:pt>
                <c:pt idx="5">
                  <c:v>447.6</c:v>
                </c:pt>
                <c:pt idx="6">
                  <c:v>477</c:v>
                </c:pt>
                <c:pt idx="7">
                  <c:v>505.7</c:v>
                </c:pt>
                <c:pt idx="8">
                  <c:v>534.5</c:v>
                </c:pt>
                <c:pt idx="9">
                  <c:v>567.4</c:v>
                </c:pt>
                <c:pt idx="10">
                  <c:v>596.6</c:v>
                </c:pt>
                <c:pt idx="11">
                  <c:v>625.20000000000005</c:v>
                </c:pt>
                <c:pt idx="12">
                  <c:v>655.8</c:v>
                </c:pt>
                <c:pt idx="13">
                  <c:v>687.2</c:v>
                </c:pt>
                <c:pt idx="14">
                  <c:v>717.9</c:v>
                </c:pt>
                <c:pt idx="15">
                  <c:v>746.7</c:v>
                </c:pt>
                <c:pt idx="16">
                  <c:v>780.7</c:v>
                </c:pt>
                <c:pt idx="17">
                  <c:v>813.2</c:v>
                </c:pt>
                <c:pt idx="18">
                  <c:v>841.9</c:v>
                </c:pt>
                <c:pt idx="19">
                  <c:v>870.3</c:v>
                </c:pt>
                <c:pt idx="20">
                  <c:v>900</c:v>
                </c:pt>
              </c:numCache>
            </c:numRef>
          </c:xVal>
          <c:yVal>
            <c:numRef>
              <c:f>'[O.K._100 kPa CO2 new.xlsx]Sheet1'!$D$7:$D$27</c:f>
              <c:numCache>
                <c:formatCode>0.000</c:formatCode>
                <c:ptCount val="21"/>
                <c:pt idx="0">
                  <c:v>1.0000000000047748E-3</c:v>
                </c:pt>
                <c:pt idx="1">
                  <c:v>6.0000000000002274E-3</c:v>
                </c:pt>
                <c:pt idx="2">
                  <c:v>3.1999999999996476E-2</c:v>
                </c:pt>
                <c:pt idx="3">
                  <c:v>3.4000000000006025E-2</c:v>
                </c:pt>
                <c:pt idx="4">
                  <c:v>5.8000000000006935E-2</c:v>
                </c:pt>
                <c:pt idx="5">
                  <c:v>8.8999999999998636E-2</c:v>
                </c:pt>
                <c:pt idx="6">
                  <c:v>0.17799999999999727</c:v>
                </c:pt>
                <c:pt idx="7">
                  <c:v>0.257000000000005</c:v>
                </c:pt>
                <c:pt idx="8">
                  <c:v>0.43600000000000705</c:v>
                </c:pt>
                <c:pt idx="9">
                  <c:v>0.78199999999999648</c:v>
                </c:pt>
                <c:pt idx="10">
                  <c:v>1.2650000000000006</c:v>
                </c:pt>
                <c:pt idx="11">
                  <c:v>2.1039999999999992</c:v>
                </c:pt>
                <c:pt idx="12">
                  <c:v>3.3700000000000045</c:v>
                </c:pt>
                <c:pt idx="13">
                  <c:v>4.8190000000000026</c:v>
                </c:pt>
                <c:pt idx="14">
                  <c:v>6.9920000000000044</c:v>
                </c:pt>
                <c:pt idx="15">
                  <c:v>11.566999999999993</c:v>
                </c:pt>
                <c:pt idx="16">
                  <c:v>24.616</c:v>
                </c:pt>
                <c:pt idx="17">
                  <c:v>14.968999999999994</c:v>
                </c:pt>
                <c:pt idx="18">
                  <c:v>8.5630000000000024</c:v>
                </c:pt>
                <c:pt idx="19">
                  <c:v>2.3080000000000069</c:v>
                </c:pt>
                <c:pt idx="20">
                  <c:v>3.0000000000001137E-3</c:v>
                </c:pt>
              </c:numCache>
            </c:numRef>
          </c:yVal>
          <c:smooth val="1"/>
          <c:extLst xmlns:c16r2="http://schemas.microsoft.com/office/drawing/2015/06/chart">
            <c:ext xmlns:c16="http://schemas.microsoft.com/office/drawing/2014/chart" uri="{C3380CC4-5D6E-409C-BE32-E72D297353CC}">
              <c16:uniqueId val="{00000000-9B24-4FCD-B1DC-0EF187D98A70}"/>
            </c:ext>
          </c:extLst>
        </c:ser>
        <c:ser>
          <c:idx val="1"/>
          <c:order val="1"/>
          <c:tx>
            <c:strRef>
              <c:f>'[O.K._100 kPa CO2 new.xlsx]Sheet1'!$I$1</c:f>
              <c:strCache>
                <c:ptCount val="1"/>
                <c:pt idx="0">
                  <c:v>CeO2: 20 mg</c:v>
                </c:pt>
              </c:strCache>
            </c:strRef>
          </c:tx>
          <c:xVal>
            <c:numRef>
              <c:f>'[O.K._100 kPa CO2 new.xlsx]Sheet1'!$J$7:$J$27</c:f>
              <c:numCache>
                <c:formatCode>0.0</c:formatCode>
                <c:ptCount val="21"/>
                <c:pt idx="0">
                  <c:v>300</c:v>
                </c:pt>
                <c:pt idx="1">
                  <c:v>327.3</c:v>
                </c:pt>
                <c:pt idx="2">
                  <c:v>357.8</c:v>
                </c:pt>
                <c:pt idx="3">
                  <c:v>386</c:v>
                </c:pt>
                <c:pt idx="4">
                  <c:v>414.4</c:v>
                </c:pt>
                <c:pt idx="5">
                  <c:v>445.7</c:v>
                </c:pt>
                <c:pt idx="6">
                  <c:v>479.8</c:v>
                </c:pt>
                <c:pt idx="7">
                  <c:v>507.2</c:v>
                </c:pt>
                <c:pt idx="8">
                  <c:v>534.20000000000005</c:v>
                </c:pt>
                <c:pt idx="9">
                  <c:v>561.29999999999995</c:v>
                </c:pt>
                <c:pt idx="10">
                  <c:v>592.70000000000005</c:v>
                </c:pt>
                <c:pt idx="11">
                  <c:v>625.9</c:v>
                </c:pt>
                <c:pt idx="12">
                  <c:v>652.79999999999995</c:v>
                </c:pt>
                <c:pt idx="13">
                  <c:v>684.2</c:v>
                </c:pt>
                <c:pt idx="14">
                  <c:v>710.9</c:v>
                </c:pt>
                <c:pt idx="15">
                  <c:v>743</c:v>
                </c:pt>
                <c:pt idx="16">
                  <c:v>770</c:v>
                </c:pt>
                <c:pt idx="17">
                  <c:v>798.8</c:v>
                </c:pt>
                <c:pt idx="18">
                  <c:v>826.5</c:v>
                </c:pt>
                <c:pt idx="19">
                  <c:v>861.6</c:v>
                </c:pt>
                <c:pt idx="20">
                  <c:v>900</c:v>
                </c:pt>
              </c:numCache>
            </c:numRef>
          </c:xVal>
          <c:yVal>
            <c:numRef>
              <c:f>'[O.K._100 kPa CO2 new.xlsx]Sheet1'!$L$7:$L$27</c:f>
              <c:numCache>
                <c:formatCode>0.000</c:formatCode>
                <c:ptCount val="21"/>
                <c:pt idx="0">
                  <c:v>9.0000000000003411E-3</c:v>
                </c:pt>
                <c:pt idx="1">
                  <c:v>1.5000000000000568E-2</c:v>
                </c:pt>
                <c:pt idx="2">
                  <c:v>3.7000000000006139E-2</c:v>
                </c:pt>
                <c:pt idx="3">
                  <c:v>5.8999999999997499E-2</c:v>
                </c:pt>
                <c:pt idx="4">
                  <c:v>7.3999999999998067E-2</c:v>
                </c:pt>
                <c:pt idx="5">
                  <c:v>0.10899999999999466</c:v>
                </c:pt>
                <c:pt idx="6">
                  <c:v>0.14400000000000546</c:v>
                </c:pt>
                <c:pt idx="7">
                  <c:v>0.30800000000000693</c:v>
                </c:pt>
                <c:pt idx="8">
                  <c:v>0.53600000000000136</c:v>
                </c:pt>
                <c:pt idx="9">
                  <c:v>0.90999999999999659</c:v>
                </c:pt>
                <c:pt idx="10">
                  <c:v>1.6470000000000056</c:v>
                </c:pt>
                <c:pt idx="11">
                  <c:v>2.9260000000000019</c:v>
                </c:pt>
                <c:pt idx="12">
                  <c:v>4.4599999999999937</c:v>
                </c:pt>
                <c:pt idx="13">
                  <c:v>6.3840000000000003</c:v>
                </c:pt>
                <c:pt idx="14">
                  <c:v>8.6470000000000056</c:v>
                </c:pt>
                <c:pt idx="15">
                  <c:v>14.596999999999994</c:v>
                </c:pt>
                <c:pt idx="16">
                  <c:v>27.873000000000005</c:v>
                </c:pt>
                <c:pt idx="17">
                  <c:v>30.058999999999997</c:v>
                </c:pt>
                <c:pt idx="18">
                  <c:v>1.9950000000000045</c:v>
                </c:pt>
                <c:pt idx="19">
                  <c:v>2.4000000000000909E-2</c:v>
                </c:pt>
                <c:pt idx="20">
                  <c:v>4.0000000000048885E-3</c:v>
                </c:pt>
              </c:numCache>
            </c:numRef>
          </c:yVal>
          <c:smooth val="1"/>
          <c:extLst xmlns:c16r2="http://schemas.microsoft.com/office/drawing/2015/06/chart">
            <c:ext xmlns:c16="http://schemas.microsoft.com/office/drawing/2014/chart" uri="{C3380CC4-5D6E-409C-BE32-E72D297353CC}">
              <c16:uniqueId val="{00000001-9B24-4FCD-B1DC-0EF187D98A70}"/>
            </c:ext>
          </c:extLst>
        </c:ser>
        <c:dLbls>
          <c:showLegendKey val="0"/>
          <c:showVal val="0"/>
          <c:showCatName val="0"/>
          <c:showSerName val="0"/>
          <c:showPercent val="0"/>
          <c:showBubbleSize val="0"/>
        </c:dLbls>
        <c:axId val="74397568"/>
        <c:axId val="74399744"/>
      </c:scatterChart>
      <c:valAx>
        <c:axId val="74397568"/>
        <c:scaling>
          <c:orientation val="minMax"/>
          <c:max val="900"/>
          <c:min val="300"/>
        </c:scaling>
        <c:delete val="0"/>
        <c:axPos val="b"/>
        <c:title>
          <c:tx>
            <c:rich>
              <a:bodyPr/>
              <a:lstStyle/>
              <a:p>
                <a:pPr>
                  <a:defRPr sz="1100">
                    <a:latin typeface="Arial" pitchFamily="34" charset="0"/>
                    <a:cs typeface="Arial" pitchFamily="34" charset="0"/>
                  </a:defRPr>
                </a:pPr>
                <a:r>
                  <a:rPr lang="el-GR" sz="1100">
                    <a:effectLst/>
                    <a:latin typeface="Arial" pitchFamily="34" charset="0"/>
                    <a:cs typeface="Arial" pitchFamily="34" charset="0"/>
                  </a:rPr>
                  <a:t>Θερμοκρασία, °C</a:t>
                </a:r>
              </a:p>
            </c:rich>
          </c:tx>
          <c:overlay val="0"/>
        </c:title>
        <c:numFmt formatCode="#,##0" sourceLinked="0"/>
        <c:majorTickMark val="none"/>
        <c:minorTickMark val="none"/>
        <c:tickLblPos val="nextTo"/>
        <c:crossAx val="74399744"/>
        <c:crosses val="autoZero"/>
        <c:crossBetween val="midCat"/>
      </c:valAx>
      <c:valAx>
        <c:axId val="74399744"/>
        <c:scaling>
          <c:orientation val="minMax"/>
          <c:min val="0"/>
        </c:scaling>
        <c:delete val="0"/>
        <c:axPos val="l"/>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100" b="1" i="0" u="none" strike="noStrike" kern="1200" baseline="0">
                    <a:solidFill>
                      <a:sysClr val="windowText" lastClr="000000"/>
                    </a:solidFill>
                    <a:latin typeface="Arial" pitchFamily="34" charset="0"/>
                    <a:ea typeface="+mn-ea"/>
                    <a:cs typeface="Arial" pitchFamily="34" charset="0"/>
                  </a:defRPr>
                </a:pPr>
                <a:r>
                  <a:rPr lang="el-GR" sz="1100">
                    <a:effectLst/>
                    <a:latin typeface="Arial" pitchFamily="34" charset="0"/>
                    <a:cs typeface="Arial" pitchFamily="34" charset="0"/>
                  </a:rPr>
                  <a:t>Μετατροπή CO</a:t>
                </a:r>
                <a:r>
                  <a:rPr lang="el-GR" sz="1100" baseline="-25000">
                    <a:effectLst/>
                    <a:latin typeface="Arial" pitchFamily="34" charset="0"/>
                    <a:cs typeface="Arial" pitchFamily="34" charset="0"/>
                  </a:rPr>
                  <a:t>2</a:t>
                </a:r>
                <a:r>
                  <a:rPr lang="el-GR" sz="1100">
                    <a:effectLst/>
                    <a:latin typeface="Arial" pitchFamily="34" charset="0"/>
                    <a:cs typeface="Arial" pitchFamily="34" charset="0"/>
                  </a:rPr>
                  <a:t>,%</a:t>
                </a:r>
              </a:p>
              <a:p>
                <a:pPr marL="0" marR="0" indent="0" algn="ctr" defTabSz="914400" rtl="0" eaLnBrk="1" fontAlgn="auto" latinLnBrk="0" hangingPunct="1">
                  <a:lnSpc>
                    <a:spcPct val="100000"/>
                  </a:lnSpc>
                  <a:spcBef>
                    <a:spcPts val="0"/>
                  </a:spcBef>
                  <a:spcAft>
                    <a:spcPts val="0"/>
                  </a:spcAft>
                  <a:buClrTx/>
                  <a:buSzTx/>
                  <a:buFontTx/>
                  <a:buNone/>
                  <a:tabLst/>
                  <a:defRPr sz="1100" b="1" i="0" u="none" strike="noStrike" kern="1200" baseline="0">
                    <a:solidFill>
                      <a:sysClr val="windowText" lastClr="000000"/>
                    </a:solidFill>
                    <a:latin typeface="Arial" pitchFamily="34" charset="0"/>
                    <a:ea typeface="+mn-ea"/>
                    <a:cs typeface="Arial" pitchFamily="34" charset="0"/>
                  </a:defRPr>
                </a:pPr>
                <a:endParaRPr lang="el-GR" sz="1100">
                  <a:latin typeface="Arial" pitchFamily="34" charset="0"/>
                  <a:cs typeface="Arial" pitchFamily="34" charset="0"/>
                </a:endParaRPr>
              </a:p>
            </c:rich>
          </c:tx>
          <c:overlay val="0"/>
        </c:title>
        <c:numFmt formatCode="0" sourceLinked="0"/>
        <c:majorTickMark val="none"/>
        <c:minorTickMark val="none"/>
        <c:tickLblPos val="nextTo"/>
        <c:crossAx val="74397568"/>
        <c:crosses val="autoZero"/>
        <c:crossBetween val="midCat"/>
      </c:valAx>
    </c:plotArea>
    <c:legend>
      <c:legendPos val="r"/>
      <c:overlay val="0"/>
      <c:txPr>
        <a:bodyPr/>
        <a:lstStyle/>
        <a:p>
          <a:pPr>
            <a:defRPr sz="1100">
              <a:latin typeface="Arial" pitchFamily="34" charset="0"/>
              <a:cs typeface="Arial" pitchFamily="34" charset="0"/>
            </a:defRPr>
          </a:pPr>
          <a:endParaRPr lang="el-GR"/>
        </a:p>
      </c:txPr>
    </c:legend>
    <c:plotVisOnly val="1"/>
    <c:dispBlanksAs val="gap"/>
    <c:showDLblsOverMax val="0"/>
  </c:chart>
  <c:externalData r:id="rId2">
    <c:autoUpdate val="0"/>
  </c:externalData>
  <c:userShapes r:id="rId3"/>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el-GR"/>
              <a:t>(β)</a:t>
            </a:r>
          </a:p>
        </c:rich>
      </c:tx>
      <c:overlay val="0"/>
    </c:title>
    <c:autoTitleDeleted val="0"/>
    <c:plotArea>
      <c:layout/>
      <c:scatterChart>
        <c:scatterStyle val="smoothMarker"/>
        <c:varyColors val="0"/>
        <c:ser>
          <c:idx val="0"/>
          <c:order val="0"/>
          <c:tx>
            <c:strRef>
              <c:f>'[O.K._100 kPa CO2 new.xlsx]Sheet1'!$A$1</c:f>
              <c:strCache>
                <c:ptCount val="1"/>
                <c:pt idx="0">
                  <c:v>CeO2: 0 mg</c:v>
                </c:pt>
              </c:strCache>
            </c:strRef>
          </c:tx>
          <c:xVal>
            <c:numRef>
              <c:f>'[O.K._100 kPa CO2 new.xlsx]Sheet1'!$B$7:$B$27</c:f>
              <c:numCache>
                <c:formatCode>0.0</c:formatCode>
                <c:ptCount val="21"/>
                <c:pt idx="0">
                  <c:v>300</c:v>
                </c:pt>
                <c:pt idx="1">
                  <c:v>310.89999999999998</c:v>
                </c:pt>
                <c:pt idx="2">
                  <c:v>347.8</c:v>
                </c:pt>
                <c:pt idx="3">
                  <c:v>380.4</c:v>
                </c:pt>
                <c:pt idx="4">
                  <c:v>417.3</c:v>
                </c:pt>
                <c:pt idx="5">
                  <c:v>447.6</c:v>
                </c:pt>
                <c:pt idx="6">
                  <c:v>477</c:v>
                </c:pt>
                <c:pt idx="7">
                  <c:v>505.7</c:v>
                </c:pt>
                <c:pt idx="8">
                  <c:v>534.5</c:v>
                </c:pt>
                <c:pt idx="9">
                  <c:v>567.4</c:v>
                </c:pt>
                <c:pt idx="10">
                  <c:v>596.6</c:v>
                </c:pt>
                <c:pt idx="11">
                  <c:v>625.20000000000005</c:v>
                </c:pt>
                <c:pt idx="12">
                  <c:v>655.8</c:v>
                </c:pt>
                <c:pt idx="13">
                  <c:v>687.2</c:v>
                </c:pt>
                <c:pt idx="14">
                  <c:v>717.9</c:v>
                </c:pt>
                <c:pt idx="15">
                  <c:v>746.7</c:v>
                </c:pt>
                <c:pt idx="16">
                  <c:v>780.7</c:v>
                </c:pt>
                <c:pt idx="17">
                  <c:v>813.2</c:v>
                </c:pt>
                <c:pt idx="18">
                  <c:v>841.9</c:v>
                </c:pt>
                <c:pt idx="19">
                  <c:v>870.3</c:v>
                </c:pt>
                <c:pt idx="20">
                  <c:v>900</c:v>
                </c:pt>
              </c:numCache>
            </c:numRef>
          </c:xVal>
          <c:yVal>
            <c:numRef>
              <c:f>'[O.K._100 kPa CO2 new.xlsx]Sheet1'!$E$7:$E$27</c:f>
              <c:numCache>
                <c:formatCode>0.000</c:formatCode>
                <c:ptCount val="21"/>
                <c:pt idx="0">
                  <c:v>0</c:v>
                </c:pt>
                <c:pt idx="1">
                  <c:v>0</c:v>
                </c:pt>
                <c:pt idx="2">
                  <c:v>1.4E-2</c:v>
                </c:pt>
                <c:pt idx="3">
                  <c:v>2.7E-2</c:v>
                </c:pt>
                <c:pt idx="4">
                  <c:v>4.8000000000000001E-2</c:v>
                </c:pt>
                <c:pt idx="5">
                  <c:v>5.8999999999999997E-2</c:v>
                </c:pt>
                <c:pt idx="6">
                  <c:v>6.8000000000000005E-2</c:v>
                </c:pt>
                <c:pt idx="7">
                  <c:v>5.7000000000000002E-2</c:v>
                </c:pt>
                <c:pt idx="8">
                  <c:v>4.8000000000000001E-2</c:v>
                </c:pt>
                <c:pt idx="9">
                  <c:v>3.5999999999999997E-2</c:v>
                </c:pt>
                <c:pt idx="10">
                  <c:v>3.1E-2</c:v>
                </c:pt>
                <c:pt idx="11">
                  <c:v>2.7E-2</c:v>
                </c:pt>
                <c:pt idx="12">
                  <c:v>2.1999999999999999E-2</c:v>
                </c:pt>
                <c:pt idx="13">
                  <c:v>1.7999999999999999E-2</c:v>
                </c:pt>
                <c:pt idx="14">
                  <c:v>1.2999999999999999E-2</c:v>
                </c:pt>
                <c:pt idx="15">
                  <c:v>8.9999999999999993E-3</c:v>
                </c:pt>
                <c:pt idx="16">
                  <c:v>5.0000000000000001E-3</c:v>
                </c:pt>
                <c:pt idx="17">
                  <c:v>3.0000000000000001E-3</c:v>
                </c:pt>
                <c:pt idx="18">
                  <c:v>2E-3</c:v>
                </c:pt>
                <c:pt idx="19">
                  <c:v>0</c:v>
                </c:pt>
                <c:pt idx="20">
                  <c:v>0</c:v>
                </c:pt>
              </c:numCache>
            </c:numRef>
          </c:yVal>
          <c:smooth val="1"/>
          <c:extLst xmlns:c16r2="http://schemas.microsoft.com/office/drawing/2015/06/chart">
            <c:ext xmlns:c16="http://schemas.microsoft.com/office/drawing/2014/chart" uri="{C3380CC4-5D6E-409C-BE32-E72D297353CC}">
              <c16:uniqueId val="{00000000-DD65-4B70-A8B0-742A2FF3C6F0}"/>
            </c:ext>
          </c:extLst>
        </c:ser>
        <c:ser>
          <c:idx val="1"/>
          <c:order val="1"/>
          <c:tx>
            <c:strRef>
              <c:f>'[O.K._100 kPa CO2 new.xlsx]Sheet1'!$I$1</c:f>
              <c:strCache>
                <c:ptCount val="1"/>
                <c:pt idx="0">
                  <c:v>CeO2: 20 mg</c:v>
                </c:pt>
              </c:strCache>
            </c:strRef>
          </c:tx>
          <c:xVal>
            <c:numRef>
              <c:f>'[O.K._100 kPa CO2 new.xlsx]Sheet1'!$J$7:$J$27</c:f>
              <c:numCache>
                <c:formatCode>0.0</c:formatCode>
                <c:ptCount val="21"/>
                <c:pt idx="0">
                  <c:v>300</c:v>
                </c:pt>
                <c:pt idx="1">
                  <c:v>327.3</c:v>
                </c:pt>
                <c:pt idx="2">
                  <c:v>357.8</c:v>
                </c:pt>
                <c:pt idx="3">
                  <c:v>386</c:v>
                </c:pt>
                <c:pt idx="4">
                  <c:v>414.4</c:v>
                </c:pt>
                <c:pt idx="5">
                  <c:v>445.7</c:v>
                </c:pt>
                <c:pt idx="6">
                  <c:v>479.8</c:v>
                </c:pt>
                <c:pt idx="7">
                  <c:v>507.2</c:v>
                </c:pt>
                <c:pt idx="8">
                  <c:v>534.20000000000005</c:v>
                </c:pt>
                <c:pt idx="9">
                  <c:v>561.29999999999995</c:v>
                </c:pt>
                <c:pt idx="10">
                  <c:v>592.70000000000005</c:v>
                </c:pt>
                <c:pt idx="11">
                  <c:v>625.9</c:v>
                </c:pt>
                <c:pt idx="12">
                  <c:v>652.79999999999995</c:v>
                </c:pt>
                <c:pt idx="13">
                  <c:v>684.2</c:v>
                </c:pt>
                <c:pt idx="14">
                  <c:v>710.9</c:v>
                </c:pt>
                <c:pt idx="15">
                  <c:v>743</c:v>
                </c:pt>
                <c:pt idx="16">
                  <c:v>770</c:v>
                </c:pt>
                <c:pt idx="17">
                  <c:v>798.8</c:v>
                </c:pt>
                <c:pt idx="18">
                  <c:v>826.5</c:v>
                </c:pt>
                <c:pt idx="19">
                  <c:v>861.6</c:v>
                </c:pt>
                <c:pt idx="20">
                  <c:v>900</c:v>
                </c:pt>
              </c:numCache>
            </c:numRef>
          </c:xVal>
          <c:yVal>
            <c:numRef>
              <c:f>'[O.K._100 kPa CO2 new.xlsx]Sheet1'!$M$7:$M$27</c:f>
              <c:numCache>
                <c:formatCode>0.000</c:formatCode>
                <c:ptCount val="21"/>
                <c:pt idx="0">
                  <c:v>0</c:v>
                </c:pt>
                <c:pt idx="1">
                  <c:v>0</c:v>
                </c:pt>
                <c:pt idx="2">
                  <c:v>1.9E-2</c:v>
                </c:pt>
                <c:pt idx="3">
                  <c:v>3.5999999999999997E-2</c:v>
                </c:pt>
                <c:pt idx="4">
                  <c:v>6.4000000000000001E-2</c:v>
                </c:pt>
                <c:pt idx="5">
                  <c:v>7.9000000000000001E-2</c:v>
                </c:pt>
                <c:pt idx="6">
                  <c:v>8.5000000000000006E-2</c:v>
                </c:pt>
                <c:pt idx="7">
                  <c:v>7.8E-2</c:v>
                </c:pt>
                <c:pt idx="8">
                  <c:v>6.9000000000000006E-2</c:v>
                </c:pt>
                <c:pt idx="9">
                  <c:v>5.8000000000000003E-2</c:v>
                </c:pt>
                <c:pt idx="10">
                  <c:v>4.7E-2</c:v>
                </c:pt>
                <c:pt idx="11">
                  <c:v>3.5999999999999997E-2</c:v>
                </c:pt>
                <c:pt idx="12">
                  <c:v>2.9000000000000001E-2</c:v>
                </c:pt>
                <c:pt idx="13">
                  <c:v>2.4E-2</c:v>
                </c:pt>
                <c:pt idx="14">
                  <c:v>1.7500000000000002E-2</c:v>
                </c:pt>
                <c:pt idx="15">
                  <c:v>1.2E-2</c:v>
                </c:pt>
                <c:pt idx="16">
                  <c:v>6.0000000000000001E-3</c:v>
                </c:pt>
                <c:pt idx="17">
                  <c:v>4.0000000000000001E-3</c:v>
                </c:pt>
                <c:pt idx="18">
                  <c:v>2E-3</c:v>
                </c:pt>
                <c:pt idx="19">
                  <c:v>0</c:v>
                </c:pt>
                <c:pt idx="20">
                  <c:v>0</c:v>
                </c:pt>
              </c:numCache>
            </c:numRef>
          </c:yVal>
          <c:smooth val="1"/>
          <c:extLst xmlns:c16r2="http://schemas.microsoft.com/office/drawing/2015/06/chart">
            <c:ext xmlns:c16="http://schemas.microsoft.com/office/drawing/2014/chart" uri="{C3380CC4-5D6E-409C-BE32-E72D297353CC}">
              <c16:uniqueId val="{00000001-DD65-4B70-A8B0-742A2FF3C6F0}"/>
            </c:ext>
          </c:extLst>
        </c:ser>
        <c:dLbls>
          <c:showLegendKey val="0"/>
          <c:showVal val="0"/>
          <c:showCatName val="0"/>
          <c:showSerName val="0"/>
          <c:showPercent val="0"/>
          <c:showBubbleSize val="0"/>
        </c:dLbls>
        <c:axId val="38845440"/>
        <c:axId val="74425472"/>
      </c:scatterChart>
      <c:valAx>
        <c:axId val="38845440"/>
        <c:scaling>
          <c:orientation val="minMax"/>
          <c:max val="900"/>
          <c:min val="300"/>
        </c:scaling>
        <c:delete val="0"/>
        <c:axPos val="b"/>
        <c:title>
          <c:tx>
            <c:rich>
              <a:bodyPr/>
              <a:lstStyle/>
              <a:p>
                <a:pPr>
                  <a:defRPr sz="1100">
                    <a:latin typeface="Arial" pitchFamily="34" charset="0"/>
                    <a:cs typeface="Arial" pitchFamily="34" charset="0"/>
                  </a:defRPr>
                </a:pPr>
                <a:r>
                  <a:rPr lang="el-GR" sz="1100">
                    <a:effectLst/>
                    <a:latin typeface="Arial" pitchFamily="34" charset="0"/>
                    <a:cs typeface="Arial" pitchFamily="34" charset="0"/>
                  </a:rPr>
                  <a:t>Θερμοκρασία, °C</a:t>
                </a:r>
              </a:p>
            </c:rich>
          </c:tx>
          <c:overlay val="0"/>
        </c:title>
        <c:numFmt formatCode="0" sourceLinked="0"/>
        <c:majorTickMark val="none"/>
        <c:minorTickMark val="none"/>
        <c:tickLblPos val="nextTo"/>
        <c:crossAx val="74425472"/>
        <c:crosses val="autoZero"/>
        <c:crossBetween val="midCat"/>
      </c:valAx>
      <c:valAx>
        <c:axId val="74425472"/>
        <c:scaling>
          <c:orientation val="minMax"/>
          <c:min val="0"/>
        </c:scaling>
        <c:delete val="0"/>
        <c:axPos val="l"/>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100" b="1" i="0" u="none" strike="noStrike" kern="1200" baseline="0">
                    <a:solidFill>
                      <a:sysClr val="windowText" lastClr="000000"/>
                    </a:solidFill>
                    <a:latin typeface="Arial" pitchFamily="34" charset="0"/>
                    <a:ea typeface="+mn-ea"/>
                    <a:cs typeface="Arial" pitchFamily="34" charset="0"/>
                  </a:defRPr>
                </a:pPr>
                <a:r>
                  <a:rPr lang="el-GR" sz="1100" b="1" i="0" u="none" strike="noStrike" baseline="0">
                    <a:effectLst/>
                    <a:latin typeface="Arial" pitchFamily="34" charset="0"/>
                    <a:cs typeface="Arial" pitchFamily="34" charset="0"/>
                  </a:rPr>
                  <a:t>Σχηματισμός H</a:t>
                </a:r>
                <a:r>
                  <a:rPr lang="el-GR" sz="1100" b="1" i="0" u="none" strike="noStrike" baseline="-25000">
                    <a:effectLst/>
                    <a:latin typeface="Arial" pitchFamily="34" charset="0"/>
                    <a:cs typeface="Arial" pitchFamily="34" charset="0"/>
                  </a:rPr>
                  <a:t>2</a:t>
                </a:r>
                <a:r>
                  <a:rPr lang="el-GR" sz="1100" b="1" i="0" baseline="0">
                    <a:effectLst/>
                    <a:latin typeface="Arial" pitchFamily="34" charset="0"/>
                    <a:cs typeface="Arial" pitchFamily="34" charset="0"/>
                  </a:rPr>
                  <a:t>,%</a:t>
                </a:r>
                <a:endParaRPr lang="el-GR" sz="1100" b="1">
                  <a:effectLst/>
                  <a:latin typeface="Arial" pitchFamily="34" charset="0"/>
                  <a:cs typeface="Arial" pitchFamily="34" charset="0"/>
                </a:endParaRPr>
              </a:p>
              <a:p>
                <a:pPr marL="0" marR="0" indent="0" algn="ctr" defTabSz="914400" rtl="0" eaLnBrk="1" fontAlgn="auto" latinLnBrk="0" hangingPunct="1">
                  <a:lnSpc>
                    <a:spcPct val="100000"/>
                  </a:lnSpc>
                  <a:spcBef>
                    <a:spcPts val="0"/>
                  </a:spcBef>
                  <a:spcAft>
                    <a:spcPts val="0"/>
                  </a:spcAft>
                  <a:buClrTx/>
                  <a:buSzTx/>
                  <a:buFontTx/>
                  <a:buNone/>
                  <a:tabLst/>
                  <a:defRPr sz="1100" b="1" i="0" u="none" strike="noStrike" kern="1200" baseline="0">
                    <a:solidFill>
                      <a:sysClr val="windowText" lastClr="000000"/>
                    </a:solidFill>
                    <a:latin typeface="Arial" pitchFamily="34" charset="0"/>
                    <a:ea typeface="+mn-ea"/>
                    <a:cs typeface="Arial" pitchFamily="34" charset="0"/>
                  </a:defRPr>
                </a:pPr>
                <a:endParaRPr lang="el-GR" sz="1100" b="1">
                  <a:latin typeface="Arial" pitchFamily="34" charset="0"/>
                  <a:cs typeface="Arial" pitchFamily="34" charset="0"/>
                </a:endParaRPr>
              </a:p>
            </c:rich>
          </c:tx>
          <c:overlay val="0"/>
        </c:title>
        <c:numFmt formatCode="General" sourceLinked="0"/>
        <c:majorTickMark val="none"/>
        <c:minorTickMark val="none"/>
        <c:tickLblPos val="nextTo"/>
        <c:crossAx val="38845440"/>
        <c:crosses val="autoZero"/>
        <c:crossBetween val="midCat"/>
      </c:valAx>
    </c:plotArea>
    <c:legend>
      <c:legendPos val="r"/>
      <c:overlay val="0"/>
      <c:txPr>
        <a:bodyPr/>
        <a:lstStyle/>
        <a:p>
          <a:pPr>
            <a:defRPr sz="1100">
              <a:latin typeface="Arial" pitchFamily="34" charset="0"/>
              <a:cs typeface="Arial" pitchFamily="34" charset="0"/>
            </a:defRPr>
          </a:pPr>
          <a:endParaRPr lang="el-GR"/>
        </a:p>
      </c:txPr>
    </c:legend>
    <c:plotVisOnly val="1"/>
    <c:dispBlanksAs val="gap"/>
    <c:showDLblsOverMax val="0"/>
  </c:chart>
  <c:externalData r:id="rId2">
    <c:autoUpdate val="0"/>
  </c:externalData>
  <c:userShapes r:id="rId3"/>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latin typeface="Arial" pitchFamily="34" charset="0"/>
                <a:cs typeface="Arial" pitchFamily="34" charset="0"/>
              </a:defRPr>
            </a:pPr>
            <a:r>
              <a:rPr lang="en-US">
                <a:latin typeface="Arial" pitchFamily="34" charset="0"/>
                <a:cs typeface="Arial" pitchFamily="34" charset="0"/>
              </a:rPr>
              <a:t>(</a:t>
            </a:r>
            <a:r>
              <a:rPr lang="el-GR">
                <a:latin typeface="Arial" pitchFamily="34" charset="0"/>
                <a:cs typeface="Arial" pitchFamily="34" charset="0"/>
              </a:rPr>
              <a:t>γ)</a:t>
            </a:r>
          </a:p>
        </c:rich>
      </c:tx>
      <c:overlay val="0"/>
    </c:title>
    <c:autoTitleDeleted val="0"/>
    <c:plotArea>
      <c:layout/>
      <c:scatterChart>
        <c:scatterStyle val="smoothMarker"/>
        <c:varyColors val="0"/>
        <c:ser>
          <c:idx val="0"/>
          <c:order val="0"/>
          <c:tx>
            <c:strRef>
              <c:f>'[O.K._100 kPa CO2 new.xlsx]Sheet1'!$A$1</c:f>
              <c:strCache>
                <c:ptCount val="1"/>
                <c:pt idx="0">
                  <c:v>CeO2: 0 mg</c:v>
                </c:pt>
              </c:strCache>
            </c:strRef>
          </c:tx>
          <c:xVal>
            <c:numRef>
              <c:f>'[O.K._100 kPa CO2 new.xlsx]Sheet1'!$B$7:$B$27</c:f>
              <c:numCache>
                <c:formatCode>0.0</c:formatCode>
                <c:ptCount val="21"/>
                <c:pt idx="0">
                  <c:v>300</c:v>
                </c:pt>
                <c:pt idx="1">
                  <c:v>310.89999999999998</c:v>
                </c:pt>
                <c:pt idx="2">
                  <c:v>347.8</c:v>
                </c:pt>
                <c:pt idx="3">
                  <c:v>380.4</c:v>
                </c:pt>
                <c:pt idx="4">
                  <c:v>417.3</c:v>
                </c:pt>
                <c:pt idx="5">
                  <c:v>447.6</c:v>
                </c:pt>
                <c:pt idx="6">
                  <c:v>477</c:v>
                </c:pt>
                <c:pt idx="7">
                  <c:v>505.7</c:v>
                </c:pt>
                <c:pt idx="8">
                  <c:v>534.5</c:v>
                </c:pt>
                <c:pt idx="9">
                  <c:v>567.4</c:v>
                </c:pt>
                <c:pt idx="10">
                  <c:v>596.6</c:v>
                </c:pt>
                <c:pt idx="11">
                  <c:v>625.20000000000005</c:v>
                </c:pt>
                <c:pt idx="12">
                  <c:v>655.8</c:v>
                </c:pt>
                <c:pt idx="13">
                  <c:v>687.2</c:v>
                </c:pt>
                <c:pt idx="14">
                  <c:v>717.9</c:v>
                </c:pt>
                <c:pt idx="15">
                  <c:v>746.7</c:v>
                </c:pt>
                <c:pt idx="16">
                  <c:v>780.7</c:v>
                </c:pt>
                <c:pt idx="17">
                  <c:v>813.2</c:v>
                </c:pt>
                <c:pt idx="18">
                  <c:v>841.9</c:v>
                </c:pt>
                <c:pt idx="19">
                  <c:v>870.3</c:v>
                </c:pt>
                <c:pt idx="20">
                  <c:v>900</c:v>
                </c:pt>
              </c:numCache>
            </c:numRef>
          </c:xVal>
          <c:yVal>
            <c:numRef>
              <c:f>'[O.K._100 kPa CO2 new.xlsx]Sheet1'!$F$7:$F$27</c:f>
              <c:numCache>
                <c:formatCode>0.000</c:formatCode>
                <c:ptCount val="21"/>
                <c:pt idx="0">
                  <c:v>0</c:v>
                </c:pt>
                <c:pt idx="1">
                  <c:v>0</c:v>
                </c:pt>
                <c:pt idx="2">
                  <c:v>2.9000000000000001E-2</c:v>
                </c:pt>
                <c:pt idx="3">
                  <c:v>3.3000000000000002E-2</c:v>
                </c:pt>
                <c:pt idx="4">
                  <c:v>4.5999999999999999E-2</c:v>
                </c:pt>
                <c:pt idx="5">
                  <c:v>6.8000000000000005E-2</c:v>
                </c:pt>
                <c:pt idx="6">
                  <c:v>0.14000000000000001</c:v>
                </c:pt>
                <c:pt idx="7">
                  <c:v>0.20300000000000001</c:v>
                </c:pt>
                <c:pt idx="8">
                  <c:v>0.38</c:v>
                </c:pt>
                <c:pt idx="9">
                  <c:v>0.751</c:v>
                </c:pt>
                <c:pt idx="10">
                  <c:v>1.2390000000000001</c:v>
                </c:pt>
                <c:pt idx="11">
                  <c:v>2.0910000000000002</c:v>
                </c:pt>
                <c:pt idx="12">
                  <c:v>3.3580000000000001</c:v>
                </c:pt>
                <c:pt idx="13">
                  <c:v>4.8070000000000004</c:v>
                </c:pt>
                <c:pt idx="14">
                  <c:v>6.9829999999999997</c:v>
                </c:pt>
                <c:pt idx="15">
                  <c:v>11.563000000000001</c:v>
                </c:pt>
                <c:pt idx="16">
                  <c:v>24.613</c:v>
                </c:pt>
                <c:pt idx="17">
                  <c:v>14.961</c:v>
                </c:pt>
                <c:pt idx="18">
                  <c:v>8.56</c:v>
                </c:pt>
                <c:pt idx="19">
                  <c:v>2.3010000000000002</c:v>
                </c:pt>
                <c:pt idx="20">
                  <c:v>0</c:v>
                </c:pt>
              </c:numCache>
            </c:numRef>
          </c:yVal>
          <c:smooth val="1"/>
          <c:extLst xmlns:c16r2="http://schemas.microsoft.com/office/drawing/2015/06/chart">
            <c:ext xmlns:c16="http://schemas.microsoft.com/office/drawing/2014/chart" uri="{C3380CC4-5D6E-409C-BE32-E72D297353CC}">
              <c16:uniqueId val="{00000000-2F6A-4F98-8F52-226DF9CADEEC}"/>
            </c:ext>
          </c:extLst>
        </c:ser>
        <c:ser>
          <c:idx val="1"/>
          <c:order val="1"/>
          <c:tx>
            <c:strRef>
              <c:f>'[O.K._100 kPa CO2 new.xlsx]Sheet1'!$I$1</c:f>
              <c:strCache>
                <c:ptCount val="1"/>
                <c:pt idx="0">
                  <c:v>CeO2: 20 mg</c:v>
                </c:pt>
              </c:strCache>
            </c:strRef>
          </c:tx>
          <c:xVal>
            <c:numRef>
              <c:f>'[O.K._100 kPa CO2 new.xlsx]Sheet1'!$J$7:$J$27</c:f>
              <c:numCache>
                <c:formatCode>0.0</c:formatCode>
                <c:ptCount val="21"/>
                <c:pt idx="0">
                  <c:v>300</c:v>
                </c:pt>
                <c:pt idx="1">
                  <c:v>327.3</c:v>
                </c:pt>
                <c:pt idx="2">
                  <c:v>357.8</c:v>
                </c:pt>
                <c:pt idx="3">
                  <c:v>386</c:v>
                </c:pt>
                <c:pt idx="4">
                  <c:v>414.4</c:v>
                </c:pt>
                <c:pt idx="5">
                  <c:v>445.7</c:v>
                </c:pt>
                <c:pt idx="6">
                  <c:v>479.8</c:v>
                </c:pt>
                <c:pt idx="7">
                  <c:v>507.2</c:v>
                </c:pt>
                <c:pt idx="8">
                  <c:v>534.20000000000005</c:v>
                </c:pt>
                <c:pt idx="9">
                  <c:v>561.29999999999995</c:v>
                </c:pt>
                <c:pt idx="10">
                  <c:v>592.70000000000005</c:v>
                </c:pt>
                <c:pt idx="11">
                  <c:v>625.9</c:v>
                </c:pt>
                <c:pt idx="12">
                  <c:v>652.79999999999995</c:v>
                </c:pt>
                <c:pt idx="13">
                  <c:v>684.2</c:v>
                </c:pt>
                <c:pt idx="14">
                  <c:v>710.9</c:v>
                </c:pt>
                <c:pt idx="15">
                  <c:v>743</c:v>
                </c:pt>
                <c:pt idx="16">
                  <c:v>770</c:v>
                </c:pt>
                <c:pt idx="17">
                  <c:v>798.8</c:v>
                </c:pt>
                <c:pt idx="18">
                  <c:v>826.5</c:v>
                </c:pt>
                <c:pt idx="19">
                  <c:v>861.6</c:v>
                </c:pt>
                <c:pt idx="20">
                  <c:v>900</c:v>
                </c:pt>
              </c:numCache>
            </c:numRef>
          </c:xVal>
          <c:yVal>
            <c:numRef>
              <c:f>'[O.K._100 kPa CO2 new.xlsx]Sheet1'!$N$7:$N$27</c:f>
              <c:numCache>
                <c:formatCode>0.000</c:formatCode>
                <c:ptCount val="21"/>
                <c:pt idx="0">
                  <c:v>0</c:v>
                </c:pt>
                <c:pt idx="1">
                  <c:v>6.0000000000000001E-3</c:v>
                </c:pt>
                <c:pt idx="2">
                  <c:v>2.8000000000000001E-2</c:v>
                </c:pt>
                <c:pt idx="3">
                  <c:v>4.8000000000000001E-2</c:v>
                </c:pt>
                <c:pt idx="4">
                  <c:v>6.0999999999999999E-2</c:v>
                </c:pt>
                <c:pt idx="5">
                  <c:v>9.1999999999999998E-2</c:v>
                </c:pt>
                <c:pt idx="6">
                  <c:v>0.108</c:v>
                </c:pt>
                <c:pt idx="7">
                  <c:v>0.255</c:v>
                </c:pt>
                <c:pt idx="8">
                  <c:v>0.47199999999999998</c:v>
                </c:pt>
                <c:pt idx="9">
                  <c:v>0.86</c:v>
                </c:pt>
                <c:pt idx="10">
                  <c:v>1.611</c:v>
                </c:pt>
                <c:pt idx="11">
                  <c:v>2.907</c:v>
                </c:pt>
                <c:pt idx="12">
                  <c:v>4.4429999999999996</c:v>
                </c:pt>
                <c:pt idx="13">
                  <c:v>6.3680000000000003</c:v>
                </c:pt>
                <c:pt idx="14">
                  <c:v>8.6419999999999995</c:v>
                </c:pt>
                <c:pt idx="15">
                  <c:v>14.587</c:v>
                </c:pt>
                <c:pt idx="16">
                  <c:v>27.872</c:v>
                </c:pt>
                <c:pt idx="17">
                  <c:v>30.053000000000001</c:v>
                </c:pt>
                <c:pt idx="18">
                  <c:v>1.986</c:v>
                </c:pt>
                <c:pt idx="19">
                  <c:v>1.7000000000000001E-2</c:v>
                </c:pt>
                <c:pt idx="20">
                  <c:v>0</c:v>
                </c:pt>
              </c:numCache>
            </c:numRef>
          </c:yVal>
          <c:smooth val="1"/>
          <c:extLst xmlns:c16r2="http://schemas.microsoft.com/office/drawing/2015/06/chart">
            <c:ext xmlns:c16="http://schemas.microsoft.com/office/drawing/2014/chart" uri="{C3380CC4-5D6E-409C-BE32-E72D297353CC}">
              <c16:uniqueId val="{00000001-2F6A-4F98-8F52-226DF9CADEEC}"/>
            </c:ext>
          </c:extLst>
        </c:ser>
        <c:dLbls>
          <c:showLegendKey val="0"/>
          <c:showVal val="0"/>
          <c:showCatName val="0"/>
          <c:showSerName val="0"/>
          <c:showPercent val="0"/>
          <c:showBubbleSize val="0"/>
        </c:dLbls>
        <c:axId val="74804608"/>
        <c:axId val="74806784"/>
      </c:scatterChart>
      <c:valAx>
        <c:axId val="74804608"/>
        <c:scaling>
          <c:orientation val="minMax"/>
          <c:max val="900"/>
          <c:min val="300"/>
        </c:scaling>
        <c:delete val="0"/>
        <c:axPos val="b"/>
        <c:title>
          <c:tx>
            <c:rich>
              <a:bodyPr/>
              <a:lstStyle/>
              <a:p>
                <a:pPr>
                  <a:defRPr sz="1100">
                    <a:latin typeface="Arial" pitchFamily="34" charset="0"/>
                    <a:cs typeface="Arial" pitchFamily="34" charset="0"/>
                  </a:defRPr>
                </a:pPr>
                <a:r>
                  <a:rPr lang="el-GR" sz="1100">
                    <a:effectLst/>
                    <a:latin typeface="Arial" pitchFamily="34" charset="0"/>
                    <a:cs typeface="Arial" pitchFamily="34" charset="0"/>
                  </a:rPr>
                  <a:t>Θερμοκρασία, °C</a:t>
                </a:r>
              </a:p>
            </c:rich>
          </c:tx>
          <c:overlay val="0"/>
        </c:title>
        <c:numFmt formatCode="0" sourceLinked="0"/>
        <c:majorTickMark val="none"/>
        <c:minorTickMark val="none"/>
        <c:tickLblPos val="nextTo"/>
        <c:crossAx val="74806784"/>
        <c:crosses val="autoZero"/>
        <c:crossBetween val="midCat"/>
      </c:valAx>
      <c:valAx>
        <c:axId val="74806784"/>
        <c:scaling>
          <c:orientation val="minMax"/>
          <c:min val="0"/>
        </c:scaling>
        <c:delete val="0"/>
        <c:axPos val="l"/>
        <c:title>
          <c:tx>
            <c:rich>
              <a:bodyPr/>
              <a:lstStyle/>
              <a:p>
                <a:pPr>
                  <a:defRPr sz="1100">
                    <a:latin typeface="Arial" pitchFamily="34" charset="0"/>
                    <a:cs typeface="Arial" pitchFamily="34" charset="0"/>
                  </a:defRPr>
                </a:pPr>
                <a:r>
                  <a:rPr lang="el-GR" sz="1100" b="1" i="0" u="none" strike="noStrike" baseline="0">
                    <a:effectLst/>
                    <a:latin typeface="Arial" pitchFamily="34" charset="0"/>
                    <a:cs typeface="Arial" pitchFamily="34" charset="0"/>
                  </a:rPr>
                  <a:t>Σχηματισμός CO, %</a:t>
                </a:r>
                <a:endParaRPr lang="el-GR" sz="1100">
                  <a:latin typeface="Arial" pitchFamily="34" charset="0"/>
                  <a:cs typeface="Arial" pitchFamily="34" charset="0"/>
                </a:endParaRPr>
              </a:p>
            </c:rich>
          </c:tx>
          <c:overlay val="0"/>
        </c:title>
        <c:numFmt formatCode="0" sourceLinked="0"/>
        <c:majorTickMark val="none"/>
        <c:minorTickMark val="none"/>
        <c:tickLblPos val="nextTo"/>
        <c:crossAx val="74804608"/>
        <c:crosses val="autoZero"/>
        <c:crossBetween val="midCat"/>
      </c:valAx>
    </c:plotArea>
    <c:legend>
      <c:legendPos val="r"/>
      <c:overlay val="0"/>
      <c:txPr>
        <a:bodyPr/>
        <a:lstStyle/>
        <a:p>
          <a:pPr>
            <a:defRPr sz="1100">
              <a:latin typeface="Arial" pitchFamily="34" charset="0"/>
              <a:cs typeface="Arial" pitchFamily="34" charset="0"/>
            </a:defRPr>
          </a:pPr>
          <a:endParaRPr lang="el-GR"/>
        </a:p>
      </c:txPr>
    </c:legend>
    <c:plotVisOnly val="1"/>
    <c:dispBlanksAs val="gap"/>
    <c:showDLblsOverMax val="0"/>
  </c:chart>
  <c:externalData r:id="rId2">
    <c:autoUpdate val="0"/>
  </c:externalData>
  <c:userShapes r:id="rId3"/>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latin typeface="Arial" pitchFamily="34" charset="0"/>
                <a:cs typeface="Arial" pitchFamily="34" charset="0"/>
              </a:defRPr>
            </a:pPr>
            <a:r>
              <a:rPr lang="el-GR">
                <a:latin typeface="Arial" pitchFamily="34" charset="0"/>
                <a:cs typeface="Arial" pitchFamily="34" charset="0"/>
              </a:rPr>
              <a:t>(δ)</a:t>
            </a:r>
          </a:p>
        </c:rich>
      </c:tx>
      <c:overlay val="0"/>
    </c:title>
    <c:autoTitleDeleted val="0"/>
    <c:plotArea>
      <c:layout/>
      <c:scatterChart>
        <c:scatterStyle val="smoothMarker"/>
        <c:varyColors val="0"/>
        <c:ser>
          <c:idx val="0"/>
          <c:order val="0"/>
          <c:tx>
            <c:strRef>
              <c:f>'[O.K._100 kPa CO2 new.xlsx]Sheet1'!$A$1</c:f>
              <c:strCache>
                <c:ptCount val="1"/>
                <c:pt idx="0">
                  <c:v>CeO2: 0 mg</c:v>
                </c:pt>
              </c:strCache>
            </c:strRef>
          </c:tx>
          <c:xVal>
            <c:numRef>
              <c:f>'[O.K._100 kPa CO2 new.xlsx]Sheet1'!$B$7:$B$27</c:f>
              <c:numCache>
                <c:formatCode>0.0</c:formatCode>
                <c:ptCount val="21"/>
                <c:pt idx="0">
                  <c:v>300</c:v>
                </c:pt>
                <c:pt idx="1">
                  <c:v>310.89999999999998</c:v>
                </c:pt>
                <c:pt idx="2">
                  <c:v>347.8</c:v>
                </c:pt>
                <c:pt idx="3">
                  <c:v>380.4</c:v>
                </c:pt>
                <c:pt idx="4">
                  <c:v>417.3</c:v>
                </c:pt>
                <c:pt idx="5">
                  <c:v>447.6</c:v>
                </c:pt>
                <c:pt idx="6">
                  <c:v>477</c:v>
                </c:pt>
                <c:pt idx="7">
                  <c:v>505.7</c:v>
                </c:pt>
                <c:pt idx="8">
                  <c:v>534.5</c:v>
                </c:pt>
                <c:pt idx="9">
                  <c:v>567.4</c:v>
                </c:pt>
                <c:pt idx="10">
                  <c:v>596.6</c:v>
                </c:pt>
                <c:pt idx="11">
                  <c:v>625.20000000000005</c:v>
                </c:pt>
                <c:pt idx="12">
                  <c:v>655.8</c:v>
                </c:pt>
                <c:pt idx="13">
                  <c:v>687.2</c:v>
                </c:pt>
                <c:pt idx="14">
                  <c:v>717.9</c:v>
                </c:pt>
                <c:pt idx="15">
                  <c:v>746.7</c:v>
                </c:pt>
                <c:pt idx="16">
                  <c:v>780.7</c:v>
                </c:pt>
                <c:pt idx="17">
                  <c:v>813.2</c:v>
                </c:pt>
                <c:pt idx="18">
                  <c:v>841.9</c:v>
                </c:pt>
                <c:pt idx="19">
                  <c:v>870.3</c:v>
                </c:pt>
                <c:pt idx="20">
                  <c:v>900</c:v>
                </c:pt>
              </c:numCache>
            </c:numRef>
          </c:xVal>
          <c:yVal>
            <c:numRef>
              <c:f>'[O.K._100 kPa CO2 new.xlsx]Sheet1'!$G$7:$G$27</c:f>
              <c:numCache>
                <c:formatCode>0.000</c:formatCode>
                <c:ptCount val="21"/>
                <c:pt idx="0">
                  <c:v>0</c:v>
                </c:pt>
                <c:pt idx="1">
                  <c:v>0</c:v>
                </c:pt>
                <c:pt idx="2">
                  <c:v>0</c:v>
                </c:pt>
                <c:pt idx="3">
                  <c:v>0</c:v>
                </c:pt>
                <c:pt idx="4">
                  <c:v>4.0000000000000001E-3</c:v>
                </c:pt>
                <c:pt idx="5">
                  <c:v>1.2999999999999999E-2</c:v>
                </c:pt>
                <c:pt idx="6">
                  <c:v>3.3000000000000002E-2</c:v>
                </c:pt>
                <c:pt idx="7">
                  <c:v>5.0999999999999997E-2</c:v>
                </c:pt>
                <c:pt idx="8">
                  <c:v>4.8000000000000001E-2</c:v>
                </c:pt>
                <c:pt idx="9">
                  <c:v>2.8000000000000001E-2</c:v>
                </c:pt>
                <c:pt idx="10">
                  <c:v>1.6E-2</c:v>
                </c:pt>
                <c:pt idx="11">
                  <c:v>0.01</c:v>
                </c:pt>
                <c:pt idx="12">
                  <c:v>6.0000000000000001E-3</c:v>
                </c:pt>
                <c:pt idx="13">
                  <c:v>3.0000000000000001E-3</c:v>
                </c:pt>
                <c:pt idx="14">
                  <c:v>2E-3</c:v>
                </c:pt>
                <c:pt idx="15">
                  <c:v>1E-3</c:v>
                </c:pt>
                <c:pt idx="16">
                  <c:v>1E-3</c:v>
                </c:pt>
                <c:pt idx="17">
                  <c:v>1E-3</c:v>
                </c:pt>
                <c:pt idx="18">
                  <c:v>0</c:v>
                </c:pt>
                <c:pt idx="19">
                  <c:v>0</c:v>
                </c:pt>
                <c:pt idx="20">
                  <c:v>0</c:v>
                </c:pt>
              </c:numCache>
            </c:numRef>
          </c:yVal>
          <c:smooth val="1"/>
          <c:extLst xmlns:c16r2="http://schemas.microsoft.com/office/drawing/2015/06/chart">
            <c:ext xmlns:c16="http://schemas.microsoft.com/office/drawing/2014/chart" uri="{C3380CC4-5D6E-409C-BE32-E72D297353CC}">
              <c16:uniqueId val="{00000000-42DC-45E7-8E37-113DD4BA4C49}"/>
            </c:ext>
          </c:extLst>
        </c:ser>
        <c:ser>
          <c:idx val="1"/>
          <c:order val="1"/>
          <c:tx>
            <c:strRef>
              <c:f>'[O.K._100 kPa CO2 new.xlsx]Sheet1'!$I$1</c:f>
              <c:strCache>
                <c:ptCount val="1"/>
                <c:pt idx="0">
                  <c:v>CeO2: 20 mg</c:v>
                </c:pt>
              </c:strCache>
            </c:strRef>
          </c:tx>
          <c:xVal>
            <c:numRef>
              <c:f>'[O.K._100 kPa CO2 new.xlsx]Sheet1'!$J$7:$J$27</c:f>
              <c:numCache>
                <c:formatCode>0.0</c:formatCode>
                <c:ptCount val="21"/>
                <c:pt idx="0">
                  <c:v>300</c:v>
                </c:pt>
                <c:pt idx="1">
                  <c:v>327.3</c:v>
                </c:pt>
                <c:pt idx="2">
                  <c:v>357.8</c:v>
                </c:pt>
                <c:pt idx="3">
                  <c:v>386</c:v>
                </c:pt>
                <c:pt idx="4">
                  <c:v>414.4</c:v>
                </c:pt>
                <c:pt idx="5">
                  <c:v>445.7</c:v>
                </c:pt>
                <c:pt idx="6">
                  <c:v>479.8</c:v>
                </c:pt>
                <c:pt idx="7">
                  <c:v>507.2</c:v>
                </c:pt>
                <c:pt idx="8">
                  <c:v>534.20000000000005</c:v>
                </c:pt>
                <c:pt idx="9">
                  <c:v>561.29999999999995</c:v>
                </c:pt>
                <c:pt idx="10">
                  <c:v>592.70000000000005</c:v>
                </c:pt>
                <c:pt idx="11">
                  <c:v>625.9</c:v>
                </c:pt>
                <c:pt idx="12">
                  <c:v>652.79999999999995</c:v>
                </c:pt>
                <c:pt idx="13">
                  <c:v>684.2</c:v>
                </c:pt>
                <c:pt idx="14">
                  <c:v>710.9</c:v>
                </c:pt>
                <c:pt idx="15">
                  <c:v>743</c:v>
                </c:pt>
                <c:pt idx="16">
                  <c:v>770</c:v>
                </c:pt>
                <c:pt idx="17">
                  <c:v>798.8</c:v>
                </c:pt>
                <c:pt idx="18">
                  <c:v>826.5</c:v>
                </c:pt>
                <c:pt idx="19">
                  <c:v>861.6</c:v>
                </c:pt>
                <c:pt idx="20">
                  <c:v>900</c:v>
                </c:pt>
              </c:numCache>
            </c:numRef>
          </c:xVal>
          <c:yVal>
            <c:numRef>
              <c:f>'[O.K._100 kPa CO2 new.xlsx]Sheet1'!$O$7:$O$27</c:f>
              <c:numCache>
                <c:formatCode>0.000</c:formatCode>
                <c:ptCount val="21"/>
                <c:pt idx="0">
                  <c:v>0</c:v>
                </c:pt>
                <c:pt idx="1">
                  <c:v>0</c:v>
                </c:pt>
                <c:pt idx="2">
                  <c:v>1E-3</c:v>
                </c:pt>
                <c:pt idx="3">
                  <c:v>1E-3</c:v>
                </c:pt>
                <c:pt idx="4">
                  <c:v>3.0000000000000001E-3</c:v>
                </c:pt>
                <c:pt idx="5">
                  <c:v>8.9999999999999993E-3</c:v>
                </c:pt>
                <c:pt idx="6">
                  <c:v>2.9000000000000001E-2</c:v>
                </c:pt>
                <c:pt idx="7">
                  <c:v>0.05</c:v>
                </c:pt>
                <c:pt idx="8">
                  <c:v>5.5E-2</c:v>
                </c:pt>
                <c:pt idx="9">
                  <c:v>4.3999999999999997E-2</c:v>
                </c:pt>
                <c:pt idx="10">
                  <c:v>2.5999999999999999E-2</c:v>
                </c:pt>
                <c:pt idx="11">
                  <c:v>1.4999999999999999E-2</c:v>
                </c:pt>
                <c:pt idx="12">
                  <c:v>8.9999999999999993E-3</c:v>
                </c:pt>
                <c:pt idx="13">
                  <c:v>6.0000000000000001E-3</c:v>
                </c:pt>
                <c:pt idx="14">
                  <c:v>3.0000000000000001E-3</c:v>
                </c:pt>
                <c:pt idx="15">
                  <c:v>2E-3</c:v>
                </c:pt>
                <c:pt idx="16">
                  <c:v>0</c:v>
                </c:pt>
                <c:pt idx="17">
                  <c:v>0</c:v>
                </c:pt>
                <c:pt idx="18">
                  <c:v>0</c:v>
                </c:pt>
                <c:pt idx="19">
                  <c:v>0</c:v>
                </c:pt>
                <c:pt idx="20">
                  <c:v>0</c:v>
                </c:pt>
              </c:numCache>
            </c:numRef>
          </c:yVal>
          <c:smooth val="1"/>
          <c:extLst xmlns:c16r2="http://schemas.microsoft.com/office/drawing/2015/06/chart">
            <c:ext xmlns:c16="http://schemas.microsoft.com/office/drawing/2014/chart" uri="{C3380CC4-5D6E-409C-BE32-E72D297353CC}">
              <c16:uniqueId val="{00000001-42DC-45E7-8E37-113DD4BA4C49}"/>
            </c:ext>
          </c:extLst>
        </c:ser>
        <c:dLbls>
          <c:showLegendKey val="0"/>
          <c:showVal val="0"/>
          <c:showCatName val="0"/>
          <c:showSerName val="0"/>
          <c:showPercent val="0"/>
          <c:showBubbleSize val="0"/>
        </c:dLbls>
        <c:axId val="75526144"/>
        <c:axId val="75528064"/>
      </c:scatterChart>
      <c:valAx>
        <c:axId val="75526144"/>
        <c:scaling>
          <c:orientation val="minMax"/>
          <c:max val="900"/>
          <c:min val="300"/>
        </c:scaling>
        <c:delete val="0"/>
        <c:axPos val="b"/>
        <c:title>
          <c:tx>
            <c:rich>
              <a:bodyPr/>
              <a:lstStyle/>
              <a:p>
                <a:pPr>
                  <a:defRPr sz="1100">
                    <a:latin typeface="Arial" pitchFamily="34" charset="0"/>
                    <a:cs typeface="Arial" pitchFamily="34" charset="0"/>
                  </a:defRPr>
                </a:pPr>
                <a:r>
                  <a:rPr lang="el-GR" sz="1100">
                    <a:effectLst/>
                    <a:latin typeface="Arial" pitchFamily="34" charset="0"/>
                    <a:cs typeface="Arial" pitchFamily="34" charset="0"/>
                  </a:rPr>
                  <a:t>Θερμοκρασία, °C</a:t>
                </a:r>
              </a:p>
            </c:rich>
          </c:tx>
          <c:overlay val="0"/>
        </c:title>
        <c:numFmt formatCode="0" sourceLinked="0"/>
        <c:majorTickMark val="none"/>
        <c:minorTickMark val="none"/>
        <c:tickLblPos val="nextTo"/>
        <c:crossAx val="75528064"/>
        <c:crosses val="autoZero"/>
        <c:crossBetween val="midCat"/>
      </c:valAx>
      <c:valAx>
        <c:axId val="75528064"/>
        <c:scaling>
          <c:orientation val="minMax"/>
          <c:min val="0"/>
        </c:scaling>
        <c:delete val="0"/>
        <c:axPos val="l"/>
        <c:title>
          <c:tx>
            <c:rich>
              <a:bodyPr/>
              <a:lstStyle/>
              <a:p>
                <a:pPr>
                  <a:defRPr sz="1100">
                    <a:latin typeface="Arial" pitchFamily="34" charset="0"/>
                    <a:cs typeface="Arial" pitchFamily="34" charset="0"/>
                  </a:defRPr>
                </a:pPr>
                <a:r>
                  <a:rPr lang="el-GR" sz="1100">
                    <a:effectLst/>
                    <a:latin typeface="Arial" pitchFamily="34" charset="0"/>
                    <a:cs typeface="Arial" pitchFamily="34" charset="0"/>
                  </a:rPr>
                  <a:t>Σχηματισμός CΗ</a:t>
                </a:r>
                <a:r>
                  <a:rPr lang="el-GR" sz="1100" baseline="-25000">
                    <a:effectLst/>
                    <a:latin typeface="Arial" pitchFamily="34" charset="0"/>
                    <a:cs typeface="Arial" pitchFamily="34" charset="0"/>
                  </a:rPr>
                  <a:t>4</a:t>
                </a:r>
                <a:r>
                  <a:rPr lang="el-GR" sz="1100">
                    <a:effectLst/>
                    <a:latin typeface="Arial" pitchFamily="34" charset="0"/>
                    <a:cs typeface="Arial" pitchFamily="34" charset="0"/>
                  </a:rPr>
                  <a:t>,%</a:t>
                </a:r>
              </a:p>
            </c:rich>
          </c:tx>
          <c:overlay val="0"/>
        </c:title>
        <c:numFmt formatCode="0.00" sourceLinked="0"/>
        <c:majorTickMark val="none"/>
        <c:minorTickMark val="none"/>
        <c:tickLblPos val="nextTo"/>
        <c:crossAx val="75526144"/>
        <c:crosses val="autoZero"/>
        <c:crossBetween val="midCat"/>
      </c:valAx>
    </c:plotArea>
    <c:legend>
      <c:legendPos val="r"/>
      <c:overlay val="0"/>
      <c:txPr>
        <a:bodyPr/>
        <a:lstStyle/>
        <a:p>
          <a:pPr>
            <a:defRPr sz="1100">
              <a:latin typeface="Arial" pitchFamily="34" charset="0"/>
              <a:cs typeface="Arial" pitchFamily="34" charset="0"/>
            </a:defRPr>
          </a:pPr>
          <a:endParaRPr lang="el-GR"/>
        </a:p>
      </c:txPr>
    </c:legend>
    <c:plotVisOnly val="1"/>
    <c:dispBlanksAs val="gap"/>
    <c:showDLblsOverMax val="0"/>
  </c:chart>
  <c:externalData r:id="rId2">
    <c:autoUpdate val="0"/>
  </c:externalData>
  <c:userShapes r:id="rId3"/>
</c:chartSpace>
</file>

<file path=word/drawings/drawing1.xml><?xml version="1.0" encoding="utf-8"?>
<c:userShapes xmlns:c="http://schemas.openxmlformats.org/drawingml/2006/chart">
  <cdr:relSizeAnchor xmlns:cdr="http://schemas.openxmlformats.org/drawingml/2006/chartDrawing">
    <cdr:from>
      <cdr:x>0.24007</cdr:x>
      <cdr:y>0.12674</cdr:y>
    </cdr:from>
    <cdr:to>
      <cdr:x>0.51083</cdr:x>
      <cdr:y>0.45313</cdr:y>
    </cdr:to>
    <cdr:sp macro="" textlink="">
      <cdr:nvSpPr>
        <cdr:cNvPr id="2" name="TextBox 1"/>
        <cdr:cNvSpPr txBox="1"/>
      </cdr:nvSpPr>
      <cdr:spPr>
        <a:xfrm xmlns:a="http://schemas.openxmlformats.org/drawingml/2006/main">
          <a:off x="1266825" y="347663"/>
          <a:ext cx="1428750" cy="89535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el-GR"/>
        </a:p>
      </cdr:txBody>
    </cdr:sp>
  </cdr:relSizeAnchor>
  <cdr:relSizeAnchor xmlns:cdr="http://schemas.openxmlformats.org/drawingml/2006/chartDrawing">
    <cdr:from>
      <cdr:x>0.75451</cdr:x>
      <cdr:y>0.06076</cdr:y>
    </cdr:from>
    <cdr:to>
      <cdr:x>0.98014</cdr:x>
      <cdr:y>0.43576</cdr:y>
    </cdr:to>
    <cdr:sp macro="" textlink="">
      <cdr:nvSpPr>
        <cdr:cNvPr id="3" name="TextBox 2"/>
        <cdr:cNvSpPr txBox="1"/>
      </cdr:nvSpPr>
      <cdr:spPr>
        <a:xfrm xmlns:a="http://schemas.openxmlformats.org/drawingml/2006/main">
          <a:off x="3981450" y="166688"/>
          <a:ext cx="1190625" cy="10287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el-GR"/>
        </a:p>
      </cdr:txBody>
    </cdr:sp>
  </cdr:relSizeAnchor>
  <cdr:relSizeAnchor xmlns:cdr="http://schemas.openxmlformats.org/drawingml/2006/chartDrawing">
    <cdr:from>
      <cdr:x>0.76173</cdr:x>
      <cdr:y>0.11979</cdr:y>
    </cdr:from>
    <cdr:to>
      <cdr:x>1</cdr:x>
      <cdr:y>0.29688</cdr:y>
    </cdr:to>
    <cdr:sp macro="" textlink="">
      <cdr:nvSpPr>
        <cdr:cNvPr id="4" name="TextBox 3"/>
        <cdr:cNvSpPr txBox="1"/>
      </cdr:nvSpPr>
      <cdr:spPr>
        <a:xfrm xmlns:a="http://schemas.openxmlformats.org/drawingml/2006/main">
          <a:off x="4019550" y="328613"/>
          <a:ext cx="1257299" cy="48577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1100">
              <a:latin typeface="Arial" pitchFamily="34" charset="0"/>
              <a:cs typeface="Arial" pitchFamily="34" charset="0"/>
            </a:rPr>
            <a:t>100 kPa</a:t>
          </a:r>
          <a:r>
            <a:rPr lang="el-GR" sz="1100" baseline="0">
              <a:latin typeface="Arial" pitchFamily="34" charset="0"/>
              <a:cs typeface="Arial" pitchFamily="34" charset="0"/>
            </a:rPr>
            <a:t> </a:t>
          </a:r>
          <a:r>
            <a:rPr lang="en-US" sz="1100">
              <a:latin typeface="Arial" pitchFamily="34" charset="0"/>
              <a:cs typeface="Arial" pitchFamily="34" charset="0"/>
            </a:rPr>
            <a:t>CO</a:t>
          </a:r>
          <a:r>
            <a:rPr lang="en-US" sz="1100" baseline="-25000">
              <a:latin typeface="Arial" pitchFamily="34" charset="0"/>
              <a:cs typeface="Arial" pitchFamily="34" charset="0"/>
            </a:rPr>
            <a:t>2</a:t>
          </a:r>
          <a:r>
            <a:rPr lang="en-US" sz="1100">
              <a:latin typeface="Arial" pitchFamily="34" charset="0"/>
              <a:cs typeface="Arial" pitchFamily="34" charset="0"/>
            </a:rPr>
            <a:t> </a:t>
          </a:r>
          <a:br>
            <a:rPr lang="en-US" sz="1100">
              <a:latin typeface="Arial" pitchFamily="34" charset="0"/>
              <a:cs typeface="Arial" pitchFamily="34" charset="0"/>
            </a:rPr>
          </a:br>
          <a:r>
            <a:rPr lang="en-US" sz="1100">
              <a:latin typeface="Arial" pitchFamily="34" charset="0"/>
              <a:cs typeface="Arial" pitchFamily="34" charset="0"/>
            </a:rPr>
            <a:t>F</a:t>
          </a:r>
          <a:r>
            <a:rPr lang="en-US" sz="1100" baseline="-25000">
              <a:latin typeface="Arial" pitchFamily="34" charset="0"/>
              <a:cs typeface="Arial" pitchFamily="34" charset="0"/>
            </a:rPr>
            <a:t>T </a:t>
          </a:r>
          <a:r>
            <a:rPr lang="en-US" sz="1100">
              <a:latin typeface="Arial" pitchFamily="34" charset="0"/>
              <a:cs typeface="Arial" pitchFamily="34" charset="0"/>
            </a:rPr>
            <a:t>= 30 ml/min</a:t>
          </a:r>
          <a:endParaRPr lang="el-GR" sz="1100">
            <a:latin typeface="Arial" pitchFamily="34" charset="0"/>
            <a:cs typeface="Arial" pitchFamily="34" charset="0"/>
          </a:endParaRPr>
        </a:p>
      </cdr:txBody>
    </cdr:sp>
  </cdr:relSizeAnchor>
</c:userShapes>
</file>

<file path=word/drawings/drawing2.xml><?xml version="1.0" encoding="utf-8"?>
<c:userShapes xmlns:c="http://schemas.openxmlformats.org/drawingml/2006/chart">
  <cdr:relSizeAnchor xmlns:cdr="http://schemas.openxmlformats.org/drawingml/2006/chartDrawing">
    <cdr:from>
      <cdr:x>0.725</cdr:x>
      <cdr:y>0.12616</cdr:y>
    </cdr:from>
    <cdr:to>
      <cdr:x>1</cdr:x>
      <cdr:y>0.30324</cdr:y>
    </cdr:to>
    <cdr:sp macro="" textlink="">
      <cdr:nvSpPr>
        <cdr:cNvPr id="2" name="TextBox 1"/>
        <cdr:cNvSpPr txBox="1"/>
      </cdr:nvSpPr>
      <cdr:spPr>
        <a:xfrm xmlns:a="http://schemas.openxmlformats.org/drawingml/2006/main">
          <a:off x="3314701" y="346075"/>
          <a:ext cx="1257299" cy="48577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100">
              <a:latin typeface="Arial" pitchFamily="34" charset="0"/>
              <a:cs typeface="Arial" pitchFamily="34" charset="0"/>
            </a:rPr>
            <a:t>100 kPa</a:t>
          </a:r>
          <a:r>
            <a:rPr lang="el-GR" sz="1100" baseline="0">
              <a:latin typeface="Arial" pitchFamily="34" charset="0"/>
              <a:cs typeface="Arial" pitchFamily="34" charset="0"/>
            </a:rPr>
            <a:t> </a:t>
          </a:r>
          <a:r>
            <a:rPr lang="en-US" sz="1100">
              <a:latin typeface="Arial" pitchFamily="34" charset="0"/>
              <a:cs typeface="Arial" pitchFamily="34" charset="0"/>
            </a:rPr>
            <a:t>CO</a:t>
          </a:r>
          <a:r>
            <a:rPr lang="en-US" sz="1100" baseline="-25000">
              <a:latin typeface="Arial" pitchFamily="34" charset="0"/>
              <a:cs typeface="Arial" pitchFamily="34" charset="0"/>
            </a:rPr>
            <a:t>2</a:t>
          </a:r>
          <a:r>
            <a:rPr lang="en-US" sz="1100">
              <a:latin typeface="Arial" pitchFamily="34" charset="0"/>
              <a:cs typeface="Arial" pitchFamily="34" charset="0"/>
            </a:rPr>
            <a:t> </a:t>
          </a:r>
          <a:br>
            <a:rPr lang="en-US" sz="1100">
              <a:latin typeface="Arial" pitchFamily="34" charset="0"/>
              <a:cs typeface="Arial" pitchFamily="34" charset="0"/>
            </a:rPr>
          </a:br>
          <a:r>
            <a:rPr lang="en-US" sz="1100">
              <a:latin typeface="Arial" pitchFamily="34" charset="0"/>
              <a:cs typeface="Arial" pitchFamily="34" charset="0"/>
            </a:rPr>
            <a:t>F</a:t>
          </a:r>
          <a:r>
            <a:rPr lang="en-US" sz="1100" baseline="-25000">
              <a:latin typeface="Arial" pitchFamily="34" charset="0"/>
              <a:cs typeface="Arial" pitchFamily="34" charset="0"/>
            </a:rPr>
            <a:t>T </a:t>
          </a:r>
          <a:r>
            <a:rPr lang="en-US" sz="1100">
              <a:latin typeface="Arial" pitchFamily="34" charset="0"/>
              <a:cs typeface="Arial" pitchFamily="34" charset="0"/>
            </a:rPr>
            <a:t>= 30 ml/min</a:t>
          </a:r>
          <a:endParaRPr lang="el-GR" sz="1100">
            <a:latin typeface="Arial" pitchFamily="34" charset="0"/>
            <a:cs typeface="Arial" pitchFamily="34" charset="0"/>
          </a:endParaRPr>
        </a:p>
      </cdr:txBody>
    </cdr:sp>
  </cdr:relSizeAnchor>
</c:userShapes>
</file>

<file path=word/drawings/drawing3.xml><?xml version="1.0" encoding="utf-8"?>
<c:userShapes xmlns:c="http://schemas.openxmlformats.org/drawingml/2006/chart">
  <cdr:relSizeAnchor xmlns:cdr="http://schemas.openxmlformats.org/drawingml/2006/chartDrawing">
    <cdr:from>
      <cdr:x>0.70903</cdr:x>
      <cdr:y>0.10532</cdr:y>
    </cdr:from>
    <cdr:to>
      <cdr:x>0.98403</cdr:x>
      <cdr:y>0.2824</cdr:y>
    </cdr:to>
    <cdr:sp macro="" textlink="">
      <cdr:nvSpPr>
        <cdr:cNvPr id="2" name="TextBox 1"/>
        <cdr:cNvSpPr txBox="1"/>
      </cdr:nvSpPr>
      <cdr:spPr>
        <a:xfrm xmlns:a="http://schemas.openxmlformats.org/drawingml/2006/main">
          <a:off x="3241675" y="288925"/>
          <a:ext cx="1257300" cy="485766"/>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100">
              <a:latin typeface="Arial" pitchFamily="34" charset="0"/>
              <a:cs typeface="Arial" pitchFamily="34" charset="0"/>
            </a:rPr>
            <a:t>100 kPa</a:t>
          </a:r>
          <a:r>
            <a:rPr lang="el-GR" sz="1100" baseline="0">
              <a:latin typeface="Arial" pitchFamily="34" charset="0"/>
              <a:cs typeface="Arial" pitchFamily="34" charset="0"/>
            </a:rPr>
            <a:t> </a:t>
          </a:r>
          <a:r>
            <a:rPr lang="en-US" sz="1100">
              <a:latin typeface="Arial" pitchFamily="34" charset="0"/>
              <a:cs typeface="Arial" pitchFamily="34" charset="0"/>
            </a:rPr>
            <a:t>CO</a:t>
          </a:r>
          <a:r>
            <a:rPr lang="en-US" sz="1100" baseline="-25000">
              <a:latin typeface="Arial" pitchFamily="34" charset="0"/>
              <a:cs typeface="Arial" pitchFamily="34" charset="0"/>
            </a:rPr>
            <a:t>2</a:t>
          </a:r>
          <a:r>
            <a:rPr lang="en-US" sz="1100">
              <a:latin typeface="Arial" pitchFamily="34" charset="0"/>
              <a:cs typeface="Arial" pitchFamily="34" charset="0"/>
            </a:rPr>
            <a:t> </a:t>
          </a:r>
          <a:br>
            <a:rPr lang="en-US" sz="1100">
              <a:latin typeface="Arial" pitchFamily="34" charset="0"/>
              <a:cs typeface="Arial" pitchFamily="34" charset="0"/>
            </a:rPr>
          </a:br>
          <a:r>
            <a:rPr lang="en-US" sz="1100">
              <a:latin typeface="Arial" pitchFamily="34" charset="0"/>
              <a:cs typeface="Arial" pitchFamily="34" charset="0"/>
            </a:rPr>
            <a:t>F</a:t>
          </a:r>
          <a:r>
            <a:rPr lang="en-US" sz="1100" baseline="-25000">
              <a:latin typeface="Arial" pitchFamily="34" charset="0"/>
              <a:cs typeface="Arial" pitchFamily="34" charset="0"/>
            </a:rPr>
            <a:t>T </a:t>
          </a:r>
          <a:r>
            <a:rPr lang="en-US" sz="1100">
              <a:latin typeface="Arial" pitchFamily="34" charset="0"/>
              <a:cs typeface="Arial" pitchFamily="34" charset="0"/>
            </a:rPr>
            <a:t>= 30 ml/min</a:t>
          </a:r>
          <a:endParaRPr lang="el-GR" sz="1100">
            <a:latin typeface="Arial" pitchFamily="34" charset="0"/>
            <a:cs typeface="Arial" pitchFamily="34" charset="0"/>
          </a:endParaRPr>
        </a:p>
      </cdr:txBody>
    </cdr:sp>
  </cdr:relSizeAnchor>
</c:userShapes>
</file>

<file path=word/drawings/drawing4.xml><?xml version="1.0" encoding="utf-8"?>
<c:userShapes xmlns:c="http://schemas.openxmlformats.org/drawingml/2006/chart">
  <cdr:relSizeAnchor xmlns:cdr="http://schemas.openxmlformats.org/drawingml/2006/chartDrawing">
    <cdr:from>
      <cdr:x>0.725</cdr:x>
      <cdr:y>0.10185</cdr:y>
    </cdr:from>
    <cdr:to>
      <cdr:x>1</cdr:x>
      <cdr:y>0.27893</cdr:y>
    </cdr:to>
    <cdr:sp macro="" textlink="">
      <cdr:nvSpPr>
        <cdr:cNvPr id="2" name="TextBox 1"/>
        <cdr:cNvSpPr txBox="1"/>
      </cdr:nvSpPr>
      <cdr:spPr>
        <a:xfrm xmlns:a="http://schemas.openxmlformats.org/drawingml/2006/main">
          <a:off x="3314700" y="279400"/>
          <a:ext cx="1257300" cy="485766"/>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100">
              <a:latin typeface="Arial" pitchFamily="34" charset="0"/>
              <a:cs typeface="Arial" pitchFamily="34" charset="0"/>
            </a:rPr>
            <a:t>100 kPa</a:t>
          </a:r>
          <a:r>
            <a:rPr lang="el-GR" sz="1100" baseline="0">
              <a:latin typeface="Arial" pitchFamily="34" charset="0"/>
              <a:cs typeface="Arial" pitchFamily="34" charset="0"/>
            </a:rPr>
            <a:t> </a:t>
          </a:r>
          <a:r>
            <a:rPr lang="en-US" sz="1100">
              <a:latin typeface="Arial" pitchFamily="34" charset="0"/>
              <a:cs typeface="Arial" pitchFamily="34" charset="0"/>
            </a:rPr>
            <a:t>CO</a:t>
          </a:r>
          <a:r>
            <a:rPr lang="en-US" sz="1100" baseline="-25000">
              <a:latin typeface="Arial" pitchFamily="34" charset="0"/>
              <a:cs typeface="Arial" pitchFamily="34" charset="0"/>
            </a:rPr>
            <a:t>2</a:t>
          </a:r>
          <a:r>
            <a:rPr lang="en-US" sz="1100">
              <a:latin typeface="Arial" pitchFamily="34" charset="0"/>
              <a:cs typeface="Arial" pitchFamily="34" charset="0"/>
            </a:rPr>
            <a:t> </a:t>
          </a:r>
          <a:br>
            <a:rPr lang="en-US" sz="1100">
              <a:latin typeface="Arial" pitchFamily="34" charset="0"/>
              <a:cs typeface="Arial" pitchFamily="34" charset="0"/>
            </a:rPr>
          </a:br>
          <a:r>
            <a:rPr lang="en-US" sz="1100">
              <a:latin typeface="Arial" pitchFamily="34" charset="0"/>
              <a:cs typeface="Arial" pitchFamily="34" charset="0"/>
            </a:rPr>
            <a:t>F</a:t>
          </a:r>
          <a:r>
            <a:rPr lang="en-US" sz="1100" baseline="-25000">
              <a:latin typeface="Arial" pitchFamily="34" charset="0"/>
              <a:cs typeface="Arial" pitchFamily="34" charset="0"/>
            </a:rPr>
            <a:t>T </a:t>
          </a:r>
          <a:r>
            <a:rPr lang="en-US" sz="1100">
              <a:latin typeface="Arial" pitchFamily="34" charset="0"/>
              <a:cs typeface="Arial" pitchFamily="34" charset="0"/>
            </a:rPr>
            <a:t>= 30 ml/min</a:t>
          </a:r>
          <a:endParaRPr lang="el-GR" sz="1100">
            <a:latin typeface="Arial" pitchFamily="34" charset="0"/>
            <a:cs typeface="Arial" pitchFamily="34" charset="0"/>
          </a:endParaRPr>
        </a:p>
      </cdr:txBody>
    </cdr:sp>
  </cdr:relSizeAnchor>
</c:userShapes>
</file>

<file path=word/drawings/drawing5.xml><?xml version="1.0" encoding="utf-8"?>
<c:userShapes xmlns:c="http://schemas.openxmlformats.org/drawingml/2006/chart">
  <cdr:relSizeAnchor xmlns:cdr="http://schemas.openxmlformats.org/drawingml/2006/chartDrawing">
    <cdr:from>
      <cdr:x>0.24007</cdr:x>
      <cdr:y>0.12674</cdr:y>
    </cdr:from>
    <cdr:to>
      <cdr:x>0.51083</cdr:x>
      <cdr:y>0.45313</cdr:y>
    </cdr:to>
    <cdr:sp macro="" textlink="">
      <cdr:nvSpPr>
        <cdr:cNvPr id="2" name="TextBox 1"/>
        <cdr:cNvSpPr txBox="1"/>
      </cdr:nvSpPr>
      <cdr:spPr>
        <a:xfrm xmlns:a="http://schemas.openxmlformats.org/drawingml/2006/main">
          <a:off x="1266825" y="347663"/>
          <a:ext cx="1428750" cy="89535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el-GR" sz="1100"/>
        </a:p>
      </cdr:txBody>
    </cdr:sp>
  </cdr:relSizeAnchor>
  <cdr:relSizeAnchor xmlns:cdr="http://schemas.openxmlformats.org/drawingml/2006/chartDrawing">
    <cdr:from>
      <cdr:x>0.75451</cdr:x>
      <cdr:y>0.06076</cdr:y>
    </cdr:from>
    <cdr:to>
      <cdr:x>0.98014</cdr:x>
      <cdr:y>0.43576</cdr:y>
    </cdr:to>
    <cdr:sp macro="" textlink="">
      <cdr:nvSpPr>
        <cdr:cNvPr id="3" name="TextBox 2"/>
        <cdr:cNvSpPr txBox="1"/>
      </cdr:nvSpPr>
      <cdr:spPr>
        <a:xfrm xmlns:a="http://schemas.openxmlformats.org/drawingml/2006/main">
          <a:off x="3981450" y="166688"/>
          <a:ext cx="1190625" cy="10287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el-GR" sz="1100"/>
        </a:p>
      </cdr:txBody>
    </cdr:sp>
  </cdr:relSizeAnchor>
  <cdr:relSizeAnchor xmlns:cdr="http://schemas.openxmlformats.org/drawingml/2006/chartDrawing">
    <cdr:from>
      <cdr:x>0.76173</cdr:x>
      <cdr:y>0.11979</cdr:y>
    </cdr:from>
    <cdr:to>
      <cdr:x>1</cdr:x>
      <cdr:y>0.36285</cdr:y>
    </cdr:to>
    <cdr:sp macro="" textlink="">
      <cdr:nvSpPr>
        <cdr:cNvPr id="4" name="TextBox 3"/>
        <cdr:cNvSpPr txBox="1"/>
      </cdr:nvSpPr>
      <cdr:spPr>
        <a:xfrm xmlns:a="http://schemas.openxmlformats.org/drawingml/2006/main">
          <a:off x="4084834" y="328608"/>
          <a:ext cx="1277741" cy="66675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1100">
              <a:latin typeface="Arial" pitchFamily="34" charset="0"/>
              <a:cs typeface="Arial" pitchFamily="34" charset="0"/>
            </a:rPr>
            <a:t>100 kPa</a:t>
          </a:r>
          <a:r>
            <a:rPr lang="el-GR" sz="1100" baseline="0">
              <a:latin typeface="Arial" pitchFamily="34" charset="0"/>
              <a:cs typeface="Arial" pitchFamily="34" charset="0"/>
            </a:rPr>
            <a:t> </a:t>
          </a:r>
          <a:r>
            <a:rPr lang="en-US" sz="1100">
              <a:latin typeface="Arial" pitchFamily="34" charset="0"/>
              <a:cs typeface="Arial" pitchFamily="34" charset="0"/>
            </a:rPr>
            <a:t>CO</a:t>
          </a:r>
          <a:r>
            <a:rPr lang="en-US" sz="1100" baseline="-25000">
              <a:latin typeface="Arial" pitchFamily="34" charset="0"/>
              <a:cs typeface="Arial" pitchFamily="34" charset="0"/>
            </a:rPr>
            <a:t>2</a:t>
          </a:r>
          <a:r>
            <a:rPr lang="en-US" sz="1100">
              <a:latin typeface="Arial" pitchFamily="34" charset="0"/>
              <a:cs typeface="Arial" pitchFamily="34" charset="0"/>
            </a:rPr>
            <a:t> </a:t>
          </a:r>
          <a:br>
            <a:rPr lang="en-US" sz="1100">
              <a:latin typeface="Arial" pitchFamily="34" charset="0"/>
              <a:cs typeface="Arial" pitchFamily="34" charset="0"/>
            </a:rPr>
          </a:br>
          <a:r>
            <a:rPr lang="en-US" sz="1100">
              <a:latin typeface="Arial" pitchFamily="34" charset="0"/>
              <a:cs typeface="Arial" pitchFamily="34" charset="0"/>
            </a:rPr>
            <a:t>F</a:t>
          </a:r>
          <a:r>
            <a:rPr lang="en-US" sz="1100" baseline="-25000">
              <a:latin typeface="Arial" pitchFamily="34" charset="0"/>
              <a:cs typeface="Arial" pitchFamily="34" charset="0"/>
            </a:rPr>
            <a:t>T </a:t>
          </a:r>
          <a:r>
            <a:rPr lang="en-US" sz="1100">
              <a:latin typeface="Arial" pitchFamily="34" charset="0"/>
              <a:cs typeface="Arial" pitchFamily="34" charset="0"/>
            </a:rPr>
            <a:t>= 30 ml/min</a:t>
          </a:r>
          <a:endParaRPr lang="el-GR" sz="1100">
            <a:latin typeface="Arial" pitchFamily="34" charset="0"/>
            <a:cs typeface="Arial" pitchFamily="34" charset="0"/>
          </a:endParaRPr>
        </a:p>
        <a:p xmlns:a="http://schemas.openxmlformats.org/drawingml/2006/main">
          <a:r>
            <a:rPr lang="el-GR" sz="1100">
              <a:latin typeface="Arial" pitchFamily="34" charset="0"/>
              <a:cs typeface="Arial" pitchFamily="34" charset="0"/>
            </a:rPr>
            <a:t>ΟΚ500 = 100</a:t>
          </a:r>
          <a:r>
            <a:rPr lang="en-US" sz="1100">
              <a:latin typeface="Arial" pitchFamily="34" charset="0"/>
              <a:cs typeface="Arial" pitchFamily="34" charset="0"/>
            </a:rPr>
            <a:t>mg</a:t>
          </a:r>
          <a:endParaRPr lang="el-GR" sz="1100">
            <a:latin typeface="Arial" pitchFamily="34" charset="0"/>
            <a:cs typeface="Arial" pitchFamily="34" charset="0"/>
          </a:endParaRPr>
        </a:p>
      </cdr:txBody>
    </cdr:sp>
  </cdr:relSizeAnchor>
</c:userShapes>
</file>

<file path=word/drawings/drawing6.xml><?xml version="1.0" encoding="utf-8"?>
<c:userShapes xmlns:c="http://schemas.openxmlformats.org/drawingml/2006/chart">
  <cdr:relSizeAnchor xmlns:cdr="http://schemas.openxmlformats.org/drawingml/2006/chartDrawing">
    <cdr:from>
      <cdr:x>0.725</cdr:x>
      <cdr:y>0.12616</cdr:y>
    </cdr:from>
    <cdr:to>
      <cdr:x>1</cdr:x>
      <cdr:y>0.42535</cdr:y>
    </cdr:to>
    <cdr:sp macro="" textlink="">
      <cdr:nvSpPr>
        <cdr:cNvPr id="2" name="TextBox 1"/>
        <cdr:cNvSpPr txBox="1"/>
      </cdr:nvSpPr>
      <cdr:spPr>
        <a:xfrm xmlns:a="http://schemas.openxmlformats.org/drawingml/2006/main">
          <a:off x="3314700" y="346081"/>
          <a:ext cx="1257300" cy="820731"/>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100">
              <a:latin typeface="Arial" pitchFamily="34" charset="0"/>
              <a:cs typeface="Arial" pitchFamily="34" charset="0"/>
            </a:rPr>
            <a:t>100 kPa</a:t>
          </a:r>
          <a:r>
            <a:rPr lang="el-GR" sz="1100" baseline="0">
              <a:latin typeface="Arial" pitchFamily="34" charset="0"/>
              <a:cs typeface="Arial" pitchFamily="34" charset="0"/>
            </a:rPr>
            <a:t> </a:t>
          </a:r>
          <a:r>
            <a:rPr lang="en-US" sz="1100">
              <a:latin typeface="Arial" pitchFamily="34" charset="0"/>
              <a:cs typeface="Arial" pitchFamily="34" charset="0"/>
            </a:rPr>
            <a:t>CO</a:t>
          </a:r>
          <a:r>
            <a:rPr lang="en-US" sz="1100" baseline="-25000">
              <a:latin typeface="Arial" pitchFamily="34" charset="0"/>
              <a:cs typeface="Arial" pitchFamily="34" charset="0"/>
            </a:rPr>
            <a:t>2</a:t>
          </a:r>
          <a:r>
            <a:rPr lang="en-US" sz="1100">
              <a:latin typeface="Arial" pitchFamily="34" charset="0"/>
              <a:cs typeface="Arial" pitchFamily="34" charset="0"/>
            </a:rPr>
            <a:t> </a:t>
          </a:r>
          <a:br>
            <a:rPr lang="en-US" sz="1100">
              <a:latin typeface="Arial" pitchFamily="34" charset="0"/>
              <a:cs typeface="Arial" pitchFamily="34" charset="0"/>
            </a:rPr>
          </a:br>
          <a:r>
            <a:rPr lang="en-US" sz="1100">
              <a:latin typeface="Arial" pitchFamily="34" charset="0"/>
              <a:cs typeface="Arial" pitchFamily="34" charset="0"/>
            </a:rPr>
            <a:t>F</a:t>
          </a:r>
          <a:r>
            <a:rPr lang="en-US" sz="1100" baseline="-25000">
              <a:latin typeface="Arial" pitchFamily="34" charset="0"/>
              <a:cs typeface="Arial" pitchFamily="34" charset="0"/>
            </a:rPr>
            <a:t>T </a:t>
          </a:r>
          <a:r>
            <a:rPr lang="en-US" sz="1100">
              <a:latin typeface="Arial" pitchFamily="34" charset="0"/>
              <a:cs typeface="Arial" pitchFamily="34" charset="0"/>
            </a:rPr>
            <a:t>= 30 ml/min</a:t>
          </a:r>
          <a:endParaRPr lang="el-GR" sz="1100">
            <a:latin typeface="Arial" pitchFamily="34" charset="0"/>
            <a:cs typeface="Arial" pitchFamily="34" charset="0"/>
          </a:endParaRPr>
        </a:p>
        <a:p xmlns:a="http://schemas.openxmlformats.org/drawingml/2006/main">
          <a:pPr marL="0" marR="0" indent="0" defTabSz="914400" eaLnBrk="1" fontAlgn="auto" latinLnBrk="0" hangingPunct="1">
            <a:lnSpc>
              <a:spcPct val="100000"/>
            </a:lnSpc>
            <a:spcBef>
              <a:spcPts val="0"/>
            </a:spcBef>
            <a:spcAft>
              <a:spcPts val="0"/>
            </a:spcAft>
            <a:buClrTx/>
            <a:buSzTx/>
            <a:buFontTx/>
            <a:buNone/>
            <a:tabLst/>
            <a:defRPr/>
          </a:pPr>
          <a:r>
            <a:rPr lang="el-GR" sz="1100">
              <a:effectLst/>
              <a:latin typeface="Arial" pitchFamily="34" charset="0"/>
              <a:ea typeface="+mn-ea"/>
              <a:cs typeface="Arial" pitchFamily="34" charset="0"/>
            </a:rPr>
            <a:t>ΟΚ500 = 100</a:t>
          </a:r>
          <a:r>
            <a:rPr lang="en-US" sz="1100">
              <a:effectLst/>
              <a:latin typeface="Arial" pitchFamily="34" charset="0"/>
              <a:ea typeface="+mn-ea"/>
              <a:cs typeface="Arial" pitchFamily="34" charset="0"/>
            </a:rPr>
            <a:t>mg</a:t>
          </a:r>
          <a:endParaRPr lang="el-GR">
            <a:effectLst/>
            <a:latin typeface="Arial" pitchFamily="34" charset="0"/>
            <a:cs typeface="Arial" pitchFamily="34" charset="0"/>
          </a:endParaRPr>
        </a:p>
        <a:p xmlns:a="http://schemas.openxmlformats.org/drawingml/2006/main">
          <a:endParaRPr lang="el-GR" sz="1100">
            <a:latin typeface="Arial" pitchFamily="34" charset="0"/>
            <a:cs typeface="Arial" pitchFamily="34" charset="0"/>
          </a:endParaRPr>
        </a:p>
      </cdr:txBody>
    </cdr:sp>
  </cdr:relSizeAnchor>
</c:userShapes>
</file>

<file path=word/drawings/drawing7.xml><?xml version="1.0" encoding="utf-8"?>
<c:userShapes xmlns:c="http://schemas.openxmlformats.org/drawingml/2006/chart">
  <cdr:relSizeAnchor xmlns:cdr="http://schemas.openxmlformats.org/drawingml/2006/chartDrawing">
    <cdr:from>
      <cdr:x>0.70903</cdr:x>
      <cdr:y>0.10532</cdr:y>
    </cdr:from>
    <cdr:to>
      <cdr:x>0.98403</cdr:x>
      <cdr:y>0.3941</cdr:y>
    </cdr:to>
    <cdr:sp macro="" textlink="">
      <cdr:nvSpPr>
        <cdr:cNvPr id="2" name="TextBox 1"/>
        <cdr:cNvSpPr txBox="1"/>
      </cdr:nvSpPr>
      <cdr:spPr>
        <a:xfrm xmlns:a="http://schemas.openxmlformats.org/drawingml/2006/main">
          <a:off x="3241685" y="288914"/>
          <a:ext cx="1257300" cy="792174"/>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100">
              <a:latin typeface="Arial" pitchFamily="34" charset="0"/>
              <a:cs typeface="Arial" pitchFamily="34" charset="0"/>
            </a:rPr>
            <a:t>100 kPa</a:t>
          </a:r>
          <a:r>
            <a:rPr lang="el-GR" sz="1100" baseline="0">
              <a:latin typeface="Arial" pitchFamily="34" charset="0"/>
              <a:cs typeface="Arial" pitchFamily="34" charset="0"/>
            </a:rPr>
            <a:t> </a:t>
          </a:r>
          <a:r>
            <a:rPr lang="en-US" sz="1100">
              <a:latin typeface="Arial" pitchFamily="34" charset="0"/>
              <a:cs typeface="Arial" pitchFamily="34" charset="0"/>
            </a:rPr>
            <a:t>CO</a:t>
          </a:r>
          <a:r>
            <a:rPr lang="en-US" sz="1100" baseline="-25000">
              <a:latin typeface="Arial" pitchFamily="34" charset="0"/>
              <a:cs typeface="Arial" pitchFamily="34" charset="0"/>
            </a:rPr>
            <a:t>2</a:t>
          </a:r>
          <a:r>
            <a:rPr lang="en-US" sz="1100">
              <a:latin typeface="Arial" pitchFamily="34" charset="0"/>
              <a:cs typeface="Arial" pitchFamily="34" charset="0"/>
            </a:rPr>
            <a:t> </a:t>
          </a:r>
          <a:br>
            <a:rPr lang="en-US" sz="1100">
              <a:latin typeface="Arial" pitchFamily="34" charset="0"/>
              <a:cs typeface="Arial" pitchFamily="34" charset="0"/>
            </a:rPr>
          </a:br>
          <a:r>
            <a:rPr lang="en-US" sz="1100">
              <a:latin typeface="Arial" pitchFamily="34" charset="0"/>
              <a:cs typeface="Arial" pitchFamily="34" charset="0"/>
            </a:rPr>
            <a:t>F</a:t>
          </a:r>
          <a:r>
            <a:rPr lang="en-US" sz="1100" baseline="-25000">
              <a:latin typeface="Arial" pitchFamily="34" charset="0"/>
              <a:cs typeface="Arial" pitchFamily="34" charset="0"/>
            </a:rPr>
            <a:t>T </a:t>
          </a:r>
          <a:r>
            <a:rPr lang="en-US" sz="1100">
              <a:latin typeface="Arial" pitchFamily="34" charset="0"/>
              <a:cs typeface="Arial" pitchFamily="34" charset="0"/>
            </a:rPr>
            <a:t>= 30 ml/min</a:t>
          </a:r>
          <a:endParaRPr lang="el-GR" sz="1100">
            <a:latin typeface="Arial" pitchFamily="34" charset="0"/>
            <a:cs typeface="Arial" pitchFamily="34" charset="0"/>
          </a:endParaRPr>
        </a:p>
        <a:p xmlns:a="http://schemas.openxmlformats.org/drawingml/2006/main">
          <a:pPr marL="0" marR="0" indent="0" defTabSz="914400" eaLnBrk="1" fontAlgn="auto" latinLnBrk="0" hangingPunct="1">
            <a:lnSpc>
              <a:spcPct val="100000"/>
            </a:lnSpc>
            <a:spcBef>
              <a:spcPts val="0"/>
            </a:spcBef>
            <a:spcAft>
              <a:spcPts val="0"/>
            </a:spcAft>
            <a:buClrTx/>
            <a:buSzTx/>
            <a:buFontTx/>
            <a:buNone/>
            <a:tabLst/>
            <a:defRPr/>
          </a:pPr>
          <a:r>
            <a:rPr lang="el-GR" sz="1100">
              <a:effectLst/>
              <a:latin typeface="Arial" pitchFamily="34" charset="0"/>
              <a:ea typeface="+mn-ea"/>
              <a:cs typeface="Arial" pitchFamily="34" charset="0"/>
            </a:rPr>
            <a:t>ΟΚ500 = 100</a:t>
          </a:r>
          <a:r>
            <a:rPr lang="en-US" sz="1100">
              <a:effectLst/>
              <a:latin typeface="Arial" pitchFamily="34" charset="0"/>
              <a:ea typeface="+mn-ea"/>
              <a:cs typeface="Arial" pitchFamily="34" charset="0"/>
            </a:rPr>
            <a:t>mg</a:t>
          </a:r>
          <a:endParaRPr lang="el-GR">
            <a:effectLst/>
            <a:latin typeface="Arial" pitchFamily="34" charset="0"/>
            <a:cs typeface="Arial" pitchFamily="34" charset="0"/>
          </a:endParaRPr>
        </a:p>
        <a:p xmlns:a="http://schemas.openxmlformats.org/drawingml/2006/main">
          <a:endParaRPr lang="el-GR" sz="1100">
            <a:latin typeface="Arial" pitchFamily="34" charset="0"/>
            <a:cs typeface="Arial" pitchFamily="34" charset="0"/>
          </a:endParaRPr>
        </a:p>
      </cdr:txBody>
    </cdr:sp>
  </cdr:relSizeAnchor>
</c:userShapes>
</file>

<file path=word/drawings/drawing8.xml><?xml version="1.0" encoding="utf-8"?>
<c:userShapes xmlns:c="http://schemas.openxmlformats.org/drawingml/2006/chart">
  <cdr:relSizeAnchor xmlns:cdr="http://schemas.openxmlformats.org/drawingml/2006/chartDrawing">
    <cdr:from>
      <cdr:x>0.725</cdr:x>
      <cdr:y>0.10185</cdr:y>
    </cdr:from>
    <cdr:to>
      <cdr:x>1</cdr:x>
      <cdr:y>0.3941</cdr:y>
    </cdr:to>
    <cdr:sp macro="" textlink="">
      <cdr:nvSpPr>
        <cdr:cNvPr id="2" name="TextBox 1"/>
        <cdr:cNvSpPr txBox="1"/>
      </cdr:nvSpPr>
      <cdr:spPr>
        <a:xfrm xmlns:a="http://schemas.openxmlformats.org/drawingml/2006/main">
          <a:off x="3314700" y="279394"/>
          <a:ext cx="1257300" cy="801693"/>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100">
              <a:latin typeface="Arial" pitchFamily="34" charset="0"/>
              <a:cs typeface="Arial" pitchFamily="34" charset="0"/>
            </a:rPr>
            <a:t>100 kPa</a:t>
          </a:r>
          <a:r>
            <a:rPr lang="el-GR" sz="1100" baseline="0">
              <a:latin typeface="Arial" pitchFamily="34" charset="0"/>
              <a:cs typeface="Arial" pitchFamily="34" charset="0"/>
            </a:rPr>
            <a:t> </a:t>
          </a:r>
          <a:r>
            <a:rPr lang="en-US" sz="1100">
              <a:latin typeface="Arial" pitchFamily="34" charset="0"/>
              <a:cs typeface="Arial" pitchFamily="34" charset="0"/>
            </a:rPr>
            <a:t>CO</a:t>
          </a:r>
          <a:r>
            <a:rPr lang="en-US" sz="1100" baseline="-25000">
              <a:latin typeface="Arial" pitchFamily="34" charset="0"/>
              <a:cs typeface="Arial" pitchFamily="34" charset="0"/>
            </a:rPr>
            <a:t>2</a:t>
          </a:r>
          <a:r>
            <a:rPr lang="en-US" sz="1100">
              <a:latin typeface="Arial" pitchFamily="34" charset="0"/>
              <a:cs typeface="Arial" pitchFamily="34" charset="0"/>
            </a:rPr>
            <a:t> </a:t>
          </a:r>
          <a:br>
            <a:rPr lang="en-US" sz="1100">
              <a:latin typeface="Arial" pitchFamily="34" charset="0"/>
              <a:cs typeface="Arial" pitchFamily="34" charset="0"/>
            </a:rPr>
          </a:br>
          <a:r>
            <a:rPr lang="en-US" sz="1100">
              <a:latin typeface="Arial" pitchFamily="34" charset="0"/>
              <a:cs typeface="Arial" pitchFamily="34" charset="0"/>
            </a:rPr>
            <a:t>F</a:t>
          </a:r>
          <a:r>
            <a:rPr lang="en-US" sz="1100" baseline="-25000">
              <a:latin typeface="Arial" pitchFamily="34" charset="0"/>
              <a:cs typeface="Arial" pitchFamily="34" charset="0"/>
            </a:rPr>
            <a:t>T </a:t>
          </a:r>
          <a:r>
            <a:rPr lang="en-US" sz="1100">
              <a:latin typeface="Arial" pitchFamily="34" charset="0"/>
              <a:cs typeface="Arial" pitchFamily="34" charset="0"/>
            </a:rPr>
            <a:t>= 30 ml/min</a:t>
          </a:r>
          <a:endParaRPr lang="el-GR" sz="1100">
            <a:latin typeface="Arial" pitchFamily="34" charset="0"/>
            <a:cs typeface="Arial" pitchFamily="34" charset="0"/>
          </a:endParaRPr>
        </a:p>
        <a:p xmlns:a="http://schemas.openxmlformats.org/drawingml/2006/main">
          <a:pPr marL="0" marR="0" indent="0" defTabSz="914400" eaLnBrk="1" fontAlgn="auto" latinLnBrk="0" hangingPunct="1">
            <a:lnSpc>
              <a:spcPct val="100000"/>
            </a:lnSpc>
            <a:spcBef>
              <a:spcPts val="0"/>
            </a:spcBef>
            <a:spcAft>
              <a:spcPts val="0"/>
            </a:spcAft>
            <a:buClrTx/>
            <a:buSzTx/>
            <a:buFontTx/>
            <a:buNone/>
            <a:tabLst/>
            <a:defRPr/>
          </a:pPr>
          <a:r>
            <a:rPr lang="el-GR" sz="1100">
              <a:effectLst/>
              <a:latin typeface="Arial" pitchFamily="34" charset="0"/>
              <a:ea typeface="+mn-ea"/>
              <a:cs typeface="Arial" pitchFamily="34" charset="0"/>
            </a:rPr>
            <a:t>ΟΚ500 = 100</a:t>
          </a:r>
          <a:r>
            <a:rPr lang="en-US" sz="1100">
              <a:effectLst/>
              <a:latin typeface="Arial" pitchFamily="34" charset="0"/>
              <a:ea typeface="+mn-ea"/>
              <a:cs typeface="Arial" pitchFamily="34" charset="0"/>
            </a:rPr>
            <a:t>mg</a:t>
          </a:r>
          <a:endParaRPr lang="el-GR">
            <a:effectLst/>
            <a:latin typeface="Arial" pitchFamily="34" charset="0"/>
            <a:cs typeface="Arial" pitchFamily="34" charset="0"/>
          </a:endParaRPr>
        </a:p>
        <a:p xmlns:a="http://schemas.openxmlformats.org/drawingml/2006/main">
          <a:endParaRPr lang="el-GR" sz="1100">
            <a:latin typeface="Arial" pitchFamily="34" charset="0"/>
            <a:cs typeface="Arial" pitchFamily="34" charset="0"/>
          </a:endParaRPr>
        </a:p>
      </cdr:txBody>
    </cdr:sp>
  </cdr:relSizeAnchor>
</c:userShape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DAB6F73-6D1F-4B29-86CD-C50817C81A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92</TotalTime>
  <Pages>111</Pages>
  <Words>33050</Words>
  <Characters>178474</Characters>
  <Application>Microsoft Office Word</Application>
  <DocSecurity>0</DocSecurity>
  <Lines>1487</Lines>
  <Paragraphs>422</Paragraphs>
  <ScaleCrop>false</ScaleCrop>
  <HeadingPairs>
    <vt:vector size="4" baseType="variant">
      <vt:variant>
        <vt:lpstr>Τίτλος</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211102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Xalebe</dc:creator>
  <cp:lastModifiedBy>XALEVES</cp:lastModifiedBy>
  <cp:revision>5</cp:revision>
  <dcterms:created xsi:type="dcterms:W3CDTF">2019-09-23T01:14:00Z</dcterms:created>
  <dcterms:modified xsi:type="dcterms:W3CDTF">2019-09-23T16:41:00Z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