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3.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4.xml" ContentType="application/vnd.openxmlformats-officedocument.themeOverrid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5.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6.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27.xml" ContentType="application/vnd.openxmlformats-officedocument.themeOverrid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28.xml" ContentType="application/vnd.openxmlformats-officedocument.themeOverrid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29.xml" ContentType="application/vnd.openxmlformats-officedocument.themeOverrid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30.xml" ContentType="application/vnd.openxmlformats-officedocument.themeOverrid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31.xml" ContentType="application/vnd.openxmlformats-officedocument.themeOverrid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32.xml" ContentType="application/vnd.openxmlformats-officedocument.themeOverrid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33.xml" ContentType="application/vnd.openxmlformats-officedocument.themeOverrid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34.xml" ContentType="application/vnd.openxmlformats-officedocument.themeOverrid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35.xml" ContentType="application/vnd.openxmlformats-officedocument.themeOverrid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36.xml" ContentType="application/vnd.openxmlformats-officedocument.themeOverrid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37.xml" ContentType="application/vnd.openxmlformats-officedocument.themeOverrid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38.xml" ContentType="application/vnd.openxmlformats-officedocument.themeOverrid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39.xml" ContentType="application/vnd.openxmlformats-officedocument.themeOverrid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theme/themeOverride40.xml" ContentType="application/vnd.openxmlformats-officedocument.themeOverrid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41.xml" ContentType="application/vnd.openxmlformats-officedocument.themeOverrid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42.xml" ContentType="application/vnd.openxmlformats-officedocument.themeOverrid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theme/themeOverride43.xml" ContentType="application/vnd.openxmlformats-officedocument.themeOverrid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theme/themeOverride44.xml" ContentType="application/vnd.openxmlformats-officedocument.themeOverrid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theme/themeOverride45.xml" ContentType="application/vnd.openxmlformats-officedocument.themeOverrid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theme/themeOverride46.xml" ContentType="application/vnd.openxmlformats-officedocument.themeOverrid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theme/themeOverride47.xml" ContentType="application/vnd.openxmlformats-officedocument.themeOverrid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theme/themeOverride48.xml" ContentType="application/vnd.openxmlformats-officedocument.themeOverrid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theme/themeOverride49.xml" ContentType="application/vnd.openxmlformats-officedocument.themeOverrid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theme/themeOverride50.xml" ContentType="application/vnd.openxmlformats-officedocument.themeOverrid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theme/themeOverride51.xml" ContentType="application/vnd.openxmlformats-officedocument.themeOverrid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theme/themeOverride52.xml" ContentType="application/vnd.openxmlformats-officedocument.themeOverrid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theme/themeOverride53.xml" ContentType="application/vnd.openxmlformats-officedocument.themeOverrid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theme/themeOverride54.xml" ContentType="application/vnd.openxmlformats-officedocument.themeOverrid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theme/themeOverride5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85264" w:rsidRDefault="00B85264">
      <w:pPr>
        <w:pStyle w:val="a9"/>
        <w:rPr>
          <w:rFonts w:ascii="Times New Roman" w:eastAsiaTheme="minorHAnsi" w:hAnsi="Times New Roman" w:cs="Times New Roman"/>
          <w:color w:val="auto"/>
          <w:sz w:val="22"/>
          <w:szCs w:val="22"/>
          <w:lang w:eastAsia="en-US"/>
        </w:rPr>
      </w:pPr>
    </w:p>
    <w:p w:rsidR="00B85264" w:rsidRPr="00474819" w:rsidRDefault="00B85264" w:rsidP="00474819">
      <w:pPr>
        <w:autoSpaceDE w:val="0"/>
        <w:autoSpaceDN w:val="0"/>
        <w:adjustRightInd w:val="0"/>
        <w:spacing w:after="0" w:line="240" w:lineRule="auto"/>
        <w:jc w:val="center"/>
        <w:rPr>
          <w:rFonts w:ascii="Times New Roman" w:hAnsi="Times New Roman" w:cs="Times New Roman"/>
          <w:b/>
          <w:bCs/>
          <w:sz w:val="28"/>
          <w:szCs w:val="28"/>
        </w:rPr>
      </w:pPr>
      <w:r w:rsidRPr="00474819">
        <w:rPr>
          <w:rFonts w:ascii="Times New Roman" w:hAnsi="Times New Roman" w:cs="Times New Roman"/>
          <w:b/>
          <w:bCs/>
          <w:sz w:val="28"/>
          <w:szCs w:val="28"/>
        </w:rPr>
        <w:t>ΠΟΛΥΤΕΧΝΕΙΟ ΚΡΗΤΗΣ</w:t>
      </w:r>
    </w:p>
    <w:p w:rsidR="00B85264" w:rsidRPr="00474819" w:rsidRDefault="00B85264" w:rsidP="00B85264">
      <w:pPr>
        <w:jc w:val="center"/>
        <w:rPr>
          <w:rFonts w:ascii="Times New Roman" w:hAnsi="Times New Roman" w:cs="Times New Roman"/>
          <w:b/>
          <w:bCs/>
          <w:sz w:val="28"/>
          <w:szCs w:val="28"/>
        </w:rPr>
      </w:pPr>
      <w:r w:rsidRPr="00474819">
        <w:rPr>
          <w:rFonts w:ascii="Times New Roman" w:hAnsi="Times New Roman" w:cs="Times New Roman"/>
          <w:b/>
          <w:bCs/>
          <w:sz w:val="28"/>
          <w:szCs w:val="28"/>
        </w:rPr>
        <w:t>ΤΜΗΜΑ ΜΗΧΑΝΙΚΩΝ ΠΑΡΑΓΩΓΗΣ ΚΑΙ ΔΙΟΙΚΗΣΗΣ</w:t>
      </w:r>
    </w:p>
    <w:p w:rsidR="00B85264" w:rsidRDefault="00B85264" w:rsidP="00B85264">
      <w:pPr>
        <w:jc w:val="center"/>
        <w:rPr>
          <w:rFonts w:ascii="Calibri,Bold" w:hAnsi="Calibri,Bold" w:cs="Calibri,Bold"/>
          <w:b/>
          <w:bCs/>
          <w:sz w:val="27"/>
          <w:szCs w:val="27"/>
        </w:rPr>
      </w:pPr>
    </w:p>
    <w:p w:rsidR="000A1F35" w:rsidRDefault="000A1F35" w:rsidP="00B85264">
      <w:pPr>
        <w:jc w:val="center"/>
        <w:rPr>
          <w:rFonts w:ascii="Calibri,Bold" w:hAnsi="Calibri,Bold" w:cs="Calibri,Bold"/>
          <w:b/>
          <w:bCs/>
          <w:noProof/>
          <w:sz w:val="27"/>
          <w:szCs w:val="27"/>
        </w:rPr>
      </w:pPr>
    </w:p>
    <w:p w:rsidR="00B85264" w:rsidRDefault="000A1F35" w:rsidP="000A1F35">
      <w:pPr>
        <w:jc w:val="center"/>
        <w:rPr>
          <w:rFonts w:ascii="Calibri,Bold" w:hAnsi="Calibri,Bold" w:cs="Calibri,Bold"/>
          <w:b/>
          <w:bCs/>
          <w:sz w:val="27"/>
          <w:szCs w:val="27"/>
        </w:rPr>
      </w:pPr>
      <w:r>
        <w:rPr>
          <w:rFonts w:ascii="Calibri,Bold" w:hAnsi="Calibri,Bold" w:cs="Calibri,Bold"/>
          <w:b/>
          <w:bCs/>
          <w:noProof/>
          <w:sz w:val="27"/>
          <w:szCs w:val="27"/>
        </w:rPr>
        <w:drawing>
          <wp:inline distT="0" distB="0" distL="0" distR="0" wp14:anchorId="0AF7AF82" wp14:editId="5B14BBEE">
            <wp:extent cx="2435860" cy="2438400"/>
            <wp:effectExtent l="0" t="0" r="2540" b="0"/>
            <wp:docPr id="610449" name="Εικόνα 610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449" name="123344.png"/>
                    <pic:cNvPicPr/>
                  </pic:nvPicPr>
                  <pic:blipFill rotWithShape="1">
                    <a:blip r:embed="rId8" cstate="print">
                      <a:extLst>
                        <a:ext uri="{28A0092B-C50C-407E-A947-70E740481C1C}">
                          <a14:useLocalDpi xmlns:a14="http://schemas.microsoft.com/office/drawing/2010/main" val="0"/>
                        </a:ext>
                      </a:extLst>
                    </a:blip>
                    <a:srcRect t="6698" b="7539"/>
                    <a:stretch/>
                  </pic:blipFill>
                  <pic:spPr bwMode="auto">
                    <a:xfrm>
                      <a:off x="0" y="0"/>
                      <a:ext cx="2450571" cy="2453126"/>
                    </a:xfrm>
                    <a:prstGeom prst="rect">
                      <a:avLst/>
                    </a:prstGeom>
                    <a:ln>
                      <a:noFill/>
                    </a:ln>
                    <a:extLst>
                      <a:ext uri="{53640926-AAD7-44D8-BBD7-CCE9431645EC}">
                        <a14:shadowObscured xmlns:a14="http://schemas.microsoft.com/office/drawing/2010/main"/>
                      </a:ext>
                    </a:extLst>
                  </pic:spPr>
                </pic:pic>
              </a:graphicData>
            </a:graphic>
          </wp:inline>
        </w:drawing>
      </w:r>
    </w:p>
    <w:p w:rsidR="00B85264" w:rsidRDefault="00B85264" w:rsidP="00B85264">
      <w:pPr>
        <w:autoSpaceDE w:val="0"/>
        <w:autoSpaceDN w:val="0"/>
        <w:adjustRightInd w:val="0"/>
        <w:spacing w:after="0" w:line="240" w:lineRule="auto"/>
        <w:jc w:val="center"/>
        <w:rPr>
          <w:rFonts w:ascii="Times New Roman" w:hAnsi="Times New Roman" w:cs="Times New Roman"/>
          <w:b/>
          <w:sz w:val="24"/>
          <w:szCs w:val="24"/>
        </w:rPr>
      </w:pPr>
      <w:r w:rsidRPr="00730F6B">
        <w:rPr>
          <w:rFonts w:ascii="Times New Roman" w:hAnsi="Times New Roman" w:cs="Times New Roman"/>
          <w:b/>
          <w:sz w:val="24"/>
          <w:szCs w:val="24"/>
        </w:rPr>
        <w:t>ΔΙΠΛΩΜΑΤΙΚΗ ΕΡΓΑΣΙΑ</w:t>
      </w:r>
    </w:p>
    <w:p w:rsidR="006976BC" w:rsidRPr="00730F6B" w:rsidRDefault="006976BC" w:rsidP="00B85264">
      <w:pPr>
        <w:autoSpaceDE w:val="0"/>
        <w:autoSpaceDN w:val="0"/>
        <w:adjustRightInd w:val="0"/>
        <w:spacing w:after="0" w:line="240" w:lineRule="auto"/>
        <w:jc w:val="center"/>
        <w:rPr>
          <w:rFonts w:ascii="Times New Roman" w:hAnsi="Times New Roman" w:cs="Times New Roman"/>
          <w:b/>
          <w:sz w:val="24"/>
          <w:szCs w:val="24"/>
        </w:rPr>
      </w:pPr>
    </w:p>
    <w:p w:rsidR="00B85264" w:rsidRDefault="00B85264" w:rsidP="00B85264">
      <w:pPr>
        <w:autoSpaceDE w:val="0"/>
        <w:autoSpaceDN w:val="0"/>
        <w:adjustRightInd w:val="0"/>
        <w:spacing w:after="0" w:line="240" w:lineRule="auto"/>
        <w:jc w:val="center"/>
      </w:pPr>
    </w:p>
    <w:p w:rsidR="00EC3DDD" w:rsidRDefault="00EC3DDD" w:rsidP="00EC3DDD">
      <w:pPr>
        <w:autoSpaceDE w:val="0"/>
        <w:autoSpaceDN w:val="0"/>
        <w:adjustRightInd w:val="0"/>
        <w:spacing w:after="0" w:line="240" w:lineRule="auto"/>
        <w:jc w:val="center"/>
        <w:rPr>
          <w:rFonts w:ascii="Times New Roman" w:hAnsi="Times New Roman" w:cs="Times New Roman"/>
          <w:sz w:val="32"/>
          <w:szCs w:val="32"/>
        </w:rPr>
      </w:pPr>
      <w:r w:rsidRPr="00EC3DDD">
        <w:rPr>
          <w:rFonts w:ascii="Times New Roman" w:hAnsi="Times New Roman" w:cs="Times New Roman"/>
          <w:sz w:val="32"/>
          <w:szCs w:val="32"/>
        </w:rPr>
        <w:t>ΧΡΗΜΑΤΟΟΙΚΟΝΟΜΙΚΗ ΑΞΙΟΛΟΓΗΣΗ ΚΑΙ ΚΑΤΑΤΑΞΗ ΤΩΝ ΕΤΑΙΡΙΩΝ ΠΛΗΡΟΦΟΡΙΚΗΣ</w:t>
      </w:r>
    </w:p>
    <w:p w:rsidR="00EC3DDD" w:rsidRDefault="00EC3DDD" w:rsidP="00EC3DDD">
      <w:pPr>
        <w:autoSpaceDE w:val="0"/>
        <w:autoSpaceDN w:val="0"/>
        <w:adjustRightInd w:val="0"/>
        <w:spacing w:after="0" w:line="240" w:lineRule="auto"/>
        <w:jc w:val="center"/>
        <w:rPr>
          <w:rFonts w:ascii="Times New Roman" w:hAnsi="Times New Roman" w:cs="Times New Roman"/>
          <w:sz w:val="32"/>
          <w:szCs w:val="32"/>
        </w:rPr>
      </w:pPr>
    </w:p>
    <w:p w:rsidR="00EC3DDD" w:rsidRPr="00EC3DDD" w:rsidRDefault="00EC3DDD" w:rsidP="00EC3DDD">
      <w:pPr>
        <w:autoSpaceDE w:val="0"/>
        <w:autoSpaceDN w:val="0"/>
        <w:adjustRightInd w:val="0"/>
        <w:spacing w:after="0" w:line="240" w:lineRule="auto"/>
        <w:jc w:val="center"/>
        <w:rPr>
          <w:rFonts w:ascii="Times New Roman" w:hAnsi="Times New Roman" w:cs="Times New Roman"/>
          <w:sz w:val="28"/>
          <w:szCs w:val="28"/>
          <w:lang w:val="en-US"/>
        </w:rPr>
      </w:pPr>
      <w:r w:rsidRPr="00EC3DDD">
        <w:rPr>
          <w:rFonts w:ascii="Times New Roman" w:hAnsi="Times New Roman" w:cs="Times New Roman"/>
          <w:sz w:val="28"/>
          <w:szCs w:val="28"/>
          <w:lang w:val="en-US"/>
        </w:rPr>
        <w:t>FINANCIAL EVALUATION AND RANKING OF IT COMPANIES</w:t>
      </w:r>
    </w:p>
    <w:p w:rsidR="00EC3DDD" w:rsidRPr="00EC3DDD" w:rsidRDefault="00EC3DDD" w:rsidP="00EC3DDD">
      <w:pPr>
        <w:autoSpaceDE w:val="0"/>
        <w:autoSpaceDN w:val="0"/>
        <w:adjustRightInd w:val="0"/>
        <w:spacing w:after="0" w:line="240" w:lineRule="auto"/>
        <w:jc w:val="center"/>
        <w:rPr>
          <w:rFonts w:ascii="Times New Roman" w:hAnsi="Times New Roman" w:cs="Times New Roman"/>
          <w:sz w:val="32"/>
          <w:szCs w:val="32"/>
          <w:lang w:val="en-US"/>
        </w:rPr>
      </w:pPr>
    </w:p>
    <w:p w:rsidR="00B85264" w:rsidRPr="00EC3DDD" w:rsidRDefault="00B85264" w:rsidP="000A1F35">
      <w:pPr>
        <w:autoSpaceDE w:val="0"/>
        <w:autoSpaceDN w:val="0"/>
        <w:adjustRightInd w:val="0"/>
        <w:spacing w:after="0" w:line="240" w:lineRule="auto"/>
        <w:rPr>
          <w:lang w:val="en-US"/>
        </w:rPr>
      </w:pPr>
    </w:p>
    <w:p w:rsidR="00B85264" w:rsidRPr="00474819" w:rsidRDefault="00B85264" w:rsidP="00B85264">
      <w:pPr>
        <w:autoSpaceDE w:val="0"/>
        <w:autoSpaceDN w:val="0"/>
        <w:adjustRightInd w:val="0"/>
        <w:spacing w:after="0" w:line="240" w:lineRule="auto"/>
        <w:jc w:val="center"/>
        <w:rPr>
          <w:rFonts w:ascii="Times New Roman" w:hAnsi="Times New Roman" w:cs="Times New Roman"/>
          <w:sz w:val="24"/>
          <w:szCs w:val="24"/>
        </w:rPr>
      </w:pPr>
      <w:r w:rsidRPr="00474819">
        <w:rPr>
          <w:rFonts w:ascii="Times New Roman" w:hAnsi="Times New Roman" w:cs="Times New Roman"/>
          <w:sz w:val="24"/>
          <w:szCs w:val="24"/>
        </w:rPr>
        <w:t>ΚΩΝΣΤΑΝΤΙΝΟΣ ΕΛΕΝΗΣ</w:t>
      </w:r>
    </w:p>
    <w:p w:rsidR="00B85264" w:rsidRDefault="00B85264" w:rsidP="00EC3DDD">
      <w:pPr>
        <w:autoSpaceDE w:val="0"/>
        <w:autoSpaceDN w:val="0"/>
        <w:adjustRightInd w:val="0"/>
        <w:spacing w:after="0" w:line="240" w:lineRule="auto"/>
      </w:pPr>
    </w:p>
    <w:p w:rsidR="00B85264" w:rsidRDefault="00B85264" w:rsidP="00B85264">
      <w:pPr>
        <w:autoSpaceDE w:val="0"/>
        <w:autoSpaceDN w:val="0"/>
        <w:adjustRightInd w:val="0"/>
        <w:spacing w:after="0" w:line="240" w:lineRule="auto"/>
        <w:jc w:val="center"/>
      </w:pPr>
    </w:p>
    <w:p w:rsidR="00B85264" w:rsidRPr="00474819" w:rsidRDefault="00B85264" w:rsidP="00B85264">
      <w:pPr>
        <w:autoSpaceDE w:val="0"/>
        <w:autoSpaceDN w:val="0"/>
        <w:adjustRightInd w:val="0"/>
        <w:spacing w:after="0" w:line="240" w:lineRule="auto"/>
        <w:jc w:val="center"/>
        <w:rPr>
          <w:rFonts w:ascii="Times New Roman" w:hAnsi="Times New Roman" w:cs="Times New Roman"/>
          <w:sz w:val="24"/>
          <w:szCs w:val="24"/>
        </w:rPr>
      </w:pPr>
      <w:r w:rsidRPr="00474819">
        <w:rPr>
          <w:rFonts w:ascii="Times New Roman" w:hAnsi="Times New Roman" w:cs="Times New Roman"/>
          <w:sz w:val="24"/>
          <w:szCs w:val="24"/>
        </w:rPr>
        <w:t>Επιβλέπων καθηγητής: ΚΩΝΣΤΑΝΤΙΝΟΣ ΖΟΠΟΥΝΙΔΗΣ</w:t>
      </w:r>
    </w:p>
    <w:p w:rsidR="00B85264" w:rsidRPr="00474819" w:rsidRDefault="00B85264" w:rsidP="00B85264">
      <w:pPr>
        <w:autoSpaceDE w:val="0"/>
        <w:autoSpaceDN w:val="0"/>
        <w:adjustRightInd w:val="0"/>
        <w:spacing w:after="0" w:line="240" w:lineRule="auto"/>
        <w:jc w:val="center"/>
        <w:rPr>
          <w:rFonts w:ascii="Times New Roman" w:hAnsi="Times New Roman" w:cs="Times New Roman"/>
          <w:sz w:val="24"/>
          <w:szCs w:val="24"/>
        </w:rPr>
      </w:pPr>
    </w:p>
    <w:p w:rsidR="000A1F35" w:rsidRDefault="000A1F35" w:rsidP="006976BC">
      <w:pPr>
        <w:autoSpaceDE w:val="0"/>
        <w:autoSpaceDN w:val="0"/>
        <w:adjustRightInd w:val="0"/>
        <w:spacing w:after="0" w:line="240" w:lineRule="auto"/>
      </w:pPr>
    </w:p>
    <w:p w:rsidR="000A1F35" w:rsidRDefault="000A1F35" w:rsidP="000A1F35">
      <w:pPr>
        <w:autoSpaceDE w:val="0"/>
        <w:autoSpaceDN w:val="0"/>
        <w:adjustRightInd w:val="0"/>
        <w:spacing w:after="0" w:line="240" w:lineRule="auto"/>
        <w:jc w:val="center"/>
      </w:pPr>
    </w:p>
    <w:p w:rsidR="00B85264" w:rsidRDefault="00474819" w:rsidP="000A1F35">
      <w:pPr>
        <w:autoSpaceDE w:val="0"/>
        <w:autoSpaceDN w:val="0"/>
        <w:adjustRightInd w:val="0"/>
        <w:spacing w:after="0" w:line="240" w:lineRule="auto"/>
        <w:jc w:val="center"/>
      </w:pPr>
      <w:r w:rsidRPr="00474819">
        <w:rPr>
          <w:noProof/>
        </w:rPr>
        <w:drawing>
          <wp:inline distT="0" distB="0" distL="0" distR="0" wp14:anchorId="40D07829" wp14:editId="189E8427">
            <wp:extent cx="1019175" cy="1381125"/>
            <wp:effectExtent l="0" t="0" r="9525" b="9525"/>
            <wp:docPr id="610448" name="Εικόνα 610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20501" cy="1382922"/>
                    </a:xfrm>
                    <a:prstGeom prst="rect">
                      <a:avLst/>
                    </a:prstGeom>
                    <a:noFill/>
                    <a:ln>
                      <a:noFill/>
                    </a:ln>
                  </pic:spPr>
                </pic:pic>
              </a:graphicData>
            </a:graphic>
          </wp:inline>
        </w:drawing>
      </w:r>
    </w:p>
    <w:p w:rsidR="00B85264" w:rsidRPr="00B85264" w:rsidRDefault="00B85264" w:rsidP="00B85264">
      <w:pPr>
        <w:autoSpaceDE w:val="0"/>
        <w:autoSpaceDN w:val="0"/>
        <w:adjustRightInd w:val="0"/>
        <w:spacing w:after="0" w:line="240" w:lineRule="auto"/>
        <w:jc w:val="center"/>
        <w:rPr>
          <w:rFonts w:ascii="Times New Roman" w:hAnsi="Times New Roman" w:cs="Times New Roman"/>
          <w:sz w:val="24"/>
          <w:szCs w:val="24"/>
        </w:rPr>
      </w:pPr>
      <w:r w:rsidRPr="00B85264">
        <w:rPr>
          <w:rFonts w:ascii="Times New Roman" w:hAnsi="Times New Roman" w:cs="Times New Roman"/>
          <w:sz w:val="24"/>
          <w:szCs w:val="24"/>
        </w:rPr>
        <w:t>ΧΑΝΙΑ 2018</w:t>
      </w:r>
      <w:r w:rsidRPr="00B85264">
        <w:rPr>
          <w:rFonts w:ascii="Times New Roman" w:hAnsi="Times New Roman" w:cs="Times New Roman"/>
          <w:sz w:val="24"/>
          <w:szCs w:val="24"/>
        </w:rPr>
        <w:br w:type="page"/>
      </w:r>
    </w:p>
    <w:sdt>
      <w:sdtPr>
        <w:rPr>
          <w:rFonts w:ascii="Times New Roman" w:eastAsiaTheme="minorHAnsi" w:hAnsi="Times New Roman" w:cs="Times New Roman"/>
          <w:color w:val="auto"/>
          <w:sz w:val="22"/>
          <w:szCs w:val="22"/>
          <w:lang w:eastAsia="en-US"/>
        </w:rPr>
        <w:id w:val="899561316"/>
        <w:docPartObj>
          <w:docPartGallery w:val="Table of Contents"/>
          <w:docPartUnique/>
        </w:docPartObj>
      </w:sdtPr>
      <w:sdtEndPr>
        <w:rPr>
          <w:rFonts w:asciiTheme="minorHAnsi" w:hAnsiTheme="minorHAnsi" w:cstheme="minorBidi"/>
          <w:b/>
          <w:bCs/>
        </w:rPr>
      </w:sdtEndPr>
      <w:sdtContent>
        <w:p w:rsidR="00CB6A79" w:rsidRPr="00E406D2" w:rsidRDefault="00CB6A79">
          <w:pPr>
            <w:pStyle w:val="a9"/>
            <w:rPr>
              <w:rFonts w:ascii="Times New Roman" w:hAnsi="Times New Roman" w:cs="Times New Roman"/>
              <w:b/>
              <w:color w:val="auto"/>
            </w:rPr>
          </w:pPr>
          <w:r w:rsidRPr="00E406D2">
            <w:rPr>
              <w:rFonts w:ascii="Times New Roman" w:hAnsi="Times New Roman" w:cs="Times New Roman"/>
              <w:b/>
              <w:color w:val="auto"/>
            </w:rPr>
            <w:t>Πίνακας περιεχομένων</w:t>
          </w:r>
        </w:p>
        <w:p w:rsidR="00CB6A79" w:rsidRPr="003C54C6" w:rsidRDefault="00CB6A79">
          <w:pPr>
            <w:pStyle w:val="10"/>
            <w:tabs>
              <w:tab w:val="right" w:leader="dot" w:pos="8296"/>
            </w:tabs>
            <w:rPr>
              <w:rFonts w:eastAsiaTheme="minorEastAsia"/>
              <w:noProof/>
              <w:sz w:val="24"/>
              <w:szCs w:val="24"/>
              <w:lang w:eastAsia="el-GR"/>
            </w:rPr>
          </w:pPr>
          <w:r w:rsidRPr="00CB6A79">
            <w:rPr>
              <w:b/>
              <w:bCs/>
              <w:sz w:val="24"/>
              <w:szCs w:val="24"/>
            </w:rPr>
            <w:fldChar w:fldCharType="begin"/>
          </w:r>
          <w:r w:rsidRPr="00CB6A79">
            <w:rPr>
              <w:b/>
              <w:bCs/>
              <w:sz w:val="24"/>
              <w:szCs w:val="24"/>
            </w:rPr>
            <w:instrText xml:space="preserve"> TOC \o "1-3" \h \z \u </w:instrText>
          </w:r>
          <w:r w:rsidRPr="00CB6A79">
            <w:rPr>
              <w:b/>
              <w:bCs/>
              <w:sz w:val="24"/>
              <w:szCs w:val="24"/>
            </w:rPr>
            <w:fldChar w:fldCharType="separate"/>
          </w:r>
          <w:hyperlink w:anchor="_Toc524107268" w:history="1">
            <w:r w:rsidRPr="003C54C6">
              <w:rPr>
                <w:rStyle w:val="-"/>
                <w:rFonts w:ascii="Times New Roman" w:hAnsi="Times New Roman" w:cs="Times New Roman"/>
                <w:noProof/>
                <w:sz w:val="24"/>
                <w:szCs w:val="24"/>
              </w:rPr>
              <w:t>ΚΕΦΑΛΑΙΟ 1: ΕΙΣΑΓΩΓΗ</w:t>
            </w:r>
            <w:r w:rsidRPr="003C54C6">
              <w:rPr>
                <w:noProof/>
                <w:webHidden/>
                <w:sz w:val="24"/>
                <w:szCs w:val="24"/>
              </w:rPr>
              <w:tab/>
            </w:r>
            <w:r w:rsidRPr="003C54C6">
              <w:rPr>
                <w:noProof/>
                <w:webHidden/>
                <w:sz w:val="24"/>
                <w:szCs w:val="24"/>
              </w:rPr>
              <w:fldChar w:fldCharType="begin"/>
            </w:r>
            <w:r w:rsidRPr="003C54C6">
              <w:rPr>
                <w:noProof/>
                <w:webHidden/>
                <w:sz w:val="24"/>
                <w:szCs w:val="24"/>
              </w:rPr>
              <w:instrText xml:space="preserve"> PAGEREF _Toc524107268 \h </w:instrText>
            </w:r>
            <w:r w:rsidRPr="003C54C6">
              <w:rPr>
                <w:noProof/>
                <w:webHidden/>
                <w:sz w:val="24"/>
                <w:szCs w:val="24"/>
              </w:rPr>
            </w:r>
            <w:r w:rsidRPr="003C54C6">
              <w:rPr>
                <w:noProof/>
                <w:webHidden/>
                <w:sz w:val="24"/>
                <w:szCs w:val="24"/>
              </w:rPr>
              <w:fldChar w:fldCharType="separate"/>
            </w:r>
            <w:r w:rsidR="007248B2">
              <w:rPr>
                <w:noProof/>
                <w:webHidden/>
                <w:sz w:val="24"/>
                <w:szCs w:val="24"/>
              </w:rPr>
              <w:t>4</w:t>
            </w:r>
            <w:r w:rsidRPr="003C54C6">
              <w:rPr>
                <w:noProof/>
                <w:webHidden/>
                <w:sz w:val="24"/>
                <w:szCs w:val="24"/>
              </w:rPr>
              <w:fldChar w:fldCharType="end"/>
            </w:r>
          </w:hyperlink>
        </w:p>
        <w:p w:rsidR="00CB6A79" w:rsidRPr="003C54C6" w:rsidRDefault="0011323F" w:rsidP="003C54C6">
          <w:pPr>
            <w:pStyle w:val="20"/>
            <w:rPr>
              <w:rFonts w:eastAsiaTheme="minorEastAsia"/>
              <w:lang w:eastAsia="el-GR"/>
            </w:rPr>
          </w:pPr>
          <w:hyperlink w:anchor="_Toc524107269" w:history="1">
            <w:r w:rsidR="00CB6A79" w:rsidRPr="003C54C6">
              <w:rPr>
                <w:rStyle w:val="-"/>
                <w:b w:val="0"/>
                <w:lang w:val="en-US"/>
              </w:rPr>
              <w:t xml:space="preserve">1.1 </w:t>
            </w:r>
            <w:r w:rsidR="00CB6A79" w:rsidRPr="003C54C6">
              <w:rPr>
                <w:rStyle w:val="-"/>
                <w:b w:val="0"/>
              </w:rPr>
              <w:t>Αντικειμενικός Σκοπός</w:t>
            </w:r>
            <w:r w:rsidR="00CB6A79" w:rsidRPr="003C54C6">
              <w:rPr>
                <w:webHidden/>
              </w:rPr>
              <w:tab/>
            </w:r>
            <w:r w:rsidR="00CB6A79" w:rsidRPr="003C54C6">
              <w:rPr>
                <w:b w:val="0"/>
                <w:webHidden/>
              </w:rPr>
              <w:fldChar w:fldCharType="begin"/>
            </w:r>
            <w:r w:rsidR="00CB6A79" w:rsidRPr="003C54C6">
              <w:rPr>
                <w:b w:val="0"/>
                <w:webHidden/>
              </w:rPr>
              <w:instrText xml:space="preserve"> PAGEREF _Toc524107269 \h </w:instrText>
            </w:r>
            <w:r w:rsidR="00CB6A79" w:rsidRPr="003C54C6">
              <w:rPr>
                <w:b w:val="0"/>
                <w:webHidden/>
              </w:rPr>
            </w:r>
            <w:r w:rsidR="00CB6A79" w:rsidRPr="003C54C6">
              <w:rPr>
                <w:b w:val="0"/>
                <w:webHidden/>
              </w:rPr>
              <w:fldChar w:fldCharType="separate"/>
            </w:r>
            <w:r w:rsidR="007248B2">
              <w:rPr>
                <w:b w:val="0"/>
                <w:webHidden/>
              </w:rPr>
              <w:t>4</w:t>
            </w:r>
            <w:r w:rsidR="00CB6A79" w:rsidRPr="003C54C6">
              <w:rPr>
                <w:b w:val="0"/>
                <w:webHidden/>
              </w:rPr>
              <w:fldChar w:fldCharType="end"/>
            </w:r>
          </w:hyperlink>
        </w:p>
        <w:p w:rsidR="00CB6A79" w:rsidRPr="003C54C6" w:rsidRDefault="0011323F" w:rsidP="003C54C6">
          <w:pPr>
            <w:pStyle w:val="20"/>
            <w:rPr>
              <w:rFonts w:eastAsiaTheme="minorEastAsia"/>
              <w:lang w:eastAsia="el-GR"/>
            </w:rPr>
          </w:pPr>
          <w:hyperlink w:anchor="_Toc524107270" w:history="1">
            <w:r w:rsidR="00CB6A79" w:rsidRPr="003C54C6">
              <w:rPr>
                <w:rStyle w:val="-"/>
                <w:b w:val="0"/>
                <w:lang w:val="en-US"/>
              </w:rPr>
              <w:t xml:space="preserve">1.2 </w:t>
            </w:r>
            <w:r w:rsidR="00CB6A79" w:rsidRPr="003C54C6">
              <w:rPr>
                <w:rStyle w:val="-"/>
                <w:b w:val="0"/>
              </w:rPr>
              <w:t>Μεθοδολογία</w:t>
            </w:r>
            <w:r w:rsidR="00CB6A79" w:rsidRPr="003C54C6">
              <w:rPr>
                <w:webHidden/>
              </w:rPr>
              <w:tab/>
            </w:r>
            <w:r w:rsidR="00CB6A79" w:rsidRPr="003C54C6">
              <w:rPr>
                <w:b w:val="0"/>
                <w:webHidden/>
              </w:rPr>
              <w:fldChar w:fldCharType="begin"/>
            </w:r>
            <w:r w:rsidR="00CB6A79" w:rsidRPr="003C54C6">
              <w:rPr>
                <w:b w:val="0"/>
                <w:webHidden/>
              </w:rPr>
              <w:instrText xml:space="preserve"> PAGEREF _Toc524107270 \h </w:instrText>
            </w:r>
            <w:r w:rsidR="00CB6A79" w:rsidRPr="003C54C6">
              <w:rPr>
                <w:b w:val="0"/>
                <w:webHidden/>
              </w:rPr>
            </w:r>
            <w:r w:rsidR="00CB6A79" w:rsidRPr="003C54C6">
              <w:rPr>
                <w:b w:val="0"/>
                <w:webHidden/>
              </w:rPr>
              <w:fldChar w:fldCharType="separate"/>
            </w:r>
            <w:r w:rsidR="007248B2">
              <w:rPr>
                <w:b w:val="0"/>
                <w:webHidden/>
              </w:rPr>
              <w:t>4</w:t>
            </w:r>
            <w:r w:rsidR="00CB6A79" w:rsidRPr="003C54C6">
              <w:rPr>
                <w:b w:val="0"/>
                <w:webHidden/>
              </w:rPr>
              <w:fldChar w:fldCharType="end"/>
            </w:r>
          </w:hyperlink>
        </w:p>
        <w:p w:rsidR="00CB6A79" w:rsidRPr="003C54C6" w:rsidRDefault="0011323F" w:rsidP="003C54C6">
          <w:pPr>
            <w:pStyle w:val="20"/>
            <w:rPr>
              <w:rFonts w:eastAsiaTheme="minorEastAsia"/>
              <w:b w:val="0"/>
              <w:lang w:eastAsia="el-GR"/>
            </w:rPr>
          </w:pPr>
          <w:hyperlink w:anchor="_Toc524107271" w:history="1">
            <w:r w:rsidR="00CB6A79" w:rsidRPr="003C54C6">
              <w:rPr>
                <w:rStyle w:val="-"/>
                <w:b w:val="0"/>
                <w:lang w:val="en-US"/>
              </w:rPr>
              <w:t xml:space="preserve">1.3 </w:t>
            </w:r>
            <w:r w:rsidR="00CB6A79" w:rsidRPr="003C54C6">
              <w:rPr>
                <w:rStyle w:val="-"/>
                <w:b w:val="0"/>
              </w:rPr>
              <w:t>Χρησιμότητα</w:t>
            </w:r>
            <w:r w:rsidR="00CB6A79" w:rsidRPr="003C54C6">
              <w:rPr>
                <w:webHidden/>
              </w:rPr>
              <w:tab/>
            </w:r>
            <w:r w:rsidR="00CB6A79" w:rsidRPr="003C54C6">
              <w:rPr>
                <w:b w:val="0"/>
                <w:webHidden/>
              </w:rPr>
              <w:fldChar w:fldCharType="begin"/>
            </w:r>
            <w:r w:rsidR="00CB6A79" w:rsidRPr="003C54C6">
              <w:rPr>
                <w:b w:val="0"/>
                <w:webHidden/>
              </w:rPr>
              <w:instrText xml:space="preserve"> PAGEREF _Toc524107271 \h </w:instrText>
            </w:r>
            <w:r w:rsidR="00CB6A79" w:rsidRPr="003C54C6">
              <w:rPr>
                <w:b w:val="0"/>
                <w:webHidden/>
              </w:rPr>
            </w:r>
            <w:r w:rsidR="00CB6A79" w:rsidRPr="003C54C6">
              <w:rPr>
                <w:b w:val="0"/>
                <w:webHidden/>
              </w:rPr>
              <w:fldChar w:fldCharType="separate"/>
            </w:r>
            <w:r w:rsidR="007248B2">
              <w:rPr>
                <w:b w:val="0"/>
                <w:webHidden/>
              </w:rPr>
              <w:t>5</w:t>
            </w:r>
            <w:r w:rsidR="00CB6A79" w:rsidRPr="003C54C6">
              <w:rPr>
                <w:b w:val="0"/>
                <w:webHidden/>
              </w:rPr>
              <w:fldChar w:fldCharType="end"/>
            </w:r>
          </w:hyperlink>
        </w:p>
        <w:p w:rsidR="00CB6A79" w:rsidRPr="003C54C6" w:rsidRDefault="0011323F" w:rsidP="003C54C6">
          <w:pPr>
            <w:pStyle w:val="20"/>
            <w:rPr>
              <w:rFonts w:eastAsiaTheme="minorEastAsia"/>
              <w:lang w:eastAsia="el-GR"/>
            </w:rPr>
          </w:pPr>
          <w:hyperlink w:anchor="_Toc524107272" w:history="1">
            <w:r w:rsidR="00CB6A79" w:rsidRPr="003C54C6">
              <w:rPr>
                <w:rStyle w:val="-"/>
                <w:b w:val="0"/>
                <w:lang w:val="en-US"/>
              </w:rPr>
              <w:t xml:space="preserve">1.4 </w:t>
            </w:r>
            <w:r w:rsidR="00CB6A79" w:rsidRPr="003C54C6">
              <w:rPr>
                <w:rStyle w:val="-"/>
                <w:b w:val="0"/>
              </w:rPr>
              <w:t>Διάρθρωση Εργασίας</w:t>
            </w:r>
            <w:r w:rsidR="00CB6A79" w:rsidRPr="003C54C6">
              <w:rPr>
                <w:webHidden/>
              </w:rPr>
              <w:tab/>
            </w:r>
            <w:r w:rsidR="00CB6A79" w:rsidRPr="003C54C6">
              <w:rPr>
                <w:b w:val="0"/>
                <w:webHidden/>
              </w:rPr>
              <w:fldChar w:fldCharType="begin"/>
            </w:r>
            <w:r w:rsidR="00CB6A79" w:rsidRPr="003C54C6">
              <w:rPr>
                <w:b w:val="0"/>
                <w:webHidden/>
              </w:rPr>
              <w:instrText xml:space="preserve"> PAGEREF _Toc524107272 \h </w:instrText>
            </w:r>
            <w:r w:rsidR="00CB6A79" w:rsidRPr="003C54C6">
              <w:rPr>
                <w:b w:val="0"/>
                <w:webHidden/>
              </w:rPr>
            </w:r>
            <w:r w:rsidR="00CB6A79" w:rsidRPr="003C54C6">
              <w:rPr>
                <w:b w:val="0"/>
                <w:webHidden/>
              </w:rPr>
              <w:fldChar w:fldCharType="separate"/>
            </w:r>
            <w:r w:rsidR="007248B2">
              <w:rPr>
                <w:b w:val="0"/>
                <w:webHidden/>
              </w:rPr>
              <w:t>5</w:t>
            </w:r>
            <w:r w:rsidR="00CB6A79" w:rsidRPr="003C54C6">
              <w:rPr>
                <w:b w:val="0"/>
                <w:webHidden/>
              </w:rPr>
              <w:fldChar w:fldCharType="end"/>
            </w:r>
          </w:hyperlink>
        </w:p>
        <w:p w:rsidR="00CB6A79" w:rsidRPr="003C54C6" w:rsidRDefault="0011323F">
          <w:pPr>
            <w:pStyle w:val="10"/>
            <w:tabs>
              <w:tab w:val="right" w:leader="dot" w:pos="8296"/>
            </w:tabs>
            <w:rPr>
              <w:rFonts w:eastAsiaTheme="minorEastAsia"/>
              <w:noProof/>
              <w:sz w:val="24"/>
              <w:szCs w:val="24"/>
              <w:lang w:eastAsia="el-GR"/>
            </w:rPr>
          </w:pPr>
          <w:hyperlink w:anchor="_Toc524107273" w:history="1">
            <w:r w:rsidR="00CB6A79" w:rsidRPr="003C54C6">
              <w:rPr>
                <w:rStyle w:val="-"/>
                <w:rFonts w:ascii="Times New Roman" w:hAnsi="Times New Roman" w:cs="Times New Roman"/>
                <w:noProof/>
                <w:sz w:val="24"/>
                <w:szCs w:val="24"/>
              </w:rPr>
              <w:t>ΚΕΦΑΛΑΙΟ 2: ΑΝΑΛΥΣΗ ΤΗΣ ΔΙΕΘΝΟΥΣ ΚΑΙ ΕΓΧΩΡΙΑΣ ΟΙΚΟΝΟΜΙΑΣ</w:t>
            </w:r>
            <w:r w:rsidR="00CB6A79" w:rsidRPr="003C54C6">
              <w:rPr>
                <w:noProof/>
                <w:webHidden/>
                <w:sz w:val="24"/>
                <w:szCs w:val="24"/>
              </w:rPr>
              <w:tab/>
            </w:r>
            <w:r w:rsidR="00CB6A79" w:rsidRPr="003C54C6">
              <w:rPr>
                <w:noProof/>
                <w:webHidden/>
                <w:sz w:val="24"/>
                <w:szCs w:val="24"/>
              </w:rPr>
              <w:fldChar w:fldCharType="begin"/>
            </w:r>
            <w:r w:rsidR="00CB6A79" w:rsidRPr="003C54C6">
              <w:rPr>
                <w:noProof/>
                <w:webHidden/>
                <w:sz w:val="24"/>
                <w:szCs w:val="24"/>
              </w:rPr>
              <w:instrText xml:space="preserve"> PAGEREF _Toc524107273 \h </w:instrText>
            </w:r>
            <w:r w:rsidR="00CB6A79" w:rsidRPr="003C54C6">
              <w:rPr>
                <w:noProof/>
                <w:webHidden/>
                <w:sz w:val="24"/>
                <w:szCs w:val="24"/>
              </w:rPr>
            </w:r>
            <w:r w:rsidR="00CB6A79" w:rsidRPr="003C54C6">
              <w:rPr>
                <w:noProof/>
                <w:webHidden/>
                <w:sz w:val="24"/>
                <w:szCs w:val="24"/>
              </w:rPr>
              <w:fldChar w:fldCharType="separate"/>
            </w:r>
            <w:r w:rsidR="007248B2">
              <w:rPr>
                <w:noProof/>
                <w:webHidden/>
                <w:sz w:val="24"/>
                <w:szCs w:val="24"/>
              </w:rPr>
              <w:t>7</w:t>
            </w:r>
            <w:r w:rsidR="00CB6A79" w:rsidRPr="003C54C6">
              <w:rPr>
                <w:noProof/>
                <w:webHidden/>
                <w:sz w:val="24"/>
                <w:szCs w:val="24"/>
              </w:rPr>
              <w:fldChar w:fldCharType="end"/>
            </w:r>
          </w:hyperlink>
        </w:p>
        <w:p w:rsidR="00CB6A79" w:rsidRPr="003C54C6" w:rsidRDefault="0011323F" w:rsidP="003C54C6">
          <w:pPr>
            <w:pStyle w:val="20"/>
            <w:rPr>
              <w:rFonts w:eastAsiaTheme="minorEastAsia"/>
              <w:lang w:eastAsia="el-GR"/>
            </w:rPr>
          </w:pPr>
          <w:hyperlink w:anchor="_Toc524107274" w:history="1">
            <w:r w:rsidR="00CB6A79" w:rsidRPr="003C54C6">
              <w:rPr>
                <w:rStyle w:val="-"/>
                <w:b w:val="0"/>
              </w:rPr>
              <w:t>2.1 Γενικά για την διεθνή και Ευρωπαϊκή οικονομία</w:t>
            </w:r>
            <w:r w:rsidR="00CB6A79" w:rsidRPr="003C54C6">
              <w:rPr>
                <w:webHidden/>
              </w:rPr>
              <w:tab/>
            </w:r>
            <w:r w:rsidR="00CB6A79" w:rsidRPr="003C54C6">
              <w:rPr>
                <w:b w:val="0"/>
                <w:webHidden/>
              </w:rPr>
              <w:fldChar w:fldCharType="begin"/>
            </w:r>
            <w:r w:rsidR="00CB6A79" w:rsidRPr="003C54C6">
              <w:rPr>
                <w:b w:val="0"/>
                <w:webHidden/>
              </w:rPr>
              <w:instrText xml:space="preserve"> PAGEREF _Toc524107274 \h </w:instrText>
            </w:r>
            <w:r w:rsidR="00CB6A79" w:rsidRPr="003C54C6">
              <w:rPr>
                <w:b w:val="0"/>
                <w:webHidden/>
              </w:rPr>
            </w:r>
            <w:r w:rsidR="00CB6A79" w:rsidRPr="003C54C6">
              <w:rPr>
                <w:b w:val="0"/>
                <w:webHidden/>
              </w:rPr>
              <w:fldChar w:fldCharType="separate"/>
            </w:r>
            <w:r w:rsidR="007248B2">
              <w:rPr>
                <w:b w:val="0"/>
                <w:webHidden/>
              </w:rPr>
              <w:t>7</w:t>
            </w:r>
            <w:r w:rsidR="00CB6A79" w:rsidRPr="003C54C6">
              <w:rPr>
                <w:b w:val="0"/>
                <w:webHidden/>
              </w:rPr>
              <w:fldChar w:fldCharType="end"/>
            </w:r>
          </w:hyperlink>
        </w:p>
        <w:p w:rsidR="00CB6A79" w:rsidRPr="003C54C6" w:rsidRDefault="0011323F" w:rsidP="003C54C6">
          <w:pPr>
            <w:pStyle w:val="20"/>
            <w:rPr>
              <w:rFonts w:eastAsiaTheme="minorEastAsia"/>
              <w:lang w:eastAsia="el-GR"/>
            </w:rPr>
          </w:pPr>
          <w:hyperlink w:anchor="_Toc524107275" w:history="1">
            <w:r w:rsidR="00CB6A79" w:rsidRPr="003C54C6">
              <w:rPr>
                <w:rStyle w:val="-"/>
                <w:b w:val="0"/>
              </w:rPr>
              <w:t>2.2 Ανάλυση Διεθνούς οικονομίας</w:t>
            </w:r>
            <w:r w:rsidR="00CB6A79" w:rsidRPr="003C54C6">
              <w:rPr>
                <w:webHidden/>
              </w:rPr>
              <w:tab/>
            </w:r>
            <w:r w:rsidR="00CB6A79" w:rsidRPr="00895EA4">
              <w:rPr>
                <w:b w:val="0"/>
                <w:webHidden/>
              </w:rPr>
              <w:fldChar w:fldCharType="begin"/>
            </w:r>
            <w:r w:rsidR="00CB6A79" w:rsidRPr="00895EA4">
              <w:rPr>
                <w:b w:val="0"/>
                <w:webHidden/>
              </w:rPr>
              <w:instrText xml:space="preserve"> PAGEREF _Toc524107275 \h </w:instrText>
            </w:r>
            <w:r w:rsidR="00CB6A79" w:rsidRPr="00895EA4">
              <w:rPr>
                <w:b w:val="0"/>
                <w:webHidden/>
              </w:rPr>
            </w:r>
            <w:r w:rsidR="00CB6A79" w:rsidRPr="00895EA4">
              <w:rPr>
                <w:b w:val="0"/>
                <w:webHidden/>
              </w:rPr>
              <w:fldChar w:fldCharType="separate"/>
            </w:r>
            <w:r w:rsidR="007248B2">
              <w:rPr>
                <w:b w:val="0"/>
                <w:webHidden/>
              </w:rPr>
              <w:t>8</w:t>
            </w:r>
            <w:r w:rsidR="00CB6A79" w:rsidRPr="00895EA4">
              <w:rPr>
                <w:b w:val="0"/>
                <w:webHidden/>
              </w:rPr>
              <w:fldChar w:fldCharType="end"/>
            </w:r>
          </w:hyperlink>
        </w:p>
        <w:p w:rsidR="00CB6A79" w:rsidRPr="003C54C6" w:rsidRDefault="0011323F" w:rsidP="003C54C6">
          <w:pPr>
            <w:pStyle w:val="30"/>
            <w:rPr>
              <w:rFonts w:eastAsiaTheme="minorEastAsia"/>
              <w:lang w:eastAsia="el-GR"/>
            </w:rPr>
          </w:pPr>
          <w:hyperlink w:anchor="_Toc524107276" w:history="1">
            <w:r w:rsidR="00CB6A79" w:rsidRPr="003C54C6">
              <w:rPr>
                <w:rStyle w:val="-"/>
                <w:b w:val="0"/>
              </w:rPr>
              <w:t>2.2.1 Παγκόσμια Οικονομική δραστηριότητα</w:t>
            </w:r>
            <w:r w:rsidR="00CB6A79" w:rsidRPr="003C54C6">
              <w:rPr>
                <w:webHidden/>
              </w:rPr>
              <w:tab/>
            </w:r>
            <w:r w:rsidR="00CB6A79" w:rsidRPr="00895EA4">
              <w:rPr>
                <w:b w:val="0"/>
                <w:webHidden/>
              </w:rPr>
              <w:fldChar w:fldCharType="begin"/>
            </w:r>
            <w:r w:rsidR="00CB6A79" w:rsidRPr="00895EA4">
              <w:rPr>
                <w:b w:val="0"/>
                <w:webHidden/>
              </w:rPr>
              <w:instrText xml:space="preserve"> PAGEREF _Toc524107276 \h </w:instrText>
            </w:r>
            <w:r w:rsidR="00CB6A79" w:rsidRPr="00895EA4">
              <w:rPr>
                <w:b w:val="0"/>
                <w:webHidden/>
              </w:rPr>
            </w:r>
            <w:r w:rsidR="00CB6A79" w:rsidRPr="00895EA4">
              <w:rPr>
                <w:b w:val="0"/>
                <w:webHidden/>
              </w:rPr>
              <w:fldChar w:fldCharType="separate"/>
            </w:r>
            <w:r w:rsidR="007248B2">
              <w:rPr>
                <w:b w:val="0"/>
                <w:webHidden/>
              </w:rPr>
              <w:t>8</w:t>
            </w:r>
            <w:r w:rsidR="00CB6A79" w:rsidRPr="00895EA4">
              <w:rPr>
                <w:b w:val="0"/>
                <w:webHidden/>
              </w:rPr>
              <w:fldChar w:fldCharType="end"/>
            </w:r>
          </w:hyperlink>
        </w:p>
        <w:p w:rsidR="00CB6A79" w:rsidRPr="003C54C6" w:rsidRDefault="0011323F" w:rsidP="003C54C6">
          <w:pPr>
            <w:pStyle w:val="20"/>
            <w:rPr>
              <w:rFonts w:eastAsiaTheme="minorEastAsia"/>
              <w:lang w:eastAsia="el-GR"/>
            </w:rPr>
          </w:pPr>
          <w:hyperlink w:anchor="_Toc524107277" w:history="1">
            <w:r w:rsidR="00CB6A79" w:rsidRPr="003C54C6">
              <w:rPr>
                <w:rStyle w:val="-"/>
                <w:b w:val="0"/>
              </w:rPr>
              <w:t>2.3 Ανάλυση Ευρωπαϊκής οικονομίας</w:t>
            </w:r>
            <w:r w:rsidR="00CB6A79" w:rsidRPr="003C54C6">
              <w:rPr>
                <w:webHidden/>
              </w:rPr>
              <w:tab/>
            </w:r>
            <w:r w:rsidR="00CB6A79" w:rsidRPr="003C54C6">
              <w:rPr>
                <w:b w:val="0"/>
                <w:webHidden/>
              </w:rPr>
              <w:fldChar w:fldCharType="begin"/>
            </w:r>
            <w:r w:rsidR="00CB6A79" w:rsidRPr="003C54C6">
              <w:rPr>
                <w:b w:val="0"/>
                <w:webHidden/>
              </w:rPr>
              <w:instrText xml:space="preserve"> PAGEREF _Toc524107277 \h </w:instrText>
            </w:r>
            <w:r w:rsidR="00CB6A79" w:rsidRPr="003C54C6">
              <w:rPr>
                <w:b w:val="0"/>
                <w:webHidden/>
              </w:rPr>
            </w:r>
            <w:r w:rsidR="00CB6A79" w:rsidRPr="003C54C6">
              <w:rPr>
                <w:b w:val="0"/>
                <w:webHidden/>
              </w:rPr>
              <w:fldChar w:fldCharType="separate"/>
            </w:r>
            <w:r w:rsidR="007248B2">
              <w:rPr>
                <w:b w:val="0"/>
                <w:webHidden/>
              </w:rPr>
              <w:t>11</w:t>
            </w:r>
            <w:r w:rsidR="00CB6A79" w:rsidRPr="003C54C6">
              <w:rPr>
                <w:b w:val="0"/>
                <w:webHidden/>
              </w:rPr>
              <w:fldChar w:fldCharType="end"/>
            </w:r>
          </w:hyperlink>
        </w:p>
        <w:p w:rsidR="00CB6A79" w:rsidRPr="003C54C6" w:rsidRDefault="0011323F" w:rsidP="003C54C6">
          <w:pPr>
            <w:pStyle w:val="30"/>
            <w:rPr>
              <w:rFonts w:eastAsiaTheme="minorEastAsia"/>
              <w:lang w:eastAsia="el-GR"/>
            </w:rPr>
          </w:pPr>
          <w:hyperlink w:anchor="_Toc524107278" w:history="1">
            <w:r w:rsidR="00CB6A79" w:rsidRPr="003C54C6">
              <w:rPr>
                <w:rStyle w:val="-"/>
                <w:b w:val="0"/>
              </w:rPr>
              <w:t>2.3.1 Οικονομική Δραστηριότητα Ευρωζώνης</w:t>
            </w:r>
            <w:r w:rsidR="00CB6A79" w:rsidRPr="003C54C6">
              <w:rPr>
                <w:webHidden/>
              </w:rPr>
              <w:tab/>
            </w:r>
            <w:r w:rsidR="00CB6A79" w:rsidRPr="003C54C6">
              <w:rPr>
                <w:b w:val="0"/>
                <w:webHidden/>
              </w:rPr>
              <w:fldChar w:fldCharType="begin"/>
            </w:r>
            <w:r w:rsidR="00CB6A79" w:rsidRPr="003C54C6">
              <w:rPr>
                <w:b w:val="0"/>
                <w:webHidden/>
              </w:rPr>
              <w:instrText xml:space="preserve"> PAGEREF _Toc524107278 \h </w:instrText>
            </w:r>
            <w:r w:rsidR="00CB6A79" w:rsidRPr="003C54C6">
              <w:rPr>
                <w:b w:val="0"/>
                <w:webHidden/>
              </w:rPr>
            </w:r>
            <w:r w:rsidR="00CB6A79" w:rsidRPr="003C54C6">
              <w:rPr>
                <w:b w:val="0"/>
                <w:webHidden/>
              </w:rPr>
              <w:fldChar w:fldCharType="separate"/>
            </w:r>
            <w:r w:rsidR="007248B2">
              <w:rPr>
                <w:b w:val="0"/>
                <w:webHidden/>
              </w:rPr>
              <w:t>11</w:t>
            </w:r>
            <w:r w:rsidR="00CB6A79" w:rsidRPr="003C54C6">
              <w:rPr>
                <w:b w:val="0"/>
                <w:webHidden/>
              </w:rPr>
              <w:fldChar w:fldCharType="end"/>
            </w:r>
          </w:hyperlink>
        </w:p>
        <w:p w:rsidR="00CB6A79" w:rsidRPr="003C54C6" w:rsidRDefault="0011323F" w:rsidP="003C54C6">
          <w:pPr>
            <w:pStyle w:val="20"/>
            <w:rPr>
              <w:rFonts w:eastAsiaTheme="minorEastAsia"/>
              <w:lang w:eastAsia="el-GR"/>
            </w:rPr>
          </w:pPr>
          <w:hyperlink w:anchor="_Toc524107279" w:history="1">
            <w:r w:rsidR="00CB6A79" w:rsidRPr="003C54C6">
              <w:rPr>
                <w:rStyle w:val="-"/>
                <w:b w:val="0"/>
              </w:rPr>
              <w:t>2.3 Γενικά για την Ελληνική Οικονομία</w:t>
            </w:r>
            <w:r w:rsidR="00CB6A79" w:rsidRPr="003C54C6">
              <w:rPr>
                <w:webHidden/>
              </w:rPr>
              <w:tab/>
            </w:r>
            <w:r w:rsidR="00CB6A79" w:rsidRPr="003C54C6">
              <w:rPr>
                <w:b w:val="0"/>
                <w:webHidden/>
              </w:rPr>
              <w:fldChar w:fldCharType="begin"/>
            </w:r>
            <w:r w:rsidR="00CB6A79" w:rsidRPr="003C54C6">
              <w:rPr>
                <w:b w:val="0"/>
                <w:webHidden/>
              </w:rPr>
              <w:instrText xml:space="preserve"> PAGEREF _Toc524107279 \h </w:instrText>
            </w:r>
            <w:r w:rsidR="00CB6A79" w:rsidRPr="003C54C6">
              <w:rPr>
                <w:b w:val="0"/>
                <w:webHidden/>
              </w:rPr>
            </w:r>
            <w:r w:rsidR="00CB6A79" w:rsidRPr="003C54C6">
              <w:rPr>
                <w:b w:val="0"/>
                <w:webHidden/>
              </w:rPr>
              <w:fldChar w:fldCharType="separate"/>
            </w:r>
            <w:r w:rsidR="007248B2">
              <w:rPr>
                <w:b w:val="0"/>
                <w:webHidden/>
              </w:rPr>
              <w:t>15</w:t>
            </w:r>
            <w:r w:rsidR="00CB6A79" w:rsidRPr="003C54C6">
              <w:rPr>
                <w:b w:val="0"/>
                <w:webHidden/>
              </w:rPr>
              <w:fldChar w:fldCharType="end"/>
            </w:r>
          </w:hyperlink>
        </w:p>
        <w:p w:rsidR="00CB6A79" w:rsidRPr="003C54C6" w:rsidRDefault="0011323F" w:rsidP="003C54C6">
          <w:pPr>
            <w:pStyle w:val="30"/>
            <w:rPr>
              <w:rFonts w:eastAsiaTheme="minorEastAsia"/>
              <w:b w:val="0"/>
              <w:lang w:eastAsia="el-GR"/>
            </w:rPr>
          </w:pPr>
          <w:hyperlink w:anchor="_Toc524107280" w:history="1">
            <w:r w:rsidR="00CB6A79" w:rsidRPr="003C54C6">
              <w:rPr>
                <w:rStyle w:val="-"/>
                <w:b w:val="0"/>
              </w:rPr>
              <w:t>2.3.1 Ανάλυση Ελληνικής οικονομίας</w:t>
            </w:r>
            <w:r w:rsidR="00CB6A79" w:rsidRPr="003C54C6">
              <w:rPr>
                <w:webHidden/>
              </w:rPr>
              <w:tab/>
            </w:r>
            <w:r w:rsidR="00CB6A79" w:rsidRPr="003C54C6">
              <w:rPr>
                <w:b w:val="0"/>
                <w:webHidden/>
              </w:rPr>
              <w:fldChar w:fldCharType="begin"/>
            </w:r>
            <w:r w:rsidR="00CB6A79" w:rsidRPr="003C54C6">
              <w:rPr>
                <w:b w:val="0"/>
                <w:webHidden/>
              </w:rPr>
              <w:instrText xml:space="preserve"> PAGEREF _Toc524107280 \h </w:instrText>
            </w:r>
            <w:r w:rsidR="00CB6A79" w:rsidRPr="003C54C6">
              <w:rPr>
                <w:b w:val="0"/>
                <w:webHidden/>
              </w:rPr>
            </w:r>
            <w:r w:rsidR="00CB6A79" w:rsidRPr="003C54C6">
              <w:rPr>
                <w:b w:val="0"/>
                <w:webHidden/>
              </w:rPr>
              <w:fldChar w:fldCharType="separate"/>
            </w:r>
            <w:r w:rsidR="007248B2">
              <w:rPr>
                <w:b w:val="0"/>
                <w:webHidden/>
              </w:rPr>
              <w:t>15</w:t>
            </w:r>
            <w:r w:rsidR="00CB6A79" w:rsidRPr="003C54C6">
              <w:rPr>
                <w:b w:val="0"/>
                <w:webHidden/>
              </w:rPr>
              <w:fldChar w:fldCharType="end"/>
            </w:r>
          </w:hyperlink>
        </w:p>
        <w:p w:rsidR="00CB6A79" w:rsidRPr="003C54C6" w:rsidRDefault="0011323F" w:rsidP="003C54C6">
          <w:pPr>
            <w:pStyle w:val="30"/>
            <w:rPr>
              <w:rFonts w:eastAsiaTheme="minorEastAsia"/>
              <w:b w:val="0"/>
              <w:lang w:eastAsia="el-GR"/>
            </w:rPr>
          </w:pPr>
          <w:hyperlink w:anchor="_Toc524107281" w:history="1">
            <w:r w:rsidR="00CB6A79" w:rsidRPr="003C54C6">
              <w:rPr>
                <w:rStyle w:val="-"/>
                <w:b w:val="0"/>
              </w:rPr>
              <w:t>2.3.2 Οικονομική Δραστηριότητα Ελλάδας</w:t>
            </w:r>
            <w:r w:rsidR="00CB6A79" w:rsidRPr="003C54C6">
              <w:rPr>
                <w:webHidden/>
              </w:rPr>
              <w:tab/>
            </w:r>
            <w:r w:rsidR="00CB6A79" w:rsidRPr="003C54C6">
              <w:rPr>
                <w:b w:val="0"/>
                <w:webHidden/>
              </w:rPr>
              <w:fldChar w:fldCharType="begin"/>
            </w:r>
            <w:r w:rsidR="00CB6A79" w:rsidRPr="003C54C6">
              <w:rPr>
                <w:b w:val="0"/>
                <w:webHidden/>
              </w:rPr>
              <w:instrText xml:space="preserve"> PAGEREF _Toc524107281 \h </w:instrText>
            </w:r>
            <w:r w:rsidR="00CB6A79" w:rsidRPr="003C54C6">
              <w:rPr>
                <w:b w:val="0"/>
                <w:webHidden/>
              </w:rPr>
            </w:r>
            <w:r w:rsidR="00CB6A79" w:rsidRPr="003C54C6">
              <w:rPr>
                <w:b w:val="0"/>
                <w:webHidden/>
              </w:rPr>
              <w:fldChar w:fldCharType="separate"/>
            </w:r>
            <w:r w:rsidR="007248B2">
              <w:rPr>
                <w:b w:val="0"/>
                <w:webHidden/>
              </w:rPr>
              <w:t>16</w:t>
            </w:r>
            <w:r w:rsidR="00CB6A79" w:rsidRPr="003C54C6">
              <w:rPr>
                <w:b w:val="0"/>
                <w:webHidden/>
              </w:rPr>
              <w:fldChar w:fldCharType="end"/>
            </w:r>
          </w:hyperlink>
        </w:p>
        <w:p w:rsidR="00CB6A79" w:rsidRPr="003C54C6" w:rsidRDefault="0011323F">
          <w:pPr>
            <w:pStyle w:val="10"/>
            <w:tabs>
              <w:tab w:val="right" w:leader="dot" w:pos="8296"/>
            </w:tabs>
            <w:rPr>
              <w:rFonts w:eastAsiaTheme="minorEastAsia"/>
              <w:noProof/>
              <w:sz w:val="24"/>
              <w:szCs w:val="24"/>
              <w:lang w:eastAsia="el-GR"/>
            </w:rPr>
          </w:pPr>
          <w:hyperlink w:anchor="_Toc524107282" w:history="1">
            <w:r w:rsidR="00CB6A79" w:rsidRPr="003C54C6">
              <w:rPr>
                <w:rStyle w:val="-"/>
                <w:rFonts w:ascii="Times New Roman" w:hAnsi="Times New Roman" w:cs="Times New Roman"/>
                <w:noProof/>
                <w:sz w:val="24"/>
                <w:szCs w:val="24"/>
              </w:rPr>
              <w:t>ΚΕΦΑΛΑΙΟ 3: ΑΝΑΛΥΣΗ ΤΟΥ ΚΛΑΔΟΥ ΠΛΗΡΟΦΟΡΙΚΗΣ-ΤΕΧΝΟΛΟΓΙΩΝ</w:t>
            </w:r>
            <w:r w:rsidR="00CB6A79" w:rsidRPr="003C54C6">
              <w:rPr>
                <w:noProof/>
                <w:webHidden/>
                <w:sz w:val="24"/>
                <w:szCs w:val="24"/>
              </w:rPr>
              <w:tab/>
            </w:r>
            <w:r w:rsidR="00CB6A79" w:rsidRPr="003C54C6">
              <w:rPr>
                <w:noProof/>
                <w:webHidden/>
                <w:sz w:val="24"/>
                <w:szCs w:val="24"/>
              </w:rPr>
              <w:fldChar w:fldCharType="begin"/>
            </w:r>
            <w:r w:rsidR="00CB6A79" w:rsidRPr="003C54C6">
              <w:rPr>
                <w:noProof/>
                <w:webHidden/>
                <w:sz w:val="24"/>
                <w:szCs w:val="24"/>
              </w:rPr>
              <w:instrText xml:space="preserve"> PAGEREF _Toc524107282 \h </w:instrText>
            </w:r>
            <w:r w:rsidR="00CB6A79" w:rsidRPr="003C54C6">
              <w:rPr>
                <w:noProof/>
                <w:webHidden/>
                <w:sz w:val="24"/>
                <w:szCs w:val="24"/>
              </w:rPr>
            </w:r>
            <w:r w:rsidR="00CB6A79" w:rsidRPr="003C54C6">
              <w:rPr>
                <w:noProof/>
                <w:webHidden/>
                <w:sz w:val="24"/>
                <w:szCs w:val="24"/>
              </w:rPr>
              <w:fldChar w:fldCharType="separate"/>
            </w:r>
            <w:r w:rsidR="007248B2">
              <w:rPr>
                <w:noProof/>
                <w:webHidden/>
                <w:sz w:val="24"/>
                <w:szCs w:val="24"/>
              </w:rPr>
              <w:t>20</w:t>
            </w:r>
            <w:r w:rsidR="00CB6A79" w:rsidRPr="003C54C6">
              <w:rPr>
                <w:noProof/>
                <w:webHidden/>
                <w:sz w:val="24"/>
                <w:szCs w:val="24"/>
              </w:rPr>
              <w:fldChar w:fldCharType="end"/>
            </w:r>
          </w:hyperlink>
        </w:p>
        <w:p w:rsidR="00CB6A79" w:rsidRPr="003C54C6" w:rsidRDefault="0011323F" w:rsidP="003C54C6">
          <w:pPr>
            <w:pStyle w:val="20"/>
            <w:rPr>
              <w:rFonts w:eastAsiaTheme="minorEastAsia"/>
              <w:lang w:eastAsia="el-GR"/>
            </w:rPr>
          </w:pPr>
          <w:hyperlink w:anchor="_Toc524107283" w:history="1">
            <w:r w:rsidR="00CB6A79" w:rsidRPr="003C54C6">
              <w:rPr>
                <w:rStyle w:val="-"/>
                <w:b w:val="0"/>
              </w:rPr>
              <w:t>3.1 Ιστορική Αναδρομή</w:t>
            </w:r>
            <w:r w:rsidR="00CB6A79" w:rsidRPr="003C54C6">
              <w:rPr>
                <w:webHidden/>
              </w:rPr>
              <w:tab/>
            </w:r>
            <w:r w:rsidR="00CB6A79" w:rsidRPr="003C54C6">
              <w:rPr>
                <w:b w:val="0"/>
                <w:webHidden/>
              </w:rPr>
              <w:fldChar w:fldCharType="begin"/>
            </w:r>
            <w:r w:rsidR="00CB6A79" w:rsidRPr="003C54C6">
              <w:rPr>
                <w:b w:val="0"/>
                <w:webHidden/>
              </w:rPr>
              <w:instrText xml:space="preserve"> PAGEREF _Toc524107283 \h </w:instrText>
            </w:r>
            <w:r w:rsidR="00CB6A79" w:rsidRPr="003C54C6">
              <w:rPr>
                <w:b w:val="0"/>
                <w:webHidden/>
              </w:rPr>
            </w:r>
            <w:r w:rsidR="00CB6A79" w:rsidRPr="003C54C6">
              <w:rPr>
                <w:b w:val="0"/>
                <w:webHidden/>
              </w:rPr>
              <w:fldChar w:fldCharType="separate"/>
            </w:r>
            <w:r w:rsidR="007248B2">
              <w:rPr>
                <w:b w:val="0"/>
                <w:webHidden/>
              </w:rPr>
              <w:t>20</w:t>
            </w:r>
            <w:r w:rsidR="00CB6A79" w:rsidRPr="003C54C6">
              <w:rPr>
                <w:b w:val="0"/>
                <w:webHidden/>
              </w:rPr>
              <w:fldChar w:fldCharType="end"/>
            </w:r>
          </w:hyperlink>
        </w:p>
        <w:p w:rsidR="00CB6A79" w:rsidRPr="003C54C6" w:rsidRDefault="0011323F" w:rsidP="003C54C6">
          <w:pPr>
            <w:pStyle w:val="20"/>
            <w:rPr>
              <w:rFonts w:eastAsiaTheme="minorEastAsia"/>
              <w:lang w:eastAsia="el-GR"/>
            </w:rPr>
          </w:pPr>
          <w:hyperlink w:anchor="_Toc524107284" w:history="1">
            <w:r w:rsidR="00CB6A79" w:rsidRPr="003C54C6">
              <w:rPr>
                <w:rStyle w:val="-"/>
                <w:b w:val="0"/>
              </w:rPr>
              <w:t>3.2 Προϊόντα και υπηρεσίες του κλάδου της πληροφορικής</w:t>
            </w:r>
            <w:r w:rsidR="00CB6A79" w:rsidRPr="003C54C6">
              <w:rPr>
                <w:webHidden/>
              </w:rPr>
              <w:tab/>
            </w:r>
            <w:r w:rsidR="00CB6A79" w:rsidRPr="003C54C6">
              <w:rPr>
                <w:b w:val="0"/>
                <w:webHidden/>
              </w:rPr>
              <w:fldChar w:fldCharType="begin"/>
            </w:r>
            <w:r w:rsidR="00CB6A79" w:rsidRPr="003C54C6">
              <w:rPr>
                <w:b w:val="0"/>
                <w:webHidden/>
              </w:rPr>
              <w:instrText xml:space="preserve"> PAGEREF _Toc524107284 \h </w:instrText>
            </w:r>
            <w:r w:rsidR="00CB6A79" w:rsidRPr="003C54C6">
              <w:rPr>
                <w:b w:val="0"/>
                <w:webHidden/>
              </w:rPr>
            </w:r>
            <w:r w:rsidR="00CB6A79" w:rsidRPr="003C54C6">
              <w:rPr>
                <w:b w:val="0"/>
                <w:webHidden/>
              </w:rPr>
              <w:fldChar w:fldCharType="separate"/>
            </w:r>
            <w:r w:rsidR="007248B2">
              <w:rPr>
                <w:b w:val="0"/>
                <w:webHidden/>
              </w:rPr>
              <w:t>20</w:t>
            </w:r>
            <w:r w:rsidR="00CB6A79" w:rsidRPr="003C54C6">
              <w:rPr>
                <w:b w:val="0"/>
                <w:webHidden/>
              </w:rPr>
              <w:fldChar w:fldCharType="end"/>
            </w:r>
          </w:hyperlink>
        </w:p>
        <w:p w:rsidR="00CB6A79" w:rsidRPr="003C54C6" w:rsidRDefault="0011323F" w:rsidP="003C54C6">
          <w:pPr>
            <w:pStyle w:val="20"/>
            <w:rPr>
              <w:rFonts w:eastAsiaTheme="minorEastAsia"/>
              <w:lang w:eastAsia="el-GR"/>
            </w:rPr>
          </w:pPr>
          <w:hyperlink w:anchor="_Toc524107285" w:history="1">
            <w:r w:rsidR="00CB6A79" w:rsidRPr="003C54C6">
              <w:rPr>
                <w:rStyle w:val="-"/>
                <w:b w:val="0"/>
              </w:rPr>
              <w:t>3.3 Η Διεθνής Αγορά Πληροφορικής</w:t>
            </w:r>
            <w:r w:rsidR="00CB6A79" w:rsidRPr="003C54C6">
              <w:rPr>
                <w:webHidden/>
              </w:rPr>
              <w:tab/>
            </w:r>
            <w:r w:rsidR="00CB6A79" w:rsidRPr="003C54C6">
              <w:rPr>
                <w:b w:val="0"/>
                <w:webHidden/>
              </w:rPr>
              <w:fldChar w:fldCharType="begin"/>
            </w:r>
            <w:r w:rsidR="00CB6A79" w:rsidRPr="003C54C6">
              <w:rPr>
                <w:b w:val="0"/>
                <w:webHidden/>
              </w:rPr>
              <w:instrText xml:space="preserve"> PAGEREF _Toc524107285 \h </w:instrText>
            </w:r>
            <w:r w:rsidR="00CB6A79" w:rsidRPr="003C54C6">
              <w:rPr>
                <w:b w:val="0"/>
                <w:webHidden/>
              </w:rPr>
            </w:r>
            <w:r w:rsidR="00CB6A79" w:rsidRPr="003C54C6">
              <w:rPr>
                <w:b w:val="0"/>
                <w:webHidden/>
              </w:rPr>
              <w:fldChar w:fldCharType="separate"/>
            </w:r>
            <w:r w:rsidR="007248B2">
              <w:rPr>
                <w:b w:val="0"/>
                <w:webHidden/>
              </w:rPr>
              <w:t>22</w:t>
            </w:r>
            <w:r w:rsidR="00CB6A79" w:rsidRPr="003C54C6">
              <w:rPr>
                <w:b w:val="0"/>
                <w:webHidden/>
              </w:rPr>
              <w:fldChar w:fldCharType="end"/>
            </w:r>
          </w:hyperlink>
        </w:p>
        <w:p w:rsidR="00CB6A79" w:rsidRPr="003C54C6" w:rsidRDefault="0011323F" w:rsidP="003C54C6">
          <w:pPr>
            <w:pStyle w:val="20"/>
            <w:rPr>
              <w:rFonts w:eastAsiaTheme="minorEastAsia"/>
              <w:lang w:eastAsia="el-GR"/>
            </w:rPr>
          </w:pPr>
          <w:hyperlink w:anchor="_Toc524107286" w:history="1">
            <w:r w:rsidR="00CB6A79" w:rsidRPr="003C54C6">
              <w:rPr>
                <w:rStyle w:val="-"/>
                <w:b w:val="0"/>
              </w:rPr>
              <w:t>3.4 Η Αγορά Πληροφορικής στην Δυτική Ευρώπη</w:t>
            </w:r>
            <w:r w:rsidR="00CB6A79" w:rsidRPr="003C54C6">
              <w:rPr>
                <w:webHidden/>
              </w:rPr>
              <w:tab/>
            </w:r>
            <w:r w:rsidR="00CB6A79" w:rsidRPr="003C54C6">
              <w:rPr>
                <w:b w:val="0"/>
                <w:webHidden/>
              </w:rPr>
              <w:fldChar w:fldCharType="begin"/>
            </w:r>
            <w:r w:rsidR="00CB6A79" w:rsidRPr="003C54C6">
              <w:rPr>
                <w:b w:val="0"/>
                <w:webHidden/>
              </w:rPr>
              <w:instrText xml:space="preserve"> PAGEREF _Toc524107286 \h </w:instrText>
            </w:r>
            <w:r w:rsidR="00CB6A79" w:rsidRPr="003C54C6">
              <w:rPr>
                <w:b w:val="0"/>
                <w:webHidden/>
              </w:rPr>
            </w:r>
            <w:r w:rsidR="00CB6A79" w:rsidRPr="003C54C6">
              <w:rPr>
                <w:b w:val="0"/>
                <w:webHidden/>
              </w:rPr>
              <w:fldChar w:fldCharType="separate"/>
            </w:r>
            <w:r w:rsidR="007248B2">
              <w:rPr>
                <w:b w:val="0"/>
                <w:webHidden/>
              </w:rPr>
              <w:t>22</w:t>
            </w:r>
            <w:r w:rsidR="00CB6A79" w:rsidRPr="003C54C6">
              <w:rPr>
                <w:b w:val="0"/>
                <w:webHidden/>
              </w:rPr>
              <w:fldChar w:fldCharType="end"/>
            </w:r>
          </w:hyperlink>
        </w:p>
        <w:p w:rsidR="00CB6A79" w:rsidRPr="003C54C6" w:rsidRDefault="0011323F" w:rsidP="003C54C6">
          <w:pPr>
            <w:pStyle w:val="20"/>
            <w:rPr>
              <w:rFonts w:eastAsiaTheme="minorEastAsia"/>
              <w:lang w:eastAsia="el-GR"/>
            </w:rPr>
          </w:pPr>
          <w:hyperlink w:anchor="_Toc524107287" w:history="1">
            <w:r w:rsidR="00CB6A79" w:rsidRPr="003C54C6">
              <w:rPr>
                <w:rStyle w:val="-"/>
                <w:b w:val="0"/>
              </w:rPr>
              <w:t>3.5 Η Αγορά Πληροφορικής στην Κεντρική και Ανατολική Ευρώπη</w:t>
            </w:r>
            <w:r w:rsidR="00CB6A79" w:rsidRPr="003C54C6">
              <w:rPr>
                <w:webHidden/>
              </w:rPr>
              <w:tab/>
            </w:r>
            <w:r w:rsidR="00CB6A79" w:rsidRPr="003C54C6">
              <w:rPr>
                <w:b w:val="0"/>
                <w:webHidden/>
              </w:rPr>
              <w:fldChar w:fldCharType="begin"/>
            </w:r>
            <w:r w:rsidR="00CB6A79" w:rsidRPr="003C54C6">
              <w:rPr>
                <w:b w:val="0"/>
                <w:webHidden/>
              </w:rPr>
              <w:instrText xml:space="preserve"> PAGEREF _Toc524107287 \h </w:instrText>
            </w:r>
            <w:r w:rsidR="00CB6A79" w:rsidRPr="003C54C6">
              <w:rPr>
                <w:b w:val="0"/>
                <w:webHidden/>
              </w:rPr>
            </w:r>
            <w:r w:rsidR="00CB6A79" w:rsidRPr="003C54C6">
              <w:rPr>
                <w:b w:val="0"/>
                <w:webHidden/>
              </w:rPr>
              <w:fldChar w:fldCharType="separate"/>
            </w:r>
            <w:r w:rsidR="007248B2">
              <w:rPr>
                <w:b w:val="0"/>
                <w:webHidden/>
              </w:rPr>
              <w:t>23</w:t>
            </w:r>
            <w:r w:rsidR="00CB6A79" w:rsidRPr="003C54C6">
              <w:rPr>
                <w:b w:val="0"/>
                <w:webHidden/>
              </w:rPr>
              <w:fldChar w:fldCharType="end"/>
            </w:r>
          </w:hyperlink>
        </w:p>
        <w:p w:rsidR="00CB6A79" w:rsidRPr="003C54C6" w:rsidRDefault="0011323F" w:rsidP="003C54C6">
          <w:pPr>
            <w:pStyle w:val="20"/>
            <w:rPr>
              <w:rFonts w:eastAsiaTheme="minorEastAsia"/>
              <w:lang w:eastAsia="el-GR"/>
            </w:rPr>
          </w:pPr>
          <w:hyperlink w:anchor="_Toc524107288" w:history="1">
            <w:r w:rsidR="00CB6A79" w:rsidRPr="003C54C6">
              <w:rPr>
                <w:rStyle w:val="-"/>
                <w:b w:val="0"/>
              </w:rPr>
              <w:t>3.6 Ανάλυση της Ελληνικής αγοράς πληροφορικής</w:t>
            </w:r>
            <w:r w:rsidR="00CB6A79" w:rsidRPr="003C54C6">
              <w:rPr>
                <w:webHidden/>
              </w:rPr>
              <w:tab/>
            </w:r>
            <w:r w:rsidR="00CB6A79" w:rsidRPr="003C54C6">
              <w:rPr>
                <w:b w:val="0"/>
                <w:webHidden/>
              </w:rPr>
              <w:fldChar w:fldCharType="begin"/>
            </w:r>
            <w:r w:rsidR="00CB6A79" w:rsidRPr="003C54C6">
              <w:rPr>
                <w:b w:val="0"/>
                <w:webHidden/>
              </w:rPr>
              <w:instrText xml:space="preserve"> PAGEREF _Toc524107288 \h </w:instrText>
            </w:r>
            <w:r w:rsidR="00CB6A79" w:rsidRPr="003C54C6">
              <w:rPr>
                <w:b w:val="0"/>
                <w:webHidden/>
              </w:rPr>
            </w:r>
            <w:r w:rsidR="00CB6A79" w:rsidRPr="003C54C6">
              <w:rPr>
                <w:b w:val="0"/>
                <w:webHidden/>
              </w:rPr>
              <w:fldChar w:fldCharType="separate"/>
            </w:r>
            <w:r w:rsidR="007248B2">
              <w:rPr>
                <w:b w:val="0"/>
                <w:webHidden/>
              </w:rPr>
              <w:t>24</w:t>
            </w:r>
            <w:r w:rsidR="00CB6A79" w:rsidRPr="003C54C6">
              <w:rPr>
                <w:b w:val="0"/>
                <w:webHidden/>
              </w:rPr>
              <w:fldChar w:fldCharType="end"/>
            </w:r>
          </w:hyperlink>
        </w:p>
        <w:p w:rsidR="00CB6A79" w:rsidRPr="003C54C6" w:rsidRDefault="0011323F" w:rsidP="003C54C6">
          <w:pPr>
            <w:pStyle w:val="30"/>
            <w:rPr>
              <w:rFonts w:eastAsiaTheme="minorEastAsia"/>
              <w:lang w:eastAsia="el-GR"/>
            </w:rPr>
          </w:pPr>
          <w:hyperlink w:anchor="_Toc524107289" w:history="1">
            <w:r w:rsidR="00CB6A79" w:rsidRPr="003C54C6">
              <w:rPr>
                <w:rStyle w:val="-"/>
                <w:b w:val="0"/>
              </w:rPr>
              <w:t>3.6.1 Η πορεία της Ελληνικής Αγοράς Πληροφορικής</w:t>
            </w:r>
            <w:r w:rsidR="00CB6A79" w:rsidRPr="003C54C6">
              <w:rPr>
                <w:webHidden/>
              </w:rPr>
              <w:tab/>
            </w:r>
            <w:r w:rsidR="00CB6A79" w:rsidRPr="003C54C6">
              <w:rPr>
                <w:b w:val="0"/>
                <w:webHidden/>
              </w:rPr>
              <w:fldChar w:fldCharType="begin"/>
            </w:r>
            <w:r w:rsidR="00CB6A79" w:rsidRPr="003C54C6">
              <w:rPr>
                <w:b w:val="0"/>
                <w:webHidden/>
              </w:rPr>
              <w:instrText xml:space="preserve"> PAGEREF _Toc524107289 \h </w:instrText>
            </w:r>
            <w:r w:rsidR="00CB6A79" w:rsidRPr="003C54C6">
              <w:rPr>
                <w:b w:val="0"/>
                <w:webHidden/>
              </w:rPr>
            </w:r>
            <w:r w:rsidR="00CB6A79" w:rsidRPr="003C54C6">
              <w:rPr>
                <w:b w:val="0"/>
                <w:webHidden/>
              </w:rPr>
              <w:fldChar w:fldCharType="separate"/>
            </w:r>
            <w:r w:rsidR="007248B2">
              <w:rPr>
                <w:b w:val="0"/>
                <w:webHidden/>
              </w:rPr>
              <w:t>24</w:t>
            </w:r>
            <w:r w:rsidR="00CB6A79" w:rsidRPr="003C54C6">
              <w:rPr>
                <w:b w:val="0"/>
                <w:webHidden/>
              </w:rPr>
              <w:fldChar w:fldCharType="end"/>
            </w:r>
          </w:hyperlink>
        </w:p>
        <w:p w:rsidR="00CB6A79" w:rsidRPr="00CB6A79" w:rsidRDefault="0011323F" w:rsidP="003C54C6">
          <w:pPr>
            <w:pStyle w:val="20"/>
            <w:rPr>
              <w:rFonts w:eastAsiaTheme="minorEastAsia"/>
              <w:lang w:eastAsia="el-GR"/>
            </w:rPr>
          </w:pPr>
          <w:hyperlink w:anchor="_Toc524107290" w:history="1">
            <w:r w:rsidR="00CB6A79" w:rsidRPr="003C54C6">
              <w:rPr>
                <w:rStyle w:val="-"/>
                <w:b w:val="0"/>
              </w:rPr>
              <w:t>3.7 Η Συνεισφορά της Πληροφορικής στην Οικονομία</w:t>
            </w:r>
            <w:r w:rsidR="00CB6A79" w:rsidRPr="003C54C6">
              <w:rPr>
                <w:webHidden/>
              </w:rPr>
              <w:tab/>
            </w:r>
            <w:r w:rsidR="00CB6A79" w:rsidRPr="003C54C6">
              <w:rPr>
                <w:b w:val="0"/>
                <w:webHidden/>
              </w:rPr>
              <w:fldChar w:fldCharType="begin"/>
            </w:r>
            <w:r w:rsidR="00CB6A79" w:rsidRPr="003C54C6">
              <w:rPr>
                <w:b w:val="0"/>
                <w:webHidden/>
              </w:rPr>
              <w:instrText xml:space="preserve"> PAGEREF _Toc524107290 \h </w:instrText>
            </w:r>
            <w:r w:rsidR="00CB6A79" w:rsidRPr="003C54C6">
              <w:rPr>
                <w:b w:val="0"/>
                <w:webHidden/>
              </w:rPr>
            </w:r>
            <w:r w:rsidR="00CB6A79" w:rsidRPr="003C54C6">
              <w:rPr>
                <w:b w:val="0"/>
                <w:webHidden/>
              </w:rPr>
              <w:fldChar w:fldCharType="separate"/>
            </w:r>
            <w:r w:rsidR="007248B2">
              <w:rPr>
                <w:b w:val="0"/>
                <w:webHidden/>
              </w:rPr>
              <w:t>26</w:t>
            </w:r>
            <w:r w:rsidR="00CB6A79" w:rsidRPr="003C54C6">
              <w:rPr>
                <w:b w:val="0"/>
                <w:webHidden/>
              </w:rPr>
              <w:fldChar w:fldCharType="end"/>
            </w:r>
          </w:hyperlink>
        </w:p>
        <w:p w:rsidR="00CB6A79" w:rsidRPr="00CB6A79" w:rsidRDefault="0011323F">
          <w:pPr>
            <w:pStyle w:val="10"/>
            <w:tabs>
              <w:tab w:val="right" w:leader="dot" w:pos="8296"/>
            </w:tabs>
            <w:rPr>
              <w:rFonts w:eastAsiaTheme="minorEastAsia"/>
              <w:noProof/>
              <w:sz w:val="24"/>
              <w:szCs w:val="24"/>
              <w:lang w:eastAsia="el-GR"/>
            </w:rPr>
          </w:pPr>
          <w:hyperlink w:anchor="_Toc524107291" w:history="1">
            <w:r w:rsidR="00CB6A79" w:rsidRPr="00CB6A79">
              <w:rPr>
                <w:rStyle w:val="-"/>
                <w:rFonts w:ascii="Times New Roman" w:hAnsi="Times New Roman" w:cs="Times New Roman"/>
                <w:noProof/>
                <w:sz w:val="24"/>
                <w:szCs w:val="24"/>
              </w:rPr>
              <w:t>ΚΕΦΑΛΑΙΟ 4:ΓΕΝΙΚΗ ΕΠΙΣΚΟΠΗΣΗ ΤΩΝ ΕΙΣΗΓΜΕΝΩΝ ΕΤΑΙΡΙΩΝ ΤΟΥ ΚΛΑΔΟΥ ΤΗΣ ΠΛΗΡΟΦΟΡΙΚΗΣ</w:t>
            </w:r>
            <w:r w:rsidR="00CB6A79" w:rsidRPr="00CB6A79">
              <w:rPr>
                <w:noProof/>
                <w:webHidden/>
                <w:sz w:val="24"/>
                <w:szCs w:val="24"/>
              </w:rPr>
              <w:tab/>
            </w:r>
            <w:r w:rsidR="00CB6A79" w:rsidRPr="00CB6A79">
              <w:rPr>
                <w:noProof/>
                <w:webHidden/>
                <w:sz w:val="24"/>
                <w:szCs w:val="24"/>
              </w:rPr>
              <w:fldChar w:fldCharType="begin"/>
            </w:r>
            <w:r w:rsidR="00CB6A79" w:rsidRPr="00CB6A79">
              <w:rPr>
                <w:noProof/>
                <w:webHidden/>
                <w:sz w:val="24"/>
                <w:szCs w:val="24"/>
              </w:rPr>
              <w:instrText xml:space="preserve"> PAGEREF _Toc524107291 \h </w:instrText>
            </w:r>
            <w:r w:rsidR="00CB6A79" w:rsidRPr="00CB6A79">
              <w:rPr>
                <w:noProof/>
                <w:webHidden/>
                <w:sz w:val="24"/>
                <w:szCs w:val="24"/>
              </w:rPr>
            </w:r>
            <w:r w:rsidR="00CB6A79" w:rsidRPr="00CB6A79">
              <w:rPr>
                <w:noProof/>
                <w:webHidden/>
                <w:sz w:val="24"/>
                <w:szCs w:val="24"/>
              </w:rPr>
              <w:fldChar w:fldCharType="separate"/>
            </w:r>
            <w:r w:rsidR="007248B2">
              <w:rPr>
                <w:noProof/>
                <w:webHidden/>
                <w:sz w:val="24"/>
                <w:szCs w:val="24"/>
              </w:rPr>
              <w:t>27</w:t>
            </w:r>
            <w:r w:rsidR="00CB6A79" w:rsidRPr="00CB6A79">
              <w:rPr>
                <w:noProof/>
                <w:webHidden/>
                <w:sz w:val="24"/>
                <w:szCs w:val="24"/>
              </w:rPr>
              <w:fldChar w:fldCharType="end"/>
            </w:r>
          </w:hyperlink>
        </w:p>
        <w:p w:rsidR="00CB6A79" w:rsidRPr="003C54C6" w:rsidRDefault="0011323F" w:rsidP="003C54C6">
          <w:pPr>
            <w:pStyle w:val="20"/>
            <w:rPr>
              <w:rFonts w:eastAsiaTheme="minorEastAsia"/>
              <w:lang w:eastAsia="el-GR"/>
            </w:rPr>
          </w:pPr>
          <w:hyperlink w:anchor="_Toc524107292" w:history="1">
            <w:r w:rsidR="00CB6A79" w:rsidRPr="003C54C6">
              <w:rPr>
                <w:rStyle w:val="-"/>
                <w:b w:val="0"/>
              </w:rPr>
              <w:t>4.1 Εισαγωγή</w:t>
            </w:r>
            <w:r w:rsidR="00CB6A79" w:rsidRPr="003C54C6">
              <w:rPr>
                <w:webHidden/>
              </w:rPr>
              <w:tab/>
            </w:r>
            <w:r w:rsidR="00CB6A79" w:rsidRPr="003C54C6">
              <w:rPr>
                <w:b w:val="0"/>
                <w:webHidden/>
              </w:rPr>
              <w:fldChar w:fldCharType="begin"/>
            </w:r>
            <w:r w:rsidR="00CB6A79" w:rsidRPr="003C54C6">
              <w:rPr>
                <w:b w:val="0"/>
                <w:webHidden/>
              </w:rPr>
              <w:instrText xml:space="preserve"> PAGEREF _Toc524107292 \h </w:instrText>
            </w:r>
            <w:r w:rsidR="00CB6A79" w:rsidRPr="003C54C6">
              <w:rPr>
                <w:b w:val="0"/>
                <w:webHidden/>
              </w:rPr>
            </w:r>
            <w:r w:rsidR="00CB6A79" w:rsidRPr="003C54C6">
              <w:rPr>
                <w:b w:val="0"/>
                <w:webHidden/>
              </w:rPr>
              <w:fldChar w:fldCharType="separate"/>
            </w:r>
            <w:r w:rsidR="007248B2">
              <w:rPr>
                <w:b w:val="0"/>
                <w:webHidden/>
              </w:rPr>
              <w:t>27</w:t>
            </w:r>
            <w:r w:rsidR="00CB6A79" w:rsidRPr="003C54C6">
              <w:rPr>
                <w:b w:val="0"/>
                <w:webHidden/>
              </w:rPr>
              <w:fldChar w:fldCharType="end"/>
            </w:r>
          </w:hyperlink>
        </w:p>
        <w:p w:rsidR="00CB6A79" w:rsidRPr="00CB6A79" w:rsidRDefault="0011323F" w:rsidP="003C54C6">
          <w:pPr>
            <w:pStyle w:val="20"/>
            <w:rPr>
              <w:rFonts w:eastAsiaTheme="minorEastAsia"/>
              <w:lang w:eastAsia="el-GR"/>
            </w:rPr>
          </w:pPr>
          <w:hyperlink w:anchor="_Toc524107293" w:history="1">
            <w:r w:rsidR="00CB6A79" w:rsidRPr="00CB6A79">
              <w:rPr>
                <w:rStyle w:val="-"/>
                <w:b w:val="0"/>
              </w:rPr>
              <w:t>4.2 Οι εταιρίες του κλάδου πληροφορικής</w:t>
            </w:r>
            <w:r w:rsidR="00CB6A79" w:rsidRPr="00CB6A79">
              <w:rPr>
                <w:webHidden/>
              </w:rPr>
              <w:tab/>
            </w:r>
            <w:r w:rsidR="00CB6A79" w:rsidRPr="003C54C6">
              <w:rPr>
                <w:b w:val="0"/>
                <w:webHidden/>
              </w:rPr>
              <w:fldChar w:fldCharType="begin"/>
            </w:r>
            <w:r w:rsidR="00CB6A79" w:rsidRPr="003C54C6">
              <w:rPr>
                <w:b w:val="0"/>
                <w:webHidden/>
              </w:rPr>
              <w:instrText xml:space="preserve"> PAGEREF _Toc524107293 \h </w:instrText>
            </w:r>
            <w:r w:rsidR="00CB6A79" w:rsidRPr="003C54C6">
              <w:rPr>
                <w:b w:val="0"/>
                <w:webHidden/>
              </w:rPr>
            </w:r>
            <w:r w:rsidR="00CB6A79" w:rsidRPr="003C54C6">
              <w:rPr>
                <w:b w:val="0"/>
                <w:webHidden/>
              </w:rPr>
              <w:fldChar w:fldCharType="separate"/>
            </w:r>
            <w:r w:rsidR="007248B2">
              <w:rPr>
                <w:b w:val="0"/>
                <w:webHidden/>
              </w:rPr>
              <w:t>27</w:t>
            </w:r>
            <w:r w:rsidR="00CB6A79" w:rsidRPr="003C54C6">
              <w:rPr>
                <w:b w:val="0"/>
                <w:webHidden/>
              </w:rPr>
              <w:fldChar w:fldCharType="end"/>
            </w:r>
          </w:hyperlink>
        </w:p>
        <w:p w:rsidR="00CB6A79" w:rsidRPr="00CB6A79" w:rsidRDefault="0011323F">
          <w:pPr>
            <w:pStyle w:val="10"/>
            <w:tabs>
              <w:tab w:val="right" w:leader="dot" w:pos="8296"/>
            </w:tabs>
            <w:rPr>
              <w:rFonts w:eastAsiaTheme="minorEastAsia"/>
              <w:noProof/>
              <w:sz w:val="24"/>
              <w:szCs w:val="24"/>
              <w:lang w:eastAsia="el-GR"/>
            </w:rPr>
          </w:pPr>
          <w:hyperlink w:anchor="_Toc524107294" w:history="1">
            <w:r w:rsidR="00CB6A79" w:rsidRPr="00CB6A79">
              <w:rPr>
                <w:rStyle w:val="-"/>
                <w:rFonts w:ascii="Times New Roman" w:hAnsi="Times New Roman" w:cs="Times New Roman"/>
                <w:noProof/>
                <w:sz w:val="24"/>
                <w:szCs w:val="24"/>
              </w:rPr>
              <w:t>ΚΕΦΑΛΑΙΟ 5: ΧΡΗΜΑΤΟΟΙΚΟΝΟΜΙΚΗ ΑΝΑΛΥΣΗ ΜΕ ΧΡΗΣΗ ΑΡΙΘΜΟΔΕΙΚΤΩΝ</w:t>
            </w:r>
            <w:r w:rsidR="00CB6A79" w:rsidRPr="00CB6A79">
              <w:rPr>
                <w:noProof/>
                <w:webHidden/>
                <w:sz w:val="24"/>
                <w:szCs w:val="24"/>
              </w:rPr>
              <w:tab/>
            </w:r>
            <w:r w:rsidR="00CB6A79" w:rsidRPr="00CB6A79">
              <w:rPr>
                <w:noProof/>
                <w:webHidden/>
                <w:sz w:val="24"/>
                <w:szCs w:val="24"/>
              </w:rPr>
              <w:fldChar w:fldCharType="begin"/>
            </w:r>
            <w:r w:rsidR="00CB6A79" w:rsidRPr="00CB6A79">
              <w:rPr>
                <w:noProof/>
                <w:webHidden/>
                <w:sz w:val="24"/>
                <w:szCs w:val="24"/>
              </w:rPr>
              <w:instrText xml:space="preserve"> PAGEREF _Toc524107294 \h </w:instrText>
            </w:r>
            <w:r w:rsidR="00CB6A79" w:rsidRPr="00CB6A79">
              <w:rPr>
                <w:noProof/>
                <w:webHidden/>
                <w:sz w:val="24"/>
                <w:szCs w:val="24"/>
              </w:rPr>
            </w:r>
            <w:r w:rsidR="00CB6A79" w:rsidRPr="00CB6A79">
              <w:rPr>
                <w:noProof/>
                <w:webHidden/>
                <w:sz w:val="24"/>
                <w:szCs w:val="24"/>
              </w:rPr>
              <w:fldChar w:fldCharType="separate"/>
            </w:r>
            <w:r w:rsidR="007248B2">
              <w:rPr>
                <w:noProof/>
                <w:webHidden/>
                <w:sz w:val="24"/>
                <w:szCs w:val="24"/>
              </w:rPr>
              <w:t>46</w:t>
            </w:r>
            <w:r w:rsidR="00CB6A79" w:rsidRPr="00CB6A79">
              <w:rPr>
                <w:noProof/>
                <w:webHidden/>
                <w:sz w:val="24"/>
                <w:szCs w:val="24"/>
              </w:rPr>
              <w:fldChar w:fldCharType="end"/>
            </w:r>
          </w:hyperlink>
        </w:p>
        <w:p w:rsidR="00CB6A79" w:rsidRPr="00CB6A79" w:rsidRDefault="0011323F" w:rsidP="003C54C6">
          <w:pPr>
            <w:pStyle w:val="20"/>
            <w:rPr>
              <w:rFonts w:eastAsiaTheme="minorEastAsia"/>
              <w:lang w:eastAsia="el-GR"/>
            </w:rPr>
          </w:pPr>
          <w:hyperlink w:anchor="_Toc524107295" w:history="1">
            <w:r w:rsidR="00CB6A79" w:rsidRPr="00CB6A79">
              <w:rPr>
                <w:rStyle w:val="-"/>
                <w:b w:val="0"/>
              </w:rPr>
              <w:t>5.1 Γενική θεώρηση της χρηματοοικονομικής ανάλυσης</w:t>
            </w:r>
            <w:r w:rsidR="00CB6A79" w:rsidRPr="00CB6A79">
              <w:rPr>
                <w:webHidden/>
              </w:rPr>
              <w:tab/>
            </w:r>
            <w:r w:rsidR="00CB6A79" w:rsidRPr="003C54C6">
              <w:rPr>
                <w:b w:val="0"/>
                <w:webHidden/>
              </w:rPr>
              <w:fldChar w:fldCharType="begin"/>
            </w:r>
            <w:r w:rsidR="00CB6A79" w:rsidRPr="003C54C6">
              <w:rPr>
                <w:b w:val="0"/>
                <w:webHidden/>
              </w:rPr>
              <w:instrText xml:space="preserve"> PAGEREF _Toc524107295 \h </w:instrText>
            </w:r>
            <w:r w:rsidR="00CB6A79" w:rsidRPr="003C54C6">
              <w:rPr>
                <w:b w:val="0"/>
                <w:webHidden/>
              </w:rPr>
            </w:r>
            <w:r w:rsidR="00CB6A79" w:rsidRPr="003C54C6">
              <w:rPr>
                <w:b w:val="0"/>
                <w:webHidden/>
              </w:rPr>
              <w:fldChar w:fldCharType="separate"/>
            </w:r>
            <w:r w:rsidR="007248B2">
              <w:rPr>
                <w:b w:val="0"/>
                <w:webHidden/>
              </w:rPr>
              <w:t>46</w:t>
            </w:r>
            <w:r w:rsidR="00CB6A79" w:rsidRPr="003C54C6">
              <w:rPr>
                <w:b w:val="0"/>
                <w:webHidden/>
              </w:rPr>
              <w:fldChar w:fldCharType="end"/>
            </w:r>
          </w:hyperlink>
        </w:p>
        <w:p w:rsidR="00CB6A79" w:rsidRPr="00CB6A79" w:rsidRDefault="0011323F" w:rsidP="003C54C6">
          <w:pPr>
            <w:pStyle w:val="20"/>
            <w:rPr>
              <w:rFonts w:eastAsiaTheme="minorEastAsia"/>
              <w:lang w:eastAsia="el-GR"/>
            </w:rPr>
          </w:pPr>
          <w:hyperlink w:anchor="_Toc524107296" w:history="1">
            <w:r w:rsidR="00CB6A79" w:rsidRPr="00CB6A79">
              <w:rPr>
                <w:rStyle w:val="-"/>
                <w:b w:val="0"/>
              </w:rPr>
              <w:t>5.2 Γενικά για τους αριθμοδείκτες</w:t>
            </w:r>
            <w:r w:rsidR="00CB6A79" w:rsidRPr="00CB6A79">
              <w:rPr>
                <w:webHidden/>
              </w:rPr>
              <w:tab/>
            </w:r>
            <w:r w:rsidR="00CB6A79" w:rsidRPr="003C54C6">
              <w:rPr>
                <w:b w:val="0"/>
                <w:webHidden/>
              </w:rPr>
              <w:fldChar w:fldCharType="begin"/>
            </w:r>
            <w:r w:rsidR="00CB6A79" w:rsidRPr="003C54C6">
              <w:rPr>
                <w:b w:val="0"/>
                <w:webHidden/>
              </w:rPr>
              <w:instrText xml:space="preserve"> PAGEREF _Toc524107296 \h </w:instrText>
            </w:r>
            <w:r w:rsidR="00CB6A79" w:rsidRPr="003C54C6">
              <w:rPr>
                <w:b w:val="0"/>
                <w:webHidden/>
              </w:rPr>
            </w:r>
            <w:r w:rsidR="00CB6A79" w:rsidRPr="003C54C6">
              <w:rPr>
                <w:b w:val="0"/>
                <w:webHidden/>
              </w:rPr>
              <w:fldChar w:fldCharType="separate"/>
            </w:r>
            <w:r w:rsidR="007248B2">
              <w:rPr>
                <w:b w:val="0"/>
                <w:webHidden/>
              </w:rPr>
              <w:t>46</w:t>
            </w:r>
            <w:r w:rsidR="00CB6A79" w:rsidRPr="003C54C6">
              <w:rPr>
                <w:b w:val="0"/>
                <w:webHidden/>
              </w:rPr>
              <w:fldChar w:fldCharType="end"/>
            </w:r>
          </w:hyperlink>
        </w:p>
        <w:p w:rsidR="00CB6A79" w:rsidRPr="003C54C6" w:rsidRDefault="0011323F" w:rsidP="003C54C6">
          <w:pPr>
            <w:pStyle w:val="30"/>
            <w:rPr>
              <w:rFonts w:eastAsiaTheme="minorEastAsia"/>
              <w:lang w:eastAsia="el-GR"/>
            </w:rPr>
          </w:pPr>
          <w:hyperlink w:anchor="_Toc524107297" w:history="1">
            <w:r w:rsidR="00CB6A79" w:rsidRPr="003C54C6">
              <w:rPr>
                <w:rStyle w:val="-"/>
                <w:b w:val="0"/>
              </w:rPr>
              <w:t>5.2.1 Επιλογή ενός αριθμοδείκτη</w:t>
            </w:r>
            <w:r w:rsidR="00CB6A79" w:rsidRPr="003C54C6">
              <w:rPr>
                <w:webHidden/>
              </w:rPr>
              <w:tab/>
            </w:r>
            <w:r w:rsidR="00CB6A79" w:rsidRPr="003C54C6">
              <w:rPr>
                <w:b w:val="0"/>
                <w:webHidden/>
              </w:rPr>
              <w:fldChar w:fldCharType="begin"/>
            </w:r>
            <w:r w:rsidR="00CB6A79" w:rsidRPr="003C54C6">
              <w:rPr>
                <w:b w:val="0"/>
                <w:webHidden/>
              </w:rPr>
              <w:instrText xml:space="preserve"> PAGEREF _Toc524107297 \h </w:instrText>
            </w:r>
            <w:r w:rsidR="00CB6A79" w:rsidRPr="003C54C6">
              <w:rPr>
                <w:b w:val="0"/>
                <w:webHidden/>
              </w:rPr>
            </w:r>
            <w:r w:rsidR="00CB6A79" w:rsidRPr="003C54C6">
              <w:rPr>
                <w:b w:val="0"/>
                <w:webHidden/>
              </w:rPr>
              <w:fldChar w:fldCharType="separate"/>
            </w:r>
            <w:r w:rsidR="007248B2">
              <w:rPr>
                <w:b w:val="0"/>
                <w:webHidden/>
              </w:rPr>
              <w:t>46</w:t>
            </w:r>
            <w:r w:rsidR="00CB6A79" w:rsidRPr="003C54C6">
              <w:rPr>
                <w:b w:val="0"/>
                <w:webHidden/>
              </w:rPr>
              <w:fldChar w:fldCharType="end"/>
            </w:r>
          </w:hyperlink>
        </w:p>
        <w:p w:rsidR="00CB6A79" w:rsidRPr="00CB6A79" w:rsidRDefault="0011323F" w:rsidP="003C54C6">
          <w:pPr>
            <w:pStyle w:val="30"/>
            <w:rPr>
              <w:rFonts w:eastAsiaTheme="minorEastAsia"/>
              <w:lang w:eastAsia="el-GR"/>
            </w:rPr>
          </w:pPr>
          <w:hyperlink w:anchor="_Toc524107298" w:history="1">
            <w:r w:rsidR="00CB6A79" w:rsidRPr="00CB6A79">
              <w:rPr>
                <w:rStyle w:val="-"/>
                <w:b w:val="0"/>
              </w:rPr>
              <w:t>5.2.2 Κανόνες κατάρτισης αριθμοδεικτών</w:t>
            </w:r>
            <w:r w:rsidR="00CB6A79" w:rsidRPr="00CB6A79">
              <w:rPr>
                <w:webHidden/>
              </w:rPr>
              <w:tab/>
            </w:r>
            <w:r w:rsidR="00CB6A79" w:rsidRPr="003C54C6">
              <w:rPr>
                <w:b w:val="0"/>
                <w:webHidden/>
              </w:rPr>
              <w:fldChar w:fldCharType="begin"/>
            </w:r>
            <w:r w:rsidR="00CB6A79" w:rsidRPr="003C54C6">
              <w:rPr>
                <w:b w:val="0"/>
                <w:webHidden/>
              </w:rPr>
              <w:instrText xml:space="preserve"> PAGEREF _Toc524107298 \h </w:instrText>
            </w:r>
            <w:r w:rsidR="00CB6A79" w:rsidRPr="003C54C6">
              <w:rPr>
                <w:b w:val="0"/>
                <w:webHidden/>
              </w:rPr>
            </w:r>
            <w:r w:rsidR="00CB6A79" w:rsidRPr="003C54C6">
              <w:rPr>
                <w:b w:val="0"/>
                <w:webHidden/>
              </w:rPr>
              <w:fldChar w:fldCharType="separate"/>
            </w:r>
            <w:r w:rsidR="007248B2">
              <w:rPr>
                <w:b w:val="0"/>
                <w:webHidden/>
              </w:rPr>
              <w:t>47</w:t>
            </w:r>
            <w:r w:rsidR="00CB6A79" w:rsidRPr="003C54C6">
              <w:rPr>
                <w:b w:val="0"/>
                <w:webHidden/>
              </w:rPr>
              <w:fldChar w:fldCharType="end"/>
            </w:r>
          </w:hyperlink>
        </w:p>
        <w:p w:rsidR="00CB6A79" w:rsidRPr="003C54C6" w:rsidRDefault="0011323F" w:rsidP="003C54C6">
          <w:pPr>
            <w:pStyle w:val="30"/>
            <w:rPr>
              <w:rFonts w:eastAsiaTheme="minorEastAsia"/>
              <w:b w:val="0"/>
              <w:lang w:eastAsia="el-GR"/>
            </w:rPr>
          </w:pPr>
          <w:hyperlink w:anchor="_Toc524107299" w:history="1">
            <w:r w:rsidR="00CB6A79" w:rsidRPr="00CB6A79">
              <w:rPr>
                <w:rStyle w:val="-"/>
                <w:b w:val="0"/>
              </w:rPr>
              <w:t>5.2.3 Κύριες μορφές ανάλυσης με αριθμοδείκτες</w:t>
            </w:r>
            <w:r w:rsidR="00CB6A79" w:rsidRPr="00CB6A79">
              <w:rPr>
                <w:webHidden/>
              </w:rPr>
              <w:tab/>
            </w:r>
            <w:r w:rsidR="00CB6A79" w:rsidRPr="003C54C6">
              <w:rPr>
                <w:b w:val="0"/>
                <w:webHidden/>
              </w:rPr>
              <w:fldChar w:fldCharType="begin"/>
            </w:r>
            <w:r w:rsidR="00CB6A79" w:rsidRPr="003C54C6">
              <w:rPr>
                <w:b w:val="0"/>
                <w:webHidden/>
              </w:rPr>
              <w:instrText xml:space="preserve"> PAGEREF _Toc524107299 \h </w:instrText>
            </w:r>
            <w:r w:rsidR="00CB6A79" w:rsidRPr="003C54C6">
              <w:rPr>
                <w:b w:val="0"/>
                <w:webHidden/>
              </w:rPr>
            </w:r>
            <w:r w:rsidR="00CB6A79" w:rsidRPr="003C54C6">
              <w:rPr>
                <w:b w:val="0"/>
                <w:webHidden/>
              </w:rPr>
              <w:fldChar w:fldCharType="separate"/>
            </w:r>
            <w:r w:rsidR="007248B2">
              <w:rPr>
                <w:b w:val="0"/>
                <w:webHidden/>
              </w:rPr>
              <w:t>48</w:t>
            </w:r>
            <w:r w:rsidR="00CB6A79" w:rsidRPr="003C54C6">
              <w:rPr>
                <w:b w:val="0"/>
                <w:webHidden/>
              </w:rPr>
              <w:fldChar w:fldCharType="end"/>
            </w:r>
          </w:hyperlink>
        </w:p>
        <w:p w:rsidR="00CB6A79" w:rsidRPr="00CB6A79" w:rsidRDefault="0011323F" w:rsidP="003C54C6">
          <w:pPr>
            <w:pStyle w:val="20"/>
            <w:rPr>
              <w:rFonts w:eastAsiaTheme="minorEastAsia"/>
              <w:lang w:eastAsia="el-GR"/>
            </w:rPr>
          </w:pPr>
          <w:hyperlink w:anchor="_Toc524107300" w:history="1">
            <w:r w:rsidR="00CB6A79" w:rsidRPr="00CB6A79">
              <w:rPr>
                <w:rStyle w:val="-"/>
                <w:b w:val="0"/>
              </w:rPr>
              <w:t>5.3  Κατηγορίες χρηματοοικονομικών δεικτών</w:t>
            </w:r>
            <w:r w:rsidR="00CB6A79" w:rsidRPr="00CB6A79">
              <w:rPr>
                <w:webHidden/>
              </w:rPr>
              <w:tab/>
            </w:r>
            <w:r w:rsidR="00CB6A79" w:rsidRPr="003C54C6">
              <w:rPr>
                <w:b w:val="0"/>
                <w:webHidden/>
              </w:rPr>
              <w:fldChar w:fldCharType="begin"/>
            </w:r>
            <w:r w:rsidR="00CB6A79" w:rsidRPr="003C54C6">
              <w:rPr>
                <w:b w:val="0"/>
                <w:webHidden/>
              </w:rPr>
              <w:instrText xml:space="preserve"> PAGEREF _Toc524107300 \h </w:instrText>
            </w:r>
            <w:r w:rsidR="00CB6A79" w:rsidRPr="003C54C6">
              <w:rPr>
                <w:b w:val="0"/>
                <w:webHidden/>
              </w:rPr>
            </w:r>
            <w:r w:rsidR="00CB6A79" w:rsidRPr="003C54C6">
              <w:rPr>
                <w:b w:val="0"/>
                <w:webHidden/>
              </w:rPr>
              <w:fldChar w:fldCharType="separate"/>
            </w:r>
            <w:r w:rsidR="007248B2">
              <w:rPr>
                <w:b w:val="0"/>
                <w:webHidden/>
              </w:rPr>
              <w:t>49</w:t>
            </w:r>
            <w:r w:rsidR="00CB6A79" w:rsidRPr="003C54C6">
              <w:rPr>
                <w:b w:val="0"/>
                <w:webHidden/>
              </w:rPr>
              <w:fldChar w:fldCharType="end"/>
            </w:r>
          </w:hyperlink>
        </w:p>
        <w:p w:rsidR="00CB6A79" w:rsidRPr="00CB6A79" w:rsidRDefault="0011323F" w:rsidP="003C54C6">
          <w:pPr>
            <w:pStyle w:val="30"/>
            <w:rPr>
              <w:rFonts w:eastAsiaTheme="minorEastAsia"/>
              <w:lang w:eastAsia="el-GR"/>
            </w:rPr>
          </w:pPr>
          <w:hyperlink w:anchor="_Toc524107301" w:history="1">
            <w:r w:rsidR="00CB6A79" w:rsidRPr="00CB6A79">
              <w:rPr>
                <w:rStyle w:val="-"/>
                <w:b w:val="0"/>
              </w:rPr>
              <w:t>5.3.1 Αριθμοδείκτες Αποδοτικότητας</w:t>
            </w:r>
            <w:r w:rsidR="00CB6A79" w:rsidRPr="00CB6A79">
              <w:rPr>
                <w:webHidden/>
              </w:rPr>
              <w:tab/>
            </w:r>
            <w:r w:rsidR="00CB6A79" w:rsidRPr="003C54C6">
              <w:rPr>
                <w:b w:val="0"/>
                <w:webHidden/>
              </w:rPr>
              <w:fldChar w:fldCharType="begin"/>
            </w:r>
            <w:r w:rsidR="00CB6A79" w:rsidRPr="003C54C6">
              <w:rPr>
                <w:b w:val="0"/>
                <w:webHidden/>
              </w:rPr>
              <w:instrText xml:space="preserve"> PAGEREF _Toc524107301 \h </w:instrText>
            </w:r>
            <w:r w:rsidR="00CB6A79" w:rsidRPr="003C54C6">
              <w:rPr>
                <w:b w:val="0"/>
                <w:webHidden/>
              </w:rPr>
            </w:r>
            <w:r w:rsidR="00CB6A79" w:rsidRPr="003C54C6">
              <w:rPr>
                <w:b w:val="0"/>
                <w:webHidden/>
              </w:rPr>
              <w:fldChar w:fldCharType="separate"/>
            </w:r>
            <w:r w:rsidR="007248B2">
              <w:rPr>
                <w:b w:val="0"/>
                <w:webHidden/>
              </w:rPr>
              <w:t>49</w:t>
            </w:r>
            <w:r w:rsidR="00CB6A79" w:rsidRPr="003C54C6">
              <w:rPr>
                <w:b w:val="0"/>
                <w:webHidden/>
              </w:rPr>
              <w:fldChar w:fldCharType="end"/>
            </w:r>
          </w:hyperlink>
        </w:p>
        <w:p w:rsidR="00CB6A79" w:rsidRPr="00CB6A79" w:rsidRDefault="0011323F" w:rsidP="003C54C6">
          <w:pPr>
            <w:pStyle w:val="30"/>
            <w:rPr>
              <w:rFonts w:eastAsiaTheme="minorEastAsia"/>
              <w:lang w:eastAsia="el-GR"/>
            </w:rPr>
          </w:pPr>
          <w:hyperlink w:anchor="_Toc524107302" w:history="1">
            <w:r w:rsidR="00CB6A79" w:rsidRPr="00CB6A79">
              <w:rPr>
                <w:rStyle w:val="-"/>
                <w:b w:val="0"/>
              </w:rPr>
              <w:t>5.3.2 Αριθμοδείκτες επίδοσης διαχείρισης</w:t>
            </w:r>
            <w:r w:rsidR="00CB6A79" w:rsidRPr="00CB6A79">
              <w:rPr>
                <w:webHidden/>
              </w:rPr>
              <w:tab/>
            </w:r>
            <w:r w:rsidR="00CB6A79" w:rsidRPr="003C54C6">
              <w:rPr>
                <w:b w:val="0"/>
                <w:webHidden/>
              </w:rPr>
              <w:fldChar w:fldCharType="begin"/>
            </w:r>
            <w:r w:rsidR="00CB6A79" w:rsidRPr="003C54C6">
              <w:rPr>
                <w:b w:val="0"/>
                <w:webHidden/>
              </w:rPr>
              <w:instrText xml:space="preserve"> PAGEREF _Toc524107302 \h </w:instrText>
            </w:r>
            <w:r w:rsidR="00CB6A79" w:rsidRPr="003C54C6">
              <w:rPr>
                <w:b w:val="0"/>
                <w:webHidden/>
              </w:rPr>
            </w:r>
            <w:r w:rsidR="00CB6A79" w:rsidRPr="003C54C6">
              <w:rPr>
                <w:b w:val="0"/>
                <w:webHidden/>
              </w:rPr>
              <w:fldChar w:fldCharType="separate"/>
            </w:r>
            <w:r w:rsidR="007248B2">
              <w:rPr>
                <w:b w:val="0"/>
                <w:webHidden/>
              </w:rPr>
              <w:t>51</w:t>
            </w:r>
            <w:r w:rsidR="00CB6A79" w:rsidRPr="003C54C6">
              <w:rPr>
                <w:b w:val="0"/>
                <w:webHidden/>
              </w:rPr>
              <w:fldChar w:fldCharType="end"/>
            </w:r>
          </w:hyperlink>
        </w:p>
        <w:p w:rsidR="00CB6A79" w:rsidRPr="00CB6A79" w:rsidRDefault="0011323F" w:rsidP="003C54C6">
          <w:pPr>
            <w:pStyle w:val="30"/>
            <w:rPr>
              <w:rFonts w:eastAsiaTheme="minorEastAsia"/>
              <w:lang w:eastAsia="el-GR"/>
            </w:rPr>
          </w:pPr>
          <w:hyperlink w:anchor="_Toc524107303" w:history="1">
            <w:r w:rsidR="00CB6A79" w:rsidRPr="00CB6A79">
              <w:rPr>
                <w:rStyle w:val="-"/>
                <w:b w:val="0"/>
              </w:rPr>
              <w:t>5.3.3 Αριθμοδείκτες φερεγγυότητας</w:t>
            </w:r>
            <w:r w:rsidR="00CB6A79" w:rsidRPr="00CB6A79">
              <w:rPr>
                <w:webHidden/>
              </w:rPr>
              <w:tab/>
            </w:r>
            <w:r w:rsidR="00CB6A79" w:rsidRPr="003C54C6">
              <w:rPr>
                <w:b w:val="0"/>
                <w:webHidden/>
              </w:rPr>
              <w:fldChar w:fldCharType="begin"/>
            </w:r>
            <w:r w:rsidR="00CB6A79" w:rsidRPr="003C54C6">
              <w:rPr>
                <w:b w:val="0"/>
                <w:webHidden/>
              </w:rPr>
              <w:instrText xml:space="preserve"> PAGEREF _Toc524107303 \h </w:instrText>
            </w:r>
            <w:r w:rsidR="00CB6A79" w:rsidRPr="003C54C6">
              <w:rPr>
                <w:b w:val="0"/>
                <w:webHidden/>
              </w:rPr>
            </w:r>
            <w:r w:rsidR="00CB6A79" w:rsidRPr="003C54C6">
              <w:rPr>
                <w:b w:val="0"/>
                <w:webHidden/>
              </w:rPr>
              <w:fldChar w:fldCharType="separate"/>
            </w:r>
            <w:r w:rsidR="007248B2">
              <w:rPr>
                <w:b w:val="0"/>
                <w:webHidden/>
              </w:rPr>
              <w:t>53</w:t>
            </w:r>
            <w:r w:rsidR="00CB6A79" w:rsidRPr="003C54C6">
              <w:rPr>
                <w:b w:val="0"/>
                <w:webHidden/>
              </w:rPr>
              <w:fldChar w:fldCharType="end"/>
            </w:r>
          </w:hyperlink>
        </w:p>
        <w:p w:rsidR="00CB6A79" w:rsidRPr="00CB6A79" w:rsidRDefault="0011323F">
          <w:pPr>
            <w:pStyle w:val="10"/>
            <w:tabs>
              <w:tab w:val="right" w:leader="dot" w:pos="8296"/>
            </w:tabs>
            <w:rPr>
              <w:rFonts w:eastAsiaTheme="minorEastAsia"/>
              <w:noProof/>
              <w:sz w:val="24"/>
              <w:szCs w:val="24"/>
              <w:lang w:eastAsia="el-GR"/>
            </w:rPr>
          </w:pPr>
          <w:hyperlink w:anchor="_Toc524107304" w:history="1">
            <w:r w:rsidR="00CB6A79" w:rsidRPr="00CB6A79">
              <w:rPr>
                <w:rStyle w:val="-"/>
                <w:rFonts w:ascii="Times New Roman" w:hAnsi="Times New Roman" w:cs="Times New Roman"/>
                <w:noProof/>
                <w:sz w:val="24"/>
                <w:szCs w:val="24"/>
              </w:rPr>
              <w:t>ΚΕΦΑΛΑΙΟ 6: ΧΡΗΜΑΤΟΟΙΚΟΝΟΜΙΚΗ ΑΝΑΛΥΣΗ ΤΩΝ ΕΙΣΗΓΜΕΝΩΝ ΕΤΑΙΡΙΩΝ ΤΟΥ ΚΛΑΔΟΥ ΠΛΗΡΟΦΟΡΙΚΗΣ ΜΕ ΤΗ ΧΡΗΣΗ ΑΡΙΘΜΟΔΕΙΚΤΩΝ</w:t>
            </w:r>
            <w:r w:rsidR="00CB6A79" w:rsidRPr="00CB6A79">
              <w:rPr>
                <w:noProof/>
                <w:webHidden/>
                <w:sz w:val="24"/>
                <w:szCs w:val="24"/>
              </w:rPr>
              <w:tab/>
            </w:r>
            <w:r w:rsidR="00CB6A79" w:rsidRPr="00CB6A79">
              <w:rPr>
                <w:noProof/>
                <w:webHidden/>
                <w:sz w:val="24"/>
                <w:szCs w:val="24"/>
              </w:rPr>
              <w:fldChar w:fldCharType="begin"/>
            </w:r>
            <w:r w:rsidR="00CB6A79" w:rsidRPr="00CB6A79">
              <w:rPr>
                <w:noProof/>
                <w:webHidden/>
                <w:sz w:val="24"/>
                <w:szCs w:val="24"/>
              </w:rPr>
              <w:instrText xml:space="preserve"> PAGEREF _Toc524107304 \h </w:instrText>
            </w:r>
            <w:r w:rsidR="00CB6A79" w:rsidRPr="00CB6A79">
              <w:rPr>
                <w:noProof/>
                <w:webHidden/>
                <w:sz w:val="24"/>
                <w:szCs w:val="24"/>
              </w:rPr>
            </w:r>
            <w:r w:rsidR="00CB6A79" w:rsidRPr="00CB6A79">
              <w:rPr>
                <w:noProof/>
                <w:webHidden/>
                <w:sz w:val="24"/>
                <w:szCs w:val="24"/>
              </w:rPr>
              <w:fldChar w:fldCharType="separate"/>
            </w:r>
            <w:r w:rsidR="007248B2">
              <w:rPr>
                <w:noProof/>
                <w:webHidden/>
                <w:sz w:val="24"/>
                <w:szCs w:val="24"/>
              </w:rPr>
              <w:t>56</w:t>
            </w:r>
            <w:r w:rsidR="00CB6A79" w:rsidRPr="00CB6A79">
              <w:rPr>
                <w:noProof/>
                <w:webHidden/>
                <w:sz w:val="24"/>
                <w:szCs w:val="24"/>
              </w:rPr>
              <w:fldChar w:fldCharType="end"/>
            </w:r>
          </w:hyperlink>
        </w:p>
        <w:p w:rsidR="00CB6A79" w:rsidRPr="00CB6A79" w:rsidRDefault="0011323F" w:rsidP="003C54C6">
          <w:pPr>
            <w:pStyle w:val="20"/>
            <w:rPr>
              <w:rFonts w:eastAsiaTheme="minorEastAsia"/>
              <w:lang w:eastAsia="el-GR"/>
            </w:rPr>
          </w:pPr>
          <w:hyperlink w:anchor="_Toc524107305" w:history="1">
            <w:r w:rsidR="00CB6A79" w:rsidRPr="00CB6A79">
              <w:rPr>
                <w:rStyle w:val="-"/>
                <w:b w:val="0"/>
              </w:rPr>
              <w:t>6.1 Ανάλυση με Χρήση Αριθμοδεικτών</w:t>
            </w:r>
            <w:r w:rsidR="00CB6A79" w:rsidRPr="00CB6A79">
              <w:rPr>
                <w:webHidden/>
              </w:rPr>
              <w:tab/>
            </w:r>
            <w:r w:rsidR="00CB6A79" w:rsidRPr="003C54C6">
              <w:rPr>
                <w:b w:val="0"/>
                <w:webHidden/>
              </w:rPr>
              <w:fldChar w:fldCharType="begin"/>
            </w:r>
            <w:r w:rsidR="00CB6A79" w:rsidRPr="003C54C6">
              <w:rPr>
                <w:b w:val="0"/>
                <w:webHidden/>
              </w:rPr>
              <w:instrText xml:space="preserve"> PAGEREF _Toc524107305 \h </w:instrText>
            </w:r>
            <w:r w:rsidR="00CB6A79" w:rsidRPr="003C54C6">
              <w:rPr>
                <w:b w:val="0"/>
                <w:webHidden/>
              </w:rPr>
            </w:r>
            <w:r w:rsidR="00CB6A79" w:rsidRPr="003C54C6">
              <w:rPr>
                <w:b w:val="0"/>
                <w:webHidden/>
              </w:rPr>
              <w:fldChar w:fldCharType="separate"/>
            </w:r>
            <w:r w:rsidR="007248B2">
              <w:rPr>
                <w:b w:val="0"/>
                <w:webHidden/>
              </w:rPr>
              <w:t>56</w:t>
            </w:r>
            <w:r w:rsidR="00CB6A79" w:rsidRPr="003C54C6">
              <w:rPr>
                <w:b w:val="0"/>
                <w:webHidden/>
              </w:rPr>
              <w:fldChar w:fldCharType="end"/>
            </w:r>
          </w:hyperlink>
        </w:p>
        <w:p w:rsidR="00CB6A79" w:rsidRPr="00CB6A79" w:rsidRDefault="0011323F" w:rsidP="003C54C6">
          <w:pPr>
            <w:pStyle w:val="30"/>
            <w:rPr>
              <w:rFonts w:eastAsiaTheme="minorEastAsia"/>
              <w:lang w:eastAsia="el-GR"/>
            </w:rPr>
          </w:pPr>
          <w:hyperlink w:anchor="_Toc524107306" w:history="1">
            <w:r w:rsidR="00CB6A79" w:rsidRPr="00CB6A79">
              <w:rPr>
                <w:rStyle w:val="-"/>
                <w:b w:val="0"/>
              </w:rPr>
              <w:t>6.1.1 Δείκτες Αποδοτικότητας</w:t>
            </w:r>
            <w:r w:rsidR="00CB6A79" w:rsidRPr="00CB6A79">
              <w:rPr>
                <w:webHidden/>
              </w:rPr>
              <w:tab/>
            </w:r>
            <w:r w:rsidR="00CB6A79" w:rsidRPr="003C54C6">
              <w:rPr>
                <w:b w:val="0"/>
                <w:webHidden/>
              </w:rPr>
              <w:fldChar w:fldCharType="begin"/>
            </w:r>
            <w:r w:rsidR="00CB6A79" w:rsidRPr="003C54C6">
              <w:rPr>
                <w:b w:val="0"/>
                <w:webHidden/>
              </w:rPr>
              <w:instrText xml:space="preserve"> PAGEREF _Toc524107306 \h </w:instrText>
            </w:r>
            <w:r w:rsidR="00CB6A79" w:rsidRPr="003C54C6">
              <w:rPr>
                <w:b w:val="0"/>
                <w:webHidden/>
              </w:rPr>
            </w:r>
            <w:r w:rsidR="00CB6A79" w:rsidRPr="003C54C6">
              <w:rPr>
                <w:b w:val="0"/>
                <w:webHidden/>
              </w:rPr>
              <w:fldChar w:fldCharType="separate"/>
            </w:r>
            <w:r w:rsidR="007248B2">
              <w:rPr>
                <w:b w:val="0"/>
                <w:webHidden/>
              </w:rPr>
              <w:t>56</w:t>
            </w:r>
            <w:r w:rsidR="00CB6A79" w:rsidRPr="003C54C6">
              <w:rPr>
                <w:b w:val="0"/>
                <w:webHidden/>
              </w:rPr>
              <w:fldChar w:fldCharType="end"/>
            </w:r>
          </w:hyperlink>
        </w:p>
        <w:p w:rsidR="00CB6A79" w:rsidRPr="00CB6A79" w:rsidRDefault="0011323F" w:rsidP="003C54C6">
          <w:pPr>
            <w:pStyle w:val="30"/>
            <w:rPr>
              <w:rFonts w:eastAsiaTheme="minorEastAsia"/>
              <w:lang w:eastAsia="el-GR"/>
            </w:rPr>
          </w:pPr>
          <w:hyperlink w:anchor="_Toc524107307" w:history="1">
            <w:r w:rsidR="00CB6A79" w:rsidRPr="00CB6A79">
              <w:rPr>
                <w:rStyle w:val="-"/>
                <w:b w:val="0"/>
              </w:rPr>
              <w:t>6.1.2 Αριθμοδείκτες Επίδοσης Διαχείρισης</w:t>
            </w:r>
            <w:r w:rsidR="00CB6A79" w:rsidRPr="00CB6A79">
              <w:rPr>
                <w:webHidden/>
              </w:rPr>
              <w:tab/>
            </w:r>
            <w:r w:rsidR="00CB6A79" w:rsidRPr="003C54C6">
              <w:rPr>
                <w:b w:val="0"/>
                <w:webHidden/>
              </w:rPr>
              <w:fldChar w:fldCharType="begin"/>
            </w:r>
            <w:r w:rsidR="00CB6A79" w:rsidRPr="003C54C6">
              <w:rPr>
                <w:b w:val="0"/>
                <w:webHidden/>
              </w:rPr>
              <w:instrText xml:space="preserve"> PAGEREF _Toc524107307 \h </w:instrText>
            </w:r>
            <w:r w:rsidR="00CB6A79" w:rsidRPr="003C54C6">
              <w:rPr>
                <w:b w:val="0"/>
                <w:webHidden/>
              </w:rPr>
            </w:r>
            <w:r w:rsidR="00CB6A79" w:rsidRPr="003C54C6">
              <w:rPr>
                <w:b w:val="0"/>
                <w:webHidden/>
              </w:rPr>
              <w:fldChar w:fldCharType="separate"/>
            </w:r>
            <w:r w:rsidR="007248B2">
              <w:rPr>
                <w:b w:val="0"/>
                <w:webHidden/>
              </w:rPr>
              <w:t>67</w:t>
            </w:r>
            <w:r w:rsidR="00CB6A79" w:rsidRPr="003C54C6">
              <w:rPr>
                <w:b w:val="0"/>
                <w:webHidden/>
              </w:rPr>
              <w:fldChar w:fldCharType="end"/>
            </w:r>
          </w:hyperlink>
        </w:p>
        <w:p w:rsidR="00CB6A79" w:rsidRPr="00CB6A79" w:rsidRDefault="0011323F" w:rsidP="003C54C6">
          <w:pPr>
            <w:pStyle w:val="30"/>
            <w:rPr>
              <w:rFonts w:eastAsiaTheme="minorEastAsia"/>
              <w:lang w:eastAsia="el-GR"/>
            </w:rPr>
          </w:pPr>
          <w:hyperlink w:anchor="_Toc524107308" w:history="1">
            <w:r w:rsidR="00CB6A79" w:rsidRPr="00CB6A79">
              <w:rPr>
                <w:rStyle w:val="-"/>
                <w:b w:val="0"/>
              </w:rPr>
              <w:t>6.1.3 Αριθμοδείκτες Φερεγγυότητας</w:t>
            </w:r>
            <w:r w:rsidR="00CB6A79" w:rsidRPr="00CB6A79">
              <w:rPr>
                <w:webHidden/>
              </w:rPr>
              <w:tab/>
            </w:r>
            <w:r w:rsidR="00CB6A79" w:rsidRPr="003C54C6">
              <w:rPr>
                <w:b w:val="0"/>
                <w:webHidden/>
              </w:rPr>
              <w:fldChar w:fldCharType="begin"/>
            </w:r>
            <w:r w:rsidR="00CB6A79" w:rsidRPr="003C54C6">
              <w:rPr>
                <w:b w:val="0"/>
                <w:webHidden/>
              </w:rPr>
              <w:instrText xml:space="preserve"> PAGEREF _Toc524107308 \h </w:instrText>
            </w:r>
            <w:r w:rsidR="00CB6A79" w:rsidRPr="003C54C6">
              <w:rPr>
                <w:b w:val="0"/>
                <w:webHidden/>
              </w:rPr>
            </w:r>
            <w:r w:rsidR="00CB6A79" w:rsidRPr="003C54C6">
              <w:rPr>
                <w:b w:val="0"/>
                <w:webHidden/>
              </w:rPr>
              <w:fldChar w:fldCharType="separate"/>
            </w:r>
            <w:r w:rsidR="007248B2">
              <w:rPr>
                <w:b w:val="0"/>
                <w:webHidden/>
              </w:rPr>
              <w:t>72</w:t>
            </w:r>
            <w:r w:rsidR="00CB6A79" w:rsidRPr="003C54C6">
              <w:rPr>
                <w:b w:val="0"/>
                <w:webHidden/>
              </w:rPr>
              <w:fldChar w:fldCharType="end"/>
            </w:r>
          </w:hyperlink>
        </w:p>
        <w:p w:rsidR="00CB6A79" w:rsidRPr="00CB6A79" w:rsidRDefault="0011323F" w:rsidP="003C54C6">
          <w:pPr>
            <w:pStyle w:val="30"/>
            <w:rPr>
              <w:rFonts w:eastAsiaTheme="minorEastAsia"/>
              <w:lang w:eastAsia="el-GR"/>
            </w:rPr>
          </w:pPr>
          <w:hyperlink w:anchor="_Toc524107309" w:history="1">
            <w:r w:rsidR="00CB6A79" w:rsidRPr="00CB6A79">
              <w:rPr>
                <w:rStyle w:val="-"/>
                <w:b w:val="0"/>
              </w:rPr>
              <w:t>6.1.4 Ανθρώπινο Δυναμικό</w:t>
            </w:r>
            <w:r w:rsidR="00CB6A79" w:rsidRPr="00CB6A79">
              <w:rPr>
                <w:webHidden/>
              </w:rPr>
              <w:tab/>
            </w:r>
            <w:r w:rsidR="00CB6A79" w:rsidRPr="003C54C6">
              <w:rPr>
                <w:b w:val="0"/>
                <w:webHidden/>
              </w:rPr>
              <w:fldChar w:fldCharType="begin"/>
            </w:r>
            <w:r w:rsidR="00CB6A79" w:rsidRPr="003C54C6">
              <w:rPr>
                <w:b w:val="0"/>
                <w:webHidden/>
              </w:rPr>
              <w:instrText xml:space="preserve"> PAGEREF _Toc524107309 \h </w:instrText>
            </w:r>
            <w:r w:rsidR="00CB6A79" w:rsidRPr="003C54C6">
              <w:rPr>
                <w:b w:val="0"/>
                <w:webHidden/>
              </w:rPr>
            </w:r>
            <w:r w:rsidR="00CB6A79" w:rsidRPr="003C54C6">
              <w:rPr>
                <w:b w:val="0"/>
                <w:webHidden/>
              </w:rPr>
              <w:fldChar w:fldCharType="separate"/>
            </w:r>
            <w:r w:rsidR="007248B2">
              <w:rPr>
                <w:b w:val="0"/>
                <w:webHidden/>
              </w:rPr>
              <w:t>80</w:t>
            </w:r>
            <w:r w:rsidR="00CB6A79" w:rsidRPr="003C54C6">
              <w:rPr>
                <w:b w:val="0"/>
                <w:webHidden/>
              </w:rPr>
              <w:fldChar w:fldCharType="end"/>
            </w:r>
          </w:hyperlink>
        </w:p>
        <w:p w:rsidR="00CB6A79" w:rsidRPr="00CB6A79" w:rsidRDefault="0011323F">
          <w:pPr>
            <w:pStyle w:val="10"/>
            <w:tabs>
              <w:tab w:val="right" w:leader="dot" w:pos="8296"/>
            </w:tabs>
            <w:rPr>
              <w:rFonts w:eastAsiaTheme="minorEastAsia"/>
              <w:noProof/>
              <w:sz w:val="24"/>
              <w:szCs w:val="24"/>
              <w:lang w:eastAsia="el-GR"/>
            </w:rPr>
          </w:pPr>
          <w:hyperlink w:anchor="_Toc524107310" w:history="1">
            <w:r w:rsidR="00CB6A79" w:rsidRPr="00CB6A79">
              <w:rPr>
                <w:rStyle w:val="-"/>
                <w:rFonts w:ascii="Times New Roman" w:hAnsi="Times New Roman" w:cs="Times New Roman"/>
                <w:noProof/>
                <w:sz w:val="24"/>
                <w:szCs w:val="24"/>
              </w:rPr>
              <w:t xml:space="preserve">ΚΕΦΑΛΑΙΟ 7: ΠΟΛΥΚΡΙΤΗΡΙΑ ΑΝΑΛΥΣΗ ΚΑΙ ΜΕΘΟΔΟΣ </w:t>
            </w:r>
            <w:r w:rsidR="00CB6A79" w:rsidRPr="00CB6A79">
              <w:rPr>
                <w:rStyle w:val="-"/>
                <w:rFonts w:ascii="Times New Roman" w:hAnsi="Times New Roman" w:cs="Times New Roman"/>
                <w:noProof/>
                <w:sz w:val="24"/>
                <w:szCs w:val="24"/>
                <w:lang w:val="en-US"/>
              </w:rPr>
              <w:t>PROMETHEE</w:t>
            </w:r>
            <w:r w:rsidR="00CB6A79" w:rsidRPr="00CB6A79">
              <w:rPr>
                <w:rStyle w:val="-"/>
                <w:rFonts w:ascii="Times New Roman" w:hAnsi="Times New Roman" w:cs="Times New Roman"/>
                <w:noProof/>
                <w:sz w:val="24"/>
                <w:szCs w:val="24"/>
              </w:rPr>
              <w:t xml:space="preserve"> 2</w:t>
            </w:r>
            <w:r w:rsidR="00CB6A79" w:rsidRPr="00CB6A79">
              <w:rPr>
                <w:noProof/>
                <w:webHidden/>
                <w:sz w:val="24"/>
                <w:szCs w:val="24"/>
              </w:rPr>
              <w:tab/>
            </w:r>
            <w:r w:rsidR="00CB6A79" w:rsidRPr="00CB6A79">
              <w:rPr>
                <w:noProof/>
                <w:webHidden/>
                <w:sz w:val="24"/>
                <w:szCs w:val="24"/>
              </w:rPr>
              <w:fldChar w:fldCharType="begin"/>
            </w:r>
            <w:r w:rsidR="00CB6A79" w:rsidRPr="00CB6A79">
              <w:rPr>
                <w:noProof/>
                <w:webHidden/>
                <w:sz w:val="24"/>
                <w:szCs w:val="24"/>
              </w:rPr>
              <w:instrText xml:space="preserve"> PAGEREF _Toc524107310 \h </w:instrText>
            </w:r>
            <w:r w:rsidR="00CB6A79" w:rsidRPr="00CB6A79">
              <w:rPr>
                <w:noProof/>
                <w:webHidden/>
                <w:sz w:val="24"/>
                <w:szCs w:val="24"/>
              </w:rPr>
            </w:r>
            <w:r w:rsidR="00CB6A79" w:rsidRPr="00CB6A79">
              <w:rPr>
                <w:noProof/>
                <w:webHidden/>
                <w:sz w:val="24"/>
                <w:szCs w:val="24"/>
              </w:rPr>
              <w:fldChar w:fldCharType="separate"/>
            </w:r>
            <w:r w:rsidR="007248B2">
              <w:rPr>
                <w:noProof/>
                <w:webHidden/>
                <w:sz w:val="24"/>
                <w:szCs w:val="24"/>
              </w:rPr>
              <w:t>82</w:t>
            </w:r>
            <w:r w:rsidR="00CB6A79" w:rsidRPr="00CB6A79">
              <w:rPr>
                <w:noProof/>
                <w:webHidden/>
                <w:sz w:val="24"/>
                <w:szCs w:val="24"/>
              </w:rPr>
              <w:fldChar w:fldCharType="end"/>
            </w:r>
          </w:hyperlink>
        </w:p>
        <w:p w:rsidR="00CB6A79" w:rsidRPr="00CB6A79" w:rsidRDefault="0011323F" w:rsidP="003C54C6">
          <w:pPr>
            <w:pStyle w:val="20"/>
            <w:rPr>
              <w:rFonts w:eastAsiaTheme="minorEastAsia"/>
              <w:lang w:eastAsia="el-GR"/>
            </w:rPr>
          </w:pPr>
          <w:hyperlink w:anchor="_Toc524107311" w:history="1">
            <w:r w:rsidR="00CB6A79" w:rsidRPr="00CB6A79">
              <w:rPr>
                <w:rStyle w:val="-"/>
                <w:b w:val="0"/>
              </w:rPr>
              <w:t>7.1 Πολυκριτήρια Ανάλυση</w:t>
            </w:r>
            <w:r w:rsidR="00CB6A79" w:rsidRPr="00CB6A79">
              <w:rPr>
                <w:webHidden/>
              </w:rPr>
              <w:tab/>
            </w:r>
            <w:r w:rsidR="00CB6A79" w:rsidRPr="003C54C6">
              <w:rPr>
                <w:b w:val="0"/>
                <w:webHidden/>
              </w:rPr>
              <w:fldChar w:fldCharType="begin"/>
            </w:r>
            <w:r w:rsidR="00CB6A79" w:rsidRPr="003C54C6">
              <w:rPr>
                <w:b w:val="0"/>
                <w:webHidden/>
              </w:rPr>
              <w:instrText xml:space="preserve"> PAGEREF _Toc524107311 \h </w:instrText>
            </w:r>
            <w:r w:rsidR="00CB6A79" w:rsidRPr="003C54C6">
              <w:rPr>
                <w:b w:val="0"/>
                <w:webHidden/>
              </w:rPr>
            </w:r>
            <w:r w:rsidR="00CB6A79" w:rsidRPr="003C54C6">
              <w:rPr>
                <w:b w:val="0"/>
                <w:webHidden/>
              </w:rPr>
              <w:fldChar w:fldCharType="separate"/>
            </w:r>
            <w:r w:rsidR="007248B2">
              <w:rPr>
                <w:b w:val="0"/>
                <w:webHidden/>
              </w:rPr>
              <w:t>82</w:t>
            </w:r>
            <w:r w:rsidR="00CB6A79" w:rsidRPr="003C54C6">
              <w:rPr>
                <w:b w:val="0"/>
                <w:webHidden/>
              </w:rPr>
              <w:fldChar w:fldCharType="end"/>
            </w:r>
          </w:hyperlink>
        </w:p>
        <w:p w:rsidR="00CB6A79" w:rsidRPr="00CB6A79" w:rsidRDefault="0011323F" w:rsidP="003C54C6">
          <w:pPr>
            <w:pStyle w:val="20"/>
            <w:rPr>
              <w:rFonts w:eastAsiaTheme="minorEastAsia"/>
              <w:lang w:eastAsia="el-GR"/>
            </w:rPr>
          </w:pPr>
          <w:hyperlink w:anchor="_Toc524107312" w:history="1">
            <w:r w:rsidR="00CB6A79" w:rsidRPr="00CB6A79">
              <w:rPr>
                <w:rStyle w:val="-"/>
                <w:b w:val="0"/>
              </w:rPr>
              <w:t xml:space="preserve">7.2 Μέθοδος </w:t>
            </w:r>
            <w:r w:rsidR="00CB6A79" w:rsidRPr="00CB6A79">
              <w:rPr>
                <w:rStyle w:val="-"/>
                <w:b w:val="0"/>
                <w:lang w:val="en-US"/>
              </w:rPr>
              <w:t>PROMETHEE</w:t>
            </w:r>
            <w:r w:rsidR="00CB6A79" w:rsidRPr="00CB6A79">
              <w:rPr>
                <w:rStyle w:val="-"/>
                <w:b w:val="0"/>
              </w:rPr>
              <w:t xml:space="preserve"> 2</w:t>
            </w:r>
            <w:r w:rsidR="00CB6A79" w:rsidRPr="00CB6A79">
              <w:rPr>
                <w:webHidden/>
              </w:rPr>
              <w:tab/>
            </w:r>
            <w:r w:rsidR="00CB6A79" w:rsidRPr="003C54C6">
              <w:rPr>
                <w:b w:val="0"/>
                <w:webHidden/>
              </w:rPr>
              <w:fldChar w:fldCharType="begin"/>
            </w:r>
            <w:r w:rsidR="00CB6A79" w:rsidRPr="003C54C6">
              <w:rPr>
                <w:b w:val="0"/>
                <w:webHidden/>
              </w:rPr>
              <w:instrText xml:space="preserve"> PAGEREF _Toc524107312 \h </w:instrText>
            </w:r>
            <w:r w:rsidR="00CB6A79" w:rsidRPr="003C54C6">
              <w:rPr>
                <w:b w:val="0"/>
                <w:webHidden/>
              </w:rPr>
            </w:r>
            <w:r w:rsidR="00CB6A79" w:rsidRPr="003C54C6">
              <w:rPr>
                <w:b w:val="0"/>
                <w:webHidden/>
              </w:rPr>
              <w:fldChar w:fldCharType="separate"/>
            </w:r>
            <w:r w:rsidR="007248B2">
              <w:rPr>
                <w:b w:val="0"/>
                <w:webHidden/>
              </w:rPr>
              <w:t>82</w:t>
            </w:r>
            <w:r w:rsidR="00CB6A79" w:rsidRPr="003C54C6">
              <w:rPr>
                <w:b w:val="0"/>
                <w:webHidden/>
              </w:rPr>
              <w:fldChar w:fldCharType="end"/>
            </w:r>
          </w:hyperlink>
        </w:p>
        <w:p w:rsidR="00CB6A79" w:rsidRPr="00CB6A79" w:rsidRDefault="0011323F" w:rsidP="003C54C6">
          <w:pPr>
            <w:pStyle w:val="20"/>
            <w:rPr>
              <w:rFonts w:eastAsiaTheme="minorEastAsia"/>
              <w:lang w:eastAsia="el-GR"/>
            </w:rPr>
          </w:pPr>
          <w:hyperlink w:anchor="_Toc524107313" w:history="1">
            <w:r w:rsidR="00CB6A79" w:rsidRPr="00CB6A79">
              <w:rPr>
                <w:rStyle w:val="-"/>
                <w:b w:val="0"/>
              </w:rPr>
              <w:t xml:space="preserve">7.3 Ανάλυση με Χρήση της Μεθόδου </w:t>
            </w:r>
            <w:r w:rsidR="00CB6A79" w:rsidRPr="00CB6A79">
              <w:rPr>
                <w:rStyle w:val="-"/>
                <w:b w:val="0"/>
                <w:lang w:val="en-US"/>
              </w:rPr>
              <w:t>PROMETHEE</w:t>
            </w:r>
            <w:r w:rsidR="00CB6A79" w:rsidRPr="00CB6A79">
              <w:rPr>
                <w:rStyle w:val="-"/>
                <w:b w:val="0"/>
              </w:rPr>
              <w:t xml:space="preserve"> II για τον Κλάδο της Πληροφορικής</w:t>
            </w:r>
            <w:r w:rsidR="00CB6A79" w:rsidRPr="00CB6A79">
              <w:rPr>
                <w:webHidden/>
              </w:rPr>
              <w:tab/>
            </w:r>
            <w:r w:rsidR="00CB6A79" w:rsidRPr="003C54C6">
              <w:rPr>
                <w:b w:val="0"/>
                <w:webHidden/>
              </w:rPr>
              <w:fldChar w:fldCharType="begin"/>
            </w:r>
            <w:r w:rsidR="00CB6A79" w:rsidRPr="003C54C6">
              <w:rPr>
                <w:b w:val="0"/>
                <w:webHidden/>
              </w:rPr>
              <w:instrText xml:space="preserve"> PAGEREF _Toc524107313 \h </w:instrText>
            </w:r>
            <w:r w:rsidR="00CB6A79" w:rsidRPr="003C54C6">
              <w:rPr>
                <w:b w:val="0"/>
                <w:webHidden/>
              </w:rPr>
            </w:r>
            <w:r w:rsidR="00CB6A79" w:rsidRPr="003C54C6">
              <w:rPr>
                <w:b w:val="0"/>
                <w:webHidden/>
              </w:rPr>
              <w:fldChar w:fldCharType="separate"/>
            </w:r>
            <w:r w:rsidR="007248B2">
              <w:rPr>
                <w:b w:val="0"/>
                <w:webHidden/>
              </w:rPr>
              <w:t>91</w:t>
            </w:r>
            <w:r w:rsidR="00CB6A79" w:rsidRPr="003C54C6">
              <w:rPr>
                <w:b w:val="0"/>
                <w:webHidden/>
              </w:rPr>
              <w:fldChar w:fldCharType="end"/>
            </w:r>
          </w:hyperlink>
        </w:p>
        <w:p w:rsidR="00CB6A79" w:rsidRPr="00CB6A79" w:rsidRDefault="0011323F">
          <w:pPr>
            <w:pStyle w:val="10"/>
            <w:tabs>
              <w:tab w:val="right" w:leader="dot" w:pos="8296"/>
            </w:tabs>
            <w:rPr>
              <w:rFonts w:eastAsiaTheme="minorEastAsia"/>
              <w:noProof/>
              <w:sz w:val="24"/>
              <w:szCs w:val="24"/>
              <w:lang w:eastAsia="el-GR"/>
            </w:rPr>
          </w:pPr>
          <w:hyperlink w:anchor="_Toc524107314" w:history="1">
            <w:r w:rsidR="00CB6A79" w:rsidRPr="00CB6A79">
              <w:rPr>
                <w:rStyle w:val="-"/>
                <w:rFonts w:ascii="Times New Roman" w:hAnsi="Times New Roman" w:cs="Times New Roman"/>
                <w:noProof/>
                <w:sz w:val="24"/>
                <w:szCs w:val="24"/>
              </w:rPr>
              <w:t>ΒΙΒΛΙΟΓΡΑΦΙΑ</w:t>
            </w:r>
            <w:r w:rsidR="00CB6A79" w:rsidRPr="00CB6A79">
              <w:rPr>
                <w:noProof/>
                <w:webHidden/>
                <w:sz w:val="24"/>
                <w:szCs w:val="24"/>
              </w:rPr>
              <w:tab/>
            </w:r>
            <w:r w:rsidR="00CB6A79" w:rsidRPr="00CB6A79">
              <w:rPr>
                <w:noProof/>
                <w:webHidden/>
                <w:sz w:val="24"/>
                <w:szCs w:val="24"/>
              </w:rPr>
              <w:fldChar w:fldCharType="begin"/>
            </w:r>
            <w:r w:rsidR="00CB6A79" w:rsidRPr="00CB6A79">
              <w:rPr>
                <w:noProof/>
                <w:webHidden/>
                <w:sz w:val="24"/>
                <w:szCs w:val="24"/>
              </w:rPr>
              <w:instrText xml:space="preserve"> PAGEREF _Toc524107314 \h </w:instrText>
            </w:r>
            <w:r w:rsidR="00CB6A79" w:rsidRPr="00CB6A79">
              <w:rPr>
                <w:noProof/>
                <w:webHidden/>
                <w:sz w:val="24"/>
                <w:szCs w:val="24"/>
              </w:rPr>
            </w:r>
            <w:r w:rsidR="00CB6A79" w:rsidRPr="00CB6A79">
              <w:rPr>
                <w:noProof/>
                <w:webHidden/>
                <w:sz w:val="24"/>
                <w:szCs w:val="24"/>
              </w:rPr>
              <w:fldChar w:fldCharType="separate"/>
            </w:r>
            <w:r w:rsidR="007248B2">
              <w:rPr>
                <w:noProof/>
                <w:webHidden/>
                <w:sz w:val="24"/>
                <w:szCs w:val="24"/>
              </w:rPr>
              <w:t>102</w:t>
            </w:r>
            <w:r w:rsidR="00CB6A79" w:rsidRPr="00CB6A79">
              <w:rPr>
                <w:noProof/>
                <w:webHidden/>
                <w:sz w:val="24"/>
                <w:szCs w:val="24"/>
              </w:rPr>
              <w:fldChar w:fldCharType="end"/>
            </w:r>
          </w:hyperlink>
        </w:p>
        <w:p w:rsidR="00CB6A79" w:rsidRPr="00CB6A79" w:rsidRDefault="0011323F">
          <w:pPr>
            <w:pStyle w:val="10"/>
            <w:tabs>
              <w:tab w:val="right" w:leader="dot" w:pos="8296"/>
            </w:tabs>
            <w:rPr>
              <w:rFonts w:eastAsiaTheme="minorEastAsia"/>
              <w:noProof/>
              <w:sz w:val="24"/>
              <w:szCs w:val="24"/>
              <w:lang w:eastAsia="el-GR"/>
            </w:rPr>
          </w:pPr>
          <w:hyperlink w:anchor="_Toc524107315" w:history="1">
            <w:r w:rsidR="00CB6A79" w:rsidRPr="00CB6A79">
              <w:rPr>
                <w:rStyle w:val="-"/>
                <w:rFonts w:ascii="Times New Roman" w:hAnsi="Times New Roman" w:cs="Times New Roman"/>
                <w:noProof/>
                <w:sz w:val="24"/>
                <w:szCs w:val="24"/>
              </w:rPr>
              <w:t>ΠΑΡΑΡΤΗΜΑ</w:t>
            </w:r>
            <w:r w:rsidR="00CB6A79" w:rsidRPr="00CB6A79">
              <w:rPr>
                <w:noProof/>
                <w:webHidden/>
                <w:sz w:val="24"/>
                <w:szCs w:val="24"/>
              </w:rPr>
              <w:tab/>
            </w:r>
            <w:r w:rsidR="00CB6A79" w:rsidRPr="00CB6A79">
              <w:rPr>
                <w:noProof/>
                <w:webHidden/>
                <w:sz w:val="24"/>
                <w:szCs w:val="24"/>
              </w:rPr>
              <w:fldChar w:fldCharType="begin"/>
            </w:r>
            <w:r w:rsidR="00CB6A79" w:rsidRPr="00CB6A79">
              <w:rPr>
                <w:noProof/>
                <w:webHidden/>
                <w:sz w:val="24"/>
                <w:szCs w:val="24"/>
              </w:rPr>
              <w:instrText xml:space="preserve"> PAGEREF _Toc524107315 \h </w:instrText>
            </w:r>
            <w:r w:rsidR="00CB6A79" w:rsidRPr="00CB6A79">
              <w:rPr>
                <w:noProof/>
                <w:webHidden/>
                <w:sz w:val="24"/>
                <w:szCs w:val="24"/>
              </w:rPr>
            </w:r>
            <w:r w:rsidR="00CB6A79" w:rsidRPr="00CB6A79">
              <w:rPr>
                <w:noProof/>
                <w:webHidden/>
                <w:sz w:val="24"/>
                <w:szCs w:val="24"/>
              </w:rPr>
              <w:fldChar w:fldCharType="separate"/>
            </w:r>
            <w:r w:rsidR="007248B2">
              <w:rPr>
                <w:noProof/>
                <w:webHidden/>
                <w:sz w:val="24"/>
                <w:szCs w:val="24"/>
              </w:rPr>
              <w:t>103</w:t>
            </w:r>
            <w:r w:rsidR="00CB6A79" w:rsidRPr="00CB6A79">
              <w:rPr>
                <w:noProof/>
                <w:webHidden/>
                <w:sz w:val="24"/>
                <w:szCs w:val="24"/>
              </w:rPr>
              <w:fldChar w:fldCharType="end"/>
            </w:r>
          </w:hyperlink>
        </w:p>
        <w:p w:rsidR="00CB6A79" w:rsidRDefault="00CB6A79">
          <w:r w:rsidRPr="00CB6A79">
            <w:rPr>
              <w:b/>
              <w:bCs/>
              <w:sz w:val="24"/>
              <w:szCs w:val="24"/>
            </w:rPr>
            <w:fldChar w:fldCharType="end"/>
          </w:r>
        </w:p>
      </w:sdtContent>
    </w:sdt>
    <w:p w:rsidR="00FE0F5F" w:rsidRDefault="00FE0F5F" w:rsidP="00164294">
      <w:pPr>
        <w:pStyle w:val="a3"/>
        <w:rPr>
          <w:rFonts w:ascii="Times New Roman" w:hAnsi="Times New Roman" w:cs="Times New Roman"/>
          <w:sz w:val="32"/>
          <w:szCs w:val="32"/>
        </w:rPr>
      </w:pPr>
    </w:p>
    <w:p w:rsidR="00CB6A79" w:rsidRDefault="00CB6A79" w:rsidP="00FE0F5F">
      <w:pPr>
        <w:pStyle w:val="1"/>
        <w:rPr>
          <w:rFonts w:ascii="Times New Roman" w:hAnsi="Times New Roman" w:cs="Times New Roman"/>
        </w:rPr>
      </w:pPr>
    </w:p>
    <w:p w:rsidR="00CB6A79" w:rsidRDefault="00CB6A79" w:rsidP="00FE0F5F">
      <w:pPr>
        <w:pStyle w:val="1"/>
        <w:rPr>
          <w:rFonts w:ascii="Times New Roman" w:hAnsi="Times New Roman" w:cs="Times New Roman"/>
        </w:rPr>
      </w:pPr>
    </w:p>
    <w:p w:rsidR="00CB6A79" w:rsidRDefault="00CB6A79" w:rsidP="00FE0F5F">
      <w:pPr>
        <w:pStyle w:val="1"/>
        <w:rPr>
          <w:rFonts w:ascii="Times New Roman" w:hAnsi="Times New Roman" w:cs="Times New Roman"/>
        </w:rPr>
      </w:pPr>
    </w:p>
    <w:p w:rsidR="00CB6A79" w:rsidRDefault="00CB6A79" w:rsidP="00FE0F5F">
      <w:pPr>
        <w:pStyle w:val="1"/>
        <w:rPr>
          <w:rFonts w:ascii="Times New Roman" w:hAnsi="Times New Roman" w:cs="Times New Roman"/>
        </w:rPr>
      </w:pPr>
    </w:p>
    <w:p w:rsidR="00CB6A79" w:rsidRDefault="00CB6A79" w:rsidP="00FE0F5F">
      <w:pPr>
        <w:pStyle w:val="1"/>
        <w:rPr>
          <w:rFonts w:ascii="Times New Roman" w:hAnsi="Times New Roman" w:cs="Times New Roman"/>
        </w:rPr>
      </w:pPr>
    </w:p>
    <w:p w:rsidR="003C54C6" w:rsidRDefault="003C54C6" w:rsidP="00FE0F5F">
      <w:pPr>
        <w:pStyle w:val="1"/>
        <w:rPr>
          <w:rFonts w:ascii="Times New Roman" w:hAnsi="Times New Roman" w:cs="Times New Roman"/>
        </w:rPr>
      </w:pPr>
      <w:bookmarkStart w:id="0" w:name="_Toc524107268"/>
    </w:p>
    <w:p w:rsidR="003C54C6" w:rsidRDefault="003C54C6" w:rsidP="003C54C6"/>
    <w:p w:rsidR="003C54C6" w:rsidRPr="003C54C6" w:rsidRDefault="003C54C6" w:rsidP="003C54C6"/>
    <w:p w:rsidR="00164294" w:rsidRPr="00E406D2" w:rsidRDefault="00164294" w:rsidP="00FE0F5F">
      <w:pPr>
        <w:pStyle w:val="1"/>
        <w:rPr>
          <w:rFonts w:ascii="Times New Roman" w:hAnsi="Times New Roman" w:cs="Times New Roman"/>
          <w:color w:val="auto"/>
        </w:rPr>
      </w:pPr>
      <w:r w:rsidRPr="00E406D2">
        <w:rPr>
          <w:rFonts w:ascii="Times New Roman" w:hAnsi="Times New Roman" w:cs="Times New Roman"/>
          <w:color w:val="auto"/>
        </w:rPr>
        <w:lastRenderedPageBreak/>
        <w:t>ΚΕΦΑΛΑΙΟ 1: ΕΙΣΑΓΩΓΗ</w:t>
      </w:r>
      <w:bookmarkEnd w:id="0"/>
    </w:p>
    <w:p w:rsidR="00164294" w:rsidRDefault="00164294" w:rsidP="00164294"/>
    <w:p w:rsidR="00E406D2" w:rsidRPr="00E406D2" w:rsidRDefault="00164294" w:rsidP="00E406D2">
      <w:pPr>
        <w:pStyle w:val="2"/>
        <w:numPr>
          <w:ilvl w:val="1"/>
          <w:numId w:val="24"/>
        </w:numPr>
        <w:rPr>
          <w:rFonts w:ascii="Times New Roman" w:hAnsi="Times New Roman" w:cs="Times New Roman"/>
          <w:color w:val="auto"/>
          <w:sz w:val="28"/>
          <w:szCs w:val="28"/>
        </w:rPr>
      </w:pPr>
      <w:bookmarkStart w:id="1" w:name="_Toc524107269"/>
      <w:r w:rsidRPr="00E406D2">
        <w:rPr>
          <w:rFonts w:ascii="Times New Roman" w:hAnsi="Times New Roman" w:cs="Times New Roman"/>
          <w:color w:val="auto"/>
          <w:sz w:val="28"/>
          <w:szCs w:val="28"/>
        </w:rPr>
        <w:t>Αντικειμενικός Σκοπός</w:t>
      </w:r>
      <w:bookmarkEnd w:id="1"/>
    </w:p>
    <w:p w:rsidR="00164294" w:rsidRDefault="00164294" w:rsidP="00164294">
      <w:pPr>
        <w:jc w:val="both"/>
        <w:rPr>
          <w:rFonts w:ascii="Times New Roman" w:hAnsi="Times New Roman" w:cs="Times New Roman"/>
          <w:sz w:val="24"/>
          <w:szCs w:val="24"/>
        </w:rPr>
      </w:pPr>
      <w:r w:rsidRPr="00F108DB">
        <w:rPr>
          <w:rFonts w:ascii="Times New Roman" w:hAnsi="Times New Roman" w:cs="Times New Roman"/>
          <w:sz w:val="24"/>
          <w:szCs w:val="24"/>
        </w:rPr>
        <w:t>Η παρούσα πτυχιακή εργασία αποσκοπεί στην χρηματοοικονομική ανάλυση των ελληνικών εισηγμένων εταιριών του κλάδου πληροφορικής στο Χρηματιστήριο Αξιών Αθηνών, κατά τα έτη 2008-2015, προκειμένου να προσδιοριστεί η χρηματοοικονομική κατάσταση και τα πλεονεκτήματα καθώς και τα μειονεκτήματα των εταιριών αυτών.</w:t>
      </w:r>
    </w:p>
    <w:p w:rsidR="00164294" w:rsidRDefault="00164294" w:rsidP="00164294">
      <w:pPr>
        <w:jc w:val="both"/>
        <w:rPr>
          <w:rFonts w:ascii="Times New Roman" w:hAnsi="Times New Roman" w:cs="Times New Roman"/>
          <w:sz w:val="24"/>
          <w:szCs w:val="24"/>
        </w:rPr>
      </w:pPr>
      <w:r>
        <w:rPr>
          <w:rFonts w:ascii="Times New Roman" w:hAnsi="Times New Roman" w:cs="Times New Roman"/>
          <w:sz w:val="24"/>
          <w:szCs w:val="24"/>
        </w:rPr>
        <w:t>Η χρηματοοικονομική ανάλυση των εν λόγω εταιριών θα γίνει με τη χρήση της μεθόδου των χρηματοοικονομικών αριθμοδεικτών, η οποία αποτελεί ένα χρήσιμο εργαλείο, το οποίο βοηθά τις εταιρίες να αποκωδικοποιούν τις πληροφορίες που αντλούν από την μελέτη των χρηματοοικονομικών τους καταστάσεων.</w:t>
      </w:r>
    </w:p>
    <w:p w:rsidR="00164294" w:rsidRDefault="00164294" w:rsidP="00164294">
      <w:pPr>
        <w:jc w:val="both"/>
        <w:rPr>
          <w:rFonts w:ascii="Times New Roman" w:hAnsi="Times New Roman" w:cs="Times New Roman"/>
          <w:sz w:val="24"/>
          <w:szCs w:val="24"/>
        </w:rPr>
      </w:pPr>
      <w:r>
        <w:rPr>
          <w:rFonts w:ascii="Times New Roman" w:hAnsi="Times New Roman" w:cs="Times New Roman"/>
          <w:sz w:val="24"/>
          <w:szCs w:val="24"/>
        </w:rPr>
        <w:t>Οι προς ανάλυση εταιρίες του κλάδου πληροφορικής είναι:</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ALPHA GRISSIN</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ALTEC</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BYTE</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COMPUCON</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CPI Α.Ε</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FORTHNET</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HELLAS ON LINE</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IDEAL</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ILYDA</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INTERTECH SA</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INTRACOM TELECOM</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LOGISMOS</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MLS</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PROFILE</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Q&amp;R</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QUEST</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SPACE HELLAS</w:t>
      </w:r>
    </w:p>
    <w:p w:rsidR="00164294" w:rsidRPr="00673664" w:rsidRDefault="00164294" w:rsidP="00164294">
      <w:pPr>
        <w:pStyle w:val="a4"/>
        <w:numPr>
          <w:ilvl w:val="0"/>
          <w:numId w:val="2"/>
        </w:numPr>
        <w:rPr>
          <w:rFonts w:ascii="Times New Roman" w:hAnsi="Times New Roman" w:cs="Times New Roman"/>
          <w:sz w:val="24"/>
          <w:szCs w:val="24"/>
        </w:rPr>
      </w:pPr>
      <w:r w:rsidRPr="00673664">
        <w:rPr>
          <w:rFonts w:ascii="Times New Roman" w:hAnsi="Times New Roman" w:cs="Times New Roman"/>
          <w:sz w:val="24"/>
          <w:szCs w:val="24"/>
        </w:rPr>
        <w:t>ΜΑΡΑΚ HLEKTRONIKH ABEE</w:t>
      </w:r>
    </w:p>
    <w:p w:rsidR="00164294" w:rsidRDefault="00164294" w:rsidP="00164294">
      <w:pPr>
        <w:pStyle w:val="a4"/>
        <w:numPr>
          <w:ilvl w:val="0"/>
          <w:numId w:val="2"/>
        </w:numPr>
        <w:jc w:val="both"/>
        <w:rPr>
          <w:rFonts w:ascii="Times New Roman" w:hAnsi="Times New Roman" w:cs="Times New Roman"/>
          <w:sz w:val="24"/>
          <w:szCs w:val="24"/>
        </w:rPr>
      </w:pPr>
      <w:r w:rsidRPr="00F108DB">
        <w:rPr>
          <w:rFonts w:ascii="Times New Roman" w:hAnsi="Times New Roman" w:cs="Times New Roman"/>
          <w:sz w:val="24"/>
          <w:szCs w:val="24"/>
        </w:rPr>
        <w:t>ΠΛΑΙΣΙΟ COMPUTERS</w:t>
      </w:r>
    </w:p>
    <w:p w:rsidR="00164294" w:rsidRDefault="00164294" w:rsidP="00164294">
      <w:pPr>
        <w:jc w:val="both"/>
        <w:rPr>
          <w:rFonts w:ascii="Times New Roman" w:hAnsi="Times New Roman" w:cs="Times New Roman"/>
          <w:sz w:val="24"/>
          <w:szCs w:val="24"/>
        </w:rPr>
      </w:pPr>
    </w:p>
    <w:p w:rsidR="00164294" w:rsidRPr="00E406D2" w:rsidRDefault="00FE0F5F" w:rsidP="00FE0F5F">
      <w:pPr>
        <w:pStyle w:val="2"/>
        <w:rPr>
          <w:rFonts w:ascii="Times New Roman" w:hAnsi="Times New Roman" w:cs="Times New Roman"/>
          <w:color w:val="auto"/>
          <w:sz w:val="28"/>
          <w:szCs w:val="28"/>
        </w:rPr>
      </w:pPr>
      <w:bookmarkStart w:id="2" w:name="_Toc524107270"/>
      <w:r w:rsidRPr="00E406D2">
        <w:rPr>
          <w:rFonts w:ascii="Times New Roman" w:hAnsi="Times New Roman" w:cs="Times New Roman"/>
          <w:color w:val="auto"/>
          <w:sz w:val="28"/>
          <w:szCs w:val="28"/>
          <w:lang w:val="en-US"/>
        </w:rPr>
        <w:t xml:space="preserve">1.2 </w:t>
      </w:r>
      <w:r w:rsidR="00164294" w:rsidRPr="00E406D2">
        <w:rPr>
          <w:rFonts w:ascii="Times New Roman" w:hAnsi="Times New Roman" w:cs="Times New Roman"/>
          <w:color w:val="auto"/>
          <w:sz w:val="28"/>
          <w:szCs w:val="28"/>
        </w:rPr>
        <w:t>Μεθοδολογία</w:t>
      </w:r>
      <w:bookmarkEnd w:id="2"/>
    </w:p>
    <w:p w:rsidR="00164294" w:rsidRDefault="00164294" w:rsidP="00164294">
      <w:pPr>
        <w:jc w:val="both"/>
        <w:rPr>
          <w:rFonts w:ascii="Times New Roman" w:hAnsi="Times New Roman" w:cs="Times New Roman"/>
          <w:sz w:val="24"/>
          <w:szCs w:val="24"/>
        </w:rPr>
      </w:pPr>
      <w:r>
        <w:rPr>
          <w:rFonts w:ascii="Times New Roman" w:hAnsi="Times New Roman" w:cs="Times New Roman"/>
          <w:sz w:val="24"/>
          <w:szCs w:val="24"/>
        </w:rPr>
        <w:t xml:space="preserve">Αρχικά εξετάζεται το γενικό οικονομικό περιβάλλον και αναλύονται η διεθνής και η ελληνική οικονομία. Εν συνεχεία αναλύεται ο διεθνής και ο ελληνικός κλάδος πληροφορικής και παρουσιάζονται τα προφίλ των εταιριών του προς εξέταση κλάδου. Ακολούθως γίνεται ανάλυση των χρηματοοικονομικών δεικτών των εταιριών για το διάστημα 2008-2015 καθώς και ταξινόμηση των εταιριών με την μέθοδο </w:t>
      </w:r>
      <w:r>
        <w:rPr>
          <w:rFonts w:ascii="Times New Roman" w:hAnsi="Times New Roman" w:cs="Times New Roman"/>
          <w:sz w:val="24"/>
          <w:szCs w:val="24"/>
          <w:lang w:val="en-US"/>
        </w:rPr>
        <w:t>ELECTRE</w:t>
      </w:r>
      <w:r w:rsidRPr="00CD7F87">
        <w:rPr>
          <w:rFonts w:ascii="Times New Roman" w:hAnsi="Times New Roman" w:cs="Times New Roman"/>
          <w:sz w:val="24"/>
          <w:szCs w:val="24"/>
        </w:rPr>
        <w:t xml:space="preserve"> 2</w:t>
      </w:r>
      <w:r>
        <w:rPr>
          <w:rFonts w:ascii="Times New Roman" w:hAnsi="Times New Roman" w:cs="Times New Roman"/>
          <w:sz w:val="24"/>
          <w:szCs w:val="24"/>
        </w:rPr>
        <w:t xml:space="preserve"> χρησιμοποιώντας πιθανά εναλλακτικά σενάρια. Τα στοιχεία και οι σχετικές με τις εταιρίες πληροφορίες αντλήθηκαν από την </w:t>
      </w:r>
      <w:proofErr w:type="spellStart"/>
      <w:r>
        <w:rPr>
          <w:rFonts w:ascii="Times New Roman" w:hAnsi="Times New Roman" w:cs="Times New Roman"/>
          <w:sz w:val="24"/>
          <w:szCs w:val="24"/>
          <w:lang w:val="en-US"/>
        </w:rPr>
        <w:t>Hellstat</w:t>
      </w:r>
      <w:proofErr w:type="spellEnd"/>
      <w:r w:rsidRPr="00CD7F87">
        <w:rPr>
          <w:rFonts w:ascii="Times New Roman" w:hAnsi="Times New Roman" w:cs="Times New Roman"/>
          <w:sz w:val="24"/>
          <w:szCs w:val="24"/>
        </w:rPr>
        <w:t>,</w:t>
      </w:r>
      <w:r>
        <w:rPr>
          <w:rFonts w:ascii="Times New Roman" w:hAnsi="Times New Roman" w:cs="Times New Roman"/>
          <w:sz w:val="24"/>
          <w:szCs w:val="24"/>
        </w:rPr>
        <w:t xml:space="preserve"> την Παγκόσμια Τράπεζα, τον Ε.Ι.Τ.Ο, τα ετήσια ενημερωτικά δελτία και τις ιστοσελίδες αυτών.</w:t>
      </w:r>
    </w:p>
    <w:p w:rsidR="00164294" w:rsidRPr="00E406D2" w:rsidRDefault="00FE0F5F" w:rsidP="00FE0F5F">
      <w:pPr>
        <w:pStyle w:val="2"/>
        <w:rPr>
          <w:rFonts w:ascii="Times New Roman" w:hAnsi="Times New Roman" w:cs="Times New Roman"/>
          <w:color w:val="auto"/>
          <w:sz w:val="28"/>
          <w:szCs w:val="28"/>
        </w:rPr>
      </w:pPr>
      <w:bookmarkStart w:id="3" w:name="_Toc524107271"/>
      <w:r w:rsidRPr="00E406D2">
        <w:rPr>
          <w:rFonts w:ascii="Times New Roman" w:hAnsi="Times New Roman" w:cs="Times New Roman"/>
          <w:color w:val="auto"/>
          <w:sz w:val="28"/>
          <w:szCs w:val="28"/>
        </w:rPr>
        <w:lastRenderedPageBreak/>
        <w:t xml:space="preserve">1.3 </w:t>
      </w:r>
      <w:r w:rsidR="00164294" w:rsidRPr="00E406D2">
        <w:rPr>
          <w:rFonts w:ascii="Times New Roman" w:hAnsi="Times New Roman" w:cs="Times New Roman"/>
          <w:color w:val="auto"/>
          <w:sz w:val="28"/>
          <w:szCs w:val="28"/>
        </w:rPr>
        <w:t>Χρησιμότητα</w:t>
      </w:r>
      <w:bookmarkEnd w:id="3"/>
    </w:p>
    <w:p w:rsidR="00164294" w:rsidRDefault="00164294" w:rsidP="00164294">
      <w:pPr>
        <w:jc w:val="both"/>
        <w:rPr>
          <w:rFonts w:ascii="Times New Roman" w:hAnsi="Times New Roman" w:cs="Times New Roman"/>
          <w:sz w:val="24"/>
          <w:szCs w:val="24"/>
        </w:rPr>
      </w:pPr>
      <w:r>
        <w:rPr>
          <w:rFonts w:ascii="Times New Roman" w:hAnsi="Times New Roman" w:cs="Times New Roman"/>
          <w:sz w:val="24"/>
          <w:szCs w:val="24"/>
        </w:rPr>
        <w:t>Η χρησιμότητα της εργασίας αυτής έγκειται στην ανάλυση και αποτύπωση της χρηματοοικονομικής κατάστασης δεκαεννέα (19) εισηγμένων εταιριών του κλάδου πληροφορικής κατά την οκταετία 2008-2015. Η χρηματοοικονομική κατάσταση των εταιριών αυτών αποτελεί ένδειξη για την βιωσιμότητα και την εξέλιξη τους σε μια περίοδο που ο κλάδος της πληροφορικής αντιμετωπίζει μια κρίσιμη καμπή.</w:t>
      </w:r>
    </w:p>
    <w:p w:rsidR="00164294" w:rsidRDefault="00164294" w:rsidP="00164294">
      <w:pPr>
        <w:jc w:val="both"/>
        <w:rPr>
          <w:rFonts w:ascii="Times New Roman" w:hAnsi="Times New Roman" w:cs="Times New Roman"/>
          <w:sz w:val="24"/>
          <w:szCs w:val="24"/>
        </w:rPr>
      </w:pPr>
    </w:p>
    <w:p w:rsidR="00164294" w:rsidRPr="00E406D2" w:rsidRDefault="00FE0F5F" w:rsidP="00FE0F5F">
      <w:pPr>
        <w:pStyle w:val="2"/>
        <w:rPr>
          <w:rFonts w:ascii="Times New Roman" w:hAnsi="Times New Roman" w:cs="Times New Roman"/>
          <w:color w:val="auto"/>
          <w:sz w:val="28"/>
          <w:szCs w:val="28"/>
        </w:rPr>
      </w:pPr>
      <w:bookmarkStart w:id="4" w:name="_Toc524107272"/>
      <w:r w:rsidRPr="00E406D2">
        <w:rPr>
          <w:rFonts w:ascii="Times New Roman" w:hAnsi="Times New Roman" w:cs="Times New Roman"/>
          <w:color w:val="auto"/>
          <w:sz w:val="28"/>
          <w:szCs w:val="28"/>
        </w:rPr>
        <w:t xml:space="preserve">1.4 </w:t>
      </w:r>
      <w:r w:rsidR="00164294" w:rsidRPr="00E406D2">
        <w:rPr>
          <w:rFonts w:ascii="Times New Roman" w:hAnsi="Times New Roman" w:cs="Times New Roman"/>
          <w:color w:val="auto"/>
          <w:sz w:val="28"/>
          <w:szCs w:val="28"/>
        </w:rPr>
        <w:t>Διάρθρωση Εργασίας</w:t>
      </w:r>
      <w:bookmarkEnd w:id="4"/>
    </w:p>
    <w:p w:rsidR="00164294" w:rsidRDefault="00164294" w:rsidP="00164294">
      <w:pPr>
        <w:jc w:val="both"/>
        <w:rPr>
          <w:rFonts w:ascii="Times New Roman" w:hAnsi="Times New Roman" w:cs="Times New Roman"/>
          <w:sz w:val="24"/>
          <w:szCs w:val="24"/>
        </w:rPr>
      </w:pPr>
      <w:r>
        <w:rPr>
          <w:rFonts w:ascii="Times New Roman" w:hAnsi="Times New Roman" w:cs="Times New Roman"/>
          <w:sz w:val="24"/>
          <w:szCs w:val="24"/>
        </w:rPr>
        <w:t>Η παρούσα διπλωματική εργασία αποτελείται από επτά κεφάλαια και το παράρτημα. Τα κεφάλαια διαρθρώνονται όπως φαίνεται παρακάτω:</w:t>
      </w:r>
    </w:p>
    <w:p w:rsidR="00164294" w:rsidRDefault="00164294" w:rsidP="00164294">
      <w:pPr>
        <w:jc w:val="both"/>
        <w:rPr>
          <w:rFonts w:ascii="Times New Roman" w:hAnsi="Times New Roman" w:cs="Times New Roman"/>
          <w:sz w:val="24"/>
          <w:szCs w:val="24"/>
        </w:rPr>
      </w:pPr>
    </w:p>
    <w:p w:rsidR="00164294" w:rsidRDefault="00164294" w:rsidP="00164294">
      <w:pPr>
        <w:jc w:val="both"/>
        <w:rPr>
          <w:rFonts w:ascii="Times New Roman" w:hAnsi="Times New Roman" w:cs="Times New Roman"/>
          <w:sz w:val="24"/>
          <w:szCs w:val="24"/>
          <w:u w:val="single"/>
        </w:rPr>
      </w:pPr>
      <w:r w:rsidRPr="00BD0506">
        <w:rPr>
          <w:rFonts w:ascii="Times New Roman" w:hAnsi="Times New Roman" w:cs="Times New Roman"/>
          <w:sz w:val="24"/>
          <w:szCs w:val="24"/>
          <w:u w:val="single"/>
        </w:rPr>
        <w:t>Κεφάλαιο 1: Εισαγωγή</w:t>
      </w:r>
    </w:p>
    <w:p w:rsidR="00164294" w:rsidRDefault="00164294" w:rsidP="00164294">
      <w:pPr>
        <w:jc w:val="both"/>
        <w:rPr>
          <w:rFonts w:ascii="Times New Roman" w:hAnsi="Times New Roman" w:cs="Times New Roman"/>
          <w:sz w:val="24"/>
          <w:szCs w:val="24"/>
        </w:rPr>
      </w:pPr>
      <w:r w:rsidRPr="00BD0506">
        <w:rPr>
          <w:rFonts w:ascii="Times New Roman" w:hAnsi="Times New Roman" w:cs="Times New Roman"/>
          <w:sz w:val="24"/>
          <w:szCs w:val="24"/>
        </w:rPr>
        <w:t>Στο κεφάλαιο αυτό παρουσιάζεται ο αντικειμενικός σκοπός της εργασίας καθώς και η χρησιμοποιούμενη μεθοδολογία με σκοπό την επίτευξη του επιθυμητού αποτελέσματος.</w:t>
      </w:r>
      <w:r>
        <w:rPr>
          <w:rFonts w:ascii="Times New Roman" w:hAnsi="Times New Roman" w:cs="Times New Roman"/>
          <w:sz w:val="24"/>
          <w:szCs w:val="24"/>
        </w:rPr>
        <w:t xml:space="preserve"> Εν συνεχεία περιγράφεται η χρησιμότητα της διενεργούμενης ανάλυσης καθώς και η δομή των κεφαλαίων της εργασίας περιγραφικά.</w:t>
      </w:r>
    </w:p>
    <w:p w:rsidR="00164294" w:rsidRDefault="00164294" w:rsidP="00164294">
      <w:pPr>
        <w:jc w:val="both"/>
        <w:rPr>
          <w:rFonts w:ascii="Times New Roman" w:hAnsi="Times New Roman" w:cs="Times New Roman"/>
          <w:sz w:val="24"/>
          <w:szCs w:val="24"/>
        </w:rPr>
      </w:pPr>
    </w:p>
    <w:p w:rsidR="00164294" w:rsidRPr="00BD0506" w:rsidRDefault="00164294" w:rsidP="00164294">
      <w:pPr>
        <w:jc w:val="both"/>
        <w:rPr>
          <w:rFonts w:ascii="Times New Roman" w:hAnsi="Times New Roman" w:cs="Times New Roman"/>
          <w:sz w:val="24"/>
          <w:szCs w:val="24"/>
          <w:u w:val="single"/>
        </w:rPr>
      </w:pPr>
      <w:r w:rsidRPr="00BD0506">
        <w:rPr>
          <w:rFonts w:ascii="Times New Roman" w:hAnsi="Times New Roman" w:cs="Times New Roman"/>
          <w:sz w:val="24"/>
          <w:szCs w:val="24"/>
          <w:u w:val="single"/>
        </w:rPr>
        <w:t>Κεφάλαιο 2: Ανάλυση της Διεθνούς και Εγχώριας Οικονομίας</w:t>
      </w:r>
    </w:p>
    <w:p w:rsidR="00164294" w:rsidRDefault="00164294" w:rsidP="00164294">
      <w:pPr>
        <w:jc w:val="both"/>
        <w:rPr>
          <w:rFonts w:ascii="Times New Roman" w:hAnsi="Times New Roman" w:cs="Times New Roman"/>
          <w:sz w:val="24"/>
          <w:szCs w:val="24"/>
        </w:rPr>
      </w:pPr>
      <w:r>
        <w:rPr>
          <w:rFonts w:ascii="Times New Roman" w:hAnsi="Times New Roman" w:cs="Times New Roman"/>
          <w:sz w:val="24"/>
          <w:szCs w:val="24"/>
        </w:rPr>
        <w:t xml:space="preserve"> Στο κεφάλαιο αυτό παρουσιάζονται πληροφορίες σχετικά με την διεθνή και την ελληνική οικονομία κατά την περίοδο 2008-2015, με κύριες συνιστώσες την οικονομική δραστηριότητα, τον πληθωρισμό, την ανεργία και την απασχόληση.</w:t>
      </w:r>
    </w:p>
    <w:p w:rsidR="00164294" w:rsidRPr="00E42A19" w:rsidRDefault="00164294" w:rsidP="00164294">
      <w:pPr>
        <w:jc w:val="both"/>
        <w:rPr>
          <w:rFonts w:ascii="Times New Roman" w:hAnsi="Times New Roman" w:cs="Times New Roman"/>
          <w:sz w:val="24"/>
          <w:szCs w:val="24"/>
          <w:u w:val="single"/>
        </w:rPr>
      </w:pPr>
    </w:p>
    <w:p w:rsidR="00164294" w:rsidRDefault="00164294" w:rsidP="00164294">
      <w:pPr>
        <w:jc w:val="both"/>
        <w:rPr>
          <w:rFonts w:ascii="Times New Roman" w:hAnsi="Times New Roman" w:cs="Times New Roman"/>
          <w:sz w:val="24"/>
          <w:szCs w:val="24"/>
          <w:u w:val="single"/>
        </w:rPr>
      </w:pPr>
      <w:r w:rsidRPr="00E42A19">
        <w:rPr>
          <w:rFonts w:ascii="Times New Roman" w:hAnsi="Times New Roman" w:cs="Times New Roman"/>
          <w:sz w:val="24"/>
          <w:szCs w:val="24"/>
          <w:u w:val="single"/>
        </w:rPr>
        <w:t>Κεφάλαιο 3: Ανάλυση του Κλάδου Πληροφορικής-Τεχνολογιών</w:t>
      </w:r>
    </w:p>
    <w:p w:rsidR="00164294" w:rsidRDefault="00164294" w:rsidP="00164294">
      <w:pPr>
        <w:jc w:val="both"/>
        <w:rPr>
          <w:rFonts w:ascii="Times New Roman" w:hAnsi="Times New Roman" w:cs="Times New Roman"/>
          <w:sz w:val="24"/>
          <w:szCs w:val="24"/>
        </w:rPr>
      </w:pPr>
      <w:r>
        <w:rPr>
          <w:rFonts w:ascii="Times New Roman" w:hAnsi="Times New Roman" w:cs="Times New Roman"/>
          <w:sz w:val="24"/>
          <w:szCs w:val="24"/>
        </w:rPr>
        <w:t xml:space="preserve">Στο κεφάλαιο αυτό γίνεται μια σύντομη ανάλυση της διεθνής και της εγχώριας αγοράς πληροφορικής, παρουσιάζονται τα </w:t>
      </w:r>
      <w:r w:rsidR="00EC3DDD">
        <w:rPr>
          <w:rFonts w:ascii="Times New Roman" w:hAnsi="Times New Roman" w:cs="Times New Roman"/>
          <w:sz w:val="24"/>
          <w:szCs w:val="24"/>
        </w:rPr>
        <w:t>προϊόντα</w:t>
      </w:r>
      <w:r>
        <w:rPr>
          <w:rFonts w:ascii="Times New Roman" w:hAnsi="Times New Roman" w:cs="Times New Roman"/>
          <w:sz w:val="24"/>
          <w:szCs w:val="24"/>
        </w:rPr>
        <w:t xml:space="preserve"> και οι υπηρεσίες της αγοράς πληροφορικής καθώς και στοιχεία τόσο για την διεθνή όσο και για την εγχώρια αγορά πληροφορικής.</w:t>
      </w:r>
    </w:p>
    <w:p w:rsidR="00164294" w:rsidRDefault="00164294" w:rsidP="00164294">
      <w:pPr>
        <w:jc w:val="both"/>
        <w:rPr>
          <w:rFonts w:ascii="Times New Roman" w:hAnsi="Times New Roman" w:cs="Times New Roman"/>
          <w:sz w:val="24"/>
          <w:szCs w:val="24"/>
        </w:rPr>
      </w:pPr>
    </w:p>
    <w:p w:rsidR="00164294" w:rsidRDefault="00164294" w:rsidP="00164294">
      <w:pPr>
        <w:jc w:val="both"/>
        <w:rPr>
          <w:rFonts w:ascii="Times New Roman" w:hAnsi="Times New Roman" w:cs="Times New Roman"/>
          <w:sz w:val="24"/>
          <w:szCs w:val="24"/>
          <w:u w:val="single"/>
        </w:rPr>
      </w:pPr>
      <w:r w:rsidRPr="001D43BA">
        <w:rPr>
          <w:rFonts w:ascii="Times New Roman" w:hAnsi="Times New Roman" w:cs="Times New Roman"/>
          <w:sz w:val="24"/>
          <w:szCs w:val="24"/>
          <w:u w:val="single"/>
        </w:rPr>
        <w:t>Κεφάλαιο 4: Γενική Επισκόπηση των Εισηγμένων Εταιριών του Κλάδου της Πληροφορικής</w:t>
      </w:r>
    </w:p>
    <w:p w:rsidR="00164294" w:rsidRDefault="00164294" w:rsidP="00164294">
      <w:pPr>
        <w:jc w:val="both"/>
        <w:rPr>
          <w:rFonts w:ascii="Times New Roman" w:hAnsi="Times New Roman" w:cs="Times New Roman"/>
          <w:sz w:val="24"/>
          <w:szCs w:val="24"/>
        </w:rPr>
      </w:pPr>
      <w:r>
        <w:rPr>
          <w:rFonts w:ascii="Times New Roman" w:hAnsi="Times New Roman" w:cs="Times New Roman"/>
          <w:sz w:val="24"/>
          <w:szCs w:val="24"/>
        </w:rPr>
        <w:t>Στο εν λόγο κεφάλαιο παρουσιάζονται οι δεκαεννέα υπό εξέταση εισηγμένες εταιρίες του κλάδου πληροφορικής καθώς και η πορεία ορισμένων σημαντικών οικονομικών στοιχείων τους κατά την περίοδο εξέτασης.</w:t>
      </w:r>
    </w:p>
    <w:p w:rsidR="00164294" w:rsidRDefault="00164294" w:rsidP="00164294">
      <w:pPr>
        <w:jc w:val="both"/>
        <w:rPr>
          <w:rFonts w:ascii="Times New Roman" w:hAnsi="Times New Roman" w:cs="Times New Roman"/>
          <w:sz w:val="24"/>
          <w:szCs w:val="24"/>
        </w:rPr>
      </w:pPr>
    </w:p>
    <w:p w:rsidR="00164294" w:rsidRDefault="00164294" w:rsidP="00164294">
      <w:pPr>
        <w:jc w:val="both"/>
        <w:rPr>
          <w:rFonts w:ascii="Times New Roman" w:hAnsi="Times New Roman" w:cs="Times New Roman"/>
          <w:sz w:val="24"/>
          <w:szCs w:val="24"/>
        </w:rPr>
      </w:pPr>
    </w:p>
    <w:p w:rsidR="00164294" w:rsidRDefault="00164294" w:rsidP="00164294">
      <w:pPr>
        <w:jc w:val="both"/>
        <w:rPr>
          <w:rFonts w:ascii="Times New Roman" w:hAnsi="Times New Roman" w:cs="Times New Roman"/>
          <w:sz w:val="24"/>
          <w:szCs w:val="24"/>
        </w:rPr>
      </w:pPr>
    </w:p>
    <w:p w:rsidR="00164294" w:rsidRPr="00796600" w:rsidRDefault="00164294" w:rsidP="00164294">
      <w:pPr>
        <w:jc w:val="both"/>
        <w:rPr>
          <w:rFonts w:ascii="Times New Roman" w:hAnsi="Times New Roman" w:cs="Times New Roman"/>
          <w:sz w:val="24"/>
          <w:szCs w:val="24"/>
          <w:u w:val="single"/>
        </w:rPr>
      </w:pPr>
      <w:r w:rsidRPr="00796600">
        <w:rPr>
          <w:rFonts w:ascii="Times New Roman" w:hAnsi="Times New Roman" w:cs="Times New Roman"/>
          <w:sz w:val="24"/>
          <w:szCs w:val="24"/>
          <w:u w:val="single"/>
        </w:rPr>
        <w:lastRenderedPageBreak/>
        <w:t>Κεφάλαιο 5: Χρηματοοικονομική Ανάλυση με Χρήση Αριθμοδεικτών</w:t>
      </w:r>
    </w:p>
    <w:p w:rsidR="00164294" w:rsidRDefault="00164294" w:rsidP="00164294">
      <w:pPr>
        <w:jc w:val="both"/>
        <w:rPr>
          <w:rFonts w:ascii="Times New Roman" w:hAnsi="Times New Roman" w:cs="Times New Roman"/>
          <w:sz w:val="24"/>
          <w:szCs w:val="24"/>
        </w:rPr>
      </w:pPr>
      <w:r>
        <w:rPr>
          <w:rFonts w:ascii="Times New Roman" w:hAnsi="Times New Roman" w:cs="Times New Roman"/>
          <w:sz w:val="24"/>
          <w:szCs w:val="24"/>
        </w:rPr>
        <w:t>Στο κεφάλαιο αυτό παρουσιάζεται θεωρητικά η χρηματοοικονομική ανάλυση των χρηματοοικονομικών καταστάσεων. Γίνεται επίσης αναφορά στους χρηματοοικονομικούς αριθμοδείκτες και ότι αφορά αυτούς, και τέλος παρουσιάζονται οι αριθμοδείκτες που χρησιμοποιήθηκαν στην εργασία αυτή.</w:t>
      </w:r>
    </w:p>
    <w:p w:rsidR="00164294" w:rsidRDefault="00164294" w:rsidP="00164294">
      <w:pPr>
        <w:jc w:val="both"/>
        <w:rPr>
          <w:rFonts w:ascii="Times New Roman" w:hAnsi="Times New Roman" w:cs="Times New Roman"/>
          <w:sz w:val="24"/>
          <w:szCs w:val="24"/>
        </w:rPr>
      </w:pPr>
    </w:p>
    <w:p w:rsidR="00164294" w:rsidRDefault="00164294" w:rsidP="00164294">
      <w:pPr>
        <w:jc w:val="both"/>
        <w:rPr>
          <w:rFonts w:ascii="Times New Roman" w:hAnsi="Times New Roman" w:cs="Times New Roman"/>
          <w:sz w:val="24"/>
          <w:szCs w:val="24"/>
          <w:u w:val="single"/>
        </w:rPr>
      </w:pPr>
      <w:r w:rsidRPr="00B65AFC">
        <w:rPr>
          <w:rFonts w:ascii="Times New Roman" w:hAnsi="Times New Roman" w:cs="Times New Roman"/>
          <w:sz w:val="24"/>
          <w:szCs w:val="24"/>
          <w:u w:val="single"/>
        </w:rPr>
        <w:t>Κεφάλαιο 6: Χρηματοοικονομική Ανάλυση των Εισηγμένων Εταιριών του Κλάδου της Πληροφορικής με τη Χρήση Αριθμοδεικτών</w:t>
      </w:r>
    </w:p>
    <w:p w:rsidR="00164294" w:rsidRPr="00B65AFC" w:rsidRDefault="00164294" w:rsidP="00164294">
      <w:pPr>
        <w:jc w:val="both"/>
        <w:rPr>
          <w:rFonts w:ascii="Times New Roman" w:hAnsi="Times New Roman" w:cs="Times New Roman"/>
          <w:sz w:val="24"/>
          <w:szCs w:val="24"/>
        </w:rPr>
      </w:pPr>
      <w:r>
        <w:rPr>
          <w:rFonts w:ascii="Times New Roman" w:hAnsi="Times New Roman" w:cs="Times New Roman"/>
          <w:sz w:val="24"/>
          <w:szCs w:val="24"/>
        </w:rPr>
        <w:t xml:space="preserve">Στο κεφάλαιο αυτό γίνεται σύγκριση των χρηματοοικονομικών καταστάσεων των υπό εξέταση εταιριών με τη χρήση αριθμοδεικτών. Ειδικότερα αναλύονται οι αριθμοδείκτες των εταιριών του κλάδου, η πορεία τους κατά την περίοδο έρευνας και οι μεταξύ τους </w:t>
      </w:r>
      <w:r w:rsidR="00EC3DDD">
        <w:rPr>
          <w:rFonts w:ascii="Times New Roman" w:hAnsi="Times New Roman" w:cs="Times New Roman"/>
          <w:sz w:val="24"/>
          <w:szCs w:val="24"/>
        </w:rPr>
        <w:t>συγκρίσεις</w:t>
      </w:r>
      <w:r>
        <w:rPr>
          <w:rFonts w:ascii="Times New Roman" w:hAnsi="Times New Roman" w:cs="Times New Roman"/>
          <w:sz w:val="24"/>
          <w:szCs w:val="24"/>
        </w:rPr>
        <w:t>.</w:t>
      </w:r>
    </w:p>
    <w:p w:rsidR="00164294" w:rsidRDefault="00164294"/>
    <w:p w:rsidR="00164294" w:rsidRPr="00265475" w:rsidRDefault="00EC3DDD">
      <w:pPr>
        <w:rPr>
          <w:rFonts w:ascii="Times New Roman" w:hAnsi="Times New Roman" w:cs="Times New Roman"/>
          <w:sz w:val="24"/>
          <w:szCs w:val="24"/>
          <w:u w:val="single"/>
        </w:rPr>
      </w:pPr>
      <w:r w:rsidRPr="00265475">
        <w:rPr>
          <w:rFonts w:ascii="Times New Roman" w:hAnsi="Times New Roman" w:cs="Times New Roman"/>
          <w:sz w:val="24"/>
          <w:szCs w:val="24"/>
          <w:u w:val="single"/>
        </w:rPr>
        <w:t>Κεφάλαιο</w:t>
      </w:r>
      <w:r w:rsidR="00500186" w:rsidRPr="00265475">
        <w:rPr>
          <w:rFonts w:ascii="Times New Roman" w:hAnsi="Times New Roman" w:cs="Times New Roman"/>
          <w:sz w:val="24"/>
          <w:szCs w:val="24"/>
          <w:u w:val="single"/>
        </w:rPr>
        <w:t xml:space="preserve"> 7: Ανάλυση των </w:t>
      </w:r>
      <w:r w:rsidR="00265475" w:rsidRPr="00265475">
        <w:rPr>
          <w:rFonts w:ascii="Times New Roman" w:hAnsi="Times New Roman" w:cs="Times New Roman"/>
          <w:sz w:val="24"/>
          <w:szCs w:val="24"/>
          <w:u w:val="single"/>
        </w:rPr>
        <w:t>Ε</w:t>
      </w:r>
      <w:r w:rsidR="00500186" w:rsidRPr="00265475">
        <w:rPr>
          <w:rFonts w:ascii="Times New Roman" w:hAnsi="Times New Roman" w:cs="Times New Roman"/>
          <w:sz w:val="24"/>
          <w:szCs w:val="24"/>
          <w:u w:val="single"/>
        </w:rPr>
        <w:t xml:space="preserve">ταιριών του </w:t>
      </w:r>
      <w:r w:rsidR="00265475" w:rsidRPr="00265475">
        <w:rPr>
          <w:rFonts w:ascii="Times New Roman" w:hAnsi="Times New Roman" w:cs="Times New Roman"/>
          <w:sz w:val="24"/>
          <w:szCs w:val="24"/>
          <w:u w:val="single"/>
        </w:rPr>
        <w:t xml:space="preserve">Κλάδου Πληροφορικής με τη Μέθοδο </w:t>
      </w:r>
      <w:r w:rsidR="00265475" w:rsidRPr="00265475">
        <w:rPr>
          <w:rFonts w:ascii="Times New Roman" w:hAnsi="Times New Roman" w:cs="Times New Roman"/>
          <w:sz w:val="24"/>
          <w:szCs w:val="24"/>
          <w:u w:val="single"/>
          <w:lang w:val="en-US"/>
        </w:rPr>
        <w:t>PROMETHEE</w:t>
      </w:r>
      <w:r w:rsidR="00265475" w:rsidRPr="00265475">
        <w:rPr>
          <w:rFonts w:ascii="Times New Roman" w:hAnsi="Times New Roman" w:cs="Times New Roman"/>
          <w:sz w:val="24"/>
          <w:szCs w:val="24"/>
          <w:u w:val="single"/>
        </w:rPr>
        <w:t xml:space="preserve"> 2</w:t>
      </w:r>
    </w:p>
    <w:p w:rsidR="00164294" w:rsidRPr="00265475" w:rsidRDefault="00265475" w:rsidP="00BF1AA8">
      <w:pPr>
        <w:jc w:val="both"/>
        <w:rPr>
          <w:rFonts w:ascii="Times New Roman" w:hAnsi="Times New Roman" w:cs="Times New Roman"/>
          <w:sz w:val="24"/>
          <w:szCs w:val="24"/>
        </w:rPr>
      </w:pPr>
      <w:r w:rsidRPr="00265475">
        <w:rPr>
          <w:rFonts w:ascii="Times New Roman" w:hAnsi="Times New Roman" w:cs="Times New Roman"/>
          <w:sz w:val="24"/>
          <w:szCs w:val="24"/>
        </w:rPr>
        <w:t xml:space="preserve">Στο κεφάλαιο αυτό γίνεται ταξινόμηση των εταιριών από την βέλτιστη στη χείριστη σύμφωνα με ορισμένα σενάρια, με τη βοήθεια της μεθόδου </w:t>
      </w:r>
      <w:proofErr w:type="spellStart"/>
      <w:r w:rsidRPr="00265475">
        <w:rPr>
          <w:rFonts w:ascii="Times New Roman" w:hAnsi="Times New Roman" w:cs="Times New Roman"/>
          <w:sz w:val="24"/>
          <w:szCs w:val="24"/>
          <w:lang w:val="en-US"/>
        </w:rPr>
        <w:t>Promethee</w:t>
      </w:r>
      <w:proofErr w:type="spellEnd"/>
      <w:r w:rsidRPr="00265475">
        <w:rPr>
          <w:rFonts w:ascii="Times New Roman" w:hAnsi="Times New Roman" w:cs="Times New Roman"/>
          <w:sz w:val="24"/>
          <w:szCs w:val="24"/>
        </w:rPr>
        <w:t>. Έτσι μπορούμε να αναγνωρίσουμε τις αποδοτικές και μη εταιρίες κατά την εξεταζόμενη περίοδο.</w:t>
      </w:r>
    </w:p>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Pr="00E406D2" w:rsidRDefault="00164294" w:rsidP="00FE0F5F">
      <w:pPr>
        <w:pStyle w:val="1"/>
        <w:rPr>
          <w:rFonts w:ascii="Times New Roman" w:hAnsi="Times New Roman" w:cs="Times New Roman"/>
          <w:color w:val="auto"/>
        </w:rPr>
      </w:pPr>
      <w:bookmarkStart w:id="5" w:name="_Toc524107273"/>
      <w:r w:rsidRPr="00E406D2">
        <w:rPr>
          <w:rFonts w:ascii="Times New Roman" w:hAnsi="Times New Roman" w:cs="Times New Roman"/>
          <w:color w:val="auto"/>
        </w:rPr>
        <w:t>ΚΕΦΑΛΑΙΟ 2: ΑΝΑΛΥΣΗ ΤΗΣ ΔΙΕΘΝΟΥΣ ΚΑΙ ΕΓΧΩΡΙΑΣ ΟΙΚΟΝΟΜΙΑΣ</w:t>
      </w:r>
      <w:bookmarkEnd w:id="5"/>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E406D2" w:rsidRDefault="00164294" w:rsidP="00FE0F5F">
      <w:pPr>
        <w:pStyle w:val="2"/>
        <w:rPr>
          <w:rFonts w:ascii="Times New Roman" w:hAnsi="Times New Roman" w:cs="Times New Roman"/>
          <w:color w:val="auto"/>
          <w:sz w:val="28"/>
          <w:szCs w:val="28"/>
        </w:rPr>
      </w:pPr>
      <w:bookmarkStart w:id="6" w:name="_Toc524107274"/>
      <w:r w:rsidRPr="00E406D2">
        <w:rPr>
          <w:rFonts w:ascii="Times New Roman" w:hAnsi="Times New Roman" w:cs="Times New Roman"/>
          <w:color w:val="auto"/>
          <w:sz w:val="28"/>
          <w:szCs w:val="28"/>
        </w:rPr>
        <w:t>2.1 Γενικά για την διεθνή και Ευρωπαϊκή οικονομία</w:t>
      </w:r>
      <w:bookmarkEnd w:id="6"/>
    </w:p>
    <w:p w:rsidR="00FE0F5F" w:rsidRPr="00FE0F5F" w:rsidRDefault="00FE0F5F" w:rsidP="00FE0F5F"/>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Το παγκόσμιο χρηματοπιστωτικό σύστημα διέρχεται τη χειρότερη κρίση μετά το μεγάλο κραχ του 1929. Η κρίση ξεκίνησε με το σπάσιμο της φούσκας ακινήτων το καλοκαίρι του 2006, γεγονός που οδήγησε σε μεγάλο αριθμό χρεοκοπιών στεγαστικών δανείων κυμαινόμενου επιτοκίου και μεταφέρθηκε στην αγορά των εταιρικών ομολόγων μειωμένης εξασφάλισης που είχαν εκδοθεί για τη χρηματοδότηση των τιτλοποιημένων στεγαστικών δανείων. Το αποτέλεσμα ήταν ένα κύμα καταρρεύσεων, συγχωνεύσεων και κρατικοποιήσεων μετά τον Σεπτέμβριο του 2008.</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Οι συνέπειες της κρίσης οφείλονται κυρίως στο μέγεθος της αγοράς στεγαστικών δανείων στις ΗΠΑ, που ανέρχεται σε 12 τρισεκατομμύρια δολάρια ., εκ των οποίων 75% είναι τιτλοποιημένα. Τον Αύγουστο του 2008 σχεδόν 10% των στεγαστικών δανείων βρισκόταν σε καθυστέρηση πληρωμών ή σε διαδικασία πλειστηριασμού. Η κρίση μεταφέρθηκε άμεσα στις χρηματοπιστωτικές αγορές των άλλων χωρών, προκαλώντας δραματική πτώση (40% - 70%).</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Οι επιπτώσεις της κρίσης που ξέσπασε στις ΗΠΑ ασφαλώς και δεν άφησαν ανεπηρέαστη την Ευρωπαϊκή Ένωση που παρουσίαζε βεβαίως πολύ χαμηλότερο ύψος συνολικού δανεισμού σε σύγκριση µε τις ΗΠΑ µε τις επιπτώσεις να έχουν σαφώς ηπιότερο χαρακτήρα (πλην Ελλάδος και Μ. Βρετανίας). Συνέπειες που προέκυψαν για καταναλωτές, αποταμιευτές, επενδυτές, ακίνητα, Τράπεζες, και Χρηματιστήριο είναι οι εξής: Η περιστολή των καταναλωτικών δαπανών στις ΗΠΑ οδήγησε σε αντίστοιχη µ</w:t>
      </w:r>
      <w:proofErr w:type="spellStart"/>
      <w:r w:rsidRPr="00164294">
        <w:rPr>
          <w:rFonts w:ascii="Times New Roman" w:hAnsi="Times New Roman" w:cs="Times New Roman"/>
          <w:sz w:val="24"/>
          <w:szCs w:val="24"/>
        </w:rPr>
        <w:t>είωση</w:t>
      </w:r>
      <w:proofErr w:type="spellEnd"/>
      <w:r w:rsidRPr="00164294">
        <w:rPr>
          <w:rFonts w:ascii="Times New Roman" w:hAnsi="Times New Roman" w:cs="Times New Roman"/>
          <w:sz w:val="24"/>
          <w:szCs w:val="24"/>
        </w:rPr>
        <w:t xml:space="preserve"> εξαγωγών από την Ε.Ε. µε αποτέλεσμα ισχυρή ύφεση, η οποία επηρέασε και την Ελληνική οικονομία σε πολλούς τομείς, όπως ο τουρισμός και οι µμεταφορές/ναυτιλία. Στα πλαίσια σύσφιξης της ρευστότητας προς µειωµένης φερεγγυότητας δανειολήπτες η απροθυμία των Τραπεζών να προχωρήσουν µε τους ίδιους ρυθμούς στην πιστωτική επέκταση – δανεισμό των νοικοκυριών οδήγησε τόσο στην αύξηση των δανειστικών επιτοκίων όσο και στην υποχώρηση τόσο των τιμών των ακινήτων όσο και των καταναλωτικών δαπανών, άρα και του τζίρου του εμπορίου. Οι χρηματιστηριακές αξίες παρουσίασαν ισχυρή πτώση µμεγαλύτερη του 50% (2008-2009). Ο µηδενισµός των παρεμβατικών επιτοκίων των κεντρικών τραπεζών, µε αρχικό σκοπό την αντικατάσταση της καταρρέουσας διατραπεζικής αγοράς επέτρεψε στις ισχυρές Τράπεζες των χρηματοοικονομικά ισχυρότερων χωρών να προχωρήσουν σε µηδενισµό των αποταμιευτικών επιτοκίων, εκμεταλλευόμενες την δυνατότητα δανεισμού από τις κεντρικές Τράπεζες.</w:t>
      </w:r>
    </w:p>
    <w:p w:rsidR="00164294" w:rsidRPr="00164294" w:rsidRDefault="00164294" w:rsidP="00164294">
      <w:pPr>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p>
    <w:p w:rsidR="00164294" w:rsidRPr="00E406D2" w:rsidRDefault="00164294" w:rsidP="00FE0F5F">
      <w:pPr>
        <w:pStyle w:val="2"/>
        <w:rPr>
          <w:rFonts w:ascii="Times New Roman" w:hAnsi="Times New Roman" w:cs="Times New Roman"/>
          <w:color w:val="auto"/>
          <w:sz w:val="28"/>
          <w:szCs w:val="28"/>
        </w:rPr>
      </w:pPr>
      <w:bookmarkStart w:id="7" w:name="_Toc524107275"/>
      <w:bookmarkStart w:id="8" w:name="_Hlk508966204"/>
      <w:r w:rsidRPr="00E406D2">
        <w:rPr>
          <w:rFonts w:ascii="Times New Roman" w:hAnsi="Times New Roman" w:cs="Times New Roman"/>
          <w:color w:val="auto"/>
          <w:sz w:val="28"/>
          <w:szCs w:val="28"/>
        </w:rPr>
        <w:lastRenderedPageBreak/>
        <w:t>2.2 Ανάλυση Διεθνούς οικονομίας</w:t>
      </w:r>
      <w:bookmarkEnd w:id="7"/>
    </w:p>
    <w:p w:rsidR="00FE0F5F" w:rsidRPr="00FE0F5F" w:rsidRDefault="00FE0F5F" w:rsidP="00FE0F5F"/>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Στον παρακάτω πίνακα παρατίθενται μερικά βασικά οικονομικά στοιχεία της Παγκόσμιας οικονομίας:</w:t>
      </w:r>
    </w:p>
    <w:bookmarkEnd w:id="8"/>
    <w:p w:rsidR="00164294" w:rsidRPr="00164294" w:rsidRDefault="00164294" w:rsidP="00164294">
      <w:pPr>
        <w:rPr>
          <w:rFonts w:ascii="Times New Roman" w:hAnsi="Times New Roman" w:cs="Times New Roman"/>
          <w:sz w:val="24"/>
          <w:szCs w:val="24"/>
        </w:rPr>
      </w:pPr>
    </w:p>
    <w:tbl>
      <w:tblPr>
        <w:tblW w:w="8370" w:type="dxa"/>
        <w:jc w:val="center"/>
        <w:tblLook w:val="04A0" w:firstRow="1" w:lastRow="0" w:firstColumn="1" w:lastColumn="0" w:noHBand="0" w:noVBand="1"/>
      </w:tblPr>
      <w:tblGrid>
        <w:gridCol w:w="1710"/>
        <w:gridCol w:w="829"/>
        <w:gridCol w:w="833"/>
        <w:gridCol w:w="833"/>
        <w:gridCol w:w="833"/>
        <w:gridCol w:w="833"/>
        <w:gridCol w:w="833"/>
        <w:gridCol w:w="833"/>
        <w:gridCol w:w="833"/>
      </w:tblGrid>
      <w:tr w:rsidR="00164294" w:rsidRPr="00164294" w:rsidTr="00B443FF">
        <w:trPr>
          <w:trHeight w:val="321"/>
          <w:jc w:val="center"/>
        </w:trPr>
        <w:tc>
          <w:tcPr>
            <w:tcW w:w="8370" w:type="dxa"/>
            <w:gridSpan w:val="9"/>
            <w:tcBorders>
              <w:top w:val="single" w:sz="4" w:space="0" w:color="auto"/>
              <w:left w:val="single" w:sz="4" w:space="0" w:color="auto"/>
              <w:bottom w:val="nil"/>
              <w:right w:val="single" w:sz="4" w:space="0" w:color="000000"/>
            </w:tcBorders>
            <w:shd w:val="clear" w:color="000000" w:fill="9BC2E6"/>
            <w:noWrap/>
            <w:vAlign w:val="center"/>
            <w:hideMark/>
          </w:tcPr>
          <w:p w:rsidR="00164294" w:rsidRPr="00164294" w:rsidRDefault="00164294" w:rsidP="00164294">
            <w:pPr>
              <w:spacing w:after="0" w:line="240" w:lineRule="auto"/>
              <w:jc w:val="center"/>
              <w:rPr>
                <w:rFonts w:ascii="Calibri" w:eastAsia="Times New Roman" w:hAnsi="Calibri" w:cs="Calibri"/>
                <w:color w:val="000000"/>
                <w:lang w:eastAsia="el-GR"/>
              </w:rPr>
            </w:pPr>
            <w:r w:rsidRPr="00164294">
              <w:rPr>
                <w:rFonts w:ascii="Calibri" w:eastAsia="Times New Roman" w:hAnsi="Calibri" w:cs="Calibri"/>
                <w:color w:val="000000"/>
                <w:lang w:eastAsia="el-GR"/>
              </w:rPr>
              <w:t>Πίνακας 1</w:t>
            </w:r>
          </w:p>
        </w:tc>
      </w:tr>
      <w:tr w:rsidR="00164294" w:rsidRPr="00164294" w:rsidTr="00B443FF">
        <w:trPr>
          <w:trHeight w:val="321"/>
          <w:jc w:val="center"/>
        </w:trPr>
        <w:tc>
          <w:tcPr>
            <w:tcW w:w="8370" w:type="dxa"/>
            <w:gridSpan w:val="9"/>
            <w:tcBorders>
              <w:top w:val="nil"/>
              <w:left w:val="single" w:sz="4" w:space="0" w:color="auto"/>
              <w:bottom w:val="single" w:sz="4" w:space="0" w:color="auto"/>
              <w:right w:val="single" w:sz="4" w:space="0" w:color="000000"/>
            </w:tcBorders>
            <w:shd w:val="clear" w:color="000000" w:fill="9BC2E6"/>
            <w:noWrap/>
            <w:vAlign w:val="bottom"/>
            <w:hideMark/>
          </w:tcPr>
          <w:p w:rsidR="00164294" w:rsidRPr="00164294" w:rsidRDefault="00164294" w:rsidP="00164294">
            <w:pPr>
              <w:spacing w:after="0" w:line="240" w:lineRule="auto"/>
              <w:jc w:val="center"/>
              <w:rPr>
                <w:rFonts w:ascii="Calibri" w:eastAsia="Times New Roman" w:hAnsi="Calibri" w:cs="Calibri"/>
                <w:color w:val="000000"/>
                <w:lang w:eastAsia="el-GR"/>
              </w:rPr>
            </w:pPr>
            <w:r w:rsidRPr="00164294">
              <w:rPr>
                <w:rFonts w:ascii="Calibri" w:eastAsia="Times New Roman" w:hAnsi="Calibri" w:cs="Calibri"/>
                <w:color w:val="000000"/>
                <w:lang w:eastAsia="el-GR"/>
              </w:rPr>
              <w:t>Βασικά μεγέθη Παγκόσμιας Οικονομίας</w:t>
            </w:r>
          </w:p>
        </w:tc>
      </w:tr>
      <w:tr w:rsidR="00164294" w:rsidRPr="00164294" w:rsidTr="00B443FF">
        <w:trPr>
          <w:trHeight w:val="321"/>
          <w:jc w:val="center"/>
        </w:trPr>
        <w:tc>
          <w:tcPr>
            <w:tcW w:w="1710" w:type="dxa"/>
            <w:tcBorders>
              <w:top w:val="nil"/>
              <w:left w:val="single" w:sz="4" w:space="0" w:color="auto"/>
              <w:bottom w:val="single" w:sz="4" w:space="0" w:color="auto"/>
              <w:right w:val="single" w:sz="4" w:space="0" w:color="auto"/>
            </w:tcBorders>
            <w:shd w:val="clear" w:color="000000" w:fill="9BC2E6"/>
            <w:noWrap/>
            <w:vAlign w:val="bottom"/>
            <w:hideMark/>
          </w:tcPr>
          <w:p w:rsidR="00164294" w:rsidRPr="00164294" w:rsidRDefault="00164294" w:rsidP="00164294">
            <w:pPr>
              <w:spacing w:after="0" w:line="240" w:lineRule="auto"/>
              <w:rPr>
                <w:rFonts w:ascii="Calibri" w:eastAsia="Times New Roman" w:hAnsi="Calibri" w:cs="Calibri"/>
                <w:color w:val="000000"/>
                <w:lang w:eastAsia="el-GR"/>
              </w:rPr>
            </w:pPr>
            <w:r w:rsidRPr="00164294">
              <w:rPr>
                <w:rFonts w:ascii="Calibri" w:eastAsia="Times New Roman" w:hAnsi="Calibri" w:cs="Calibri"/>
                <w:color w:val="000000"/>
                <w:lang w:eastAsia="el-GR"/>
              </w:rPr>
              <w:t> </w:t>
            </w:r>
          </w:p>
        </w:tc>
        <w:tc>
          <w:tcPr>
            <w:tcW w:w="829" w:type="dxa"/>
            <w:tcBorders>
              <w:top w:val="nil"/>
              <w:left w:val="nil"/>
              <w:bottom w:val="single" w:sz="4" w:space="0" w:color="auto"/>
              <w:right w:val="single" w:sz="4" w:space="0" w:color="auto"/>
            </w:tcBorders>
            <w:shd w:val="clear" w:color="000000" w:fill="9BC2E6"/>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2008</w:t>
            </w:r>
          </w:p>
        </w:tc>
        <w:tc>
          <w:tcPr>
            <w:tcW w:w="833" w:type="dxa"/>
            <w:tcBorders>
              <w:top w:val="nil"/>
              <w:left w:val="nil"/>
              <w:bottom w:val="single" w:sz="4" w:space="0" w:color="auto"/>
              <w:right w:val="single" w:sz="4" w:space="0" w:color="auto"/>
            </w:tcBorders>
            <w:shd w:val="clear" w:color="000000" w:fill="9BC2E6"/>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2009</w:t>
            </w:r>
          </w:p>
        </w:tc>
        <w:tc>
          <w:tcPr>
            <w:tcW w:w="833" w:type="dxa"/>
            <w:tcBorders>
              <w:top w:val="nil"/>
              <w:left w:val="nil"/>
              <w:bottom w:val="single" w:sz="4" w:space="0" w:color="auto"/>
              <w:right w:val="single" w:sz="4" w:space="0" w:color="auto"/>
            </w:tcBorders>
            <w:shd w:val="clear" w:color="000000" w:fill="9BC2E6"/>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2010</w:t>
            </w:r>
          </w:p>
        </w:tc>
        <w:tc>
          <w:tcPr>
            <w:tcW w:w="833" w:type="dxa"/>
            <w:tcBorders>
              <w:top w:val="nil"/>
              <w:left w:val="nil"/>
              <w:bottom w:val="single" w:sz="4" w:space="0" w:color="auto"/>
              <w:right w:val="single" w:sz="4" w:space="0" w:color="auto"/>
            </w:tcBorders>
            <w:shd w:val="clear" w:color="000000" w:fill="9BC2E6"/>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2011</w:t>
            </w:r>
          </w:p>
        </w:tc>
        <w:tc>
          <w:tcPr>
            <w:tcW w:w="833" w:type="dxa"/>
            <w:tcBorders>
              <w:top w:val="nil"/>
              <w:left w:val="nil"/>
              <w:bottom w:val="single" w:sz="4" w:space="0" w:color="auto"/>
              <w:right w:val="single" w:sz="4" w:space="0" w:color="auto"/>
            </w:tcBorders>
            <w:shd w:val="clear" w:color="000000" w:fill="9BC2E6"/>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2012</w:t>
            </w:r>
          </w:p>
        </w:tc>
        <w:tc>
          <w:tcPr>
            <w:tcW w:w="833" w:type="dxa"/>
            <w:tcBorders>
              <w:top w:val="nil"/>
              <w:left w:val="nil"/>
              <w:bottom w:val="single" w:sz="4" w:space="0" w:color="auto"/>
              <w:right w:val="single" w:sz="4" w:space="0" w:color="auto"/>
            </w:tcBorders>
            <w:shd w:val="clear" w:color="000000" w:fill="9BC2E6"/>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2013</w:t>
            </w:r>
          </w:p>
        </w:tc>
        <w:tc>
          <w:tcPr>
            <w:tcW w:w="833" w:type="dxa"/>
            <w:tcBorders>
              <w:top w:val="nil"/>
              <w:left w:val="nil"/>
              <w:bottom w:val="single" w:sz="4" w:space="0" w:color="auto"/>
              <w:right w:val="single" w:sz="4" w:space="0" w:color="auto"/>
            </w:tcBorders>
            <w:shd w:val="clear" w:color="000000" w:fill="9BC2E6"/>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2014</w:t>
            </w:r>
          </w:p>
        </w:tc>
        <w:tc>
          <w:tcPr>
            <w:tcW w:w="833" w:type="dxa"/>
            <w:tcBorders>
              <w:top w:val="nil"/>
              <w:left w:val="nil"/>
              <w:bottom w:val="single" w:sz="4" w:space="0" w:color="auto"/>
              <w:right w:val="single" w:sz="4" w:space="0" w:color="auto"/>
            </w:tcBorders>
            <w:shd w:val="clear" w:color="000000" w:fill="9BC2E6"/>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2015</w:t>
            </w:r>
          </w:p>
        </w:tc>
      </w:tr>
      <w:tr w:rsidR="00164294" w:rsidRPr="00164294" w:rsidTr="00B443FF">
        <w:trPr>
          <w:trHeight w:val="321"/>
          <w:jc w:val="center"/>
        </w:trPr>
        <w:tc>
          <w:tcPr>
            <w:tcW w:w="1710" w:type="dxa"/>
            <w:tcBorders>
              <w:top w:val="nil"/>
              <w:left w:val="single" w:sz="4" w:space="0" w:color="auto"/>
              <w:bottom w:val="single" w:sz="4" w:space="0" w:color="auto"/>
              <w:right w:val="single" w:sz="4" w:space="0" w:color="auto"/>
            </w:tcBorders>
            <w:shd w:val="clear" w:color="000000" w:fill="9BC2E6"/>
            <w:noWrap/>
            <w:vAlign w:val="bottom"/>
            <w:hideMark/>
          </w:tcPr>
          <w:p w:rsidR="00164294" w:rsidRPr="00164294" w:rsidRDefault="00164294" w:rsidP="00164294">
            <w:pPr>
              <w:spacing w:after="0" w:line="240" w:lineRule="auto"/>
              <w:rPr>
                <w:rFonts w:ascii="Calibri" w:eastAsia="Times New Roman" w:hAnsi="Calibri" w:cs="Calibri"/>
                <w:color w:val="000000"/>
                <w:lang w:eastAsia="el-GR"/>
              </w:rPr>
            </w:pPr>
            <w:r w:rsidRPr="00164294">
              <w:rPr>
                <w:rFonts w:ascii="Calibri" w:eastAsia="Times New Roman" w:hAnsi="Calibri" w:cs="Calibri"/>
                <w:color w:val="000000"/>
                <w:lang w:eastAsia="el-GR"/>
              </w:rPr>
              <w:t>ΑΕΠ (Ετήσια %  Μεταβολή)</w:t>
            </w:r>
          </w:p>
        </w:tc>
        <w:tc>
          <w:tcPr>
            <w:tcW w:w="829"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1,8</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-1,7</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4,3</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3,2</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2,4</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2,6</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2,8</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2,8</w:t>
            </w:r>
          </w:p>
        </w:tc>
      </w:tr>
      <w:tr w:rsidR="00164294" w:rsidRPr="00164294" w:rsidTr="00B443FF">
        <w:trPr>
          <w:trHeight w:val="321"/>
          <w:jc w:val="center"/>
        </w:trPr>
        <w:tc>
          <w:tcPr>
            <w:tcW w:w="1710" w:type="dxa"/>
            <w:tcBorders>
              <w:top w:val="nil"/>
              <w:left w:val="single" w:sz="4" w:space="0" w:color="auto"/>
              <w:bottom w:val="single" w:sz="4" w:space="0" w:color="auto"/>
              <w:right w:val="single" w:sz="4" w:space="0" w:color="auto"/>
            </w:tcBorders>
            <w:shd w:val="clear" w:color="000000" w:fill="9BC2E6"/>
            <w:noWrap/>
            <w:vAlign w:val="bottom"/>
            <w:hideMark/>
          </w:tcPr>
          <w:p w:rsidR="00164294" w:rsidRPr="00164294" w:rsidRDefault="00164294" w:rsidP="00164294">
            <w:pPr>
              <w:spacing w:after="0" w:line="240" w:lineRule="auto"/>
              <w:rPr>
                <w:rFonts w:ascii="Calibri" w:eastAsia="Times New Roman" w:hAnsi="Calibri" w:cs="Calibri"/>
                <w:color w:val="000000"/>
                <w:lang w:eastAsia="el-GR"/>
              </w:rPr>
            </w:pPr>
            <w:r w:rsidRPr="00164294">
              <w:rPr>
                <w:rFonts w:ascii="Calibri" w:eastAsia="Times New Roman" w:hAnsi="Calibri" w:cs="Calibri"/>
                <w:color w:val="000000"/>
                <w:lang w:eastAsia="el-GR"/>
              </w:rPr>
              <w:t>Πληθωρισμός (%)</w:t>
            </w:r>
          </w:p>
        </w:tc>
        <w:tc>
          <w:tcPr>
            <w:tcW w:w="829"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8,1</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2,4</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4,4</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5,7</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3,5</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2,2</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2,1</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w:t>
            </w:r>
          </w:p>
        </w:tc>
      </w:tr>
      <w:tr w:rsidR="00164294" w:rsidRPr="00164294" w:rsidTr="00B443FF">
        <w:trPr>
          <w:trHeight w:val="321"/>
          <w:jc w:val="center"/>
        </w:trPr>
        <w:tc>
          <w:tcPr>
            <w:tcW w:w="1710" w:type="dxa"/>
            <w:tcBorders>
              <w:top w:val="nil"/>
              <w:left w:val="single" w:sz="4" w:space="0" w:color="auto"/>
              <w:bottom w:val="single" w:sz="4" w:space="0" w:color="auto"/>
              <w:right w:val="single" w:sz="4" w:space="0" w:color="auto"/>
            </w:tcBorders>
            <w:shd w:val="clear" w:color="000000" w:fill="9BC2E6"/>
            <w:noWrap/>
            <w:vAlign w:val="bottom"/>
            <w:hideMark/>
          </w:tcPr>
          <w:p w:rsidR="00B443FF" w:rsidRDefault="00164294" w:rsidP="00164294">
            <w:pPr>
              <w:spacing w:after="0" w:line="240" w:lineRule="auto"/>
              <w:rPr>
                <w:rFonts w:ascii="Calibri" w:eastAsia="Times New Roman" w:hAnsi="Calibri" w:cs="Calibri"/>
                <w:color w:val="000000"/>
                <w:lang w:eastAsia="el-GR"/>
              </w:rPr>
            </w:pPr>
            <w:r w:rsidRPr="00164294">
              <w:rPr>
                <w:rFonts w:ascii="Calibri" w:eastAsia="Times New Roman" w:hAnsi="Calibri" w:cs="Calibri"/>
                <w:color w:val="000000"/>
                <w:lang w:eastAsia="el-GR"/>
              </w:rPr>
              <w:t xml:space="preserve">Εισαγωγές </w:t>
            </w:r>
          </w:p>
          <w:p w:rsidR="00164294" w:rsidRPr="00164294" w:rsidRDefault="00164294" w:rsidP="00164294">
            <w:pPr>
              <w:spacing w:after="0" w:line="240" w:lineRule="auto"/>
              <w:rPr>
                <w:rFonts w:ascii="Calibri" w:eastAsia="Times New Roman" w:hAnsi="Calibri" w:cs="Calibri"/>
                <w:color w:val="000000"/>
                <w:lang w:eastAsia="el-GR"/>
              </w:rPr>
            </w:pPr>
            <w:r w:rsidRPr="00164294">
              <w:rPr>
                <w:rFonts w:ascii="Calibri" w:eastAsia="Times New Roman" w:hAnsi="Calibri" w:cs="Calibri"/>
                <w:color w:val="000000"/>
                <w:lang w:eastAsia="el-GR"/>
              </w:rPr>
              <w:t>(% ΑΕΠ)</w:t>
            </w:r>
          </w:p>
        </w:tc>
        <w:tc>
          <w:tcPr>
            <w:tcW w:w="829"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30,165</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25,862</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28,148</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30,066</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30,069</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29,779</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29,676</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28,58</w:t>
            </w:r>
          </w:p>
        </w:tc>
      </w:tr>
      <w:tr w:rsidR="00164294" w:rsidRPr="00164294" w:rsidTr="00B443FF">
        <w:trPr>
          <w:trHeight w:val="321"/>
          <w:jc w:val="center"/>
        </w:trPr>
        <w:tc>
          <w:tcPr>
            <w:tcW w:w="1710" w:type="dxa"/>
            <w:tcBorders>
              <w:top w:val="nil"/>
              <w:left w:val="single" w:sz="4" w:space="0" w:color="auto"/>
              <w:bottom w:val="single" w:sz="4" w:space="0" w:color="auto"/>
              <w:right w:val="single" w:sz="4" w:space="0" w:color="auto"/>
            </w:tcBorders>
            <w:shd w:val="clear" w:color="000000" w:fill="9BC2E6"/>
            <w:noWrap/>
            <w:vAlign w:val="bottom"/>
            <w:hideMark/>
          </w:tcPr>
          <w:p w:rsidR="00B443FF" w:rsidRDefault="00164294" w:rsidP="00164294">
            <w:pPr>
              <w:spacing w:after="0" w:line="240" w:lineRule="auto"/>
              <w:rPr>
                <w:rFonts w:ascii="Calibri" w:eastAsia="Times New Roman" w:hAnsi="Calibri" w:cs="Calibri"/>
                <w:color w:val="000000"/>
                <w:lang w:eastAsia="el-GR"/>
              </w:rPr>
            </w:pPr>
            <w:r w:rsidRPr="00164294">
              <w:rPr>
                <w:rFonts w:ascii="Calibri" w:eastAsia="Times New Roman" w:hAnsi="Calibri" w:cs="Calibri"/>
                <w:color w:val="000000"/>
                <w:lang w:eastAsia="el-GR"/>
              </w:rPr>
              <w:t>Εξαγωγές</w:t>
            </w:r>
          </w:p>
          <w:p w:rsidR="00164294" w:rsidRPr="00164294" w:rsidRDefault="00164294" w:rsidP="00164294">
            <w:pPr>
              <w:spacing w:after="0" w:line="240" w:lineRule="auto"/>
              <w:rPr>
                <w:rFonts w:ascii="Calibri" w:eastAsia="Times New Roman" w:hAnsi="Calibri" w:cs="Calibri"/>
                <w:color w:val="000000"/>
                <w:lang w:eastAsia="el-GR"/>
              </w:rPr>
            </w:pPr>
            <w:r w:rsidRPr="00164294">
              <w:rPr>
                <w:rFonts w:ascii="Calibri" w:eastAsia="Times New Roman" w:hAnsi="Calibri" w:cs="Calibri"/>
                <w:color w:val="000000"/>
                <w:lang w:eastAsia="el-GR"/>
              </w:rPr>
              <w:t xml:space="preserve"> (% ΑΕΠ)</w:t>
            </w:r>
          </w:p>
        </w:tc>
        <w:tc>
          <w:tcPr>
            <w:tcW w:w="829"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30,7</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26,5</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28,8</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30,5</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30,5</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30,3</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30,2</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29,3</w:t>
            </w:r>
          </w:p>
        </w:tc>
      </w:tr>
      <w:tr w:rsidR="00164294" w:rsidRPr="00164294" w:rsidTr="00B443FF">
        <w:trPr>
          <w:trHeight w:val="321"/>
          <w:jc w:val="center"/>
        </w:trPr>
        <w:tc>
          <w:tcPr>
            <w:tcW w:w="1710" w:type="dxa"/>
            <w:tcBorders>
              <w:top w:val="nil"/>
              <w:left w:val="single" w:sz="4" w:space="0" w:color="auto"/>
              <w:bottom w:val="single" w:sz="4" w:space="0" w:color="auto"/>
              <w:right w:val="single" w:sz="4" w:space="0" w:color="auto"/>
            </w:tcBorders>
            <w:shd w:val="clear" w:color="000000" w:fill="9BC2E6"/>
            <w:noWrap/>
            <w:vAlign w:val="bottom"/>
            <w:hideMark/>
          </w:tcPr>
          <w:p w:rsidR="00B443FF" w:rsidRDefault="00164294" w:rsidP="00164294">
            <w:pPr>
              <w:spacing w:after="0" w:line="240" w:lineRule="auto"/>
              <w:rPr>
                <w:rFonts w:ascii="Calibri" w:eastAsia="Times New Roman" w:hAnsi="Calibri" w:cs="Calibri"/>
                <w:color w:val="000000"/>
                <w:lang w:eastAsia="el-GR"/>
              </w:rPr>
            </w:pPr>
            <w:r w:rsidRPr="00164294">
              <w:rPr>
                <w:rFonts w:ascii="Calibri" w:eastAsia="Times New Roman" w:hAnsi="Calibri" w:cs="Calibri"/>
                <w:color w:val="000000"/>
                <w:lang w:eastAsia="el-GR"/>
              </w:rPr>
              <w:t>Επενδύσεις</w:t>
            </w:r>
          </w:p>
          <w:p w:rsidR="00164294" w:rsidRPr="00164294" w:rsidRDefault="00164294" w:rsidP="00164294">
            <w:pPr>
              <w:spacing w:after="0" w:line="240" w:lineRule="auto"/>
              <w:rPr>
                <w:rFonts w:ascii="Calibri" w:eastAsia="Times New Roman" w:hAnsi="Calibri" w:cs="Calibri"/>
                <w:color w:val="000000"/>
                <w:lang w:eastAsia="el-GR"/>
              </w:rPr>
            </w:pPr>
            <w:r w:rsidRPr="00164294">
              <w:rPr>
                <w:rFonts w:ascii="Calibri" w:eastAsia="Times New Roman" w:hAnsi="Calibri" w:cs="Calibri"/>
                <w:color w:val="000000"/>
                <w:lang w:eastAsia="el-GR"/>
              </w:rPr>
              <w:t xml:space="preserve"> (% ΑΕΠ)</w:t>
            </w:r>
          </w:p>
        </w:tc>
        <w:tc>
          <w:tcPr>
            <w:tcW w:w="829"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24,869</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22,755</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23,999</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24,711</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24,877</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24,799</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25,045</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24,903</w:t>
            </w:r>
          </w:p>
        </w:tc>
      </w:tr>
      <w:tr w:rsidR="00164294" w:rsidRPr="00164294" w:rsidTr="00B443FF">
        <w:trPr>
          <w:trHeight w:val="321"/>
          <w:jc w:val="center"/>
        </w:trPr>
        <w:tc>
          <w:tcPr>
            <w:tcW w:w="1710" w:type="dxa"/>
            <w:tcBorders>
              <w:top w:val="nil"/>
              <w:left w:val="single" w:sz="4" w:space="0" w:color="auto"/>
              <w:bottom w:val="single" w:sz="4" w:space="0" w:color="auto"/>
              <w:right w:val="single" w:sz="4" w:space="0" w:color="auto"/>
            </w:tcBorders>
            <w:shd w:val="clear" w:color="000000" w:fill="9BC2E6"/>
            <w:noWrap/>
            <w:vAlign w:val="bottom"/>
            <w:hideMark/>
          </w:tcPr>
          <w:p w:rsidR="00164294" w:rsidRPr="00164294" w:rsidRDefault="00164294" w:rsidP="00164294">
            <w:pPr>
              <w:spacing w:after="0" w:line="240" w:lineRule="auto"/>
              <w:rPr>
                <w:rFonts w:ascii="Calibri" w:eastAsia="Times New Roman" w:hAnsi="Calibri" w:cs="Calibri"/>
                <w:color w:val="000000"/>
                <w:lang w:eastAsia="el-GR"/>
              </w:rPr>
            </w:pPr>
            <w:r w:rsidRPr="00164294">
              <w:rPr>
                <w:rFonts w:ascii="Calibri" w:eastAsia="Times New Roman" w:hAnsi="Calibri" w:cs="Calibri"/>
                <w:color w:val="000000"/>
                <w:lang w:eastAsia="el-GR"/>
              </w:rPr>
              <w:t>Ανεργία (%)</w:t>
            </w:r>
          </w:p>
        </w:tc>
        <w:tc>
          <w:tcPr>
            <w:tcW w:w="829"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5,668</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6,211</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6,082</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6,029</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5,971</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5,92</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5,764</w:t>
            </w:r>
          </w:p>
        </w:tc>
        <w:tc>
          <w:tcPr>
            <w:tcW w:w="833" w:type="dxa"/>
            <w:tcBorders>
              <w:top w:val="nil"/>
              <w:left w:val="nil"/>
              <w:bottom w:val="single" w:sz="4" w:space="0" w:color="auto"/>
              <w:right w:val="single" w:sz="4" w:space="0" w:color="auto"/>
            </w:tcBorders>
            <w:shd w:val="clear" w:color="auto" w:fill="auto"/>
            <w:noWrap/>
            <w:vAlign w:val="bottom"/>
            <w:hideMark/>
          </w:tcPr>
          <w:p w:rsidR="00164294" w:rsidRPr="00164294" w:rsidRDefault="00164294" w:rsidP="00164294">
            <w:pPr>
              <w:spacing w:after="0" w:line="240" w:lineRule="auto"/>
              <w:jc w:val="right"/>
              <w:rPr>
                <w:rFonts w:ascii="Calibri" w:eastAsia="Times New Roman" w:hAnsi="Calibri" w:cs="Calibri"/>
                <w:color w:val="000000"/>
                <w:lang w:eastAsia="el-GR"/>
              </w:rPr>
            </w:pPr>
            <w:r w:rsidRPr="00164294">
              <w:rPr>
                <w:rFonts w:ascii="Calibri" w:eastAsia="Times New Roman" w:hAnsi="Calibri" w:cs="Calibri"/>
                <w:color w:val="000000"/>
                <w:lang w:eastAsia="el-GR"/>
              </w:rPr>
              <w:t>5,702</w:t>
            </w:r>
          </w:p>
        </w:tc>
      </w:tr>
    </w:tbl>
    <w:p w:rsidR="00164294" w:rsidRPr="00164294" w:rsidRDefault="00164294" w:rsidP="00164294">
      <w:pPr>
        <w:rPr>
          <w:rFonts w:ascii="Times New Roman" w:hAnsi="Times New Roman" w:cs="Times New Roman"/>
          <w:sz w:val="24"/>
          <w:szCs w:val="24"/>
        </w:rPr>
      </w:pPr>
    </w:p>
    <w:p w:rsidR="00164294" w:rsidRPr="00E406D2" w:rsidRDefault="00164294" w:rsidP="00FE0F5F">
      <w:pPr>
        <w:pStyle w:val="3"/>
        <w:rPr>
          <w:rFonts w:ascii="Times New Roman" w:hAnsi="Times New Roman" w:cs="Times New Roman"/>
          <w:b/>
          <w:color w:val="auto"/>
        </w:rPr>
      </w:pPr>
      <w:bookmarkStart w:id="9" w:name="_Toc524107276"/>
      <w:r w:rsidRPr="00E406D2">
        <w:rPr>
          <w:rFonts w:ascii="Times New Roman" w:hAnsi="Times New Roman" w:cs="Times New Roman"/>
          <w:b/>
          <w:color w:val="auto"/>
        </w:rPr>
        <w:t>2.2.1 Παγκόσμια Οικονομική δραστηριότητα</w:t>
      </w:r>
      <w:bookmarkEnd w:id="9"/>
    </w:p>
    <w:p w:rsidR="00FE0F5F" w:rsidRPr="00FE0F5F" w:rsidRDefault="00FE0F5F" w:rsidP="00FE0F5F"/>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Σύμφωνα με τα παραπάνω στοιχεία της Παγκόσμιας Τράπεζας παρατηρούμε ότι το ΑΕΠ παρουσίασε μείωση κατά 1,7% τον αμέσως επόμενο χρόνο από το ξέσπασμα της χρηματοπιστωτικής κρίσης. Το επόμενο έτος και συγκεκριμένα το 2010 παρουσιάστηκε αύξηση κατά 4,3%. Το 2011 εμφανίστηκε εκ νέου  αύξηση 3,2% ως που τελικά την τετραετία 2012 έως 2015 η αύξηση επιβραδύνθηκε και κυμάνθηκε από 2,4%-2,8% (Γράφημα 1.1).</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36CBFB95" wp14:editId="4A7F60F0">
            <wp:extent cx="4152900" cy="2247900"/>
            <wp:effectExtent l="0" t="0" r="0" b="0"/>
            <wp:docPr id="1" name="Γράφημα 1">
              <a:extLst xmlns:a="http://schemas.openxmlformats.org/drawingml/2006/main">
                <a:ext uri="{FF2B5EF4-FFF2-40B4-BE49-F238E27FC236}">
                  <a16:creationId xmlns:a16="http://schemas.microsoft.com/office/drawing/2014/main" id="{128528CA-A3FD-4888-AF27-5D3FD9CEDC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lastRenderedPageBreak/>
        <w:t xml:space="preserve">   Ο Παγκόσμιος πληθωρισμός κατά το έτος 2008 εκτοξεύτηκε στο 8,1% για να ακολουθήσει πτώση στο 2,4% κατά το 2009, έτος κατά το οποίο γίνονται εμφανή τα σημάδια της κρίσης. Ακολουθεί αύξηση του πληθωρισμού για τα έτη 2010, 2011 έως το 5,7 % και ακολούθως συνεχής πτώση από το 2012 οπού βρισκόταν στο 3,5% έως το 2,0% το 2015 (Γράφημα 1.2).</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13B6C0EA" wp14:editId="65138FCC">
            <wp:extent cx="4572000" cy="2562225"/>
            <wp:effectExtent l="0" t="0" r="0" b="9525"/>
            <wp:docPr id="2" name="Γράφημα 2">
              <a:extLst xmlns:a="http://schemas.openxmlformats.org/drawingml/2006/main">
                <a:ext uri="{FF2B5EF4-FFF2-40B4-BE49-F238E27FC236}">
                  <a16:creationId xmlns:a16="http://schemas.microsoft.com/office/drawing/2014/main" id="{53D35775-AFFE-446C-8958-B3EBE44E91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Οι εισαγωγές το έτος 2008 αποτελούσαν το 30,2% του ΑΕΠ. Το 2009 παρατηρείτε ραγδαία πτώση στο 25,9% και στη συνέχεια αύξηση και σταθεροποίηση κατά τα έτη 2011 έως 2014 περίπου στο 30% του ΑΕΠ. Το 2015 διαφαίνεται μικρή πτώση μίας μονάδας περίπου, οπού και διαμορφώνεται στο 28,6% του ΑΕΠ (Γράφημα 1.3).</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3A806731" wp14:editId="6B0393B9">
            <wp:extent cx="4572000" cy="2600325"/>
            <wp:effectExtent l="0" t="0" r="0" b="9525"/>
            <wp:docPr id="3" name="Γράφημα 3">
              <a:extLst xmlns:a="http://schemas.openxmlformats.org/drawingml/2006/main">
                <a:ext uri="{FF2B5EF4-FFF2-40B4-BE49-F238E27FC236}">
                  <a16:creationId xmlns:a16="http://schemas.microsoft.com/office/drawing/2014/main" id="{A3C7A2AC-8EE1-4C4F-86D1-29FCC0F2A3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Οι εξαγωγές κυμάνθηκαν καθ΄ όλη την οκταετία από 30,2%-30,7% εκτός από τα έτη 2009 και 2010 όπου ολίσθησαν στο 26,5% και στο 28,8% αντίστοιχα. Μικρή πτώση της τάξεως του 0,9% παρατηρείται το έτος 2015 όπου το ύψος των εξαγωγών διαμορφώνεται στο 29,3% του ΑΕΠ (Γράφημα 1.4).</w:t>
      </w:r>
    </w:p>
    <w:p w:rsidR="00164294" w:rsidRPr="00164294" w:rsidRDefault="00164294" w:rsidP="00EC3DDD">
      <w:pPr>
        <w:jc w:val="center"/>
        <w:rPr>
          <w:rFonts w:ascii="Times New Roman" w:hAnsi="Times New Roman" w:cs="Times New Roman"/>
          <w:sz w:val="24"/>
          <w:szCs w:val="24"/>
        </w:rPr>
      </w:pPr>
      <w:r w:rsidRPr="00164294">
        <w:rPr>
          <w:noProof/>
        </w:rPr>
        <w:lastRenderedPageBreak/>
        <w:drawing>
          <wp:inline distT="0" distB="0" distL="0" distR="0" wp14:anchorId="034700A5" wp14:editId="55F064B9">
            <wp:extent cx="4572000" cy="2514600"/>
            <wp:effectExtent l="0" t="0" r="0" b="0"/>
            <wp:docPr id="4" name="Γράφημα 4">
              <a:extLst xmlns:a="http://schemas.openxmlformats.org/drawingml/2006/main">
                <a:ext uri="{FF2B5EF4-FFF2-40B4-BE49-F238E27FC236}">
                  <a16:creationId xmlns:a16="http://schemas.microsoft.com/office/drawing/2014/main" id="{69549DFF-CC6A-4A52-B191-C6561B0543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EC3DDD"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w:t>
      </w:r>
    </w:p>
    <w:p w:rsidR="00EC3DDD"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Το ύψος των επενδύσεων φαίνεται να ισορροπεί στο 24,8%-24,9%, εκτός από το έτος 2009 όπου πέφτει στο 22,75% του ΑΕΠ. Το 2010 υπάρχει ανοδική τάση και οι επενδύσεις αποτελούν το 24% του ΑΕΠ (Γράφημα 1.5).</w:t>
      </w:r>
    </w:p>
    <w:p w:rsidR="00EC3DDD" w:rsidRDefault="00164294" w:rsidP="00EC3DDD">
      <w:pPr>
        <w:jc w:val="center"/>
        <w:rPr>
          <w:rFonts w:ascii="Times New Roman" w:hAnsi="Times New Roman" w:cs="Times New Roman"/>
          <w:sz w:val="24"/>
          <w:szCs w:val="24"/>
        </w:rPr>
      </w:pPr>
      <w:r w:rsidRPr="00164294">
        <w:rPr>
          <w:noProof/>
        </w:rPr>
        <w:drawing>
          <wp:inline distT="0" distB="0" distL="0" distR="0" wp14:anchorId="0255028D" wp14:editId="124F9093">
            <wp:extent cx="4572000" cy="2505075"/>
            <wp:effectExtent l="0" t="0" r="0" b="9525"/>
            <wp:docPr id="5" name="Γράφημα 5">
              <a:extLst xmlns:a="http://schemas.openxmlformats.org/drawingml/2006/main">
                <a:ext uri="{FF2B5EF4-FFF2-40B4-BE49-F238E27FC236}">
                  <a16:creationId xmlns:a16="http://schemas.microsoft.com/office/drawing/2014/main" id="{42CE5998-57A0-4694-A2CB-7FDEA8B019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EC3DDD" w:rsidRPr="00164294" w:rsidRDefault="00EC3DDD" w:rsidP="00EC3DDD">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Η παγκόσμια ανεργία από 5,668% το 2008 αυξάνεται σε 6,211% το 2009. Τα  επόμενα χρόνια παρατηρείται σταδιακή μείωση της ανεργίας έως το 5,702% το 2015 (Γράφημα 1.6).</w:t>
      </w:r>
    </w:p>
    <w:p w:rsidR="00164294" w:rsidRPr="00164294" w:rsidRDefault="00164294" w:rsidP="00164294">
      <w:pPr>
        <w:jc w:val="center"/>
        <w:rPr>
          <w:rFonts w:ascii="Times New Roman" w:hAnsi="Times New Roman" w:cs="Times New Roman"/>
          <w:sz w:val="24"/>
          <w:szCs w:val="24"/>
        </w:rPr>
      </w:pPr>
      <w:r w:rsidRPr="00164294">
        <w:rPr>
          <w:noProof/>
        </w:rPr>
        <w:lastRenderedPageBreak/>
        <w:drawing>
          <wp:inline distT="0" distB="0" distL="0" distR="0" wp14:anchorId="116A1779" wp14:editId="2E132CB0">
            <wp:extent cx="4572000" cy="2266950"/>
            <wp:effectExtent l="0" t="0" r="0" b="0"/>
            <wp:docPr id="6" name="Γράφημα 6">
              <a:extLst xmlns:a="http://schemas.openxmlformats.org/drawingml/2006/main">
                <a:ext uri="{FF2B5EF4-FFF2-40B4-BE49-F238E27FC236}">
                  <a16:creationId xmlns:a16="http://schemas.microsoft.com/office/drawing/2014/main" id="{8F3E4DA4-BE12-4E9C-A8F7-19CFE772EB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64294" w:rsidRPr="00164294" w:rsidRDefault="00164294" w:rsidP="00EC3DDD">
      <w:pPr>
        <w:rPr>
          <w:rFonts w:ascii="Times New Roman" w:hAnsi="Times New Roman" w:cs="Times New Roman"/>
          <w:sz w:val="24"/>
          <w:szCs w:val="24"/>
        </w:rPr>
      </w:pPr>
    </w:p>
    <w:p w:rsidR="00164294" w:rsidRPr="00E406D2" w:rsidRDefault="00164294" w:rsidP="00FE0F5F">
      <w:pPr>
        <w:pStyle w:val="2"/>
        <w:rPr>
          <w:rFonts w:ascii="Times New Roman" w:hAnsi="Times New Roman" w:cs="Times New Roman"/>
          <w:b/>
          <w:color w:val="auto"/>
          <w:sz w:val="28"/>
          <w:szCs w:val="28"/>
        </w:rPr>
      </w:pPr>
      <w:bookmarkStart w:id="10" w:name="_Toc524107277"/>
      <w:r w:rsidRPr="00E406D2">
        <w:rPr>
          <w:rFonts w:ascii="Times New Roman" w:hAnsi="Times New Roman" w:cs="Times New Roman"/>
          <w:b/>
          <w:color w:val="auto"/>
          <w:sz w:val="28"/>
          <w:szCs w:val="28"/>
        </w:rPr>
        <w:t>2.3 Ανάλυση Ευρωπαϊκής οικονομίας</w:t>
      </w:r>
      <w:bookmarkEnd w:id="10"/>
    </w:p>
    <w:p w:rsidR="00EB04BF" w:rsidRPr="00EB04BF" w:rsidRDefault="00EB04BF" w:rsidP="00EB04BF"/>
    <w:p w:rsidR="00164294" w:rsidRPr="00164294" w:rsidRDefault="00164294" w:rsidP="00164294">
      <w:pPr>
        <w:rPr>
          <w:rFonts w:ascii="Times New Roman" w:hAnsi="Times New Roman" w:cs="Times New Roman"/>
          <w:sz w:val="24"/>
          <w:szCs w:val="24"/>
        </w:rPr>
      </w:pPr>
      <w:r w:rsidRPr="00164294">
        <w:rPr>
          <w:rFonts w:ascii="Times New Roman" w:hAnsi="Times New Roman" w:cs="Times New Roman"/>
          <w:sz w:val="24"/>
          <w:szCs w:val="24"/>
        </w:rPr>
        <w:t>Στον παρακάτω πίνακα παρατίθενται μερικά βασικά οικονομικά στοιχεία της Ευρωπαϊκής οικονομίας:</w:t>
      </w:r>
    </w:p>
    <w:p w:rsidR="00164294" w:rsidRPr="00164294" w:rsidRDefault="00164294" w:rsidP="00164294">
      <w:pPr>
        <w:rPr>
          <w:rFonts w:ascii="Times New Roman" w:hAnsi="Times New Roman" w:cs="Times New Roman"/>
          <w:b/>
          <w:sz w:val="28"/>
          <w:szCs w:val="28"/>
        </w:rPr>
      </w:pPr>
    </w:p>
    <w:p w:rsidR="00164294" w:rsidRPr="00164294" w:rsidRDefault="00B443FF" w:rsidP="00B443FF">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C8E9951">
            <wp:extent cx="5366313" cy="1921481"/>
            <wp:effectExtent l="0" t="0" r="6350" b="3175"/>
            <wp:docPr id="610418" name="Εικόνα 610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3639" cy="1934846"/>
                    </a:xfrm>
                    <a:prstGeom prst="rect">
                      <a:avLst/>
                    </a:prstGeom>
                    <a:noFill/>
                  </pic:spPr>
                </pic:pic>
              </a:graphicData>
            </a:graphic>
          </wp:inline>
        </w:drawing>
      </w:r>
    </w:p>
    <w:p w:rsidR="00164294" w:rsidRPr="00164294" w:rsidRDefault="00164294" w:rsidP="00164294">
      <w:pPr>
        <w:rPr>
          <w:rFonts w:ascii="Times New Roman" w:hAnsi="Times New Roman" w:cs="Times New Roman"/>
          <w:b/>
          <w:sz w:val="28"/>
          <w:szCs w:val="28"/>
        </w:rPr>
      </w:pPr>
    </w:p>
    <w:p w:rsidR="00164294" w:rsidRPr="00E406D2" w:rsidRDefault="00164294" w:rsidP="00EB04BF">
      <w:pPr>
        <w:pStyle w:val="3"/>
        <w:rPr>
          <w:rFonts w:ascii="Times New Roman" w:hAnsi="Times New Roman" w:cs="Times New Roman"/>
          <w:b/>
          <w:color w:val="auto"/>
        </w:rPr>
      </w:pPr>
      <w:bookmarkStart w:id="11" w:name="_Toc524107278"/>
      <w:bookmarkStart w:id="12" w:name="_Hlk508967150"/>
      <w:r w:rsidRPr="00E406D2">
        <w:rPr>
          <w:rFonts w:ascii="Times New Roman" w:hAnsi="Times New Roman" w:cs="Times New Roman"/>
          <w:b/>
          <w:color w:val="auto"/>
        </w:rPr>
        <w:t>2.3.1 Οικονομική Δραστηριότητα Ευρωζώνης</w:t>
      </w:r>
      <w:bookmarkEnd w:id="11"/>
    </w:p>
    <w:p w:rsidR="00EB04BF" w:rsidRPr="00EB04BF" w:rsidRDefault="00EB04BF" w:rsidP="00EB04BF"/>
    <w:bookmarkEnd w:id="12"/>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Κατά το 2008, έτος κατά το οποίο ξέσπασε η κρίση το ΑΕΠ της Ευρωζώνης βρισκόταν στο 0,5%. Το επόμενο έτος παρατηρείται ραγδαία πτώση της τάξεως του 4,4%. Η πτώση αυτή μάλιστα είναι η μεγαλύτερη που έχει καταγραφεί τα τελευταία έτη. Το 2010 και 2011 επιτυγχάνεται θετική μεταβολή της τάξεως του 2,1% και 1,7% αντίστοιχα. Το 2012 επίσης παρατηρείται μείωση κατά 0,4%. Με έναυσμα το 2012 ξεκινά μια σταθερή αύξηση του ΑΕΠ με αποτέλεσμα το 2015 η μεταβολή του ΑΕΠ να είναι 2,3% (Γράφημα 2.1).</w:t>
      </w:r>
    </w:p>
    <w:p w:rsidR="00164294" w:rsidRPr="00164294" w:rsidRDefault="00164294" w:rsidP="00164294">
      <w:pPr>
        <w:jc w:val="center"/>
        <w:rPr>
          <w:rFonts w:ascii="Times New Roman" w:hAnsi="Times New Roman" w:cs="Times New Roman"/>
          <w:sz w:val="24"/>
          <w:szCs w:val="24"/>
        </w:rPr>
      </w:pPr>
      <w:r w:rsidRPr="00164294">
        <w:rPr>
          <w:noProof/>
        </w:rPr>
        <w:lastRenderedPageBreak/>
        <w:drawing>
          <wp:inline distT="0" distB="0" distL="0" distR="0" wp14:anchorId="30A62A77" wp14:editId="71B7D87E">
            <wp:extent cx="4572000" cy="2466975"/>
            <wp:effectExtent l="0" t="0" r="0" b="9525"/>
            <wp:docPr id="7" name="Γράφημα 7">
              <a:extLst xmlns:a="http://schemas.openxmlformats.org/drawingml/2006/main">
                <a:ext uri="{FF2B5EF4-FFF2-40B4-BE49-F238E27FC236}">
                  <a16:creationId xmlns:a16="http://schemas.microsoft.com/office/drawing/2014/main" id="{A32CB31A-768B-4E9A-86BF-67AE83812B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 πληθωρισμός κατά την τριετία 2008-2010 ακολουθεί φθίνουσα πορεία, με αποτέλεσμα από 3,2% το 2008 να διαμορφώνεται στο 0,9% το 2010. Το 2011 ο Πληθωρισμός διαμορφώνεται στο 1,8%, για να ακολουθήσει τα επόμενα χρόνια μείωση του, με αποτέλεσμα το 2014 να είναι 1,0%. Ακολουθεί μικρή αύξηση 0,1% κατά το επόμενο έτος ( Γράφημα 2.2).</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34F93BA1" wp14:editId="58717205">
            <wp:extent cx="4572000" cy="2476500"/>
            <wp:effectExtent l="0" t="0" r="0" b="0"/>
            <wp:docPr id="8" name="Γράφημα 8">
              <a:extLst xmlns:a="http://schemas.openxmlformats.org/drawingml/2006/main">
                <a:ext uri="{FF2B5EF4-FFF2-40B4-BE49-F238E27FC236}">
                  <a16:creationId xmlns:a16="http://schemas.microsoft.com/office/drawing/2014/main" id="{E4448CFD-58FD-4D51-AEAE-8756914B70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Οι εισαγωγές από 38,588% μειώθηκαν σε 33,646% του ΑΕΠ το 2009, ακολούθως αυξήθηκαν το έτος 2010 φτάνοντας κοντά στα επίπεδα του έτους 2008. Το 2011 υπήρξε νέα αύξηση της τάξεως του 2,5%. Κατά τα επόμενα έτη και με ορίζοντα το έτος 2015 οι εισαγωγές παρέμειναν σε σταθερά επίπεδα με εύρος τιμών 39,79%- 40,29% (Γράφημα 2.3).</w:t>
      </w:r>
    </w:p>
    <w:p w:rsidR="00164294" w:rsidRPr="00164294" w:rsidRDefault="00164294" w:rsidP="00164294">
      <w:pPr>
        <w:jc w:val="center"/>
        <w:rPr>
          <w:rFonts w:ascii="Times New Roman" w:hAnsi="Times New Roman" w:cs="Times New Roman"/>
          <w:sz w:val="24"/>
          <w:szCs w:val="24"/>
        </w:rPr>
      </w:pPr>
      <w:r w:rsidRPr="00164294">
        <w:rPr>
          <w:noProof/>
        </w:rPr>
        <w:lastRenderedPageBreak/>
        <w:drawing>
          <wp:inline distT="0" distB="0" distL="0" distR="0" wp14:anchorId="132FFE30" wp14:editId="33373F25">
            <wp:extent cx="4572000" cy="2105025"/>
            <wp:effectExtent l="0" t="0" r="0" b="9525"/>
            <wp:docPr id="9" name="Γράφημα 9">
              <a:extLst xmlns:a="http://schemas.openxmlformats.org/drawingml/2006/main">
                <a:ext uri="{FF2B5EF4-FFF2-40B4-BE49-F238E27FC236}">
                  <a16:creationId xmlns:a16="http://schemas.microsoft.com/office/drawing/2014/main" id="{E189DE76-4687-4051-A2B7-80B58E2DF2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Κατά το έτος 2008 οι εξαγωγές προσδιορίζονταν στο 38,8% του ΑΕΠ. Το 2009 το ποσοστό αυτό παρουσίασε ισχυρή πτώση της τάξεως του 4,2%. Κατά το έτος 2010 οι εξαγωγές αγγίζουν τα επίπεδα του έτους 2008 με αποτέλεσμα να προσδιορίζονται στο 38,3%. Ακολούθως φαίνεται νέα αύξηση το 2011 με αποτέλεσμα οι εξαγωγές να αποτελούν το 41% του ΑΕΠ. Τα επόμενα έτη φαίνεται μικρή αύξηση των εξαγωγών, έτσι οι εξαγωγές το 2015 αποτελούν το 43,2% του ΑΕΠ (Γράφημα 2.4).</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697E41C2" wp14:editId="2BADAF15">
            <wp:extent cx="4572000" cy="2343150"/>
            <wp:effectExtent l="0" t="0" r="0" b="0"/>
            <wp:docPr id="10" name="Γράφημα 10">
              <a:extLst xmlns:a="http://schemas.openxmlformats.org/drawingml/2006/main">
                <a:ext uri="{FF2B5EF4-FFF2-40B4-BE49-F238E27FC236}">
                  <a16:creationId xmlns:a16="http://schemas.microsoft.com/office/drawing/2014/main" id="{74DFA360-F00A-41A4-A988-1BC7D55F82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Οι επενδύσεις στην Ευρωζώνη κατά το έτος 2008 ήταν 23,11%. Το επόμενο έτος και με τις επιπτώσεις της κρίσης να κάνουν την εμφάνιση τους το ποσοστό μειώνεται στο 19,86%. Από το 2010 στο 2011 παρατηρείται αύξηση με τις επενδύσεις να διαμορφώνονται στο 20,96%. Τα επόμενα χρόνια έως το 2015 οι επενδύσεις προσεγγίζουν τα επίπεδα του έτους 2009, δείχνοντας έτσι ότι υπάρχει ύφεση στον τομέα αυτό (Γράφημα 2.5).</w:t>
      </w:r>
    </w:p>
    <w:p w:rsidR="00164294" w:rsidRPr="00164294" w:rsidRDefault="00164294" w:rsidP="00164294">
      <w:pPr>
        <w:jc w:val="center"/>
        <w:rPr>
          <w:rFonts w:ascii="Times New Roman" w:hAnsi="Times New Roman" w:cs="Times New Roman"/>
          <w:sz w:val="24"/>
          <w:szCs w:val="24"/>
        </w:rPr>
      </w:pPr>
      <w:r w:rsidRPr="00164294">
        <w:rPr>
          <w:noProof/>
        </w:rPr>
        <w:lastRenderedPageBreak/>
        <w:drawing>
          <wp:inline distT="0" distB="0" distL="0" distR="0" wp14:anchorId="412278EB" wp14:editId="6285A35D">
            <wp:extent cx="4572000" cy="2390775"/>
            <wp:effectExtent l="0" t="0" r="0" b="9525"/>
            <wp:docPr id="11" name="Γράφημα 11">
              <a:extLst xmlns:a="http://schemas.openxmlformats.org/drawingml/2006/main">
                <a:ext uri="{FF2B5EF4-FFF2-40B4-BE49-F238E27FC236}">
                  <a16:creationId xmlns:a16="http://schemas.microsoft.com/office/drawing/2014/main" id="{3D147D07-188A-456B-9483-C5C4419F74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Το ποσοστό της ανεργίας το 2008 προσέγγιζε το 7%. Με τις συνέπειες της κρίσεως να κάνουν την εμφάνιση τους το ποσοστό αυξήθηκε στο 8,9 % το 2009 και στο 9,57% το 2010. Κατά την επόμενη τριετία η ανεργία παρουσίασε επιπλέον αύξηση, με αποτέλεσμα το 2013 να προσεγγίζει το 10,86%. Ακολούθως υπάρχει σταθερή αλλά μικρής έκτασης μείωση της έχοντας σαν αποτέλεσμα η ανεργία στην Ευρωζώνη το 2015 να είναι 9,38% (Γράφημα 2.6).</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3BD91861" wp14:editId="128902CE">
            <wp:extent cx="4572000" cy="2276475"/>
            <wp:effectExtent l="0" t="0" r="0" b="9525"/>
            <wp:docPr id="12" name="Γράφημα 12">
              <a:extLst xmlns:a="http://schemas.openxmlformats.org/drawingml/2006/main">
                <a:ext uri="{FF2B5EF4-FFF2-40B4-BE49-F238E27FC236}">
                  <a16:creationId xmlns:a16="http://schemas.microsoft.com/office/drawing/2014/main" id="{94D985BB-E0DE-4EF0-ABB0-3227695B47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p>
    <w:p w:rsidR="00164294" w:rsidRPr="00164294" w:rsidRDefault="00164294" w:rsidP="00164294">
      <w:pPr>
        <w:tabs>
          <w:tab w:val="left" w:pos="7200"/>
        </w:tabs>
        <w:rPr>
          <w:rFonts w:ascii="Times New Roman" w:hAnsi="Times New Roman" w:cs="Times New Roman"/>
          <w:sz w:val="24"/>
          <w:szCs w:val="24"/>
        </w:rPr>
      </w:pPr>
      <w:r w:rsidRPr="00164294">
        <w:rPr>
          <w:rFonts w:ascii="Times New Roman" w:hAnsi="Times New Roman" w:cs="Times New Roman"/>
          <w:sz w:val="24"/>
          <w:szCs w:val="24"/>
        </w:rPr>
        <w:tab/>
      </w:r>
    </w:p>
    <w:p w:rsidR="00164294" w:rsidRPr="00164294" w:rsidRDefault="00164294" w:rsidP="00164294">
      <w:pPr>
        <w:tabs>
          <w:tab w:val="left" w:pos="7200"/>
        </w:tabs>
        <w:rPr>
          <w:rFonts w:ascii="Times New Roman" w:hAnsi="Times New Roman" w:cs="Times New Roman"/>
          <w:sz w:val="24"/>
          <w:szCs w:val="24"/>
        </w:rPr>
      </w:pPr>
    </w:p>
    <w:p w:rsidR="00164294" w:rsidRPr="00164294" w:rsidRDefault="00164294" w:rsidP="00164294">
      <w:pPr>
        <w:tabs>
          <w:tab w:val="left" w:pos="7200"/>
        </w:tabs>
        <w:rPr>
          <w:rFonts w:ascii="Times New Roman" w:hAnsi="Times New Roman" w:cs="Times New Roman"/>
          <w:sz w:val="24"/>
          <w:szCs w:val="24"/>
        </w:rPr>
      </w:pPr>
    </w:p>
    <w:p w:rsidR="00164294" w:rsidRPr="00E406D2" w:rsidRDefault="00164294" w:rsidP="00EB04BF">
      <w:pPr>
        <w:pStyle w:val="2"/>
        <w:rPr>
          <w:rFonts w:ascii="Times New Roman" w:hAnsi="Times New Roman" w:cs="Times New Roman"/>
          <w:b/>
          <w:color w:val="auto"/>
          <w:sz w:val="28"/>
          <w:szCs w:val="28"/>
        </w:rPr>
      </w:pPr>
      <w:bookmarkStart w:id="13" w:name="_Toc524107279"/>
      <w:r w:rsidRPr="00E406D2">
        <w:rPr>
          <w:rFonts w:ascii="Times New Roman" w:hAnsi="Times New Roman" w:cs="Times New Roman"/>
          <w:b/>
          <w:color w:val="auto"/>
          <w:sz w:val="28"/>
          <w:szCs w:val="28"/>
        </w:rPr>
        <w:lastRenderedPageBreak/>
        <w:t>2.3 Γενικά για την Ελληνική Οικονομία</w:t>
      </w:r>
      <w:bookmarkEnd w:id="13"/>
    </w:p>
    <w:p w:rsidR="00EB04BF" w:rsidRPr="00EB04BF" w:rsidRDefault="00EB04BF" w:rsidP="00EB04BF"/>
    <w:p w:rsidR="00164294" w:rsidRPr="00164294" w:rsidRDefault="00E406D2" w:rsidP="00E406D2">
      <w:pPr>
        <w:tabs>
          <w:tab w:val="left" w:pos="7200"/>
        </w:tabs>
        <w:jc w:val="both"/>
        <w:rPr>
          <w:rFonts w:ascii="Times New Roman" w:hAnsi="Times New Roman" w:cs="Times New Roman"/>
          <w:sz w:val="24"/>
          <w:szCs w:val="24"/>
        </w:rPr>
      </w:pPr>
      <w:r w:rsidRPr="00E406D2">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Έχοντας σημειώσει υψηλούς ρυθμούς ανάπτυξης έως το 2008 η Ελληνική οικονομία έδειξε σημεία ύφεσης το 2009 ως αποτέλεσμα της Διεθνούς Χρηματοπιστωτικής Κρίσης. Το 2010, και μετά τις αποκαλύψεις ότι το δημοσιονομικό έλλειμμα της Ελλάδας έκλεισε για το 2009 σε επίπεδα πολύ πάνω από αυτά που θα καθιστούσαν το δημόσιο χρέος βιώσιμο, η ελληνική κυβέρνηση αδυνατούσε να δανειστεί με λογικά επιτόκια από τις αγορές για τη χρηματοδότηση του τρέχοντος δημοσιονομικού ελλείμματος και την αναχρηματοδότηση του χρέους. Αποτέλεσμα ήταν ο άμεσος κίνδυνος στάσης πληρωμών του Ελληνικού Δημοσίου. Η προσπάθεια να ανακτηθεί η αξιοπιστία της χώρας στις διεθνείς αγορές και να επιτευχθεί μείωση των επιτοκίων οδήγησε στη λήψη μέτρων μείωσης των δαπανών, τα οποία δεν κατάφεραν να ανατρέψουν το αρνητικό κλίμα. Κατόπιν αυτών η Ελλάδα κατέφυγε στη βοήθεια του Διεθνούς Νομισματικού Ταμείου, της Ευρωπαϊκής Επιτροπής και της Ευρωπαϊκής Κεντρικής Τράπεζας, που συγκρότησαν από κοινού μηχανισμό για την Ελλάδα. Η χρηματοδότηση από τον μηχανισμό στήριξης έγινε υπό τους όρους ότι η Ελλάδα θα λάβει μέτρα δημοσιονομικής προσαρμογής και, ειδικότερα, υπό τους όρους ότι θα λάβει μέτρα δημοσιονομικής εξυγίανσης. </w:t>
      </w:r>
    </w:p>
    <w:p w:rsidR="00164294" w:rsidRPr="00164294" w:rsidRDefault="00164294" w:rsidP="00164294">
      <w:pPr>
        <w:tabs>
          <w:tab w:val="left" w:pos="7200"/>
        </w:tabs>
        <w:rPr>
          <w:rFonts w:ascii="Times New Roman" w:hAnsi="Times New Roman" w:cs="Times New Roman"/>
          <w:sz w:val="24"/>
          <w:szCs w:val="24"/>
        </w:rPr>
      </w:pPr>
    </w:p>
    <w:p w:rsidR="00164294" w:rsidRPr="00E406D2" w:rsidRDefault="00164294" w:rsidP="00EB04BF">
      <w:pPr>
        <w:pStyle w:val="3"/>
        <w:rPr>
          <w:rFonts w:ascii="Times New Roman" w:hAnsi="Times New Roman" w:cs="Times New Roman"/>
          <w:b/>
          <w:color w:val="auto"/>
        </w:rPr>
      </w:pPr>
      <w:bookmarkStart w:id="14" w:name="_Toc524107280"/>
      <w:r w:rsidRPr="00E406D2">
        <w:rPr>
          <w:rFonts w:ascii="Times New Roman" w:hAnsi="Times New Roman" w:cs="Times New Roman"/>
          <w:b/>
          <w:color w:val="auto"/>
        </w:rPr>
        <w:t>2.3.1 Ανάλυση Ελληνικής οικονομίας</w:t>
      </w:r>
      <w:bookmarkEnd w:id="14"/>
    </w:p>
    <w:p w:rsidR="00EB04BF" w:rsidRPr="00EB04BF" w:rsidRDefault="00EB04BF" w:rsidP="00EB04BF"/>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Στον παρακάτω πίνακα παρατίθενται μερικά βασικά οικονομικά στοιχεία της Ελληνικής οικονομίας:</w:t>
      </w:r>
    </w:p>
    <w:p w:rsidR="000C602F" w:rsidRDefault="00164294" w:rsidP="00164294">
      <w:pPr>
        <w:jc w:val="both"/>
      </w:pPr>
      <w:r w:rsidRPr="00164294">
        <w:fldChar w:fldCharType="begin"/>
      </w:r>
      <w:r w:rsidRPr="00164294">
        <w:instrText xml:space="preserve"> LINK </w:instrText>
      </w:r>
      <w:r w:rsidR="00C27C4C">
        <w:instrText xml:space="preserve">Excel.Sheet.12 "C:\\Users\\kwsta\\Desktop\\ΒΑΣΙΚΑ ΟΙΚΟΝΟΜΙΚΑ ΜΕΓΕΘΗ.xlsx" Greece!R1C1:R13C9 </w:instrText>
      </w:r>
      <w:r w:rsidRPr="00164294">
        <w:instrText xml:space="preserve">\a \f 4 \h  \* MERGEFORMAT </w:instrText>
      </w:r>
      <w:r w:rsidRPr="00164294">
        <w:fldChar w:fldCharType="separate"/>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fldChar w:fldCharType="end"/>
      </w:r>
      <w:r w:rsidR="00146084">
        <w:rPr>
          <w:rFonts w:ascii="Times New Roman" w:hAnsi="Times New Roman" w:cs="Times New Roman"/>
          <w:noProof/>
          <w:sz w:val="24"/>
          <w:szCs w:val="24"/>
        </w:rPr>
        <w:drawing>
          <wp:inline distT="0" distB="0" distL="0" distR="0" wp14:anchorId="65A78145">
            <wp:extent cx="5315272" cy="2477355"/>
            <wp:effectExtent l="0" t="0" r="0" b="0"/>
            <wp:docPr id="610417" name="Εικόνα 610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43834" cy="2490667"/>
                    </a:xfrm>
                    <a:prstGeom prst="rect">
                      <a:avLst/>
                    </a:prstGeom>
                    <a:noFill/>
                  </pic:spPr>
                </pic:pic>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rPr>
          <w:rFonts w:ascii="Times New Roman" w:hAnsi="Times New Roman" w:cs="Times New Roman"/>
          <w:b/>
          <w:sz w:val="28"/>
          <w:szCs w:val="28"/>
        </w:rPr>
      </w:pPr>
    </w:p>
    <w:p w:rsidR="00164294" w:rsidRPr="00164294" w:rsidRDefault="00164294" w:rsidP="00164294">
      <w:pPr>
        <w:rPr>
          <w:rFonts w:ascii="Times New Roman" w:hAnsi="Times New Roman" w:cs="Times New Roman"/>
          <w:b/>
          <w:sz w:val="28"/>
          <w:szCs w:val="28"/>
        </w:rPr>
      </w:pPr>
    </w:p>
    <w:p w:rsidR="00164294" w:rsidRPr="00E406D2" w:rsidRDefault="00164294" w:rsidP="00EB04BF">
      <w:pPr>
        <w:pStyle w:val="3"/>
        <w:rPr>
          <w:rFonts w:ascii="Times New Roman" w:hAnsi="Times New Roman" w:cs="Times New Roman"/>
          <w:b/>
          <w:color w:val="auto"/>
        </w:rPr>
      </w:pPr>
      <w:bookmarkStart w:id="15" w:name="_Toc524107281"/>
      <w:r w:rsidRPr="00E406D2">
        <w:rPr>
          <w:rFonts w:ascii="Times New Roman" w:hAnsi="Times New Roman" w:cs="Times New Roman"/>
          <w:b/>
          <w:color w:val="auto"/>
        </w:rPr>
        <w:lastRenderedPageBreak/>
        <w:t>2.3.2 Οικονομική Δραστηριότητα Ελλάδας</w:t>
      </w:r>
      <w:bookmarkEnd w:id="15"/>
    </w:p>
    <w:p w:rsidR="00EB04BF" w:rsidRPr="00EB04BF" w:rsidRDefault="00EB04BF" w:rsidP="00EB04BF"/>
    <w:p w:rsidR="00164294" w:rsidRPr="00164294" w:rsidRDefault="00E406D2" w:rsidP="00164294">
      <w:pPr>
        <w:jc w:val="both"/>
        <w:rPr>
          <w:rFonts w:ascii="Times New Roman" w:hAnsi="Times New Roman" w:cs="Times New Roman"/>
          <w:sz w:val="24"/>
          <w:szCs w:val="24"/>
        </w:rPr>
      </w:pPr>
      <w:r w:rsidRPr="00895EA4">
        <w:rPr>
          <w:rFonts w:ascii="Times New Roman" w:hAnsi="Times New Roman" w:cs="Times New Roman"/>
          <w:sz w:val="24"/>
          <w:szCs w:val="24"/>
        </w:rPr>
        <w:t xml:space="preserve">   </w:t>
      </w:r>
      <w:r w:rsidR="00164294" w:rsidRPr="00164294">
        <w:rPr>
          <w:rFonts w:ascii="Times New Roman" w:hAnsi="Times New Roman" w:cs="Times New Roman"/>
          <w:sz w:val="24"/>
          <w:szCs w:val="24"/>
        </w:rPr>
        <w:t>Το Ελληνικό ΑΕΠ το 2008 παρουσίασε πτώση 0,3%, για να ακολουθήσει τα επόμενα χρόνια επιμέρους πτώση, έως το έτος 2014, οπού παρουσιάστηκε αύξηση 0,7%. Η μεγαλύτερη πτώση παρατηρείται το 2011 και φτάνει το 9,1%. Το 2015 παρατηρείται μικρή πτώση 0,3% (Γράφημα 3.1).</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2D3D49D7" wp14:editId="23468F01">
            <wp:extent cx="4572000" cy="2057400"/>
            <wp:effectExtent l="0" t="0" r="0" b="0"/>
            <wp:docPr id="13" name="Γράφημα 13">
              <a:extLst xmlns:a="http://schemas.openxmlformats.org/drawingml/2006/main">
                <a:ext uri="{FF2B5EF4-FFF2-40B4-BE49-F238E27FC236}">
                  <a16:creationId xmlns:a16="http://schemas.microsoft.com/office/drawing/2014/main" id="{AECEA4D6-54BD-4DEE-9033-1988761998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Ακολουθώντας πτωτική τάση ο πληθωρισμός από 4,3% το 2008 έφτασε στο 0,7% το 2010. Ακολουθήσε μικρή αύξηση 0,1% για το 2011 και ακολούθως συνεχής πτώση έως το 2013 που διαμορφώθηκε στο -2,4%. Το 2014 το πρόσημο ήταν για ακόμα ένα χρόνο αρνητικό και συγκεκριμένα -1,8% , όπως και για το 2015 -1,0% (Γράφημα 3.2).</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64E8E14B" wp14:editId="5517E278">
            <wp:extent cx="4572000" cy="2190750"/>
            <wp:effectExtent l="0" t="0" r="0" b="0"/>
            <wp:docPr id="14" name="Γράφημα 14">
              <a:extLst xmlns:a="http://schemas.openxmlformats.org/drawingml/2006/main">
                <a:ext uri="{FF2B5EF4-FFF2-40B4-BE49-F238E27FC236}">
                  <a16:creationId xmlns:a16="http://schemas.microsoft.com/office/drawing/2014/main" id="{B845D80F-A97C-4A36-B7E3-D24425B12C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Οι εισαγωγές μειώθηκαν σε 28,762% το 2009 από 35,968% το 2008. Ακολούθησε συνεχής και σταθερή αύξηση τους, με αποτέλεσμα το 2014 να φτάνουν το 34,776%. Το 2015 υπήρξε πτώση της τάξης του 3,1% σε σχέση με τον προηγούμενο χρόνο (Γράφημα 3.3).</w:t>
      </w:r>
    </w:p>
    <w:p w:rsidR="00164294" w:rsidRPr="00164294" w:rsidRDefault="00164294" w:rsidP="00164294">
      <w:pPr>
        <w:jc w:val="center"/>
        <w:rPr>
          <w:rFonts w:ascii="Times New Roman" w:hAnsi="Times New Roman" w:cs="Times New Roman"/>
          <w:sz w:val="24"/>
          <w:szCs w:val="24"/>
        </w:rPr>
      </w:pPr>
      <w:r w:rsidRPr="00164294">
        <w:rPr>
          <w:noProof/>
        </w:rPr>
        <w:lastRenderedPageBreak/>
        <w:drawing>
          <wp:inline distT="0" distB="0" distL="0" distR="0" wp14:anchorId="105808D6" wp14:editId="1C57BB28">
            <wp:extent cx="4572000" cy="2209800"/>
            <wp:effectExtent l="0" t="0" r="0" b="0"/>
            <wp:docPr id="15" name="Γράφημα 15">
              <a:extLst xmlns:a="http://schemas.openxmlformats.org/drawingml/2006/main">
                <a:ext uri="{FF2B5EF4-FFF2-40B4-BE49-F238E27FC236}">
                  <a16:creationId xmlns:a16="http://schemas.microsoft.com/office/drawing/2014/main" id="{5C7E98A1-EAC6-4807-A287-0734E2A1E2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Το ποσοστό των εξαγωγών από 23,4% το 2008 συρρικνώθηκε σε 19,0% το 2009, τα επόμενα έτη το ποσοστό γνώρισε συνεχή αύξηση με αποτέλεσμα το 2014 να φτάνει το 32,4%. Το 2015 το ποσοστό μειώθηκε κατά 0,7% (Γράφημα 3.4).</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6CB3B6F5" wp14:editId="457ED582">
            <wp:extent cx="4572000" cy="2114550"/>
            <wp:effectExtent l="0" t="0" r="0" b="0"/>
            <wp:docPr id="16" name="Γράφημα 16">
              <a:extLst xmlns:a="http://schemas.openxmlformats.org/drawingml/2006/main">
                <a:ext uri="{FF2B5EF4-FFF2-40B4-BE49-F238E27FC236}">
                  <a16:creationId xmlns:a16="http://schemas.microsoft.com/office/drawing/2014/main" id="{8C9BA747-F7F0-425E-B966-9A7E30862E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Οι επενδύσεις αντικατοπτρίζουν την κατάσταση της Ελληνικής οικονομίας καθώς το ποσοστό τους από 24,5% το 2008 κατρακύλησε στο 11,48% το 2013. Μετά από μια έκλαμψη το 2014 οπού το ποσοστό των επενδύσεων αυξήθηκε κατά 0,7% σημειώθηκε νέα πτώση με αποτέλεσμα το ποσοστό να φτάνει το 9,83% (Γράφημα 3.5).</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2DD1A37C" wp14:editId="5E799BEB">
            <wp:extent cx="4572000" cy="2066925"/>
            <wp:effectExtent l="0" t="0" r="0" b="9525"/>
            <wp:docPr id="17" name="Γράφημα 17">
              <a:extLst xmlns:a="http://schemas.openxmlformats.org/drawingml/2006/main">
                <a:ext uri="{FF2B5EF4-FFF2-40B4-BE49-F238E27FC236}">
                  <a16:creationId xmlns:a16="http://schemas.microsoft.com/office/drawing/2014/main" id="{BF4B742D-9366-4905-822D-3D14196DCC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lastRenderedPageBreak/>
        <w:t xml:space="preserve">   Τα ποσοστά της ανεργίας αυξήθηκαν σε δυσθεώρητα ύψη, καθώς το 2013 η ανεργία φτάνει σε ποσοστό 26,5%. Το ποσοστό αυτό μάλιστα είναι από τα υψηλότερα στην Ευρωπαϊκή Ένωση. Τον επόμενο χρόνο παρατηρείται μικρή μείωση της τάξεως του 1% (Γράφημα 3.6).</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7A5F7855" wp14:editId="3B985FA6">
            <wp:extent cx="4572000" cy="2305050"/>
            <wp:effectExtent l="0" t="0" r="0" b="0"/>
            <wp:docPr id="18" name="Γράφημα 18">
              <a:extLst xmlns:a="http://schemas.openxmlformats.org/drawingml/2006/main">
                <a:ext uri="{FF2B5EF4-FFF2-40B4-BE49-F238E27FC236}">
                  <a16:creationId xmlns:a16="http://schemas.microsoft.com/office/drawing/2014/main" id="{944BD765-F51C-4D5A-B6B5-CEF5C895F85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Καθ΄ όλη την εξεταζόμενη οκταετία παρατηρείται δημοσιονομικό έλλειμα. Το 2008 το έλλειμα ήταν 6,8% αυξανόμενο το 2010 σε 11,2%. Το 2012 μετά από διετή πτώση παρουσιάζεται σε 8,9%. Ακολούθως για το έτος 2013 αυξάνει σε 13,2%. Το 2014 παρατηρείται μικρότερο ποσοστό σε σχέση με τα προηγούμενα χρόνια. Το ποσοστό αυτό του ελλείματος αγγίζει το 3,6% (Γράφημα 3.7).</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5F9A2610" wp14:editId="37B32DF2">
            <wp:extent cx="4572000" cy="2362200"/>
            <wp:effectExtent l="0" t="0" r="0" b="0"/>
            <wp:docPr id="19" name="Γράφημα 19">
              <a:extLst xmlns:a="http://schemas.openxmlformats.org/drawingml/2006/main">
                <a:ext uri="{FF2B5EF4-FFF2-40B4-BE49-F238E27FC236}">
                  <a16:creationId xmlns:a16="http://schemas.microsoft.com/office/drawing/2014/main" id="{40C9AAEA-10D0-4EE7-9DFA-927E323025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64294" w:rsidRPr="00164294" w:rsidRDefault="00164294" w:rsidP="00164294">
      <w:pP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lastRenderedPageBreak/>
        <w:t xml:space="preserve">   Το ελληνικό χρέος από 264.659 εκατομμύρια ευρώ αυξήθηκε εν μέσω κρίσης σε 356.003 εκατομμύρια ευρώ το 2011. Ακολούθως σημειώνει μείωση το έτος 2012 και εν συνεχεία μικρή αύξηση τα έτη 2013 και 2014. Το ελληνικό χρέος το 2015 υπολογίστηκε στα 311.763 εκατομμύρια ευρώ (Γράφημα 3.8).</w:t>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6FF67999" wp14:editId="5DA3D6DF">
            <wp:extent cx="4572000" cy="2476500"/>
            <wp:effectExtent l="0" t="0" r="0" b="0"/>
            <wp:docPr id="20" name="Γράφημα 20">
              <a:extLst xmlns:a="http://schemas.openxmlformats.org/drawingml/2006/main">
                <a:ext uri="{FF2B5EF4-FFF2-40B4-BE49-F238E27FC236}">
                  <a16:creationId xmlns:a16="http://schemas.microsoft.com/office/drawing/2014/main" id="{94D1EB9E-B2EE-4278-B6EF-1DD76E0316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w:t>
      </w:r>
    </w:p>
    <w:p w:rsidR="00164294" w:rsidRPr="00164294" w:rsidRDefault="00164294" w:rsidP="00164294">
      <w:pPr>
        <w:rPr>
          <w:rFonts w:ascii="Times New Roman" w:hAnsi="Times New Roman" w:cs="Times New Roman"/>
          <w:b/>
          <w:sz w:val="28"/>
          <w:szCs w:val="28"/>
        </w:rPr>
      </w:pPr>
    </w:p>
    <w:p w:rsidR="00164294" w:rsidRPr="00164294" w:rsidRDefault="00164294" w:rsidP="00164294">
      <w:pPr>
        <w:tabs>
          <w:tab w:val="left" w:pos="7200"/>
        </w:tabs>
        <w:rPr>
          <w:rFonts w:ascii="Times New Roman" w:hAnsi="Times New Roman" w:cs="Times New Roman"/>
          <w:sz w:val="24"/>
          <w:szCs w:val="24"/>
        </w:rPr>
      </w:pPr>
    </w:p>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Pr="00E406D2" w:rsidRDefault="00164294" w:rsidP="00EB04BF">
      <w:pPr>
        <w:pStyle w:val="1"/>
        <w:rPr>
          <w:rFonts w:ascii="Times New Roman" w:hAnsi="Times New Roman" w:cs="Times New Roman"/>
          <w:color w:val="auto"/>
        </w:rPr>
      </w:pPr>
      <w:bookmarkStart w:id="16" w:name="_Toc524107282"/>
      <w:r w:rsidRPr="00E406D2">
        <w:rPr>
          <w:rFonts w:ascii="Times New Roman" w:hAnsi="Times New Roman" w:cs="Times New Roman"/>
          <w:color w:val="auto"/>
        </w:rPr>
        <w:t>ΚΕΦΑΛΑΙΟ 3: ΑΝΑΛΥΣΗ ΤΟΥ ΚΛΑΔΟΥ ΠΛΗΡΟΦΟΡΙΚΗΣ-ΤΕΧΝΟΛΟΓΙΩΝ</w:t>
      </w:r>
      <w:bookmarkEnd w:id="16"/>
    </w:p>
    <w:p w:rsidR="00164294" w:rsidRPr="00164294" w:rsidRDefault="00164294" w:rsidP="00164294"/>
    <w:p w:rsidR="00164294" w:rsidRPr="00E406D2" w:rsidRDefault="00164294" w:rsidP="00EB04BF">
      <w:pPr>
        <w:pStyle w:val="2"/>
        <w:rPr>
          <w:rFonts w:ascii="Times New Roman" w:hAnsi="Times New Roman" w:cs="Times New Roman"/>
          <w:b/>
          <w:color w:val="auto"/>
          <w:sz w:val="28"/>
          <w:szCs w:val="28"/>
        </w:rPr>
      </w:pPr>
      <w:bookmarkStart w:id="17" w:name="_Toc524107283"/>
      <w:r w:rsidRPr="00E406D2">
        <w:rPr>
          <w:rFonts w:ascii="Times New Roman" w:hAnsi="Times New Roman" w:cs="Times New Roman"/>
          <w:b/>
          <w:color w:val="auto"/>
          <w:sz w:val="28"/>
          <w:szCs w:val="28"/>
        </w:rPr>
        <w:t>3.1 Ιστορική Αναδρομή</w:t>
      </w:r>
      <w:bookmarkEnd w:id="17"/>
    </w:p>
    <w:p w:rsidR="00EB04BF" w:rsidRPr="00EB04BF" w:rsidRDefault="00EB04BF" w:rsidP="00EB04BF"/>
    <w:p w:rsidR="00164294" w:rsidRPr="00164294" w:rsidRDefault="00EC3DDD" w:rsidP="00164294">
      <w:pPr>
        <w:jc w:val="both"/>
        <w:rPr>
          <w:rFonts w:ascii="Times New Roman" w:hAnsi="Times New Roman" w:cs="Times New Roman"/>
          <w:sz w:val="24"/>
          <w:szCs w:val="24"/>
        </w:rPr>
      </w:pPr>
      <w:r w:rsidRPr="00EC3DDD">
        <w:rPr>
          <w:rFonts w:ascii="Times New Roman" w:hAnsi="Times New Roman" w:cs="Times New Roman"/>
          <w:sz w:val="24"/>
          <w:szCs w:val="24"/>
        </w:rPr>
        <w:t xml:space="preserve">   </w:t>
      </w:r>
      <w:r w:rsidR="00164294" w:rsidRPr="00164294">
        <w:rPr>
          <w:rFonts w:ascii="Times New Roman" w:hAnsi="Times New Roman" w:cs="Times New Roman"/>
          <w:sz w:val="24"/>
          <w:szCs w:val="24"/>
        </w:rPr>
        <w:t>Τις τελευταίες δεκαετίες ο κλάδος της πληροφορικής γνώρισε θεαματική ανάπτυξη. Η ανάπτυξη του κλάδου επέφερε σημαντικές αλλαγές τόσο στην οικονομία όσο και στην κοινωνία, με αποτέλεσμα να αποτελεί σημαντικό κομμάτι για οποιαδήποτε οικονομική μονάδα επιθυμεί να επιτύχει και να ακμάσει στο περιβάλλον που έχει δημιουργηθεί. Έναυσμα της ανάπτυξης του κλάδου αποτέλεσαν οι νέες επιχειρήσεις παραγωγής Η/Υ και εφαρμογών αυτών. Οι πρώτοι Η/Υ ήταν πολύπλοκοι, ογκώδεις και δύσκολα διαχειρίσιμοι. Επιπροσθέτως λόγο της υψηλής τους αξίας οι Η/Υ ήταν δύσκολα προσιτοί για τους ιδιώτες και τις μικρομεσαίες επιχειρήσεις, έτσι οι Η/Υ αποτελούσαν προνόμια των μεγάλων επιχειρήσεων αλλά και των πολυεθνικών κολοσσών.</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 παράγοντας ο οποίος καθόρισε σημαντικά στην ανάπτυξη της πληροφορικής ήταν η είσοδος στην αγορά των προσωπικών υπολογιστών καθώς μετατράπηκαν από ένα απρόσιτο προϊόν, σε ένα προϊόν εύκολα προσβάσιμο από τον μεγαλύτερο όγκο των καταναλωτών. Αρχικά η χρήση των Η/Υ απαιτούσε εξειδικευμένες γνώσεις, λόγο των πολύπλοκων διαδικασιών τους. Με την πάροδο του χρόνου και την εξέλιξη των Η/Υ μέσα σε αυτόν η ευχρηστία τους αυξήθηκε σε τόσο μεγάλο βαθμό που οποιοσδήποτε χρήστης την σημερινή εποχή είναι σε θέση να τους χρησιμοποιήσει και να εκμεταλλευτεί πλήρως τις δυνατότητες τους. </w:t>
      </w:r>
    </w:p>
    <w:p w:rsidR="00164294" w:rsidRPr="00164294" w:rsidRDefault="00164294" w:rsidP="00164294">
      <w:pPr>
        <w:jc w:val="both"/>
        <w:rPr>
          <w:rFonts w:ascii="Times New Roman" w:hAnsi="Times New Roman" w:cs="Times New Roman"/>
          <w:sz w:val="24"/>
          <w:szCs w:val="24"/>
        </w:rPr>
      </w:pPr>
    </w:p>
    <w:p w:rsidR="00164294" w:rsidRPr="00E406D2" w:rsidRDefault="00164294" w:rsidP="00EB04BF">
      <w:pPr>
        <w:pStyle w:val="2"/>
        <w:rPr>
          <w:rFonts w:ascii="Times New Roman" w:hAnsi="Times New Roman" w:cs="Times New Roman"/>
          <w:b/>
          <w:color w:val="auto"/>
          <w:sz w:val="28"/>
          <w:szCs w:val="28"/>
        </w:rPr>
      </w:pPr>
      <w:bookmarkStart w:id="18" w:name="_Toc524107284"/>
      <w:r w:rsidRPr="00E406D2">
        <w:rPr>
          <w:rFonts w:ascii="Times New Roman" w:hAnsi="Times New Roman" w:cs="Times New Roman"/>
          <w:b/>
          <w:color w:val="auto"/>
          <w:sz w:val="28"/>
          <w:szCs w:val="28"/>
        </w:rPr>
        <w:t>3.2 Προϊόντα και υπηρεσίες του κλάδου της πληροφορικής</w:t>
      </w:r>
      <w:bookmarkEnd w:id="18"/>
    </w:p>
    <w:p w:rsidR="00EB04BF" w:rsidRPr="00EB04BF" w:rsidRDefault="00EB04BF" w:rsidP="00EB04BF"/>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Οι βασικές κατηγορίες των προϊόντων και των υπηρεσιών του κλάδου της πληροφορικής είναι:</w:t>
      </w:r>
    </w:p>
    <w:p w:rsidR="00164294" w:rsidRPr="00164294" w:rsidRDefault="00164294" w:rsidP="00164294">
      <w:pPr>
        <w:numPr>
          <w:ilvl w:val="0"/>
          <w:numId w:val="3"/>
        </w:numPr>
        <w:contextualSpacing/>
        <w:jc w:val="both"/>
        <w:rPr>
          <w:rFonts w:ascii="Times New Roman" w:hAnsi="Times New Roman" w:cs="Times New Roman"/>
          <w:sz w:val="24"/>
          <w:szCs w:val="24"/>
        </w:rPr>
      </w:pPr>
      <w:bookmarkStart w:id="19" w:name="_Hlk508992546"/>
      <w:r w:rsidRPr="00164294">
        <w:rPr>
          <w:rFonts w:ascii="Times New Roman" w:hAnsi="Times New Roman" w:cs="Times New Roman"/>
          <w:sz w:val="24"/>
          <w:szCs w:val="24"/>
        </w:rPr>
        <w:t>Μηχανολογικός Εξοπλισμός</w:t>
      </w:r>
      <w:r w:rsidRPr="00164294">
        <w:rPr>
          <w:rFonts w:ascii="Times New Roman" w:hAnsi="Times New Roman" w:cs="Times New Roman"/>
          <w:sz w:val="24"/>
          <w:szCs w:val="24"/>
          <w:lang w:val="en-US"/>
        </w:rPr>
        <w:t xml:space="preserve"> </w:t>
      </w:r>
      <w:r w:rsidRPr="00164294">
        <w:rPr>
          <w:rFonts w:ascii="Times New Roman" w:hAnsi="Times New Roman" w:cs="Times New Roman"/>
          <w:sz w:val="24"/>
          <w:szCs w:val="24"/>
        </w:rPr>
        <w:t>(</w:t>
      </w:r>
      <w:r w:rsidRPr="00164294">
        <w:rPr>
          <w:rFonts w:ascii="Times New Roman" w:hAnsi="Times New Roman" w:cs="Times New Roman"/>
          <w:sz w:val="24"/>
          <w:szCs w:val="24"/>
          <w:lang w:val="en-US"/>
        </w:rPr>
        <w:t>Hardware)</w:t>
      </w:r>
    </w:p>
    <w:p w:rsidR="00164294" w:rsidRPr="00164294" w:rsidRDefault="00164294" w:rsidP="00164294">
      <w:pPr>
        <w:numPr>
          <w:ilvl w:val="0"/>
          <w:numId w:val="3"/>
        </w:numPr>
        <w:contextualSpacing/>
        <w:jc w:val="both"/>
        <w:rPr>
          <w:rFonts w:ascii="Times New Roman" w:hAnsi="Times New Roman" w:cs="Times New Roman"/>
          <w:sz w:val="24"/>
          <w:szCs w:val="24"/>
        </w:rPr>
      </w:pPr>
      <w:r w:rsidRPr="00164294">
        <w:rPr>
          <w:rFonts w:ascii="Times New Roman" w:hAnsi="Times New Roman" w:cs="Times New Roman"/>
          <w:sz w:val="24"/>
          <w:szCs w:val="24"/>
        </w:rPr>
        <w:t>Λογισμικό (</w:t>
      </w:r>
      <w:r w:rsidRPr="00164294">
        <w:rPr>
          <w:rFonts w:ascii="Times New Roman" w:hAnsi="Times New Roman" w:cs="Times New Roman"/>
          <w:sz w:val="24"/>
          <w:szCs w:val="24"/>
          <w:lang w:val="en-US"/>
        </w:rPr>
        <w:t>Software)</w:t>
      </w:r>
    </w:p>
    <w:p w:rsidR="00164294" w:rsidRPr="00164294" w:rsidRDefault="00164294" w:rsidP="00164294">
      <w:pPr>
        <w:numPr>
          <w:ilvl w:val="0"/>
          <w:numId w:val="3"/>
        </w:numPr>
        <w:contextualSpacing/>
        <w:jc w:val="both"/>
        <w:rPr>
          <w:rFonts w:ascii="Times New Roman" w:hAnsi="Times New Roman" w:cs="Times New Roman"/>
          <w:sz w:val="24"/>
          <w:szCs w:val="24"/>
        </w:rPr>
      </w:pPr>
      <w:r w:rsidRPr="00164294">
        <w:rPr>
          <w:rFonts w:ascii="Times New Roman" w:hAnsi="Times New Roman" w:cs="Times New Roman"/>
          <w:sz w:val="24"/>
          <w:szCs w:val="24"/>
        </w:rPr>
        <w:t>Υπηρεσίες Πληροφορικής</w:t>
      </w:r>
    </w:p>
    <w:bookmarkEnd w:id="19"/>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b/>
          <w:sz w:val="24"/>
          <w:szCs w:val="24"/>
        </w:rPr>
      </w:pPr>
    </w:p>
    <w:p w:rsidR="00164294" w:rsidRPr="00164294" w:rsidRDefault="00164294" w:rsidP="00164294">
      <w:pPr>
        <w:jc w:val="both"/>
        <w:rPr>
          <w:rFonts w:ascii="Times New Roman" w:hAnsi="Times New Roman" w:cs="Times New Roman"/>
          <w:b/>
          <w:sz w:val="24"/>
          <w:szCs w:val="24"/>
          <w:lang w:val="en-US"/>
        </w:rPr>
      </w:pPr>
      <w:r w:rsidRPr="00164294">
        <w:rPr>
          <w:rFonts w:ascii="Times New Roman" w:hAnsi="Times New Roman" w:cs="Times New Roman"/>
          <w:b/>
          <w:sz w:val="24"/>
          <w:szCs w:val="24"/>
        </w:rPr>
        <w:t>Μηχανολογικός Εξοπλισμός (</w:t>
      </w:r>
      <w:r w:rsidRPr="00164294">
        <w:rPr>
          <w:rFonts w:ascii="Times New Roman" w:hAnsi="Times New Roman" w:cs="Times New Roman"/>
          <w:b/>
          <w:sz w:val="24"/>
          <w:szCs w:val="24"/>
          <w:lang w:val="en-US"/>
        </w:rPr>
        <w:t>Hardware)</w:t>
      </w:r>
    </w:p>
    <w:p w:rsidR="00EC3DDD" w:rsidRDefault="00164294" w:rsidP="00164294">
      <w:pPr>
        <w:jc w:val="both"/>
        <w:rPr>
          <w:rFonts w:ascii="Times New Roman" w:hAnsi="Times New Roman" w:cs="Times New Roman"/>
          <w:b/>
          <w:sz w:val="24"/>
          <w:szCs w:val="24"/>
        </w:rPr>
      </w:pPr>
      <w:r w:rsidRPr="00164294">
        <w:rPr>
          <w:rFonts w:ascii="Times New Roman" w:hAnsi="Times New Roman" w:cs="Times New Roman"/>
          <w:sz w:val="24"/>
          <w:szCs w:val="24"/>
        </w:rPr>
        <w:t>Ο μηχανολογικός εξοπλισμός (</w:t>
      </w:r>
      <w:proofErr w:type="spellStart"/>
      <w:r w:rsidRPr="00164294">
        <w:rPr>
          <w:rFonts w:ascii="Times New Roman" w:hAnsi="Times New Roman" w:cs="Times New Roman"/>
          <w:sz w:val="24"/>
          <w:szCs w:val="24"/>
        </w:rPr>
        <w:t>Ηardware</w:t>
      </w:r>
      <w:proofErr w:type="spellEnd"/>
      <w:r w:rsidRPr="00164294">
        <w:rPr>
          <w:rFonts w:ascii="Times New Roman" w:hAnsi="Times New Roman" w:cs="Times New Roman"/>
          <w:sz w:val="24"/>
          <w:szCs w:val="24"/>
        </w:rPr>
        <w:t>) είναι όλα τα υλικά μέρη του υπολογιστή, όπως ο σκληρός δίσκος, ο επεξεργαστής, η μητρική κάρτα, η οθόνη, ο εκτυπωτής, η κάμερα, το πληκτρολόγιο, το ποντίκι, κλπ. Όλα τα αντικείμενα δηλαδή που τον συνθέτουν</w:t>
      </w:r>
      <w:r w:rsidRPr="00164294">
        <w:rPr>
          <w:rFonts w:ascii="Times New Roman" w:hAnsi="Times New Roman" w:cs="Times New Roman"/>
          <w:b/>
          <w:sz w:val="24"/>
          <w:szCs w:val="24"/>
        </w:rPr>
        <w:t>. </w:t>
      </w:r>
    </w:p>
    <w:p w:rsidR="00164294" w:rsidRPr="00164294" w:rsidRDefault="00164294" w:rsidP="00164294">
      <w:pPr>
        <w:jc w:val="both"/>
        <w:rPr>
          <w:rFonts w:ascii="Times New Roman" w:hAnsi="Times New Roman" w:cs="Times New Roman"/>
          <w:b/>
          <w:sz w:val="24"/>
          <w:szCs w:val="24"/>
        </w:rPr>
      </w:pPr>
      <w:r w:rsidRPr="00164294">
        <w:rPr>
          <w:rFonts w:ascii="Times New Roman" w:hAnsi="Times New Roman" w:cs="Times New Roman"/>
          <w:b/>
          <w:sz w:val="24"/>
          <w:szCs w:val="24"/>
        </w:rPr>
        <w:lastRenderedPageBreak/>
        <w:t>Λογισμικό (</w:t>
      </w:r>
      <w:r w:rsidRPr="00164294">
        <w:rPr>
          <w:rFonts w:ascii="Times New Roman" w:hAnsi="Times New Roman" w:cs="Times New Roman"/>
          <w:b/>
          <w:sz w:val="24"/>
          <w:szCs w:val="24"/>
          <w:lang w:val="en-US"/>
        </w:rPr>
        <w:t>Software</w:t>
      </w:r>
      <w:r w:rsidRPr="00164294">
        <w:rPr>
          <w:rFonts w:ascii="Times New Roman" w:hAnsi="Times New Roman" w:cs="Times New Roman"/>
          <w:b/>
          <w:sz w:val="24"/>
          <w:szCs w:val="24"/>
        </w:rPr>
        <w:t>)</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Το </w:t>
      </w:r>
      <w:r w:rsidRPr="00164294">
        <w:rPr>
          <w:rFonts w:ascii="Times New Roman" w:hAnsi="Times New Roman" w:cs="Times New Roman"/>
          <w:bCs/>
          <w:sz w:val="24"/>
          <w:szCs w:val="24"/>
        </w:rPr>
        <w:t>Λογισμικό</w:t>
      </w:r>
      <w:r w:rsidRPr="00164294">
        <w:rPr>
          <w:rFonts w:ascii="Times New Roman" w:hAnsi="Times New Roman" w:cs="Times New Roman"/>
          <w:sz w:val="24"/>
          <w:szCs w:val="24"/>
        </w:rPr>
        <w:t> (</w:t>
      </w:r>
      <w:proofErr w:type="spellStart"/>
      <w:r w:rsidRPr="00164294">
        <w:rPr>
          <w:rFonts w:ascii="Times New Roman" w:hAnsi="Times New Roman" w:cs="Times New Roman"/>
          <w:sz w:val="24"/>
          <w:szCs w:val="24"/>
        </w:rPr>
        <w:t>software</w:t>
      </w:r>
      <w:proofErr w:type="spellEnd"/>
      <w:r w:rsidRPr="00164294">
        <w:rPr>
          <w:rFonts w:ascii="Times New Roman" w:hAnsi="Times New Roman" w:cs="Times New Roman"/>
          <w:sz w:val="24"/>
          <w:szCs w:val="24"/>
        </w:rPr>
        <w:t>) είναι η ονομασία των προγραμμάτων τα οποία αποτελούν ένα σύνολο εντολών που υπαγορεύει στον υπολογιστή τον τρόπο με τον οποίο θα επεξεργαστεί τα δεδομένα προκειμένου να παράγει πληροφορίες. Οι όροι λογισμικό και προγράμματα ουσιαστικά ταυτίζονται.</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Το λογισμικό χωρίζεται σε 2 κατηγορίες.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α)</w:t>
      </w:r>
      <w:r w:rsidRPr="00164294">
        <w:rPr>
          <w:rFonts w:ascii="Times New Roman" w:hAnsi="Times New Roman" w:cs="Times New Roman"/>
          <w:b/>
          <w:bCs/>
          <w:sz w:val="24"/>
          <w:szCs w:val="24"/>
        </w:rPr>
        <w:t> </w:t>
      </w:r>
      <w:r w:rsidRPr="00164294">
        <w:rPr>
          <w:rFonts w:ascii="Times New Roman" w:hAnsi="Times New Roman" w:cs="Times New Roman"/>
          <w:bCs/>
          <w:sz w:val="24"/>
          <w:szCs w:val="24"/>
        </w:rPr>
        <w:t>Το λογισμικό των εφαρμογών</w:t>
      </w:r>
      <w:r w:rsidRPr="00164294">
        <w:rPr>
          <w:rFonts w:ascii="Times New Roman" w:hAnsi="Times New Roman" w:cs="Times New Roman"/>
          <w:b/>
          <w:bCs/>
          <w:sz w:val="24"/>
          <w:szCs w:val="24"/>
        </w:rPr>
        <w:t>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β)</w:t>
      </w:r>
      <w:r w:rsidRPr="00164294">
        <w:rPr>
          <w:rFonts w:ascii="Times New Roman" w:hAnsi="Times New Roman" w:cs="Times New Roman"/>
          <w:b/>
          <w:bCs/>
          <w:sz w:val="24"/>
          <w:szCs w:val="24"/>
        </w:rPr>
        <w:t> </w:t>
      </w:r>
      <w:r w:rsidRPr="00164294">
        <w:rPr>
          <w:rFonts w:ascii="Times New Roman" w:hAnsi="Times New Roman" w:cs="Times New Roman"/>
          <w:bCs/>
          <w:sz w:val="24"/>
          <w:szCs w:val="24"/>
        </w:rPr>
        <w:t>Το λογισμικό του συστήματος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Το </w:t>
      </w:r>
      <w:r w:rsidRPr="00164294">
        <w:rPr>
          <w:rFonts w:ascii="Times New Roman" w:hAnsi="Times New Roman" w:cs="Times New Roman"/>
          <w:bCs/>
          <w:sz w:val="24"/>
          <w:szCs w:val="24"/>
        </w:rPr>
        <w:t>λογισμικό των εφαρμογών</w:t>
      </w:r>
      <w:r w:rsidRPr="00164294">
        <w:rPr>
          <w:rFonts w:ascii="Times New Roman" w:hAnsi="Times New Roman" w:cs="Times New Roman"/>
          <w:sz w:val="24"/>
          <w:szCs w:val="24"/>
        </w:rPr>
        <w:t> θα μπορούσε με απλά λόγια να περιγραφεί ως το λογισμικό του απλού χρήστη. Είναι δηλαδή τα διάφορα προγράμματα που χρησιμοποιούμε για τις καθημερινές μας ανάγκες, όπως:</w:t>
      </w:r>
    </w:p>
    <w:p w:rsidR="00164294" w:rsidRPr="00164294" w:rsidRDefault="00164294" w:rsidP="00164294">
      <w:pPr>
        <w:numPr>
          <w:ilvl w:val="0"/>
          <w:numId w:val="4"/>
        </w:numPr>
        <w:contextualSpacing/>
        <w:jc w:val="both"/>
        <w:rPr>
          <w:rFonts w:ascii="Times New Roman" w:hAnsi="Times New Roman" w:cs="Times New Roman"/>
          <w:sz w:val="24"/>
          <w:szCs w:val="24"/>
        </w:rPr>
      </w:pPr>
      <w:r w:rsidRPr="00164294">
        <w:rPr>
          <w:rFonts w:ascii="Times New Roman" w:hAnsi="Times New Roman" w:cs="Times New Roman"/>
          <w:sz w:val="24"/>
          <w:szCs w:val="24"/>
        </w:rPr>
        <w:t xml:space="preserve">Προγράμματα επεξεργασίας κειμένου </w:t>
      </w:r>
    </w:p>
    <w:p w:rsidR="00164294" w:rsidRPr="00164294" w:rsidRDefault="00164294" w:rsidP="00164294">
      <w:pPr>
        <w:numPr>
          <w:ilvl w:val="0"/>
          <w:numId w:val="4"/>
        </w:numPr>
        <w:contextualSpacing/>
        <w:jc w:val="both"/>
        <w:rPr>
          <w:rFonts w:ascii="Times New Roman" w:hAnsi="Times New Roman" w:cs="Times New Roman"/>
          <w:sz w:val="24"/>
          <w:szCs w:val="24"/>
        </w:rPr>
      </w:pPr>
      <w:r w:rsidRPr="00164294">
        <w:rPr>
          <w:rFonts w:ascii="Times New Roman" w:hAnsi="Times New Roman" w:cs="Times New Roman"/>
          <w:sz w:val="24"/>
          <w:szCs w:val="24"/>
        </w:rPr>
        <w:t xml:space="preserve">Προγράμματα διαχείρισης βάσεων δεδομένων </w:t>
      </w:r>
    </w:p>
    <w:p w:rsidR="00164294" w:rsidRPr="00164294" w:rsidRDefault="00164294" w:rsidP="00164294">
      <w:pPr>
        <w:numPr>
          <w:ilvl w:val="0"/>
          <w:numId w:val="4"/>
        </w:numPr>
        <w:contextualSpacing/>
        <w:jc w:val="both"/>
        <w:rPr>
          <w:rFonts w:ascii="Times New Roman" w:hAnsi="Times New Roman" w:cs="Times New Roman"/>
          <w:sz w:val="24"/>
          <w:szCs w:val="24"/>
        </w:rPr>
      </w:pPr>
      <w:r w:rsidRPr="00164294">
        <w:rPr>
          <w:rFonts w:ascii="Times New Roman" w:hAnsi="Times New Roman" w:cs="Times New Roman"/>
          <w:sz w:val="24"/>
          <w:szCs w:val="24"/>
        </w:rPr>
        <w:t xml:space="preserve">Προγράμματα φύλλων έργου, διαγραμμάτων, διαχείρισης έργου </w:t>
      </w:r>
    </w:p>
    <w:p w:rsidR="00164294" w:rsidRPr="00164294" w:rsidRDefault="00164294" w:rsidP="00164294">
      <w:pPr>
        <w:numPr>
          <w:ilvl w:val="0"/>
          <w:numId w:val="4"/>
        </w:numPr>
        <w:contextualSpacing/>
        <w:jc w:val="both"/>
        <w:rPr>
          <w:rFonts w:ascii="Times New Roman" w:hAnsi="Times New Roman" w:cs="Times New Roman"/>
          <w:sz w:val="24"/>
          <w:szCs w:val="24"/>
        </w:rPr>
      </w:pPr>
      <w:r w:rsidRPr="00164294">
        <w:rPr>
          <w:rFonts w:ascii="Times New Roman" w:hAnsi="Times New Roman" w:cs="Times New Roman"/>
          <w:sz w:val="24"/>
          <w:szCs w:val="24"/>
        </w:rPr>
        <w:t>Προγράμματα πολυμέσων, τεχνητής νοημοσύνης κ.α.</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Το </w:t>
      </w:r>
      <w:r w:rsidRPr="00164294">
        <w:rPr>
          <w:rFonts w:ascii="Times New Roman" w:hAnsi="Times New Roman" w:cs="Times New Roman"/>
          <w:bCs/>
          <w:sz w:val="24"/>
          <w:szCs w:val="24"/>
        </w:rPr>
        <w:t>λογισμικό του συστήματος</w:t>
      </w:r>
      <w:r w:rsidRPr="00164294">
        <w:rPr>
          <w:rFonts w:ascii="Times New Roman" w:hAnsi="Times New Roman" w:cs="Times New Roman"/>
          <w:sz w:val="24"/>
          <w:szCs w:val="24"/>
        </w:rPr>
        <w:t> είναι τα προγράμματα εκείνα που επιτρέπουν στο λογισμικό των εφαρμογών να επικοινωνήσει με τον υπολογιστή. Το κυριότερο πρόγραμμα που μεσολαβεί στην παραπάνω επικοινωνία ονομάζεται λειτουργικό σύστημα. Το λειτουργικό σύστημα είναι αυτό που τρέχει τα προγράμματα, καταχωρεί τα δεδομένα και τα προγράμματα και επεξεργάζεται τα δεδομένα (</w:t>
      </w:r>
      <w:r w:rsidRPr="00164294">
        <w:rPr>
          <w:rFonts w:ascii="Times New Roman" w:hAnsi="Times New Roman" w:cs="Times New Roman"/>
          <w:sz w:val="24"/>
          <w:szCs w:val="24"/>
          <w:lang w:val="en-US"/>
        </w:rPr>
        <w:t>DOS</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Windows</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UNIX</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Linux</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BSD</w:t>
      </w:r>
      <w:r w:rsidRPr="00164294">
        <w:rPr>
          <w:rFonts w:ascii="Times New Roman" w:hAnsi="Times New Roman" w:cs="Times New Roman"/>
          <w:sz w:val="24"/>
          <w:szCs w:val="24"/>
        </w:rPr>
        <w:t>).</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b/>
          <w:sz w:val="24"/>
          <w:szCs w:val="24"/>
        </w:rPr>
      </w:pPr>
      <w:r w:rsidRPr="00164294">
        <w:rPr>
          <w:rFonts w:ascii="Times New Roman" w:hAnsi="Times New Roman" w:cs="Times New Roman"/>
          <w:b/>
          <w:sz w:val="24"/>
          <w:szCs w:val="24"/>
        </w:rPr>
        <w:t>Υπηρεσίες Πληροφορικής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Μερικές από τις Υπηρεσίες Πληροφορικής είναι:</w:t>
      </w:r>
    </w:p>
    <w:p w:rsidR="00164294" w:rsidRPr="00164294" w:rsidRDefault="00164294" w:rsidP="00164294">
      <w:pPr>
        <w:numPr>
          <w:ilvl w:val="0"/>
          <w:numId w:val="5"/>
        </w:numPr>
        <w:contextualSpacing/>
        <w:jc w:val="both"/>
        <w:rPr>
          <w:rFonts w:ascii="Times New Roman" w:hAnsi="Times New Roman" w:cs="Times New Roman"/>
          <w:sz w:val="24"/>
          <w:szCs w:val="24"/>
        </w:rPr>
      </w:pPr>
      <w:r w:rsidRPr="00164294">
        <w:rPr>
          <w:rFonts w:ascii="Times New Roman" w:hAnsi="Times New Roman" w:cs="Times New Roman"/>
          <w:sz w:val="24"/>
          <w:szCs w:val="24"/>
        </w:rPr>
        <w:t>Σχεδιασμός Πληροφοριακών συστημάτων</w:t>
      </w:r>
    </w:p>
    <w:p w:rsidR="00164294" w:rsidRPr="00164294" w:rsidRDefault="00164294" w:rsidP="00164294">
      <w:pPr>
        <w:numPr>
          <w:ilvl w:val="0"/>
          <w:numId w:val="5"/>
        </w:numPr>
        <w:contextualSpacing/>
        <w:jc w:val="both"/>
        <w:rPr>
          <w:rFonts w:ascii="Times New Roman" w:hAnsi="Times New Roman" w:cs="Times New Roman"/>
          <w:sz w:val="24"/>
          <w:szCs w:val="24"/>
        </w:rPr>
      </w:pPr>
      <w:r w:rsidRPr="00164294">
        <w:rPr>
          <w:rFonts w:ascii="Times New Roman" w:hAnsi="Times New Roman" w:cs="Times New Roman"/>
          <w:sz w:val="24"/>
          <w:szCs w:val="24"/>
        </w:rPr>
        <w:t>Σχεδιασμός και Υποστήριξη Έργων Πληροφορικής</w:t>
      </w:r>
    </w:p>
    <w:p w:rsidR="00164294" w:rsidRPr="00164294" w:rsidRDefault="00164294" w:rsidP="00164294">
      <w:pPr>
        <w:numPr>
          <w:ilvl w:val="0"/>
          <w:numId w:val="5"/>
        </w:numPr>
        <w:contextualSpacing/>
        <w:jc w:val="both"/>
        <w:rPr>
          <w:rFonts w:ascii="Times New Roman" w:hAnsi="Times New Roman" w:cs="Times New Roman"/>
          <w:sz w:val="24"/>
          <w:szCs w:val="24"/>
        </w:rPr>
      </w:pPr>
      <w:r w:rsidRPr="00164294">
        <w:rPr>
          <w:rFonts w:ascii="Times New Roman" w:hAnsi="Times New Roman" w:cs="Times New Roman"/>
          <w:sz w:val="24"/>
          <w:szCs w:val="24"/>
        </w:rPr>
        <w:t>Σύνταξη επιχειρηματικών Πλάνων</w:t>
      </w:r>
    </w:p>
    <w:p w:rsidR="00164294" w:rsidRPr="00164294" w:rsidRDefault="00164294" w:rsidP="00164294">
      <w:pPr>
        <w:numPr>
          <w:ilvl w:val="0"/>
          <w:numId w:val="5"/>
        </w:numPr>
        <w:contextualSpacing/>
        <w:jc w:val="both"/>
        <w:rPr>
          <w:rFonts w:ascii="Times New Roman" w:hAnsi="Times New Roman" w:cs="Times New Roman"/>
          <w:sz w:val="24"/>
          <w:szCs w:val="24"/>
        </w:rPr>
      </w:pPr>
      <w:r w:rsidRPr="00164294">
        <w:rPr>
          <w:rFonts w:ascii="Times New Roman" w:hAnsi="Times New Roman" w:cs="Times New Roman"/>
          <w:sz w:val="24"/>
          <w:szCs w:val="24"/>
        </w:rPr>
        <w:t>Εκπόνηση Τεχνολογικών Μελετών</w:t>
      </w:r>
    </w:p>
    <w:p w:rsidR="00164294" w:rsidRPr="00164294" w:rsidRDefault="00164294" w:rsidP="00164294">
      <w:pPr>
        <w:jc w:val="both"/>
        <w:rPr>
          <w:rFonts w:ascii="Times New Roman" w:hAnsi="Times New Roman" w:cs="Times New Roman"/>
          <w:sz w:val="24"/>
          <w:szCs w:val="24"/>
        </w:rPr>
      </w:pPr>
    </w:p>
    <w:p w:rsidR="000C602F" w:rsidRDefault="000C602F" w:rsidP="00EB04BF">
      <w:pPr>
        <w:pStyle w:val="2"/>
        <w:rPr>
          <w:rFonts w:ascii="Times New Roman" w:hAnsi="Times New Roman" w:cs="Times New Roman"/>
          <w:b/>
          <w:sz w:val="28"/>
          <w:szCs w:val="28"/>
        </w:rPr>
      </w:pPr>
      <w:bookmarkStart w:id="20" w:name="_Toc524107285"/>
    </w:p>
    <w:p w:rsidR="000C602F" w:rsidRDefault="000C602F" w:rsidP="00EB04BF">
      <w:pPr>
        <w:pStyle w:val="2"/>
        <w:rPr>
          <w:rFonts w:ascii="Times New Roman" w:hAnsi="Times New Roman" w:cs="Times New Roman"/>
          <w:b/>
          <w:sz w:val="28"/>
          <w:szCs w:val="28"/>
        </w:rPr>
      </w:pPr>
    </w:p>
    <w:p w:rsidR="000C602F" w:rsidRDefault="000C602F" w:rsidP="00EB04BF">
      <w:pPr>
        <w:pStyle w:val="2"/>
        <w:rPr>
          <w:rFonts w:ascii="Times New Roman" w:hAnsi="Times New Roman" w:cs="Times New Roman"/>
          <w:b/>
          <w:sz w:val="28"/>
          <w:szCs w:val="28"/>
        </w:rPr>
      </w:pPr>
    </w:p>
    <w:p w:rsidR="000C602F" w:rsidRDefault="000C602F" w:rsidP="000C602F"/>
    <w:p w:rsidR="00EC3DDD" w:rsidRDefault="00EC3DDD" w:rsidP="00EB04BF">
      <w:pPr>
        <w:pStyle w:val="2"/>
        <w:rPr>
          <w:rFonts w:ascii="Times New Roman" w:hAnsi="Times New Roman" w:cs="Times New Roman"/>
          <w:b/>
          <w:sz w:val="28"/>
          <w:szCs w:val="28"/>
        </w:rPr>
      </w:pPr>
    </w:p>
    <w:p w:rsidR="00EC3DDD" w:rsidRDefault="00EC3DDD" w:rsidP="00EB04BF">
      <w:pPr>
        <w:pStyle w:val="2"/>
        <w:rPr>
          <w:rFonts w:ascii="Times New Roman" w:hAnsi="Times New Roman" w:cs="Times New Roman"/>
          <w:b/>
          <w:sz w:val="28"/>
          <w:szCs w:val="28"/>
        </w:rPr>
      </w:pPr>
    </w:p>
    <w:p w:rsidR="00E406D2" w:rsidRPr="00E406D2" w:rsidRDefault="00E406D2" w:rsidP="00E406D2"/>
    <w:p w:rsidR="00164294" w:rsidRPr="00E406D2" w:rsidRDefault="00164294" w:rsidP="00EB04BF">
      <w:pPr>
        <w:pStyle w:val="2"/>
        <w:rPr>
          <w:rFonts w:ascii="Times New Roman" w:hAnsi="Times New Roman" w:cs="Times New Roman"/>
          <w:b/>
          <w:color w:val="auto"/>
          <w:sz w:val="28"/>
          <w:szCs w:val="28"/>
        </w:rPr>
      </w:pPr>
      <w:r w:rsidRPr="00E406D2">
        <w:rPr>
          <w:rFonts w:ascii="Times New Roman" w:hAnsi="Times New Roman" w:cs="Times New Roman"/>
          <w:b/>
          <w:color w:val="auto"/>
          <w:sz w:val="28"/>
          <w:szCs w:val="28"/>
        </w:rPr>
        <w:lastRenderedPageBreak/>
        <w:t>3.3 Η Διεθνής Αγορά Πληροφορικής</w:t>
      </w:r>
      <w:bookmarkEnd w:id="20"/>
    </w:p>
    <w:p w:rsidR="00EB04BF" w:rsidRPr="00EB04BF" w:rsidRDefault="00EB04BF" w:rsidP="00EB04BF"/>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Η πορεία της Διεθνούς αγοράς πληροφορικής σύμφωνα με στοιχεία του Ε.Ι.Τ.Ο συνοψίζεται στον παρακάτω πίνακα:</w:t>
      </w:r>
    </w:p>
    <w:p w:rsidR="000C602F" w:rsidRDefault="00164294" w:rsidP="00164294">
      <w:pPr>
        <w:jc w:val="both"/>
      </w:pPr>
      <w:r w:rsidRPr="00164294">
        <w:fldChar w:fldCharType="begin"/>
      </w:r>
      <w:r w:rsidRPr="00164294">
        <w:instrText xml:space="preserve"> LINK </w:instrText>
      </w:r>
      <w:r w:rsidR="00C27C4C">
        <w:instrText xml:space="preserve">Excel.Sheet.12 "C:\\Users\\kwsta\\Desktop\\ΠΟΣΟΣΤΙΑΙΑ ΜΕΤΑΒΟΛΗ ΑΞΙΑΣ ΑΝΑ ΚΛΑΔΟ.xlsx" "ΠΑΓΚΟΣΜΙΑ ΑΓΟΡΑ!R1C1:R6C5" </w:instrText>
      </w:r>
      <w:r w:rsidRPr="00164294">
        <w:instrText xml:space="preserve">\a \f 4 \h  \* MERGEFORMAT </w:instrText>
      </w:r>
      <w:r w:rsidRPr="00164294">
        <w:fldChar w:fldCharType="separate"/>
      </w:r>
    </w:p>
    <w:tbl>
      <w:tblPr>
        <w:tblW w:w="6858" w:type="dxa"/>
        <w:jc w:val="center"/>
        <w:tblLook w:val="04A0" w:firstRow="1" w:lastRow="0" w:firstColumn="1" w:lastColumn="0" w:noHBand="0" w:noVBand="1"/>
      </w:tblPr>
      <w:tblGrid>
        <w:gridCol w:w="3442"/>
        <w:gridCol w:w="796"/>
        <w:gridCol w:w="873"/>
        <w:gridCol w:w="873"/>
        <w:gridCol w:w="874"/>
      </w:tblGrid>
      <w:tr w:rsidR="000C602F" w:rsidRPr="000C602F" w:rsidTr="000C602F">
        <w:trPr>
          <w:divId w:val="1248154418"/>
          <w:trHeight w:val="341"/>
          <w:jc w:val="center"/>
        </w:trPr>
        <w:tc>
          <w:tcPr>
            <w:tcW w:w="6858" w:type="dxa"/>
            <w:gridSpan w:val="5"/>
            <w:tcBorders>
              <w:top w:val="single" w:sz="4" w:space="0" w:color="auto"/>
              <w:left w:val="single" w:sz="4" w:space="0" w:color="auto"/>
              <w:bottom w:val="nil"/>
              <w:right w:val="single" w:sz="4" w:space="0" w:color="000000"/>
            </w:tcBorders>
            <w:shd w:val="clear" w:color="000000" w:fill="A9D08E"/>
            <w:noWrap/>
            <w:vAlign w:val="bottom"/>
            <w:hideMark/>
          </w:tcPr>
          <w:p w:rsidR="000C602F" w:rsidRPr="000C602F" w:rsidRDefault="000C602F" w:rsidP="000C602F">
            <w:pPr>
              <w:spacing w:after="0" w:line="240" w:lineRule="auto"/>
              <w:jc w:val="center"/>
              <w:rPr>
                <w:rFonts w:ascii="Calibri" w:eastAsia="Times New Roman" w:hAnsi="Calibri" w:cs="Calibri"/>
                <w:color w:val="000000"/>
                <w:lang w:eastAsia="el-GR"/>
              </w:rPr>
            </w:pPr>
            <w:r w:rsidRPr="000C602F">
              <w:rPr>
                <w:rFonts w:ascii="Calibri" w:eastAsia="Times New Roman" w:hAnsi="Calibri" w:cs="Calibri"/>
                <w:color w:val="000000"/>
                <w:lang w:eastAsia="el-GR"/>
              </w:rPr>
              <w:t>Πίνακας 4</w:t>
            </w:r>
          </w:p>
        </w:tc>
      </w:tr>
      <w:tr w:rsidR="000C602F" w:rsidRPr="000C602F" w:rsidTr="000C602F">
        <w:trPr>
          <w:divId w:val="1248154418"/>
          <w:trHeight w:val="341"/>
          <w:jc w:val="center"/>
        </w:trPr>
        <w:tc>
          <w:tcPr>
            <w:tcW w:w="6858" w:type="dxa"/>
            <w:gridSpan w:val="5"/>
            <w:tcBorders>
              <w:top w:val="nil"/>
              <w:left w:val="single" w:sz="4" w:space="0" w:color="auto"/>
              <w:bottom w:val="single" w:sz="4" w:space="0" w:color="auto"/>
              <w:right w:val="single" w:sz="4" w:space="0" w:color="000000"/>
            </w:tcBorders>
            <w:shd w:val="clear" w:color="000000" w:fill="A9D08E"/>
            <w:noWrap/>
            <w:vAlign w:val="bottom"/>
            <w:hideMark/>
          </w:tcPr>
          <w:p w:rsidR="000C602F" w:rsidRPr="000C602F" w:rsidRDefault="000C602F" w:rsidP="000C602F">
            <w:pPr>
              <w:spacing w:after="0" w:line="240" w:lineRule="auto"/>
              <w:jc w:val="center"/>
              <w:rPr>
                <w:rFonts w:ascii="Calibri" w:eastAsia="Times New Roman" w:hAnsi="Calibri" w:cs="Calibri"/>
                <w:color w:val="000000"/>
                <w:lang w:eastAsia="el-GR"/>
              </w:rPr>
            </w:pPr>
            <w:r w:rsidRPr="000C602F">
              <w:rPr>
                <w:rFonts w:ascii="Calibri" w:eastAsia="Times New Roman" w:hAnsi="Calibri" w:cs="Calibri"/>
                <w:color w:val="000000"/>
                <w:lang w:eastAsia="el-GR"/>
              </w:rPr>
              <w:t xml:space="preserve">Ποσοστιαία Μεταβολή Αξίας </w:t>
            </w:r>
            <w:proofErr w:type="spellStart"/>
            <w:r w:rsidRPr="000C602F">
              <w:rPr>
                <w:rFonts w:ascii="Calibri" w:eastAsia="Times New Roman" w:hAnsi="Calibri" w:cs="Calibri"/>
                <w:color w:val="000000"/>
                <w:lang w:eastAsia="el-GR"/>
              </w:rPr>
              <w:t>ανα</w:t>
            </w:r>
            <w:proofErr w:type="spellEnd"/>
            <w:r w:rsidRPr="000C602F">
              <w:rPr>
                <w:rFonts w:ascii="Calibri" w:eastAsia="Times New Roman" w:hAnsi="Calibri" w:cs="Calibri"/>
                <w:color w:val="000000"/>
                <w:lang w:eastAsia="el-GR"/>
              </w:rPr>
              <w:t xml:space="preserve"> Κλάδο (Διεθνής Αγορά)</w:t>
            </w:r>
          </w:p>
        </w:tc>
      </w:tr>
      <w:tr w:rsidR="000C602F" w:rsidRPr="000C602F" w:rsidTr="000C602F">
        <w:trPr>
          <w:divId w:val="1248154418"/>
          <w:trHeight w:val="341"/>
          <w:jc w:val="center"/>
        </w:trPr>
        <w:tc>
          <w:tcPr>
            <w:tcW w:w="3442" w:type="dxa"/>
            <w:tcBorders>
              <w:top w:val="nil"/>
              <w:left w:val="single" w:sz="4" w:space="0" w:color="auto"/>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rPr>
                <w:rFonts w:ascii="Calibri" w:eastAsia="Times New Roman" w:hAnsi="Calibri" w:cs="Calibri"/>
                <w:color w:val="000000"/>
                <w:lang w:eastAsia="el-GR"/>
              </w:rPr>
            </w:pPr>
            <w:r w:rsidRPr="000C602F">
              <w:rPr>
                <w:rFonts w:ascii="Calibri" w:eastAsia="Times New Roman" w:hAnsi="Calibri" w:cs="Calibri"/>
                <w:color w:val="000000"/>
                <w:lang w:eastAsia="el-GR"/>
              </w:rPr>
              <w:t> </w:t>
            </w:r>
          </w:p>
        </w:tc>
        <w:tc>
          <w:tcPr>
            <w:tcW w:w="796" w:type="dxa"/>
            <w:tcBorders>
              <w:top w:val="nil"/>
              <w:left w:val="nil"/>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2012</w:t>
            </w:r>
          </w:p>
        </w:tc>
        <w:tc>
          <w:tcPr>
            <w:tcW w:w="873" w:type="dxa"/>
            <w:tcBorders>
              <w:top w:val="nil"/>
              <w:left w:val="nil"/>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2013</w:t>
            </w:r>
          </w:p>
        </w:tc>
        <w:tc>
          <w:tcPr>
            <w:tcW w:w="873" w:type="dxa"/>
            <w:tcBorders>
              <w:top w:val="nil"/>
              <w:left w:val="nil"/>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2014</w:t>
            </w:r>
          </w:p>
        </w:tc>
        <w:tc>
          <w:tcPr>
            <w:tcW w:w="873" w:type="dxa"/>
            <w:tcBorders>
              <w:top w:val="nil"/>
              <w:left w:val="nil"/>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2015</w:t>
            </w:r>
          </w:p>
        </w:tc>
      </w:tr>
      <w:tr w:rsidR="000C602F" w:rsidRPr="000C602F" w:rsidTr="000C602F">
        <w:trPr>
          <w:divId w:val="1248154418"/>
          <w:trHeight w:val="341"/>
          <w:jc w:val="center"/>
        </w:trPr>
        <w:tc>
          <w:tcPr>
            <w:tcW w:w="3442" w:type="dxa"/>
            <w:tcBorders>
              <w:top w:val="nil"/>
              <w:left w:val="single" w:sz="4" w:space="0" w:color="auto"/>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rPr>
                <w:rFonts w:ascii="Calibri" w:eastAsia="Times New Roman" w:hAnsi="Calibri" w:cs="Calibri"/>
                <w:color w:val="000000"/>
                <w:lang w:eastAsia="el-GR"/>
              </w:rPr>
            </w:pPr>
            <w:r w:rsidRPr="000C602F">
              <w:rPr>
                <w:rFonts w:ascii="Calibri" w:eastAsia="Times New Roman" w:hAnsi="Calibri" w:cs="Calibri"/>
                <w:color w:val="000000"/>
                <w:lang w:eastAsia="el-GR"/>
              </w:rPr>
              <w:t>ΕΞΟΠΛΙΣΜΟΣ</w:t>
            </w:r>
          </w:p>
        </w:tc>
        <w:tc>
          <w:tcPr>
            <w:tcW w:w="796"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6,10%</w:t>
            </w:r>
          </w:p>
        </w:tc>
        <w:tc>
          <w:tcPr>
            <w:tcW w:w="873"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-0,90%</w:t>
            </w:r>
          </w:p>
        </w:tc>
        <w:tc>
          <w:tcPr>
            <w:tcW w:w="873"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-0,50%</w:t>
            </w:r>
          </w:p>
        </w:tc>
        <w:tc>
          <w:tcPr>
            <w:tcW w:w="873"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-0,80%</w:t>
            </w:r>
          </w:p>
        </w:tc>
      </w:tr>
      <w:tr w:rsidR="000C602F" w:rsidRPr="000C602F" w:rsidTr="000C602F">
        <w:trPr>
          <w:divId w:val="1248154418"/>
          <w:trHeight w:val="341"/>
          <w:jc w:val="center"/>
        </w:trPr>
        <w:tc>
          <w:tcPr>
            <w:tcW w:w="3442" w:type="dxa"/>
            <w:tcBorders>
              <w:top w:val="nil"/>
              <w:left w:val="single" w:sz="4" w:space="0" w:color="auto"/>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rPr>
                <w:rFonts w:ascii="Calibri" w:eastAsia="Times New Roman" w:hAnsi="Calibri" w:cs="Calibri"/>
                <w:color w:val="000000"/>
                <w:lang w:eastAsia="el-GR"/>
              </w:rPr>
            </w:pPr>
            <w:r w:rsidRPr="000C602F">
              <w:rPr>
                <w:rFonts w:ascii="Calibri" w:eastAsia="Times New Roman" w:hAnsi="Calibri" w:cs="Calibri"/>
                <w:color w:val="000000"/>
                <w:lang w:eastAsia="el-GR"/>
              </w:rPr>
              <w:t>ΛΟΓΙΣΜΙΚΟ</w:t>
            </w:r>
          </w:p>
        </w:tc>
        <w:tc>
          <w:tcPr>
            <w:tcW w:w="796"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3,80%</w:t>
            </w:r>
          </w:p>
        </w:tc>
        <w:tc>
          <w:tcPr>
            <w:tcW w:w="873"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3,80%</w:t>
            </w:r>
          </w:p>
        </w:tc>
        <w:tc>
          <w:tcPr>
            <w:tcW w:w="873"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6,00%</w:t>
            </w:r>
          </w:p>
        </w:tc>
        <w:tc>
          <w:tcPr>
            <w:tcW w:w="873"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6,20%</w:t>
            </w:r>
          </w:p>
        </w:tc>
      </w:tr>
      <w:tr w:rsidR="000C602F" w:rsidRPr="000C602F" w:rsidTr="000C602F">
        <w:trPr>
          <w:divId w:val="1248154418"/>
          <w:trHeight w:val="341"/>
          <w:jc w:val="center"/>
        </w:trPr>
        <w:tc>
          <w:tcPr>
            <w:tcW w:w="3442" w:type="dxa"/>
            <w:tcBorders>
              <w:top w:val="nil"/>
              <w:left w:val="single" w:sz="4" w:space="0" w:color="auto"/>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rPr>
                <w:rFonts w:ascii="Calibri" w:eastAsia="Times New Roman" w:hAnsi="Calibri" w:cs="Calibri"/>
                <w:color w:val="000000"/>
                <w:lang w:eastAsia="el-GR"/>
              </w:rPr>
            </w:pPr>
            <w:r w:rsidRPr="000C602F">
              <w:rPr>
                <w:rFonts w:ascii="Calibri" w:eastAsia="Times New Roman" w:hAnsi="Calibri" w:cs="Calibri"/>
                <w:color w:val="000000"/>
                <w:lang w:eastAsia="el-GR"/>
              </w:rPr>
              <w:t>ΥΠΗΡΕΣΙΕΣ ΠΛΗΡΟΦΟΡΙΚΗΣ</w:t>
            </w:r>
          </w:p>
        </w:tc>
        <w:tc>
          <w:tcPr>
            <w:tcW w:w="796"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6,30%</w:t>
            </w:r>
          </w:p>
        </w:tc>
        <w:tc>
          <w:tcPr>
            <w:tcW w:w="873"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1,30%</w:t>
            </w:r>
          </w:p>
        </w:tc>
        <w:tc>
          <w:tcPr>
            <w:tcW w:w="873"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3,40%</w:t>
            </w:r>
          </w:p>
        </w:tc>
        <w:tc>
          <w:tcPr>
            <w:tcW w:w="873"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3,20%</w:t>
            </w:r>
          </w:p>
        </w:tc>
      </w:tr>
    </w:tbl>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fldChar w:fldCharType="end"/>
      </w:r>
    </w:p>
    <w:p w:rsidR="00164294" w:rsidRPr="00164294" w:rsidRDefault="00EC3DDD" w:rsidP="00164294">
      <w:pPr>
        <w:jc w:val="both"/>
        <w:rPr>
          <w:rFonts w:ascii="Times New Roman" w:hAnsi="Times New Roman" w:cs="Times New Roman"/>
          <w:sz w:val="24"/>
          <w:szCs w:val="24"/>
        </w:rPr>
      </w:pPr>
      <w:r w:rsidRPr="00EC3DDD">
        <w:rPr>
          <w:rFonts w:ascii="Times New Roman" w:hAnsi="Times New Roman" w:cs="Times New Roman"/>
          <w:sz w:val="24"/>
          <w:szCs w:val="24"/>
        </w:rPr>
        <w:t xml:space="preserve">   </w:t>
      </w:r>
      <w:r w:rsidR="00164294" w:rsidRPr="00164294">
        <w:rPr>
          <w:rFonts w:ascii="Times New Roman" w:hAnsi="Times New Roman" w:cs="Times New Roman"/>
          <w:sz w:val="24"/>
          <w:szCs w:val="24"/>
        </w:rPr>
        <w:t>Ο κλάδος του εξοπλισμού όπως φαίνεται στον Πίνακα 4 ενίσχυσε την αξία του κατά 6,1% το 2012. Τον ακολούθως επόμενο χρόνο η αξία του μειώθηκε κατά 0,9%, για να ακολουθήσει νέα μείωση 0,5% για το 2014 και 0,8% για το 2015.</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 κλάδος του λογισμικού αύξησε την αξία του κατά 3,80% για τα έτη 2012 και 2013. Το επόμενο έτος και συγκεκριμένα το 2014 η αξία του κλάδου του λογισμικού αυξήθηκε κατά 6,00% και επιπλέον 6,20% για το έτος 2015.</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Η ποσοστιαία αύξηση των υπηρεσιών πληροφορικής για το 2012 ήταν 6,30%. Μικρότερης κλίμακας αύξηση παρατηρείται και τον επόμενο χρόνο. Το 2014 και το 2015 η αύξηση της αξίας των υπηρεσιών εξοπλισμού ήταν σχεδόν στα ίδια επίπεδα. Ειδικότερα το 2014 ήταν 3,40% ενώ το 2015 3,20%.</w:t>
      </w:r>
    </w:p>
    <w:p w:rsidR="00164294" w:rsidRPr="00164294" w:rsidRDefault="00164294" w:rsidP="00164294">
      <w:pPr>
        <w:jc w:val="both"/>
        <w:rPr>
          <w:rFonts w:ascii="Times New Roman" w:hAnsi="Times New Roman" w:cs="Times New Roman"/>
          <w:sz w:val="24"/>
          <w:szCs w:val="24"/>
        </w:rPr>
      </w:pPr>
    </w:p>
    <w:p w:rsidR="00164294" w:rsidRPr="00E406D2" w:rsidRDefault="00164294" w:rsidP="00EB04BF">
      <w:pPr>
        <w:pStyle w:val="2"/>
        <w:rPr>
          <w:rFonts w:ascii="Times New Roman" w:hAnsi="Times New Roman" w:cs="Times New Roman"/>
          <w:b/>
          <w:color w:val="auto"/>
          <w:sz w:val="28"/>
          <w:szCs w:val="28"/>
        </w:rPr>
      </w:pPr>
      <w:bookmarkStart w:id="21" w:name="_Toc524107286"/>
      <w:r w:rsidRPr="00E406D2">
        <w:rPr>
          <w:rFonts w:ascii="Times New Roman" w:hAnsi="Times New Roman" w:cs="Times New Roman"/>
          <w:b/>
          <w:color w:val="auto"/>
          <w:sz w:val="28"/>
          <w:szCs w:val="28"/>
        </w:rPr>
        <w:t>3.4 Η Αγορά Πληροφορικής στην Δυτική Ευρώπη</w:t>
      </w:r>
      <w:bookmarkEnd w:id="21"/>
    </w:p>
    <w:p w:rsidR="00EB04BF" w:rsidRPr="00EB04BF" w:rsidRDefault="00EB04BF" w:rsidP="00EB04BF"/>
    <w:p w:rsidR="000C602F" w:rsidRPr="00EC3DDD" w:rsidRDefault="00164294" w:rsidP="00164294">
      <w:pPr>
        <w:jc w:val="both"/>
        <w:rPr>
          <w:rFonts w:ascii="Times New Roman" w:hAnsi="Times New Roman" w:cs="Times New Roman"/>
          <w:sz w:val="24"/>
          <w:szCs w:val="24"/>
        </w:rPr>
      </w:pPr>
      <w:bookmarkStart w:id="22" w:name="_Hlk508989840"/>
      <w:r w:rsidRPr="00164294">
        <w:rPr>
          <w:rFonts w:ascii="Times New Roman" w:hAnsi="Times New Roman" w:cs="Times New Roman"/>
          <w:sz w:val="24"/>
          <w:szCs w:val="24"/>
        </w:rPr>
        <w:t>Η πορεία της αγοράς πληροφορικής στην Δυτική Ευρώπη σύμφωνα με στοιχεία του Ε.Ι.Τ.Ο συνοψίζεται στον Πίνακα 5.</w:t>
      </w:r>
      <w:bookmarkEnd w:id="22"/>
      <w:r w:rsidRPr="00164294">
        <w:fldChar w:fldCharType="begin"/>
      </w:r>
      <w:r w:rsidRPr="00164294">
        <w:instrText xml:space="preserve"> LINK </w:instrText>
      </w:r>
      <w:r w:rsidR="00C27C4C">
        <w:instrText xml:space="preserve">Excel.Sheet.12 "C:\\Users\\kwsta\\Desktop\\ΠΟΣΟΣΤΙΑΙΑ ΜΕΤΑΒΟΛΗ ΑΞΙΑΣ ΑΝΑ ΚΛΑΔΟ.xlsx" "ΑΓΟΡΑ ΔΥΤΙΚΗΣ ΕΥΡΩΠΗΣ!R1C1:R6C5" </w:instrText>
      </w:r>
      <w:r w:rsidRPr="00164294">
        <w:instrText xml:space="preserve">\a \f 4 \h  \* MERGEFORMAT </w:instrText>
      </w:r>
      <w:r w:rsidRPr="00164294">
        <w:fldChar w:fldCharType="separate"/>
      </w:r>
    </w:p>
    <w:tbl>
      <w:tblPr>
        <w:tblW w:w="7122" w:type="dxa"/>
        <w:jc w:val="center"/>
        <w:tblLook w:val="04A0" w:firstRow="1" w:lastRow="0" w:firstColumn="1" w:lastColumn="0" w:noHBand="0" w:noVBand="1"/>
      </w:tblPr>
      <w:tblGrid>
        <w:gridCol w:w="3626"/>
        <w:gridCol w:w="827"/>
        <w:gridCol w:w="920"/>
        <w:gridCol w:w="827"/>
        <w:gridCol w:w="922"/>
      </w:tblGrid>
      <w:tr w:rsidR="000C602F" w:rsidRPr="000C602F" w:rsidTr="000C602F">
        <w:trPr>
          <w:divId w:val="1122113118"/>
          <w:trHeight w:val="385"/>
          <w:jc w:val="center"/>
        </w:trPr>
        <w:tc>
          <w:tcPr>
            <w:tcW w:w="7122" w:type="dxa"/>
            <w:gridSpan w:val="5"/>
            <w:tcBorders>
              <w:top w:val="single" w:sz="4" w:space="0" w:color="auto"/>
              <w:left w:val="single" w:sz="4" w:space="0" w:color="auto"/>
              <w:bottom w:val="nil"/>
              <w:right w:val="single" w:sz="4" w:space="0" w:color="000000"/>
            </w:tcBorders>
            <w:shd w:val="clear" w:color="000000" w:fill="A9D08E"/>
            <w:noWrap/>
            <w:vAlign w:val="bottom"/>
            <w:hideMark/>
          </w:tcPr>
          <w:p w:rsidR="000C602F" w:rsidRPr="000C602F" w:rsidRDefault="000C602F" w:rsidP="000C602F">
            <w:pPr>
              <w:jc w:val="center"/>
              <w:rPr>
                <w:rFonts w:ascii="Calibri" w:eastAsia="Times New Roman" w:hAnsi="Calibri" w:cs="Calibri"/>
                <w:color w:val="000000"/>
                <w:lang w:eastAsia="el-GR"/>
              </w:rPr>
            </w:pPr>
            <w:r w:rsidRPr="000C602F">
              <w:rPr>
                <w:rFonts w:ascii="Calibri" w:eastAsia="Times New Roman" w:hAnsi="Calibri" w:cs="Calibri"/>
                <w:color w:val="000000"/>
                <w:lang w:eastAsia="el-GR"/>
              </w:rPr>
              <w:t>Πίνακας 5</w:t>
            </w:r>
          </w:p>
        </w:tc>
      </w:tr>
      <w:tr w:rsidR="000C602F" w:rsidRPr="000C602F" w:rsidTr="000C602F">
        <w:trPr>
          <w:divId w:val="1122113118"/>
          <w:trHeight w:val="385"/>
          <w:jc w:val="center"/>
        </w:trPr>
        <w:tc>
          <w:tcPr>
            <w:tcW w:w="7122" w:type="dxa"/>
            <w:gridSpan w:val="5"/>
            <w:tcBorders>
              <w:top w:val="nil"/>
              <w:left w:val="single" w:sz="4" w:space="0" w:color="auto"/>
              <w:bottom w:val="single" w:sz="4" w:space="0" w:color="auto"/>
              <w:right w:val="single" w:sz="4" w:space="0" w:color="000000"/>
            </w:tcBorders>
            <w:shd w:val="clear" w:color="000000" w:fill="A9D08E"/>
            <w:noWrap/>
            <w:vAlign w:val="bottom"/>
            <w:hideMark/>
          </w:tcPr>
          <w:p w:rsidR="000C602F" w:rsidRPr="000C602F" w:rsidRDefault="000C602F" w:rsidP="000C602F">
            <w:pPr>
              <w:spacing w:after="0" w:line="240" w:lineRule="auto"/>
              <w:jc w:val="center"/>
              <w:rPr>
                <w:rFonts w:ascii="Calibri" w:eastAsia="Times New Roman" w:hAnsi="Calibri" w:cs="Calibri"/>
                <w:color w:val="000000"/>
                <w:lang w:eastAsia="el-GR"/>
              </w:rPr>
            </w:pPr>
            <w:r w:rsidRPr="000C602F">
              <w:rPr>
                <w:rFonts w:ascii="Calibri" w:eastAsia="Times New Roman" w:hAnsi="Calibri" w:cs="Calibri"/>
                <w:color w:val="000000"/>
                <w:lang w:eastAsia="el-GR"/>
              </w:rPr>
              <w:t xml:space="preserve">Ποσοστιαία Μεταβολή Αξίας </w:t>
            </w:r>
            <w:proofErr w:type="spellStart"/>
            <w:r w:rsidRPr="000C602F">
              <w:rPr>
                <w:rFonts w:ascii="Calibri" w:eastAsia="Times New Roman" w:hAnsi="Calibri" w:cs="Calibri"/>
                <w:color w:val="000000"/>
                <w:lang w:eastAsia="el-GR"/>
              </w:rPr>
              <w:t>ανα</w:t>
            </w:r>
            <w:proofErr w:type="spellEnd"/>
            <w:r w:rsidRPr="000C602F">
              <w:rPr>
                <w:rFonts w:ascii="Calibri" w:eastAsia="Times New Roman" w:hAnsi="Calibri" w:cs="Calibri"/>
                <w:color w:val="000000"/>
                <w:lang w:eastAsia="el-GR"/>
              </w:rPr>
              <w:t xml:space="preserve"> Κλάδο ( Αγορά Δυτικής Ευρώπης)</w:t>
            </w:r>
          </w:p>
        </w:tc>
      </w:tr>
      <w:tr w:rsidR="000C602F" w:rsidRPr="000C602F" w:rsidTr="000C602F">
        <w:trPr>
          <w:divId w:val="1122113118"/>
          <w:trHeight w:val="385"/>
          <w:jc w:val="center"/>
        </w:trPr>
        <w:tc>
          <w:tcPr>
            <w:tcW w:w="3626" w:type="dxa"/>
            <w:tcBorders>
              <w:top w:val="nil"/>
              <w:left w:val="single" w:sz="4" w:space="0" w:color="auto"/>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rPr>
                <w:rFonts w:ascii="Calibri" w:eastAsia="Times New Roman" w:hAnsi="Calibri" w:cs="Calibri"/>
                <w:color w:val="000000"/>
                <w:lang w:eastAsia="el-GR"/>
              </w:rPr>
            </w:pPr>
            <w:r w:rsidRPr="000C602F">
              <w:rPr>
                <w:rFonts w:ascii="Calibri" w:eastAsia="Times New Roman" w:hAnsi="Calibri" w:cs="Calibri"/>
                <w:color w:val="000000"/>
                <w:lang w:eastAsia="el-GR"/>
              </w:rPr>
              <w:t> </w:t>
            </w:r>
          </w:p>
        </w:tc>
        <w:tc>
          <w:tcPr>
            <w:tcW w:w="827"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2012</w:t>
            </w:r>
          </w:p>
        </w:tc>
        <w:tc>
          <w:tcPr>
            <w:tcW w:w="920"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2013</w:t>
            </w:r>
          </w:p>
        </w:tc>
        <w:tc>
          <w:tcPr>
            <w:tcW w:w="827"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2014</w:t>
            </w:r>
          </w:p>
        </w:tc>
        <w:tc>
          <w:tcPr>
            <w:tcW w:w="920"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2015</w:t>
            </w:r>
          </w:p>
        </w:tc>
      </w:tr>
      <w:tr w:rsidR="000C602F" w:rsidRPr="000C602F" w:rsidTr="000C602F">
        <w:trPr>
          <w:divId w:val="1122113118"/>
          <w:trHeight w:val="385"/>
          <w:jc w:val="center"/>
        </w:trPr>
        <w:tc>
          <w:tcPr>
            <w:tcW w:w="3626" w:type="dxa"/>
            <w:tcBorders>
              <w:top w:val="nil"/>
              <w:left w:val="single" w:sz="4" w:space="0" w:color="auto"/>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rPr>
                <w:rFonts w:ascii="Calibri" w:eastAsia="Times New Roman" w:hAnsi="Calibri" w:cs="Calibri"/>
                <w:color w:val="000000"/>
                <w:lang w:eastAsia="el-GR"/>
              </w:rPr>
            </w:pPr>
            <w:r w:rsidRPr="000C602F">
              <w:rPr>
                <w:rFonts w:ascii="Calibri" w:eastAsia="Times New Roman" w:hAnsi="Calibri" w:cs="Calibri"/>
                <w:color w:val="000000"/>
                <w:lang w:eastAsia="el-GR"/>
              </w:rPr>
              <w:t>ΕΞΟΠΛΙΣΜΟΣ</w:t>
            </w:r>
          </w:p>
        </w:tc>
        <w:tc>
          <w:tcPr>
            <w:tcW w:w="827"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1,80%</w:t>
            </w:r>
          </w:p>
        </w:tc>
        <w:tc>
          <w:tcPr>
            <w:tcW w:w="920"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-0,90%</w:t>
            </w:r>
          </w:p>
        </w:tc>
        <w:tc>
          <w:tcPr>
            <w:tcW w:w="827"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0,30%</w:t>
            </w:r>
          </w:p>
        </w:tc>
        <w:tc>
          <w:tcPr>
            <w:tcW w:w="920"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-2,30%</w:t>
            </w:r>
          </w:p>
        </w:tc>
      </w:tr>
      <w:tr w:rsidR="000C602F" w:rsidRPr="000C602F" w:rsidTr="000C602F">
        <w:trPr>
          <w:divId w:val="1122113118"/>
          <w:trHeight w:val="385"/>
          <w:jc w:val="center"/>
        </w:trPr>
        <w:tc>
          <w:tcPr>
            <w:tcW w:w="3626" w:type="dxa"/>
            <w:tcBorders>
              <w:top w:val="nil"/>
              <w:left w:val="single" w:sz="4" w:space="0" w:color="auto"/>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rPr>
                <w:rFonts w:ascii="Calibri" w:eastAsia="Times New Roman" w:hAnsi="Calibri" w:cs="Calibri"/>
                <w:color w:val="000000"/>
                <w:lang w:eastAsia="el-GR"/>
              </w:rPr>
            </w:pPr>
            <w:r w:rsidRPr="000C602F">
              <w:rPr>
                <w:rFonts w:ascii="Calibri" w:eastAsia="Times New Roman" w:hAnsi="Calibri" w:cs="Calibri"/>
                <w:color w:val="000000"/>
                <w:lang w:eastAsia="el-GR"/>
              </w:rPr>
              <w:t>ΛΟΓΙΣΜΙΚΟ</w:t>
            </w:r>
          </w:p>
        </w:tc>
        <w:tc>
          <w:tcPr>
            <w:tcW w:w="827"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0,30%</w:t>
            </w:r>
          </w:p>
        </w:tc>
        <w:tc>
          <w:tcPr>
            <w:tcW w:w="920"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3,80%</w:t>
            </w:r>
          </w:p>
        </w:tc>
        <w:tc>
          <w:tcPr>
            <w:tcW w:w="827"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4,40%</w:t>
            </w:r>
          </w:p>
        </w:tc>
        <w:tc>
          <w:tcPr>
            <w:tcW w:w="920"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4,60%</w:t>
            </w:r>
          </w:p>
        </w:tc>
      </w:tr>
      <w:tr w:rsidR="000C602F" w:rsidRPr="000C602F" w:rsidTr="000C602F">
        <w:trPr>
          <w:divId w:val="1122113118"/>
          <w:trHeight w:val="385"/>
          <w:jc w:val="center"/>
        </w:trPr>
        <w:tc>
          <w:tcPr>
            <w:tcW w:w="3626" w:type="dxa"/>
            <w:tcBorders>
              <w:top w:val="nil"/>
              <w:left w:val="single" w:sz="4" w:space="0" w:color="auto"/>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rPr>
                <w:rFonts w:ascii="Calibri" w:eastAsia="Times New Roman" w:hAnsi="Calibri" w:cs="Calibri"/>
                <w:color w:val="000000"/>
                <w:lang w:eastAsia="el-GR"/>
              </w:rPr>
            </w:pPr>
            <w:r w:rsidRPr="000C602F">
              <w:rPr>
                <w:rFonts w:ascii="Calibri" w:eastAsia="Times New Roman" w:hAnsi="Calibri" w:cs="Calibri"/>
                <w:color w:val="000000"/>
                <w:lang w:eastAsia="el-GR"/>
              </w:rPr>
              <w:t>ΥΠΗΡΕΣΙΕΣ ΠΛΗΡΟΦΟΡΙΚΗΣ</w:t>
            </w:r>
          </w:p>
        </w:tc>
        <w:tc>
          <w:tcPr>
            <w:tcW w:w="827"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2,80%</w:t>
            </w:r>
          </w:p>
        </w:tc>
        <w:tc>
          <w:tcPr>
            <w:tcW w:w="920"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1,30%</w:t>
            </w:r>
          </w:p>
        </w:tc>
        <w:tc>
          <w:tcPr>
            <w:tcW w:w="827"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2,30%</w:t>
            </w:r>
          </w:p>
        </w:tc>
        <w:tc>
          <w:tcPr>
            <w:tcW w:w="920"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2,50%</w:t>
            </w:r>
          </w:p>
        </w:tc>
      </w:tr>
    </w:tbl>
    <w:p w:rsidR="00EB04BF"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fldChar w:fldCharType="end"/>
      </w:r>
    </w:p>
    <w:p w:rsidR="00E406D2" w:rsidRDefault="00E406D2" w:rsidP="00164294">
      <w:pPr>
        <w:jc w:val="both"/>
        <w:rPr>
          <w:rFonts w:ascii="Times New Roman" w:hAnsi="Times New Roman" w:cs="Times New Roman"/>
          <w:sz w:val="24"/>
          <w:szCs w:val="24"/>
        </w:rPr>
      </w:pPr>
    </w:p>
    <w:p w:rsidR="00164294" w:rsidRPr="00164294" w:rsidRDefault="00E406D2" w:rsidP="00164294">
      <w:pPr>
        <w:jc w:val="both"/>
        <w:rPr>
          <w:rFonts w:ascii="Times New Roman" w:hAnsi="Times New Roman" w:cs="Times New Roman"/>
          <w:sz w:val="24"/>
          <w:szCs w:val="24"/>
        </w:rPr>
      </w:pPr>
      <w:r w:rsidRPr="00E406D2">
        <w:rPr>
          <w:rFonts w:ascii="Times New Roman" w:hAnsi="Times New Roman" w:cs="Times New Roman"/>
          <w:sz w:val="24"/>
          <w:szCs w:val="24"/>
        </w:rPr>
        <w:lastRenderedPageBreak/>
        <w:t xml:space="preserve">   </w:t>
      </w:r>
      <w:r w:rsidR="00164294" w:rsidRPr="00164294">
        <w:rPr>
          <w:rFonts w:ascii="Times New Roman" w:hAnsi="Times New Roman" w:cs="Times New Roman"/>
          <w:sz w:val="24"/>
          <w:szCs w:val="24"/>
        </w:rPr>
        <w:t>Η αξία του κλάδου του εξοπλισμού για τις χώρες τις Δυτικής Ευρώπης αυξήθηκε το 2012 κατά 1,80%, ακολούθως σημείωσε πτώση 0,90% το 2013 για να ξανά αυξηθεί ελάχιστα και συγκεκριμένα 0,30% το 2014. Το έτος 2015 υπήρξε σημαντική πτώση 2,30% σε σχέση με το περασμένο έτος.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Η αξία του λογισμικού παρουσιάζει σταθερή αύξηση για την τετραετία 2014-2015. Συγκεκριμένα από 0,30% το 2012 σημείωσε συνεχόμενες αυξήσεις με μεγαλύτερη αυτή του 2015 οπού έφτασε το 4,60%</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Η αξία των Υπηρεσιών Πληροφορικής σημείωσε συνεχόμενες αυξήσεις με μεγαλύτερες αυτές στα έτη 2012 και 2015 όπου και αυξήθηκε 2,80% και 2,50% αντίστοιχα.</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E406D2" w:rsidRDefault="00164294" w:rsidP="00EB04BF">
      <w:pPr>
        <w:pStyle w:val="2"/>
        <w:rPr>
          <w:rFonts w:ascii="Times New Roman" w:hAnsi="Times New Roman" w:cs="Times New Roman"/>
          <w:b/>
          <w:color w:val="auto"/>
          <w:sz w:val="28"/>
          <w:szCs w:val="28"/>
        </w:rPr>
      </w:pPr>
      <w:bookmarkStart w:id="23" w:name="_Toc524107287"/>
      <w:r w:rsidRPr="00E406D2">
        <w:rPr>
          <w:rFonts w:ascii="Times New Roman" w:hAnsi="Times New Roman" w:cs="Times New Roman"/>
          <w:b/>
          <w:color w:val="auto"/>
          <w:sz w:val="28"/>
          <w:szCs w:val="28"/>
        </w:rPr>
        <w:t>3.5 Η Αγορά Πληροφορικής στην Κεντρική και Ανατολική Ευρώπη</w:t>
      </w:r>
      <w:bookmarkEnd w:id="23"/>
    </w:p>
    <w:p w:rsidR="00EB04BF" w:rsidRPr="00EB04BF" w:rsidRDefault="00EB04BF" w:rsidP="00EB04BF"/>
    <w:p w:rsidR="00164294" w:rsidRPr="00164294" w:rsidRDefault="00164294" w:rsidP="00164294">
      <w:pPr>
        <w:jc w:val="both"/>
        <w:rPr>
          <w:rFonts w:ascii="Times New Roman" w:hAnsi="Times New Roman" w:cs="Times New Roman"/>
          <w:sz w:val="24"/>
          <w:szCs w:val="24"/>
        </w:rPr>
      </w:pPr>
      <w:bookmarkStart w:id="24" w:name="_Hlk508992961"/>
      <w:r w:rsidRPr="00164294">
        <w:rPr>
          <w:rFonts w:ascii="Times New Roman" w:hAnsi="Times New Roman" w:cs="Times New Roman"/>
          <w:sz w:val="24"/>
          <w:szCs w:val="24"/>
        </w:rPr>
        <w:t>Η πορεία της αγοράς πληροφορικής στην Κεντρική και Ανατολική Ευρώπη σύμφωνα με στοιχεία του Ε.Ι.Τ.Ο συνοψίζεται στον Πίνακα 6.</w:t>
      </w:r>
    </w:p>
    <w:bookmarkEnd w:id="24"/>
    <w:p w:rsidR="000C602F" w:rsidRDefault="00164294" w:rsidP="000C602F">
      <w:r w:rsidRPr="00164294">
        <w:fldChar w:fldCharType="begin"/>
      </w:r>
      <w:r w:rsidRPr="00164294">
        <w:instrText xml:space="preserve"> LINK </w:instrText>
      </w:r>
      <w:r w:rsidR="00C27C4C">
        <w:instrText xml:space="preserve">Excel.Sheet.12 "C:\\Users\\kwsta\\Desktop\\ΠΟΣΟΣΤΙΑΙΑ ΜΕΤΑΒΟΛΗ ΑΞΙΑΣ ΑΝΑ ΚΛΑΔΟ.xlsx" "ΑΓΟΡΑ ΚΕΝΤΡ. ΚΑΙ ΑΝΑΤ. ΕΥΡΩΠΗΣ!R1C1:R6C4" </w:instrText>
      </w:r>
      <w:r w:rsidRPr="00164294">
        <w:instrText xml:space="preserve">\a \f 4 \h  \* MERGEFORMAT </w:instrText>
      </w:r>
      <w:r w:rsidRPr="00164294">
        <w:fldChar w:fldCharType="separate"/>
      </w:r>
    </w:p>
    <w:tbl>
      <w:tblPr>
        <w:tblW w:w="6797" w:type="dxa"/>
        <w:jc w:val="center"/>
        <w:tblLook w:val="04A0" w:firstRow="1" w:lastRow="0" w:firstColumn="1" w:lastColumn="0" w:noHBand="0" w:noVBand="1"/>
      </w:tblPr>
      <w:tblGrid>
        <w:gridCol w:w="3858"/>
        <w:gridCol w:w="979"/>
        <w:gridCol w:w="979"/>
        <w:gridCol w:w="981"/>
      </w:tblGrid>
      <w:tr w:rsidR="000C602F" w:rsidRPr="000C602F" w:rsidTr="000C602F">
        <w:trPr>
          <w:divId w:val="1960912129"/>
          <w:trHeight w:val="348"/>
          <w:jc w:val="center"/>
        </w:trPr>
        <w:tc>
          <w:tcPr>
            <w:tcW w:w="6797" w:type="dxa"/>
            <w:gridSpan w:val="4"/>
            <w:tcBorders>
              <w:top w:val="single" w:sz="4" w:space="0" w:color="auto"/>
              <w:left w:val="single" w:sz="4" w:space="0" w:color="auto"/>
              <w:bottom w:val="nil"/>
              <w:right w:val="single" w:sz="4" w:space="0" w:color="000000"/>
            </w:tcBorders>
            <w:shd w:val="clear" w:color="000000" w:fill="A9D08E"/>
            <w:noWrap/>
            <w:vAlign w:val="bottom"/>
            <w:hideMark/>
          </w:tcPr>
          <w:p w:rsidR="000C602F" w:rsidRPr="000C602F" w:rsidRDefault="000C602F" w:rsidP="000C602F">
            <w:pPr>
              <w:spacing w:after="0" w:line="240" w:lineRule="auto"/>
              <w:jc w:val="center"/>
              <w:rPr>
                <w:rFonts w:ascii="Calibri" w:eastAsia="Times New Roman" w:hAnsi="Calibri" w:cs="Calibri"/>
                <w:color w:val="000000"/>
                <w:lang w:eastAsia="el-GR"/>
              </w:rPr>
            </w:pPr>
            <w:r w:rsidRPr="000C602F">
              <w:rPr>
                <w:rFonts w:ascii="Calibri" w:eastAsia="Times New Roman" w:hAnsi="Calibri" w:cs="Calibri"/>
                <w:color w:val="000000"/>
                <w:lang w:eastAsia="el-GR"/>
              </w:rPr>
              <w:t>Πίνακας 6</w:t>
            </w:r>
          </w:p>
        </w:tc>
      </w:tr>
      <w:tr w:rsidR="000C602F" w:rsidRPr="000C602F" w:rsidTr="000C602F">
        <w:trPr>
          <w:divId w:val="1960912129"/>
          <w:trHeight w:val="731"/>
          <w:jc w:val="center"/>
        </w:trPr>
        <w:tc>
          <w:tcPr>
            <w:tcW w:w="6797" w:type="dxa"/>
            <w:gridSpan w:val="4"/>
            <w:tcBorders>
              <w:top w:val="nil"/>
              <w:left w:val="single" w:sz="4" w:space="0" w:color="auto"/>
              <w:bottom w:val="single" w:sz="4" w:space="0" w:color="auto"/>
              <w:right w:val="single" w:sz="4" w:space="0" w:color="000000"/>
            </w:tcBorders>
            <w:shd w:val="clear" w:color="000000" w:fill="A9D08E"/>
            <w:vAlign w:val="bottom"/>
            <w:hideMark/>
          </w:tcPr>
          <w:p w:rsidR="0005568A" w:rsidRDefault="000C602F" w:rsidP="0005568A">
            <w:pPr>
              <w:spacing w:after="0" w:line="240" w:lineRule="auto"/>
              <w:jc w:val="center"/>
              <w:rPr>
                <w:rFonts w:ascii="Calibri" w:eastAsia="Times New Roman" w:hAnsi="Calibri" w:cs="Calibri"/>
                <w:color w:val="000000"/>
                <w:lang w:eastAsia="el-GR"/>
              </w:rPr>
            </w:pPr>
            <w:r w:rsidRPr="000C602F">
              <w:rPr>
                <w:rFonts w:ascii="Calibri" w:eastAsia="Times New Roman" w:hAnsi="Calibri" w:cs="Calibri"/>
                <w:color w:val="000000"/>
                <w:lang w:eastAsia="el-GR"/>
              </w:rPr>
              <w:t xml:space="preserve">Ποσοστιαία Μεταβολή Αξίας </w:t>
            </w:r>
            <w:proofErr w:type="spellStart"/>
            <w:r w:rsidRPr="000C602F">
              <w:rPr>
                <w:rFonts w:ascii="Calibri" w:eastAsia="Times New Roman" w:hAnsi="Calibri" w:cs="Calibri"/>
                <w:color w:val="000000"/>
                <w:lang w:eastAsia="el-GR"/>
              </w:rPr>
              <w:t>ανα</w:t>
            </w:r>
            <w:proofErr w:type="spellEnd"/>
            <w:r w:rsidRPr="000C602F">
              <w:rPr>
                <w:rFonts w:ascii="Calibri" w:eastAsia="Times New Roman" w:hAnsi="Calibri" w:cs="Calibri"/>
                <w:color w:val="000000"/>
                <w:lang w:eastAsia="el-GR"/>
              </w:rPr>
              <w:t xml:space="preserve"> Κλάδο                                            </w:t>
            </w:r>
          </w:p>
          <w:p w:rsidR="000C602F" w:rsidRPr="000C602F" w:rsidRDefault="000C602F" w:rsidP="0005568A">
            <w:pPr>
              <w:spacing w:after="0" w:line="240" w:lineRule="auto"/>
              <w:jc w:val="center"/>
              <w:rPr>
                <w:rFonts w:ascii="Calibri" w:eastAsia="Times New Roman" w:hAnsi="Calibri" w:cs="Calibri"/>
                <w:color w:val="000000"/>
                <w:lang w:eastAsia="el-GR"/>
              </w:rPr>
            </w:pPr>
            <w:r w:rsidRPr="000C602F">
              <w:rPr>
                <w:rFonts w:ascii="Calibri" w:eastAsia="Times New Roman" w:hAnsi="Calibri" w:cs="Calibri"/>
                <w:color w:val="000000"/>
                <w:lang w:eastAsia="el-GR"/>
              </w:rPr>
              <w:t>( Αγορά Κεντρικής και Ανατολικής Ευρώπης)</w:t>
            </w:r>
          </w:p>
        </w:tc>
      </w:tr>
      <w:tr w:rsidR="000C602F" w:rsidRPr="000C602F" w:rsidTr="000C602F">
        <w:trPr>
          <w:divId w:val="1960912129"/>
          <w:trHeight w:val="348"/>
          <w:jc w:val="center"/>
        </w:trPr>
        <w:tc>
          <w:tcPr>
            <w:tcW w:w="3858" w:type="dxa"/>
            <w:tcBorders>
              <w:top w:val="nil"/>
              <w:left w:val="single" w:sz="4" w:space="0" w:color="auto"/>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rPr>
                <w:rFonts w:ascii="Calibri" w:eastAsia="Times New Roman" w:hAnsi="Calibri" w:cs="Calibri"/>
                <w:color w:val="000000"/>
                <w:lang w:eastAsia="el-GR"/>
              </w:rPr>
            </w:pPr>
            <w:r w:rsidRPr="000C602F">
              <w:rPr>
                <w:rFonts w:ascii="Calibri" w:eastAsia="Times New Roman" w:hAnsi="Calibri" w:cs="Calibri"/>
                <w:color w:val="000000"/>
                <w:lang w:eastAsia="el-GR"/>
              </w:rPr>
              <w:t> </w:t>
            </w:r>
          </w:p>
        </w:tc>
        <w:tc>
          <w:tcPr>
            <w:tcW w:w="979"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2013</w:t>
            </w:r>
          </w:p>
        </w:tc>
        <w:tc>
          <w:tcPr>
            <w:tcW w:w="979"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2014</w:t>
            </w:r>
          </w:p>
        </w:tc>
        <w:tc>
          <w:tcPr>
            <w:tcW w:w="979"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2015</w:t>
            </w:r>
          </w:p>
        </w:tc>
      </w:tr>
      <w:tr w:rsidR="000C602F" w:rsidRPr="000C602F" w:rsidTr="000C602F">
        <w:trPr>
          <w:divId w:val="1960912129"/>
          <w:trHeight w:val="348"/>
          <w:jc w:val="center"/>
        </w:trPr>
        <w:tc>
          <w:tcPr>
            <w:tcW w:w="3858" w:type="dxa"/>
            <w:tcBorders>
              <w:top w:val="nil"/>
              <w:left w:val="single" w:sz="4" w:space="0" w:color="auto"/>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rPr>
                <w:rFonts w:ascii="Calibri" w:eastAsia="Times New Roman" w:hAnsi="Calibri" w:cs="Calibri"/>
                <w:color w:val="000000"/>
                <w:lang w:eastAsia="el-GR"/>
              </w:rPr>
            </w:pPr>
            <w:r w:rsidRPr="000C602F">
              <w:rPr>
                <w:rFonts w:ascii="Calibri" w:eastAsia="Times New Roman" w:hAnsi="Calibri" w:cs="Calibri"/>
                <w:color w:val="000000"/>
                <w:lang w:eastAsia="el-GR"/>
              </w:rPr>
              <w:t>ΕΞΟΠΛΙΣΜΟΣ</w:t>
            </w:r>
          </w:p>
        </w:tc>
        <w:tc>
          <w:tcPr>
            <w:tcW w:w="979"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-1,00%</w:t>
            </w:r>
          </w:p>
        </w:tc>
        <w:tc>
          <w:tcPr>
            <w:tcW w:w="979"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-1,80%</w:t>
            </w:r>
          </w:p>
        </w:tc>
        <w:tc>
          <w:tcPr>
            <w:tcW w:w="979"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-0,70%</w:t>
            </w:r>
          </w:p>
        </w:tc>
      </w:tr>
      <w:tr w:rsidR="000C602F" w:rsidRPr="000C602F" w:rsidTr="000C602F">
        <w:trPr>
          <w:divId w:val="1960912129"/>
          <w:trHeight w:val="348"/>
          <w:jc w:val="center"/>
        </w:trPr>
        <w:tc>
          <w:tcPr>
            <w:tcW w:w="3858" w:type="dxa"/>
            <w:tcBorders>
              <w:top w:val="nil"/>
              <w:left w:val="single" w:sz="4" w:space="0" w:color="auto"/>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rPr>
                <w:rFonts w:ascii="Calibri" w:eastAsia="Times New Roman" w:hAnsi="Calibri" w:cs="Calibri"/>
                <w:color w:val="000000"/>
                <w:lang w:eastAsia="el-GR"/>
              </w:rPr>
            </w:pPr>
            <w:r w:rsidRPr="000C602F">
              <w:rPr>
                <w:rFonts w:ascii="Calibri" w:eastAsia="Times New Roman" w:hAnsi="Calibri" w:cs="Calibri"/>
                <w:color w:val="000000"/>
                <w:lang w:eastAsia="el-GR"/>
              </w:rPr>
              <w:t>ΛΟΓΙΣΜΙΚΟ</w:t>
            </w:r>
          </w:p>
        </w:tc>
        <w:tc>
          <w:tcPr>
            <w:tcW w:w="979"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6,00%</w:t>
            </w:r>
          </w:p>
        </w:tc>
        <w:tc>
          <w:tcPr>
            <w:tcW w:w="979"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4,70%</w:t>
            </w:r>
          </w:p>
        </w:tc>
        <w:tc>
          <w:tcPr>
            <w:tcW w:w="979"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-2,60%</w:t>
            </w:r>
          </w:p>
        </w:tc>
      </w:tr>
      <w:tr w:rsidR="000C602F" w:rsidRPr="000C602F" w:rsidTr="000C602F">
        <w:trPr>
          <w:divId w:val="1960912129"/>
          <w:trHeight w:val="348"/>
          <w:jc w:val="center"/>
        </w:trPr>
        <w:tc>
          <w:tcPr>
            <w:tcW w:w="3858" w:type="dxa"/>
            <w:tcBorders>
              <w:top w:val="nil"/>
              <w:left w:val="single" w:sz="4" w:space="0" w:color="auto"/>
              <w:bottom w:val="single" w:sz="4" w:space="0" w:color="auto"/>
              <w:right w:val="single" w:sz="4" w:space="0" w:color="auto"/>
            </w:tcBorders>
            <w:shd w:val="clear" w:color="000000" w:fill="A9D08E"/>
            <w:noWrap/>
            <w:vAlign w:val="bottom"/>
            <w:hideMark/>
          </w:tcPr>
          <w:p w:rsidR="000C602F" w:rsidRPr="000C602F" w:rsidRDefault="000C602F" w:rsidP="000C602F">
            <w:pPr>
              <w:spacing w:after="0" w:line="240" w:lineRule="auto"/>
              <w:rPr>
                <w:rFonts w:ascii="Calibri" w:eastAsia="Times New Roman" w:hAnsi="Calibri" w:cs="Calibri"/>
                <w:color w:val="000000"/>
                <w:lang w:eastAsia="el-GR"/>
              </w:rPr>
            </w:pPr>
            <w:r w:rsidRPr="000C602F">
              <w:rPr>
                <w:rFonts w:ascii="Calibri" w:eastAsia="Times New Roman" w:hAnsi="Calibri" w:cs="Calibri"/>
                <w:color w:val="000000"/>
                <w:lang w:eastAsia="el-GR"/>
              </w:rPr>
              <w:t>ΥΠΗΡΕΣΙΕΣ ΠΛΗΡΟΦΟΡΙΚΗΣ</w:t>
            </w:r>
          </w:p>
        </w:tc>
        <w:tc>
          <w:tcPr>
            <w:tcW w:w="979"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5,90%</w:t>
            </w:r>
          </w:p>
        </w:tc>
        <w:tc>
          <w:tcPr>
            <w:tcW w:w="979"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4,80%</w:t>
            </w:r>
          </w:p>
        </w:tc>
        <w:tc>
          <w:tcPr>
            <w:tcW w:w="979" w:type="dxa"/>
            <w:tcBorders>
              <w:top w:val="nil"/>
              <w:left w:val="nil"/>
              <w:bottom w:val="single" w:sz="4" w:space="0" w:color="auto"/>
              <w:right w:val="single" w:sz="4" w:space="0" w:color="auto"/>
            </w:tcBorders>
            <w:shd w:val="clear" w:color="auto" w:fill="auto"/>
            <w:noWrap/>
            <w:vAlign w:val="bottom"/>
            <w:hideMark/>
          </w:tcPr>
          <w:p w:rsidR="000C602F" w:rsidRPr="000C602F" w:rsidRDefault="000C602F" w:rsidP="000C602F">
            <w:pPr>
              <w:spacing w:after="0" w:line="240" w:lineRule="auto"/>
              <w:jc w:val="right"/>
              <w:rPr>
                <w:rFonts w:ascii="Calibri" w:eastAsia="Times New Roman" w:hAnsi="Calibri" w:cs="Calibri"/>
                <w:color w:val="000000"/>
                <w:lang w:eastAsia="el-GR"/>
              </w:rPr>
            </w:pPr>
            <w:r w:rsidRPr="000C602F">
              <w:rPr>
                <w:rFonts w:ascii="Calibri" w:eastAsia="Times New Roman" w:hAnsi="Calibri" w:cs="Calibri"/>
                <w:color w:val="000000"/>
                <w:lang w:eastAsia="el-GR"/>
              </w:rPr>
              <w:t>-1,10%</w:t>
            </w:r>
          </w:p>
        </w:tc>
      </w:tr>
    </w:tbl>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fldChar w:fldCharType="end"/>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Η αξία του εξοπλισμού στην Αγορά της Κεντρικής και Ανατολικής Ευρώπης παρουσίασε συνεχή μείωση την τριετία 2013-2015. Μεγαλύτερη σε ύψος μείωση παρατηρήθηκε το 2014 με την αξία του εξοπλισμού να φθίνει κατά 1,80%.</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Η αξία του λογισμικού στην ίδια αγορά αυξήθηκε το έτος 2013 κατά 6,00% σημειώνοντας και νέα αύξηση 4,70% το 2014. Αντιθέτως το 2015 παρατηρήθηκε πτώση 2,6% στην αξία του κλάδου.</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Οι υπηρεσίες πληροφορικής ενισχύθηκαν κατά αξία το 2013 κατά 5,90% και το 2014 κατά 4,80%. Το 2015 όμως παρουσίασαν πτώση 1,10% σε σχέση με τον προηγούμενο χρόνο.</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EB04BF" w:rsidRDefault="00EB04BF" w:rsidP="00164294">
      <w:pPr>
        <w:jc w:val="both"/>
        <w:rPr>
          <w:rFonts w:ascii="Times New Roman" w:hAnsi="Times New Roman" w:cs="Times New Roman"/>
          <w:b/>
          <w:sz w:val="28"/>
          <w:szCs w:val="28"/>
        </w:rPr>
      </w:pPr>
    </w:p>
    <w:p w:rsidR="00164294" w:rsidRPr="00E406D2" w:rsidRDefault="00164294" w:rsidP="00EB04BF">
      <w:pPr>
        <w:pStyle w:val="2"/>
        <w:rPr>
          <w:rFonts w:ascii="Times New Roman" w:hAnsi="Times New Roman" w:cs="Times New Roman"/>
          <w:b/>
          <w:color w:val="auto"/>
          <w:sz w:val="28"/>
          <w:szCs w:val="28"/>
        </w:rPr>
      </w:pPr>
      <w:bookmarkStart w:id="25" w:name="_Toc524107288"/>
      <w:r w:rsidRPr="00E406D2">
        <w:rPr>
          <w:rFonts w:ascii="Times New Roman" w:hAnsi="Times New Roman" w:cs="Times New Roman"/>
          <w:b/>
          <w:color w:val="auto"/>
          <w:sz w:val="28"/>
          <w:szCs w:val="28"/>
        </w:rPr>
        <w:lastRenderedPageBreak/>
        <w:t>3.6 Ανάλυση της Ελληνικής αγοράς πληροφορικής</w:t>
      </w:r>
      <w:bookmarkEnd w:id="25"/>
    </w:p>
    <w:p w:rsidR="00EB04BF" w:rsidRPr="00EB04BF" w:rsidRDefault="00EB04BF" w:rsidP="00EB04BF"/>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Σύμφωνα με στοιχεία της IDC, ο κλάδος Τεχνολογιών Πληροφορικής και Επικοινωνιών (ΤΠΕ) αριθμεί περίπου 4.700 επιχειρήσεις και απασχολεί 230.000 εργαζόμενους στην Ελλάδα. Σύμφωνα με τον EITO (European IT </w:t>
      </w:r>
      <w:proofErr w:type="spellStart"/>
      <w:r w:rsidRPr="00164294">
        <w:rPr>
          <w:rFonts w:ascii="Times New Roman" w:hAnsi="Times New Roman" w:cs="Times New Roman"/>
          <w:sz w:val="24"/>
          <w:szCs w:val="24"/>
        </w:rPr>
        <w:t>Observatory</w:t>
      </w:r>
      <w:proofErr w:type="spellEnd"/>
      <w:r w:rsidRPr="00164294">
        <w:rPr>
          <w:rFonts w:ascii="Times New Roman" w:hAnsi="Times New Roman" w:cs="Times New Roman"/>
          <w:sz w:val="24"/>
          <w:szCs w:val="24"/>
        </w:rPr>
        <w:t>, Σεπτέμβριος 2015), η αξία της ελληνικής αγοράς Τεχνολογιών Πληροφορικής και Επικοινωνιών (ΤΠΕ) το 2015 άγγιξε τα €5,6 δις και ο κύκλος εργασιών της έφτασε τα €13,8 δις.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Ο κλάδος της Πληροφορικής στην Ελλάδα όπως και Διεθνώς αποτελείται από τρεις κατηγορίες προϊόντων και υπηρεσιών:</w:t>
      </w:r>
    </w:p>
    <w:p w:rsidR="00164294" w:rsidRPr="00164294" w:rsidRDefault="00164294" w:rsidP="00164294">
      <w:pPr>
        <w:numPr>
          <w:ilvl w:val="0"/>
          <w:numId w:val="3"/>
        </w:numPr>
        <w:jc w:val="both"/>
        <w:rPr>
          <w:rFonts w:ascii="Times New Roman" w:hAnsi="Times New Roman" w:cs="Times New Roman"/>
          <w:sz w:val="24"/>
          <w:szCs w:val="24"/>
        </w:rPr>
      </w:pPr>
      <w:r w:rsidRPr="00164294">
        <w:rPr>
          <w:rFonts w:ascii="Times New Roman" w:hAnsi="Times New Roman" w:cs="Times New Roman"/>
          <w:sz w:val="24"/>
          <w:szCs w:val="24"/>
        </w:rPr>
        <w:t>Μηχανολογικός Εξοπλισμός</w:t>
      </w:r>
      <w:r w:rsidRPr="00164294">
        <w:rPr>
          <w:rFonts w:ascii="Times New Roman" w:hAnsi="Times New Roman" w:cs="Times New Roman"/>
          <w:sz w:val="24"/>
          <w:szCs w:val="24"/>
          <w:lang w:val="en-US"/>
        </w:rPr>
        <w:t xml:space="preserve"> </w:t>
      </w:r>
      <w:r w:rsidRPr="00164294">
        <w:rPr>
          <w:rFonts w:ascii="Times New Roman" w:hAnsi="Times New Roman" w:cs="Times New Roman"/>
          <w:sz w:val="24"/>
          <w:szCs w:val="24"/>
        </w:rPr>
        <w:t>(</w:t>
      </w:r>
      <w:r w:rsidRPr="00164294">
        <w:rPr>
          <w:rFonts w:ascii="Times New Roman" w:hAnsi="Times New Roman" w:cs="Times New Roman"/>
          <w:sz w:val="24"/>
          <w:szCs w:val="24"/>
          <w:lang w:val="en-US"/>
        </w:rPr>
        <w:t>Hardware)</w:t>
      </w:r>
    </w:p>
    <w:p w:rsidR="00164294" w:rsidRPr="00164294" w:rsidRDefault="00164294" w:rsidP="00164294">
      <w:pPr>
        <w:numPr>
          <w:ilvl w:val="0"/>
          <w:numId w:val="3"/>
        </w:numPr>
        <w:jc w:val="both"/>
        <w:rPr>
          <w:rFonts w:ascii="Times New Roman" w:hAnsi="Times New Roman" w:cs="Times New Roman"/>
          <w:sz w:val="24"/>
          <w:szCs w:val="24"/>
        </w:rPr>
      </w:pPr>
      <w:r w:rsidRPr="00164294">
        <w:rPr>
          <w:rFonts w:ascii="Times New Roman" w:hAnsi="Times New Roman" w:cs="Times New Roman"/>
          <w:sz w:val="24"/>
          <w:szCs w:val="24"/>
        </w:rPr>
        <w:t>Λογισμικό (</w:t>
      </w:r>
      <w:r w:rsidRPr="00164294">
        <w:rPr>
          <w:rFonts w:ascii="Times New Roman" w:hAnsi="Times New Roman" w:cs="Times New Roman"/>
          <w:sz w:val="24"/>
          <w:szCs w:val="24"/>
          <w:lang w:val="en-US"/>
        </w:rPr>
        <w:t>Software)</w:t>
      </w:r>
    </w:p>
    <w:p w:rsidR="00164294" w:rsidRPr="00164294" w:rsidRDefault="00164294" w:rsidP="00164294">
      <w:pPr>
        <w:numPr>
          <w:ilvl w:val="0"/>
          <w:numId w:val="3"/>
        </w:numPr>
        <w:jc w:val="both"/>
        <w:rPr>
          <w:rFonts w:ascii="Times New Roman" w:hAnsi="Times New Roman" w:cs="Times New Roman"/>
          <w:sz w:val="24"/>
          <w:szCs w:val="24"/>
        </w:rPr>
      </w:pPr>
      <w:r w:rsidRPr="00164294">
        <w:rPr>
          <w:rFonts w:ascii="Times New Roman" w:hAnsi="Times New Roman" w:cs="Times New Roman"/>
          <w:sz w:val="24"/>
          <w:szCs w:val="24"/>
        </w:rPr>
        <w:t>Υπηρεσίες Πληροφορικής</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E406D2" w:rsidRDefault="00164294" w:rsidP="00EB04BF">
      <w:pPr>
        <w:pStyle w:val="3"/>
        <w:rPr>
          <w:rFonts w:ascii="Times New Roman" w:hAnsi="Times New Roman" w:cs="Times New Roman"/>
          <w:b/>
          <w:color w:val="auto"/>
        </w:rPr>
      </w:pPr>
      <w:bookmarkStart w:id="26" w:name="_Toc524107289"/>
      <w:r w:rsidRPr="00E406D2">
        <w:rPr>
          <w:rFonts w:ascii="Times New Roman" w:hAnsi="Times New Roman" w:cs="Times New Roman"/>
          <w:b/>
          <w:color w:val="auto"/>
        </w:rPr>
        <w:t>3.6.1 Η πορεία της Ελληνικής Αγοράς Πληροφορικής</w:t>
      </w:r>
      <w:bookmarkEnd w:id="26"/>
    </w:p>
    <w:p w:rsidR="00EB04BF" w:rsidRPr="00EB04BF" w:rsidRDefault="00EB04BF" w:rsidP="00EB04BF"/>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Η πορεία της αγοράς πληροφορικής στην Ελλάδα σύμφωνα με στοιχεία του Ε.Ι.Τ.Ο συνοψίζεται στον Πίνακα 7 και στο Γράφημα 7.1.</w:t>
      </w:r>
    </w:p>
    <w:p w:rsidR="000C602F" w:rsidRDefault="00164294" w:rsidP="00164294">
      <w:pPr>
        <w:jc w:val="both"/>
      </w:pPr>
      <w:r w:rsidRPr="00164294">
        <w:fldChar w:fldCharType="begin"/>
      </w:r>
      <w:r w:rsidRPr="00164294">
        <w:instrText xml:space="preserve"> LINK </w:instrText>
      </w:r>
      <w:r w:rsidR="00C27C4C">
        <w:instrText xml:space="preserve">Excel.Sheet.12 "C:\\Users\\kwsta\\Desktop\\ΕΛΛΗΝΙΚΗ ΑΓΟΡΑ ΠΛΗΡΟΦΟΡΙΚΗΣ.xlsx" Φύλλο1!R1C1:R7C9 </w:instrText>
      </w:r>
      <w:r w:rsidRPr="00164294">
        <w:instrText xml:space="preserve">\a \f 4 \h  \* MERGEFORMAT </w:instrText>
      </w:r>
      <w:r w:rsidRPr="00164294">
        <w:fldChar w:fldCharType="separate"/>
      </w:r>
    </w:p>
    <w:p w:rsidR="000C602F" w:rsidRDefault="00164294" w:rsidP="00164294">
      <w:pPr>
        <w:jc w:val="both"/>
      </w:pPr>
      <w:r w:rsidRPr="00164294">
        <w:fldChar w:fldCharType="end"/>
      </w:r>
      <w:r w:rsidRPr="00164294">
        <w:rPr>
          <w:rFonts w:ascii="Times New Roman" w:hAnsi="Times New Roman" w:cs="Times New Roman"/>
          <w:sz w:val="24"/>
          <w:szCs w:val="24"/>
        </w:rPr>
        <w:fldChar w:fldCharType="begin"/>
      </w:r>
      <w:r w:rsidRPr="00164294">
        <w:rPr>
          <w:rFonts w:ascii="Times New Roman" w:hAnsi="Times New Roman" w:cs="Times New Roman"/>
          <w:sz w:val="24"/>
          <w:szCs w:val="24"/>
        </w:rPr>
        <w:instrText xml:space="preserve"> LINK </w:instrText>
      </w:r>
      <w:r w:rsidR="00C27C4C">
        <w:rPr>
          <w:rFonts w:ascii="Times New Roman" w:hAnsi="Times New Roman" w:cs="Times New Roman"/>
          <w:sz w:val="24"/>
          <w:szCs w:val="24"/>
        </w:rPr>
        <w:instrText xml:space="preserve">Excel.Sheet.12 "C:\\Users\\kwsta\\Desktop\\ΕΛΛΗΝΙΚΗ ΑΓΟΡΑ ΠΛΗΡΟΦΟΡΙΚΗΣ.xlsx" Φύλλο1!R1C1:R7C9 </w:instrText>
      </w:r>
      <w:r w:rsidRPr="00164294">
        <w:rPr>
          <w:rFonts w:ascii="Times New Roman" w:hAnsi="Times New Roman" w:cs="Times New Roman"/>
          <w:sz w:val="24"/>
          <w:szCs w:val="24"/>
        </w:rPr>
        <w:instrText xml:space="preserve">\a \f 4 \h  \* MERGEFORMAT </w:instrText>
      </w:r>
      <w:r w:rsidRPr="00164294">
        <w:rPr>
          <w:rFonts w:ascii="Times New Roman" w:hAnsi="Times New Roman" w:cs="Times New Roman"/>
          <w:sz w:val="24"/>
          <w:szCs w:val="24"/>
        </w:rPr>
        <w:fldChar w:fldCharType="separate"/>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fldChar w:fldCharType="end"/>
      </w:r>
      <w:r w:rsidR="00B443FF">
        <w:rPr>
          <w:rFonts w:ascii="Times New Roman" w:hAnsi="Times New Roman" w:cs="Times New Roman"/>
          <w:noProof/>
          <w:sz w:val="24"/>
          <w:szCs w:val="24"/>
        </w:rPr>
        <w:drawing>
          <wp:inline distT="0" distB="0" distL="0" distR="0" wp14:anchorId="37DD3AE5">
            <wp:extent cx="5164275" cy="1298575"/>
            <wp:effectExtent l="0" t="0" r="0" b="0"/>
            <wp:docPr id="610419" name="Εικόνα 610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71851" cy="1300480"/>
                    </a:xfrm>
                    <a:prstGeom prst="rect">
                      <a:avLst/>
                    </a:prstGeom>
                    <a:noFill/>
                  </pic:spPr>
                </pic:pic>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r w:rsidRPr="00164294">
        <w:rPr>
          <w:noProof/>
        </w:rPr>
        <w:lastRenderedPageBreak/>
        <w:drawing>
          <wp:inline distT="0" distB="0" distL="0" distR="0" wp14:anchorId="170089E4" wp14:editId="0AB6BA3C">
            <wp:extent cx="4733925" cy="2876550"/>
            <wp:effectExtent l="0" t="0" r="9525" b="0"/>
            <wp:docPr id="21" name="Γράφημα 21">
              <a:extLst xmlns:a="http://schemas.openxmlformats.org/drawingml/2006/main">
                <a:ext uri="{FF2B5EF4-FFF2-40B4-BE49-F238E27FC236}">
                  <a16:creationId xmlns:a16="http://schemas.microsoft.com/office/drawing/2014/main" id="{DA8FBCA3-6105-41B4-A5A4-59214DBBB1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64294" w:rsidRPr="00164294" w:rsidRDefault="00EC3DDD" w:rsidP="00164294">
      <w:pPr>
        <w:jc w:val="both"/>
        <w:rPr>
          <w:rFonts w:ascii="Times New Roman" w:hAnsi="Times New Roman" w:cs="Times New Roman"/>
          <w:sz w:val="24"/>
          <w:szCs w:val="24"/>
        </w:rPr>
      </w:pPr>
      <w:r w:rsidRPr="00EC3DDD">
        <w:rPr>
          <w:rFonts w:ascii="Times New Roman" w:hAnsi="Times New Roman" w:cs="Times New Roman"/>
          <w:sz w:val="24"/>
          <w:szCs w:val="24"/>
        </w:rPr>
        <w:t xml:space="preserve">   </w:t>
      </w:r>
      <w:r w:rsidR="00164294" w:rsidRPr="00164294">
        <w:rPr>
          <w:rFonts w:ascii="Times New Roman" w:hAnsi="Times New Roman" w:cs="Times New Roman"/>
          <w:sz w:val="24"/>
          <w:szCs w:val="24"/>
        </w:rPr>
        <w:t>Η αξία του κλάδου του εξοπλισμού το 2008 υπολογιζόταν σε 896 εκατομμύρια ευρώ. Τον επόμενο χρόνο από την είσοδο της Ελλάδας σε οικονομική ύφεση, η αξία του εξοπλισμού ακολουθεί σταθερά καθοδική πορεία, όπως φαίνεται και στον Πίνακα 7. Το 2012 η αξία του εξοπλισμού φτάνει τα 522 εκατομμύρια ευρώ. Τον αμέσως επόμενο χρόνο διαγράφεται άνοδος της αξίας κατά 32 εκατομμύρια ευρώ, αγγίζοντας έτσι τα 555 εκατομμύρια ευρώ. Το 2014 παρουσιάζεται σημαντική άνοδος της αξίας του εξοπλισμού, έχοντας σαν αποτέλεσμα ο εξοπλισμός να φτάνει τα 706 εκατομμύρια ευρώ. Το 2015 υπήρξε νέα μεγάλη πτώση της αξίας εξοπλισμού κατά 89 εκατομμύρια ευρώ.</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Το 2008 η αξία των υπηρεσιών πληροφορικής έφτανε τα 1012 εκατομμύρια ευρώ. Με έναυσμα το έτος 2009 παρατηρείται πτώση της αξίας στα 808 εκατομμύρια ευρώ και σταθεροποίηση της έως το 2015 σε ποσά κοντά σε αυτό.</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Η μεγαλύτερη πτώση στην αξία ενός κλάδου σε βάθος χρόνου αφορά τον κλάδο του εξοπλισμού. Το 2009 η αξία του εξοπλισμού μειώθηκε από 632 εκατομμύρια ευρώ το προηγούμενο έτος σε 271 εκατομμύρια ευρώ. Τα επόμενα χρόνια η αξία σταθεροποιήθηκε σε ποσά κοντά σε αυτό του 2009, με μικρές αυξομειώσεις.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Η αξία του συνόλου της πληροφορικής το 2008 υπολογιζόταν σε 2540 εκατομμύρια ευρώ. Με αφετηρία το έτος 2009 παρατηρείται συνεχής πτώση της αξίας της ,έως το έτος 2012 , όπου και φαίνεται να σταθεροποιείται στο 1586 εκατομμύρια ευρώ. Το 2014 επήλθε άνοδος της αξίας του συνόλου πληροφορικής όπως φαίνεται και στον Πίνακα 7, για να ακολουθήσει νέα πτώση το έτος 2015. Η αξία του συνόλου της πληροφορικής το 2015 ανήλθε σε 1679 εκατομμύρια ευρώ.  </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b/>
          <w:sz w:val="28"/>
          <w:szCs w:val="28"/>
        </w:rPr>
      </w:pPr>
    </w:p>
    <w:p w:rsidR="00EB04BF" w:rsidRDefault="00EB04BF" w:rsidP="00164294">
      <w:pPr>
        <w:jc w:val="both"/>
        <w:rPr>
          <w:rFonts w:ascii="Times New Roman" w:hAnsi="Times New Roman" w:cs="Times New Roman"/>
          <w:b/>
          <w:sz w:val="28"/>
          <w:szCs w:val="28"/>
        </w:rPr>
      </w:pPr>
    </w:p>
    <w:p w:rsidR="00EB04BF" w:rsidRDefault="00EB04BF" w:rsidP="00164294">
      <w:pPr>
        <w:jc w:val="both"/>
        <w:rPr>
          <w:rFonts w:ascii="Times New Roman" w:hAnsi="Times New Roman" w:cs="Times New Roman"/>
          <w:b/>
          <w:sz w:val="28"/>
          <w:szCs w:val="28"/>
        </w:rPr>
      </w:pPr>
    </w:p>
    <w:p w:rsidR="00164294" w:rsidRPr="00E406D2" w:rsidRDefault="00164294" w:rsidP="00EB04BF">
      <w:pPr>
        <w:pStyle w:val="2"/>
        <w:rPr>
          <w:rFonts w:ascii="Times New Roman" w:hAnsi="Times New Roman" w:cs="Times New Roman"/>
          <w:b/>
          <w:color w:val="auto"/>
          <w:sz w:val="28"/>
          <w:szCs w:val="28"/>
        </w:rPr>
      </w:pPr>
      <w:bookmarkStart w:id="27" w:name="_Toc524107290"/>
      <w:r w:rsidRPr="00E406D2">
        <w:rPr>
          <w:rFonts w:ascii="Times New Roman" w:hAnsi="Times New Roman" w:cs="Times New Roman"/>
          <w:b/>
          <w:color w:val="auto"/>
          <w:sz w:val="28"/>
          <w:szCs w:val="28"/>
        </w:rPr>
        <w:lastRenderedPageBreak/>
        <w:t>3.7 Η Συνεισφορά της Πληροφορικής στην Οικονομία</w:t>
      </w:r>
      <w:bookmarkEnd w:id="27"/>
    </w:p>
    <w:p w:rsidR="00EB04BF" w:rsidRPr="00EB04BF" w:rsidRDefault="00EB04BF" w:rsidP="00EB04BF"/>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Στο πίνακα 8 φαίνεται πως συνεισφέρει η πληροφορική στην Ελληνική και στην Ευρωπαϊκή οικονομία.</w:t>
      </w:r>
    </w:p>
    <w:tbl>
      <w:tblPr>
        <w:tblStyle w:val="a5"/>
        <w:tblW w:w="0" w:type="auto"/>
        <w:jc w:val="center"/>
        <w:tblLook w:val="04A0" w:firstRow="1" w:lastRow="0" w:firstColumn="1" w:lastColumn="0" w:noHBand="0" w:noVBand="1"/>
      </w:tblPr>
      <w:tblGrid>
        <w:gridCol w:w="2765"/>
        <w:gridCol w:w="2765"/>
        <w:gridCol w:w="2766"/>
      </w:tblGrid>
      <w:tr w:rsidR="00164294" w:rsidRPr="00164294" w:rsidTr="00500186">
        <w:trPr>
          <w:trHeight w:val="1084"/>
          <w:jc w:val="center"/>
        </w:trPr>
        <w:tc>
          <w:tcPr>
            <w:tcW w:w="8296" w:type="dxa"/>
            <w:gridSpan w:val="3"/>
            <w:shd w:val="clear" w:color="auto" w:fill="FFE599" w:themeFill="accent4" w:themeFillTint="66"/>
          </w:tcPr>
          <w:p w:rsidR="00164294" w:rsidRPr="00164294" w:rsidRDefault="00164294" w:rsidP="00164294">
            <w:pPr>
              <w:jc w:val="center"/>
            </w:pPr>
            <w:r w:rsidRPr="00164294">
              <w:t>Πίνακας 8</w:t>
            </w:r>
          </w:p>
          <w:p w:rsidR="00164294" w:rsidRPr="00164294" w:rsidRDefault="00164294" w:rsidP="00164294"/>
          <w:p w:rsidR="00164294" w:rsidRPr="00164294" w:rsidRDefault="00164294" w:rsidP="00164294">
            <w:pPr>
              <w:jc w:val="center"/>
            </w:pPr>
            <w:r w:rsidRPr="00164294">
              <w:t>ΣΥΝΕΙΣΦΟΡΑ ΠΛΗΡΟΦΟΡΙΚΗΣ ΣΤΗΝ ΟΙΚΟΝΟΜΙΑ</w:t>
            </w:r>
          </w:p>
          <w:p w:rsidR="00164294" w:rsidRPr="00164294" w:rsidRDefault="00164294" w:rsidP="00164294">
            <w:pPr>
              <w:jc w:val="center"/>
            </w:pPr>
          </w:p>
        </w:tc>
      </w:tr>
      <w:tr w:rsidR="00164294" w:rsidRPr="00164294" w:rsidTr="00500186">
        <w:trPr>
          <w:jc w:val="center"/>
        </w:trPr>
        <w:tc>
          <w:tcPr>
            <w:tcW w:w="2765" w:type="dxa"/>
            <w:shd w:val="clear" w:color="auto" w:fill="FFE599" w:themeFill="accent4" w:themeFillTint="66"/>
          </w:tcPr>
          <w:p w:rsidR="00164294" w:rsidRPr="00164294" w:rsidRDefault="00164294" w:rsidP="00164294"/>
        </w:tc>
        <w:tc>
          <w:tcPr>
            <w:tcW w:w="2765" w:type="dxa"/>
            <w:shd w:val="clear" w:color="auto" w:fill="FFE599" w:themeFill="accent4" w:themeFillTint="66"/>
          </w:tcPr>
          <w:p w:rsidR="00164294" w:rsidRPr="00164294" w:rsidRDefault="00164294" w:rsidP="00164294">
            <w:pPr>
              <w:jc w:val="center"/>
            </w:pPr>
            <w:r w:rsidRPr="00164294">
              <w:t>ΕΛΛΑΔΑ</w:t>
            </w:r>
          </w:p>
        </w:tc>
        <w:tc>
          <w:tcPr>
            <w:tcW w:w="2766" w:type="dxa"/>
            <w:shd w:val="clear" w:color="auto" w:fill="FFE599" w:themeFill="accent4" w:themeFillTint="66"/>
          </w:tcPr>
          <w:p w:rsidR="00164294" w:rsidRPr="00164294" w:rsidRDefault="00164294" w:rsidP="00164294">
            <w:pPr>
              <w:jc w:val="center"/>
            </w:pPr>
            <w:r w:rsidRPr="00164294">
              <w:t>ΕΥΡΩΠΑΙΚΗ ΕΝΩΣΗ</w:t>
            </w:r>
          </w:p>
        </w:tc>
      </w:tr>
      <w:tr w:rsidR="00164294" w:rsidRPr="00164294" w:rsidTr="00500186">
        <w:trPr>
          <w:jc w:val="center"/>
        </w:trPr>
        <w:tc>
          <w:tcPr>
            <w:tcW w:w="2765" w:type="dxa"/>
            <w:shd w:val="clear" w:color="auto" w:fill="FFE599" w:themeFill="accent4" w:themeFillTint="66"/>
          </w:tcPr>
          <w:p w:rsidR="00164294" w:rsidRPr="00164294" w:rsidRDefault="00164294" w:rsidP="00164294">
            <w:r w:rsidRPr="00164294">
              <w:t>% Κλάδου πληροφορικής στο ΑΕΠ</w:t>
            </w:r>
          </w:p>
        </w:tc>
        <w:tc>
          <w:tcPr>
            <w:tcW w:w="2765" w:type="dxa"/>
          </w:tcPr>
          <w:p w:rsidR="00164294" w:rsidRPr="00164294" w:rsidRDefault="00164294" w:rsidP="00164294">
            <w:pPr>
              <w:jc w:val="center"/>
            </w:pPr>
            <w:r w:rsidRPr="00164294">
              <w:t>0,5%</w:t>
            </w:r>
          </w:p>
        </w:tc>
        <w:tc>
          <w:tcPr>
            <w:tcW w:w="2766" w:type="dxa"/>
          </w:tcPr>
          <w:p w:rsidR="00164294" w:rsidRPr="00164294" w:rsidRDefault="00164294" w:rsidP="00164294">
            <w:pPr>
              <w:jc w:val="center"/>
            </w:pPr>
            <w:r w:rsidRPr="00164294">
              <w:t>2,0%</w:t>
            </w:r>
          </w:p>
        </w:tc>
      </w:tr>
      <w:tr w:rsidR="00164294" w:rsidRPr="00164294" w:rsidTr="00500186">
        <w:trPr>
          <w:jc w:val="center"/>
        </w:trPr>
        <w:tc>
          <w:tcPr>
            <w:tcW w:w="2765" w:type="dxa"/>
            <w:shd w:val="clear" w:color="auto" w:fill="FFE599" w:themeFill="accent4" w:themeFillTint="66"/>
          </w:tcPr>
          <w:p w:rsidR="00164294" w:rsidRPr="00164294" w:rsidRDefault="00164294" w:rsidP="00164294">
            <w:r w:rsidRPr="00164294">
              <w:t>% Κλάδου πληροφορικής στην απασχόληση</w:t>
            </w:r>
          </w:p>
        </w:tc>
        <w:tc>
          <w:tcPr>
            <w:tcW w:w="2765" w:type="dxa"/>
          </w:tcPr>
          <w:p w:rsidR="00164294" w:rsidRPr="00164294" w:rsidRDefault="00164294" w:rsidP="00164294">
            <w:pPr>
              <w:jc w:val="center"/>
            </w:pPr>
            <w:r w:rsidRPr="00164294">
              <w:t>0,4%</w:t>
            </w:r>
          </w:p>
        </w:tc>
        <w:tc>
          <w:tcPr>
            <w:tcW w:w="2766" w:type="dxa"/>
          </w:tcPr>
          <w:p w:rsidR="00164294" w:rsidRPr="00164294" w:rsidRDefault="00164294" w:rsidP="00164294">
            <w:pPr>
              <w:jc w:val="center"/>
            </w:pPr>
            <w:r w:rsidRPr="00164294">
              <w:t>1,5%</w:t>
            </w:r>
          </w:p>
        </w:tc>
      </w:tr>
      <w:tr w:rsidR="00164294" w:rsidRPr="00164294" w:rsidTr="00500186">
        <w:trPr>
          <w:jc w:val="center"/>
        </w:trPr>
        <w:tc>
          <w:tcPr>
            <w:tcW w:w="2765" w:type="dxa"/>
            <w:shd w:val="clear" w:color="auto" w:fill="FFE599" w:themeFill="accent4" w:themeFillTint="66"/>
          </w:tcPr>
          <w:p w:rsidR="00164294" w:rsidRPr="00164294" w:rsidRDefault="00164294" w:rsidP="00164294">
            <w:r w:rsidRPr="00164294">
              <w:t>% Δαπανών πληροφορικής στις επιχειρήσεις</w:t>
            </w:r>
          </w:p>
        </w:tc>
        <w:tc>
          <w:tcPr>
            <w:tcW w:w="2765" w:type="dxa"/>
          </w:tcPr>
          <w:p w:rsidR="00164294" w:rsidRPr="00164294" w:rsidRDefault="00164294" w:rsidP="00164294">
            <w:pPr>
              <w:jc w:val="center"/>
            </w:pPr>
            <w:r w:rsidRPr="00164294">
              <w:t>9,4%</w:t>
            </w:r>
          </w:p>
        </w:tc>
        <w:tc>
          <w:tcPr>
            <w:tcW w:w="2766" w:type="dxa"/>
          </w:tcPr>
          <w:p w:rsidR="00164294" w:rsidRPr="00164294" w:rsidRDefault="00164294" w:rsidP="00164294">
            <w:pPr>
              <w:jc w:val="center"/>
            </w:pPr>
            <w:r w:rsidRPr="00164294">
              <w:t>6,3%</w:t>
            </w:r>
          </w:p>
        </w:tc>
      </w:tr>
      <w:tr w:rsidR="00164294" w:rsidRPr="00164294" w:rsidTr="00500186">
        <w:trPr>
          <w:jc w:val="center"/>
        </w:trPr>
        <w:tc>
          <w:tcPr>
            <w:tcW w:w="2765" w:type="dxa"/>
            <w:shd w:val="clear" w:color="auto" w:fill="FFE599" w:themeFill="accent4" w:themeFillTint="66"/>
          </w:tcPr>
          <w:p w:rsidR="00164294" w:rsidRPr="00164294" w:rsidRDefault="00164294" w:rsidP="00164294">
            <w:r w:rsidRPr="00164294">
              <w:t>% Επενδύσεων πληροφορικής στις συνολικές επενδύσεις</w:t>
            </w:r>
          </w:p>
        </w:tc>
        <w:tc>
          <w:tcPr>
            <w:tcW w:w="2765" w:type="dxa"/>
          </w:tcPr>
          <w:p w:rsidR="00164294" w:rsidRPr="00164294" w:rsidRDefault="00164294" w:rsidP="00164294">
            <w:pPr>
              <w:jc w:val="center"/>
            </w:pPr>
            <w:r w:rsidRPr="00164294">
              <w:t>13,4%</w:t>
            </w:r>
          </w:p>
        </w:tc>
        <w:tc>
          <w:tcPr>
            <w:tcW w:w="2766" w:type="dxa"/>
          </w:tcPr>
          <w:p w:rsidR="00164294" w:rsidRPr="00164294" w:rsidRDefault="00164294" w:rsidP="00164294">
            <w:pPr>
              <w:jc w:val="center"/>
            </w:pPr>
            <w:r w:rsidRPr="00164294">
              <w:t>11,1%</w:t>
            </w:r>
          </w:p>
        </w:tc>
      </w:tr>
    </w:tbl>
    <w:p w:rsidR="00164294" w:rsidRPr="00164294" w:rsidRDefault="00164294" w:rsidP="00164294">
      <w:pPr>
        <w:jc w:val="both"/>
        <w:rPr>
          <w:rFonts w:ascii="Times New Roman" w:hAnsi="Times New Roman" w:cs="Times New Roman"/>
          <w:sz w:val="24"/>
          <w:szCs w:val="24"/>
        </w:rPr>
      </w:pPr>
    </w:p>
    <w:p w:rsidR="00164294" w:rsidRPr="00164294" w:rsidRDefault="00EC3DDD" w:rsidP="00164294">
      <w:pPr>
        <w:jc w:val="both"/>
        <w:rPr>
          <w:rFonts w:ascii="Times New Roman" w:hAnsi="Times New Roman" w:cs="Times New Roman"/>
          <w:sz w:val="24"/>
          <w:szCs w:val="24"/>
        </w:rPr>
      </w:pPr>
      <w:r w:rsidRPr="00EC3DDD">
        <w:rPr>
          <w:rFonts w:ascii="Times New Roman" w:hAnsi="Times New Roman" w:cs="Times New Roman"/>
          <w:sz w:val="24"/>
          <w:szCs w:val="24"/>
        </w:rPr>
        <w:t xml:space="preserve">   </w:t>
      </w:r>
      <w:r w:rsidR="00164294" w:rsidRPr="00164294">
        <w:rPr>
          <w:rFonts w:ascii="Times New Roman" w:hAnsi="Times New Roman" w:cs="Times New Roman"/>
          <w:sz w:val="24"/>
          <w:szCs w:val="24"/>
        </w:rPr>
        <w:t>Σε ένα περιβάλλον χαμηλής επενδυτικής δραστηριότητας (με το ποσοστό των επενδύσεων στο ΑΕΠ στο 11,5% στην Ελλάδα έναντι 19,1% στην ΕΕ) και διαχρονικά χαμηλής καινοτομίας, οι περιορισμένες αναπτυξιακές δαπάνες στην Ελλάδα φαίνεται να κατευθύνονται σε σχετικά μεγάλο ποσοστό στην πληροφορική. Συγκεκριμένα, το ποσοστό που καλύπτουν οι επενδύσεις πληροφορικής ως προς τις συνολικές επενδύσεις αγγίζει το 13,4% στην Ελλάδα (έναντι 11,1% στην ΕΕ). Υπό αυτή την προοπτική, ο κλάδος την πληροφορικής στην Ελλάδα μετά από μια περίοδο επιβράδυνσης των πωλήσεων της τάξης του 10% ετησίως το διάστημα 2009- 2011  αναπτύσσεται με μέσο ετήσιο ρυθμό αύξησης πωλήσεων της τάξης του 3% κατά την τελευταία τετραετία.</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Συνολικά, ο εγχώριος κλάδος υπηρεσιών πληροφορικής δε φαίνεται να έχει αξιοποιήσει τη δυναμική των επενδύσεων πληροφορικής και παραμένει πολύ μικρό κομμάτι της οικονομίας, καλύπτοντας το 0,5% του ΑΕΠ και το 0,4% της απασχόλησης (έναντι 2% του ΑΕΠ και 1,5% της απασχόλησης στην ΕΕ). Ως ανασταλτικός παράγοντας στην ανάπτυξη του κλάδου εντοπίζεται η χαμηλή διαθεσιμότητα ιδιωτικών κεφαλαίων χρηματοδότησης (</w:t>
      </w:r>
      <w:proofErr w:type="spellStart"/>
      <w:r w:rsidRPr="00164294">
        <w:rPr>
          <w:rFonts w:ascii="Times New Roman" w:hAnsi="Times New Roman" w:cs="Times New Roman"/>
          <w:sz w:val="24"/>
          <w:szCs w:val="24"/>
        </w:rPr>
        <w:t>private</w:t>
      </w:r>
      <w:proofErr w:type="spellEnd"/>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rPr>
        <w:t>equity</w:t>
      </w:r>
      <w:proofErr w:type="spellEnd"/>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rPr>
        <w:t>funds</w:t>
      </w:r>
      <w:proofErr w:type="spellEnd"/>
      <w:r w:rsidRPr="00164294">
        <w:rPr>
          <w:rFonts w:ascii="Times New Roman" w:hAnsi="Times New Roman" w:cs="Times New Roman"/>
          <w:sz w:val="24"/>
          <w:szCs w:val="24"/>
        </w:rPr>
        <w:t>), τα οποία αντιστοιχούν σε μόλις 0,04% του ΑΕΠ την τελευταία επταετία έναντι 0,3% στην ΕΕ. Αν και η Ελλάδα επενδύει στην πληροφορική, ο εγχώριος κλάδος υπηρεσιών πληροφορικής παραμένει πολύ μικρό κομμάτι του επιχειρηματικού τομέα.</w:t>
      </w:r>
    </w:p>
    <w:p w:rsidR="00164294" w:rsidRDefault="00164294"/>
    <w:p w:rsidR="00EB04BF" w:rsidRDefault="00EB04BF" w:rsidP="00EB04BF">
      <w:pPr>
        <w:pStyle w:val="1"/>
        <w:rPr>
          <w:rFonts w:ascii="Times New Roman" w:hAnsi="Times New Roman" w:cs="Times New Roman"/>
        </w:rPr>
      </w:pPr>
    </w:p>
    <w:p w:rsidR="00B443FF" w:rsidRPr="00B443FF" w:rsidRDefault="00B443FF" w:rsidP="00B443FF"/>
    <w:p w:rsidR="00164294" w:rsidRPr="00E406D2" w:rsidRDefault="00164294" w:rsidP="00EB04BF">
      <w:pPr>
        <w:pStyle w:val="1"/>
        <w:rPr>
          <w:rFonts w:ascii="Times New Roman" w:hAnsi="Times New Roman" w:cs="Times New Roman"/>
          <w:color w:val="auto"/>
        </w:rPr>
      </w:pPr>
      <w:bookmarkStart w:id="28" w:name="_Toc524107291"/>
      <w:r w:rsidRPr="00E406D2">
        <w:rPr>
          <w:rFonts w:ascii="Times New Roman" w:hAnsi="Times New Roman" w:cs="Times New Roman"/>
          <w:color w:val="auto"/>
        </w:rPr>
        <w:lastRenderedPageBreak/>
        <w:t>ΚΕΦΑΛΑΙΟ 4:ΓΕΝΙΚΗ ΕΠΙΣΚΟΠΗΣΗ ΤΩΝ ΕΙΣΗΓΜΕΝΩΝ ΕΤΑΙΡΙΩΝ ΤΟΥ ΚΛΑΔΟΥ ΤΗΣ ΠΛΗΡΟΦΟΡΙΚΗΣ</w:t>
      </w:r>
      <w:bookmarkEnd w:id="28"/>
    </w:p>
    <w:p w:rsidR="00164294" w:rsidRPr="00164294" w:rsidRDefault="00164294" w:rsidP="00164294"/>
    <w:p w:rsidR="00164294" w:rsidRPr="00E406D2" w:rsidRDefault="00164294" w:rsidP="00EB04BF">
      <w:pPr>
        <w:pStyle w:val="2"/>
        <w:rPr>
          <w:rFonts w:ascii="Times New Roman" w:hAnsi="Times New Roman" w:cs="Times New Roman"/>
          <w:b/>
          <w:color w:val="auto"/>
          <w:sz w:val="28"/>
          <w:szCs w:val="28"/>
        </w:rPr>
      </w:pPr>
      <w:bookmarkStart w:id="29" w:name="_Toc524107292"/>
      <w:r w:rsidRPr="00E406D2">
        <w:rPr>
          <w:rFonts w:ascii="Times New Roman" w:hAnsi="Times New Roman" w:cs="Times New Roman"/>
          <w:b/>
          <w:color w:val="auto"/>
          <w:sz w:val="28"/>
          <w:szCs w:val="28"/>
        </w:rPr>
        <w:t>4.1 Εισαγωγή</w:t>
      </w:r>
      <w:bookmarkEnd w:id="29"/>
      <w:r w:rsidRPr="00E406D2">
        <w:rPr>
          <w:rFonts w:ascii="Times New Roman" w:hAnsi="Times New Roman" w:cs="Times New Roman"/>
          <w:b/>
          <w:color w:val="auto"/>
          <w:sz w:val="28"/>
          <w:szCs w:val="28"/>
        </w:rPr>
        <w:t xml:space="preserve"> </w:t>
      </w:r>
    </w:p>
    <w:p w:rsidR="00EB04BF" w:rsidRPr="00EB04BF" w:rsidRDefault="00EB04BF" w:rsidP="00EB04BF"/>
    <w:p w:rsidR="00164294" w:rsidRPr="00164294" w:rsidRDefault="00EC3DDD" w:rsidP="00164294">
      <w:pPr>
        <w:jc w:val="both"/>
        <w:rPr>
          <w:rFonts w:ascii="Times New Roman" w:hAnsi="Times New Roman" w:cs="Times New Roman"/>
          <w:sz w:val="24"/>
          <w:szCs w:val="24"/>
        </w:rPr>
      </w:pPr>
      <w:r w:rsidRPr="00EC3DDD">
        <w:rPr>
          <w:rFonts w:ascii="Times New Roman" w:hAnsi="Times New Roman" w:cs="Times New Roman"/>
          <w:sz w:val="24"/>
          <w:szCs w:val="24"/>
        </w:rPr>
        <w:t xml:space="preserve">   </w:t>
      </w:r>
      <w:r w:rsidR="00164294" w:rsidRPr="00164294">
        <w:rPr>
          <w:rFonts w:ascii="Times New Roman" w:hAnsi="Times New Roman" w:cs="Times New Roman"/>
          <w:sz w:val="24"/>
          <w:szCs w:val="24"/>
        </w:rPr>
        <w:t>Στην παρούσα εργασία εξετάζουμε τις εισηγμένες στο Χρηματιστήριο Αξιών Αθηνών, εταιρίες του κλάδου της πληροφορικής. Στο παρών κεφάλαιο παρατίθενται γενικά στοιχεία, που αφορούν την ιστορία, τις δραστηριότητες, την εξέλιξη και τα επιτεύγματα των εταιριών αυτών. Μετά την περιγραφή των εταιριών ακολουθούν διαγράμματα με την πορεία τριών βασικών μεγεθών τους, στην εξεταζόμενη περίοδο. Τα μεγέθη αυτά είναι το Σύνολο του Ενεργητικού, ο Κύκλος Εργασιών και τα Κέρδη/Ζημίες μετά Φόρων.</w:t>
      </w:r>
    </w:p>
    <w:p w:rsidR="00164294" w:rsidRPr="00164294" w:rsidRDefault="00164294" w:rsidP="00164294">
      <w:pPr>
        <w:rPr>
          <w:rFonts w:ascii="Times New Roman" w:hAnsi="Times New Roman" w:cs="Times New Roman"/>
          <w:sz w:val="24"/>
          <w:szCs w:val="24"/>
        </w:rPr>
      </w:pPr>
    </w:p>
    <w:p w:rsidR="00164294" w:rsidRPr="00E406D2" w:rsidRDefault="00164294" w:rsidP="00EB04BF">
      <w:pPr>
        <w:pStyle w:val="2"/>
        <w:rPr>
          <w:rFonts w:ascii="Times New Roman" w:hAnsi="Times New Roman" w:cs="Times New Roman"/>
          <w:b/>
          <w:color w:val="auto"/>
          <w:sz w:val="28"/>
          <w:szCs w:val="28"/>
        </w:rPr>
      </w:pPr>
      <w:bookmarkStart w:id="30" w:name="_Toc524107293"/>
      <w:r w:rsidRPr="00E406D2">
        <w:rPr>
          <w:rFonts w:ascii="Times New Roman" w:hAnsi="Times New Roman" w:cs="Times New Roman"/>
          <w:b/>
          <w:color w:val="auto"/>
          <w:sz w:val="28"/>
          <w:szCs w:val="28"/>
        </w:rPr>
        <w:t>4.2 Οι εταιρίες του κλάδου πληροφορικής</w:t>
      </w:r>
      <w:bookmarkEnd w:id="30"/>
    </w:p>
    <w:p w:rsidR="00EB04BF" w:rsidRPr="00EB04BF" w:rsidRDefault="00EB04BF" w:rsidP="00EB04BF"/>
    <w:p w:rsidR="00164294" w:rsidRPr="00164294" w:rsidRDefault="00164294" w:rsidP="00164294">
      <w:pPr>
        <w:rPr>
          <w:rFonts w:ascii="Times New Roman" w:hAnsi="Times New Roman" w:cs="Times New Roman"/>
          <w:sz w:val="24"/>
          <w:szCs w:val="24"/>
        </w:rPr>
      </w:pPr>
      <w:r w:rsidRPr="00164294">
        <w:rPr>
          <w:rFonts w:ascii="Times New Roman" w:hAnsi="Times New Roman" w:cs="Times New Roman"/>
          <w:sz w:val="24"/>
          <w:szCs w:val="24"/>
        </w:rPr>
        <w:t>Ακολούθως αναφέρονται ονομαστικά οι εισηγμένες εταιρίες του κλάδου πληροφορικής:</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ALPHA GRISSIN</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ALTEC</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BYTE</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COMPUCON</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CPI Α.Ε</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FORTHNET</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HELLAS ON LINE</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IDEAL</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ILYDA</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INTERTECH SA</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INTRACOM TELECOM</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LOGISMOS</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MLS</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PROFILE</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Q&amp;R</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QUEST</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SPACE HELLAS</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ΜΑΡΑΚ HLEKTRONIKH ABEE</w:t>
      </w:r>
    </w:p>
    <w:p w:rsidR="00164294" w:rsidRPr="00164294" w:rsidRDefault="00164294" w:rsidP="00164294">
      <w:pPr>
        <w:numPr>
          <w:ilvl w:val="0"/>
          <w:numId w:val="2"/>
        </w:numPr>
        <w:contextualSpacing/>
        <w:rPr>
          <w:rFonts w:ascii="Times New Roman" w:hAnsi="Times New Roman" w:cs="Times New Roman"/>
          <w:sz w:val="24"/>
          <w:szCs w:val="24"/>
        </w:rPr>
      </w:pPr>
      <w:r w:rsidRPr="00164294">
        <w:rPr>
          <w:rFonts w:ascii="Times New Roman" w:hAnsi="Times New Roman" w:cs="Times New Roman"/>
          <w:sz w:val="24"/>
          <w:szCs w:val="24"/>
        </w:rPr>
        <w:t>ΠΛΑΙΣΙΟ COMPUTERS</w:t>
      </w:r>
    </w:p>
    <w:p w:rsidR="00164294" w:rsidRPr="00164294" w:rsidRDefault="00164294" w:rsidP="00164294">
      <w:pPr>
        <w:ind w:left="720"/>
        <w:contextualSpacing/>
        <w:rPr>
          <w:rFonts w:ascii="Times New Roman" w:hAnsi="Times New Roman" w:cs="Times New Roman"/>
          <w:sz w:val="24"/>
          <w:szCs w:val="24"/>
        </w:rPr>
      </w:pPr>
    </w:p>
    <w:p w:rsidR="00EC3DDD" w:rsidRDefault="00EC3DDD" w:rsidP="00164294">
      <w:pPr>
        <w:jc w:val="both"/>
        <w:rPr>
          <w:rFonts w:ascii="Times New Roman" w:hAnsi="Times New Roman" w:cs="Times New Roman"/>
          <w:sz w:val="24"/>
          <w:szCs w:val="24"/>
        </w:rPr>
      </w:pPr>
    </w:p>
    <w:p w:rsidR="00BA6A51" w:rsidRDefault="00BA6A51" w:rsidP="00164294">
      <w:pPr>
        <w:jc w:val="both"/>
        <w:rPr>
          <w:rFonts w:ascii="Times New Roman" w:hAnsi="Times New Roman" w:cs="Times New Roman"/>
          <w:b/>
          <w:sz w:val="24"/>
          <w:szCs w:val="24"/>
          <w:lang w:val="en-US"/>
        </w:rPr>
      </w:pPr>
    </w:p>
    <w:p w:rsidR="00BA6A51" w:rsidRDefault="00BA6A51" w:rsidP="00164294">
      <w:pPr>
        <w:jc w:val="both"/>
        <w:rPr>
          <w:rFonts w:ascii="Times New Roman" w:hAnsi="Times New Roman" w:cs="Times New Roman"/>
          <w:b/>
          <w:sz w:val="24"/>
          <w:szCs w:val="24"/>
          <w:lang w:val="en-US"/>
        </w:rPr>
      </w:pPr>
    </w:p>
    <w:p w:rsidR="00164294" w:rsidRPr="00164294" w:rsidRDefault="00164294" w:rsidP="00164294">
      <w:pPr>
        <w:jc w:val="both"/>
        <w:rPr>
          <w:rFonts w:ascii="Times New Roman" w:hAnsi="Times New Roman" w:cs="Times New Roman"/>
          <w:b/>
          <w:sz w:val="24"/>
          <w:szCs w:val="24"/>
        </w:rPr>
      </w:pPr>
      <w:r w:rsidRPr="00164294">
        <w:rPr>
          <w:rFonts w:ascii="Times New Roman" w:hAnsi="Times New Roman" w:cs="Times New Roman"/>
          <w:b/>
          <w:sz w:val="24"/>
          <w:szCs w:val="24"/>
          <w:lang w:val="en-US"/>
        </w:rPr>
        <w:lastRenderedPageBreak/>
        <w:t>ALPHA</w:t>
      </w:r>
      <w:r w:rsidRPr="00164294">
        <w:rPr>
          <w:rFonts w:ascii="Times New Roman" w:hAnsi="Times New Roman" w:cs="Times New Roman"/>
          <w:b/>
          <w:sz w:val="24"/>
          <w:szCs w:val="24"/>
        </w:rPr>
        <w:t xml:space="preserve"> </w:t>
      </w:r>
      <w:r w:rsidRPr="00164294">
        <w:rPr>
          <w:rFonts w:ascii="Times New Roman" w:hAnsi="Times New Roman" w:cs="Times New Roman"/>
          <w:b/>
          <w:sz w:val="24"/>
          <w:szCs w:val="24"/>
          <w:lang w:val="en-US"/>
        </w:rPr>
        <w:t>GRISSIN</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Η </w:t>
      </w:r>
      <w:r w:rsidR="00164294" w:rsidRPr="00164294">
        <w:rPr>
          <w:rFonts w:ascii="Times New Roman" w:hAnsi="Times New Roman" w:cs="Times New Roman"/>
          <w:sz w:val="24"/>
          <w:szCs w:val="24"/>
          <w:lang w:val="en-US"/>
        </w:rPr>
        <w:t>Alpha</w:t>
      </w:r>
      <w:r w:rsidR="00164294" w:rsidRPr="00164294">
        <w:rPr>
          <w:rFonts w:ascii="Times New Roman" w:hAnsi="Times New Roman" w:cs="Times New Roman"/>
          <w:sz w:val="24"/>
          <w:szCs w:val="24"/>
        </w:rPr>
        <w:t xml:space="preserve"> </w:t>
      </w:r>
      <w:proofErr w:type="spellStart"/>
      <w:r w:rsidR="00164294" w:rsidRPr="00164294">
        <w:rPr>
          <w:rFonts w:ascii="Times New Roman" w:hAnsi="Times New Roman" w:cs="Times New Roman"/>
          <w:sz w:val="24"/>
          <w:szCs w:val="24"/>
          <w:lang w:val="en-US"/>
        </w:rPr>
        <w:t>Grissin</w:t>
      </w:r>
      <w:proofErr w:type="spellEnd"/>
      <w:r w:rsidR="00164294" w:rsidRPr="00164294">
        <w:rPr>
          <w:rFonts w:ascii="Times New Roman" w:hAnsi="Times New Roman" w:cs="Times New Roman"/>
          <w:sz w:val="24"/>
          <w:szCs w:val="24"/>
        </w:rPr>
        <w:t xml:space="preserve"> Α.Ε με παρουσία στην αγορά πάνω από μια 20ετία και αντιπροσωπεύοντας το πιο γνωστό και αξιόπιστο οίκο του εξωτερικού στον Κλιματισμό Ακριβείας, την </w:t>
      </w:r>
      <w:proofErr w:type="spellStart"/>
      <w:r w:rsidR="00164294" w:rsidRPr="00164294">
        <w:rPr>
          <w:rFonts w:ascii="Times New Roman" w:hAnsi="Times New Roman" w:cs="Times New Roman"/>
          <w:sz w:val="24"/>
          <w:szCs w:val="24"/>
          <w:lang w:val="en-US"/>
        </w:rPr>
        <w:t>Vertiv</w:t>
      </w:r>
      <w:proofErr w:type="spellEnd"/>
      <w:r w:rsidR="00164294" w:rsidRPr="00164294">
        <w:rPr>
          <w:rFonts w:ascii="Times New Roman" w:hAnsi="Times New Roman" w:cs="Times New Roman"/>
          <w:sz w:val="24"/>
          <w:szCs w:val="24"/>
        </w:rPr>
        <w:t xml:space="preserve"> πρώην </w:t>
      </w:r>
      <w:r w:rsidR="00164294" w:rsidRPr="00164294">
        <w:rPr>
          <w:rFonts w:ascii="Times New Roman" w:hAnsi="Times New Roman" w:cs="Times New Roman"/>
          <w:sz w:val="24"/>
          <w:szCs w:val="24"/>
          <w:lang w:val="en-US"/>
        </w:rPr>
        <w:t>EMERSON</w:t>
      </w:r>
      <w:r w:rsidR="00164294" w:rsidRPr="00164294">
        <w:rPr>
          <w:rFonts w:ascii="Times New Roman" w:hAnsi="Times New Roman" w:cs="Times New Roman"/>
          <w:sz w:val="24"/>
          <w:szCs w:val="24"/>
        </w:rPr>
        <w:t xml:space="preserve"> </w:t>
      </w:r>
      <w:r w:rsidR="00164294" w:rsidRPr="00164294">
        <w:rPr>
          <w:rFonts w:ascii="Times New Roman" w:hAnsi="Times New Roman" w:cs="Times New Roman"/>
          <w:sz w:val="24"/>
          <w:szCs w:val="24"/>
          <w:lang w:val="en-US"/>
        </w:rPr>
        <w:t>NETWORK</w:t>
      </w:r>
      <w:r w:rsidR="00164294" w:rsidRPr="00164294">
        <w:rPr>
          <w:rFonts w:ascii="Times New Roman" w:hAnsi="Times New Roman" w:cs="Times New Roman"/>
          <w:sz w:val="24"/>
          <w:szCs w:val="24"/>
        </w:rPr>
        <w:t xml:space="preserve"> </w:t>
      </w:r>
      <w:r w:rsidR="00164294" w:rsidRPr="00164294">
        <w:rPr>
          <w:rFonts w:ascii="Times New Roman" w:hAnsi="Times New Roman" w:cs="Times New Roman"/>
          <w:sz w:val="24"/>
          <w:szCs w:val="24"/>
          <w:lang w:val="en-US"/>
        </w:rPr>
        <w:t>POWER</w:t>
      </w:r>
      <w:r w:rsidR="00164294" w:rsidRPr="00164294">
        <w:rPr>
          <w:rFonts w:ascii="Times New Roman" w:hAnsi="Times New Roman" w:cs="Times New Roman"/>
          <w:sz w:val="24"/>
          <w:szCs w:val="24"/>
        </w:rPr>
        <w:t xml:space="preserve"> -</w:t>
      </w:r>
      <w:r w:rsidR="00164294" w:rsidRPr="00164294">
        <w:rPr>
          <w:rFonts w:ascii="Times New Roman" w:hAnsi="Times New Roman" w:cs="Times New Roman"/>
          <w:sz w:val="24"/>
          <w:szCs w:val="24"/>
          <w:lang w:val="en-US"/>
        </w:rPr>
        <w:t>Liebert</w:t>
      </w:r>
      <w:r w:rsidR="00164294" w:rsidRPr="00164294">
        <w:rPr>
          <w:rFonts w:ascii="Times New Roman" w:hAnsi="Times New Roman" w:cs="Times New Roman"/>
          <w:sz w:val="24"/>
          <w:szCs w:val="24"/>
        </w:rPr>
        <w:t xml:space="preserve"> δίνει λύση σε κάθε απαίτηση ψύξης.</w:t>
      </w:r>
    </w:p>
    <w:p w:rsidR="00164294" w:rsidRPr="00164294" w:rsidRDefault="00164294" w:rsidP="00164294">
      <w:pPr>
        <w:keepNext/>
        <w:jc w:val="center"/>
      </w:pPr>
      <w:r w:rsidRPr="00164294">
        <w:rPr>
          <w:noProof/>
        </w:rPr>
        <w:drawing>
          <wp:inline distT="0" distB="0" distL="0" distR="0" wp14:anchorId="3756A2E7" wp14:editId="11B44A7E">
            <wp:extent cx="4572000" cy="2743200"/>
            <wp:effectExtent l="0" t="0" r="0" b="0"/>
            <wp:docPr id="39" name="Γράφημα 39">
              <a:extLst xmlns:a="http://schemas.openxmlformats.org/drawingml/2006/main">
                <a:ext uri="{FF2B5EF4-FFF2-40B4-BE49-F238E27FC236}">
                  <a16:creationId xmlns:a16="http://schemas.microsoft.com/office/drawing/2014/main" id="{19B1F70E-DC79-4248-AA06-9ACAF0EA3C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 Οι τιμές εκφράζονται σε </w:t>
      </w:r>
      <w:r w:rsidRPr="00164294">
        <w:rPr>
          <w:rFonts w:cstheme="minorHAnsi"/>
          <w:i/>
          <w:iCs/>
          <w:color w:val="44546A" w:themeColor="text2"/>
          <w:sz w:val="18"/>
          <w:szCs w:val="18"/>
        </w:rPr>
        <w:t>€</w:t>
      </w:r>
    </w:p>
    <w:p w:rsidR="00164294" w:rsidRPr="00164294" w:rsidRDefault="00164294" w:rsidP="00164294">
      <w:pPr>
        <w:jc w:val="both"/>
        <w:rPr>
          <w:rFonts w:ascii="Times New Roman" w:hAnsi="Times New Roman" w:cs="Times New Roman"/>
          <w:b/>
          <w:sz w:val="24"/>
          <w:szCs w:val="24"/>
        </w:rPr>
      </w:pPr>
    </w:p>
    <w:p w:rsidR="00164294" w:rsidRPr="00164294" w:rsidRDefault="00164294" w:rsidP="00164294">
      <w:pPr>
        <w:jc w:val="both"/>
        <w:rPr>
          <w:rFonts w:ascii="Times New Roman" w:hAnsi="Times New Roman" w:cs="Times New Roman"/>
          <w:b/>
          <w:sz w:val="24"/>
          <w:szCs w:val="24"/>
        </w:rPr>
      </w:pPr>
      <w:r w:rsidRPr="00164294">
        <w:rPr>
          <w:rFonts w:ascii="Times New Roman" w:hAnsi="Times New Roman" w:cs="Times New Roman"/>
          <w:b/>
          <w:sz w:val="24"/>
          <w:szCs w:val="24"/>
          <w:lang w:val="en-US"/>
        </w:rPr>
        <w:t>ALTEC</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Η </w:t>
      </w:r>
      <w:r w:rsidR="00164294" w:rsidRPr="00164294">
        <w:rPr>
          <w:rFonts w:ascii="Times New Roman" w:hAnsi="Times New Roman" w:cs="Times New Roman"/>
          <w:sz w:val="24"/>
          <w:szCs w:val="24"/>
          <w:lang w:val="en-US"/>
        </w:rPr>
        <w:t>Altec</w:t>
      </w:r>
      <w:r w:rsidR="00164294" w:rsidRPr="00164294">
        <w:rPr>
          <w:rFonts w:ascii="Times New Roman" w:hAnsi="Times New Roman" w:cs="Times New Roman"/>
          <w:sz w:val="24"/>
          <w:szCs w:val="24"/>
        </w:rPr>
        <w:t xml:space="preserve">, μητρική του Ομίλου </w:t>
      </w:r>
      <w:r w:rsidR="00164294" w:rsidRPr="00164294">
        <w:rPr>
          <w:rFonts w:ascii="Times New Roman" w:hAnsi="Times New Roman" w:cs="Times New Roman"/>
          <w:sz w:val="24"/>
          <w:szCs w:val="24"/>
          <w:lang w:val="en-US"/>
        </w:rPr>
        <w:t>Altec</w:t>
      </w:r>
      <w:r w:rsidR="00164294" w:rsidRPr="00164294">
        <w:rPr>
          <w:rFonts w:ascii="Times New Roman" w:hAnsi="Times New Roman" w:cs="Times New Roman"/>
          <w:sz w:val="24"/>
          <w:szCs w:val="24"/>
        </w:rPr>
        <w:t>, κατατάσσεται στις μεγαλύτερες εταιρίες υψηλής τεχνολογίας στη Ν.Α. Ευρώπη. Η ολοκλήρωση της συγχώνευσης των εταιριών του Ομίλου, με κύριο αντικείμενο τους την Πληροφορική, είχε ως αποτέλεσμα τη συγκέντρωση όλου του ειδικευμένου, επιστημονικού δυναμικού σε ένα φορέα.</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Επιχειρηματικός της στόχος είναι η δημιουργία μιας ισχυρής δύναμης, που με τη γνώση και την εμπειρία της παρέχει ολοκληρωμένες συνδυαστικές λύσεις, ανταποκρίνεται σε έργα μεγάλης κλίμακας, σχεδιάζει και παράγει πρωτοποριακά προϊόντα, εφοδιάζει τις σύγχρονες επιχειρήσεις με εργαλεία, διαδικασίες, μεθόδους και πληροφορίες, που αποτελούν ανταγωνιστικό πλεονέκτημα και δίνουν νέα προοπτική ανάπτυξης.</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Αντικείμενο δραστηριότητας της </w:t>
      </w:r>
      <w:r w:rsidR="00164294" w:rsidRPr="00164294">
        <w:rPr>
          <w:rFonts w:ascii="Times New Roman" w:hAnsi="Times New Roman" w:cs="Times New Roman"/>
          <w:sz w:val="24"/>
          <w:szCs w:val="24"/>
          <w:lang w:val="en-US"/>
        </w:rPr>
        <w:t>Altec</w:t>
      </w:r>
      <w:r w:rsidR="00164294" w:rsidRPr="00164294">
        <w:rPr>
          <w:rFonts w:ascii="Times New Roman" w:hAnsi="Times New Roman" w:cs="Times New Roman"/>
          <w:sz w:val="24"/>
          <w:szCs w:val="24"/>
        </w:rPr>
        <w:t xml:space="preserve"> αποτελεί η παροχή εξοπλισμού, λογισμικού, δικτύων &amp; επικοινωνιών, εκπαίδευσης &amp; υπηρεσιών, μέσω ενός μεγάλου οργανισμού, που προηγείται των εξελίξεων στην αγορά Πληροφορικής.</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Παρακολουθώντας συστηματικά τις ανάγκες της αγοράς και ανταποκρινόμενη στις απαιτήσεις της με πρωτοποριακά προϊόντα, η </w:t>
      </w:r>
      <w:r w:rsidR="00164294" w:rsidRPr="00164294">
        <w:rPr>
          <w:rFonts w:ascii="Times New Roman" w:hAnsi="Times New Roman" w:cs="Times New Roman"/>
          <w:sz w:val="24"/>
          <w:szCs w:val="24"/>
          <w:lang w:val="en-US"/>
        </w:rPr>
        <w:t>Altec</w:t>
      </w:r>
      <w:r w:rsidR="00164294" w:rsidRPr="00164294">
        <w:rPr>
          <w:rFonts w:ascii="Times New Roman" w:hAnsi="Times New Roman" w:cs="Times New Roman"/>
          <w:sz w:val="24"/>
          <w:szCs w:val="24"/>
        </w:rPr>
        <w:t xml:space="preserve"> αποκτά οικονομικά μεγέθη που της δίνουν τη δυνατότητα σημαντικών επενδύσεων στην Ελλάδα και το εξωτερικό.</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lastRenderedPageBreak/>
        <w:t xml:space="preserve">   </w:t>
      </w:r>
      <w:r w:rsidR="00164294" w:rsidRPr="00164294">
        <w:rPr>
          <w:rFonts w:ascii="Times New Roman" w:hAnsi="Times New Roman" w:cs="Times New Roman"/>
          <w:sz w:val="24"/>
          <w:szCs w:val="24"/>
        </w:rPr>
        <w:t xml:space="preserve">Με </w:t>
      </w:r>
      <w:proofErr w:type="spellStart"/>
      <w:r w:rsidR="00164294" w:rsidRPr="00164294">
        <w:rPr>
          <w:rFonts w:ascii="Times New Roman" w:hAnsi="Times New Roman" w:cs="Times New Roman"/>
          <w:sz w:val="24"/>
          <w:szCs w:val="24"/>
        </w:rPr>
        <w:t>πολυγλωσσικές</w:t>
      </w:r>
      <w:proofErr w:type="spellEnd"/>
      <w:r w:rsidR="00164294" w:rsidRPr="00164294">
        <w:rPr>
          <w:rFonts w:ascii="Times New Roman" w:hAnsi="Times New Roman" w:cs="Times New Roman"/>
          <w:sz w:val="24"/>
          <w:szCs w:val="24"/>
        </w:rPr>
        <w:t xml:space="preserve"> εφαρμογές ανοιχτής αρχιτεκτονικής που λειτουργούν στις δημοφιλέστερες πλατφόρμες, υποστηρίζει τεχνολογικά τις επιχειρήσεις στη Ρουμανία και τη Βουλγαρία, ενώ επεκτείνεται δυναμικά και σε άλλες χώρες.</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Πρωτοποριακή σε αντιλήψεις και πρακτικές, η </w:t>
      </w:r>
      <w:r w:rsidR="00164294" w:rsidRPr="00164294">
        <w:rPr>
          <w:rFonts w:ascii="Times New Roman" w:hAnsi="Times New Roman" w:cs="Times New Roman"/>
          <w:sz w:val="24"/>
          <w:szCs w:val="24"/>
          <w:lang w:val="en-US"/>
        </w:rPr>
        <w:t>Altec</w:t>
      </w:r>
      <w:r w:rsidR="00164294" w:rsidRPr="00164294">
        <w:rPr>
          <w:rFonts w:ascii="Times New Roman" w:hAnsi="Times New Roman" w:cs="Times New Roman"/>
          <w:sz w:val="24"/>
          <w:szCs w:val="24"/>
        </w:rPr>
        <w:t xml:space="preserve"> εμφανίζεται ολοένα και περισσότερο ανταγωνιστική, αποτελώντας σημείο αναφοράς στο σύγχρονο επιχειρηματικό περιβάλλον.</w:t>
      </w:r>
    </w:p>
    <w:p w:rsidR="00164294" w:rsidRPr="00164294" w:rsidRDefault="00164294" w:rsidP="00164294">
      <w:pPr>
        <w:keepNext/>
        <w:jc w:val="center"/>
      </w:pPr>
      <w:r w:rsidRPr="00164294">
        <w:rPr>
          <w:noProof/>
        </w:rPr>
        <w:drawing>
          <wp:inline distT="0" distB="0" distL="0" distR="0" wp14:anchorId="4C9A7DB1" wp14:editId="5DD4D8CC">
            <wp:extent cx="4572000" cy="2743200"/>
            <wp:effectExtent l="0" t="0" r="0" b="0"/>
            <wp:docPr id="40" name="Γράφημα 40">
              <a:extLst xmlns:a="http://schemas.openxmlformats.org/drawingml/2006/main">
                <a:ext uri="{FF2B5EF4-FFF2-40B4-BE49-F238E27FC236}">
                  <a16:creationId xmlns:a16="http://schemas.microsoft.com/office/drawing/2014/main" id="{290ACC54-0E79-4E3E-89EA-F35C4567D2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bookmarkStart w:id="31" w:name="_Hlk513559364"/>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bookmarkEnd w:id="31"/>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b/>
          <w:sz w:val="24"/>
          <w:szCs w:val="24"/>
        </w:rPr>
      </w:pPr>
      <w:r w:rsidRPr="00164294">
        <w:rPr>
          <w:rFonts w:ascii="Times New Roman" w:hAnsi="Times New Roman" w:cs="Times New Roman"/>
          <w:b/>
          <w:sz w:val="24"/>
          <w:szCs w:val="24"/>
          <w:lang w:val="en-US"/>
        </w:rPr>
        <w:t>BYTE</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lang w:val="en-US"/>
        </w:rPr>
        <w:t>H</w:t>
      </w:r>
      <w:r w:rsidR="00164294" w:rsidRPr="00164294">
        <w:rPr>
          <w:rFonts w:ascii="Times New Roman" w:hAnsi="Times New Roman" w:cs="Times New Roman"/>
          <w:sz w:val="24"/>
          <w:szCs w:val="24"/>
        </w:rPr>
        <w:t xml:space="preserve"> </w:t>
      </w:r>
      <w:r w:rsidR="00164294" w:rsidRPr="00164294">
        <w:rPr>
          <w:rFonts w:ascii="Times New Roman" w:hAnsi="Times New Roman" w:cs="Times New Roman"/>
          <w:sz w:val="24"/>
          <w:szCs w:val="24"/>
          <w:lang w:val="en-US"/>
        </w:rPr>
        <w:t>Byte</w:t>
      </w:r>
      <w:r w:rsidR="00164294" w:rsidRPr="00164294">
        <w:rPr>
          <w:rFonts w:ascii="Times New Roman" w:hAnsi="Times New Roman" w:cs="Times New Roman"/>
          <w:sz w:val="24"/>
          <w:szCs w:val="24"/>
        </w:rPr>
        <w:t xml:space="preserve"> σχεδόν από την ίδρυσή της δραστηριοποιείται στην ολοκλήρωση συστημάτων, στην ανάπτυξη εφαρμογών λογισμικού, στην ενοποίηση ετερογενών τεχνολογιών και τη δικτύωση. Πρόσφατα και στην προσφορά υπηρεσιών Ασφάλειας μέσα από την δημιουργία Έμπιστης Τρίτης Οντότητας για έκδοση Ψηφιακών Πιστοποιητικών για Αναγνωρισμένες Ψηφιακές Υπογραφές. Η υψηλή τεχνογνωσία και η πολυετής εμπειρία της εταιρίας σε συνδυασμό με την πρωτοποριακή και καινοτόμο δραστηριοποίησή της σε θέματα </w:t>
      </w:r>
      <w:r w:rsidR="00164294" w:rsidRPr="00164294">
        <w:rPr>
          <w:rFonts w:ascii="Times New Roman" w:hAnsi="Times New Roman" w:cs="Times New Roman"/>
          <w:sz w:val="24"/>
          <w:szCs w:val="24"/>
          <w:lang w:val="en-US"/>
        </w:rPr>
        <w:t>e</w:t>
      </w:r>
      <w:r w:rsidR="00164294" w:rsidRPr="00164294">
        <w:rPr>
          <w:rFonts w:ascii="Times New Roman" w:hAnsi="Times New Roman" w:cs="Times New Roman"/>
          <w:sz w:val="24"/>
          <w:szCs w:val="24"/>
        </w:rPr>
        <w:t>-</w:t>
      </w:r>
      <w:r w:rsidR="00164294" w:rsidRPr="00164294">
        <w:rPr>
          <w:rFonts w:ascii="Times New Roman" w:hAnsi="Times New Roman" w:cs="Times New Roman"/>
          <w:sz w:val="24"/>
          <w:szCs w:val="24"/>
          <w:lang w:val="en-US"/>
        </w:rPr>
        <w:t>Business</w:t>
      </w:r>
      <w:r w:rsidR="00164294" w:rsidRPr="00164294">
        <w:rPr>
          <w:rFonts w:ascii="Times New Roman" w:hAnsi="Times New Roman" w:cs="Times New Roman"/>
          <w:sz w:val="24"/>
          <w:szCs w:val="24"/>
        </w:rPr>
        <w:t xml:space="preserve">, </w:t>
      </w:r>
      <w:r w:rsidR="00164294" w:rsidRPr="00164294">
        <w:rPr>
          <w:rFonts w:ascii="Times New Roman" w:hAnsi="Times New Roman" w:cs="Times New Roman"/>
          <w:sz w:val="24"/>
          <w:szCs w:val="24"/>
          <w:lang w:val="en-US"/>
        </w:rPr>
        <w:t>e</w:t>
      </w:r>
      <w:r w:rsidR="00164294" w:rsidRPr="00164294">
        <w:rPr>
          <w:rFonts w:ascii="Times New Roman" w:hAnsi="Times New Roman" w:cs="Times New Roman"/>
          <w:sz w:val="24"/>
          <w:szCs w:val="24"/>
        </w:rPr>
        <w:t>-</w:t>
      </w:r>
      <w:r w:rsidR="00164294" w:rsidRPr="00164294">
        <w:rPr>
          <w:rFonts w:ascii="Times New Roman" w:hAnsi="Times New Roman" w:cs="Times New Roman"/>
          <w:sz w:val="24"/>
          <w:szCs w:val="24"/>
          <w:lang w:val="en-US"/>
        </w:rPr>
        <w:t>Signature</w:t>
      </w:r>
      <w:r w:rsidR="00164294" w:rsidRPr="00164294">
        <w:rPr>
          <w:rFonts w:ascii="Times New Roman" w:hAnsi="Times New Roman" w:cs="Times New Roman"/>
          <w:sz w:val="24"/>
          <w:szCs w:val="24"/>
        </w:rPr>
        <w:t xml:space="preserve"> και </w:t>
      </w:r>
      <w:r w:rsidR="00164294" w:rsidRPr="00164294">
        <w:rPr>
          <w:rFonts w:ascii="Times New Roman" w:hAnsi="Times New Roman" w:cs="Times New Roman"/>
          <w:sz w:val="24"/>
          <w:szCs w:val="24"/>
          <w:lang w:val="en-US"/>
        </w:rPr>
        <w:t>e</w:t>
      </w:r>
      <w:r w:rsidR="00164294" w:rsidRPr="00164294">
        <w:rPr>
          <w:rFonts w:ascii="Times New Roman" w:hAnsi="Times New Roman" w:cs="Times New Roman"/>
          <w:sz w:val="24"/>
          <w:szCs w:val="24"/>
        </w:rPr>
        <w:t>-</w:t>
      </w:r>
      <w:r w:rsidR="00164294" w:rsidRPr="00164294">
        <w:rPr>
          <w:rFonts w:ascii="Times New Roman" w:hAnsi="Times New Roman" w:cs="Times New Roman"/>
          <w:sz w:val="24"/>
          <w:szCs w:val="24"/>
          <w:lang w:val="en-US"/>
        </w:rPr>
        <w:t>Learning</w:t>
      </w:r>
      <w:r w:rsidR="00164294" w:rsidRPr="00164294">
        <w:rPr>
          <w:rFonts w:ascii="Times New Roman" w:hAnsi="Times New Roman" w:cs="Times New Roman"/>
          <w:sz w:val="24"/>
          <w:szCs w:val="24"/>
        </w:rPr>
        <w:t xml:space="preserve"> στην σύγχρονη εποχή του διαδικτύου έχουν αναδείξει την </w:t>
      </w:r>
      <w:r w:rsidR="00164294" w:rsidRPr="00164294">
        <w:rPr>
          <w:rFonts w:ascii="Times New Roman" w:hAnsi="Times New Roman" w:cs="Times New Roman"/>
          <w:sz w:val="24"/>
          <w:szCs w:val="24"/>
          <w:lang w:val="en-US"/>
        </w:rPr>
        <w:t>Byte</w:t>
      </w:r>
      <w:r w:rsidR="00164294" w:rsidRPr="00164294">
        <w:rPr>
          <w:rFonts w:ascii="Times New Roman" w:hAnsi="Times New Roman" w:cs="Times New Roman"/>
          <w:sz w:val="24"/>
          <w:szCs w:val="24"/>
        </w:rPr>
        <w:t xml:space="preserve"> ως κορυφαίο εταίρο οργανισμών και επιχειρήσεων που αναζητούν απόλυτα εξειδικευμένες και τεχνολογικά προηγμένες λύσεις για την κάλυψη των αυξημένων απαιτήσεων της λειτουργίας τους στο σύγχρονο περιβάλλον. Προσφέροντας ένα ευρύ φάσμα υπηρεσιών υψηλής προστιθέμενης αξίας, η </w:t>
      </w:r>
      <w:r w:rsidR="00164294" w:rsidRPr="00164294">
        <w:rPr>
          <w:rFonts w:ascii="Times New Roman" w:hAnsi="Times New Roman" w:cs="Times New Roman"/>
          <w:sz w:val="24"/>
          <w:szCs w:val="24"/>
          <w:lang w:val="en-US"/>
        </w:rPr>
        <w:t>Byte</w:t>
      </w:r>
      <w:r w:rsidR="00164294" w:rsidRPr="00164294">
        <w:rPr>
          <w:rFonts w:ascii="Times New Roman" w:hAnsi="Times New Roman" w:cs="Times New Roman"/>
          <w:sz w:val="24"/>
          <w:szCs w:val="24"/>
        </w:rPr>
        <w:t xml:space="preserve"> μετατρέπει τις επενδύσεις των πελατών της σε μετρήσιμο επιχειρηματικό αποτέλεσμα.</w:t>
      </w:r>
    </w:p>
    <w:p w:rsidR="00164294" w:rsidRPr="00164294" w:rsidRDefault="00164294" w:rsidP="00164294">
      <w:pPr>
        <w:jc w:val="center"/>
        <w:rPr>
          <w:rFonts w:ascii="Times New Roman" w:hAnsi="Times New Roman" w:cs="Times New Roman"/>
          <w:sz w:val="24"/>
          <w:szCs w:val="24"/>
        </w:rPr>
      </w:pPr>
      <w:r w:rsidRPr="00164294">
        <w:rPr>
          <w:noProof/>
        </w:rPr>
        <w:lastRenderedPageBreak/>
        <w:drawing>
          <wp:inline distT="0" distB="0" distL="0" distR="0" wp14:anchorId="498E00B8" wp14:editId="67BE8149">
            <wp:extent cx="4572000" cy="2743200"/>
            <wp:effectExtent l="0" t="0" r="0" b="0"/>
            <wp:docPr id="22" name="Γράφημα 22">
              <a:extLst xmlns:a="http://schemas.openxmlformats.org/drawingml/2006/main">
                <a:ext uri="{FF2B5EF4-FFF2-40B4-BE49-F238E27FC236}">
                  <a16:creationId xmlns:a16="http://schemas.microsoft.com/office/drawing/2014/main" id="{B49D97AF-3C34-4C92-949B-56213E4BCD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p w:rsidR="00164294" w:rsidRPr="00164294" w:rsidRDefault="00164294" w:rsidP="00164294">
      <w:pPr>
        <w:rPr>
          <w:rFonts w:ascii="Times New Roman" w:hAnsi="Times New Roman" w:cs="Times New Roman"/>
          <w:sz w:val="24"/>
          <w:szCs w:val="24"/>
        </w:rPr>
      </w:pPr>
    </w:p>
    <w:p w:rsidR="00164294" w:rsidRPr="00164294" w:rsidRDefault="00164294" w:rsidP="00164294">
      <w:pPr>
        <w:rPr>
          <w:rFonts w:ascii="Times New Roman" w:hAnsi="Times New Roman" w:cs="Times New Roman"/>
          <w:b/>
          <w:sz w:val="24"/>
          <w:szCs w:val="24"/>
        </w:rPr>
      </w:pPr>
      <w:r w:rsidRPr="00164294">
        <w:rPr>
          <w:rFonts w:ascii="Times New Roman" w:hAnsi="Times New Roman" w:cs="Times New Roman"/>
          <w:b/>
          <w:sz w:val="24"/>
          <w:szCs w:val="24"/>
          <w:lang w:val="en-US"/>
        </w:rPr>
        <w:t>COMPUCON</w:t>
      </w:r>
    </w:p>
    <w:p w:rsidR="00164294" w:rsidRPr="00164294" w:rsidRDefault="00164294" w:rsidP="00164294">
      <w:pPr>
        <w:spacing w:after="0" w:line="240" w:lineRule="auto"/>
        <w:rPr>
          <w:rFonts w:ascii="Times New Roman" w:eastAsia="Times New Roman" w:hAnsi="Times New Roman" w:cs="Times New Roman"/>
          <w:sz w:val="24"/>
          <w:szCs w:val="24"/>
          <w:lang w:eastAsia="el-GR"/>
        </w:rPr>
      </w:pPr>
      <w:r w:rsidRPr="00164294">
        <w:rPr>
          <w:rFonts w:ascii="Times New Roman" w:eastAsia="Times New Roman" w:hAnsi="Times New Roman" w:cs="Times New Roman"/>
          <w:color w:val="000000"/>
          <w:sz w:val="24"/>
          <w:szCs w:val="24"/>
          <w:shd w:val="clear" w:color="auto" w:fill="FFFFFF"/>
          <w:lang w:eastAsia="el-GR"/>
        </w:rPr>
        <w:t>Οι δραστηριότητες της εταιρείας περιλαμβάνουν:</w:t>
      </w:r>
    </w:p>
    <w:p w:rsidR="00164294" w:rsidRPr="00164294" w:rsidRDefault="00164294" w:rsidP="00164294">
      <w:pPr>
        <w:shd w:val="clear" w:color="auto" w:fill="FFFFFF"/>
        <w:tabs>
          <w:tab w:val="left" w:pos="720"/>
        </w:tabs>
        <w:spacing w:line="240" w:lineRule="auto"/>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noProof/>
          <w:color w:val="000000"/>
          <w:sz w:val="24"/>
          <w:szCs w:val="24"/>
          <w:lang w:eastAsia="el-GR"/>
        </w:rPr>
        <w:drawing>
          <wp:anchor distT="0" distB="0" distL="114300" distR="114300" simplePos="0" relativeHeight="251659264" behindDoc="0" locked="0" layoutInCell="1" allowOverlap="1" wp14:anchorId="1272C3AF" wp14:editId="57C9D535">
            <wp:simplePos x="1143000" y="4695825"/>
            <wp:positionH relativeFrom="column">
              <wp:align>left</wp:align>
            </wp:positionH>
            <wp:positionV relativeFrom="paragraph">
              <wp:align>top</wp:align>
            </wp:positionV>
            <wp:extent cx="9525" cy="9525"/>
            <wp:effectExtent l="0" t="0" r="0" b="0"/>
            <wp:wrapSquare wrapText="bothSides"/>
            <wp:docPr id="41" name="Εικόνα 41" descr="http://www.compucon.gr/images/spac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ompucon.gr/images/spacer.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anchor>
        </w:drawing>
      </w:r>
      <w:r w:rsidRPr="00164294">
        <w:rPr>
          <w:rFonts w:ascii="Times New Roman" w:eastAsia="Times New Roman" w:hAnsi="Times New Roman" w:cs="Times New Roman"/>
          <w:color w:val="000000"/>
          <w:sz w:val="24"/>
          <w:szCs w:val="24"/>
          <w:lang w:eastAsia="el-GR"/>
        </w:rPr>
        <w:tab/>
      </w:r>
    </w:p>
    <w:p w:rsidR="00164294" w:rsidRPr="00164294" w:rsidRDefault="00164294" w:rsidP="00164294">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Ανάπτυξη εφαρμογών λογισμικού αυτόματου σχεδιασμού και επεξεργασίας (CAD) κεντητικών προϊόντων</w:t>
      </w:r>
    </w:p>
    <w:p w:rsidR="00164294" w:rsidRPr="00164294" w:rsidRDefault="00164294" w:rsidP="00164294">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Σχεδιασμός και παραγωγή ηλεκτρονικών συστημάτων δικτύωσης και ελέγχου (CAM) για τη βιομηχανία του κεντήματος</w:t>
      </w:r>
    </w:p>
    <w:p w:rsidR="00164294" w:rsidRPr="00164294" w:rsidRDefault="00164294" w:rsidP="00164294">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Ανάπτυξη εξειδικευμένων εφαρμογών λογισμικού μεγάλης κλίμακας για εταιρείες του ευρύτερου κλάδου του κεντήματος (</w:t>
      </w:r>
      <w:proofErr w:type="spellStart"/>
      <w:r w:rsidRPr="00164294">
        <w:rPr>
          <w:rFonts w:ascii="Times New Roman" w:eastAsia="Times New Roman" w:hAnsi="Times New Roman" w:cs="Times New Roman"/>
          <w:color w:val="000000"/>
          <w:sz w:val="24"/>
          <w:szCs w:val="24"/>
          <w:lang w:eastAsia="el-GR"/>
        </w:rPr>
        <w:t>custom</w:t>
      </w:r>
      <w:proofErr w:type="spellEnd"/>
      <w:r w:rsidRPr="00164294">
        <w:rPr>
          <w:rFonts w:ascii="Times New Roman" w:eastAsia="Times New Roman" w:hAnsi="Times New Roman" w:cs="Times New Roman"/>
          <w:color w:val="000000"/>
          <w:sz w:val="24"/>
          <w:szCs w:val="24"/>
          <w:lang w:eastAsia="el-GR"/>
        </w:rPr>
        <w:t xml:space="preserve"> </w:t>
      </w:r>
      <w:proofErr w:type="spellStart"/>
      <w:r w:rsidRPr="00164294">
        <w:rPr>
          <w:rFonts w:ascii="Times New Roman" w:eastAsia="Times New Roman" w:hAnsi="Times New Roman" w:cs="Times New Roman"/>
          <w:color w:val="000000"/>
          <w:sz w:val="24"/>
          <w:szCs w:val="24"/>
          <w:lang w:eastAsia="el-GR"/>
        </w:rPr>
        <w:t>made</w:t>
      </w:r>
      <w:proofErr w:type="spellEnd"/>
      <w:r w:rsidRPr="00164294">
        <w:rPr>
          <w:rFonts w:ascii="Times New Roman" w:eastAsia="Times New Roman" w:hAnsi="Times New Roman" w:cs="Times New Roman"/>
          <w:color w:val="000000"/>
          <w:sz w:val="24"/>
          <w:szCs w:val="24"/>
          <w:lang w:eastAsia="el-GR"/>
        </w:rPr>
        <w:t xml:space="preserve"> </w:t>
      </w:r>
      <w:proofErr w:type="spellStart"/>
      <w:r w:rsidRPr="00164294">
        <w:rPr>
          <w:rFonts w:ascii="Times New Roman" w:eastAsia="Times New Roman" w:hAnsi="Times New Roman" w:cs="Times New Roman"/>
          <w:color w:val="000000"/>
          <w:sz w:val="24"/>
          <w:szCs w:val="24"/>
          <w:lang w:eastAsia="el-GR"/>
        </w:rPr>
        <w:t>projects</w:t>
      </w:r>
      <w:proofErr w:type="spellEnd"/>
      <w:r w:rsidRPr="00164294">
        <w:rPr>
          <w:rFonts w:ascii="Times New Roman" w:eastAsia="Times New Roman" w:hAnsi="Times New Roman" w:cs="Times New Roman"/>
          <w:color w:val="000000"/>
          <w:sz w:val="24"/>
          <w:szCs w:val="24"/>
          <w:lang w:eastAsia="el-GR"/>
        </w:rPr>
        <w:t>)</w:t>
      </w:r>
    </w:p>
    <w:p w:rsidR="00164294" w:rsidRPr="00164294" w:rsidRDefault="00164294" w:rsidP="00164294">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Παροχή ολοκληρωμένων λύσεων τηλεματικής με συστήματα που περιλαμβάνουν λογισμικό και ηλεκτρονικό εξοπλισμό που έχει αναπτύξει η εταιρία</w:t>
      </w:r>
    </w:p>
    <w:p w:rsidR="00164294" w:rsidRPr="00164294" w:rsidRDefault="00164294" w:rsidP="00164294">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Ανάπτυξη και παραγωγή εξελιγμένων συσκευών </w:t>
      </w:r>
      <w:proofErr w:type="spellStart"/>
      <w:r w:rsidRPr="00164294">
        <w:rPr>
          <w:rFonts w:ascii="Times New Roman" w:eastAsia="Times New Roman" w:hAnsi="Times New Roman" w:cs="Times New Roman"/>
          <w:color w:val="000000"/>
          <w:sz w:val="24"/>
          <w:szCs w:val="24"/>
          <w:lang w:eastAsia="el-GR"/>
        </w:rPr>
        <w:t>laser</w:t>
      </w:r>
      <w:proofErr w:type="spellEnd"/>
      <w:r w:rsidRPr="00164294">
        <w:rPr>
          <w:rFonts w:ascii="Times New Roman" w:eastAsia="Times New Roman" w:hAnsi="Times New Roman" w:cs="Times New Roman"/>
          <w:color w:val="000000"/>
          <w:sz w:val="24"/>
          <w:szCs w:val="24"/>
          <w:lang w:eastAsia="el-GR"/>
        </w:rPr>
        <w:t xml:space="preserve"> για χάραξη και κοπή</w:t>
      </w:r>
    </w:p>
    <w:p w:rsidR="00164294" w:rsidRPr="00164294" w:rsidRDefault="00164294" w:rsidP="00164294">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Μελέτη και υλοποίηση εξειδικευμένων διαδικτυακών εφαρμογών λογισμικού για την προβολή και διαχείριση ψηφιακού περιεχομένου</w:t>
      </w:r>
    </w:p>
    <w:p w:rsidR="00164294" w:rsidRPr="00164294" w:rsidRDefault="00164294" w:rsidP="00164294">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Ανάπτυξη λογισμικού ιατρικών εφαρμογών</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lastRenderedPageBreak/>
        <w:drawing>
          <wp:inline distT="0" distB="0" distL="0" distR="0" wp14:anchorId="75053AC7" wp14:editId="64ACCD0A">
            <wp:extent cx="4572000" cy="2743200"/>
            <wp:effectExtent l="0" t="0" r="0" b="0"/>
            <wp:docPr id="23" name="Γράφημα 23">
              <a:extLst xmlns:a="http://schemas.openxmlformats.org/drawingml/2006/main">
                <a:ext uri="{FF2B5EF4-FFF2-40B4-BE49-F238E27FC236}">
                  <a16:creationId xmlns:a16="http://schemas.microsoft.com/office/drawing/2014/main" id="{84BCB939-8140-4F12-898D-64184A7658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val="en-US" w:eastAsia="el-GR"/>
        </w:rPr>
        <w:t>CPI</w:t>
      </w:r>
      <w:r w:rsidRPr="00164294">
        <w:rPr>
          <w:rFonts w:ascii="Times New Roman" w:eastAsia="Times New Roman" w:hAnsi="Times New Roman" w:cs="Times New Roman"/>
          <w:b/>
          <w:color w:val="000000"/>
          <w:sz w:val="24"/>
          <w:szCs w:val="24"/>
          <w:lang w:eastAsia="el-GR"/>
        </w:rPr>
        <w:t xml:space="preserve"> </w:t>
      </w:r>
      <w:r w:rsidRPr="00164294">
        <w:rPr>
          <w:rFonts w:ascii="Times New Roman" w:eastAsia="Times New Roman" w:hAnsi="Times New Roman" w:cs="Times New Roman"/>
          <w:b/>
          <w:color w:val="000000"/>
          <w:sz w:val="24"/>
          <w:szCs w:val="24"/>
          <w:lang w:val="en-US" w:eastAsia="el-GR"/>
        </w:rPr>
        <w:t>A</w:t>
      </w:r>
      <w:r w:rsidRPr="00164294">
        <w:rPr>
          <w:rFonts w:ascii="Times New Roman" w:eastAsia="Times New Roman" w:hAnsi="Times New Roman" w:cs="Times New Roman"/>
          <w:b/>
          <w:color w:val="000000"/>
          <w:sz w:val="24"/>
          <w:szCs w:val="24"/>
          <w:lang w:eastAsia="el-GR"/>
        </w:rPr>
        <w:t>.</w:t>
      </w:r>
      <w:r w:rsidRPr="00164294">
        <w:rPr>
          <w:rFonts w:ascii="Times New Roman" w:eastAsia="Times New Roman" w:hAnsi="Times New Roman" w:cs="Times New Roman"/>
          <w:b/>
          <w:color w:val="000000"/>
          <w:sz w:val="24"/>
          <w:szCs w:val="24"/>
          <w:lang w:val="en-US" w:eastAsia="el-GR"/>
        </w:rPr>
        <w:t>E</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Η αποστολή της εταιρίας είναι μέσα από προϊόντα και υπηρεσίες τεχνολογίας να ενισχύει τις επιχειρήσεις και τους επαγγελματίες στη βελτίωση της παραγωγικότητας και ανταγωνιστικότητάς τους.</w:t>
      </w: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Η στρατηγική της εταιρίας έχει 3 βασικούς άξονες</w:t>
      </w:r>
    </w:p>
    <w:p w:rsidR="00164294" w:rsidRPr="00164294" w:rsidRDefault="00164294" w:rsidP="00164294">
      <w:pPr>
        <w:numPr>
          <w:ilvl w:val="0"/>
          <w:numId w:val="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Προϊόντα</w:t>
      </w:r>
    </w:p>
    <w:p w:rsidR="00164294" w:rsidRPr="00164294" w:rsidRDefault="00164294" w:rsidP="00164294">
      <w:pPr>
        <w:numPr>
          <w:ilvl w:val="0"/>
          <w:numId w:val="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Λύσεις</w:t>
      </w:r>
    </w:p>
    <w:p w:rsidR="00164294" w:rsidRPr="00164294" w:rsidRDefault="00164294" w:rsidP="00164294">
      <w:pPr>
        <w:numPr>
          <w:ilvl w:val="0"/>
          <w:numId w:val="7"/>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Υπηρεσίες</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 xml:space="preserve">Επενδύει στους 3 παραπάνω άξονες μέσω συνεργασιών με διεθνείς οίκους στις αγορές της Εκτύπωσης, </w:t>
      </w:r>
      <w:proofErr w:type="spellStart"/>
      <w:r w:rsidR="00164294" w:rsidRPr="00164294">
        <w:rPr>
          <w:rFonts w:ascii="Times New Roman" w:eastAsia="Times New Roman" w:hAnsi="Times New Roman" w:cs="Times New Roman"/>
          <w:color w:val="000000"/>
          <w:sz w:val="24"/>
          <w:szCs w:val="24"/>
          <w:lang w:eastAsia="el-GR"/>
        </w:rPr>
        <w:t>Ψηφιοποίησης</w:t>
      </w:r>
      <w:proofErr w:type="spellEnd"/>
      <w:r w:rsidR="00164294" w:rsidRPr="00164294">
        <w:rPr>
          <w:rFonts w:ascii="Times New Roman" w:eastAsia="Times New Roman" w:hAnsi="Times New Roman" w:cs="Times New Roman"/>
          <w:color w:val="000000"/>
          <w:sz w:val="24"/>
          <w:szCs w:val="24"/>
          <w:lang w:eastAsia="el-GR"/>
        </w:rPr>
        <w:t xml:space="preserve"> και Διαχείρισης Εγγράφων (Εκτυπωτές, </w:t>
      </w:r>
      <w:proofErr w:type="spellStart"/>
      <w:r w:rsidR="00164294" w:rsidRPr="00164294">
        <w:rPr>
          <w:rFonts w:ascii="Times New Roman" w:eastAsia="Times New Roman" w:hAnsi="Times New Roman" w:cs="Times New Roman"/>
          <w:color w:val="000000"/>
          <w:sz w:val="24"/>
          <w:szCs w:val="24"/>
          <w:lang w:eastAsia="el-GR"/>
        </w:rPr>
        <w:t>MFP’s</w:t>
      </w:r>
      <w:proofErr w:type="spellEnd"/>
      <w:r w:rsidR="00164294" w:rsidRPr="00164294">
        <w:rPr>
          <w:rFonts w:ascii="Times New Roman" w:eastAsia="Times New Roman" w:hAnsi="Times New Roman" w:cs="Times New Roman"/>
          <w:color w:val="000000"/>
          <w:sz w:val="24"/>
          <w:szCs w:val="24"/>
          <w:lang w:eastAsia="el-GR"/>
        </w:rPr>
        <w:t xml:space="preserve">, </w:t>
      </w:r>
      <w:proofErr w:type="spellStart"/>
      <w:r w:rsidR="00164294" w:rsidRPr="00164294">
        <w:rPr>
          <w:rFonts w:ascii="Times New Roman" w:eastAsia="Times New Roman" w:hAnsi="Times New Roman" w:cs="Times New Roman"/>
          <w:color w:val="000000"/>
          <w:sz w:val="24"/>
          <w:szCs w:val="24"/>
          <w:lang w:eastAsia="el-GR"/>
        </w:rPr>
        <w:t>Scanners</w:t>
      </w:r>
      <w:proofErr w:type="spellEnd"/>
      <w:r w:rsidR="00164294" w:rsidRPr="00164294">
        <w:rPr>
          <w:rFonts w:ascii="Times New Roman" w:eastAsia="Times New Roman" w:hAnsi="Times New Roman" w:cs="Times New Roman"/>
          <w:color w:val="000000"/>
          <w:sz w:val="24"/>
          <w:szCs w:val="24"/>
          <w:lang w:eastAsia="el-GR"/>
        </w:rPr>
        <w:t xml:space="preserve">, </w:t>
      </w:r>
      <w:proofErr w:type="spellStart"/>
      <w:r w:rsidR="00164294" w:rsidRPr="00164294">
        <w:rPr>
          <w:rFonts w:ascii="Times New Roman" w:eastAsia="Times New Roman" w:hAnsi="Times New Roman" w:cs="Times New Roman"/>
          <w:color w:val="000000"/>
          <w:sz w:val="24"/>
          <w:szCs w:val="24"/>
          <w:lang w:eastAsia="el-GR"/>
        </w:rPr>
        <w:t>Managed</w:t>
      </w:r>
      <w:proofErr w:type="spellEnd"/>
      <w:r w:rsidR="00164294" w:rsidRPr="00164294">
        <w:rPr>
          <w:rFonts w:ascii="Times New Roman" w:eastAsia="Times New Roman" w:hAnsi="Times New Roman" w:cs="Times New Roman"/>
          <w:color w:val="000000"/>
          <w:sz w:val="24"/>
          <w:szCs w:val="24"/>
          <w:lang w:eastAsia="el-GR"/>
        </w:rPr>
        <w:t xml:space="preserve"> </w:t>
      </w:r>
      <w:proofErr w:type="spellStart"/>
      <w:r w:rsidR="00164294" w:rsidRPr="00164294">
        <w:rPr>
          <w:rFonts w:ascii="Times New Roman" w:eastAsia="Times New Roman" w:hAnsi="Times New Roman" w:cs="Times New Roman"/>
          <w:color w:val="000000"/>
          <w:sz w:val="24"/>
          <w:szCs w:val="24"/>
          <w:lang w:eastAsia="el-GR"/>
        </w:rPr>
        <w:t>Print</w:t>
      </w:r>
      <w:proofErr w:type="spellEnd"/>
      <w:r w:rsidR="00164294" w:rsidRPr="00164294">
        <w:rPr>
          <w:rFonts w:ascii="Times New Roman" w:eastAsia="Times New Roman" w:hAnsi="Times New Roman" w:cs="Times New Roman"/>
          <w:color w:val="000000"/>
          <w:sz w:val="24"/>
          <w:szCs w:val="24"/>
          <w:lang w:eastAsia="el-GR"/>
        </w:rPr>
        <w:t xml:space="preserve"> Services, </w:t>
      </w:r>
      <w:proofErr w:type="spellStart"/>
      <w:r w:rsidR="00164294" w:rsidRPr="00164294">
        <w:rPr>
          <w:rFonts w:ascii="Times New Roman" w:eastAsia="Times New Roman" w:hAnsi="Times New Roman" w:cs="Times New Roman"/>
          <w:color w:val="000000"/>
          <w:sz w:val="24"/>
          <w:szCs w:val="24"/>
          <w:lang w:eastAsia="el-GR"/>
        </w:rPr>
        <w:t>Document</w:t>
      </w:r>
      <w:proofErr w:type="spellEnd"/>
      <w:r w:rsidR="00164294" w:rsidRPr="00164294">
        <w:rPr>
          <w:rFonts w:ascii="Times New Roman" w:eastAsia="Times New Roman" w:hAnsi="Times New Roman" w:cs="Times New Roman"/>
          <w:color w:val="000000"/>
          <w:sz w:val="24"/>
          <w:szCs w:val="24"/>
          <w:lang w:eastAsia="el-GR"/>
        </w:rPr>
        <w:t xml:space="preserve"> </w:t>
      </w:r>
      <w:proofErr w:type="spellStart"/>
      <w:r w:rsidR="00164294" w:rsidRPr="00164294">
        <w:rPr>
          <w:rFonts w:ascii="Times New Roman" w:eastAsia="Times New Roman" w:hAnsi="Times New Roman" w:cs="Times New Roman"/>
          <w:color w:val="000000"/>
          <w:sz w:val="24"/>
          <w:szCs w:val="24"/>
          <w:lang w:eastAsia="el-GR"/>
        </w:rPr>
        <w:t>Management</w:t>
      </w:r>
      <w:proofErr w:type="spellEnd"/>
      <w:r w:rsidR="00164294" w:rsidRPr="00164294">
        <w:rPr>
          <w:rFonts w:ascii="Times New Roman" w:eastAsia="Times New Roman" w:hAnsi="Times New Roman" w:cs="Times New Roman"/>
          <w:color w:val="000000"/>
          <w:sz w:val="24"/>
          <w:szCs w:val="24"/>
          <w:lang w:eastAsia="el-GR"/>
        </w:rPr>
        <w:t>), της Εποπτείας και Ασφάλειας (IP Κάμερες, NVR Καταγραφικά), της Λιανικής και Τιμολόγησης (Φορολογικοί μηχανισμοί, e-</w:t>
      </w:r>
      <w:proofErr w:type="spellStart"/>
      <w:r w:rsidR="00164294" w:rsidRPr="00164294">
        <w:rPr>
          <w:rFonts w:ascii="Times New Roman" w:eastAsia="Times New Roman" w:hAnsi="Times New Roman" w:cs="Times New Roman"/>
          <w:color w:val="000000"/>
          <w:sz w:val="24"/>
          <w:szCs w:val="24"/>
          <w:lang w:eastAsia="el-GR"/>
        </w:rPr>
        <w:t>invoicing</w:t>
      </w:r>
      <w:proofErr w:type="spellEnd"/>
      <w:r w:rsidR="00164294" w:rsidRPr="00164294">
        <w:rPr>
          <w:rFonts w:ascii="Times New Roman" w:eastAsia="Times New Roman" w:hAnsi="Times New Roman" w:cs="Times New Roman"/>
          <w:color w:val="000000"/>
          <w:sz w:val="24"/>
          <w:szCs w:val="24"/>
          <w:lang w:eastAsia="el-GR"/>
        </w:rPr>
        <w:t xml:space="preserve">, </w:t>
      </w:r>
      <w:proofErr w:type="spellStart"/>
      <w:r w:rsidR="00164294" w:rsidRPr="00164294">
        <w:rPr>
          <w:rFonts w:ascii="Times New Roman" w:eastAsia="Times New Roman" w:hAnsi="Times New Roman" w:cs="Times New Roman"/>
          <w:color w:val="000000"/>
          <w:sz w:val="24"/>
          <w:szCs w:val="24"/>
          <w:lang w:eastAsia="el-GR"/>
        </w:rPr>
        <w:t>Point</w:t>
      </w:r>
      <w:proofErr w:type="spellEnd"/>
      <w:r w:rsidR="00164294" w:rsidRPr="00164294">
        <w:rPr>
          <w:rFonts w:ascii="Times New Roman" w:eastAsia="Times New Roman" w:hAnsi="Times New Roman" w:cs="Times New Roman"/>
          <w:color w:val="000000"/>
          <w:sz w:val="24"/>
          <w:szCs w:val="24"/>
          <w:lang w:eastAsia="el-GR"/>
        </w:rPr>
        <w:t xml:space="preserve"> Of </w:t>
      </w:r>
      <w:proofErr w:type="spellStart"/>
      <w:r w:rsidR="00164294" w:rsidRPr="00164294">
        <w:rPr>
          <w:rFonts w:ascii="Times New Roman" w:eastAsia="Times New Roman" w:hAnsi="Times New Roman" w:cs="Times New Roman"/>
          <w:color w:val="000000"/>
          <w:sz w:val="24"/>
          <w:szCs w:val="24"/>
          <w:lang w:eastAsia="el-GR"/>
        </w:rPr>
        <w:t>Sale</w:t>
      </w:r>
      <w:proofErr w:type="spellEnd"/>
      <w:r w:rsidR="00164294" w:rsidRPr="00164294">
        <w:rPr>
          <w:rFonts w:ascii="Times New Roman" w:eastAsia="Times New Roman" w:hAnsi="Times New Roman" w:cs="Times New Roman"/>
          <w:color w:val="000000"/>
          <w:sz w:val="24"/>
          <w:szCs w:val="24"/>
          <w:lang w:eastAsia="el-GR"/>
        </w:rPr>
        <w:t>) και της Εκπαίδευσης (</w:t>
      </w:r>
      <w:proofErr w:type="spellStart"/>
      <w:r w:rsidR="00164294" w:rsidRPr="00164294">
        <w:rPr>
          <w:rFonts w:ascii="Times New Roman" w:eastAsia="Times New Roman" w:hAnsi="Times New Roman" w:cs="Times New Roman"/>
          <w:color w:val="000000"/>
          <w:sz w:val="24"/>
          <w:szCs w:val="24"/>
          <w:lang w:eastAsia="el-GR"/>
        </w:rPr>
        <w:t>Διαδραστικοί</w:t>
      </w:r>
      <w:proofErr w:type="spellEnd"/>
      <w:r w:rsidR="00164294" w:rsidRPr="00164294">
        <w:rPr>
          <w:rFonts w:ascii="Times New Roman" w:eastAsia="Times New Roman" w:hAnsi="Times New Roman" w:cs="Times New Roman"/>
          <w:color w:val="000000"/>
          <w:sz w:val="24"/>
          <w:szCs w:val="24"/>
          <w:lang w:eastAsia="el-GR"/>
        </w:rPr>
        <w:t xml:space="preserve"> Πίνακες, </w:t>
      </w:r>
      <w:proofErr w:type="spellStart"/>
      <w:r w:rsidR="00164294" w:rsidRPr="00164294">
        <w:rPr>
          <w:rFonts w:ascii="Times New Roman" w:eastAsia="Times New Roman" w:hAnsi="Times New Roman" w:cs="Times New Roman"/>
          <w:color w:val="000000"/>
          <w:sz w:val="24"/>
          <w:szCs w:val="24"/>
          <w:lang w:eastAsia="el-GR"/>
        </w:rPr>
        <w:t>Projectors</w:t>
      </w:r>
      <w:proofErr w:type="spellEnd"/>
      <w:r w:rsidR="00164294" w:rsidRPr="00164294">
        <w:rPr>
          <w:rFonts w:ascii="Times New Roman" w:eastAsia="Times New Roman" w:hAnsi="Times New Roman" w:cs="Times New Roman"/>
          <w:color w:val="000000"/>
          <w:sz w:val="24"/>
          <w:szCs w:val="24"/>
          <w:lang w:eastAsia="el-GR"/>
        </w:rPr>
        <w:t>).</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Η παροχή υψηλού επιπέδου υπηρεσιών είναι ο πυρήνας της δραστηριότητας της έχοντας πολύ μεγάλο αριθμό συμβολαίων, καθώς και Υπηρεσίες Υποστήριξης σε μεγάλους Διεθνείς και Ελληνικούς Οργανισμούς παρέχοντας υπηρεσίες βάσει SLA (</w:t>
      </w:r>
      <w:proofErr w:type="spellStart"/>
      <w:r w:rsidRPr="00164294">
        <w:rPr>
          <w:rFonts w:ascii="Times New Roman" w:eastAsia="Times New Roman" w:hAnsi="Times New Roman" w:cs="Times New Roman"/>
          <w:color w:val="000000"/>
          <w:sz w:val="24"/>
          <w:szCs w:val="24"/>
          <w:lang w:eastAsia="el-GR"/>
        </w:rPr>
        <w:t>Service</w:t>
      </w:r>
      <w:proofErr w:type="spellEnd"/>
      <w:r w:rsidRPr="00164294">
        <w:rPr>
          <w:rFonts w:ascii="Times New Roman" w:eastAsia="Times New Roman" w:hAnsi="Times New Roman" w:cs="Times New Roman"/>
          <w:color w:val="000000"/>
          <w:sz w:val="24"/>
          <w:szCs w:val="24"/>
          <w:lang w:eastAsia="el-GR"/>
        </w:rPr>
        <w:t xml:space="preserve"> </w:t>
      </w:r>
      <w:proofErr w:type="spellStart"/>
      <w:r w:rsidRPr="00164294">
        <w:rPr>
          <w:rFonts w:ascii="Times New Roman" w:eastAsia="Times New Roman" w:hAnsi="Times New Roman" w:cs="Times New Roman"/>
          <w:color w:val="000000"/>
          <w:sz w:val="24"/>
          <w:szCs w:val="24"/>
          <w:lang w:eastAsia="el-GR"/>
        </w:rPr>
        <w:t>Level</w:t>
      </w:r>
      <w:proofErr w:type="spellEnd"/>
      <w:r w:rsidRPr="00164294">
        <w:rPr>
          <w:rFonts w:ascii="Times New Roman" w:eastAsia="Times New Roman" w:hAnsi="Times New Roman" w:cs="Times New Roman"/>
          <w:color w:val="000000"/>
          <w:sz w:val="24"/>
          <w:szCs w:val="24"/>
          <w:lang w:eastAsia="el-GR"/>
        </w:rPr>
        <w:t xml:space="preserve"> Agreement) ή υλοποιώντας συγκεκριμένα </w:t>
      </w:r>
      <w:proofErr w:type="spellStart"/>
      <w:r w:rsidRPr="00164294">
        <w:rPr>
          <w:rFonts w:ascii="Times New Roman" w:eastAsia="Times New Roman" w:hAnsi="Times New Roman" w:cs="Times New Roman"/>
          <w:color w:val="000000"/>
          <w:sz w:val="24"/>
          <w:szCs w:val="24"/>
          <w:lang w:eastAsia="el-GR"/>
        </w:rPr>
        <w:t>projects</w:t>
      </w:r>
      <w:proofErr w:type="spellEnd"/>
      <w:r w:rsidRPr="00164294">
        <w:rPr>
          <w:rFonts w:ascii="Times New Roman" w:eastAsia="Times New Roman" w:hAnsi="Times New Roman" w:cs="Times New Roman"/>
          <w:color w:val="000000"/>
          <w:sz w:val="24"/>
          <w:szCs w:val="24"/>
          <w:lang w:eastAsia="el-GR"/>
        </w:rPr>
        <w:t>. Σε συνδυασμό με τα προϊόντα που εισάγει και τις εφαρμογές που αναπτύσσει προσφέρει λύσεις που απαντούν στις ανάγκες των πελατών, εξασφαλίζοντάς τους αυξημένη αποδοτικότητα,  αποτελεσματική μείωση κόστους και υψηλή επιστροφή στην επένδυσή τους (</w:t>
      </w:r>
      <w:proofErr w:type="spellStart"/>
      <w:r w:rsidRPr="00164294">
        <w:rPr>
          <w:rFonts w:ascii="Times New Roman" w:eastAsia="Times New Roman" w:hAnsi="Times New Roman" w:cs="Times New Roman"/>
          <w:color w:val="000000"/>
          <w:sz w:val="24"/>
          <w:szCs w:val="24"/>
          <w:lang w:eastAsia="el-GR"/>
        </w:rPr>
        <w:t>RoI</w:t>
      </w:r>
      <w:proofErr w:type="spellEnd"/>
      <w:r w:rsidRPr="00164294">
        <w:rPr>
          <w:rFonts w:ascii="Times New Roman" w:eastAsia="Times New Roman" w:hAnsi="Times New Roman" w:cs="Times New Roman"/>
          <w:color w:val="000000"/>
          <w:sz w:val="24"/>
          <w:szCs w:val="24"/>
          <w:lang w:eastAsia="el-GR"/>
        </w:rPr>
        <w:t>).</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lastRenderedPageBreak/>
        <w:drawing>
          <wp:inline distT="0" distB="0" distL="0" distR="0" wp14:anchorId="5442F670" wp14:editId="27F4FF8E">
            <wp:extent cx="4572000" cy="2743200"/>
            <wp:effectExtent l="0" t="0" r="0" b="0"/>
            <wp:docPr id="24" name="Γράφημα 24">
              <a:extLst xmlns:a="http://schemas.openxmlformats.org/drawingml/2006/main">
                <a:ext uri="{FF2B5EF4-FFF2-40B4-BE49-F238E27FC236}">
                  <a16:creationId xmlns:a16="http://schemas.microsoft.com/office/drawing/2014/main" id="{1E56C77A-4337-4C18-88C8-3A06E13C42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val="en-US" w:eastAsia="el-GR"/>
        </w:rPr>
        <w:t>FORTHNET</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Η</w:t>
      </w:r>
      <w:r w:rsidR="00164294" w:rsidRPr="00164294">
        <w:rPr>
          <w:rFonts w:ascii="Times New Roman" w:eastAsia="Times New Roman" w:hAnsi="Times New Roman" w:cs="Times New Roman"/>
          <w:b/>
          <w:bCs/>
          <w:color w:val="000000"/>
          <w:sz w:val="24"/>
          <w:szCs w:val="24"/>
          <w:lang w:eastAsia="el-GR"/>
        </w:rPr>
        <w:t> </w:t>
      </w:r>
      <w:r w:rsidR="00164294" w:rsidRPr="00164294">
        <w:rPr>
          <w:rFonts w:ascii="Times New Roman" w:eastAsia="Times New Roman" w:hAnsi="Times New Roman" w:cs="Times New Roman"/>
          <w:bCs/>
          <w:color w:val="000000"/>
          <w:sz w:val="24"/>
          <w:szCs w:val="24"/>
          <w:lang w:eastAsia="el-GR"/>
        </w:rPr>
        <w:t>Forthnet</w:t>
      </w:r>
      <w:r w:rsidR="00164294" w:rsidRPr="00164294">
        <w:rPr>
          <w:rFonts w:ascii="Times New Roman" w:eastAsia="Times New Roman" w:hAnsi="Times New Roman" w:cs="Times New Roman"/>
          <w:color w:val="000000"/>
          <w:sz w:val="24"/>
          <w:szCs w:val="24"/>
          <w:lang w:eastAsia="el-GR"/>
        </w:rPr>
        <w:t xml:space="preserve"> είναι η εταιρεία που έφερε το </w:t>
      </w:r>
      <w:proofErr w:type="spellStart"/>
      <w:r w:rsidR="00164294" w:rsidRPr="00164294">
        <w:rPr>
          <w:rFonts w:ascii="Times New Roman" w:eastAsia="Times New Roman" w:hAnsi="Times New Roman" w:cs="Times New Roman"/>
          <w:color w:val="000000"/>
          <w:sz w:val="24"/>
          <w:szCs w:val="24"/>
          <w:lang w:eastAsia="el-GR"/>
        </w:rPr>
        <w:t>internet</w:t>
      </w:r>
      <w:proofErr w:type="spellEnd"/>
      <w:r w:rsidR="00164294" w:rsidRPr="00164294">
        <w:rPr>
          <w:rFonts w:ascii="Times New Roman" w:eastAsia="Times New Roman" w:hAnsi="Times New Roman" w:cs="Times New Roman"/>
          <w:color w:val="000000"/>
          <w:sz w:val="24"/>
          <w:szCs w:val="24"/>
          <w:lang w:eastAsia="el-GR"/>
        </w:rPr>
        <w:t xml:space="preserve"> και τη συνδρομητική τηλεόραση στην Ελλάδα. Σήμερα, μέσω της υπηρεσίας </w:t>
      </w:r>
      <w:proofErr w:type="spellStart"/>
      <w:r w:rsidR="00164294" w:rsidRPr="00164294">
        <w:rPr>
          <w:rFonts w:ascii="Times New Roman" w:eastAsia="Times New Roman" w:hAnsi="Times New Roman" w:cs="Times New Roman"/>
          <w:bCs/>
          <w:color w:val="000000"/>
          <w:sz w:val="24"/>
          <w:szCs w:val="24"/>
          <w:lang w:eastAsia="el-GR"/>
        </w:rPr>
        <w:t>Nova</w:t>
      </w:r>
      <w:proofErr w:type="spellEnd"/>
      <w:r w:rsidR="00164294" w:rsidRPr="00164294">
        <w:rPr>
          <w:rFonts w:ascii="Times New Roman" w:eastAsia="Times New Roman" w:hAnsi="Times New Roman" w:cs="Times New Roman"/>
          <w:bCs/>
          <w:color w:val="000000"/>
          <w:sz w:val="24"/>
          <w:szCs w:val="24"/>
          <w:lang w:eastAsia="el-GR"/>
        </w:rPr>
        <w:t xml:space="preserve"> 3Play</w:t>
      </w:r>
      <w:r w:rsidR="00164294" w:rsidRPr="00164294">
        <w:rPr>
          <w:rFonts w:ascii="Times New Roman" w:eastAsia="Times New Roman" w:hAnsi="Times New Roman" w:cs="Times New Roman"/>
          <w:color w:val="000000"/>
          <w:sz w:val="24"/>
          <w:szCs w:val="24"/>
          <w:lang w:eastAsia="el-GR"/>
        </w:rPr>
        <w:t xml:space="preserve">, αποτελεί το μεγαλύτερο </w:t>
      </w:r>
      <w:proofErr w:type="spellStart"/>
      <w:r w:rsidR="00164294" w:rsidRPr="00164294">
        <w:rPr>
          <w:rFonts w:ascii="Times New Roman" w:eastAsia="Times New Roman" w:hAnsi="Times New Roman" w:cs="Times New Roman"/>
          <w:color w:val="000000"/>
          <w:sz w:val="24"/>
          <w:szCs w:val="24"/>
          <w:lang w:eastAsia="el-GR"/>
        </w:rPr>
        <w:t>πάροχο</w:t>
      </w:r>
      <w:proofErr w:type="spellEnd"/>
      <w:r w:rsidR="00164294" w:rsidRPr="00164294">
        <w:rPr>
          <w:rFonts w:ascii="Times New Roman" w:eastAsia="Times New Roman" w:hAnsi="Times New Roman" w:cs="Times New Roman"/>
          <w:color w:val="000000"/>
          <w:sz w:val="24"/>
          <w:szCs w:val="24"/>
          <w:lang w:eastAsia="el-GR"/>
        </w:rPr>
        <w:t xml:space="preserve"> υπηρεσιών οικιακής ψυχαγωγίας και επικοινωνίας στη χώρα. Η εταιρεία </w:t>
      </w:r>
      <w:r w:rsidR="00164294" w:rsidRPr="00164294">
        <w:rPr>
          <w:rFonts w:ascii="Times New Roman" w:eastAsia="Times New Roman" w:hAnsi="Times New Roman" w:cs="Times New Roman"/>
          <w:bCs/>
          <w:color w:val="000000"/>
          <w:sz w:val="24"/>
          <w:szCs w:val="24"/>
          <w:lang w:eastAsia="el-GR"/>
        </w:rPr>
        <w:t>Forthnet</w:t>
      </w:r>
      <w:r w:rsidR="00164294" w:rsidRPr="00164294">
        <w:rPr>
          <w:rFonts w:ascii="Times New Roman" w:eastAsia="Times New Roman" w:hAnsi="Times New Roman" w:cs="Times New Roman"/>
          <w:color w:val="000000"/>
          <w:sz w:val="24"/>
          <w:szCs w:val="24"/>
          <w:lang w:eastAsia="el-GR"/>
        </w:rPr>
        <w:t> </w:t>
      </w:r>
      <w:r w:rsidR="00164294" w:rsidRPr="00164294">
        <w:rPr>
          <w:rFonts w:ascii="Times New Roman" w:eastAsia="Times New Roman" w:hAnsi="Times New Roman" w:cs="Times New Roman"/>
          <w:bCs/>
          <w:color w:val="000000"/>
          <w:sz w:val="24"/>
          <w:szCs w:val="24"/>
          <w:lang w:eastAsia="el-GR"/>
        </w:rPr>
        <w:t>ΑΕ</w:t>
      </w:r>
      <w:r w:rsidR="00164294" w:rsidRPr="00164294">
        <w:rPr>
          <w:rFonts w:ascii="Times New Roman" w:eastAsia="Times New Roman" w:hAnsi="Times New Roman" w:cs="Times New Roman"/>
          <w:b/>
          <w:bCs/>
          <w:color w:val="000000"/>
          <w:sz w:val="24"/>
          <w:szCs w:val="24"/>
          <w:lang w:eastAsia="el-GR"/>
        </w:rPr>
        <w:t> </w:t>
      </w:r>
      <w:r w:rsidR="00164294" w:rsidRPr="00164294">
        <w:rPr>
          <w:rFonts w:ascii="Times New Roman" w:eastAsia="Times New Roman" w:hAnsi="Times New Roman" w:cs="Times New Roman"/>
          <w:color w:val="000000"/>
          <w:sz w:val="24"/>
          <w:szCs w:val="24"/>
          <w:lang w:eastAsia="el-GR"/>
        </w:rPr>
        <w:t>είναι εισηγμένη στην κύρια αγορά του Χρηματιστηρίου Αξιών Αθηνών από το 2000. Με τη χρήση τεχνολογιών αιχμής και εκμεταλλευόμενη πλήρως την τεχνογνωσία των έμπειρων στελεχών της, η </w:t>
      </w:r>
      <w:r w:rsidR="00164294" w:rsidRPr="00164294">
        <w:rPr>
          <w:rFonts w:ascii="Times New Roman" w:eastAsia="Times New Roman" w:hAnsi="Times New Roman" w:cs="Times New Roman"/>
          <w:bCs/>
          <w:color w:val="000000"/>
          <w:sz w:val="24"/>
          <w:szCs w:val="24"/>
          <w:lang w:eastAsia="el-GR"/>
        </w:rPr>
        <w:t>Forthnet</w:t>
      </w:r>
      <w:r w:rsidR="00164294" w:rsidRPr="00164294">
        <w:rPr>
          <w:rFonts w:ascii="Times New Roman" w:eastAsia="Times New Roman" w:hAnsi="Times New Roman" w:cs="Times New Roman"/>
          <w:b/>
          <w:bCs/>
          <w:color w:val="000000"/>
          <w:sz w:val="24"/>
          <w:szCs w:val="24"/>
          <w:lang w:eastAsia="el-GR"/>
        </w:rPr>
        <w:t> </w:t>
      </w:r>
      <w:r w:rsidR="00164294" w:rsidRPr="00164294">
        <w:rPr>
          <w:rFonts w:ascii="Times New Roman" w:eastAsia="Times New Roman" w:hAnsi="Times New Roman" w:cs="Times New Roman"/>
          <w:color w:val="000000"/>
          <w:sz w:val="24"/>
          <w:szCs w:val="24"/>
          <w:lang w:eastAsia="el-GR"/>
        </w:rPr>
        <w:t xml:space="preserve">προσφέρει ένα ευρύ φάσμα υπηρεσιών σταθερής τηλεφωνίας, </w:t>
      </w:r>
      <w:proofErr w:type="spellStart"/>
      <w:r w:rsidR="00164294" w:rsidRPr="00164294">
        <w:rPr>
          <w:rFonts w:ascii="Times New Roman" w:eastAsia="Times New Roman" w:hAnsi="Times New Roman" w:cs="Times New Roman"/>
          <w:color w:val="000000"/>
          <w:sz w:val="24"/>
          <w:szCs w:val="24"/>
          <w:lang w:eastAsia="el-GR"/>
        </w:rPr>
        <w:t>ευρυζωνικού</w:t>
      </w:r>
      <w:proofErr w:type="spellEnd"/>
      <w:r w:rsidR="00164294" w:rsidRPr="00164294">
        <w:rPr>
          <w:rFonts w:ascii="Times New Roman" w:eastAsia="Times New Roman" w:hAnsi="Times New Roman" w:cs="Times New Roman"/>
          <w:color w:val="000000"/>
          <w:sz w:val="24"/>
          <w:szCs w:val="24"/>
          <w:lang w:eastAsia="el-GR"/>
        </w:rPr>
        <w:t xml:space="preserve"> </w:t>
      </w:r>
      <w:proofErr w:type="spellStart"/>
      <w:r w:rsidR="00164294" w:rsidRPr="00164294">
        <w:rPr>
          <w:rFonts w:ascii="Times New Roman" w:eastAsia="Times New Roman" w:hAnsi="Times New Roman" w:cs="Times New Roman"/>
          <w:color w:val="000000"/>
          <w:sz w:val="24"/>
          <w:szCs w:val="24"/>
          <w:lang w:eastAsia="el-GR"/>
        </w:rPr>
        <w:t>internet</w:t>
      </w:r>
      <w:proofErr w:type="spellEnd"/>
      <w:r w:rsidR="00164294" w:rsidRPr="00164294">
        <w:rPr>
          <w:rFonts w:ascii="Times New Roman" w:eastAsia="Times New Roman" w:hAnsi="Times New Roman" w:cs="Times New Roman"/>
          <w:color w:val="000000"/>
          <w:sz w:val="24"/>
          <w:szCs w:val="24"/>
          <w:lang w:eastAsia="el-GR"/>
        </w:rPr>
        <w:t xml:space="preserve"> και τηλεοπτικού περιεχομένου σε ιδιώτες, επιχειρήσεις και Δημόσιους Φορείς σε όλη την Ελλάδα.  Διαθέτει περισσότερα από 130 Καταστήματα, σε περισσότερες από 60 πόλεις της χώρας και εξυπηρετεί περισσότερες από 20.000 μικρομεσαίες επιχειρήσεις. Περίπου το 20% των ελληνικών νοικοκυριών απολαμβάνουν τις υπηρεσίες που προσφέρει η </w:t>
      </w:r>
      <w:r w:rsidR="00164294" w:rsidRPr="00164294">
        <w:rPr>
          <w:rFonts w:ascii="Times New Roman" w:eastAsia="Times New Roman" w:hAnsi="Times New Roman" w:cs="Times New Roman"/>
          <w:bCs/>
          <w:color w:val="000000"/>
          <w:sz w:val="24"/>
          <w:szCs w:val="24"/>
          <w:lang w:eastAsia="el-GR"/>
        </w:rPr>
        <w:t>Forthnet</w:t>
      </w:r>
      <w:r w:rsidR="00164294" w:rsidRPr="00164294">
        <w:rPr>
          <w:rFonts w:ascii="Times New Roman" w:eastAsia="Times New Roman" w:hAnsi="Times New Roman" w:cs="Times New Roman"/>
          <w:color w:val="000000"/>
          <w:sz w:val="24"/>
          <w:szCs w:val="24"/>
          <w:lang w:eastAsia="el-GR"/>
        </w:rPr>
        <w:t>.</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Μία σειρά από καινοτομίες χαρακτηρίζουν τη διαδρομή της εταιρείας, καθώς ήταν αυτή που έκανε την πρώτη τηλεοπτική μετάδοση σε υψηλή ευκρίνεια (HD) και την πρώτη παραγωγή και μετάδοση τρισδιάστατου (3D) τηλεοπτικού περιεχομένου στη χώρα. Παράλληλα, οι εμπορικές καινοτομίες της εταιρείας, άλλαξαν τα δεδομένα της αγοράς, καθώς η </w:t>
      </w:r>
      <w:r w:rsidR="00164294" w:rsidRPr="00164294">
        <w:rPr>
          <w:rFonts w:ascii="Times New Roman" w:eastAsia="Times New Roman" w:hAnsi="Times New Roman" w:cs="Times New Roman"/>
          <w:bCs/>
          <w:color w:val="000000"/>
          <w:sz w:val="24"/>
          <w:szCs w:val="24"/>
          <w:lang w:eastAsia="el-GR"/>
        </w:rPr>
        <w:t>Forthnet</w:t>
      </w:r>
      <w:r w:rsidR="00164294" w:rsidRPr="00164294">
        <w:rPr>
          <w:rFonts w:ascii="Times New Roman" w:eastAsia="Times New Roman" w:hAnsi="Times New Roman" w:cs="Times New Roman"/>
          <w:color w:val="000000"/>
          <w:sz w:val="24"/>
          <w:szCs w:val="24"/>
          <w:lang w:eastAsia="el-GR"/>
        </w:rPr>
        <w:t> εισήγαγε στην ελληνική αγορά την υπηρεσία 2Play το 2007 και την υπηρεσία 3Play το 2013. Από τις αρχές του 2013, η υπηρεσία </w:t>
      </w:r>
      <w:proofErr w:type="spellStart"/>
      <w:r w:rsidR="00164294" w:rsidRPr="00164294">
        <w:rPr>
          <w:rFonts w:ascii="Times New Roman" w:eastAsia="Times New Roman" w:hAnsi="Times New Roman" w:cs="Times New Roman"/>
          <w:bCs/>
          <w:color w:val="000000"/>
          <w:sz w:val="24"/>
          <w:szCs w:val="24"/>
          <w:lang w:eastAsia="el-GR"/>
        </w:rPr>
        <w:t>Nova</w:t>
      </w:r>
      <w:proofErr w:type="spellEnd"/>
      <w:r w:rsidR="00164294" w:rsidRPr="00164294">
        <w:rPr>
          <w:rFonts w:ascii="Times New Roman" w:eastAsia="Times New Roman" w:hAnsi="Times New Roman" w:cs="Times New Roman"/>
          <w:b/>
          <w:bCs/>
          <w:color w:val="000000"/>
          <w:sz w:val="24"/>
          <w:szCs w:val="24"/>
          <w:lang w:eastAsia="el-GR"/>
        </w:rPr>
        <w:t xml:space="preserve"> </w:t>
      </w:r>
      <w:r w:rsidR="00164294" w:rsidRPr="00164294">
        <w:rPr>
          <w:rFonts w:ascii="Times New Roman" w:eastAsia="Times New Roman" w:hAnsi="Times New Roman" w:cs="Times New Roman"/>
          <w:bCs/>
          <w:color w:val="000000"/>
          <w:sz w:val="24"/>
          <w:szCs w:val="24"/>
          <w:lang w:eastAsia="el-GR"/>
        </w:rPr>
        <w:t>3Play</w:t>
      </w:r>
      <w:r w:rsidR="00164294" w:rsidRPr="00164294">
        <w:rPr>
          <w:rFonts w:ascii="Times New Roman" w:eastAsia="Times New Roman" w:hAnsi="Times New Roman" w:cs="Times New Roman"/>
          <w:color w:val="000000"/>
          <w:sz w:val="24"/>
          <w:szCs w:val="24"/>
          <w:lang w:eastAsia="el-GR"/>
        </w:rPr>
        <w:t> που προσφέρει στον Έλληνα καταναλωτή ποιοτική οικιακή ψυχαγωγία και αξιόπιστη επικοινωνία σε προσιτή τιμή, αναδεικνύεται σε κεντρικό πεδίο επιχειρηματικής δράσης της </w:t>
      </w:r>
      <w:r w:rsidR="00164294" w:rsidRPr="00164294">
        <w:rPr>
          <w:rFonts w:ascii="Times New Roman" w:eastAsia="Times New Roman" w:hAnsi="Times New Roman" w:cs="Times New Roman"/>
          <w:bCs/>
          <w:color w:val="000000"/>
          <w:sz w:val="24"/>
          <w:szCs w:val="24"/>
          <w:lang w:eastAsia="el-GR"/>
        </w:rPr>
        <w:t>Forthnet</w:t>
      </w:r>
      <w:r w:rsidR="00164294" w:rsidRPr="00164294">
        <w:rPr>
          <w:rFonts w:ascii="Times New Roman" w:eastAsia="Times New Roman" w:hAnsi="Times New Roman" w:cs="Times New Roman"/>
          <w:b/>
          <w:bCs/>
          <w:color w:val="000000"/>
          <w:sz w:val="24"/>
          <w:szCs w:val="24"/>
          <w:lang w:eastAsia="el-GR"/>
        </w:rPr>
        <w:t>.</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b/>
          <w:color w:val="000000"/>
          <w:sz w:val="24"/>
          <w:szCs w:val="24"/>
          <w:lang w:eastAsia="el-GR"/>
        </w:rPr>
      </w:pPr>
      <w:r w:rsidRPr="00164294">
        <w:rPr>
          <w:noProof/>
        </w:rPr>
        <w:lastRenderedPageBreak/>
        <w:drawing>
          <wp:inline distT="0" distB="0" distL="0" distR="0" wp14:anchorId="7CFCAE65" wp14:editId="04BB414C">
            <wp:extent cx="4572000" cy="2743200"/>
            <wp:effectExtent l="0" t="0" r="0" b="0"/>
            <wp:docPr id="25" name="Γράφημα 25">
              <a:extLst xmlns:a="http://schemas.openxmlformats.org/drawingml/2006/main">
                <a:ext uri="{FF2B5EF4-FFF2-40B4-BE49-F238E27FC236}">
                  <a16:creationId xmlns:a16="http://schemas.microsoft.com/office/drawing/2014/main" id="{DC29350B-23D8-46DE-8ECD-FE6AF28549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b/>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val="en-US" w:eastAsia="el-GR"/>
        </w:rPr>
        <w:t>HELLAS</w:t>
      </w:r>
      <w:r w:rsidRPr="00164294">
        <w:rPr>
          <w:rFonts w:ascii="Times New Roman" w:eastAsia="Times New Roman" w:hAnsi="Times New Roman" w:cs="Times New Roman"/>
          <w:b/>
          <w:color w:val="000000"/>
          <w:sz w:val="24"/>
          <w:szCs w:val="24"/>
          <w:lang w:eastAsia="el-GR"/>
        </w:rPr>
        <w:t xml:space="preserve"> </w:t>
      </w:r>
      <w:r w:rsidRPr="00164294">
        <w:rPr>
          <w:rFonts w:ascii="Times New Roman" w:eastAsia="Times New Roman" w:hAnsi="Times New Roman" w:cs="Times New Roman"/>
          <w:b/>
          <w:color w:val="000000"/>
          <w:sz w:val="24"/>
          <w:szCs w:val="24"/>
          <w:lang w:val="en-US" w:eastAsia="el-GR"/>
        </w:rPr>
        <w:t>ON</w:t>
      </w:r>
      <w:r w:rsidRPr="00164294">
        <w:rPr>
          <w:rFonts w:ascii="Times New Roman" w:eastAsia="Times New Roman" w:hAnsi="Times New Roman" w:cs="Times New Roman"/>
          <w:b/>
          <w:color w:val="000000"/>
          <w:sz w:val="24"/>
          <w:szCs w:val="24"/>
          <w:lang w:eastAsia="el-GR"/>
        </w:rPr>
        <w:t xml:space="preserve"> </w:t>
      </w:r>
      <w:r w:rsidRPr="00164294">
        <w:rPr>
          <w:rFonts w:ascii="Times New Roman" w:eastAsia="Times New Roman" w:hAnsi="Times New Roman" w:cs="Times New Roman"/>
          <w:b/>
          <w:color w:val="000000"/>
          <w:sz w:val="24"/>
          <w:szCs w:val="24"/>
          <w:lang w:val="en-US" w:eastAsia="el-GR"/>
        </w:rPr>
        <w:t>LINE</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Η </w:t>
      </w:r>
      <w:proofErr w:type="spellStart"/>
      <w:r w:rsidR="00164294" w:rsidRPr="00164294">
        <w:rPr>
          <w:rFonts w:ascii="Times New Roman" w:eastAsia="Times New Roman" w:hAnsi="Times New Roman" w:cs="Times New Roman"/>
          <w:bCs/>
          <w:color w:val="000000"/>
          <w:sz w:val="24"/>
          <w:szCs w:val="24"/>
          <w:lang w:eastAsia="el-GR"/>
        </w:rPr>
        <w:t>Hellas</w:t>
      </w:r>
      <w:proofErr w:type="spellEnd"/>
      <w:r w:rsidR="00164294" w:rsidRPr="00164294">
        <w:rPr>
          <w:rFonts w:ascii="Times New Roman" w:eastAsia="Times New Roman" w:hAnsi="Times New Roman" w:cs="Times New Roman"/>
          <w:bCs/>
          <w:color w:val="000000"/>
          <w:sz w:val="24"/>
          <w:szCs w:val="24"/>
          <w:lang w:eastAsia="el-GR"/>
        </w:rPr>
        <w:t xml:space="preserve"> </w:t>
      </w:r>
      <w:proofErr w:type="spellStart"/>
      <w:r w:rsidR="00164294" w:rsidRPr="00164294">
        <w:rPr>
          <w:rFonts w:ascii="Times New Roman" w:eastAsia="Times New Roman" w:hAnsi="Times New Roman" w:cs="Times New Roman"/>
          <w:bCs/>
          <w:color w:val="000000"/>
          <w:sz w:val="24"/>
          <w:szCs w:val="24"/>
          <w:lang w:eastAsia="el-GR"/>
        </w:rPr>
        <w:t>Online</w:t>
      </w:r>
      <w:proofErr w:type="spellEnd"/>
      <w:r w:rsidR="00164294" w:rsidRPr="00164294">
        <w:rPr>
          <w:rFonts w:ascii="Times New Roman" w:eastAsia="Times New Roman" w:hAnsi="Times New Roman" w:cs="Times New Roman"/>
          <w:color w:val="000000"/>
          <w:sz w:val="24"/>
          <w:szCs w:val="24"/>
          <w:lang w:eastAsia="el-GR"/>
        </w:rPr>
        <w:t> (</w:t>
      </w:r>
      <w:r w:rsidR="00164294" w:rsidRPr="00164294">
        <w:rPr>
          <w:rFonts w:ascii="Times New Roman" w:eastAsia="Times New Roman" w:hAnsi="Times New Roman" w:cs="Times New Roman"/>
          <w:bCs/>
          <w:color w:val="000000"/>
          <w:sz w:val="24"/>
          <w:szCs w:val="24"/>
          <w:lang w:eastAsia="el-GR"/>
        </w:rPr>
        <w:t>HOL</w:t>
      </w:r>
      <w:r w:rsidR="00164294" w:rsidRPr="00164294">
        <w:rPr>
          <w:rFonts w:ascii="Times New Roman" w:eastAsia="Times New Roman" w:hAnsi="Times New Roman" w:cs="Times New Roman"/>
          <w:color w:val="000000"/>
          <w:sz w:val="24"/>
          <w:szCs w:val="24"/>
          <w:lang w:eastAsia="el-GR"/>
        </w:rPr>
        <w:t xml:space="preserve">) ήταν ένας από τους κορυφαίους </w:t>
      </w:r>
      <w:proofErr w:type="spellStart"/>
      <w:r w:rsidR="00164294" w:rsidRPr="00164294">
        <w:rPr>
          <w:rFonts w:ascii="Times New Roman" w:eastAsia="Times New Roman" w:hAnsi="Times New Roman" w:cs="Times New Roman"/>
          <w:color w:val="000000"/>
          <w:sz w:val="24"/>
          <w:szCs w:val="24"/>
          <w:lang w:eastAsia="el-GR"/>
        </w:rPr>
        <w:t>παρόχους</w:t>
      </w:r>
      <w:proofErr w:type="spellEnd"/>
      <w:r w:rsidR="00164294" w:rsidRPr="00164294">
        <w:rPr>
          <w:rFonts w:ascii="Times New Roman" w:eastAsia="Times New Roman" w:hAnsi="Times New Roman" w:cs="Times New Roman"/>
          <w:color w:val="000000"/>
          <w:sz w:val="24"/>
          <w:szCs w:val="24"/>
          <w:lang w:eastAsia="el-GR"/>
        </w:rPr>
        <w:t xml:space="preserve"> υπηρεσιών σταθερής τηλεφωνίας στην Ελλάδα, μέλος του ομίλου </w:t>
      </w:r>
      <w:proofErr w:type="spellStart"/>
      <w:r w:rsidR="00164294" w:rsidRPr="00164294">
        <w:rPr>
          <w:rFonts w:ascii="Times New Roman" w:eastAsia="Times New Roman" w:hAnsi="Times New Roman" w:cs="Times New Roman"/>
          <w:color w:val="000000"/>
          <w:sz w:val="24"/>
          <w:szCs w:val="24"/>
          <w:lang w:eastAsia="el-GR"/>
        </w:rPr>
        <w:t>Intracom</w:t>
      </w:r>
      <w:proofErr w:type="spellEnd"/>
      <w:r w:rsidR="00164294" w:rsidRPr="00164294">
        <w:rPr>
          <w:rFonts w:ascii="Times New Roman" w:eastAsia="Times New Roman" w:hAnsi="Times New Roman" w:cs="Times New Roman"/>
          <w:color w:val="000000"/>
          <w:sz w:val="24"/>
          <w:szCs w:val="24"/>
          <w:lang w:eastAsia="el-GR"/>
        </w:rPr>
        <w:t xml:space="preserve"> από το 2006 και ήταν από τους πρώτους </w:t>
      </w:r>
      <w:proofErr w:type="spellStart"/>
      <w:r w:rsidR="00164294" w:rsidRPr="00164294">
        <w:rPr>
          <w:rFonts w:ascii="Times New Roman" w:eastAsia="Times New Roman" w:hAnsi="Times New Roman" w:cs="Times New Roman"/>
          <w:color w:val="000000"/>
          <w:sz w:val="24"/>
          <w:szCs w:val="24"/>
          <w:lang w:eastAsia="el-GR"/>
        </w:rPr>
        <w:t>παρόχους</w:t>
      </w:r>
      <w:proofErr w:type="spellEnd"/>
      <w:r w:rsidR="00164294" w:rsidRPr="00164294">
        <w:rPr>
          <w:rFonts w:ascii="Times New Roman" w:eastAsia="Times New Roman" w:hAnsi="Times New Roman" w:cs="Times New Roman"/>
          <w:color w:val="000000"/>
          <w:sz w:val="24"/>
          <w:szCs w:val="24"/>
          <w:lang w:eastAsia="el-GR"/>
        </w:rPr>
        <w:t xml:space="preserve"> στην Ελλάδα που προσέφερε δημόσιες τηλεφωνικές υπηρεσίες μέσω Διαδικτύου και έχει εξελιχθεί στην παροχή υπηρεσιών Διαδικτύου.</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drawing>
          <wp:inline distT="0" distB="0" distL="0" distR="0" wp14:anchorId="1EC4A39A" wp14:editId="78C51E1D">
            <wp:extent cx="4572000" cy="2743200"/>
            <wp:effectExtent l="0" t="0" r="0" b="0"/>
            <wp:docPr id="26" name="Γράφημα 26">
              <a:extLst xmlns:a="http://schemas.openxmlformats.org/drawingml/2006/main">
                <a:ext uri="{FF2B5EF4-FFF2-40B4-BE49-F238E27FC236}">
                  <a16:creationId xmlns:a16="http://schemas.microsoft.com/office/drawing/2014/main" id="{FCCF22AD-AE81-453D-82C6-33BF12DFD6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val="en-US" w:eastAsia="el-GR"/>
        </w:rPr>
        <w:lastRenderedPageBreak/>
        <w:t>IDEAL</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O όμιλος I</w:t>
      </w:r>
      <w:r w:rsidRPr="00164294">
        <w:rPr>
          <w:rFonts w:ascii="Times New Roman" w:eastAsia="Times New Roman" w:hAnsi="Times New Roman" w:cs="Times New Roman"/>
          <w:color w:val="000000"/>
          <w:sz w:val="24"/>
          <w:szCs w:val="24"/>
          <w:lang w:val="en-US" w:eastAsia="el-GR"/>
        </w:rPr>
        <w:t>deal</w:t>
      </w:r>
      <w:r w:rsidRPr="00164294">
        <w:rPr>
          <w:rFonts w:ascii="Times New Roman" w:eastAsia="Times New Roman" w:hAnsi="Times New Roman" w:cs="Times New Roman"/>
          <w:color w:val="000000"/>
          <w:sz w:val="24"/>
          <w:szCs w:val="24"/>
          <w:lang w:eastAsia="el-GR"/>
        </w:rPr>
        <w:t xml:space="preserve"> έχει ως κύρια ενασχόληση τις κάτωθι τρεις δραστηριότητες:</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bCs/>
          <w:color w:val="000000"/>
          <w:sz w:val="24"/>
          <w:szCs w:val="24"/>
          <w:lang w:eastAsia="el-GR"/>
        </w:rPr>
        <w:t>1. Διανομή λευκών οικιακών συσκευών, προϊόντων πληροφορικής &amp; ολοκληρωμένες λύσεις στον χώρο της πληροφορικής:</w:t>
      </w:r>
    </w:p>
    <w:p w:rsidR="00164294" w:rsidRPr="00164294" w:rsidRDefault="00164294" w:rsidP="00164294">
      <w:pPr>
        <w:numPr>
          <w:ilvl w:val="0"/>
          <w:numId w:val="8"/>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bCs/>
          <w:color w:val="000000"/>
          <w:sz w:val="24"/>
          <w:szCs w:val="24"/>
          <w:lang w:eastAsia="el-GR"/>
        </w:rPr>
        <w:t>Λευκές Ηλεκτρικές Οικιακές Συσκευές</w:t>
      </w:r>
      <w:r w:rsidRPr="00164294">
        <w:rPr>
          <w:rFonts w:ascii="Times New Roman" w:eastAsia="Times New Roman" w:hAnsi="Times New Roman" w:cs="Times New Roman"/>
          <w:color w:val="000000"/>
          <w:sz w:val="24"/>
          <w:szCs w:val="24"/>
          <w:lang w:eastAsia="el-GR"/>
        </w:rPr>
        <w:t> (ψυγεία, κουζίνες, συντηρητές, πλυντήρια ρούχων, πλυντήρια πιάτων, απορροφητήρες)</w:t>
      </w:r>
    </w:p>
    <w:p w:rsidR="00164294" w:rsidRPr="00164294" w:rsidRDefault="00164294" w:rsidP="00164294">
      <w:pPr>
        <w:numPr>
          <w:ilvl w:val="0"/>
          <w:numId w:val="8"/>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bCs/>
          <w:color w:val="000000"/>
          <w:sz w:val="24"/>
          <w:szCs w:val="24"/>
          <w:lang w:eastAsia="el-GR"/>
        </w:rPr>
        <w:t>Προϊόντα Πληροφορικής &amp; Τεχνολογίας</w:t>
      </w:r>
      <w:r w:rsidRPr="00164294">
        <w:rPr>
          <w:rFonts w:ascii="Times New Roman" w:eastAsia="Times New Roman" w:hAnsi="Times New Roman" w:cs="Times New Roman"/>
          <w:color w:val="000000"/>
          <w:sz w:val="24"/>
          <w:szCs w:val="24"/>
          <w:lang w:eastAsia="el-GR"/>
        </w:rPr>
        <w:t> (</w:t>
      </w:r>
      <w:proofErr w:type="spellStart"/>
      <w:r w:rsidRPr="00164294">
        <w:rPr>
          <w:rFonts w:ascii="Times New Roman" w:eastAsia="Times New Roman" w:hAnsi="Times New Roman" w:cs="Times New Roman"/>
          <w:color w:val="000000"/>
          <w:sz w:val="24"/>
          <w:szCs w:val="24"/>
          <w:lang w:eastAsia="el-GR"/>
        </w:rPr>
        <w:t>laptops</w:t>
      </w:r>
      <w:proofErr w:type="spellEnd"/>
      <w:r w:rsidRPr="00164294">
        <w:rPr>
          <w:rFonts w:ascii="Times New Roman" w:eastAsia="Times New Roman" w:hAnsi="Times New Roman" w:cs="Times New Roman"/>
          <w:color w:val="000000"/>
          <w:sz w:val="24"/>
          <w:szCs w:val="24"/>
          <w:lang w:eastAsia="el-GR"/>
        </w:rPr>
        <w:t xml:space="preserve">, </w:t>
      </w:r>
      <w:proofErr w:type="spellStart"/>
      <w:r w:rsidRPr="00164294">
        <w:rPr>
          <w:rFonts w:ascii="Times New Roman" w:eastAsia="Times New Roman" w:hAnsi="Times New Roman" w:cs="Times New Roman"/>
          <w:color w:val="000000"/>
          <w:sz w:val="24"/>
          <w:szCs w:val="24"/>
          <w:lang w:eastAsia="el-GR"/>
        </w:rPr>
        <w:t>tablets</w:t>
      </w:r>
      <w:proofErr w:type="spellEnd"/>
      <w:r w:rsidRPr="00164294">
        <w:rPr>
          <w:rFonts w:ascii="Times New Roman" w:eastAsia="Times New Roman" w:hAnsi="Times New Roman" w:cs="Times New Roman"/>
          <w:color w:val="000000"/>
          <w:sz w:val="24"/>
          <w:szCs w:val="24"/>
          <w:lang w:eastAsia="el-GR"/>
        </w:rPr>
        <w:t>, τηλεοράσεις, προϊόντα ψηφιακής ασφάλειας, προϊόντα δικτύωσης, τηλεφωνικά κέντρα και λοιπό εξοπλισμό τηλεπικοινωνιών, εξοπλισμό διαχείρισης δικτύου, μπαταρίες)</w:t>
      </w:r>
    </w:p>
    <w:p w:rsidR="00164294" w:rsidRPr="00164294" w:rsidRDefault="00164294" w:rsidP="00164294">
      <w:pPr>
        <w:numPr>
          <w:ilvl w:val="0"/>
          <w:numId w:val="8"/>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bCs/>
          <w:color w:val="000000"/>
          <w:sz w:val="24"/>
          <w:szCs w:val="24"/>
          <w:lang w:eastAsia="el-GR"/>
        </w:rPr>
        <w:t>Προϊόντα Φωτισμού</w:t>
      </w:r>
      <w:r w:rsidRPr="00164294">
        <w:rPr>
          <w:rFonts w:ascii="Times New Roman" w:eastAsia="Times New Roman" w:hAnsi="Times New Roman" w:cs="Times New Roman"/>
          <w:color w:val="000000"/>
          <w:sz w:val="24"/>
          <w:szCs w:val="24"/>
          <w:lang w:eastAsia="el-GR"/>
        </w:rPr>
        <w:t> (επαγγελματικός &amp; οικιακός φωτισμός)</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Η εταιρεία έχει αναπτύξει ένα εξοπλισμένο, εξουσιοδοτημένο και πιστοποιημένο Τεχνικό Τμήμα το οποίο στελεχώνεται από ένα άρτια εκπαιδευμένο τεχνικό προσωπικό.</w:t>
      </w: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eastAsia="el-GR"/>
        </w:rPr>
      </w:pPr>
      <w:r w:rsidRPr="00164294">
        <w:rPr>
          <w:rFonts w:ascii="Times New Roman" w:eastAsia="Times New Roman" w:hAnsi="Times New Roman" w:cs="Times New Roman"/>
          <w:bCs/>
          <w:color w:val="000000"/>
          <w:sz w:val="24"/>
          <w:szCs w:val="24"/>
          <w:lang w:val="en-US" w:eastAsia="el-GR"/>
        </w:rPr>
        <w:t>2. </w:t>
      </w:r>
      <w:r w:rsidRPr="00164294">
        <w:rPr>
          <w:rFonts w:ascii="Times New Roman" w:eastAsia="Times New Roman" w:hAnsi="Times New Roman" w:cs="Times New Roman"/>
          <w:bCs/>
          <w:color w:val="000000"/>
          <w:sz w:val="24"/>
          <w:szCs w:val="24"/>
          <w:lang w:eastAsia="el-GR"/>
        </w:rPr>
        <w:t>Λογισμικό</w:t>
      </w:r>
      <w:r w:rsidRPr="00164294">
        <w:rPr>
          <w:rFonts w:ascii="Times New Roman" w:eastAsia="Times New Roman" w:hAnsi="Times New Roman" w:cs="Times New Roman"/>
          <w:bCs/>
          <w:color w:val="000000"/>
          <w:sz w:val="24"/>
          <w:szCs w:val="24"/>
          <w:lang w:val="en-US" w:eastAsia="el-GR"/>
        </w:rPr>
        <w:t> Customer Communication Management (CCM):</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E406D2">
        <w:rPr>
          <w:rFonts w:ascii="Times New Roman" w:eastAsia="Times New Roman" w:hAnsi="Times New Roman" w:cs="Times New Roman"/>
          <w:color w:val="000000"/>
          <w:sz w:val="24"/>
          <w:szCs w:val="24"/>
          <w:lang w:val="en-US" w:eastAsia="el-GR"/>
        </w:rPr>
        <w:t xml:space="preserve">   </w:t>
      </w:r>
      <w:r w:rsidR="00164294" w:rsidRPr="00164294">
        <w:rPr>
          <w:rFonts w:ascii="Times New Roman" w:eastAsia="Times New Roman" w:hAnsi="Times New Roman" w:cs="Times New Roman"/>
          <w:color w:val="000000"/>
          <w:sz w:val="24"/>
          <w:szCs w:val="24"/>
          <w:lang w:eastAsia="el-GR"/>
        </w:rPr>
        <w:t>Το λογισμικό CCM αφορά ένα ολοκληρωμένο σύστημα διαχείρισης της επικοινωνίας ενός οργανισμού με το πολυτιμότερο περιουσιακό του στοιχείο… τους τελικούς πελάτες, καλύπτοντας όλα τα σημεία επικοινωνίας μαζί τους.</w:t>
      </w: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b/>
          <w:bCs/>
          <w:color w:val="000000"/>
          <w:sz w:val="24"/>
          <w:szCs w:val="24"/>
          <w:lang w:eastAsia="el-GR"/>
        </w:rPr>
        <w:t xml:space="preserve">3. </w:t>
      </w:r>
      <w:r w:rsidRPr="00164294">
        <w:rPr>
          <w:rFonts w:ascii="Times New Roman" w:eastAsia="Times New Roman" w:hAnsi="Times New Roman" w:cs="Times New Roman"/>
          <w:bCs/>
          <w:color w:val="000000"/>
          <w:sz w:val="24"/>
          <w:szCs w:val="24"/>
          <w:lang w:eastAsia="el-GR"/>
        </w:rPr>
        <w:t>Υπηρεσίες Ψηφιακής Ασφάλειας:</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Η </w:t>
      </w:r>
      <w:r w:rsidR="00164294" w:rsidRPr="00164294">
        <w:rPr>
          <w:rFonts w:ascii="Times New Roman" w:eastAsia="Times New Roman" w:hAnsi="Times New Roman" w:cs="Times New Roman"/>
          <w:bCs/>
          <w:color w:val="000000"/>
          <w:sz w:val="24"/>
          <w:szCs w:val="24"/>
          <w:lang w:eastAsia="el-GR"/>
        </w:rPr>
        <w:t>Α</w:t>
      </w:r>
      <w:proofErr w:type="spellStart"/>
      <w:r w:rsidR="00164294" w:rsidRPr="00164294">
        <w:rPr>
          <w:rFonts w:ascii="Times New Roman" w:eastAsia="Times New Roman" w:hAnsi="Times New Roman" w:cs="Times New Roman"/>
          <w:bCs/>
          <w:color w:val="000000"/>
          <w:sz w:val="24"/>
          <w:szCs w:val="24"/>
          <w:lang w:val="en-US" w:eastAsia="el-GR"/>
        </w:rPr>
        <w:t>dacom</w:t>
      </w:r>
      <w:proofErr w:type="spellEnd"/>
      <w:r w:rsidR="00164294" w:rsidRPr="00164294">
        <w:rPr>
          <w:rFonts w:ascii="Times New Roman" w:eastAsia="Times New Roman" w:hAnsi="Times New Roman" w:cs="Times New Roman"/>
          <w:bCs/>
          <w:color w:val="000000"/>
          <w:sz w:val="24"/>
          <w:szCs w:val="24"/>
          <w:lang w:eastAsia="el-GR"/>
        </w:rPr>
        <w:t>.</w:t>
      </w:r>
      <w:r w:rsidR="00164294" w:rsidRPr="00164294">
        <w:rPr>
          <w:rFonts w:ascii="Times New Roman" w:eastAsia="Times New Roman" w:hAnsi="Times New Roman" w:cs="Times New Roman"/>
          <w:color w:val="000000"/>
          <w:sz w:val="24"/>
          <w:szCs w:val="24"/>
          <w:lang w:eastAsia="el-GR"/>
        </w:rPr>
        <w:t xml:space="preserve">, θυγατρική του ομίλου Ideal, ιδρύθηκε το 1998 στην Αθήνα και δραστηριοποιείται στην αγορά της ασφάλειας συστημάτων πληροφορικής. Η εταιρεία διαθέτει γραφεία σε Ελλάδα, Ισραήλ και Ηνωμένο Βασίλειο, παρέχοντας λύσεις αιχμής, υπηρεσίες και προϊόντα σε Τράπεζες εταιρίες Τηλεπικοινωνιών και άλλους οργανισμούς, στην Ελλάδα, Ευρώπη και Μέση Ανατολή. </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drawing>
          <wp:inline distT="0" distB="0" distL="0" distR="0" wp14:anchorId="3D213034" wp14:editId="3D43037F">
            <wp:extent cx="4572000" cy="2743200"/>
            <wp:effectExtent l="0" t="0" r="0" b="0"/>
            <wp:docPr id="27" name="Γράφημα 27">
              <a:extLst xmlns:a="http://schemas.openxmlformats.org/drawingml/2006/main">
                <a:ext uri="{FF2B5EF4-FFF2-40B4-BE49-F238E27FC236}">
                  <a16:creationId xmlns:a16="http://schemas.microsoft.com/office/drawing/2014/main" id="{42A3770C-AC9D-4A48-842B-59D59AD1C2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164294" w:rsidRPr="00164294" w:rsidRDefault="00164294" w:rsidP="00164294">
      <w:pPr>
        <w:spacing w:after="200" w:line="240" w:lineRule="auto"/>
        <w:jc w:val="center"/>
        <w:rPr>
          <w:rFonts w:cstheme="minorHAnsi"/>
          <w:i/>
          <w:iCs/>
          <w:color w:val="44546A" w:themeColor="text2"/>
          <w:sz w:val="18"/>
          <w:szCs w:val="18"/>
        </w:rPr>
      </w:pPr>
      <w:r w:rsidRPr="00164294">
        <w:rPr>
          <w:i/>
          <w:iCs/>
          <w:color w:val="44546A" w:themeColor="text2"/>
          <w:sz w:val="18"/>
          <w:szCs w:val="18"/>
        </w:rPr>
        <w:t xml:space="preserve">*Οι τιμές εκφράζονται σε χιλιάδες </w:t>
      </w:r>
      <w:r w:rsidRPr="00164294">
        <w:rPr>
          <w:rFonts w:cstheme="minorHAnsi"/>
          <w:i/>
          <w:iCs/>
          <w:color w:val="44546A" w:themeColor="text2"/>
          <w:sz w:val="18"/>
          <w:szCs w:val="18"/>
        </w:rPr>
        <w:t>€</w:t>
      </w:r>
    </w:p>
    <w:p w:rsidR="00164294" w:rsidRPr="007351F6" w:rsidRDefault="00164294" w:rsidP="00164294">
      <w:pPr>
        <w:spacing w:after="200" w:line="240" w:lineRule="auto"/>
        <w:rPr>
          <w:rFonts w:ascii="Times New Roman" w:hAnsi="Times New Roman" w:cs="Times New Roman"/>
          <w:iCs/>
          <w:color w:val="44546A" w:themeColor="text2"/>
          <w:sz w:val="24"/>
          <w:szCs w:val="24"/>
        </w:rPr>
      </w:pPr>
      <w:r w:rsidRPr="007351F6">
        <w:rPr>
          <w:rFonts w:ascii="Times New Roman" w:eastAsia="Times New Roman" w:hAnsi="Times New Roman" w:cs="Times New Roman"/>
          <w:b/>
          <w:iCs/>
          <w:color w:val="000000"/>
          <w:sz w:val="24"/>
          <w:szCs w:val="24"/>
          <w:lang w:eastAsia="el-GR"/>
        </w:rPr>
        <w:lastRenderedPageBreak/>
        <w:t>ΙΛΥΔΑ Α.Ε</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 xml:space="preserve">Σκοπός της </w:t>
      </w:r>
      <w:proofErr w:type="spellStart"/>
      <w:r w:rsidR="00164294" w:rsidRPr="00164294">
        <w:rPr>
          <w:rFonts w:ascii="Times New Roman" w:eastAsia="Times New Roman" w:hAnsi="Times New Roman" w:cs="Times New Roman"/>
          <w:color w:val="000000"/>
          <w:sz w:val="24"/>
          <w:szCs w:val="24"/>
          <w:lang w:eastAsia="el-GR"/>
        </w:rPr>
        <w:t>Ιλυδα</w:t>
      </w:r>
      <w:proofErr w:type="spellEnd"/>
      <w:r w:rsidR="00164294" w:rsidRPr="00164294">
        <w:rPr>
          <w:rFonts w:ascii="Times New Roman" w:eastAsia="Times New Roman" w:hAnsi="Times New Roman" w:cs="Times New Roman"/>
          <w:color w:val="000000"/>
          <w:sz w:val="24"/>
          <w:szCs w:val="24"/>
          <w:lang w:eastAsia="el-GR"/>
        </w:rPr>
        <w:t xml:space="preserve"> Α.Ε. είναι η ανάπτυξη λογισμικού και η παροχή ολοκληρωμένων υπηρεσιών προηγμένης τεχνολογίας στο χώρο της </w:t>
      </w:r>
      <w:r w:rsidR="00164294" w:rsidRPr="00164294">
        <w:rPr>
          <w:rFonts w:ascii="Times New Roman" w:eastAsia="Times New Roman" w:hAnsi="Times New Roman" w:cs="Times New Roman"/>
          <w:bCs/>
          <w:color w:val="000000"/>
          <w:sz w:val="24"/>
          <w:szCs w:val="24"/>
          <w:lang w:eastAsia="el-GR"/>
        </w:rPr>
        <w:t>πληροφορικής</w:t>
      </w:r>
      <w:r w:rsidR="00164294" w:rsidRPr="00164294">
        <w:rPr>
          <w:rFonts w:ascii="Times New Roman" w:eastAsia="Times New Roman" w:hAnsi="Times New Roman" w:cs="Times New Roman"/>
          <w:color w:val="000000"/>
          <w:sz w:val="24"/>
          <w:szCs w:val="24"/>
          <w:lang w:eastAsia="el-GR"/>
        </w:rPr>
        <w:t xml:space="preserve">, με έμφαση στην ανάπτυξη λογισμικού, στις μελέτες εκσυγχρονισμού και ανάπτυξης με χρήση της πληροφορικής καθώς και την οργάνωση τμημάτων επιχειρήσεων και υπηρεσιών που σχετίζονται με την αξιοποίηση της επιστήμης της πληροφορικής και των τηλεπικοινωνιών για την αποτελεσματικότερη, ταχύτερη και ακριβέστερη λειτουργία τους .Η </w:t>
      </w:r>
      <w:proofErr w:type="spellStart"/>
      <w:r w:rsidR="00164294" w:rsidRPr="00164294">
        <w:rPr>
          <w:rFonts w:ascii="Times New Roman" w:eastAsia="Times New Roman" w:hAnsi="Times New Roman" w:cs="Times New Roman"/>
          <w:color w:val="000000"/>
          <w:sz w:val="24"/>
          <w:szCs w:val="24"/>
          <w:lang w:eastAsia="el-GR"/>
        </w:rPr>
        <w:t>Ιλυδα</w:t>
      </w:r>
      <w:proofErr w:type="spellEnd"/>
      <w:r w:rsidR="00164294" w:rsidRPr="00164294">
        <w:rPr>
          <w:rFonts w:ascii="Times New Roman" w:eastAsia="Times New Roman" w:hAnsi="Times New Roman" w:cs="Times New Roman"/>
          <w:color w:val="000000"/>
          <w:sz w:val="24"/>
          <w:szCs w:val="24"/>
          <w:lang w:eastAsia="el-GR"/>
        </w:rPr>
        <w:t xml:space="preserve"> είναι εισηγμένη στο </w:t>
      </w:r>
      <w:r w:rsidR="00164294" w:rsidRPr="00164294">
        <w:rPr>
          <w:rFonts w:ascii="Times New Roman" w:eastAsia="Times New Roman" w:hAnsi="Times New Roman" w:cs="Times New Roman"/>
          <w:bCs/>
          <w:color w:val="000000"/>
          <w:sz w:val="24"/>
          <w:szCs w:val="24"/>
          <w:lang w:eastAsia="el-GR"/>
        </w:rPr>
        <w:t>Χρηματιστήριο Αθηνών</w:t>
      </w:r>
      <w:r w:rsidR="00164294" w:rsidRPr="00164294">
        <w:rPr>
          <w:rFonts w:ascii="Times New Roman" w:eastAsia="Times New Roman" w:hAnsi="Times New Roman" w:cs="Times New Roman"/>
          <w:color w:val="000000"/>
          <w:sz w:val="24"/>
          <w:szCs w:val="24"/>
          <w:lang w:eastAsia="el-GR"/>
        </w:rPr>
        <w:t> από το 2004. Η Εταιρεία είναι πιστοποιημένος συνεργάτης των </w:t>
      </w:r>
      <w:r w:rsidR="00164294" w:rsidRPr="00164294">
        <w:rPr>
          <w:rFonts w:ascii="Times New Roman" w:eastAsia="Times New Roman" w:hAnsi="Times New Roman" w:cs="Times New Roman"/>
          <w:bCs/>
          <w:color w:val="000000"/>
          <w:sz w:val="24"/>
          <w:szCs w:val="24"/>
          <w:lang w:eastAsia="el-GR"/>
        </w:rPr>
        <w:t>Microsoft</w:t>
      </w:r>
      <w:r w:rsidR="00164294" w:rsidRPr="00164294">
        <w:rPr>
          <w:rFonts w:ascii="Times New Roman" w:eastAsia="Times New Roman" w:hAnsi="Times New Roman" w:cs="Times New Roman"/>
          <w:color w:val="000000"/>
          <w:sz w:val="24"/>
          <w:szCs w:val="24"/>
          <w:lang w:eastAsia="el-GR"/>
        </w:rPr>
        <w:t>, </w:t>
      </w:r>
      <w:proofErr w:type="spellStart"/>
      <w:r w:rsidR="00164294" w:rsidRPr="00164294">
        <w:rPr>
          <w:rFonts w:ascii="Times New Roman" w:eastAsia="Times New Roman" w:hAnsi="Times New Roman" w:cs="Times New Roman"/>
          <w:bCs/>
          <w:color w:val="000000"/>
          <w:sz w:val="24"/>
          <w:szCs w:val="24"/>
          <w:lang w:eastAsia="el-GR"/>
        </w:rPr>
        <w:t>Oracle</w:t>
      </w:r>
      <w:proofErr w:type="spellEnd"/>
      <w:r w:rsidR="00164294" w:rsidRPr="00164294">
        <w:rPr>
          <w:rFonts w:ascii="Times New Roman" w:eastAsia="Times New Roman" w:hAnsi="Times New Roman" w:cs="Times New Roman"/>
          <w:color w:val="000000"/>
          <w:sz w:val="24"/>
          <w:szCs w:val="24"/>
          <w:lang w:eastAsia="el-GR"/>
        </w:rPr>
        <w:t>, </w:t>
      </w:r>
      <w:r w:rsidR="00164294" w:rsidRPr="00164294">
        <w:rPr>
          <w:rFonts w:ascii="Times New Roman" w:eastAsia="Times New Roman" w:hAnsi="Times New Roman" w:cs="Times New Roman"/>
          <w:bCs/>
          <w:color w:val="000000"/>
          <w:sz w:val="24"/>
          <w:szCs w:val="24"/>
          <w:lang w:eastAsia="el-GR"/>
        </w:rPr>
        <w:t>ΙΒΜ</w:t>
      </w:r>
      <w:r w:rsidR="00164294" w:rsidRPr="00164294">
        <w:rPr>
          <w:rFonts w:ascii="Times New Roman" w:eastAsia="Times New Roman" w:hAnsi="Times New Roman" w:cs="Times New Roman"/>
          <w:color w:val="000000"/>
          <w:sz w:val="24"/>
          <w:szCs w:val="24"/>
          <w:lang w:eastAsia="el-GR"/>
        </w:rPr>
        <w:t>, </w:t>
      </w:r>
      <w:proofErr w:type="spellStart"/>
      <w:r w:rsidR="00164294" w:rsidRPr="00164294">
        <w:rPr>
          <w:rFonts w:ascii="Times New Roman" w:eastAsia="Times New Roman" w:hAnsi="Times New Roman" w:cs="Times New Roman"/>
          <w:bCs/>
          <w:color w:val="000000"/>
          <w:sz w:val="24"/>
          <w:szCs w:val="24"/>
          <w:lang w:eastAsia="el-GR"/>
        </w:rPr>
        <w:t>Dell</w:t>
      </w:r>
      <w:proofErr w:type="spellEnd"/>
      <w:r w:rsidR="00164294" w:rsidRPr="00164294">
        <w:rPr>
          <w:rFonts w:ascii="Times New Roman" w:eastAsia="Times New Roman" w:hAnsi="Times New Roman" w:cs="Times New Roman"/>
          <w:color w:val="000000"/>
          <w:sz w:val="24"/>
          <w:szCs w:val="24"/>
          <w:lang w:eastAsia="el-GR"/>
        </w:rPr>
        <w:t> και </w:t>
      </w:r>
      <w:proofErr w:type="spellStart"/>
      <w:r w:rsidR="00164294" w:rsidRPr="00164294">
        <w:rPr>
          <w:rFonts w:ascii="Times New Roman" w:eastAsia="Times New Roman" w:hAnsi="Times New Roman" w:cs="Times New Roman"/>
          <w:bCs/>
          <w:color w:val="000000"/>
          <w:sz w:val="24"/>
          <w:szCs w:val="24"/>
          <w:lang w:eastAsia="el-GR"/>
        </w:rPr>
        <w:t>Lenovo</w:t>
      </w:r>
      <w:proofErr w:type="spellEnd"/>
      <w:r w:rsidR="00164294" w:rsidRPr="00164294">
        <w:rPr>
          <w:rFonts w:ascii="Times New Roman" w:eastAsia="Times New Roman" w:hAnsi="Times New Roman" w:cs="Times New Roman"/>
          <w:color w:val="000000"/>
          <w:sz w:val="24"/>
          <w:szCs w:val="24"/>
          <w:lang w:eastAsia="el-GR"/>
        </w:rPr>
        <w:t>.</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Η </w:t>
      </w:r>
      <w:proofErr w:type="spellStart"/>
      <w:r w:rsidRPr="00164294">
        <w:rPr>
          <w:rFonts w:ascii="Times New Roman" w:eastAsia="Times New Roman" w:hAnsi="Times New Roman" w:cs="Times New Roman"/>
          <w:color w:val="000000"/>
          <w:sz w:val="24"/>
          <w:szCs w:val="24"/>
          <w:lang w:eastAsia="el-GR"/>
        </w:rPr>
        <w:t>Ιλυδα</w:t>
      </w:r>
      <w:proofErr w:type="spellEnd"/>
      <w:r w:rsidRPr="00164294">
        <w:rPr>
          <w:rFonts w:ascii="Times New Roman" w:eastAsia="Times New Roman" w:hAnsi="Times New Roman" w:cs="Times New Roman"/>
          <w:color w:val="000000"/>
          <w:sz w:val="24"/>
          <w:szCs w:val="24"/>
          <w:lang w:eastAsia="el-GR"/>
        </w:rPr>
        <w:t xml:space="preserve"> έχει εγκαταστήσει και εφαρμόζει Σύστημα Διαχείρισης Ποιότητας EN </w:t>
      </w:r>
      <w:r w:rsidRPr="00164294">
        <w:rPr>
          <w:rFonts w:ascii="Times New Roman" w:eastAsia="Times New Roman" w:hAnsi="Times New Roman" w:cs="Times New Roman"/>
          <w:bCs/>
          <w:color w:val="000000"/>
          <w:sz w:val="24"/>
          <w:szCs w:val="24"/>
          <w:lang w:eastAsia="el-GR"/>
        </w:rPr>
        <w:t>ISΟ 9001:2008</w:t>
      </w:r>
      <w:r w:rsidRPr="00164294">
        <w:rPr>
          <w:rFonts w:ascii="Times New Roman" w:eastAsia="Times New Roman" w:hAnsi="Times New Roman" w:cs="Times New Roman"/>
          <w:color w:val="000000"/>
          <w:sz w:val="24"/>
          <w:szCs w:val="24"/>
          <w:lang w:eastAsia="el-GR"/>
        </w:rPr>
        <w:t xml:space="preserve"> βάσει TUV CET (</w:t>
      </w:r>
      <w:proofErr w:type="spellStart"/>
      <w:r w:rsidRPr="00164294">
        <w:rPr>
          <w:rFonts w:ascii="Times New Roman" w:eastAsia="Times New Roman" w:hAnsi="Times New Roman" w:cs="Times New Roman"/>
          <w:color w:val="000000"/>
          <w:sz w:val="24"/>
          <w:szCs w:val="24"/>
          <w:lang w:eastAsia="el-GR"/>
        </w:rPr>
        <w:t>Αρ</w:t>
      </w:r>
      <w:proofErr w:type="spellEnd"/>
      <w:r w:rsidRPr="00164294">
        <w:rPr>
          <w:rFonts w:ascii="Times New Roman" w:eastAsia="Times New Roman" w:hAnsi="Times New Roman" w:cs="Times New Roman"/>
          <w:color w:val="000000"/>
          <w:sz w:val="24"/>
          <w:szCs w:val="24"/>
          <w:lang w:eastAsia="el-GR"/>
        </w:rPr>
        <w:t xml:space="preserve">. Αναφοράς 001013360, </w:t>
      </w:r>
      <w:proofErr w:type="spellStart"/>
      <w:r w:rsidRPr="00164294">
        <w:rPr>
          <w:rFonts w:ascii="Times New Roman" w:eastAsia="Times New Roman" w:hAnsi="Times New Roman" w:cs="Times New Roman"/>
          <w:color w:val="000000"/>
          <w:sz w:val="24"/>
          <w:szCs w:val="24"/>
          <w:lang w:eastAsia="el-GR"/>
        </w:rPr>
        <w:t>Valid</w:t>
      </w:r>
      <w:proofErr w:type="spellEnd"/>
      <w:r w:rsidRPr="00164294">
        <w:rPr>
          <w:rFonts w:ascii="Times New Roman" w:eastAsia="Times New Roman" w:hAnsi="Times New Roman" w:cs="Times New Roman"/>
          <w:color w:val="000000"/>
          <w:sz w:val="24"/>
          <w:szCs w:val="24"/>
          <w:lang w:eastAsia="el-GR"/>
        </w:rPr>
        <w:t xml:space="preserve"> </w:t>
      </w:r>
      <w:proofErr w:type="spellStart"/>
      <w:r w:rsidRPr="00164294">
        <w:rPr>
          <w:rFonts w:ascii="Times New Roman" w:eastAsia="Times New Roman" w:hAnsi="Times New Roman" w:cs="Times New Roman"/>
          <w:color w:val="000000"/>
          <w:sz w:val="24"/>
          <w:szCs w:val="24"/>
          <w:lang w:eastAsia="el-GR"/>
        </w:rPr>
        <w:t>Until</w:t>
      </w:r>
      <w:proofErr w:type="spellEnd"/>
      <w:r w:rsidRPr="00164294">
        <w:rPr>
          <w:rFonts w:ascii="Times New Roman" w:eastAsia="Times New Roman" w:hAnsi="Times New Roman" w:cs="Times New Roman"/>
          <w:color w:val="000000"/>
          <w:sz w:val="24"/>
          <w:szCs w:val="24"/>
          <w:lang w:eastAsia="el-GR"/>
        </w:rPr>
        <w:t xml:space="preserve"> 29-7-2016) για τους τομείς :</w:t>
      </w:r>
    </w:p>
    <w:p w:rsidR="00164294" w:rsidRPr="00164294" w:rsidRDefault="00164294" w:rsidP="00164294">
      <w:pPr>
        <w:numPr>
          <w:ilvl w:val="0"/>
          <w:numId w:val="9"/>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Ανάπτυξη Λογισμικού</w:t>
      </w:r>
    </w:p>
    <w:p w:rsidR="00164294" w:rsidRPr="00164294" w:rsidRDefault="00164294" w:rsidP="00164294">
      <w:pPr>
        <w:numPr>
          <w:ilvl w:val="0"/>
          <w:numId w:val="9"/>
        </w:num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Παροχή Υπηρεσιών Υποστήριξης Πληροφοριακών Συστημάτων</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Με βάση την απόφαση του Γενικού Επιτελείου Εθνικής Άμυνας (ΥΣΠ/ΤΜ. ΑΣΦ. ΑΝΤΙΠΛ/ΡΙΩΝ) η </w:t>
      </w:r>
      <w:proofErr w:type="spellStart"/>
      <w:r w:rsidRPr="00164294">
        <w:rPr>
          <w:rFonts w:ascii="Times New Roman" w:eastAsia="Times New Roman" w:hAnsi="Times New Roman" w:cs="Times New Roman"/>
          <w:color w:val="000000"/>
          <w:sz w:val="24"/>
          <w:szCs w:val="24"/>
          <w:lang w:eastAsia="el-GR"/>
        </w:rPr>
        <w:t>Ιλυδα</w:t>
      </w:r>
      <w:proofErr w:type="spellEnd"/>
      <w:r w:rsidRPr="00164294">
        <w:rPr>
          <w:rFonts w:ascii="Times New Roman" w:eastAsia="Times New Roman" w:hAnsi="Times New Roman" w:cs="Times New Roman"/>
          <w:color w:val="000000"/>
          <w:sz w:val="24"/>
          <w:szCs w:val="24"/>
          <w:lang w:eastAsia="el-GR"/>
        </w:rPr>
        <w:t xml:space="preserve"> έχει εξουσιοδοτηθεί για τον χειρισμό διαβαθμισμένου υλικού επιπέδου ΑΠΟΡΡΗΤΟ-</w:t>
      </w:r>
      <w:r w:rsidRPr="00164294">
        <w:rPr>
          <w:rFonts w:ascii="Times New Roman" w:eastAsia="Times New Roman" w:hAnsi="Times New Roman" w:cs="Times New Roman"/>
          <w:bCs/>
          <w:color w:val="000000"/>
          <w:sz w:val="24"/>
          <w:szCs w:val="24"/>
          <w:lang w:eastAsia="el-GR"/>
        </w:rPr>
        <w:t>ΝΑΤΟ SECRET</w:t>
      </w:r>
      <w:r w:rsidRPr="00164294">
        <w:rPr>
          <w:rFonts w:ascii="Times New Roman" w:eastAsia="Times New Roman" w:hAnsi="Times New Roman" w:cs="Times New Roman"/>
          <w:color w:val="000000"/>
          <w:sz w:val="24"/>
          <w:szCs w:val="24"/>
          <w:lang w:eastAsia="el-GR"/>
        </w:rPr>
        <w:t>. Με την εν λόγω διαβάθμιση η Εταιρεία μπορεί να αναλαμβάνει έργα ανάπτυξης και εγκατάστασης λογισμικού για τις ανάγκες του Ελληνικού Στρατού.</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Η </w:t>
      </w:r>
      <w:proofErr w:type="spellStart"/>
      <w:r w:rsidRPr="00164294">
        <w:rPr>
          <w:rFonts w:ascii="Times New Roman" w:eastAsia="Times New Roman" w:hAnsi="Times New Roman" w:cs="Times New Roman"/>
          <w:color w:val="000000"/>
          <w:sz w:val="24"/>
          <w:szCs w:val="24"/>
          <w:lang w:eastAsia="el-GR"/>
        </w:rPr>
        <w:t>Ιλυδα</w:t>
      </w:r>
      <w:proofErr w:type="spellEnd"/>
      <w:r w:rsidRPr="00164294">
        <w:rPr>
          <w:rFonts w:ascii="Times New Roman" w:eastAsia="Times New Roman" w:hAnsi="Times New Roman" w:cs="Times New Roman"/>
          <w:color w:val="000000"/>
          <w:sz w:val="24"/>
          <w:szCs w:val="24"/>
          <w:lang w:eastAsia="el-GR"/>
        </w:rPr>
        <w:t xml:space="preserve"> έχει επίσης καταχωρηθεί στο επίσημο </w:t>
      </w:r>
      <w:r w:rsidRPr="00164294">
        <w:rPr>
          <w:rFonts w:ascii="Times New Roman" w:eastAsia="Times New Roman" w:hAnsi="Times New Roman" w:cs="Times New Roman"/>
          <w:bCs/>
          <w:color w:val="000000"/>
          <w:sz w:val="24"/>
          <w:szCs w:val="24"/>
          <w:lang w:eastAsia="el-GR"/>
        </w:rPr>
        <w:t>Μητρώο Κατασκευαστών Αμυντικού Υλικού</w:t>
      </w:r>
      <w:r w:rsidRPr="00164294">
        <w:rPr>
          <w:rFonts w:ascii="Times New Roman" w:eastAsia="Times New Roman" w:hAnsi="Times New Roman" w:cs="Times New Roman"/>
          <w:b/>
          <w:bCs/>
          <w:color w:val="000000"/>
          <w:sz w:val="24"/>
          <w:szCs w:val="24"/>
          <w:lang w:eastAsia="el-GR"/>
        </w:rPr>
        <w:t xml:space="preserve"> </w:t>
      </w:r>
      <w:r w:rsidRPr="00164294">
        <w:rPr>
          <w:rFonts w:ascii="Times New Roman" w:eastAsia="Times New Roman" w:hAnsi="Times New Roman" w:cs="Times New Roman"/>
          <w:color w:val="000000"/>
          <w:sz w:val="24"/>
          <w:szCs w:val="24"/>
          <w:lang w:eastAsia="el-GR"/>
        </w:rPr>
        <w:t>που έχει δομηθεί από την Γενική Διεύθυνση Αμυντικής Βιομηχανίας Έρευνας και Τεχνολογίας (ΓΔΑΒΕΤ) του Υπουργείου Εθνικής Άμυνας.</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Η ικανότητα της να διατηρεί υψηλή ανταγωνιστικότητα στα προσφερόμενα προϊόντα και υπηρεσίες της καθώς και να ενσωματώνει ικανοποιητικά και έγκαιρα σε αυτά τις νέες εξελίξεις της τεχνολογίας αλλά και των αναγκών των πελατών της αποτελούν τον καθοριστικό παράγοντα για τη εξασφάλιση των υψηλών ρυθμών ανάπτυξης της με άμεσες συνέπειες στην ολοκληρωμένη υποστήριξη, σιγουριά και ικανοποίηση των αναγκών των πελατών της. Αξίζει να σημειωθεί ότι η </w:t>
      </w:r>
      <w:proofErr w:type="spellStart"/>
      <w:r w:rsidRPr="00164294">
        <w:rPr>
          <w:rFonts w:ascii="Times New Roman" w:eastAsia="Times New Roman" w:hAnsi="Times New Roman" w:cs="Times New Roman"/>
          <w:color w:val="000000"/>
          <w:sz w:val="24"/>
          <w:szCs w:val="24"/>
          <w:lang w:eastAsia="el-GR"/>
        </w:rPr>
        <w:t>Ίλυδα</w:t>
      </w:r>
      <w:proofErr w:type="spellEnd"/>
      <w:r w:rsidRPr="00164294">
        <w:rPr>
          <w:rFonts w:ascii="Times New Roman" w:eastAsia="Times New Roman" w:hAnsi="Times New Roman" w:cs="Times New Roman"/>
          <w:color w:val="000000"/>
          <w:sz w:val="24"/>
          <w:szCs w:val="24"/>
          <w:lang w:eastAsia="el-GR"/>
        </w:rPr>
        <w:t xml:space="preserve"> διαθέτει σταθερά την τελευταία δεκαετία περισσότερο από το 25 % των εσόδων σε έρευνα και ανάπτυξη.</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Τα προϊόντα λογισμικού της </w:t>
      </w:r>
      <w:proofErr w:type="spellStart"/>
      <w:r w:rsidRPr="00164294">
        <w:rPr>
          <w:rFonts w:ascii="Times New Roman" w:eastAsia="Times New Roman" w:hAnsi="Times New Roman" w:cs="Times New Roman"/>
          <w:color w:val="000000"/>
          <w:sz w:val="24"/>
          <w:szCs w:val="24"/>
          <w:lang w:eastAsia="el-GR"/>
        </w:rPr>
        <w:t>Ιλυδα</w:t>
      </w:r>
      <w:proofErr w:type="spellEnd"/>
      <w:r w:rsidRPr="00164294">
        <w:rPr>
          <w:rFonts w:ascii="Times New Roman" w:eastAsia="Times New Roman" w:hAnsi="Times New Roman" w:cs="Times New Roman"/>
          <w:color w:val="000000"/>
          <w:sz w:val="24"/>
          <w:szCs w:val="24"/>
          <w:lang w:eastAsia="el-GR"/>
        </w:rPr>
        <w:t xml:space="preserve"> και οι παρεχόμενες υπηρεσίες πληροφορικής χρήζουν υψηλού βαθμού παραμετροποίησης και προσαρμογής στις εκάστοτε ανάγκες της αγοράς με δυνατότητες κάλυψης των μεταβαλλόμενων αναγκών των πελατών και της συνεχούς εξέλιξης που χαρακτηρίζει τον κλάδο της πληροφορικής. Αυτές οι δυνατότητες σε συνδυασμό με την συνεχή και δυναμική υποστήριξη, αναβάθμιση και προσαρμογή των προϊόντων και υπηρεσιών της </w:t>
      </w:r>
      <w:proofErr w:type="spellStart"/>
      <w:r w:rsidRPr="00164294">
        <w:rPr>
          <w:rFonts w:ascii="Times New Roman" w:eastAsia="Times New Roman" w:hAnsi="Times New Roman" w:cs="Times New Roman"/>
          <w:color w:val="000000"/>
          <w:sz w:val="24"/>
          <w:szCs w:val="24"/>
          <w:lang w:eastAsia="el-GR"/>
        </w:rPr>
        <w:t>Ιλυδα</w:t>
      </w:r>
      <w:proofErr w:type="spellEnd"/>
      <w:r w:rsidRPr="00164294">
        <w:rPr>
          <w:rFonts w:ascii="Times New Roman" w:eastAsia="Times New Roman" w:hAnsi="Times New Roman" w:cs="Times New Roman"/>
          <w:color w:val="000000"/>
          <w:sz w:val="24"/>
          <w:szCs w:val="24"/>
          <w:lang w:eastAsia="el-GR"/>
        </w:rPr>
        <w:t>, της εξασφαλίζουν το σημαντικό ανταγωνιστικό πλεονέκτημα που διαθέτει έναντι του ανταγωνισμού.</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lastRenderedPageBreak/>
        <w:drawing>
          <wp:inline distT="0" distB="0" distL="0" distR="0" wp14:anchorId="4EE9F95A" wp14:editId="010FBFDA">
            <wp:extent cx="4572000" cy="2743200"/>
            <wp:effectExtent l="0" t="0" r="0" b="0"/>
            <wp:docPr id="28" name="Γράφημα 28">
              <a:extLst xmlns:a="http://schemas.openxmlformats.org/drawingml/2006/main">
                <a:ext uri="{FF2B5EF4-FFF2-40B4-BE49-F238E27FC236}">
                  <a16:creationId xmlns:a16="http://schemas.microsoft.com/office/drawing/2014/main" id="{18CF36FC-80AB-449C-A706-2B5083839E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val="en-US" w:eastAsia="el-GR"/>
        </w:rPr>
        <w:t>INTERTECH</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E406D2">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Η</w:t>
      </w:r>
      <w:r w:rsidR="00164294" w:rsidRPr="00164294">
        <w:rPr>
          <w:rFonts w:ascii="Times New Roman" w:eastAsia="Times New Roman" w:hAnsi="Times New Roman" w:cs="Times New Roman"/>
          <w:color w:val="000000"/>
          <w:sz w:val="24"/>
          <w:szCs w:val="24"/>
          <w:lang w:val="en-US" w:eastAsia="el-GR"/>
        </w:rPr>
        <w:t> </w:t>
      </w:r>
      <w:proofErr w:type="spellStart"/>
      <w:r w:rsidR="00164294" w:rsidRPr="00164294">
        <w:rPr>
          <w:rFonts w:ascii="Times New Roman" w:eastAsia="Times New Roman" w:hAnsi="Times New Roman" w:cs="Times New Roman"/>
          <w:bCs/>
          <w:color w:val="000000"/>
          <w:sz w:val="24"/>
          <w:szCs w:val="24"/>
          <w:lang w:val="en-US" w:eastAsia="el-GR"/>
        </w:rPr>
        <w:t>Intretech</w:t>
      </w:r>
      <w:proofErr w:type="spellEnd"/>
      <w:r w:rsidR="00164294" w:rsidRPr="00164294">
        <w:rPr>
          <w:rFonts w:ascii="Times New Roman" w:eastAsia="Times New Roman" w:hAnsi="Times New Roman" w:cs="Times New Roman"/>
          <w:bCs/>
          <w:color w:val="000000"/>
          <w:sz w:val="24"/>
          <w:szCs w:val="24"/>
          <w:lang w:val="en-US" w:eastAsia="el-GR"/>
        </w:rPr>
        <w:t> </w:t>
      </w:r>
      <w:r w:rsidR="00164294" w:rsidRPr="00164294">
        <w:rPr>
          <w:rFonts w:ascii="Times New Roman" w:eastAsia="Times New Roman" w:hAnsi="Times New Roman" w:cs="Times New Roman"/>
          <w:color w:val="000000"/>
          <w:sz w:val="24"/>
          <w:szCs w:val="24"/>
          <w:lang w:eastAsia="el-GR"/>
        </w:rPr>
        <w:t>ιδρύθηκε το</w:t>
      </w:r>
      <w:r w:rsidR="00164294" w:rsidRPr="00164294">
        <w:rPr>
          <w:rFonts w:ascii="Times New Roman" w:eastAsia="Times New Roman" w:hAnsi="Times New Roman" w:cs="Times New Roman"/>
          <w:color w:val="000000"/>
          <w:sz w:val="24"/>
          <w:szCs w:val="24"/>
          <w:lang w:val="en-US" w:eastAsia="el-GR"/>
        </w:rPr>
        <w:t> </w:t>
      </w:r>
      <w:r w:rsidR="00164294" w:rsidRPr="00164294">
        <w:rPr>
          <w:rFonts w:ascii="Times New Roman" w:eastAsia="Times New Roman" w:hAnsi="Times New Roman" w:cs="Times New Roman"/>
          <w:bCs/>
          <w:color w:val="000000"/>
          <w:sz w:val="24"/>
          <w:szCs w:val="24"/>
          <w:lang w:eastAsia="el-GR"/>
        </w:rPr>
        <w:t>1988</w:t>
      </w:r>
      <w:r w:rsidR="00164294" w:rsidRPr="00164294">
        <w:rPr>
          <w:rFonts w:ascii="Times New Roman" w:eastAsia="Times New Roman" w:hAnsi="Times New Roman" w:cs="Times New Roman"/>
          <w:color w:val="000000"/>
          <w:sz w:val="24"/>
          <w:szCs w:val="24"/>
          <w:lang w:eastAsia="el-GR"/>
        </w:rPr>
        <w:t>. Από το </w:t>
      </w:r>
      <w:r w:rsidR="00164294" w:rsidRPr="00164294">
        <w:rPr>
          <w:rFonts w:ascii="Times New Roman" w:eastAsia="Times New Roman" w:hAnsi="Times New Roman" w:cs="Times New Roman"/>
          <w:bCs/>
          <w:color w:val="000000"/>
          <w:sz w:val="24"/>
          <w:szCs w:val="24"/>
          <w:lang w:eastAsia="el-GR"/>
        </w:rPr>
        <w:t>1990 </w:t>
      </w:r>
      <w:r w:rsidR="00164294" w:rsidRPr="00164294">
        <w:rPr>
          <w:rFonts w:ascii="Times New Roman" w:eastAsia="Times New Roman" w:hAnsi="Times New Roman" w:cs="Times New Roman"/>
          <w:color w:val="000000"/>
          <w:sz w:val="24"/>
          <w:szCs w:val="24"/>
          <w:lang w:eastAsia="el-GR"/>
        </w:rPr>
        <w:t>είναι </w:t>
      </w:r>
      <w:r w:rsidR="00164294" w:rsidRPr="00164294">
        <w:rPr>
          <w:rFonts w:ascii="Times New Roman" w:eastAsia="Times New Roman" w:hAnsi="Times New Roman" w:cs="Times New Roman"/>
          <w:bCs/>
          <w:color w:val="000000"/>
          <w:sz w:val="24"/>
          <w:szCs w:val="24"/>
          <w:lang w:eastAsia="el-GR"/>
        </w:rPr>
        <w:t>επίσημος διανομέας </w:t>
      </w:r>
      <w:r w:rsidR="00164294" w:rsidRPr="00164294">
        <w:rPr>
          <w:rFonts w:ascii="Times New Roman" w:eastAsia="Times New Roman" w:hAnsi="Times New Roman" w:cs="Times New Roman"/>
          <w:color w:val="000000"/>
          <w:sz w:val="24"/>
          <w:szCs w:val="24"/>
          <w:lang w:eastAsia="el-GR"/>
        </w:rPr>
        <w:t xml:space="preserve">της </w:t>
      </w:r>
      <w:proofErr w:type="spellStart"/>
      <w:r w:rsidR="00164294" w:rsidRPr="00164294">
        <w:rPr>
          <w:rFonts w:ascii="Times New Roman" w:eastAsia="Times New Roman" w:hAnsi="Times New Roman" w:cs="Times New Roman"/>
          <w:color w:val="000000"/>
          <w:sz w:val="24"/>
          <w:szCs w:val="24"/>
          <w:lang w:eastAsia="el-GR"/>
        </w:rPr>
        <w:t>Panasonic</w:t>
      </w:r>
      <w:proofErr w:type="spellEnd"/>
      <w:r w:rsidR="00164294" w:rsidRPr="00164294">
        <w:rPr>
          <w:rFonts w:ascii="Times New Roman" w:eastAsia="Times New Roman" w:hAnsi="Times New Roman" w:cs="Times New Roman"/>
          <w:color w:val="000000"/>
          <w:sz w:val="24"/>
          <w:szCs w:val="24"/>
          <w:lang w:eastAsia="el-GR"/>
        </w:rPr>
        <w:t xml:space="preserve"> και άλλων οίκων τεχνολογίας (</w:t>
      </w:r>
      <w:proofErr w:type="spellStart"/>
      <w:r w:rsidR="00164294" w:rsidRPr="00164294">
        <w:rPr>
          <w:rFonts w:ascii="Times New Roman" w:eastAsia="Times New Roman" w:hAnsi="Times New Roman" w:cs="Times New Roman"/>
          <w:bCs/>
          <w:color w:val="000000"/>
          <w:sz w:val="24"/>
          <w:szCs w:val="24"/>
          <w:lang w:eastAsia="el-GR"/>
        </w:rPr>
        <w:t>iLuv</w:t>
      </w:r>
      <w:proofErr w:type="spellEnd"/>
      <w:r w:rsidR="00164294" w:rsidRPr="00164294">
        <w:rPr>
          <w:rFonts w:ascii="Times New Roman" w:eastAsia="Times New Roman" w:hAnsi="Times New Roman" w:cs="Times New Roman"/>
          <w:color w:val="000000"/>
          <w:sz w:val="24"/>
          <w:szCs w:val="24"/>
          <w:lang w:eastAsia="el-GR"/>
        </w:rPr>
        <w:t>, </w:t>
      </w:r>
      <w:proofErr w:type="spellStart"/>
      <w:r w:rsidR="00164294" w:rsidRPr="00164294">
        <w:rPr>
          <w:rFonts w:ascii="Times New Roman" w:eastAsia="Times New Roman" w:hAnsi="Times New Roman" w:cs="Times New Roman"/>
          <w:bCs/>
          <w:color w:val="000000"/>
          <w:sz w:val="24"/>
          <w:szCs w:val="24"/>
          <w:lang w:eastAsia="el-GR"/>
        </w:rPr>
        <w:t>Ricoh</w:t>
      </w:r>
      <w:proofErr w:type="spellEnd"/>
      <w:r w:rsidR="00164294" w:rsidRPr="00164294">
        <w:rPr>
          <w:rFonts w:ascii="Times New Roman" w:eastAsia="Times New Roman" w:hAnsi="Times New Roman" w:cs="Times New Roman"/>
          <w:color w:val="000000"/>
          <w:sz w:val="24"/>
          <w:szCs w:val="24"/>
          <w:lang w:eastAsia="el-GR"/>
        </w:rPr>
        <w:t>, </w:t>
      </w:r>
      <w:proofErr w:type="spellStart"/>
      <w:r w:rsidR="00164294" w:rsidRPr="00164294">
        <w:rPr>
          <w:rFonts w:ascii="Times New Roman" w:eastAsia="Times New Roman" w:hAnsi="Times New Roman" w:cs="Times New Roman"/>
          <w:bCs/>
          <w:color w:val="000000"/>
          <w:sz w:val="24"/>
          <w:szCs w:val="24"/>
          <w:lang w:eastAsia="el-GR"/>
        </w:rPr>
        <w:t>Satel</w:t>
      </w:r>
      <w:proofErr w:type="spellEnd"/>
      <w:r w:rsidR="00164294" w:rsidRPr="00164294">
        <w:rPr>
          <w:rFonts w:ascii="Times New Roman" w:eastAsia="Times New Roman" w:hAnsi="Times New Roman" w:cs="Times New Roman"/>
          <w:color w:val="000000"/>
          <w:sz w:val="24"/>
          <w:szCs w:val="24"/>
          <w:lang w:eastAsia="el-GR"/>
        </w:rPr>
        <w:t>) στην Ελλάδα. Το 1995 εισήχθη στο </w:t>
      </w:r>
      <w:r w:rsidR="00164294" w:rsidRPr="00164294">
        <w:rPr>
          <w:rFonts w:ascii="Times New Roman" w:eastAsia="Times New Roman" w:hAnsi="Times New Roman" w:cs="Times New Roman"/>
          <w:bCs/>
          <w:color w:val="000000"/>
          <w:sz w:val="24"/>
          <w:szCs w:val="24"/>
          <w:lang w:eastAsia="el-GR"/>
        </w:rPr>
        <w:t>Χρηματιστήριο </w:t>
      </w:r>
      <w:r w:rsidR="00164294" w:rsidRPr="00164294">
        <w:rPr>
          <w:rFonts w:ascii="Times New Roman" w:eastAsia="Times New Roman" w:hAnsi="Times New Roman" w:cs="Times New Roman"/>
          <w:color w:val="000000"/>
          <w:sz w:val="24"/>
          <w:szCs w:val="24"/>
          <w:lang w:eastAsia="el-GR"/>
        </w:rPr>
        <w:t>Αθηνών και έκτοτε κατέχει σημαντικά μερίδια στην ελληνική αγορά, παρέχοντας </w:t>
      </w:r>
      <w:r w:rsidR="00164294" w:rsidRPr="00164294">
        <w:rPr>
          <w:rFonts w:ascii="Times New Roman" w:eastAsia="Times New Roman" w:hAnsi="Times New Roman" w:cs="Times New Roman"/>
          <w:bCs/>
          <w:color w:val="000000"/>
          <w:sz w:val="24"/>
          <w:szCs w:val="24"/>
          <w:lang w:eastAsia="el-GR"/>
        </w:rPr>
        <w:t>ολοκληρωμένες </w:t>
      </w:r>
      <w:r w:rsidR="00164294" w:rsidRPr="00164294">
        <w:rPr>
          <w:rFonts w:ascii="Times New Roman" w:eastAsia="Times New Roman" w:hAnsi="Times New Roman" w:cs="Times New Roman"/>
          <w:color w:val="000000"/>
          <w:sz w:val="24"/>
          <w:szCs w:val="24"/>
          <w:lang w:eastAsia="el-GR"/>
        </w:rPr>
        <w:t>και </w:t>
      </w:r>
      <w:r w:rsidR="00164294" w:rsidRPr="00164294">
        <w:rPr>
          <w:rFonts w:ascii="Times New Roman" w:eastAsia="Times New Roman" w:hAnsi="Times New Roman" w:cs="Times New Roman"/>
          <w:bCs/>
          <w:color w:val="000000"/>
          <w:sz w:val="24"/>
          <w:szCs w:val="24"/>
          <w:lang w:eastAsia="el-GR"/>
        </w:rPr>
        <w:t>πρωτοποριακές </w:t>
      </w:r>
      <w:r w:rsidR="00164294" w:rsidRPr="00164294">
        <w:rPr>
          <w:rFonts w:ascii="Times New Roman" w:eastAsia="Times New Roman" w:hAnsi="Times New Roman" w:cs="Times New Roman"/>
          <w:color w:val="000000"/>
          <w:sz w:val="24"/>
          <w:szCs w:val="24"/>
          <w:lang w:eastAsia="el-GR"/>
        </w:rPr>
        <w:t>λύσεις σε καταναλωτές και επιχειρήσεις.</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Όραμα της εταιρείας είναι να </w:t>
      </w:r>
      <w:r w:rsidRPr="00164294">
        <w:rPr>
          <w:rFonts w:ascii="Times New Roman" w:eastAsia="Times New Roman" w:hAnsi="Times New Roman" w:cs="Times New Roman"/>
          <w:bCs/>
          <w:color w:val="000000"/>
          <w:sz w:val="24"/>
          <w:szCs w:val="24"/>
          <w:lang w:eastAsia="el-GR"/>
        </w:rPr>
        <w:t>παρέχει καινοτόμα, εύχρηστά και αξιόπιστα προϊόντα τεχνολογίας</w:t>
      </w:r>
      <w:r w:rsidRPr="00164294">
        <w:rPr>
          <w:rFonts w:ascii="Times New Roman" w:eastAsia="Times New Roman" w:hAnsi="Times New Roman" w:cs="Times New Roman"/>
          <w:color w:val="000000"/>
          <w:sz w:val="24"/>
          <w:szCs w:val="24"/>
          <w:lang w:eastAsia="el-GR"/>
        </w:rPr>
        <w:t> που αυξάνουν την </w:t>
      </w:r>
      <w:r w:rsidRPr="00164294">
        <w:rPr>
          <w:rFonts w:ascii="Times New Roman" w:eastAsia="Times New Roman" w:hAnsi="Times New Roman" w:cs="Times New Roman"/>
          <w:bCs/>
          <w:color w:val="000000"/>
          <w:sz w:val="24"/>
          <w:szCs w:val="24"/>
          <w:lang w:eastAsia="el-GR"/>
        </w:rPr>
        <w:t>αποτελεσματικότητα των επιχειρήσεων</w:t>
      </w:r>
      <w:r w:rsidRPr="00164294">
        <w:rPr>
          <w:rFonts w:ascii="Times New Roman" w:eastAsia="Times New Roman" w:hAnsi="Times New Roman" w:cs="Times New Roman"/>
          <w:color w:val="000000"/>
          <w:sz w:val="24"/>
          <w:szCs w:val="24"/>
          <w:lang w:eastAsia="el-GR"/>
        </w:rPr>
        <w:t> και δημιουργούν τις συνθήκες για μια </w:t>
      </w:r>
      <w:r w:rsidRPr="00164294">
        <w:rPr>
          <w:rFonts w:ascii="Times New Roman" w:eastAsia="Times New Roman" w:hAnsi="Times New Roman" w:cs="Times New Roman"/>
          <w:bCs/>
          <w:color w:val="000000"/>
          <w:sz w:val="24"/>
          <w:szCs w:val="24"/>
          <w:lang w:eastAsia="el-GR"/>
        </w:rPr>
        <w:t>ποιοτική </w:t>
      </w:r>
      <w:r w:rsidRPr="00164294">
        <w:rPr>
          <w:rFonts w:ascii="Times New Roman" w:eastAsia="Times New Roman" w:hAnsi="Times New Roman" w:cs="Times New Roman"/>
          <w:color w:val="000000"/>
          <w:sz w:val="24"/>
          <w:szCs w:val="24"/>
          <w:lang w:eastAsia="el-GR"/>
        </w:rPr>
        <w:t>και </w:t>
      </w:r>
      <w:r w:rsidRPr="00164294">
        <w:rPr>
          <w:rFonts w:ascii="Times New Roman" w:eastAsia="Times New Roman" w:hAnsi="Times New Roman" w:cs="Times New Roman"/>
          <w:bCs/>
          <w:color w:val="000000"/>
          <w:sz w:val="24"/>
          <w:szCs w:val="24"/>
          <w:lang w:eastAsia="el-GR"/>
        </w:rPr>
        <w:t>εύκολη ζωή</w:t>
      </w:r>
      <w:r w:rsidRPr="00164294">
        <w:rPr>
          <w:rFonts w:ascii="Times New Roman" w:eastAsia="Times New Roman" w:hAnsi="Times New Roman" w:cs="Times New Roman"/>
          <w:color w:val="000000"/>
          <w:sz w:val="24"/>
          <w:szCs w:val="24"/>
          <w:lang w:eastAsia="el-GR"/>
        </w:rPr>
        <w:t>.</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Η </w:t>
      </w:r>
      <w:proofErr w:type="spellStart"/>
      <w:r w:rsidRPr="00164294">
        <w:rPr>
          <w:rFonts w:ascii="Times New Roman" w:eastAsia="Times New Roman" w:hAnsi="Times New Roman" w:cs="Times New Roman"/>
          <w:bCs/>
          <w:color w:val="000000"/>
          <w:sz w:val="24"/>
          <w:szCs w:val="24"/>
          <w:lang w:eastAsia="el-GR"/>
        </w:rPr>
        <w:t>Intertech</w:t>
      </w:r>
      <w:proofErr w:type="spellEnd"/>
      <w:r w:rsidRPr="00164294">
        <w:rPr>
          <w:rFonts w:ascii="Times New Roman" w:eastAsia="Times New Roman" w:hAnsi="Times New Roman" w:cs="Times New Roman"/>
          <w:bCs/>
          <w:color w:val="000000"/>
          <w:sz w:val="24"/>
          <w:szCs w:val="24"/>
          <w:lang w:eastAsia="el-GR"/>
        </w:rPr>
        <w:t> </w:t>
      </w:r>
      <w:r w:rsidRPr="00164294">
        <w:rPr>
          <w:rFonts w:ascii="Times New Roman" w:eastAsia="Times New Roman" w:hAnsi="Times New Roman" w:cs="Times New Roman"/>
          <w:color w:val="000000"/>
          <w:sz w:val="24"/>
          <w:szCs w:val="24"/>
          <w:lang w:eastAsia="el-GR"/>
        </w:rPr>
        <w:t>συγκαταλέγεται σε μία από τις </w:t>
      </w:r>
      <w:r w:rsidRPr="00164294">
        <w:rPr>
          <w:rFonts w:ascii="Times New Roman" w:eastAsia="Times New Roman" w:hAnsi="Times New Roman" w:cs="Times New Roman"/>
          <w:bCs/>
          <w:color w:val="000000"/>
          <w:sz w:val="24"/>
          <w:szCs w:val="24"/>
          <w:lang w:eastAsia="el-GR"/>
        </w:rPr>
        <w:t>σημαντικότερες εταιρίες στον κλάδο της τεχνολογίας στην ελληνική αγορά</w:t>
      </w:r>
      <w:r w:rsidRPr="00164294">
        <w:rPr>
          <w:rFonts w:ascii="Times New Roman" w:eastAsia="Times New Roman" w:hAnsi="Times New Roman" w:cs="Times New Roman"/>
          <w:color w:val="000000"/>
          <w:sz w:val="24"/>
          <w:szCs w:val="24"/>
          <w:lang w:eastAsia="el-GR"/>
        </w:rPr>
        <w:t>, με κύριο ανταγωνιστικό της πλεονέκτημα το </w:t>
      </w:r>
      <w:r w:rsidRPr="00164294">
        <w:rPr>
          <w:rFonts w:ascii="Times New Roman" w:eastAsia="Times New Roman" w:hAnsi="Times New Roman" w:cs="Times New Roman"/>
          <w:bCs/>
          <w:color w:val="000000"/>
          <w:sz w:val="24"/>
          <w:szCs w:val="24"/>
          <w:lang w:eastAsia="el-GR"/>
        </w:rPr>
        <w:t>πλούσιο </w:t>
      </w:r>
      <w:r w:rsidRPr="00164294">
        <w:rPr>
          <w:rFonts w:ascii="Times New Roman" w:eastAsia="Times New Roman" w:hAnsi="Times New Roman" w:cs="Times New Roman"/>
          <w:color w:val="000000"/>
          <w:sz w:val="24"/>
          <w:szCs w:val="24"/>
          <w:lang w:eastAsia="el-GR"/>
        </w:rPr>
        <w:t>και </w:t>
      </w:r>
      <w:r w:rsidRPr="00164294">
        <w:rPr>
          <w:rFonts w:ascii="Times New Roman" w:eastAsia="Times New Roman" w:hAnsi="Times New Roman" w:cs="Times New Roman"/>
          <w:bCs/>
          <w:color w:val="000000"/>
          <w:sz w:val="24"/>
          <w:szCs w:val="24"/>
          <w:lang w:eastAsia="el-GR"/>
        </w:rPr>
        <w:t>καινοτόμο χαρτοφυλάκιο προϊόντων &amp; υπηρεσιών της,</w:t>
      </w:r>
      <w:r w:rsidRPr="00164294">
        <w:rPr>
          <w:rFonts w:ascii="Times New Roman" w:eastAsia="Times New Roman" w:hAnsi="Times New Roman" w:cs="Times New Roman"/>
          <w:color w:val="000000"/>
          <w:sz w:val="24"/>
          <w:szCs w:val="24"/>
          <w:lang w:eastAsia="el-GR"/>
        </w:rPr>
        <w:t> καθώς και το </w:t>
      </w:r>
      <w:r w:rsidRPr="00164294">
        <w:rPr>
          <w:rFonts w:ascii="Times New Roman" w:eastAsia="Times New Roman" w:hAnsi="Times New Roman" w:cs="Times New Roman"/>
          <w:bCs/>
          <w:color w:val="000000"/>
          <w:sz w:val="24"/>
          <w:szCs w:val="24"/>
          <w:lang w:eastAsia="el-GR"/>
        </w:rPr>
        <w:t>ευρύ πανελλαδικό δίκτυο εξουσιοδοτημένων συνεργατών </w:t>
      </w:r>
      <w:r w:rsidRPr="00164294">
        <w:rPr>
          <w:rFonts w:ascii="Times New Roman" w:eastAsia="Times New Roman" w:hAnsi="Times New Roman" w:cs="Times New Roman"/>
          <w:color w:val="000000"/>
          <w:sz w:val="24"/>
          <w:szCs w:val="24"/>
          <w:lang w:eastAsia="el-GR"/>
        </w:rPr>
        <w:t>της. Χάρη στο εξειδικευμένο και τεχνικά καταρτισμένο ανθρώπινο δυναμικό της, η εταιρεία παρέχει ένα ευρύ φάσμα λύσεων,</w:t>
      </w:r>
      <w:r w:rsidRPr="00164294">
        <w:rPr>
          <w:rFonts w:ascii="Times New Roman" w:eastAsia="Times New Roman" w:hAnsi="Times New Roman" w:cs="Times New Roman"/>
          <w:bCs/>
          <w:color w:val="000000"/>
          <w:sz w:val="24"/>
          <w:szCs w:val="24"/>
          <w:lang w:eastAsia="el-GR"/>
        </w:rPr>
        <w:t> ειδικά προσαρμοσμένων για κάθε επιχείρηση και συνεργάτη</w:t>
      </w:r>
      <w:r w:rsidRPr="00164294">
        <w:rPr>
          <w:rFonts w:ascii="Times New Roman" w:eastAsia="Times New Roman" w:hAnsi="Times New Roman" w:cs="Times New Roman"/>
          <w:color w:val="000000"/>
          <w:sz w:val="24"/>
          <w:szCs w:val="24"/>
          <w:lang w:eastAsia="el-GR"/>
        </w:rPr>
        <w:t xml:space="preserve">. Η εταιρική κουλτούρα της </w:t>
      </w:r>
      <w:proofErr w:type="spellStart"/>
      <w:r w:rsidRPr="00164294">
        <w:rPr>
          <w:rFonts w:ascii="Times New Roman" w:eastAsia="Times New Roman" w:hAnsi="Times New Roman" w:cs="Times New Roman"/>
          <w:color w:val="000000"/>
          <w:sz w:val="24"/>
          <w:szCs w:val="24"/>
          <w:lang w:eastAsia="el-GR"/>
        </w:rPr>
        <w:t>Intertech</w:t>
      </w:r>
      <w:proofErr w:type="spellEnd"/>
      <w:r w:rsidRPr="00164294">
        <w:rPr>
          <w:rFonts w:ascii="Times New Roman" w:eastAsia="Times New Roman" w:hAnsi="Times New Roman" w:cs="Times New Roman"/>
          <w:color w:val="000000"/>
          <w:sz w:val="24"/>
          <w:szCs w:val="24"/>
          <w:lang w:eastAsia="el-GR"/>
        </w:rPr>
        <w:t xml:space="preserve"> χαρακτηρίζεται από τεχνογνωσία και ευελιξία διαχείρισης για κάθε έργο ανεξαρτήτως, όγκου η πολυπλοκότητας. Από την ίδρυση της μέχρι σήμερα, η </w:t>
      </w:r>
      <w:proofErr w:type="spellStart"/>
      <w:r w:rsidRPr="00164294">
        <w:rPr>
          <w:rFonts w:ascii="Times New Roman" w:eastAsia="Times New Roman" w:hAnsi="Times New Roman" w:cs="Times New Roman"/>
          <w:color w:val="000000"/>
          <w:sz w:val="24"/>
          <w:szCs w:val="24"/>
          <w:lang w:eastAsia="el-GR"/>
        </w:rPr>
        <w:t>Intertech</w:t>
      </w:r>
      <w:proofErr w:type="spellEnd"/>
      <w:r w:rsidRPr="00164294">
        <w:rPr>
          <w:rFonts w:ascii="Times New Roman" w:eastAsia="Times New Roman" w:hAnsi="Times New Roman" w:cs="Times New Roman"/>
          <w:color w:val="000000"/>
          <w:sz w:val="24"/>
          <w:szCs w:val="24"/>
          <w:lang w:eastAsia="el-GR"/>
        </w:rPr>
        <w:t xml:space="preserve"> υποστηρίζει όλα τα προϊόντα της </w:t>
      </w:r>
      <w:proofErr w:type="spellStart"/>
      <w:r w:rsidRPr="00164294">
        <w:rPr>
          <w:rFonts w:ascii="Times New Roman" w:eastAsia="Times New Roman" w:hAnsi="Times New Roman" w:cs="Times New Roman"/>
          <w:color w:val="000000"/>
          <w:sz w:val="24"/>
          <w:szCs w:val="24"/>
          <w:lang w:eastAsia="el-GR"/>
        </w:rPr>
        <w:t>Panasonic</w:t>
      </w:r>
      <w:proofErr w:type="spellEnd"/>
      <w:r w:rsidRPr="00164294">
        <w:rPr>
          <w:rFonts w:ascii="Times New Roman" w:eastAsia="Times New Roman" w:hAnsi="Times New Roman" w:cs="Times New Roman"/>
          <w:color w:val="000000"/>
          <w:sz w:val="24"/>
          <w:szCs w:val="24"/>
          <w:lang w:eastAsia="el-GR"/>
        </w:rPr>
        <w:t>, επενδύει σε </w:t>
      </w:r>
      <w:r w:rsidRPr="00164294">
        <w:rPr>
          <w:rFonts w:ascii="Times New Roman" w:eastAsia="Times New Roman" w:hAnsi="Times New Roman" w:cs="Times New Roman"/>
          <w:bCs/>
          <w:color w:val="000000"/>
          <w:sz w:val="24"/>
          <w:szCs w:val="24"/>
          <w:lang w:eastAsia="el-GR"/>
        </w:rPr>
        <w:t>νέες τεχνολογίες </w:t>
      </w:r>
      <w:r w:rsidRPr="00164294">
        <w:rPr>
          <w:rFonts w:ascii="Times New Roman" w:eastAsia="Times New Roman" w:hAnsi="Times New Roman" w:cs="Times New Roman"/>
          <w:color w:val="000000"/>
          <w:sz w:val="24"/>
          <w:szCs w:val="24"/>
          <w:lang w:eastAsia="el-GR"/>
        </w:rPr>
        <w:t>και </w:t>
      </w:r>
      <w:r w:rsidRPr="00164294">
        <w:rPr>
          <w:rFonts w:ascii="Times New Roman" w:eastAsia="Times New Roman" w:hAnsi="Times New Roman" w:cs="Times New Roman"/>
          <w:bCs/>
          <w:color w:val="000000"/>
          <w:sz w:val="24"/>
          <w:szCs w:val="24"/>
          <w:lang w:eastAsia="el-GR"/>
        </w:rPr>
        <w:t>διαρκώς εξελίσσεται </w:t>
      </w:r>
      <w:r w:rsidRPr="00164294">
        <w:rPr>
          <w:rFonts w:ascii="Times New Roman" w:eastAsia="Times New Roman" w:hAnsi="Times New Roman" w:cs="Times New Roman"/>
          <w:color w:val="000000"/>
          <w:sz w:val="24"/>
          <w:szCs w:val="24"/>
          <w:lang w:eastAsia="el-GR"/>
        </w:rPr>
        <w:t>στην αναπτυσσόμενη αγορά της τεχνολογίας. </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lastRenderedPageBreak/>
        <w:drawing>
          <wp:inline distT="0" distB="0" distL="0" distR="0" wp14:anchorId="543FAC9E" wp14:editId="29CDF980">
            <wp:extent cx="4572000" cy="2743200"/>
            <wp:effectExtent l="0" t="0" r="0" b="0"/>
            <wp:docPr id="29" name="Γράφημα 29">
              <a:extLst xmlns:a="http://schemas.openxmlformats.org/drawingml/2006/main">
                <a:ext uri="{FF2B5EF4-FFF2-40B4-BE49-F238E27FC236}">
                  <a16:creationId xmlns:a16="http://schemas.microsoft.com/office/drawing/2014/main" id="{C1BAE1B4-2157-49EA-BBC9-4FE9B9EAC3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val="en-US" w:eastAsia="el-GR"/>
        </w:rPr>
        <w:t>INTRACOM</w:t>
      </w:r>
      <w:r w:rsidRPr="00164294">
        <w:rPr>
          <w:rFonts w:ascii="Times New Roman" w:eastAsia="Times New Roman" w:hAnsi="Times New Roman" w:cs="Times New Roman"/>
          <w:b/>
          <w:color w:val="000000"/>
          <w:sz w:val="24"/>
          <w:szCs w:val="24"/>
          <w:lang w:eastAsia="el-GR"/>
        </w:rPr>
        <w:t xml:space="preserve"> </w:t>
      </w:r>
      <w:r w:rsidRPr="00164294">
        <w:rPr>
          <w:rFonts w:ascii="Times New Roman" w:eastAsia="Times New Roman" w:hAnsi="Times New Roman" w:cs="Times New Roman"/>
          <w:b/>
          <w:color w:val="000000"/>
          <w:sz w:val="24"/>
          <w:szCs w:val="24"/>
          <w:lang w:val="en-US" w:eastAsia="el-GR"/>
        </w:rPr>
        <w:t>HOLDINGS</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 xml:space="preserve">Η </w:t>
      </w:r>
      <w:proofErr w:type="spellStart"/>
      <w:r w:rsidR="00164294" w:rsidRPr="00164294">
        <w:rPr>
          <w:rFonts w:ascii="Times New Roman" w:eastAsia="Times New Roman" w:hAnsi="Times New Roman" w:cs="Times New Roman"/>
          <w:color w:val="000000"/>
          <w:sz w:val="24"/>
          <w:szCs w:val="24"/>
          <w:lang w:eastAsia="el-GR"/>
        </w:rPr>
        <w:t>Intracom</w:t>
      </w:r>
      <w:proofErr w:type="spellEnd"/>
      <w:r w:rsidR="00164294" w:rsidRPr="00164294">
        <w:rPr>
          <w:rFonts w:ascii="Times New Roman" w:eastAsia="Times New Roman" w:hAnsi="Times New Roman" w:cs="Times New Roman"/>
          <w:color w:val="000000"/>
          <w:sz w:val="24"/>
          <w:szCs w:val="24"/>
          <w:lang w:eastAsia="el-GR"/>
        </w:rPr>
        <w:t xml:space="preserve"> Holdings είναι ο κύριος μέτοχος ενός ομίλου κορυφαίων πολυεθνικών εταιρειών με εξειδίκευση στους τομείς των υπηρεσιών και λύσεων πληροφορικής υψηλής τεχνολογίας, των σύνθετων κατασκευαστικών έργων και των προηγμένων αμυντικών ηλεκτρονικών συστημάτων. Στα χρόνια που μεσολάβησαν από την ίδρυσή της το 1977, η </w:t>
      </w:r>
      <w:proofErr w:type="spellStart"/>
      <w:r w:rsidR="00164294" w:rsidRPr="00164294">
        <w:rPr>
          <w:rFonts w:ascii="Times New Roman" w:eastAsia="Times New Roman" w:hAnsi="Times New Roman" w:cs="Times New Roman"/>
          <w:color w:val="000000"/>
          <w:sz w:val="24"/>
          <w:szCs w:val="24"/>
          <w:lang w:eastAsia="el-GR"/>
        </w:rPr>
        <w:t>Intracom</w:t>
      </w:r>
      <w:proofErr w:type="spellEnd"/>
      <w:r w:rsidR="00164294" w:rsidRPr="00164294">
        <w:rPr>
          <w:rFonts w:ascii="Times New Roman" w:eastAsia="Times New Roman" w:hAnsi="Times New Roman" w:cs="Times New Roman"/>
          <w:color w:val="000000"/>
          <w:sz w:val="24"/>
          <w:szCs w:val="24"/>
          <w:lang w:eastAsia="el-GR"/>
        </w:rPr>
        <w:t xml:space="preserve"> εξελίχθηκε σε κορυφαία εταιρεία παροχής Τηλεπικοινωνιακών Συστημάτων, Αμυντικών Ηλεκτρονικών Εφαρμογών και Υπηρεσιών Πληροφορικής, με πλήθος θυγατρικών σε 16 χώρες. Τον Δεκέμβριο του 2005, η μητρική εταιρεία μετασχηματίσθηκε σε εταιρία συμμετοχών υπό την επωνυμία </w:t>
      </w:r>
      <w:proofErr w:type="spellStart"/>
      <w:r w:rsidR="00164294" w:rsidRPr="00164294">
        <w:rPr>
          <w:rFonts w:ascii="Times New Roman" w:eastAsia="Times New Roman" w:hAnsi="Times New Roman" w:cs="Times New Roman"/>
          <w:color w:val="000000"/>
          <w:sz w:val="24"/>
          <w:szCs w:val="24"/>
          <w:lang w:eastAsia="el-GR"/>
        </w:rPr>
        <w:t>Intracom</w:t>
      </w:r>
      <w:proofErr w:type="spellEnd"/>
      <w:r w:rsidR="00164294" w:rsidRPr="00164294">
        <w:rPr>
          <w:rFonts w:ascii="Times New Roman" w:eastAsia="Times New Roman" w:hAnsi="Times New Roman" w:cs="Times New Roman"/>
          <w:color w:val="000000"/>
          <w:sz w:val="24"/>
          <w:szCs w:val="24"/>
          <w:lang w:eastAsia="el-GR"/>
        </w:rPr>
        <w:t xml:space="preserve"> Holdings.</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drawing>
          <wp:inline distT="0" distB="0" distL="0" distR="0" wp14:anchorId="5DE9691B" wp14:editId="5E722732">
            <wp:extent cx="4572000" cy="2743200"/>
            <wp:effectExtent l="0" t="0" r="0" b="0"/>
            <wp:docPr id="30" name="Γράφημα 30">
              <a:extLst xmlns:a="http://schemas.openxmlformats.org/drawingml/2006/main">
                <a:ext uri="{FF2B5EF4-FFF2-40B4-BE49-F238E27FC236}">
                  <a16:creationId xmlns:a16="http://schemas.microsoft.com/office/drawing/2014/main" id="{C683DB91-63ED-45A4-B72D-B999126755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χιλιάδες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val="en-US" w:eastAsia="el-GR"/>
        </w:rPr>
        <w:lastRenderedPageBreak/>
        <w:t>LOGISMOS</w:t>
      </w:r>
      <w:r w:rsidRPr="00164294">
        <w:rPr>
          <w:rFonts w:ascii="Times New Roman" w:eastAsia="Times New Roman" w:hAnsi="Times New Roman" w:cs="Times New Roman"/>
          <w:b/>
          <w:color w:val="000000"/>
          <w:sz w:val="24"/>
          <w:szCs w:val="24"/>
          <w:lang w:eastAsia="el-GR"/>
        </w:rPr>
        <w:t xml:space="preserve"> </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Η </w:t>
      </w:r>
      <w:r w:rsidR="00164294" w:rsidRPr="00164294">
        <w:rPr>
          <w:rFonts w:ascii="Times New Roman" w:eastAsia="Times New Roman" w:hAnsi="Times New Roman" w:cs="Times New Roman"/>
          <w:bCs/>
          <w:color w:val="000000"/>
          <w:sz w:val="24"/>
          <w:szCs w:val="24"/>
          <w:lang w:eastAsia="el-GR"/>
        </w:rPr>
        <w:t>Logismos</w:t>
      </w:r>
      <w:r w:rsidR="00164294" w:rsidRPr="00164294">
        <w:rPr>
          <w:rFonts w:ascii="Times New Roman" w:eastAsia="Times New Roman" w:hAnsi="Times New Roman" w:cs="Times New Roman"/>
          <w:b/>
          <w:bCs/>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 xml:space="preserve"> είναι μία πρωτοπόρος εταιρεία πληροφορικής στην Ελλάδα, με έδρα την Θεσσαλονίκη και με έμφαση στην ανάπτυξη λογισμικού. Στην δεκαετία του ‘70, ο πρώτος ηλεκτρονικός υπολογιστής στην Βόρειο Ελλάδα λειτούργησε στις εγκαταστάσεις του Computer </w:t>
      </w:r>
      <w:proofErr w:type="spellStart"/>
      <w:r w:rsidR="00164294" w:rsidRPr="00164294">
        <w:rPr>
          <w:rFonts w:ascii="Times New Roman" w:eastAsia="Times New Roman" w:hAnsi="Times New Roman" w:cs="Times New Roman"/>
          <w:color w:val="000000"/>
          <w:sz w:val="24"/>
          <w:szCs w:val="24"/>
          <w:lang w:eastAsia="el-GR"/>
        </w:rPr>
        <w:t>Service</w:t>
      </w:r>
      <w:proofErr w:type="spellEnd"/>
      <w:r w:rsidR="00164294" w:rsidRPr="00164294">
        <w:rPr>
          <w:rFonts w:ascii="Times New Roman" w:eastAsia="Times New Roman" w:hAnsi="Times New Roman" w:cs="Times New Roman"/>
          <w:color w:val="000000"/>
          <w:sz w:val="24"/>
          <w:szCs w:val="24"/>
          <w:lang w:eastAsia="el-GR"/>
        </w:rPr>
        <w:t xml:space="preserve"> </w:t>
      </w:r>
      <w:proofErr w:type="spellStart"/>
      <w:r w:rsidR="00164294" w:rsidRPr="00164294">
        <w:rPr>
          <w:rFonts w:ascii="Times New Roman" w:eastAsia="Times New Roman" w:hAnsi="Times New Roman" w:cs="Times New Roman"/>
          <w:color w:val="000000"/>
          <w:sz w:val="24"/>
          <w:szCs w:val="24"/>
          <w:lang w:eastAsia="el-GR"/>
        </w:rPr>
        <w:t>Bureau</w:t>
      </w:r>
      <w:proofErr w:type="spellEnd"/>
      <w:r w:rsidR="00164294" w:rsidRPr="00164294">
        <w:rPr>
          <w:rFonts w:ascii="Times New Roman" w:eastAsia="Times New Roman" w:hAnsi="Times New Roman" w:cs="Times New Roman"/>
          <w:color w:val="000000"/>
          <w:sz w:val="24"/>
          <w:szCs w:val="24"/>
          <w:lang w:eastAsia="el-GR"/>
        </w:rPr>
        <w:t xml:space="preserve"> της εταιρείας. Στην αρχή της δεκαετίας του ‘80, η εταιρεία εγκατέστησε το πρώτο στην Ελλάδα ιδιωτικό on-</w:t>
      </w:r>
      <w:proofErr w:type="spellStart"/>
      <w:r w:rsidR="00164294" w:rsidRPr="00164294">
        <w:rPr>
          <w:rFonts w:ascii="Times New Roman" w:eastAsia="Times New Roman" w:hAnsi="Times New Roman" w:cs="Times New Roman"/>
          <w:color w:val="000000"/>
          <w:sz w:val="24"/>
          <w:szCs w:val="24"/>
          <w:lang w:eastAsia="el-GR"/>
        </w:rPr>
        <w:t>line</w:t>
      </w:r>
      <w:proofErr w:type="spellEnd"/>
      <w:r w:rsidR="00164294" w:rsidRPr="00164294">
        <w:rPr>
          <w:rFonts w:ascii="Times New Roman" w:eastAsia="Times New Roman" w:hAnsi="Times New Roman" w:cs="Times New Roman"/>
          <w:color w:val="000000"/>
          <w:sz w:val="24"/>
          <w:szCs w:val="24"/>
          <w:lang w:eastAsia="el-GR"/>
        </w:rPr>
        <w:t xml:space="preserve"> σύστημα και έγινε το πληρέστερο ιδιωτικό κέντρο λογισμικού και ηλεκτρονικών υπολογιστών στην ελληνική αγορά, υποστηρίζοντας Τράπεζες, Οργανισμούς και μεγάλες Πολυεθνικές Επιχειρήσεις με λογισμικό δικής του παραγωγής. Το 2003 η Logismos εισάγεται στο Χ.Α.Α. Το 2009 εγκαθίσταται στα νέα ιδιόκτητα κτίρια γραφείων της, στην </w:t>
      </w:r>
      <w:proofErr w:type="spellStart"/>
      <w:r w:rsidR="00164294" w:rsidRPr="00164294">
        <w:rPr>
          <w:rFonts w:ascii="Times New Roman" w:eastAsia="Times New Roman" w:hAnsi="Times New Roman" w:cs="Times New Roman"/>
          <w:color w:val="000000"/>
          <w:sz w:val="24"/>
          <w:szCs w:val="24"/>
          <w:lang w:eastAsia="el-GR"/>
        </w:rPr>
        <w:t>Τεχνόπολη</w:t>
      </w:r>
      <w:proofErr w:type="spellEnd"/>
      <w:r w:rsidR="00164294" w:rsidRPr="00164294">
        <w:rPr>
          <w:rFonts w:ascii="Times New Roman" w:eastAsia="Times New Roman" w:hAnsi="Times New Roman" w:cs="Times New Roman"/>
          <w:color w:val="000000"/>
          <w:sz w:val="24"/>
          <w:szCs w:val="24"/>
          <w:lang w:eastAsia="el-GR"/>
        </w:rPr>
        <w:t xml:space="preserve"> Θεσσαλονίκης.</w:t>
      </w: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Η </w:t>
      </w:r>
      <w:r w:rsidRPr="00164294">
        <w:rPr>
          <w:rFonts w:ascii="Times New Roman" w:eastAsia="Times New Roman" w:hAnsi="Times New Roman" w:cs="Times New Roman"/>
          <w:bCs/>
          <w:color w:val="000000"/>
          <w:sz w:val="24"/>
          <w:szCs w:val="24"/>
          <w:lang w:eastAsia="el-GR"/>
        </w:rPr>
        <w:t>Logismos</w:t>
      </w:r>
      <w:r w:rsidRPr="00164294">
        <w:rPr>
          <w:rFonts w:ascii="Times New Roman" w:eastAsia="Times New Roman" w:hAnsi="Times New Roman" w:cs="Times New Roman"/>
          <w:color w:val="000000"/>
          <w:sz w:val="24"/>
          <w:szCs w:val="24"/>
          <w:lang w:eastAsia="el-GR"/>
        </w:rPr>
        <w:t> σήμερα: </w:t>
      </w:r>
      <w:r w:rsidRPr="00164294">
        <w:rPr>
          <w:rFonts w:ascii="Times New Roman" w:eastAsia="Times New Roman" w:hAnsi="Times New Roman" w:cs="Times New Roman"/>
          <w:color w:val="000000"/>
          <w:sz w:val="24"/>
          <w:szCs w:val="24"/>
          <w:lang w:eastAsia="el-GR"/>
        </w:rPr>
        <w:br/>
      </w:r>
      <w:r w:rsidRPr="00164294">
        <w:rPr>
          <w:rFonts w:ascii="Times New Roman" w:eastAsia="Times New Roman" w:hAnsi="Times New Roman" w:cs="Times New Roman"/>
          <w:color w:val="000000"/>
          <w:sz w:val="24"/>
          <w:szCs w:val="24"/>
          <w:lang w:eastAsia="el-GR"/>
        </w:rPr>
        <w:br/>
        <w:t>- Παράγει, εγκαθιστά και υποστηρίζει σε περισσότερους από 200 πελάτες στην Ελλάδα ένα από τα καλύτερα και πιο σύγχρονα ελληνικά συστήματα      διαχείρισης επιχειρησιακών πόρων ERP, μαζί με την ολοκληρωμένη σειρά εφαρμογών που το συμπληρώνει, CRM, MOBILE, SCM, PMS, MIS. </w:t>
      </w:r>
      <w:r w:rsidRPr="00164294">
        <w:rPr>
          <w:rFonts w:ascii="Times New Roman" w:eastAsia="Times New Roman" w:hAnsi="Times New Roman" w:cs="Times New Roman"/>
          <w:color w:val="000000"/>
          <w:sz w:val="24"/>
          <w:szCs w:val="24"/>
          <w:lang w:eastAsia="el-GR"/>
        </w:rPr>
        <w:br/>
      </w:r>
      <w:r w:rsidRPr="00164294">
        <w:rPr>
          <w:rFonts w:ascii="Times New Roman" w:eastAsia="Times New Roman" w:hAnsi="Times New Roman" w:cs="Times New Roman"/>
          <w:color w:val="000000"/>
          <w:sz w:val="24"/>
          <w:szCs w:val="24"/>
          <w:lang w:eastAsia="el-GR"/>
        </w:rPr>
        <w:br/>
        <w:t>- Παράγει, εγκαθιστά και υποστηρίζει σε περισσότερους από 100 πελάτες σε 20 χώρες ένα ολοκληρωμένο σύστημα υποστήριξης λειτουργιών Καζίνο που καλύπτει το σύνολο των διαδικασιών διαχείρισης ενός καζίνο.</w:t>
      </w:r>
      <w:r w:rsidRPr="00164294">
        <w:rPr>
          <w:rFonts w:ascii="Times New Roman" w:eastAsia="Times New Roman" w:hAnsi="Times New Roman" w:cs="Times New Roman"/>
          <w:color w:val="000000"/>
          <w:sz w:val="24"/>
          <w:szCs w:val="24"/>
          <w:lang w:eastAsia="el-GR"/>
        </w:rPr>
        <w:br/>
      </w:r>
      <w:r w:rsidRPr="00164294">
        <w:rPr>
          <w:rFonts w:ascii="Times New Roman" w:eastAsia="Times New Roman" w:hAnsi="Times New Roman" w:cs="Times New Roman"/>
          <w:color w:val="000000"/>
          <w:sz w:val="24"/>
          <w:szCs w:val="24"/>
          <w:lang w:eastAsia="el-GR"/>
        </w:rPr>
        <w:br/>
        <w:t>- Αναπτύσσει ένα εξολοκλήρου νέο σύστημα υποστήριξης λειτουργιών ακαδημαϊκών ιδρυμάτων με στόχο την προώθηση του στην παγκόσμια αγορά.</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drawing>
          <wp:inline distT="0" distB="0" distL="0" distR="0" wp14:anchorId="5C5682B4" wp14:editId="7DE10F8D">
            <wp:extent cx="4572000" cy="2743200"/>
            <wp:effectExtent l="0" t="0" r="0" b="0"/>
            <wp:docPr id="31" name="Γράφημα 31">
              <a:extLst xmlns:a="http://schemas.openxmlformats.org/drawingml/2006/main">
                <a:ext uri="{FF2B5EF4-FFF2-40B4-BE49-F238E27FC236}">
                  <a16:creationId xmlns:a16="http://schemas.microsoft.com/office/drawing/2014/main" id="{ECA22364-34C3-476B-A979-9C0E61EFBE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val="en-US" w:eastAsia="el-GR"/>
        </w:rPr>
        <w:t>MLS</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 xml:space="preserve">Η ελληνική εταιρεία </w:t>
      </w:r>
      <w:r w:rsidR="00164294" w:rsidRPr="00164294">
        <w:rPr>
          <w:rFonts w:ascii="Times New Roman" w:eastAsia="Times New Roman" w:hAnsi="Times New Roman" w:cs="Times New Roman"/>
          <w:color w:val="000000"/>
          <w:sz w:val="24"/>
          <w:szCs w:val="24"/>
          <w:lang w:val="en-US" w:eastAsia="el-GR"/>
        </w:rPr>
        <w:t>MLS</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Innovation</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Inc</w:t>
      </w:r>
      <w:r w:rsidR="00164294" w:rsidRPr="00164294">
        <w:rPr>
          <w:rFonts w:ascii="Times New Roman" w:eastAsia="Times New Roman" w:hAnsi="Times New Roman" w:cs="Times New Roman"/>
          <w:color w:val="000000"/>
          <w:sz w:val="24"/>
          <w:szCs w:val="24"/>
          <w:lang w:eastAsia="el-GR"/>
        </w:rPr>
        <w:t xml:space="preserve"> ιδρύθηκε το 1989 στη Θεσσαλονίκη με στόχο την ανάπτυξη προϊόντων υψηλής τεχνολογίας με έμφαση στην καινοτομία. «Η καινοτομία και η τεχνολογία δε θα είχε κανένα νόημα εάν δεν έκανε τη ζωή μας πιο εύκολη: </w:t>
      </w:r>
      <w:r w:rsidR="00164294" w:rsidRPr="00164294">
        <w:rPr>
          <w:rFonts w:ascii="Times New Roman" w:eastAsia="Times New Roman" w:hAnsi="Times New Roman" w:cs="Times New Roman"/>
          <w:color w:val="000000"/>
          <w:sz w:val="24"/>
          <w:szCs w:val="24"/>
          <w:lang w:val="en-US" w:eastAsia="el-GR"/>
        </w:rPr>
        <w:t>Making</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Life</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Simple</w:t>
      </w:r>
      <w:r w:rsidR="00164294" w:rsidRPr="00164294">
        <w:rPr>
          <w:rFonts w:ascii="Times New Roman" w:eastAsia="Times New Roman" w:hAnsi="Times New Roman" w:cs="Times New Roman"/>
          <w:color w:val="000000"/>
          <w:sz w:val="24"/>
          <w:szCs w:val="24"/>
          <w:lang w:eastAsia="el-GR"/>
        </w:rPr>
        <w:t>»</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 xml:space="preserve">Την πρώτη δεκαετία λειτουργίας της αναπτύσσει πολλαπλές εφαρμογές λογισμικού αλλά και προϊόντα </w:t>
      </w:r>
      <w:r w:rsidR="00164294" w:rsidRPr="00164294">
        <w:rPr>
          <w:rFonts w:ascii="Times New Roman" w:eastAsia="Times New Roman" w:hAnsi="Times New Roman" w:cs="Times New Roman"/>
          <w:color w:val="000000"/>
          <w:sz w:val="24"/>
          <w:szCs w:val="24"/>
          <w:lang w:val="en-US" w:eastAsia="el-GR"/>
        </w:rPr>
        <w:t>firmware</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software</w:t>
      </w:r>
      <w:r w:rsidR="00164294" w:rsidRPr="00164294">
        <w:rPr>
          <w:rFonts w:ascii="Times New Roman" w:eastAsia="Times New Roman" w:hAnsi="Times New Roman" w:cs="Times New Roman"/>
          <w:color w:val="000000"/>
          <w:sz w:val="24"/>
          <w:szCs w:val="24"/>
          <w:lang w:eastAsia="el-GR"/>
        </w:rPr>
        <w:t xml:space="preserve"> και </w:t>
      </w:r>
      <w:r w:rsidR="00164294" w:rsidRPr="00164294">
        <w:rPr>
          <w:rFonts w:ascii="Times New Roman" w:eastAsia="Times New Roman" w:hAnsi="Times New Roman" w:cs="Times New Roman"/>
          <w:color w:val="000000"/>
          <w:sz w:val="24"/>
          <w:szCs w:val="24"/>
          <w:lang w:val="en-US" w:eastAsia="el-GR"/>
        </w:rPr>
        <w:t>hardware</w:t>
      </w:r>
      <w:r w:rsidR="00164294" w:rsidRPr="00164294">
        <w:rPr>
          <w:rFonts w:ascii="Times New Roman" w:eastAsia="Times New Roman" w:hAnsi="Times New Roman" w:cs="Times New Roman"/>
          <w:color w:val="000000"/>
          <w:sz w:val="24"/>
          <w:szCs w:val="24"/>
          <w:lang w:eastAsia="el-GR"/>
        </w:rPr>
        <w:t xml:space="preserve"> μαζί)ενώ παράλληλα οι έρευνες της στο χώρο της ασφάλειας και προστασίας κατά της παράνομης αντιγραφής λογισμικού οδηγούν στην πρωτοποριακή μέθοδο κλειδώματος των </w:t>
      </w:r>
      <w:r w:rsidR="00164294" w:rsidRPr="00164294">
        <w:rPr>
          <w:rFonts w:ascii="Times New Roman" w:eastAsia="Times New Roman" w:hAnsi="Times New Roman" w:cs="Times New Roman"/>
          <w:color w:val="000000"/>
          <w:sz w:val="24"/>
          <w:szCs w:val="24"/>
          <w:lang w:val="en-US" w:eastAsia="el-GR"/>
        </w:rPr>
        <w:t>CD</w:t>
      </w:r>
      <w:r w:rsidR="00164294" w:rsidRPr="00164294">
        <w:rPr>
          <w:rFonts w:ascii="Times New Roman" w:eastAsia="Times New Roman" w:hAnsi="Times New Roman" w:cs="Times New Roman"/>
          <w:color w:val="000000"/>
          <w:sz w:val="24"/>
          <w:szCs w:val="24"/>
          <w:lang w:eastAsia="el-GR"/>
        </w:rPr>
        <w:t>-</w:t>
      </w:r>
      <w:r w:rsidR="00164294" w:rsidRPr="00164294">
        <w:rPr>
          <w:rFonts w:ascii="Times New Roman" w:eastAsia="Times New Roman" w:hAnsi="Times New Roman" w:cs="Times New Roman"/>
          <w:color w:val="000000"/>
          <w:sz w:val="24"/>
          <w:szCs w:val="24"/>
          <w:lang w:val="en-US" w:eastAsia="el-GR"/>
        </w:rPr>
        <w:t>Rom</w:t>
      </w:r>
      <w:r w:rsidR="00164294" w:rsidRPr="00164294">
        <w:rPr>
          <w:rFonts w:ascii="Times New Roman" w:eastAsia="Times New Roman" w:hAnsi="Times New Roman" w:cs="Times New Roman"/>
          <w:color w:val="000000"/>
          <w:sz w:val="24"/>
          <w:szCs w:val="24"/>
          <w:lang w:eastAsia="el-GR"/>
        </w:rPr>
        <w:t xml:space="preserve">.   Το 1999, η Εταιρεία κατακτά το Χρυσό Πανευρωπαϊκό Βραβείο Τεχνολογίας ενώ τον Μάιο του 2001 εισάγονται οι μετοχές της στο Χρηματιστήριο Αθηνών. Μετά την κυκλοφορία της πρώτης εφαρμογής αναγνώρισης φωνής και τεχνητής νοημοσύνης το 2000, η </w:t>
      </w:r>
      <w:r w:rsidR="00164294" w:rsidRPr="00164294">
        <w:rPr>
          <w:rFonts w:ascii="Times New Roman" w:eastAsia="Times New Roman" w:hAnsi="Times New Roman" w:cs="Times New Roman"/>
          <w:color w:val="000000"/>
          <w:sz w:val="24"/>
          <w:szCs w:val="24"/>
          <w:lang w:val="en-US" w:eastAsia="el-GR"/>
        </w:rPr>
        <w:t>MLS</w:t>
      </w:r>
      <w:r w:rsidR="00164294" w:rsidRPr="00164294">
        <w:rPr>
          <w:rFonts w:ascii="Times New Roman" w:eastAsia="Times New Roman" w:hAnsi="Times New Roman" w:cs="Times New Roman"/>
          <w:color w:val="000000"/>
          <w:sz w:val="24"/>
          <w:szCs w:val="24"/>
          <w:lang w:eastAsia="el-GR"/>
        </w:rPr>
        <w:t xml:space="preserve"> λανσάρει στην ελληνική αγορά τον καινοτόμο πλοηγό  </w:t>
      </w:r>
      <w:r w:rsidR="00164294" w:rsidRPr="00164294">
        <w:rPr>
          <w:rFonts w:ascii="Times New Roman" w:eastAsia="Times New Roman" w:hAnsi="Times New Roman" w:cs="Times New Roman"/>
          <w:color w:val="000000"/>
          <w:sz w:val="24"/>
          <w:szCs w:val="24"/>
          <w:lang w:val="en-US" w:eastAsia="el-GR"/>
        </w:rPr>
        <w:t>MLS</w:t>
      </w:r>
      <w:r w:rsidR="00164294" w:rsidRPr="00164294">
        <w:rPr>
          <w:rFonts w:ascii="Times New Roman" w:eastAsia="Times New Roman" w:hAnsi="Times New Roman" w:cs="Times New Roman"/>
          <w:color w:val="000000"/>
          <w:sz w:val="24"/>
          <w:szCs w:val="24"/>
          <w:lang w:eastAsia="el-GR"/>
        </w:rPr>
        <w:t xml:space="preserve"> </w:t>
      </w:r>
      <w:proofErr w:type="spellStart"/>
      <w:r w:rsidR="00164294" w:rsidRPr="00164294">
        <w:rPr>
          <w:rFonts w:ascii="Times New Roman" w:eastAsia="Times New Roman" w:hAnsi="Times New Roman" w:cs="Times New Roman"/>
          <w:color w:val="000000"/>
          <w:sz w:val="24"/>
          <w:szCs w:val="24"/>
          <w:lang w:val="en-US" w:eastAsia="el-GR"/>
        </w:rPr>
        <w:t>Destinator</w:t>
      </w:r>
      <w:proofErr w:type="spellEnd"/>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Talk</w:t>
      </w:r>
      <w:r w:rsidR="00164294" w:rsidRPr="00164294">
        <w:rPr>
          <w:rFonts w:ascii="Times New Roman" w:eastAsia="Times New Roman" w:hAnsi="Times New Roman" w:cs="Times New Roman"/>
          <w:color w:val="000000"/>
          <w:sz w:val="24"/>
          <w:szCs w:val="24"/>
          <w:lang w:eastAsia="el-GR"/>
        </w:rPr>
        <w:t>&amp;</w:t>
      </w:r>
      <w:r w:rsidR="00164294" w:rsidRPr="00164294">
        <w:rPr>
          <w:rFonts w:ascii="Times New Roman" w:eastAsia="Times New Roman" w:hAnsi="Times New Roman" w:cs="Times New Roman"/>
          <w:color w:val="000000"/>
          <w:sz w:val="24"/>
          <w:szCs w:val="24"/>
          <w:lang w:val="en-US" w:eastAsia="el-GR"/>
        </w:rPr>
        <w:t>Drive</w:t>
      </w:r>
      <w:r w:rsidR="00164294" w:rsidRPr="00164294">
        <w:rPr>
          <w:rFonts w:ascii="Times New Roman" w:eastAsia="Times New Roman" w:hAnsi="Times New Roman" w:cs="Times New Roman"/>
          <w:color w:val="000000"/>
          <w:sz w:val="24"/>
          <w:szCs w:val="24"/>
          <w:lang w:eastAsia="el-GR"/>
        </w:rPr>
        <w:t xml:space="preserve">™ το 2006, που συνδυάζει πλοήγηση με αναγνώριση φωνής ενώ, παράλληλα επεκτείνει τις εργασίες της και στο εξωτερικό και εξάγει στην Τουρκία, Σαουδική Αραβία, Ιορδανία, Χιλή, Μαρόκο και Κύπρο. Από το 2010, η Εταιρεία εστιάζει στην έρευνα και στο σχεδιασμό νέων τεχνολογιών, δημιουργεί </w:t>
      </w:r>
      <w:proofErr w:type="spellStart"/>
      <w:r w:rsidR="00164294" w:rsidRPr="00164294">
        <w:rPr>
          <w:rFonts w:ascii="Times New Roman" w:eastAsia="Times New Roman" w:hAnsi="Times New Roman" w:cs="Times New Roman"/>
          <w:color w:val="000000"/>
          <w:sz w:val="24"/>
          <w:szCs w:val="24"/>
          <w:lang w:eastAsia="el-GR"/>
        </w:rPr>
        <w:t>διαδραστικούς</w:t>
      </w:r>
      <w:proofErr w:type="spellEnd"/>
      <w:r w:rsidR="00164294" w:rsidRPr="00164294">
        <w:rPr>
          <w:rFonts w:ascii="Times New Roman" w:eastAsia="Times New Roman" w:hAnsi="Times New Roman" w:cs="Times New Roman"/>
          <w:color w:val="000000"/>
          <w:sz w:val="24"/>
          <w:szCs w:val="24"/>
          <w:lang w:eastAsia="el-GR"/>
        </w:rPr>
        <w:t xml:space="preserve"> πίνακες που τοποθετούνται σε σχολεία στην ελληνική επικράτεια.  Το 2012  αποτελεί σταθμό για την ιστορία και το μέλλον της Εταιρείας με την κυκλοφορία του πρώτο της κινητού τηλεφώνου MLS </w:t>
      </w:r>
      <w:proofErr w:type="spellStart"/>
      <w:r w:rsidR="00164294" w:rsidRPr="00164294">
        <w:rPr>
          <w:rFonts w:ascii="Times New Roman" w:eastAsia="Times New Roman" w:hAnsi="Times New Roman" w:cs="Times New Roman"/>
          <w:color w:val="000000"/>
          <w:sz w:val="24"/>
          <w:szCs w:val="24"/>
          <w:lang w:eastAsia="el-GR"/>
        </w:rPr>
        <w:t>IQTalk</w:t>
      </w:r>
      <w:proofErr w:type="spellEnd"/>
      <w:r w:rsidR="00164294" w:rsidRPr="00164294">
        <w:rPr>
          <w:rFonts w:ascii="Times New Roman" w:eastAsia="Times New Roman" w:hAnsi="Times New Roman" w:cs="Times New Roman"/>
          <w:color w:val="000000"/>
          <w:sz w:val="24"/>
          <w:szCs w:val="24"/>
          <w:lang w:eastAsia="el-GR"/>
        </w:rPr>
        <w:t xml:space="preserve">, το πρώτο ελληνικό </w:t>
      </w:r>
      <w:proofErr w:type="spellStart"/>
      <w:r w:rsidR="00164294" w:rsidRPr="00164294">
        <w:rPr>
          <w:rFonts w:ascii="Times New Roman" w:eastAsia="Times New Roman" w:hAnsi="Times New Roman" w:cs="Times New Roman"/>
          <w:color w:val="000000"/>
          <w:sz w:val="24"/>
          <w:szCs w:val="24"/>
          <w:lang w:eastAsia="el-GR"/>
        </w:rPr>
        <w:t>Smartphone</w:t>
      </w:r>
      <w:proofErr w:type="spellEnd"/>
      <w:r w:rsidR="00164294" w:rsidRPr="00164294">
        <w:rPr>
          <w:rFonts w:ascii="Times New Roman" w:eastAsia="Times New Roman" w:hAnsi="Times New Roman" w:cs="Times New Roman"/>
          <w:color w:val="000000"/>
          <w:sz w:val="24"/>
          <w:szCs w:val="24"/>
          <w:lang w:eastAsia="el-GR"/>
        </w:rPr>
        <w:t xml:space="preserve"> που ενσωματώνει τεχνολογίες αναγνώρισης φωνής και τεχνητής νοημοσύνης και  ανοίγει το δρόμο για ένα μέλλον όπου όλα γίνονται με τη φωνή. Η Εταιρεία ακολουθεί τις τεχνολογικές εξελίξεις αξιοποιώντας την τεχνογνωσία των περασμένων ετών και διαθέτει στο καταναλωτικό κοινό το 2013 το πρώτο της </w:t>
      </w:r>
      <w:proofErr w:type="spellStart"/>
      <w:r w:rsidR="00164294" w:rsidRPr="00164294">
        <w:rPr>
          <w:rFonts w:ascii="Times New Roman" w:eastAsia="Times New Roman" w:hAnsi="Times New Roman" w:cs="Times New Roman"/>
          <w:color w:val="000000"/>
          <w:sz w:val="24"/>
          <w:szCs w:val="24"/>
          <w:lang w:eastAsia="el-GR"/>
        </w:rPr>
        <w:t>τάμπλετ</w:t>
      </w:r>
      <w:proofErr w:type="spellEnd"/>
      <w:r w:rsidR="00164294" w:rsidRPr="00164294">
        <w:rPr>
          <w:rFonts w:ascii="Times New Roman" w:eastAsia="Times New Roman" w:hAnsi="Times New Roman" w:cs="Times New Roman"/>
          <w:color w:val="000000"/>
          <w:sz w:val="24"/>
          <w:szCs w:val="24"/>
          <w:lang w:eastAsia="el-GR"/>
        </w:rPr>
        <w:t xml:space="preserve">.  Το 2015 κυκλοφορεί στην αγορά την πρώτη ολοκληρωμένη </w:t>
      </w:r>
      <w:proofErr w:type="spellStart"/>
      <w:r w:rsidR="00164294" w:rsidRPr="00164294">
        <w:rPr>
          <w:rFonts w:ascii="Times New Roman" w:eastAsia="Times New Roman" w:hAnsi="Times New Roman" w:cs="Times New Roman"/>
          <w:color w:val="000000"/>
          <w:sz w:val="24"/>
          <w:szCs w:val="24"/>
          <w:lang w:eastAsia="el-GR"/>
        </w:rPr>
        <w:t>Android</w:t>
      </w:r>
      <w:proofErr w:type="spellEnd"/>
      <w:r w:rsidR="00164294" w:rsidRPr="00164294">
        <w:rPr>
          <w:rFonts w:ascii="Times New Roman" w:eastAsia="Times New Roman" w:hAnsi="Times New Roman" w:cs="Times New Roman"/>
          <w:color w:val="000000"/>
          <w:sz w:val="24"/>
          <w:szCs w:val="24"/>
          <w:lang w:eastAsia="el-GR"/>
        </w:rPr>
        <w:t xml:space="preserve"> Smart τηλεόραση στην οποία είναι ενσωματωμένη η MAIC. Αποτελεί έναν καινούργιο κλάδο δραστηριοποίησης της Εταιρείας και εντάσσεται στα πλαίσια της πολιτικής της Εταιρείας για διεύρυνση της γκάμας των εμπορευόμενων προϊόντων προκειμένου να καλύψει περισσότερες ανάγκες των καταναλωτών στο χώρο της οικιακής ψυχαγωγίας.</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Το όνομα της είναι συνυφασμένο με καινοτομικά προϊόντα τεχνολογίας, πολλά από τα οποία είναι μοναδικά στο είδος τους, που βρίσκουν εφαρμογή σε όλα τα πεδία όπου χρησιμοποιούνται υπολογιστικές συσκευές, από την αυτοκίνηση και την εκπαίδευση έως το γραφείο και την ψυχαγωγία.</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lastRenderedPageBreak/>
        <w:drawing>
          <wp:inline distT="0" distB="0" distL="0" distR="0" wp14:anchorId="3E1E7E19" wp14:editId="32D851E2">
            <wp:extent cx="4572000" cy="2743200"/>
            <wp:effectExtent l="0" t="0" r="0" b="0"/>
            <wp:docPr id="32" name="Γράφημα 32">
              <a:extLst xmlns:a="http://schemas.openxmlformats.org/drawingml/2006/main">
                <a:ext uri="{FF2B5EF4-FFF2-40B4-BE49-F238E27FC236}">
                  <a16:creationId xmlns:a16="http://schemas.microsoft.com/office/drawing/2014/main" id="{1610FD3C-AD07-40B9-B1AC-395CD54DA5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val="en-US" w:eastAsia="el-GR"/>
        </w:rPr>
        <w:t>PROFILE</w:t>
      </w:r>
    </w:p>
    <w:p w:rsidR="00164294" w:rsidRPr="00164294" w:rsidRDefault="00F00C2B"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 xml:space="preserve">Η </w:t>
      </w:r>
      <w:r w:rsidR="00164294" w:rsidRPr="00164294">
        <w:rPr>
          <w:rFonts w:ascii="Times New Roman" w:eastAsia="Times New Roman" w:hAnsi="Times New Roman" w:cs="Times New Roman"/>
          <w:color w:val="000000"/>
          <w:sz w:val="24"/>
          <w:szCs w:val="24"/>
          <w:lang w:val="en-US" w:eastAsia="el-GR"/>
        </w:rPr>
        <w:t>Profile</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Software</w:t>
      </w:r>
      <w:r w:rsidR="00164294" w:rsidRPr="00164294">
        <w:rPr>
          <w:rFonts w:ascii="Times New Roman" w:eastAsia="Times New Roman" w:hAnsi="Times New Roman" w:cs="Times New Roman"/>
          <w:color w:val="000000"/>
          <w:sz w:val="24"/>
          <w:szCs w:val="24"/>
          <w:lang w:eastAsia="el-GR"/>
        </w:rPr>
        <w:t xml:space="preserve"> είναι ηγέτιδα εταιρεία ανάπτυξης λύσεων λογισμικού για τον διεθνή χρηματοοικονομικό τομέα, τον ευρύτερο επιχειρηματικό κλάδο καθώς και τον δημόσιο τομέα. Η εταιρεία έχει διεθνή παρουσία σε 35 χώρες στην Ευρώπη, Μέση Ανατολή-Ασία, Αμερική και Αφρική και επενδύει με συνέπεια σε τεχνολογικά προηγμένες  λύσεις που ανταποκρίνονται στον αυξανόμενο αριθμό πελατών της ανά τον κόσμο. Τα τελευταία 27 έτη η εταιρεία έχει αναπτύξει στρατηγικές συμμαχίες και εξαγορές που συμπληρώνουν το χαρτοφυλάκιό της για να παρέχει ολοκληρωμένη πρόταση στις επιχειρήσεις, εξασφαλίζοντας έγκαιρη και επιτυχή υλοποίηση μεσαίων και μεγάλων έργων εντός και εκτός συνόρων.</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drawing>
          <wp:inline distT="0" distB="0" distL="0" distR="0" wp14:anchorId="2FCA2BE9" wp14:editId="7A035731">
            <wp:extent cx="4572000" cy="2743200"/>
            <wp:effectExtent l="0" t="0" r="0" b="0"/>
            <wp:docPr id="33" name="Γράφημα 33">
              <a:extLst xmlns:a="http://schemas.openxmlformats.org/drawingml/2006/main">
                <a:ext uri="{FF2B5EF4-FFF2-40B4-BE49-F238E27FC236}">
                  <a16:creationId xmlns:a16="http://schemas.microsoft.com/office/drawing/2014/main" id="{99F1CB83-9EE7-4F48-BA61-61A07B5D14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b/>
          <w:color w:val="000000"/>
          <w:sz w:val="24"/>
          <w:szCs w:val="24"/>
          <w:lang w:val="en-US" w:eastAsia="el-GR"/>
        </w:rPr>
        <w:lastRenderedPageBreak/>
        <w:t>QUALITY</w:t>
      </w:r>
      <w:r w:rsidRPr="00164294">
        <w:rPr>
          <w:rFonts w:ascii="Times New Roman" w:eastAsia="Times New Roman" w:hAnsi="Times New Roman" w:cs="Times New Roman"/>
          <w:b/>
          <w:color w:val="000000"/>
          <w:sz w:val="24"/>
          <w:szCs w:val="24"/>
          <w:lang w:eastAsia="el-GR"/>
        </w:rPr>
        <w:t xml:space="preserve"> &amp; </w:t>
      </w:r>
      <w:r w:rsidRPr="00164294">
        <w:rPr>
          <w:rFonts w:ascii="Times New Roman" w:eastAsia="Times New Roman" w:hAnsi="Times New Roman" w:cs="Times New Roman"/>
          <w:b/>
          <w:color w:val="000000"/>
          <w:sz w:val="24"/>
          <w:szCs w:val="24"/>
          <w:lang w:val="en-US" w:eastAsia="el-GR"/>
        </w:rPr>
        <w:t>RELIABILITY</w:t>
      </w:r>
      <w:r w:rsidRPr="00164294">
        <w:rPr>
          <w:rFonts w:ascii="Times New Roman" w:eastAsia="Times New Roman" w:hAnsi="Times New Roman" w:cs="Times New Roman"/>
          <w:b/>
          <w:color w:val="000000"/>
          <w:sz w:val="24"/>
          <w:szCs w:val="24"/>
          <w:lang w:eastAsia="el-GR"/>
        </w:rPr>
        <w:t xml:space="preserve"> </w:t>
      </w:r>
      <w:r w:rsidRPr="00164294">
        <w:rPr>
          <w:rFonts w:ascii="Times New Roman" w:eastAsia="Times New Roman" w:hAnsi="Times New Roman" w:cs="Times New Roman"/>
          <w:b/>
          <w:color w:val="000000"/>
          <w:sz w:val="24"/>
          <w:szCs w:val="24"/>
          <w:lang w:val="en-US" w:eastAsia="el-GR"/>
        </w:rPr>
        <w:t>S</w:t>
      </w:r>
      <w:r w:rsidRPr="00164294">
        <w:rPr>
          <w:rFonts w:ascii="Times New Roman" w:eastAsia="Times New Roman" w:hAnsi="Times New Roman" w:cs="Times New Roman"/>
          <w:b/>
          <w:color w:val="000000"/>
          <w:sz w:val="24"/>
          <w:szCs w:val="24"/>
          <w:lang w:eastAsia="el-GR"/>
        </w:rPr>
        <w:t>.</w:t>
      </w:r>
      <w:r w:rsidRPr="00164294">
        <w:rPr>
          <w:rFonts w:ascii="Times New Roman" w:eastAsia="Times New Roman" w:hAnsi="Times New Roman" w:cs="Times New Roman"/>
          <w:b/>
          <w:color w:val="000000"/>
          <w:sz w:val="24"/>
          <w:szCs w:val="24"/>
          <w:lang w:val="en-US" w:eastAsia="el-GR"/>
        </w:rPr>
        <w:t>A</w:t>
      </w:r>
      <w:r w:rsidRPr="00164294">
        <w:rPr>
          <w:rFonts w:ascii="Times New Roman" w:eastAsia="Times New Roman" w:hAnsi="Times New Roman" w:cs="Times New Roman"/>
          <w:color w:val="000000"/>
          <w:sz w:val="24"/>
          <w:szCs w:val="24"/>
          <w:lang w:eastAsia="el-GR"/>
        </w:rPr>
        <w:t>.</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 xml:space="preserve">Η </w:t>
      </w:r>
      <w:r w:rsidR="00164294" w:rsidRPr="00164294">
        <w:rPr>
          <w:rFonts w:ascii="Times New Roman" w:eastAsia="Times New Roman" w:hAnsi="Times New Roman" w:cs="Times New Roman"/>
          <w:color w:val="000000"/>
          <w:sz w:val="24"/>
          <w:szCs w:val="24"/>
          <w:lang w:val="en-US" w:eastAsia="el-GR"/>
        </w:rPr>
        <w:t>QUALITY</w:t>
      </w:r>
      <w:r w:rsidR="00164294" w:rsidRPr="00164294">
        <w:rPr>
          <w:rFonts w:ascii="Times New Roman" w:eastAsia="Times New Roman" w:hAnsi="Times New Roman" w:cs="Times New Roman"/>
          <w:color w:val="000000"/>
          <w:sz w:val="24"/>
          <w:szCs w:val="24"/>
          <w:lang w:eastAsia="el-GR"/>
        </w:rPr>
        <w:t xml:space="preserve"> &amp; </w:t>
      </w:r>
      <w:r w:rsidR="00164294" w:rsidRPr="00164294">
        <w:rPr>
          <w:rFonts w:ascii="Times New Roman" w:eastAsia="Times New Roman" w:hAnsi="Times New Roman" w:cs="Times New Roman"/>
          <w:color w:val="000000"/>
          <w:sz w:val="24"/>
          <w:szCs w:val="24"/>
          <w:lang w:val="en-US" w:eastAsia="el-GR"/>
        </w:rPr>
        <w:t>RELIABILITY</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S</w:t>
      </w:r>
      <w:r w:rsidR="00164294" w:rsidRPr="00164294">
        <w:rPr>
          <w:rFonts w:ascii="Times New Roman" w:eastAsia="Times New Roman" w:hAnsi="Times New Roman" w:cs="Times New Roman"/>
          <w:color w:val="000000"/>
          <w:sz w:val="24"/>
          <w:szCs w:val="24"/>
          <w:lang w:eastAsia="el-GR"/>
        </w:rPr>
        <w:t>.</w:t>
      </w:r>
      <w:r w:rsidR="00164294" w:rsidRPr="00164294">
        <w:rPr>
          <w:rFonts w:ascii="Times New Roman" w:eastAsia="Times New Roman" w:hAnsi="Times New Roman" w:cs="Times New Roman"/>
          <w:color w:val="000000"/>
          <w:sz w:val="24"/>
          <w:szCs w:val="24"/>
          <w:lang w:val="en-US" w:eastAsia="el-GR"/>
        </w:rPr>
        <w:t>A</w:t>
      </w:r>
      <w:r w:rsidR="00164294" w:rsidRPr="00164294">
        <w:rPr>
          <w:rFonts w:ascii="Times New Roman" w:eastAsia="Times New Roman" w:hAnsi="Times New Roman" w:cs="Times New Roman"/>
          <w:color w:val="000000"/>
          <w:sz w:val="24"/>
          <w:szCs w:val="24"/>
          <w:lang w:eastAsia="el-GR"/>
        </w:rPr>
        <w:t>. (“</w:t>
      </w:r>
      <w:r w:rsidR="00164294" w:rsidRPr="00164294">
        <w:rPr>
          <w:rFonts w:ascii="Times New Roman" w:eastAsia="Times New Roman" w:hAnsi="Times New Roman" w:cs="Times New Roman"/>
          <w:color w:val="000000"/>
          <w:sz w:val="24"/>
          <w:szCs w:val="24"/>
          <w:lang w:val="en-US" w:eastAsia="el-GR"/>
        </w:rPr>
        <w:t>Q</w:t>
      </w:r>
      <w:r w:rsidR="00164294" w:rsidRPr="00164294">
        <w:rPr>
          <w:rFonts w:ascii="Times New Roman" w:eastAsia="Times New Roman" w:hAnsi="Times New Roman" w:cs="Times New Roman"/>
          <w:color w:val="000000"/>
          <w:sz w:val="24"/>
          <w:szCs w:val="24"/>
          <w:lang w:eastAsia="el-GR"/>
        </w:rPr>
        <w:t>&amp;</w:t>
      </w:r>
      <w:r w:rsidR="00164294" w:rsidRPr="00164294">
        <w:rPr>
          <w:rFonts w:ascii="Times New Roman" w:eastAsia="Times New Roman" w:hAnsi="Times New Roman" w:cs="Times New Roman"/>
          <w:color w:val="000000"/>
          <w:sz w:val="24"/>
          <w:szCs w:val="24"/>
          <w:lang w:val="en-US" w:eastAsia="el-GR"/>
        </w:rPr>
        <w:t>R</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S</w:t>
      </w:r>
      <w:r w:rsidR="00164294" w:rsidRPr="00164294">
        <w:rPr>
          <w:rFonts w:ascii="Times New Roman" w:eastAsia="Times New Roman" w:hAnsi="Times New Roman" w:cs="Times New Roman"/>
          <w:color w:val="000000"/>
          <w:sz w:val="24"/>
          <w:szCs w:val="24"/>
          <w:lang w:eastAsia="el-GR"/>
        </w:rPr>
        <w:t>.</w:t>
      </w:r>
      <w:r w:rsidR="00164294" w:rsidRPr="00164294">
        <w:rPr>
          <w:rFonts w:ascii="Times New Roman" w:eastAsia="Times New Roman" w:hAnsi="Times New Roman" w:cs="Times New Roman"/>
          <w:color w:val="000000"/>
          <w:sz w:val="24"/>
          <w:szCs w:val="24"/>
          <w:lang w:val="en-US" w:eastAsia="el-GR"/>
        </w:rPr>
        <w:t>A</w:t>
      </w:r>
      <w:r w:rsidR="00164294" w:rsidRPr="00164294">
        <w:rPr>
          <w:rFonts w:ascii="Times New Roman" w:eastAsia="Times New Roman" w:hAnsi="Times New Roman" w:cs="Times New Roman"/>
          <w:color w:val="000000"/>
          <w:sz w:val="24"/>
          <w:szCs w:val="24"/>
          <w:lang w:eastAsia="el-GR"/>
        </w:rPr>
        <w:t>.”) είναι μια διεθνής τεχνολογική και καινοτόμος εταιρεία, με ένα ευρύ χαρτοφυλάκιο προϊόντων και υπηρεσιών στα πρωτογενή βιομηχανικά τμήματα στα οποία δραστηριοποιείται. Η εταιρεία ιδρύθηκε το 1992, κατάφερε να επιτύχει υψηλή ανάπτυξη τα τελευταία χρόνια και από τα μέσα του 2000 είναι εισηγμένη στο Χρηματιστήριο Αθηνών.</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Η </w:t>
      </w:r>
      <w:r w:rsidRPr="00164294">
        <w:rPr>
          <w:rFonts w:ascii="Times New Roman" w:eastAsia="Times New Roman" w:hAnsi="Times New Roman" w:cs="Times New Roman"/>
          <w:color w:val="000000"/>
          <w:sz w:val="24"/>
          <w:szCs w:val="24"/>
          <w:lang w:val="en-US" w:eastAsia="el-GR"/>
        </w:rPr>
        <w:t>Q</w:t>
      </w:r>
      <w:r w:rsidRPr="00164294">
        <w:rPr>
          <w:rFonts w:ascii="Times New Roman" w:eastAsia="Times New Roman" w:hAnsi="Times New Roman" w:cs="Times New Roman"/>
          <w:color w:val="000000"/>
          <w:sz w:val="24"/>
          <w:szCs w:val="24"/>
          <w:lang w:eastAsia="el-GR"/>
        </w:rPr>
        <w:t xml:space="preserve"> &amp; </w:t>
      </w:r>
      <w:r w:rsidRPr="00164294">
        <w:rPr>
          <w:rFonts w:ascii="Times New Roman" w:eastAsia="Times New Roman" w:hAnsi="Times New Roman" w:cs="Times New Roman"/>
          <w:color w:val="000000"/>
          <w:sz w:val="24"/>
          <w:szCs w:val="24"/>
          <w:lang w:val="en-US" w:eastAsia="el-GR"/>
        </w:rPr>
        <w:t>R</w:t>
      </w:r>
      <w:r w:rsidRPr="00164294">
        <w:rPr>
          <w:rFonts w:ascii="Times New Roman" w:eastAsia="Times New Roman" w:hAnsi="Times New Roman" w:cs="Times New Roman"/>
          <w:color w:val="000000"/>
          <w:sz w:val="24"/>
          <w:szCs w:val="24"/>
          <w:lang w:eastAsia="el-GR"/>
        </w:rPr>
        <w:t xml:space="preserve"> παρέχει σύνθετα Ολοκληρωμένα Πληροφοριακά Συστήματα για μεγάλες και μεσαίες επιχειρήσεις του δημόσιου και ιδιωτικού τομέα, λύσεις τεχνολογίας αιχμής για χρηματοπιστωτικά ιδρύματα, δικτυακές πύλες για επιχειρήσεις, πλατφόρμες </w:t>
      </w:r>
      <w:r w:rsidRPr="00164294">
        <w:rPr>
          <w:rFonts w:ascii="Times New Roman" w:eastAsia="Times New Roman" w:hAnsi="Times New Roman" w:cs="Times New Roman"/>
          <w:color w:val="000000"/>
          <w:sz w:val="24"/>
          <w:szCs w:val="24"/>
          <w:lang w:val="en-US" w:eastAsia="el-GR"/>
        </w:rPr>
        <w:t>e</w:t>
      </w:r>
      <w:r w:rsidRPr="00164294">
        <w:rPr>
          <w:rFonts w:ascii="Times New Roman" w:eastAsia="Times New Roman" w:hAnsi="Times New Roman" w:cs="Times New Roman"/>
          <w:color w:val="000000"/>
          <w:sz w:val="24"/>
          <w:szCs w:val="24"/>
          <w:lang w:eastAsia="el-GR"/>
        </w:rPr>
        <w:t>-</w:t>
      </w:r>
      <w:r w:rsidRPr="00164294">
        <w:rPr>
          <w:rFonts w:ascii="Times New Roman" w:eastAsia="Times New Roman" w:hAnsi="Times New Roman" w:cs="Times New Roman"/>
          <w:color w:val="000000"/>
          <w:sz w:val="24"/>
          <w:szCs w:val="24"/>
          <w:lang w:val="en-US" w:eastAsia="el-GR"/>
        </w:rPr>
        <w:t>Bookstore</w:t>
      </w:r>
      <w:r w:rsidRPr="00164294">
        <w:rPr>
          <w:rFonts w:ascii="Times New Roman" w:eastAsia="Times New Roman" w:hAnsi="Times New Roman" w:cs="Times New Roman"/>
          <w:color w:val="000000"/>
          <w:sz w:val="24"/>
          <w:szCs w:val="24"/>
          <w:lang w:eastAsia="el-GR"/>
        </w:rPr>
        <w:t xml:space="preserve"> λευκής ετικέτας και λύσεις ηλεκτρονικού εμπορίου . Εφαρμογές και εργαλεία </w:t>
      </w:r>
      <w:proofErr w:type="spellStart"/>
      <w:r w:rsidRPr="00164294">
        <w:rPr>
          <w:rFonts w:ascii="Times New Roman" w:eastAsia="Times New Roman" w:hAnsi="Times New Roman" w:cs="Times New Roman"/>
          <w:color w:val="000000"/>
          <w:sz w:val="24"/>
          <w:szCs w:val="24"/>
          <w:lang w:eastAsia="el-GR"/>
        </w:rPr>
        <w:t>διαδραστικής</w:t>
      </w:r>
      <w:proofErr w:type="spellEnd"/>
      <w:r w:rsidRPr="00164294">
        <w:rPr>
          <w:rFonts w:ascii="Times New Roman" w:eastAsia="Times New Roman" w:hAnsi="Times New Roman" w:cs="Times New Roman"/>
          <w:color w:val="000000"/>
          <w:sz w:val="24"/>
          <w:szCs w:val="24"/>
          <w:lang w:eastAsia="el-GR"/>
        </w:rPr>
        <w:t xml:space="preserve"> εκπαιδευτικής δημιουργίας πολλαπλών </w:t>
      </w:r>
      <w:proofErr w:type="spellStart"/>
      <w:r w:rsidRPr="00164294">
        <w:rPr>
          <w:rFonts w:ascii="Times New Roman" w:eastAsia="Times New Roman" w:hAnsi="Times New Roman" w:cs="Times New Roman"/>
          <w:color w:val="000000"/>
          <w:sz w:val="24"/>
          <w:szCs w:val="24"/>
          <w:lang w:eastAsia="el-GR"/>
        </w:rPr>
        <w:t>πλατφορμών</w:t>
      </w:r>
      <w:proofErr w:type="spellEnd"/>
      <w:r w:rsidRPr="00164294">
        <w:rPr>
          <w:rFonts w:ascii="Times New Roman" w:eastAsia="Times New Roman" w:hAnsi="Times New Roman" w:cs="Times New Roman"/>
          <w:color w:val="000000"/>
          <w:sz w:val="24"/>
          <w:szCs w:val="24"/>
          <w:lang w:eastAsia="el-GR"/>
        </w:rPr>
        <w:t>.</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drawing>
          <wp:inline distT="0" distB="0" distL="0" distR="0" wp14:anchorId="6D34F2ED" wp14:editId="23585F51">
            <wp:extent cx="4572000" cy="2743200"/>
            <wp:effectExtent l="0" t="0" r="0" b="0"/>
            <wp:docPr id="34" name="Γράφημα 34">
              <a:extLst xmlns:a="http://schemas.openxmlformats.org/drawingml/2006/main">
                <a:ext uri="{FF2B5EF4-FFF2-40B4-BE49-F238E27FC236}">
                  <a16:creationId xmlns:a16="http://schemas.microsoft.com/office/drawing/2014/main" id="{2F5A9EDC-CFA2-4F7E-8DD8-4EAE36C2AF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val="en-US" w:eastAsia="el-GR"/>
        </w:rPr>
        <w:t>QUEST</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H</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Quest</w:t>
      </w:r>
      <w:r w:rsidR="00164294" w:rsidRPr="00164294">
        <w:rPr>
          <w:rFonts w:ascii="Times New Roman" w:eastAsia="Times New Roman" w:hAnsi="Times New Roman" w:cs="Times New Roman"/>
          <w:color w:val="000000"/>
          <w:sz w:val="24"/>
          <w:szCs w:val="24"/>
          <w:lang w:eastAsia="el-GR"/>
        </w:rPr>
        <w:t xml:space="preserve"> Συμμετοχών </w:t>
      </w:r>
      <w:r w:rsidR="00164294" w:rsidRPr="00164294">
        <w:rPr>
          <w:rFonts w:ascii="Times New Roman" w:eastAsia="Times New Roman" w:hAnsi="Times New Roman" w:cs="Times New Roman"/>
          <w:color w:val="000000"/>
          <w:sz w:val="24"/>
          <w:szCs w:val="24"/>
          <w:lang w:val="en-US" w:eastAsia="el-GR"/>
        </w:rPr>
        <w:t>A</w:t>
      </w:r>
      <w:r w:rsidR="00164294" w:rsidRPr="00164294">
        <w:rPr>
          <w:rFonts w:ascii="Times New Roman" w:eastAsia="Times New Roman" w:hAnsi="Times New Roman" w:cs="Times New Roman"/>
          <w:color w:val="000000"/>
          <w:sz w:val="24"/>
          <w:szCs w:val="24"/>
          <w:lang w:eastAsia="el-GR"/>
        </w:rPr>
        <w:t>.</w:t>
      </w:r>
      <w:r w:rsidR="00164294" w:rsidRPr="00164294">
        <w:rPr>
          <w:rFonts w:ascii="Times New Roman" w:eastAsia="Times New Roman" w:hAnsi="Times New Roman" w:cs="Times New Roman"/>
          <w:color w:val="000000"/>
          <w:sz w:val="24"/>
          <w:szCs w:val="24"/>
          <w:lang w:val="en-US" w:eastAsia="el-GR"/>
        </w:rPr>
        <w:t>E</w:t>
      </w:r>
      <w:r w:rsidR="00164294" w:rsidRPr="00164294">
        <w:rPr>
          <w:rFonts w:ascii="Times New Roman" w:eastAsia="Times New Roman" w:hAnsi="Times New Roman" w:cs="Times New Roman"/>
          <w:color w:val="000000"/>
          <w:sz w:val="24"/>
          <w:szCs w:val="24"/>
          <w:lang w:eastAsia="el-GR"/>
        </w:rPr>
        <w:t xml:space="preserve">. μητρική εταιρεία του Ομίλου, ιδρύθηκε το 1981 ως </w:t>
      </w:r>
      <w:r w:rsidR="00164294" w:rsidRPr="00164294">
        <w:rPr>
          <w:rFonts w:ascii="Times New Roman" w:eastAsia="Times New Roman" w:hAnsi="Times New Roman" w:cs="Times New Roman"/>
          <w:color w:val="000000"/>
          <w:sz w:val="24"/>
          <w:szCs w:val="24"/>
          <w:lang w:val="en-US" w:eastAsia="el-GR"/>
        </w:rPr>
        <w:t>Info</w:t>
      </w:r>
      <w:r w:rsidR="00164294" w:rsidRPr="00164294">
        <w:rPr>
          <w:rFonts w:ascii="Times New Roman" w:eastAsia="Times New Roman" w:hAnsi="Times New Roman" w:cs="Times New Roman"/>
          <w:color w:val="000000"/>
          <w:sz w:val="24"/>
          <w:szCs w:val="24"/>
          <w:lang w:eastAsia="el-GR"/>
        </w:rPr>
        <w:t>-</w:t>
      </w:r>
      <w:r w:rsidR="00164294" w:rsidRPr="00164294">
        <w:rPr>
          <w:rFonts w:ascii="Times New Roman" w:eastAsia="Times New Roman" w:hAnsi="Times New Roman" w:cs="Times New Roman"/>
          <w:color w:val="000000"/>
          <w:sz w:val="24"/>
          <w:szCs w:val="24"/>
          <w:lang w:val="en-US" w:eastAsia="el-GR"/>
        </w:rPr>
        <w:t>Quest</w:t>
      </w:r>
      <w:r w:rsidR="00164294" w:rsidRPr="00164294">
        <w:rPr>
          <w:rFonts w:ascii="Times New Roman" w:eastAsia="Times New Roman" w:hAnsi="Times New Roman" w:cs="Times New Roman"/>
          <w:color w:val="000000"/>
          <w:sz w:val="24"/>
          <w:szCs w:val="24"/>
          <w:lang w:eastAsia="el-GR"/>
        </w:rPr>
        <w:t xml:space="preserve"> Ε.Π.Ε. και είναι εισηγμένη στο ΧΑ από το 1998. Πρωτοπόρος στον τομέα της Τεχνολογίας, ο Όμιλος, έχει συνδέσει το όνομά του με την ανάπτυξη της αγοράς της Πληροφορικής αλλά και με την εισαγωγή και την ανάπτυξη των νέων τεχνολογιών στην Ελλάδα. Σήμερα ο Όμιλος δραστηριοποιείται στους τομείς του Εμπορίου Προϊόντων Πληροφορικής, τις Υπηρεσίες Πληροφορικής, των Χρηματοοικονομικών-Ηλεκτρονικών Συναλλαγών, των Ταχυμεταφορών και Ταχυδρομικών Υπηρεσιών και της Πράσινης Ενέργειας, με παρουσία που εκτείνεται στην Ελλάδα, την Νοτιοανατολική Μεσόγειο και την Ευρώπη.</w:t>
      </w:r>
    </w:p>
    <w:p w:rsidR="00F00C2B"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Οι εταιρείες του Ομίλου, απασχολούν περισσότερα από 1.500 εξειδικευμένα στελέχη και επαγγελματίες και συνεργάζονται με τις μεγαλύτερες εταιρείες σε διεθνές επίπεδο, δημιουργώντας προστιθέμενη</w:t>
      </w:r>
      <w:r w:rsidR="00F00C2B" w:rsidRPr="00F00C2B">
        <w:rPr>
          <w:rFonts w:ascii="Times New Roman" w:eastAsia="Times New Roman" w:hAnsi="Times New Roman" w:cs="Times New Roman"/>
          <w:color w:val="000000"/>
          <w:sz w:val="24"/>
          <w:szCs w:val="24"/>
          <w:lang w:eastAsia="el-GR"/>
        </w:rPr>
        <w:t xml:space="preserve"> </w:t>
      </w:r>
      <w:r w:rsidRPr="00164294">
        <w:rPr>
          <w:rFonts w:ascii="Times New Roman" w:eastAsia="Times New Roman" w:hAnsi="Times New Roman" w:cs="Times New Roman"/>
          <w:color w:val="000000"/>
          <w:sz w:val="24"/>
          <w:szCs w:val="24"/>
          <w:lang w:eastAsia="el-GR"/>
        </w:rPr>
        <w:t>αξία.</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lastRenderedPageBreak/>
        <w:t xml:space="preserve">   </w:t>
      </w:r>
      <w:r w:rsidR="00164294" w:rsidRPr="00164294">
        <w:rPr>
          <w:rFonts w:ascii="Times New Roman" w:eastAsia="Times New Roman" w:hAnsi="Times New Roman" w:cs="Times New Roman"/>
          <w:color w:val="000000"/>
          <w:sz w:val="24"/>
          <w:szCs w:val="24"/>
          <w:lang w:eastAsia="el-GR"/>
        </w:rPr>
        <w:t>Εξυπηρετούν όλο το εύρος της αγοράς, από τις μεγάλες επιχειρήσεις του ιδιωτικού και του δημόσιου τομέα, μέχρι και τον τελικό καταναλωτή, ενώ διαθέτουν ισχυρή χρηματοοικονομική βάση, υψηλή τεχνογνωσία και θετικές προοπτικές, η κάθε μία στον τομέα της.</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drawing>
          <wp:inline distT="0" distB="0" distL="0" distR="0" wp14:anchorId="104D6B96" wp14:editId="05252613">
            <wp:extent cx="4672012" cy="3176588"/>
            <wp:effectExtent l="0" t="0" r="14605" b="5080"/>
            <wp:docPr id="35" name="Γράφημα 35">
              <a:extLst xmlns:a="http://schemas.openxmlformats.org/drawingml/2006/main">
                <a:ext uri="{FF2B5EF4-FFF2-40B4-BE49-F238E27FC236}">
                  <a16:creationId xmlns:a16="http://schemas.microsoft.com/office/drawing/2014/main" id="{99A9308A-7477-4115-B8F1-D2BA7AB4DA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χιλιάδες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val="en-US" w:eastAsia="el-GR"/>
        </w:rPr>
        <w:t>SPACE</w:t>
      </w:r>
      <w:r w:rsidRPr="00164294">
        <w:rPr>
          <w:rFonts w:ascii="Times New Roman" w:eastAsia="Times New Roman" w:hAnsi="Times New Roman" w:cs="Times New Roman"/>
          <w:b/>
          <w:color w:val="000000"/>
          <w:sz w:val="24"/>
          <w:szCs w:val="24"/>
          <w:lang w:eastAsia="el-GR"/>
        </w:rPr>
        <w:t xml:space="preserve"> </w:t>
      </w:r>
      <w:r w:rsidRPr="00164294">
        <w:rPr>
          <w:rFonts w:ascii="Times New Roman" w:eastAsia="Times New Roman" w:hAnsi="Times New Roman" w:cs="Times New Roman"/>
          <w:b/>
          <w:color w:val="000000"/>
          <w:sz w:val="24"/>
          <w:szCs w:val="24"/>
          <w:lang w:val="en-US" w:eastAsia="el-GR"/>
        </w:rPr>
        <w:t>HELLAS</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H</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Space</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Hellas</w:t>
      </w:r>
      <w:r w:rsidR="00164294" w:rsidRPr="00164294">
        <w:rPr>
          <w:rFonts w:ascii="Times New Roman" w:eastAsia="Times New Roman" w:hAnsi="Times New Roman" w:cs="Times New Roman"/>
          <w:color w:val="000000"/>
          <w:sz w:val="24"/>
          <w:szCs w:val="24"/>
          <w:lang w:eastAsia="el-GR"/>
        </w:rPr>
        <w:t xml:space="preserve"> είναι ένας κορυφαίος </w:t>
      </w:r>
      <w:r w:rsidR="00164294" w:rsidRPr="00164294">
        <w:rPr>
          <w:rFonts w:ascii="Times New Roman" w:eastAsia="Times New Roman" w:hAnsi="Times New Roman" w:cs="Times New Roman"/>
          <w:color w:val="000000"/>
          <w:sz w:val="24"/>
          <w:szCs w:val="24"/>
          <w:lang w:val="en-US" w:eastAsia="el-GR"/>
        </w:rPr>
        <w:t>System</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Integrator</w:t>
      </w:r>
      <w:r w:rsidR="00164294" w:rsidRPr="00164294">
        <w:rPr>
          <w:rFonts w:ascii="Times New Roman" w:eastAsia="Times New Roman" w:hAnsi="Times New Roman" w:cs="Times New Roman"/>
          <w:color w:val="000000"/>
          <w:sz w:val="24"/>
          <w:szCs w:val="24"/>
          <w:lang w:eastAsia="el-GR"/>
        </w:rPr>
        <w:t xml:space="preserve"> και </w:t>
      </w:r>
      <w:r w:rsidR="00164294" w:rsidRPr="00164294">
        <w:rPr>
          <w:rFonts w:ascii="Times New Roman" w:eastAsia="Times New Roman" w:hAnsi="Times New Roman" w:cs="Times New Roman"/>
          <w:color w:val="000000"/>
          <w:sz w:val="24"/>
          <w:szCs w:val="24"/>
          <w:lang w:val="en-US" w:eastAsia="el-GR"/>
        </w:rPr>
        <w:t>Value</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Added</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Solutions</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Provider</w:t>
      </w:r>
      <w:r w:rsidR="00164294" w:rsidRPr="00164294">
        <w:rPr>
          <w:rFonts w:ascii="Times New Roman" w:eastAsia="Times New Roman" w:hAnsi="Times New Roman" w:cs="Times New Roman"/>
          <w:color w:val="000000"/>
          <w:sz w:val="24"/>
          <w:szCs w:val="24"/>
          <w:lang w:eastAsia="el-GR"/>
        </w:rPr>
        <w:t xml:space="preserve"> στο χώρο των τηλεπικοινωνιών, της πληροφορικής και της ασφάλειας. Μελετά, σχεδιάζει, προμηθεύει, εγκαθιστά, υποστηρίζει και συντηρεί ολοκληρωμένες λύσεις πιστοποιημένες σύμφωνα με το πρότυπο διασφάλισης ποιότητας </w:t>
      </w:r>
      <w:r w:rsidR="00164294" w:rsidRPr="00164294">
        <w:rPr>
          <w:rFonts w:ascii="Times New Roman" w:eastAsia="Times New Roman" w:hAnsi="Times New Roman" w:cs="Times New Roman"/>
          <w:color w:val="000000"/>
          <w:sz w:val="24"/>
          <w:szCs w:val="24"/>
          <w:lang w:val="en-US" w:eastAsia="el-GR"/>
        </w:rPr>
        <w:t>ISO</w:t>
      </w:r>
      <w:r w:rsidR="00164294" w:rsidRPr="00164294">
        <w:rPr>
          <w:rFonts w:ascii="Times New Roman" w:eastAsia="Times New Roman" w:hAnsi="Times New Roman" w:cs="Times New Roman"/>
          <w:color w:val="000000"/>
          <w:sz w:val="24"/>
          <w:szCs w:val="24"/>
          <w:lang w:eastAsia="el-GR"/>
        </w:rPr>
        <w:t xml:space="preserve"> 9001:2015. Επίσης, η πιστοποίηση της </w:t>
      </w:r>
      <w:r w:rsidR="00164294" w:rsidRPr="00164294">
        <w:rPr>
          <w:rFonts w:ascii="Times New Roman" w:eastAsia="Times New Roman" w:hAnsi="Times New Roman" w:cs="Times New Roman"/>
          <w:color w:val="000000"/>
          <w:sz w:val="24"/>
          <w:szCs w:val="24"/>
          <w:lang w:val="en-US" w:eastAsia="el-GR"/>
        </w:rPr>
        <w:t>Space</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Hellas</w:t>
      </w:r>
      <w:r w:rsidR="00164294" w:rsidRPr="00164294">
        <w:rPr>
          <w:rFonts w:ascii="Times New Roman" w:eastAsia="Times New Roman" w:hAnsi="Times New Roman" w:cs="Times New Roman"/>
          <w:color w:val="000000"/>
          <w:sz w:val="24"/>
          <w:szCs w:val="24"/>
          <w:lang w:eastAsia="el-GR"/>
        </w:rPr>
        <w:t xml:space="preserve"> κατά </w:t>
      </w:r>
      <w:r w:rsidR="00164294" w:rsidRPr="00164294">
        <w:rPr>
          <w:rFonts w:ascii="Times New Roman" w:eastAsia="Times New Roman" w:hAnsi="Times New Roman" w:cs="Times New Roman"/>
          <w:color w:val="000000"/>
          <w:sz w:val="24"/>
          <w:szCs w:val="24"/>
          <w:lang w:val="en-US" w:eastAsia="el-GR"/>
        </w:rPr>
        <w:t>ISO</w:t>
      </w:r>
      <w:r w:rsidR="00164294" w:rsidRPr="00164294">
        <w:rPr>
          <w:rFonts w:ascii="Times New Roman" w:eastAsia="Times New Roman" w:hAnsi="Times New Roman" w:cs="Times New Roman"/>
          <w:color w:val="000000"/>
          <w:sz w:val="24"/>
          <w:szCs w:val="24"/>
          <w:lang w:eastAsia="el-GR"/>
        </w:rPr>
        <w:t>/</w:t>
      </w:r>
      <w:r w:rsidR="00164294" w:rsidRPr="00164294">
        <w:rPr>
          <w:rFonts w:ascii="Times New Roman" w:eastAsia="Times New Roman" w:hAnsi="Times New Roman" w:cs="Times New Roman"/>
          <w:color w:val="000000"/>
          <w:sz w:val="24"/>
          <w:szCs w:val="24"/>
          <w:lang w:val="en-US" w:eastAsia="el-GR"/>
        </w:rPr>
        <w:t>IEC</w:t>
      </w:r>
      <w:r w:rsidR="00164294" w:rsidRPr="00164294">
        <w:rPr>
          <w:rFonts w:ascii="Times New Roman" w:eastAsia="Times New Roman" w:hAnsi="Times New Roman" w:cs="Times New Roman"/>
          <w:color w:val="000000"/>
          <w:sz w:val="24"/>
          <w:szCs w:val="24"/>
          <w:lang w:eastAsia="el-GR"/>
        </w:rPr>
        <w:t xml:space="preserve"> 27001:2013, εξασφαλίζει ότι στις διαδικασίες της εμπεριέχονται όλοι οι απαραίτητοι έλεγχοι σε θέματα εμπιστευτικότητας, ακεραιότητας και διαθεσιμότητας της πληροφορίας για να προστατεύουν τα δεδομένα και τους εμπλεκόμενους πόρους σε κάθε εμπορική δραστηριότητα. </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 xml:space="preserve">Στο πελατολόγιο της εταιρίας, συγκαταλέγονται οι μεγαλύτερες τράπεζες και ιδιωτικές εταιρίες, βιομηχανίες, αλυσίδες καταστημάτων, </w:t>
      </w:r>
      <w:proofErr w:type="spellStart"/>
      <w:r w:rsidR="00164294" w:rsidRPr="00164294">
        <w:rPr>
          <w:rFonts w:ascii="Times New Roman" w:eastAsia="Times New Roman" w:hAnsi="Times New Roman" w:cs="Times New Roman"/>
          <w:color w:val="000000"/>
          <w:sz w:val="24"/>
          <w:szCs w:val="24"/>
          <w:lang w:eastAsia="el-GR"/>
        </w:rPr>
        <w:t>παροχείς</w:t>
      </w:r>
      <w:proofErr w:type="spellEnd"/>
      <w:r w:rsidR="00164294" w:rsidRPr="00164294">
        <w:rPr>
          <w:rFonts w:ascii="Times New Roman" w:eastAsia="Times New Roman" w:hAnsi="Times New Roman" w:cs="Times New Roman"/>
          <w:color w:val="000000"/>
          <w:sz w:val="24"/>
          <w:szCs w:val="24"/>
          <w:lang w:eastAsia="el-GR"/>
        </w:rPr>
        <w:t xml:space="preserve"> τηλεπικοινωνιακών υπηρεσιών, υπουργεία και οργανισμοί του Δημοσίου, καθώς και οι Ένοπλες Δυνάμεις. Από το Σεπτέμβριο του 2000, η μετοχή της εταιρίας τελεί υπό διαπραγμάτευση </w:t>
      </w:r>
      <w:proofErr w:type="spellStart"/>
      <w:r w:rsidR="00164294" w:rsidRPr="00164294">
        <w:rPr>
          <w:rFonts w:ascii="Times New Roman" w:eastAsia="Times New Roman" w:hAnsi="Times New Roman" w:cs="Times New Roman"/>
          <w:color w:val="000000"/>
          <w:sz w:val="24"/>
          <w:szCs w:val="24"/>
          <w:lang w:eastAsia="el-GR"/>
        </w:rPr>
        <w:t>στ</w:t>
      </w:r>
      <w:proofErr w:type="spellEnd"/>
      <w:r w:rsidR="00164294" w:rsidRPr="00164294">
        <w:rPr>
          <w:rFonts w:ascii="Times New Roman" w:eastAsia="Times New Roman" w:hAnsi="Times New Roman" w:cs="Times New Roman"/>
          <w:color w:val="000000"/>
          <w:sz w:val="24"/>
          <w:szCs w:val="24"/>
          <w:lang w:val="en-US" w:eastAsia="el-GR"/>
        </w:rPr>
        <w:t>o</w:t>
      </w:r>
      <w:r w:rsidR="00164294" w:rsidRPr="00164294">
        <w:rPr>
          <w:rFonts w:ascii="Times New Roman" w:eastAsia="Times New Roman" w:hAnsi="Times New Roman" w:cs="Times New Roman"/>
          <w:color w:val="000000"/>
          <w:sz w:val="24"/>
          <w:szCs w:val="24"/>
          <w:lang w:eastAsia="el-GR"/>
        </w:rPr>
        <w:t xml:space="preserve"> Χρηματιστήριο Αθηνών.</w:t>
      </w:r>
    </w:p>
    <w:p w:rsidR="00F00C2B"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w:t>
      </w:r>
    </w:p>
    <w:p w:rsidR="00F00C2B"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lastRenderedPageBreak/>
        <w:t xml:space="preserve">   </w:t>
      </w:r>
      <w:r w:rsidR="00164294" w:rsidRPr="00164294">
        <w:rPr>
          <w:rFonts w:ascii="Times New Roman" w:eastAsia="Times New Roman" w:hAnsi="Times New Roman" w:cs="Times New Roman"/>
          <w:color w:val="000000"/>
          <w:sz w:val="24"/>
          <w:szCs w:val="24"/>
          <w:lang w:eastAsia="el-GR"/>
        </w:rPr>
        <w:t xml:space="preserve">Η </w:t>
      </w:r>
      <w:r w:rsidR="00164294" w:rsidRPr="00164294">
        <w:rPr>
          <w:rFonts w:ascii="Times New Roman" w:eastAsia="Times New Roman" w:hAnsi="Times New Roman" w:cs="Times New Roman"/>
          <w:color w:val="000000"/>
          <w:sz w:val="24"/>
          <w:szCs w:val="24"/>
          <w:lang w:val="en-US" w:eastAsia="el-GR"/>
        </w:rPr>
        <w:t>Space</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Hellas</w:t>
      </w:r>
      <w:r w:rsidR="00164294" w:rsidRPr="00164294">
        <w:rPr>
          <w:rFonts w:ascii="Times New Roman" w:eastAsia="Times New Roman" w:hAnsi="Times New Roman" w:cs="Times New Roman"/>
          <w:color w:val="000000"/>
          <w:sz w:val="24"/>
          <w:szCs w:val="24"/>
          <w:lang w:eastAsia="el-GR"/>
        </w:rPr>
        <w:t xml:space="preserve"> αναπτύσσεται διαρκώς και στις κύριες δραστηριότητές της περιλαμβάνονται η σχεδίαση και υλοποίηση ενσύρματων και ασύρματων δικτύων επικοινωνιών, η σχεδίαση και υλοποίηση λύσεων Πληροφορικής, η ανάπτυξη λύσεων τηλεφωνίας, η ανάπτυξη και υλοποίηση εφαρμογών ασφάλειας πληροφορικής και συστημάτων ασφάλειας, η παροχή λύσεων </w:t>
      </w:r>
      <w:r w:rsidR="00164294" w:rsidRPr="00164294">
        <w:rPr>
          <w:rFonts w:ascii="Times New Roman" w:eastAsia="Times New Roman" w:hAnsi="Times New Roman" w:cs="Times New Roman"/>
          <w:color w:val="000000"/>
          <w:sz w:val="24"/>
          <w:szCs w:val="24"/>
          <w:lang w:val="en-US" w:eastAsia="el-GR"/>
        </w:rPr>
        <w:t>audio</w:t>
      </w:r>
      <w:r w:rsidR="00164294" w:rsidRPr="00164294">
        <w:rPr>
          <w:rFonts w:ascii="Times New Roman" w:eastAsia="Times New Roman" w:hAnsi="Times New Roman" w:cs="Times New Roman"/>
          <w:color w:val="000000"/>
          <w:sz w:val="24"/>
          <w:szCs w:val="24"/>
          <w:lang w:eastAsia="el-GR"/>
        </w:rPr>
        <w:t xml:space="preserve"> &amp; </w:t>
      </w:r>
      <w:r w:rsidR="00164294" w:rsidRPr="00164294">
        <w:rPr>
          <w:rFonts w:ascii="Times New Roman" w:eastAsia="Times New Roman" w:hAnsi="Times New Roman" w:cs="Times New Roman"/>
          <w:color w:val="000000"/>
          <w:sz w:val="24"/>
          <w:szCs w:val="24"/>
          <w:lang w:val="en-US" w:eastAsia="el-GR"/>
        </w:rPr>
        <w:t>video</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conference</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OSS</w:t>
      </w:r>
      <w:r w:rsidR="00164294" w:rsidRPr="00164294">
        <w:rPr>
          <w:rFonts w:ascii="Times New Roman" w:eastAsia="Times New Roman" w:hAnsi="Times New Roman" w:cs="Times New Roman"/>
          <w:color w:val="000000"/>
          <w:sz w:val="24"/>
          <w:szCs w:val="24"/>
          <w:lang w:eastAsia="el-GR"/>
        </w:rPr>
        <w:t>-</w:t>
      </w:r>
      <w:r w:rsidR="00164294" w:rsidRPr="00164294">
        <w:rPr>
          <w:rFonts w:ascii="Times New Roman" w:eastAsia="Times New Roman" w:hAnsi="Times New Roman" w:cs="Times New Roman"/>
          <w:color w:val="000000"/>
          <w:sz w:val="24"/>
          <w:szCs w:val="24"/>
          <w:lang w:val="en-US" w:eastAsia="el-GR"/>
        </w:rPr>
        <w:t>BSS</w:t>
      </w:r>
      <w:r w:rsidR="00164294" w:rsidRPr="00164294">
        <w:rPr>
          <w:rFonts w:ascii="Times New Roman" w:eastAsia="Times New Roman" w:hAnsi="Times New Roman" w:cs="Times New Roman"/>
          <w:color w:val="000000"/>
          <w:sz w:val="24"/>
          <w:szCs w:val="24"/>
          <w:lang w:eastAsia="el-GR"/>
        </w:rPr>
        <w:t xml:space="preserve"> και τηλεματικής, καθώς και έργα δομημένης καλωδίωσης, </w:t>
      </w:r>
      <w:r w:rsidR="00164294" w:rsidRPr="00164294">
        <w:rPr>
          <w:rFonts w:ascii="Times New Roman" w:eastAsia="Times New Roman" w:hAnsi="Times New Roman" w:cs="Times New Roman"/>
          <w:color w:val="000000"/>
          <w:sz w:val="24"/>
          <w:szCs w:val="24"/>
          <w:lang w:val="en-US" w:eastAsia="el-GR"/>
        </w:rPr>
        <w:t>computer</w:t>
      </w:r>
      <w:r w:rsidR="00164294" w:rsidRPr="00164294">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val="en-US" w:eastAsia="el-GR"/>
        </w:rPr>
        <w:t>rooms</w:t>
      </w:r>
      <w:r w:rsidR="00164294" w:rsidRPr="00164294">
        <w:rPr>
          <w:rFonts w:ascii="Times New Roman" w:eastAsia="Times New Roman" w:hAnsi="Times New Roman" w:cs="Times New Roman"/>
          <w:color w:val="000000"/>
          <w:sz w:val="24"/>
          <w:szCs w:val="24"/>
          <w:lang w:eastAsia="el-GR"/>
        </w:rPr>
        <w:t xml:space="preserve"> και υποδομών. Επίσης, προσφέρει υψηλού επιπέδου τηλεπικοινωνιακές υπηρεσίες σε εθνικό και διεθνές επίπεδο, υπηρεσίες τεχνικής υποστήριξης, εκπαίδευσης και μεταφοράς τεχνογνωσίας, υπηρεσίες κινητής και σταθερής τηλεφωνίας και συνδέσεις </w:t>
      </w:r>
      <w:r w:rsidR="00164294" w:rsidRPr="00164294">
        <w:rPr>
          <w:rFonts w:ascii="Times New Roman" w:eastAsia="Times New Roman" w:hAnsi="Times New Roman" w:cs="Times New Roman"/>
          <w:color w:val="000000"/>
          <w:sz w:val="24"/>
          <w:szCs w:val="24"/>
          <w:lang w:val="en-US" w:eastAsia="el-GR"/>
        </w:rPr>
        <w:t>Internet</w:t>
      </w:r>
      <w:r w:rsidR="00164294" w:rsidRPr="00164294">
        <w:rPr>
          <w:rFonts w:ascii="Times New Roman" w:eastAsia="Times New Roman" w:hAnsi="Times New Roman" w:cs="Times New Roman"/>
          <w:color w:val="000000"/>
          <w:sz w:val="24"/>
          <w:szCs w:val="24"/>
          <w:lang w:eastAsia="el-GR"/>
        </w:rPr>
        <w:t>.</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drawing>
          <wp:inline distT="0" distB="0" distL="0" distR="0" wp14:anchorId="7D324C70" wp14:editId="0DAB64F8">
            <wp:extent cx="4572000" cy="2743200"/>
            <wp:effectExtent l="0" t="0" r="0" b="0"/>
            <wp:docPr id="36" name="Γράφημα 36">
              <a:extLst xmlns:a="http://schemas.openxmlformats.org/drawingml/2006/main">
                <a:ext uri="{FF2B5EF4-FFF2-40B4-BE49-F238E27FC236}">
                  <a16:creationId xmlns:a16="http://schemas.microsoft.com/office/drawing/2014/main" id="{65174AF3-7BEA-4DFF-BA38-6CB2511D70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χιλιάδες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eastAsia="el-GR"/>
        </w:rPr>
        <w:t>MΑΡΑΚ ΑΒΕΕ</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 xml:space="preserve">Η εταιρία </w:t>
      </w:r>
      <w:proofErr w:type="spellStart"/>
      <w:r w:rsidR="00164294" w:rsidRPr="00164294">
        <w:rPr>
          <w:rFonts w:ascii="Times New Roman" w:eastAsia="Times New Roman" w:hAnsi="Times New Roman" w:cs="Times New Roman"/>
          <w:color w:val="000000"/>
          <w:sz w:val="24"/>
          <w:szCs w:val="24"/>
          <w:lang w:eastAsia="el-GR"/>
        </w:rPr>
        <w:t>Μαρακ</w:t>
      </w:r>
      <w:proofErr w:type="spellEnd"/>
      <w:r w:rsidR="00164294" w:rsidRPr="00164294">
        <w:rPr>
          <w:rFonts w:ascii="Times New Roman" w:eastAsia="Times New Roman" w:hAnsi="Times New Roman" w:cs="Times New Roman"/>
          <w:color w:val="000000"/>
          <w:sz w:val="24"/>
          <w:szCs w:val="24"/>
          <w:lang w:eastAsia="el-GR"/>
        </w:rPr>
        <w:t xml:space="preserve"> καλύπτει ένα ευρύ φάσμα δραστηριοτήτων στο χώρο των Τηλεπικοινωνιών, της Πληροφορικής, του Περιβάλλοντος, της Ναυτιλίας, της Ενέργειας και των Ειδικών Εφαρμογών. Για το σκοπό αυτό επιλέγει ανά περίπτωση κορυφαίους και καταξιωμένους στρατηγικούς συνεργάτες από την παγκόσμια αγορά, ενώ ταυτόχρονα σχεδιάζει, κατασκευάζει και διαθέτει προϊόντα που η ίδια έχει αναπτύξει στα εργαστήρια της.</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164294">
        <w:rPr>
          <w:rFonts w:ascii="Times New Roman" w:eastAsia="Times New Roman" w:hAnsi="Times New Roman" w:cs="Times New Roman"/>
          <w:color w:val="000000"/>
          <w:sz w:val="24"/>
          <w:szCs w:val="24"/>
          <w:lang w:eastAsia="el-GR"/>
        </w:rPr>
        <w:t xml:space="preserve">   Η εταιρεία  παρέχει πλήρη τεχνική υποστήριξη στους πελάτες της, η οποία συνίσταται στη σύνταξη μελετών σκοπιμότητας καθώς και εξειδικευμένων μελετών, στην εγκατάσταση και τη συντήρηση συστημάτων, την εκπαίδευση των χειριστών </w:t>
      </w:r>
      <w:proofErr w:type="spellStart"/>
      <w:r w:rsidRPr="00164294">
        <w:rPr>
          <w:rFonts w:ascii="Times New Roman" w:eastAsia="Times New Roman" w:hAnsi="Times New Roman" w:cs="Times New Roman"/>
          <w:color w:val="000000"/>
          <w:sz w:val="24"/>
          <w:szCs w:val="24"/>
          <w:lang w:eastAsia="el-GR"/>
        </w:rPr>
        <w:t>κτλ</w:t>
      </w:r>
      <w:proofErr w:type="spellEnd"/>
      <w:r w:rsidRPr="00164294">
        <w:rPr>
          <w:rFonts w:ascii="Times New Roman" w:eastAsia="Times New Roman" w:hAnsi="Times New Roman" w:cs="Times New Roman"/>
          <w:color w:val="000000"/>
          <w:sz w:val="24"/>
          <w:szCs w:val="24"/>
          <w:lang w:eastAsia="el-GR"/>
        </w:rPr>
        <w:t xml:space="preserve">, ενώ αποτελεί μια από τις ελάχιστες καθετοποιημένες εταιρίες στο χώρο της στην Ελλάδα και τη Νότιο-Ανατολική Ευρώπη. Η </w:t>
      </w:r>
      <w:proofErr w:type="spellStart"/>
      <w:r w:rsidRPr="00164294">
        <w:rPr>
          <w:rFonts w:ascii="Times New Roman" w:eastAsia="Times New Roman" w:hAnsi="Times New Roman" w:cs="Times New Roman"/>
          <w:color w:val="000000"/>
          <w:sz w:val="24"/>
          <w:szCs w:val="24"/>
          <w:lang w:eastAsia="el-GR"/>
        </w:rPr>
        <w:t>Mαρακ</w:t>
      </w:r>
      <w:proofErr w:type="spellEnd"/>
      <w:r w:rsidRPr="00164294">
        <w:rPr>
          <w:rFonts w:ascii="Times New Roman" w:eastAsia="Times New Roman" w:hAnsi="Times New Roman" w:cs="Times New Roman"/>
          <w:color w:val="000000"/>
          <w:sz w:val="24"/>
          <w:szCs w:val="24"/>
          <w:lang w:eastAsia="el-GR"/>
        </w:rPr>
        <w:t xml:space="preserve"> διεξάγει ακόμη σημαντικό ερευνητικό έργο σε διάφορα εθνικά και κοινοτικά ερευνητικά προγράμματα, συνεργαζόμενη με σημαντικά Πανεπιστημιακά και Ερευνητικά Ιδρύματα. Τα τελευταία χρόνια δε αποτελεί μία από τις πιο σημαντικές εταιρείες στη Παροχή Ολοκληρωμένων Λύσεων (</w:t>
      </w:r>
      <w:proofErr w:type="spellStart"/>
      <w:r w:rsidRPr="00164294">
        <w:rPr>
          <w:rFonts w:ascii="Times New Roman" w:eastAsia="Times New Roman" w:hAnsi="Times New Roman" w:cs="Times New Roman"/>
          <w:color w:val="000000"/>
          <w:sz w:val="24"/>
          <w:szCs w:val="24"/>
          <w:lang w:eastAsia="el-GR"/>
        </w:rPr>
        <w:t>System</w:t>
      </w:r>
      <w:proofErr w:type="spellEnd"/>
      <w:r w:rsidRPr="00164294">
        <w:rPr>
          <w:rFonts w:ascii="Times New Roman" w:eastAsia="Times New Roman" w:hAnsi="Times New Roman" w:cs="Times New Roman"/>
          <w:color w:val="000000"/>
          <w:sz w:val="24"/>
          <w:szCs w:val="24"/>
          <w:lang w:eastAsia="el-GR"/>
        </w:rPr>
        <w:t xml:space="preserve"> </w:t>
      </w:r>
      <w:proofErr w:type="spellStart"/>
      <w:r w:rsidRPr="00164294">
        <w:rPr>
          <w:rFonts w:ascii="Times New Roman" w:eastAsia="Times New Roman" w:hAnsi="Times New Roman" w:cs="Times New Roman"/>
          <w:color w:val="000000"/>
          <w:sz w:val="24"/>
          <w:szCs w:val="24"/>
          <w:lang w:eastAsia="el-GR"/>
        </w:rPr>
        <w:t>Integrators</w:t>
      </w:r>
      <w:proofErr w:type="spellEnd"/>
      <w:r w:rsidRPr="00164294">
        <w:rPr>
          <w:rFonts w:ascii="Times New Roman" w:eastAsia="Times New Roman" w:hAnsi="Times New Roman" w:cs="Times New Roman"/>
          <w:color w:val="000000"/>
          <w:sz w:val="24"/>
          <w:szCs w:val="24"/>
          <w:lang w:eastAsia="el-GR"/>
        </w:rPr>
        <w:t xml:space="preserve">). </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r w:rsidRPr="00164294">
        <w:rPr>
          <w:noProof/>
        </w:rPr>
        <w:lastRenderedPageBreak/>
        <w:drawing>
          <wp:inline distT="0" distB="0" distL="0" distR="0" wp14:anchorId="034D3060" wp14:editId="434581C8">
            <wp:extent cx="4572000" cy="2743200"/>
            <wp:effectExtent l="0" t="0" r="0" b="0"/>
            <wp:docPr id="37" name="Γράφημα 37">
              <a:extLst xmlns:a="http://schemas.openxmlformats.org/drawingml/2006/main">
                <a:ext uri="{FF2B5EF4-FFF2-40B4-BE49-F238E27FC236}">
                  <a16:creationId xmlns:a16="http://schemas.microsoft.com/office/drawing/2014/main" id="{BF0E58BA-D4F9-4A01-9DF4-BAB1B99A3A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w:t>
      </w:r>
      <w:r w:rsidRPr="00164294">
        <w:rPr>
          <w:rFonts w:cstheme="minorHAnsi"/>
          <w:i/>
          <w:iCs/>
          <w:color w:val="44546A" w:themeColor="text2"/>
          <w:sz w:val="18"/>
          <w:szCs w:val="18"/>
        </w:rPr>
        <w:t>€</w:t>
      </w:r>
    </w:p>
    <w:p w:rsidR="00164294" w:rsidRPr="00164294" w:rsidRDefault="00164294" w:rsidP="00164294">
      <w:pPr>
        <w:shd w:val="clear" w:color="auto" w:fill="FFFFFF"/>
        <w:spacing w:before="100" w:beforeAutospacing="1" w:after="100" w:afterAutospacing="1" w:line="240" w:lineRule="auto"/>
        <w:jc w:val="center"/>
        <w:rPr>
          <w:rFonts w:ascii="Times New Roman" w:eastAsia="Times New Roman" w:hAnsi="Times New Roman" w:cs="Times New Roman"/>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b/>
          <w:color w:val="000000"/>
          <w:sz w:val="24"/>
          <w:szCs w:val="24"/>
          <w:lang w:eastAsia="el-GR"/>
        </w:rPr>
      </w:pPr>
      <w:r w:rsidRPr="00164294">
        <w:rPr>
          <w:rFonts w:ascii="Times New Roman" w:eastAsia="Times New Roman" w:hAnsi="Times New Roman" w:cs="Times New Roman"/>
          <w:b/>
          <w:color w:val="000000"/>
          <w:sz w:val="24"/>
          <w:szCs w:val="24"/>
          <w:lang w:eastAsia="el-GR"/>
        </w:rPr>
        <w:t>PLAISIO COMPUTERS</w:t>
      </w:r>
    </w:p>
    <w:p w:rsidR="00164294" w:rsidRPr="00164294" w:rsidRDefault="00F00C2B"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r w:rsidRPr="00F00C2B">
        <w:rPr>
          <w:rFonts w:ascii="Times New Roman" w:eastAsia="Times New Roman" w:hAnsi="Times New Roman" w:cs="Times New Roman"/>
          <w:color w:val="000000"/>
          <w:sz w:val="24"/>
          <w:szCs w:val="24"/>
          <w:lang w:eastAsia="el-GR"/>
        </w:rPr>
        <w:t xml:space="preserve">   </w:t>
      </w:r>
      <w:r w:rsidR="00164294" w:rsidRPr="00164294">
        <w:rPr>
          <w:rFonts w:ascii="Times New Roman" w:eastAsia="Times New Roman" w:hAnsi="Times New Roman" w:cs="Times New Roman"/>
          <w:color w:val="000000"/>
          <w:sz w:val="24"/>
          <w:szCs w:val="24"/>
          <w:lang w:eastAsia="el-GR"/>
        </w:rPr>
        <w:t>Το Πλαίσιο Computers A.E.B.E. είναι ένα από τα μεγαλύτερα καταστήματα λιανικής πώλησης υπολογιστών, προϊόντων τεχνολογίας και ειδών γραφείου στην Ελλάδα. Το Πλαίσιο πρωτοεμφανίστηκε στην αγορά το 1969 με την επωνυμία "Είδη Σχεδίου και Χαρτοπωλείου", αλλά η όλο και πλατύτερη αποδοχή της Πλαίσιο από το καταναλωτικό κοινό είχε σαν αποτέλεσμα τη συνεχή αύξηση του τζίρου της και τη μετατροπή της ατομικής επιχείρησης σε Ανώνυμη Εταιρεία το 1979 με την επωνυμία "Πλαίσιο Computers A.E". Η νέα επωνυμία ουσιαστικά προανήγγειλε τη μελλοντική είσοδο της εταιρείας στην Πληροφορική, η οποία σύντομα επεκτάθηκε για να καλύψει τη ζήτηση στα κυριότερα προάστια της Αθήνας και τις κυριότερες πόλεις της Ελλάδας, όπως τη Θεσσαλονίκη, το Ηράκλειο, την Πάτρα και τη Λάρισα. Το 1988 η επωνυμία της εταιρείας μετεξελίσσεται σε "Πλαίσιο Computers Ανώνυμη Εταιρεία Ηλεκτρονικών Υπολογιστών και Ειδών Βιβλιοχαρτοπωλείου" και την ίδια χρονιά η εταιρεία περιλαμβάνει στις δραστηριότητές της και την εμπορία αναλωσίμων για Ηλεκτρονικούς Υπολογιστές, ενώ το 1992 η εταιρεία προχωρεί στο στήσιμο αλυσίδας λιανικής. Το 1996 η εταιρεία εισήγαγε ένα πρωτοποριακό σύστημα απευθείας πωλήσεων - αποστολών (</w:t>
      </w:r>
      <w:proofErr w:type="spellStart"/>
      <w:r w:rsidR="00164294" w:rsidRPr="00164294">
        <w:rPr>
          <w:rFonts w:ascii="Times New Roman" w:eastAsia="Times New Roman" w:hAnsi="Times New Roman" w:cs="Times New Roman"/>
          <w:color w:val="000000"/>
          <w:sz w:val="24"/>
          <w:szCs w:val="24"/>
          <w:lang w:eastAsia="el-GR"/>
        </w:rPr>
        <w:t>direct</w:t>
      </w:r>
      <w:proofErr w:type="spellEnd"/>
      <w:r w:rsidR="00164294" w:rsidRPr="00164294">
        <w:rPr>
          <w:rFonts w:ascii="Times New Roman" w:eastAsia="Times New Roman" w:hAnsi="Times New Roman" w:cs="Times New Roman"/>
          <w:color w:val="000000"/>
          <w:sz w:val="24"/>
          <w:szCs w:val="24"/>
          <w:lang w:eastAsia="el-GR"/>
        </w:rPr>
        <w:t xml:space="preserve"> </w:t>
      </w:r>
      <w:proofErr w:type="spellStart"/>
      <w:r w:rsidR="00164294" w:rsidRPr="00164294">
        <w:rPr>
          <w:rFonts w:ascii="Times New Roman" w:eastAsia="Times New Roman" w:hAnsi="Times New Roman" w:cs="Times New Roman"/>
          <w:color w:val="000000"/>
          <w:sz w:val="24"/>
          <w:szCs w:val="24"/>
          <w:lang w:eastAsia="el-GR"/>
        </w:rPr>
        <w:t>mail</w:t>
      </w:r>
      <w:proofErr w:type="spellEnd"/>
      <w:r w:rsidR="00164294" w:rsidRPr="00164294">
        <w:rPr>
          <w:rFonts w:ascii="Times New Roman" w:eastAsia="Times New Roman" w:hAnsi="Times New Roman" w:cs="Times New Roman"/>
          <w:color w:val="000000"/>
          <w:sz w:val="24"/>
          <w:szCs w:val="24"/>
          <w:lang w:eastAsia="el-GR"/>
        </w:rPr>
        <w:t>) σε πελάτες και το 1997 δημιουργείται εξειδικευμένο κατάστημα με είδη Ζωγραφικής, Σχεδίου, Γραφικών Τεχνών και Μακέτας. Το Μάρτιο του 1999, μετά από Δημόσια Εγγραφή, οι μετοχές της εταιρείας εισήχθησαν για διαπραγμάτευση στην παράλληλη αγορά του Χρηματιστηρίου Αξιών Αθηνών. Η εισαγωγή σημείωσε ρεκόρ εγγραφών κι η έκδοση υπέρ-καλύφτηκε κατά 393 φορές. Το 2000 αλλάζει και η επωνυμία της εταιρείας, από "Πλαίσιο Computers A.E.E" γίνεται "Πλαίσιο Computers A.E.B.E".</w:t>
      </w:r>
    </w:p>
    <w:p w:rsidR="00164294" w:rsidRPr="00164294" w:rsidRDefault="00164294" w:rsidP="0016429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p>
    <w:p w:rsidR="00164294" w:rsidRPr="00164294" w:rsidRDefault="00164294" w:rsidP="00164294">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el-GR"/>
        </w:rPr>
      </w:pPr>
    </w:p>
    <w:p w:rsidR="00164294" w:rsidRPr="00164294" w:rsidRDefault="00164294" w:rsidP="00164294">
      <w:pPr>
        <w:keepNext/>
        <w:shd w:val="clear" w:color="auto" w:fill="FFFFFF"/>
        <w:spacing w:before="100" w:beforeAutospacing="1" w:after="100" w:afterAutospacing="1" w:line="240" w:lineRule="auto"/>
        <w:jc w:val="center"/>
      </w:pPr>
      <w:r w:rsidRPr="00164294">
        <w:rPr>
          <w:noProof/>
        </w:rPr>
        <w:drawing>
          <wp:inline distT="0" distB="0" distL="0" distR="0" wp14:anchorId="5C90A442" wp14:editId="33FA5736">
            <wp:extent cx="4572000" cy="2743200"/>
            <wp:effectExtent l="0" t="0" r="0" b="0"/>
            <wp:docPr id="38" name="Γράφημα 38">
              <a:extLst xmlns:a="http://schemas.openxmlformats.org/drawingml/2006/main">
                <a:ext uri="{FF2B5EF4-FFF2-40B4-BE49-F238E27FC236}">
                  <a16:creationId xmlns:a16="http://schemas.microsoft.com/office/drawing/2014/main" id="{C47D0B58-4034-4EBC-866D-C2C86057E2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164294" w:rsidRPr="00164294" w:rsidRDefault="00164294" w:rsidP="00164294">
      <w:pPr>
        <w:spacing w:after="200" w:line="240" w:lineRule="auto"/>
        <w:jc w:val="center"/>
        <w:rPr>
          <w:rFonts w:ascii="Times New Roman" w:hAnsi="Times New Roman" w:cs="Times New Roman"/>
          <w:i/>
          <w:iCs/>
          <w:color w:val="44546A" w:themeColor="text2"/>
          <w:sz w:val="24"/>
          <w:szCs w:val="24"/>
        </w:rPr>
      </w:pPr>
      <w:r w:rsidRPr="00164294">
        <w:rPr>
          <w:i/>
          <w:iCs/>
          <w:color w:val="44546A" w:themeColor="text2"/>
          <w:sz w:val="18"/>
          <w:szCs w:val="18"/>
        </w:rPr>
        <w:t xml:space="preserve">*Οι τιμές εκφράζονται σε χιλιάδες </w:t>
      </w:r>
      <w:r w:rsidRPr="00164294">
        <w:rPr>
          <w:rFonts w:cstheme="minorHAnsi"/>
          <w:i/>
          <w:iCs/>
          <w:color w:val="44546A" w:themeColor="text2"/>
          <w:sz w:val="18"/>
          <w:szCs w:val="18"/>
        </w:rPr>
        <w:t>€</w:t>
      </w:r>
    </w:p>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Default="00164294"/>
    <w:p w:rsidR="00164294" w:rsidRPr="00E406D2" w:rsidRDefault="00164294" w:rsidP="0009264B">
      <w:pPr>
        <w:pStyle w:val="1"/>
        <w:rPr>
          <w:rFonts w:ascii="Times New Roman" w:hAnsi="Times New Roman" w:cs="Times New Roman"/>
          <w:color w:val="auto"/>
        </w:rPr>
      </w:pPr>
      <w:bookmarkStart w:id="32" w:name="_Toc524107294"/>
      <w:r w:rsidRPr="00E406D2">
        <w:rPr>
          <w:rFonts w:ascii="Times New Roman" w:hAnsi="Times New Roman" w:cs="Times New Roman"/>
          <w:color w:val="auto"/>
        </w:rPr>
        <w:lastRenderedPageBreak/>
        <w:t>ΚΕΦΑΛΑΙΟ 5: ΧΡΗΜΑΤΟΟΙΚΟΝΟΜΙΚΗ ΑΝΑΛΥΣΗ ΜΕ ΧΡΗΣΗ ΑΡΙΘΜΟΔΕΙΚΤΩΝ</w:t>
      </w:r>
      <w:bookmarkEnd w:id="32"/>
    </w:p>
    <w:p w:rsidR="00164294" w:rsidRPr="00164294" w:rsidRDefault="00164294" w:rsidP="00164294"/>
    <w:p w:rsidR="00164294" w:rsidRPr="00164294" w:rsidRDefault="00164294" w:rsidP="00164294"/>
    <w:p w:rsidR="00164294" w:rsidRPr="00E406D2" w:rsidRDefault="00164294" w:rsidP="0009264B">
      <w:pPr>
        <w:pStyle w:val="2"/>
        <w:rPr>
          <w:rFonts w:ascii="Times New Roman" w:hAnsi="Times New Roman" w:cs="Times New Roman"/>
          <w:b/>
          <w:color w:val="auto"/>
          <w:sz w:val="28"/>
          <w:szCs w:val="28"/>
        </w:rPr>
      </w:pPr>
      <w:bookmarkStart w:id="33" w:name="_Toc524107295"/>
      <w:r w:rsidRPr="00E406D2">
        <w:rPr>
          <w:rFonts w:ascii="Times New Roman" w:hAnsi="Times New Roman" w:cs="Times New Roman"/>
          <w:b/>
          <w:color w:val="auto"/>
          <w:sz w:val="28"/>
          <w:szCs w:val="28"/>
        </w:rPr>
        <w:t>5.1 Γενική θεώρηση της χρηματοοικονομικής ανάλυσης</w:t>
      </w:r>
      <w:bookmarkEnd w:id="33"/>
    </w:p>
    <w:p w:rsidR="0009264B" w:rsidRPr="0009264B" w:rsidRDefault="0009264B" w:rsidP="0009264B"/>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Χρηματοοικονομική ανάλυση ονομάζεται η διερεύνηση και η αξιοποίηση των δεδομένων τα οποία αντλούμε από τις λογιστικές ή χρηματοοικονομικές καταστάσεις των επιχειρήσεων, δηλαδή από πίνακες στους οποίους απεικονίζονται πληροφορίες σχετικά με την χρηματοοικονομική κατάσταση της επιχείρησης. Βασική πηγή πληροφοριών για την οικονομική δραστηριότητα μιας επιχείρησης αποτελούν οι δύο βασικές λογιστικές καταστάσεις, ο ισολογισμός και η κατάσταση αποτελεσμάτων χρήσης.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Η ανάλυση των λογιστικών καταστάσεων επιτρέπει την αποτύπωση της υφιστάμενης χρηματοοικονομικής κατάστασης μίας επιχείρησης. Η ανάλυση αυτή γίνεται με τη χρήση εργαλείων, όπως είναι οι χρηματοοικονομικοί αριθμοδείκτες.</w:t>
      </w:r>
    </w:p>
    <w:p w:rsidR="00164294" w:rsidRPr="00164294" w:rsidRDefault="00164294" w:rsidP="00164294">
      <w:pPr>
        <w:jc w:val="both"/>
        <w:rPr>
          <w:rFonts w:ascii="Times New Roman" w:hAnsi="Times New Roman" w:cs="Times New Roman"/>
          <w:sz w:val="24"/>
          <w:szCs w:val="24"/>
        </w:rPr>
      </w:pPr>
    </w:p>
    <w:p w:rsidR="00164294" w:rsidRPr="00E406D2" w:rsidRDefault="00164294" w:rsidP="0009264B">
      <w:pPr>
        <w:pStyle w:val="2"/>
        <w:rPr>
          <w:rFonts w:ascii="Times New Roman" w:hAnsi="Times New Roman" w:cs="Times New Roman"/>
          <w:b/>
          <w:color w:val="auto"/>
          <w:sz w:val="28"/>
          <w:szCs w:val="28"/>
        </w:rPr>
      </w:pPr>
      <w:bookmarkStart w:id="34" w:name="_Toc524107296"/>
      <w:r w:rsidRPr="00E406D2">
        <w:rPr>
          <w:rFonts w:ascii="Times New Roman" w:hAnsi="Times New Roman" w:cs="Times New Roman"/>
          <w:b/>
          <w:color w:val="auto"/>
          <w:sz w:val="28"/>
          <w:szCs w:val="28"/>
        </w:rPr>
        <w:t>5.2 Γενικά για τους αριθμοδείκτες</w:t>
      </w:r>
      <w:bookmarkEnd w:id="34"/>
    </w:p>
    <w:p w:rsidR="0009264B" w:rsidRPr="0009264B" w:rsidRDefault="0009264B" w:rsidP="0009264B"/>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w:t>
      </w:r>
      <w:r w:rsidR="00F00C2B" w:rsidRPr="00F00C2B">
        <w:rPr>
          <w:rFonts w:ascii="Times New Roman" w:hAnsi="Times New Roman" w:cs="Times New Roman"/>
          <w:sz w:val="24"/>
          <w:szCs w:val="24"/>
        </w:rPr>
        <w:t xml:space="preserve">   </w:t>
      </w:r>
      <w:r w:rsidRPr="00164294">
        <w:rPr>
          <w:rFonts w:ascii="Times New Roman" w:hAnsi="Times New Roman" w:cs="Times New Roman"/>
          <w:sz w:val="24"/>
          <w:szCs w:val="24"/>
        </w:rPr>
        <w:t>Οι αριθμοδείκτες είναι σχέσεις μεταξύ μεγεθών, λογιστικής ή στατιστικής προελεύσεως, που καταρτίζονται με σκοπό τον προσδιορισμό της πραγματικής θέσεως ή της αποδοτικότητας των διάφορων τμημάτων ή ολόκληρων τομέων της οικονομικής μονάδας και, σε τελική ανάλυση, της πραγματικής καταστάσεως ολόκληρης της οικονομικής μονάδας ή και γενικότερα του κλάδου στον οποίο ανήκει η μονάδα αυτή.</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Με τους αριθμοδείκτες προσδιορίζεται η σχέση μεταξύ βασικών επιχειρηματικών μεγεθών, διευκολύνεται η επιχειρηματική δράση και επεξηγούνται τα αποτελέσματα που προκύπτουν απ' αυτή. Με το σύστημα των αριθμοδεικτών προσδιορίζεται, επίσης, ο βαθμός αποδόσεως των διάφορων δραστηριοτήτων της οικονομικής μονάδας, με σκοπό την ορθολογικότερη εκμετάλλευση των μέσων δράσεως της.</w:t>
      </w:r>
    </w:p>
    <w:p w:rsidR="00164294" w:rsidRPr="00164294" w:rsidRDefault="00164294" w:rsidP="00164294">
      <w:pPr>
        <w:jc w:val="both"/>
        <w:rPr>
          <w:rFonts w:ascii="Times New Roman" w:hAnsi="Times New Roman" w:cs="Times New Roman"/>
          <w:sz w:val="24"/>
          <w:szCs w:val="24"/>
        </w:rPr>
      </w:pPr>
    </w:p>
    <w:p w:rsidR="00164294" w:rsidRPr="00E406D2" w:rsidRDefault="00164294" w:rsidP="0009264B">
      <w:pPr>
        <w:pStyle w:val="3"/>
        <w:rPr>
          <w:rFonts w:ascii="Times New Roman" w:hAnsi="Times New Roman" w:cs="Times New Roman"/>
          <w:b/>
          <w:color w:val="auto"/>
        </w:rPr>
      </w:pPr>
      <w:bookmarkStart w:id="35" w:name="_Toc524107297"/>
      <w:r w:rsidRPr="00E406D2">
        <w:rPr>
          <w:rFonts w:ascii="Times New Roman" w:hAnsi="Times New Roman" w:cs="Times New Roman"/>
          <w:b/>
          <w:color w:val="auto"/>
        </w:rPr>
        <w:t>5.2.1 Επιλογή ενός αριθμοδείκτη</w:t>
      </w:r>
      <w:bookmarkEnd w:id="35"/>
    </w:p>
    <w:p w:rsidR="0009264B" w:rsidRPr="0009264B" w:rsidRDefault="0009264B" w:rsidP="0009264B"/>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Είναι θεωρητικά εύκολο να κατασκευαστούν πολλές κατηγορίες χρηματοοικονομικών δεικτών αφού δεν έχουμε πάρα να πάρουμε μια απλή σχέση μεταξύ δύο αριθμών (στοιχεία χρηματοοικονομικών καταστάσεων). Για να έχει όμως αυτή η σχέση κάποιο ενδιαφέρων ,πρέπει να υπάρχει κάτι κοινό ανάμεσα στους δύο αριθμούς, μια συναφής σχέση που να προσδιορίζει τον ένα για αριθμητή και τον άλλο για παρονομαστή.</w:t>
      </w:r>
    </w:p>
    <w:p w:rsidR="0009264B"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lastRenderedPageBreak/>
        <w:t xml:space="preserve">  </w:t>
      </w:r>
      <w:r w:rsidR="0009264B" w:rsidRPr="0009264B">
        <w:rPr>
          <w:rFonts w:ascii="Times New Roman" w:hAnsi="Times New Roman" w:cs="Times New Roman"/>
          <w:sz w:val="24"/>
          <w:szCs w:val="24"/>
        </w:rPr>
        <w:t xml:space="preserve">  </w:t>
      </w:r>
      <w:r w:rsidRPr="00164294">
        <w:rPr>
          <w:rFonts w:ascii="Times New Roman" w:hAnsi="Times New Roman" w:cs="Times New Roman"/>
          <w:sz w:val="24"/>
          <w:szCs w:val="24"/>
        </w:rPr>
        <w:t>Ο αξιολογητής πρέπει να βρει τους χρηματοοικονομικούς δείκτες που μπορούν να εκφράσουν τους αντικειμενικούς σκοπούς της επιχείρησης και τους περιορισμούς που περιορίζουν το πεδίο δράσης της. Πρέπει δηλαδή να επιλέξει τους δείκτες που περιγράφουν δυναμικά όλες τις οικονομικές δραστηριότητες της επιχείρησης και μετρούν την αποδοτικότητα της. Ο αξιολογητής οφείλει να επιλέγει ανεξάρτητους χρηματοοικονομικούς δείκτες.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Υπάρχουν δύο περιπτώσεις εξάρτησης δύο η περισσότερων χρηματοοικονομικών δεικτών για μία επιχείρηση</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Η λογική εξάρτηση</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Η εξάρτηση συσχέτισης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Λογική εξάρτηση υπάρχει ανάμεσα στο δείκτη Ζ/Υ και στους δείκτες Χ/Υ και Χ/Ζ διότι αρκεί να διαιρέσουμε τους δύο τελευταίους δείκτες για να υπολογιστεί ο πρώτος (Χ/Υ)/(Χ/Ζ)= Ζ/Υ. Κατά συνέπεια αν έχουν υπολογιστεί οι δείκτες Χ/Υ και Χ/Ζ είναι ανούσιο να υπολογιστεί ο δείκτης Ζ/Υ καθώς μας προσφέρει ελάχιστη πληροφορία.</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Εξάρτηση συσχέτισης υπάρχει ανάμεσα στο δείκτη Υποχρεώσεις/Πωλήσεις και στο δείκτη Χρηματοοικονομικά έξοδα/Πωλήσεις. Αυτό εξηγείται από το γεγονός ότι οι τόκοι υπολογίζονται από το ποσό των υποχρεώσεων. Έτσι ο αξιολογητής πρέπει να υπολογίσει μόνο τον ένα από τους δύο δείκτες.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Εφόσον τελικά επιλεγούν για την ανάλυση σημαντικοί και ανεξάρτητοι δείκτες, η χρηματοοικονομική θέση της επιχείρησης μπορεί να περιγράφει και να αξιολογηθεί δυναμικά από ένα σύνολο δεικτών, το επονομαζόμενο «πακέτο χρηματοοικονομικών δεικτών».</w:t>
      </w:r>
    </w:p>
    <w:p w:rsidR="00164294" w:rsidRPr="00164294" w:rsidRDefault="00164294" w:rsidP="00164294">
      <w:pPr>
        <w:jc w:val="both"/>
        <w:rPr>
          <w:rFonts w:ascii="Times New Roman" w:hAnsi="Times New Roman" w:cs="Times New Roman"/>
          <w:sz w:val="24"/>
          <w:szCs w:val="24"/>
        </w:rPr>
      </w:pPr>
    </w:p>
    <w:p w:rsidR="00164294" w:rsidRPr="00E406D2" w:rsidRDefault="00164294" w:rsidP="0009264B">
      <w:pPr>
        <w:pStyle w:val="3"/>
        <w:rPr>
          <w:rFonts w:ascii="Times New Roman" w:hAnsi="Times New Roman" w:cs="Times New Roman"/>
          <w:b/>
          <w:color w:val="auto"/>
        </w:rPr>
      </w:pPr>
      <w:bookmarkStart w:id="36" w:name="_Toc524107298"/>
      <w:r w:rsidRPr="00E406D2">
        <w:rPr>
          <w:rFonts w:ascii="Times New Roman" w:hAnsi="Times New Roman" w:cs="Times New Roman"/>
          <w:b/>
          <w:color w:val="auto"/>
        </w:rPr>
        <w:t>5.2.2 Κανόνες κατάρτισης αριθμοδεικτών</w:t>
      </w:r>
      <w:bookmarkEnd w:id="36"/>
    </w:p>
    <w:p w:rsidR="0009264B" w:rsidRPr="0009264B" w:rsidRDefault="0009264B" w:rsidP="0009264B"/>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Στη συνέχεια φαίνονται ορισμένοι κανόνες που πρέπει να διέπουν την δημιουργία ενός χρηματοοικονομικού δείκτη.</w:t>
      </w:r>
    </w:p>
    <w:p w:rsidR="00164294" w:rsidRPr="00164294" w:rsidRDefault="00164294" w:rsidP="00164294">
      <w:pPr>
        <w:numPr>
          <w:ilvl w:val="0"/>
          <w:numId w:val="10"/>
        </w:numPr>
        <w:contextualSpacing/>
        <w:jc w:val="both"/>
        <w:rPr>
          <w:rFonts w:ascii="Times New Roman" w:hAnsi="Times New Roman" w:cs="Times New Roman"/>
          <w:sz w:val="24"/>
          <w:szCs w:val="24"/>
        </w:rPr>
      </w:pPr>
      <w:r w:rsidRPr="00164294">
        <w:rPr>
          <w:rFonts w:ascii="Times New Roman" w:hAnsi="Times New Roman" w:cs="Times New Roman"/>
          <w:sz w:val="24"/>
          <w:szCs w:val="24"/>
        </w:rPr>
        <w:t>Η συσχέτιση των μεγεθών γίνεται κατά τρόπο ώστε οι δείκτες - αριθμοί που προκύπτουν να είναι ευθέως ανάλογοι με την κατάσταση που απεικονίζουν, δηλαδή οι υψηλότεροι δείκτες να αντιστοιχούν σε ευνοϊκότερες καταστάσεις και οι χαμηλότεροι σε δυσμενέστερες.</w:t>
      </w:r>
    </w:p>
    <w:p w:rsidR="00164294" w:rsidRPr="00164294" w:rsidRDefault="00164294" w:rsidP="00164294">
      <w:pPr>
        <w:numPr>
          <w:ilvl w:val="0"/>
          <w:numId w:val="10"/>
        </w:numPr>
        <w:contextualSpacing/>
        <w:jc w:val="both"/>
        <w:rPr>
          <w:rFonts w:ascii="Times New Roman" w:hAnsi="Times New Roman" w:cs="Times New Roman"/>
          <w:sz w:val="24"/>
          <w:szCs w:val="24"/>
        </w:rPr>
      </w:pPr>
      <w:r w:rsidRPr="00164294">
        <w:rPr>
          <w:rFonts w:ascii="Times New Roman" w:hAnsi="Times New Roman" w:cs="Times New Roman"/>
          <w:sz w:val="24"/>
          <w:szCs w:val="24"/>
        </w:rPr>
        <w:t>Τα μεγέθη των συσχετίσεων επιλέγονται κατά τρόπο που να μειώνει στο ελάχιστον π.χ. τα λάθη ή τις επιπτώσεις νομισματικών διακυμάνσεων.</w:t>
      </w:r>
    </w:p>
    <w:p w:rsidR="00164294" w:rsidRPr="00164294" w:rsidRDefault="00164294" w:rsidP="00164294">
      <w:pPr>
        <w:numPr>
          <w:ilvl w:val="0"/>
          <w:numId w:val="10"/>
        </w:numPr>
        <w:contextualSpacing/>
        <w:jc w:val="both"/>
        <w:rPr>
          <w:rFonts w:ascii="Times New Roman" w:hAnsi="Times New Roman" w:cs="Times New Roman"/>
          <w:sz w:val="24"/>
          <w:szCs w:val="24"/>
        </w:rPr>
      </w:pPr>
      <w:r w:rsidRPr="00164294">
        <w:rPr>
          <w:rFonts w:ascii="Times New Roman" w:hAnsi="Times New Roman" w:cs="Times New Roman"/>
          <w:sz w:val="24"/>
          <w:szCs w:val="24"/>
        </w:rPr>
        <w:t>Στη θέση των απόλυτων τιμών, κατά το δυνατό, λαμβάνονται οι τιμές μέσου όρου.</w:t>
      </w:r>
    </w:p>
    <w:p w:rsidR="0009264B" w:rsidRPr="0009264B" w:rsidRDefault="00164294" w:rsidP="0009264B">
      <w:pPr>
        <w:numPr>
          <w:ilvl w:val="0"/>
          <w:numId w:val="10"/>
        </w:numPr>
        <w:contextualSpacing/>
        <w:jc w:val="both"/>
        <w:rPr>
          <w:rFonts w:ascii="Times New Roman" w:hAnsi="Times New Roman" w:cs="Times New Roman"/>
          <w:sz w:val="24"/>
          <w:szCs w:val="24"/>
        </w:rPr>
      </w:pPr>
      <w:r w:rsidRPr="00164294">
        <w:rPr>
          <w:rFonts w:ascii="Times New Roman" w:hAnsi="Times New Roman" w:cs="Times New Roman"/>
          <w:sz w:val="24"/>
          <w:szCs w:val="24"/>
        </w:rPr>
        <w:t>Οι δείκτες που αναφέρονται στην έννοια του κόστους, κατά κανόνα, εκτιμώνται σε συσχέτιση με δείκτες που η σύνθεσή τους βασίζεται σε ποσοτικά δεδομένα.</w:t>
      </w:r>
    </w:p>
    <w:p w:rsidR="0009264B" w:rsidRDefault="0009264B" w:rsidP="0009264B">
      <w:pPr>
        <w:contextualSpacing/>
        <w:jc w:val="both"/>
        <w:rPr>
          <w:rFonts w:ascii="Times New Roman" w:hAnsi="Times New Roman" w:cs="Times New Roman"/>
          <w:sz w:val="24"/>
          <w:szCs w:val="24"/>
        </w:rPr>
      </w:pPr>
    </w:p>
    <w:p w:rsidR="0009264B" w:rsidRDefault="0009264B" w:rsidP="0009264B">
      <w:pPr>
        <w:contextualSpacing/>
        <w:jc w:val="both"/>
        <w:rPr>
          <w:rFonts w:ascii="Times New Roman" w:hAnsi="Times New Roman" w:cs="Times New Roman"/>
          <w:sz w:val="24"/>
          <w:szCs w:val="24"/>
        </w:rPr>
      </w:pPr>
    </w:p>
    <w:p w:rsidR="00164294" w:rsidRPr="00164294" w:rsidRDefault="00164294" w:rsidP="00164294">
      <w:pPr>
        <w:numPr>
          <w:ilvl w:val="0"/>
          <w:numId w:val="10"/>
        </w:numPr>
        <w:contextualSpacing/>
        <w:jc w:val="both"/>
        <w:rPr>
          <w:rFonts w:ascii="Times New Roman" w:hAnsi="Times New Roman" w:cs="Times New Roman"/>
          <w:sz w:val="24"/>
          <w:szCs w:val="24"/>
        </w:rPr>
      </w:pPr>
      <w:r w:rsidRPr="00164294">
        <w:rPr>
          <w:rFonts w:ascii="Times New Roman" w:hAnsi="Times New Roman" w:cs="Times New Roman"/>
          <w:sz w:val="24"/>
          <w:szCs w:val="24"/>
        </w:rPr>
        <w:lastRenderedPageBreak/>
        <w:t>Δείκτες που οι όροι τους αναφέρονται σε διάστημα χρήσεως μικρότερο από δώδεκα (12) μήνες δεν είναι ενδεικτικοί της όλης καταστάσεως της οικονομικής μονάδας και κρίνονται πάντοτε σε συσχέτιση με δείκτες αντίστοιχων χρονικών περιόδων προηγούμενων ετών.</w:t>
      </w:r>
    </w:p>
    <w:p w:rsidR="00164294" w:rsidRPr="00164294" w:rsidRDefault="00164294" w:rsidP="00164294">
      <w:pPr>
        <w:numPr>
          <w:ilvl w:val="0"/>
          <w:numId w:val="10"/>
        </w:numPr>
        <w:contextualSpacing/>
        <w:jc w:val="both"/>
        <w:rPr>
          <w:rFonts w:ascii="Times New Roman" w:hAnsi="Times New Roman" w:cs="Times New Roman"/>
          <w:sz w:val="24"/>
          <w:szCs w:val="24"/>
        </w:rPr>
      </w:pPr>
      <w:r w:rsidRPr="00164294">
        <w:rPr>
          <w:rFonts w:ascii="Times New Roman" w:hAnsi="Times New Roman" w:cs="Times New Roman"/>
          <w:sz w:val="24"/>
          <w:szCs w:val="24"/>
        </w:rPr>
        <w:t>Οι δείκτες καλύπτουν όλους τους τομείς δραστηριότητας της οικονομικής μονάδας. Για το λόγο αυτό ταξινομούνται σε ομάδες κατά τρόπο που να επιτρέπει μία αρκετά πλατύτερη ανάλυση κάθε δραστηριότητας.</w:t>
      </w:r>
    </w:p>
    <w:p w:rsidR="00164294" w:rsidRPr="00164294" w:rsidRDefault="00164294" w:rsidP="00164294">
      <w:pPr>
        <w:numPr>
          <w:ilvl w:val="0"/>
          <w:numId w:val="10"/>
        </w:numPr>
        <w:contextualSpacing/>
        <w:jc w:val="both"/>
        <w:rPr>
          <w:rFonts w:ascii="Times New Roman" w:hAnsi="Times New Roman" w:cs="Times New Roman"/>
          <w:sz w:val="24"/>
          <w:szCs w:val="24"/>
        </w:rPr>
      </w:pPr>
      <w:r w:rsidRPr="00164294">
        <w:rPr>
          <w:rFonts w:ascii="Times New Roman" w:hAnsi="Times New Roman" w:cs="Times New Roman"/>
          <w:sz w:val="24"/>
          <w:szCs w:val="24"/>
        </w:rPr>
        <w:t>Δείκτης μεμονωμένος έχει σχετική μόνο χρησιμότητα. Γι' αυτό επιβάλλεται να γίνεται σύγκριση διάφορων δεικτών μεταξύ τους, ώστε να εξασφαλίζονται ορθά συμπεράσματα.</w:t>
      </w:r>
    </w:p>
    <w:p w:rsidR="00164294" w:rsidRPr="00164294" w:rsidRDefault="00164294" w:rsidP="00164294">
      <w:pPr>
        <w:numPr>
          <w:ilvl w:val="0"/>
          <w:numId w:val="10"/>
        </w:numPr>
        <w:contextualSpacing/>
        <w:jc w:val="both"/>
        <w:rPr>
          <w:rFonts w:ascii="Times New Roman" w:hAnsi="Times New Roman" w:cs="Times New Roman"/>
          <w:sz w:val="24"/>
          <w:szCs w:val="24"/>
        </w:rPr>
      </w:pPr>
      <w:r w:rsidRPr="00164294">
        <w:rPr>
          <w:rFonts w:ascii="Times New Roman" w:hAnsi="Times New Roman" w:cs="Times New Roman"/>
          <w:sz w:val="24"/>
          <w:szCs w:val="24"/>
        </w:rPr>
        <w:t>Οι δείκτες είναι δυνατό να είναι απλοί ή σύνθετοι.</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Για την κατάρτιση των αριθμοδεικτών τα λογιστικά μεγέθη λαμβάνονται από:</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τον ισολογισμό</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το λογαριασμό γενικής εκμεταλλεύσεως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το λογαριασμό αποτελεσμάτων χρήσεως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τους λογαριασμούς της γενικής λογιστικής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τους λογαριασμούς της αναλυτικής λογιστικής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τα λογιστικά και εξωλογιστικά έντυπα και στατιστικά στοιχεία της οικονομικής      μονάδας.</w:t>
      </w:r>
    </w:p>
    <w:p w:rsidR="00164294" w:rsidRPr="00164294" w:rsidRDefault="00164294" w:rsidP="00164294">
      <w:pPr>
        <w:jc w:val="both"/>
        <w:rPr>
          <w:rFonts w:ascii="Times New Roman" w:hAnsi="Times New Roman" w:cs="Times New Roman"/>
          <w:sz w:val="24"/>
          <w:szCs w:val="24"/>
        </w:rPr>
      </w:pPr>
    </w:p>
    <w:p w:rsidR="00164294" w:rsidRPr="00E406D2" w:rsidRDefault="00164294" w:rsidP="0009264B">
      <w:pPr>
        <w:pStyle w:val="3"/>
        <w:rPr>
          <w:rFonts w:ascii="Times New Roman" w:hAnsi="Times New Roman" w:cs="Times New Roman"/>
          <w:b/>
          <w:color w:val="auto"/>
        </w:rPr>
      </w:pPr>
      <w:bookmarkStart w:id="37" w:name="_Toc524107299"/>
      <w:r w:rsidRPr="00E406D2">
        <w:rPr>
          <w:rFonts w:ascii="Times New Roman" w:hAnsi="Times New Roman" w:cs="Times New Roman"/>
          <w:b/>
          <w:color w:val="auto"/>
        </w:rPr>
        <w:t>5.2.3 Κύριες μορφές ανάλυσης με αριθμοδείκτες</w:t>
      </w:r>
      <w:bookmarkEnd w:id="37"/>
    </w:p>
    <w:p w:rsidR="0009264B" w:rsidRPr="0009264B" w:rsidRDefault="0009264B" w:rsidP="0009264B"/>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Οι κύριες μορφές ανάλυσης με αριθμοδείκτες είναι:</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η διαχρονική (αφορά τη μελέτη της εξέλιξης ενός αριθμοδείκτη ή συνόλου αριθμοδεικτών σε διαφορετικές χρονικές περιόδους, με σκοπό τη διαπίστωση τυχόν τάσεων ή κρίσιμων συμπτωμάτων)</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η ενδοκλαδική (αφορά τη μελέτη της σχετικής θέσης μιας οικονομικής μονάδας, είτε μέσω της σύγκρισης των στοιχείων της προς τα αντίστοιχα στοιχεία άλλων επιχειρήσεων του επιχειρηματικού κλάδου που ανήκει η αναλυόμενη μονάδα είτε σε σχέση με επιθυμητούς αριθμοδείκτες στόχους).</w:t>
      </w:r>
    </w:p>
    <w:p w:rsidR="00164294" w:rsidRPr="00164294" w:rsidRDefault="00164294" w:rsidP="00164294">
      <w:pPr>
        <w:jc w:val="both"/>
        <w:rPr>
          <w:rFonts w:ascii="Times New Roman" w:hAnsi="Times New Roman" w:cs="Times New Roman"/>
          <w:sz w:val="24"/>
          <w:szCs w:val="24"/>
        </w:rPr>
      </w:pPr>
    </w:p>
    <w:p w:rsidR="0009264B" w:rsidRDefault="0009264B" w:rsidP="0009264B">
      <w:pPr>
        <w:pStyle w:val="2"/>
        <w:rPr>
          <w:rFonts w:ascii="Times New Roman" w:hAnsi="Times New Roman" w:cs="Times New Roman"/>
          <w:b/>
          <w:sz w:val="28"/>
          <w:szCs w:val="28"/>
        </w:rPr>
      </w:pPr>
    </w:p>
    <w:p w:rsidR="0009264B" w:rsidRDefault="0009264B" w:rsidP="0009264B">
      <w:pPr>
        <w:pStyle w:val="2"/>
        <w:rPr>
          <w:rFonts w:ascii="Times New Roman" w:hAnsi="Times New Roman" w:cs="Times New Roman"/>
          <w:b/>
          <w:sz w:val="28"/>
          <w:szCs w:val="28"/>
        </w:rPr>
      </w:pPr>
    </w:p>
    <w:p w:rsidR="00F00C2B" w:rsidRDefault="00F00C2B" w:rsidP="0009264B">
      <w:pPr>
        <w:pStyle w:val="2"/>
        <w:rPr>
          <w:rFonts w:ascii="Times New Roman" w:hAnsi="Times New Roman" w:cs="Times New Roman"/>
          <w:b/>
          <w:sz w:val="28"/>
          <w:szCs w:val="28"/>
        </w:rPr>
      </w:pPr>
      <w:bookmarkStart w:id="38" w:name="_Toc524107300"/>
    </w:p>
    <w:p w:rsidR="00F00C2B" w:rsidRPr="00F00C2B" w:rsidRDefault="00F00C2B" w:rsidP="00F00C2B"/>
    <w:p w:rsidR="00164294" w:rsidRPr="00E406D2" w:rsidRDefault="00164294" w:rsidP="0009264B">
      <w:pPr>
        <w:pStyle w:val="2"/>
        <w:rPr>
          <w:rFonts w:ascii="Times New Roman" w:hAnsi="Times New Roman" w:cs="Times New Roman"/>
          <w:b/>
          <w:color w:val="auto"/>
          <w:sz w:val="28"/>
          <w:szCs w:val="28"/>
        </w:rPr>
      </w:pPr>
      <w:r w:rsidRPr="00E406D2">
        <w:rPr>
          <w:rFonts w:ascii="Times New Roman" w:hAnsi="Times New Roman" w:cs="Times New Roman"/>
          <w:b/>
          <w:color w:val="auto"/>
          <w:sz w:val="28"/>
          <w:szCs w:val="28"/>
        </w:rPr>
        <w:lastRenderedPageBreak/>
        <w:t>5.3  Κατηγορίες χρηματοοικονομικών δεικτών</w:t>
      </w:r>
      <w:bookmarkEnd w:id="38"/>
    </w:p>
    <w:p w:rsidR="0009264B" w:rsidRPr="0009264B" w:rsidRDefault="0009264B" w:rsidP="0009264B"/>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Σύμφωνα με τη μεθοδολογία που αναπτύχθηκε από τον J.K </w:t>
      </w:r>
      <w:proofErr w:type="spellStart"/>
      <w:r w:rsidR="00164294" w:rsidRPr="00164294">
        <w:rPr>
          <w:rFonts w:ascii="Times New Roman" w:hAnsi="Times New Roman" w:cs="Times New Roman"/>
          <w:sz w:val="24"/>
          <w:szCs w:val="24"/>
        </w:rPr>
        <w:t>Courtois</w:t>
      </w:r>
      <w:proofErr w:type="spellEnd"/>
      <w:r w:rsidR="00164294" w:rsidRPr="00164294">
        <w:rPr>
          <w:rFonts w:ascii="Times New Roman" w:hAnsi="Times New Roman" w:cs="Times New Roman"/>
          <w:sz w:val="24"/>
          <w:szCs w:val="24"/>
        </w:rPr>
        <w:t xml:space="preserve"> (1978) οι αριθμοδείκτες ταξινομούνται σε τρεις βασικές κατηγορίες, ανάλογα με τα προς απάντηση ερωτήματα που τίθενται:</w:t>
      </w:r>
    </w:p>
    <w:p w:rsidR="00164294" w:rsidRPr="00164294" w:rsidRDefault="00164294" w:rsidP="00164294">
      <w:pPr>
        <w:numPr>
          <w:ilvl w:val="0"/>
          <w:numId w:val="11"/>
        </w:numPr>
        <w:contextualSpacing/>
        <w:jc w:val="both"/>
        <w:rPr>
          <w:rFonts w:ascii="Times New Roman" w:hAnsi="Times New Roman" w:cs="Times New Roman"/>
          <w:sz w:val="24"/>
          <w:szCs w:val="24"/>
        </w:rPr>
      </w:pPr>
      <w:r w:rsidRPr="00164294">
        <w:rPr>
          <w:rFonts w:ascii="Times New Roman" w:hAnsi="Times New Roman" w:cs="Times New Roman"/>
          <w:sz w:val="24"/>
          <w:szCs w:val="24"/>
        </w:rPr>
        <w:t>Αποδοτικότητας (Η επιχείρηση αποδίδει;)</w:t>
      </w:r>
    </w:p>
    <w:p w:rsidR="00164294" w:rsidRPr="00164294" w:rsidRDefault="00164294" w:rsidP="00164294">
      <w:pPr>
        <w:numPr>
          <w:ilvl w:val="0"/>
          <w:numId w:val="11"/>
        </w:numPr>
        <w:contextualSpacing/>
        <w:jc w:val="both"/>
        <w:rPr>
          <w:rFonts w:ascii="Times New Roman" w:hAnsi="Times New Roman" w:cs="Times New Roman"/>
          <w:sz w:val="24"/>
          <w:szCs w:val="24"/>
        </w:rPr>
      </w:pPr>
      <w:r w:rsidRPr="00164294">
        <w:rPr>
          <w:rFonts w:ascii="Times New Roman" w:hAnsi="Times New Roman" w:cs="Times New Roman"/>
          <w:sz w:val="24"/>
          <w:szCs w:val="24"/>
        </w:rPr>
        <w:t>Φερεγγυότητας (Η επιχείρηση μπορεί να επιβιώσει βραχυπρόθεσμα και μακροπρόθεσμα; Κινδυνεύει βραχυπρόθεσμα ή μακροπρόθεσμα;) και</w:t>
      </w:r>
    </w:p>
    <w:p w:rsidR="00164294" w:rsidRPr="00164294" w:rsidRDefault="00164294" w:rsidP="00164294">
      <w:pPr>
        <w:numPr>
          <w:ilvl w:val="0"/>
          <w:numId w:val="11"/>
        </w:numPr>
        <w:contextualSpacing/>
        <w:jc w:val="both"/>
        <w:rPr>
          <w:rFonts w:ascii="Times New Roman" w:hAnsi="Times New Roman" w:cs="Times New Roman"/>
          <w:sz w:val="24"/>
          <w:szCs w:val="24"/>
        </w:rPr>
      </w:pPr>
      <w:r w:rsidRPr="00164294">
        <w:rPr>
          <w:rFonts w:ascii="Times New Roman" w:hAnsi="Times New Roman" w:cs="Times New Roman"/>
          <w:sz w:val="24"/>
          <w:szCs w:val="24"/>
        </w:rPr>
        <w:t>Επίδοσης Διαχείρισης (Η διοίκηση είναι ικανή;)</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E406D2" w:rsidRDefault="00164294" w:rsidP="0009264B">
      <w:pPr>
        <w:pStyle w:val="3"/>
        <w:rPr>
          <w:rFonts w:ascii="Times New Roman" w:hAnsi="Times New Roman" w:cs="Times New Roman"/>
          <w:b/>
          <w:color w:val="auto"/>
        </w:rPr>
      </w:pPr>
      <w:bookmarkStart w:id="39" w:name="_Toc524107301"/>
      <w:r w:rsidRPr="00E406D2">
        <w:rPr>
          <w:rFonts w:ascii="Times New Roman" w:hAnsi="Times New Roman" w:cs="Times New Roman"/>
          <w:b/>
          <w:color w:val="auto"/>
        </w:rPr>
        <w:t>5.3.1 Αριθμοδείκτες Αποδοτικότητας</w:t>
      </w:r>
      <w:bookmarkEnd w:id="39"/>
    </w:p>
    <w:p w:rsidR="0009264B" w:rsidRPr="0009264B" w:rsidRDefault="0009264B" w:rsidP="0009264B"/>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Οι αριθμοδείκτες αυτοί αφορούν κέρδος και προσπαθούν να αξιολογήσουν την αποτελεσματικότητα των επιχειρήσεων στην επίτευξη του κεντρικού στόχου τους, δηλαδή του κέρδους. Διακρίνονται σε:</w:t>
      </w:r>
    </w:p>
    <w:p w:rsidR="00164294" w:rsidRPr="00164294" w:rsidRDefault="00164294" w:rsidP="00164294">
      <w:pPr>
        <w:numPr>
          <w:ilvl w:val="0"/>
          <w:numId w:val="12"/>
        </w:numPr>
        <w:contextualSpacing/>
        <w:jc w:val="both"/>
        <w:rPr>
          <w:rFonts w:ascii="Times New Roman" w:hAnsi="Times New Roman" w:cs="Times New Roman"/>
          <w:sz w:val="24"/>
          <w:szCs w:val="24"/>
        </w:rPr>
      </w:pPr>
      <w:r w:rsidRPr="00164294">
        <w:rPr>
          <w:rFonts w:ascii="Times New Roman" w:hAnsi="Times New Roman" w:cs="Times New Roman"/>
          <w:sz w:val="24"/>
          <w:szCs w:val="24"/>
        </w:rPr>
        <w:t>αριθμοδείκτες εκτίμησης της Γενικής Κερδοφορίας – Περιθωρίου κέρδους (Απόδοση των πωλήσεων),</w:t>
      </w:r>
    </w:p>
    <w:p w:rsidR="00164294" w:rsidRPr="00164294" w:rsidRDefault="00164294" w:rsidP="00164294">
      <w:pPr>
        <w:numPr>
          <w:ilvl w:val="0"/>
          <w:numId w:val="12"/>
        </w:numPr>
        <w:contextualSpacing/>
        <w:jc w:val="both"/>
        <w:rPr>
          <w:rFonts w:ascii="Times New Roman" w:hAnsi="Times New Roman" w:cs="Times New Roman"/>
          <w:sz w:val="24"/>
          <w:szCs w:val="24"/>
        </w:rPr>
      </w:pPr>
      <w:r w:rsidRPr="00164294">
        <w:rPr>
          <w:rFonts w:ascii="Times New Roman" w:hAnsi="Times New Roman" w:cs="Times New Roman"/>
          <w:sz w:val="24"/>
          <w:szCs w:val="24"/>
        </w:rPr>
        <w:t>αριθμοδείκτες εκτίμησης της Συνολικής Αποδοτικότητας (Απόδοση επενδύσεων-κεφαλαίων),</w:t>
      </w:r>
    </w:p>
    <w:p w:rsidR="00164294" w:rsidRPr="00164294" w:rsidRDefault="00164294" w:rsidP="00164294">
      <w:pPr>
        <w:numPr>
          <w:ilvl w:val="0"/>
          <w:numId w:val="12"/>
        </w:numPr>
        <w:contextualSpacing/>
        <w:jc w:val="both"/>
        <w:rPr>
          <w:rFonts w:ascii="Times New Roman" w:hAnsi="Times New Roman" w:cs="Times New Roman"/>
          <w:sz w:val="24"/>
          <w:szCs w:val="24"/>
        </w:rPr>
      </w:pPr>
      <w:r w:rsidRPr="00164294">
        <w:rPr>
          <w:rFonts w:ascii="Times New Roman" w:hAnsi="Times New Roman" w:cs="Times New Roman"/>
          <w:sz w:val="24"/>
          <w:szCs w:val="24"/>
        </w:rPr>
        <w:t>αριθμοδείκτες εκτίμησης της Χρηματιστηριακής Αποδοτικότητας (αριθμοδείκτες επενδυτών). Αυτοί εξετάζουν την επιχείρηση από την ιδιαίτερη οπτική ενός μετόχου ή ενός δυνητικού εταίρου. Πιο συγκεκριμένα, τείνουν να χρησιμοποιηθούν για τις εταιρείες που είναι εισηγμένες στο Χρηματιστήριο.</w:t>
      </w:r>
    </w:p>
    <w:p w:rsidR="00164294" w:rsidRPr="00164294" w:rsidRDefault="00164294" w:rsidP="00164294">
      <w:pPr>
        <w:jc w:val="both"/>
        <w:rPr>
          <w:rFonts w:ascii="Times New Roman" w:hAnsi="Times New Roman" w:cs="Times New Roman"/>
          <w:sz w:val="24"/>
          <w:szCs w:val="24"/>
        </w:rPr>
      </w:pPr>
    </w:p>
    <w:p w:rsidR="00164294" w:rsidRPr="00E406D2" w:rsidRDefault="00164294" w:rsidP="0009264B">
      <w:pPr>
        <w:pStyle w:val="4"/>
        <w:rPr>
          <w:rFonts w:ascii="Times New Roman" w:hAnsi="Times New Roman" w:cs="Times New Roman"/>
          <w:b/>
          <w:i w:val="0"/>
          <w:color w:val="auto"/>
          <w:sz w:val="24"/>
          <w:szCs w:val="24"/>
        </w:rPr>
      </w:pPr>
      <w:r w:rsidRPr="00E406D2">
        <w:rPr>
          <w:rFonts w:ascii="Times New Roman" w:hAnsi="Times New Roman" w:cs="Times New Roman"/>
          <w:b/>
          <w:i w:val="0"/>
          <w:color w:val="auto"/>
          <w:sz w:val="24"/>
          <w:szCs w:val="24"/>
        </w:rPr>
        <w:t>5.3.1.1 Δείκτης μικτού περιθωρίου κέρδους</w:t>
      </w:r>
    </w:p>
    <w:p w:rsidR="0009264B" w:rsidRPr="0009264B" w:rsidRDefault="0009264B" w:rsidP="0009264B"/>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Μικτό Περιθώριο Κέρδους = Μικτά Κέρδη/Πωλήσεις=(Πωλήσεις – Κόστος Πωλήσεων)/ Πωλήσεις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(Πολλαπλασιάζεται με 100 και εκφράζεται σε %)</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Ο αριθμοδείκτης αυτός απεικονίζει το ποσοστιαίο μέγεθος του μικτού κέρδους επί των συνολικών πωλήσεων. Φανερώνει το μικτό κέρδος της επιχείρησης για κάθε ένα ευρώ καθαρών πωλήσεων που πραγματοποιεί. Όσο μεγαλύτερο είναι το μικτό κέρδος και κατά συνέπεια και ο δείκτης μικτού περιθωρίου, τόσο πιο εύκολα καλύπτονται τα λειτουργικά και άλλα έξοδα. Αύξηση του δείκτη μπορεί να προέλθει από αύξηση των τιμών πώλησης ή πτώση στο κόστος παραγωγής και αντίστοιχα μείωση του δείκτη μπορεί να είναι επακόλουθο μιας μείωσης των τιμών πώλησης ή αύξησης του κόστους παραγωγής.</w:t>
      </w:r>
    </w:p>
    <w:p w:rsidR="00164294" w:rsidRPr="00164294" w:rsidRDefault="00164294" w:rsidP="00164294">
      <w:pPr>
        <w:jc w:val="both"/>
        <w:rPr>
          <w:rFonts w:ascii="Times New Roman" w:hAnsi="Times New Roman" w:cs="Times New Roman"/>
          <w:sz w:val="24"/>
          <w:szCs w:val="24"/>
        </w:rPr>
      </w:pPr>
    </w:p>
    <w:p w:rsidR="00164294" w:rsidRPr="00E406D2" w:rsidRDefault="00164294" w:rsidP="00B40F5B">
      <w:pPr>
        <w:pStyle w:val="4"/>
        <w:rPr>
          <w:rFonts w:ascii="Times New Roman" w:hAnsi="Times New Roman" w:cs="Times New Roman"/>
          <w:b/>
          <w:i w:val="0"/>
          <w:color w:val="auto"/>
          <w:sz w:val="24"/>
          <w:szCs w:val="24"/>
        </w:rPr>
      </w:pPr>
      <w:r w:rsidRPr="00E406D2">
        <w:rPr>
          <w:rFonts w:ascii="Times New Roman" w:hAnsi="Times New Roman" w:cs="Times New Roman"/>
          <w:b/>
          <w:i w:val="0"/>
          <w:color w:val="auto"/>
          <w:sz w:val="24"/>
          <w:szCs w:val="24"/>
        </w:rPr>
        <w:lastRenderedPageBreak/>
        <w:t>5.3.1.2 Δείκτης καθαρού περιθωρίου κέρδους</w:t>
      </w:r>
    </w:p>
    <w:p w:rsidR="00B40F5B" w:rsidRPr="00B40F5B" w:rsidRDefault="00B40F5B" w:rsidP="00B40F5B"/>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Καθαρό περιθώριο κέρδους = Καθαρά Κέρδη μετά φόρους / Πωλήσεις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(Πολλαπλασιάζεται με 100 και εκφράζεται σε %)</w:t>
      </w:r>
    </w:p>
    <w:p w:rsidR="00164294" w:rsidRPr="0009264B"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Ο δείκτης αυτός φανερώνει το καθαρό κέρδος που απορρέει στην επιχείρηση για κάθε ένα ευρώ πωλήσεων που πραγματοποιεί. Είναι δηλαδή το πραγματικό ποσοστό καθαρού κέρδους με το οποίο λειτουργεί η επιχείρηση. Συνεπώς ένας δείκτης της τάξης του 5%, φανερώνει ότι για πωλήσεις αξίας 100 ευρώ, η επιχείρηση κερδίζει 5 ευρώ.</w:t>
      </w:r>
    </w:p>
    <w:p w:rsidR="00164294" w:rsidRPr="00164294" w:rsidRDefault="00164294" w:rsidP="00164294">
      <w:pPr>
        <w:jc w:val="both"/>
        <w:rPr>
          <w:rFonts w:ascii="Times New Roman" w:hAnsi="Times New Roman" w:cs="Times New Roman"/>
          <w:b/>
          <w:sz w:val="26"/>
          <w:szCs w:val="26"/>
        </w:rPr>
      </w:pPr>
    </w:p>
    <w:p w:rsidR="00164294" w:rsidRPr="00E406D2" w:rsidRDefault="00164294" w:rsidP="00B40F5B">
      <w:pPr>
        <w:pStyle w:val="4"/>
        <w:rPr>
          <w:rFonts w:ascii="Times New Roman" w:hAnsi="Times New Roman" w:cs="Times New Roman"/>
          <w:b/>
          <w:color w:val="auto"/>
          <w:sz w:val="24"/>
          <w:szCs w:val="24"/>
        </w:rPr>
      </w:pPr>
      <w:r w:rsidRPr="00E406D2">
        <w:rPr>
          <w:rFonts w:ascii="Times New Roman" w:hAnsi="Times New Roman" w:cs="Times New Roman"/>
          <w:b/>
          <w:i w:val="0"/>
          <w:color w:val="auto"/>
          <w:sz w:val="24"/>
          <w:szCs w:val="24"/>
        </w:rPr>
        <w:t>5.3.1.3</w:t>
      </w:r>
      <w:r w:rsidRPr="00E406D2">
        <w:rPr>
          <w:rFonts w:ascii="Times New Roman" w:hAnsi="Times New Roman" w:cs="Times New Roman"/>
          <w:b/>
          <w:color w:val="auto"/>
          <w:sz w:val="24"/>
          <w:szCs w:val="24"/>
        </w:rPr>
        <w:t xml:space="preserve"> </w:t>
      </w:r>
      <w:r w:rsidRPr="00E406D2">
        <w:rPr>
          <w:rFonts w:ascii="Times New Roman" w:hAnsi="Times New Roman" w:cs="Times New Roman"/>
          <w:b/>
          <w:i w:val="0"/>
          <w:color w:val="auto"/>
          <w:sz w:val="24"/>
          <w:szCs w:val="24"/>
        </w:rPr>
        <w:t>Δείκτης χρηματοοικονομικής</w:t>
      </w:r>
      <w:r w:rsidRPr="00E406D2">
        <w:rPr>
          <w:rFonts w:ascii="Times New Roman" w:hAnsi="Times New Roman" w:cs="Times New Roman"/>
          <w:b/>
          <w:color w:val="auto"/>
          <w:sz w:val="24"/>
          <w:szCs w:val="24"/>
        </w:rPr>
        <w:t xml:space="preserve"> </w:t>
      </w:r>
      <w:r w:rsidRPr="00E406D2">
        <w:rPr>
          <w:rFonts w:ascii="Times New Roman" w:hAnsi="Times New Roman" w:cs="Times New Roman"/>
          <w:b/>
          <w:i w:val="0"/>
          <w:color w:val="auto"/>
          <w:sz w:val="24"/>
          <w:szCs w:val="24"/>
        </w:rPr>
        <w:t>αποδοτικότητας</w:t>
      </w:r>
    </w:p>
    <w:p w:rsidR="00B40F5B" w:rsidRPr="00B40F5B" w:rsidRDefault="00B40F5B" w:rsidP="00B40F5B"/>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Χρηματοοικονομική Αποδοτικότητα = Καθαρά Κέρδη μετά από φόρους / Ιδία Κεφάλαια</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(Πολλαπλασιάζεται με 100 και εκφράζεται σε %)</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Ο δείκτης αυτός δείχνει την απόδοση που αποφέρει το κεφάλαιο που έχουν επενδύσει οι μέτοχοι στην επιχείρηση. Φανερώνει δηλαδή, την έκταση στην οποία τα διοικητικά στελέχη μετατρέπουν την επένδυση των ιδιοκτητών σε περιουσιακά στοιχεία τα οποία αποφέρουν κέρδος.</w:t>
      </w:r>
    </w:p>
    <w:p w:rsidR="00164294" w:rsidRPr="00164294" w:rsidRDefault="00164294" w:rsidP="00164294">
      <w:pPr>
        <w:jc w:val="both"/>
        <w:rPr>
          <w:rFonts w:ascii="Times New Roman" w:hAnsi="Times New Roman" w:cs="Times New Roman"/>
          <w:sz w:val="24"/>
          <w:szCs w:val="24"/>
        </w:rPr>
      </w:pPr>
    </w:p>
    <w:p w:rsidR="00164294" w:rsidRPr="00E406D2" w:rsidRDefault="00164294" w:rsidP="00B40F5B">
      <w:pPr>
        <w:pStyle w:val="4"/>
        <w:rPr>
          <w:rFonts w:ascii="Times New Roman" w:hAnsi="Times New Roman" w:cs="Times New Roman"/>
          <w:b/>
          <w:i w:val="0"/>
          <w:color w:val="auto"/>
          <w:sz w:val="24"/>
          <w:szCs w:val="24"/>
        </w:rPr>
      </w:pPr>
      <w:r w:rsidRPr="00E406D2">
        <w:rPr>
          <w:rFonts w:ascii="Times New Roman" w:hAnsi="Times New Roman" w:cs="Times New Roman"/>
          <w:b/>
          <w:i w:val="0"/>
          <w:color w:val="auto"/>
          <w:sz w:val="24"/>
          <w:szCs w:val="24"/>
        </w:rPr>
        <w:t>5.3.1.4 Δείκτης βιομηχανικής αποδοτικότητας</w:t>
      </w:r>
    </w:p>
    <w:p w:rsidR="00B40F5B" w:rsidRPr="00B40F5B" w:rsidRDefault="00B40F5B" w:rsidP="00B40F5B"/>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Βιομηχανική Αποδοτικότητα = Καθαρά Κέρδη προ τόκων και φόρων/ Σύνολο Ενεργητικού</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(Πολλαπλασιάζεται με 100 και εκφράζεται σε %) </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Η σχέση των ετήσιων κερδών και των αναγκαίων για την επίτευξη των κερδών αυτών επενδύσεων, αποτελεί μια από τις θεμελιώδεις σχέσεις σε μια επιχείρηση. Ο δείκτης αυτός μετρά τα κέρδη μια επιχείρησης σε σχέση με την περιουσία της προ φόρων και πριν την ικανοποίηση αυτών που συνεισφέρουν στην περιουσία αυτή (πιστωτές και μέτοχοι).</w:t>
      </w:r>
    </w:p>
    <w:p w:rsidR="00164294" w:rsidRPr="00164294" w:rsidRDefault="00164294" w:rsidP="00164294">
      <w:pPr>
        <w:jc w:val="both"/>
        <w:rPr>
          <w:rFonts w:ascii="Times New Roman" w:hAnsi="Times New Roman" w:cs="Times New Roman"/>
          <w:sz w:val="24"/>
          <w:szCs w:val="24"/>
        </w:rPr>
      </w:pPr>
    </w:p>
    <w:p w:rsidR="00B40F5B" w:rsidRDefault="00B40F5B" w:rsidP="00164294">
      <w:pPr>
        <w:jc w:val="both"/>
        <w:rPr>
          <w:rFonts w:ascii="Times New Roman" w:hAnsi="Times New Roman" w:cs="Times New Roman"/>
          <w:b/>
          <w:sz w:val="26"/>
          <w:szCs w:val="26"/>
        </w:rPr>
      </w:pPr>
    </w:p>
    <w:p w:rsidR="00B40F5B" w:rsidRDefault="00B40F5B" w:rsidP="00164294">
      <w:pPr>
        <w:jc w:val="both"/>
        <w:rPr>
          <w:rFonts w:ascii="Times New Roman" w:hAnsi="Times New Roman" w:cs="Times New Roman"/>
          <w:b/>
          <w:sz w:val="26"/>
          <w:szCs w:val="26"/>
        </w:rPr>
      </w:pPr>
    </w:p>
    <w:p w:rsidR="00F00C2B" w:rsidRDefault="00F00C2B" w:rsidP="00B40F5B">
      <w:pPr>
        <w:pStyle w:val="4"/>
        <w:rPr>
          <w:rFonts w:ascii="Times New Roman" w:hAnsi="Times New Roman" w:cs="Times New Roman"/>
          <w:b/>
          <w:i w:val="0"/>
          <w:sz w:val="24"/>
          <w:szCs w:val="24"/>
        </w:rPr>
      </w:pPr>
    </w:p>
    <w:p w:rsidR="00F00C2B" w:rsidRDefault="00F00C2B" w:rsidP="00B40F5B">
      <w:pPr>
        <w:pStyle w:val="4"/>
        <w:rPr>
          <w:rFonts w:ascii="Times New Roman" w:hAnsi="Times New Roman" w:cs="Times New Roman"/>
          <w:b/>
          <w:i w:val="0"/>
          <w:sz w:val="24"/>
          <w:szCs w:val="24"/>
        </w:rPr>
      </w:pPr>
    </w:p>
    <w:p w:rsidR="00F00C2B" w:rsidRDefault="00F00C2B" w:rsidP="00B40F5B">
      <w:pPr>
        <w:pStyle w:val="4"/>
        <w:rPr>
          <w:rFonts w:ascii="Times New Roman" w:hAnsi="Times New Roman" w:cs="Times New Roman"/>
          <w:b/>
          <w:i w:val="0"/>
          <w:sz w:val="24"/>
          <w:szCs w:val="24"/>
        </w:rPr>
      </w:pPr>
    </w:p>
    <w:p w:rsidR="00E406D2" w:rsidRPr="00E406D2" w:rsidRDefault="00E406D2" w:rsidP="00E406D2"/>
    <w:p w:rsidR="00164294" w:rsidRPr="00E406D2" w:rsidRDefault="00164294" w:rsidP="00B40F5B">
      <w:pPr>
        <w:pStyle w:val="4"/>
        <w:rPr>
          <w:rFonts w:ascii="Times New Roman" w:hAnsi="Times New Roman" w:cs="Times New Roman"/>
          <w:b/>
          <w:i w:val="0"/>
          <w:color w:val="auto"/>
          <w:sz w:val="24"/>
          <w:szCs w:val="24"/>
        </w:rPr>
      </w:pPr>
      <w:r w:rsidRPr="00E406D2">
        <w:rPr>
          <w:rFonts w:ascii="Times New Roman" w:hAnsi="Times New Roman" w:cs="Times New Roman"/>
          <w:b/>
          <w:i w:val="0"/>
          <w:color w:val="auto"/>
          <w:sz w:val="24"/>
          <w:szCs w:val="24"/>
        </w:rPr>
        <w:lastRenderedPageBreak/>
        <w:t>5.3.1.5 Δείκτης κυκλοφορίας ενεργητικού</w:t>
      </w:r>
    </w:p>
    <w:p w:rsidR="00B40F5B" w:rsidRPr="00B40F5B" w:rsidRDefault="00B40F5B" w:rsidP="00B40F5B"/>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Δείκτης Κυκλοφορίας Ενεργητικού = Πωλήσεις / Σύνολο Ενεργητικού</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(Εκφράζεται σε φορές)</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Ο δείκτης αυτός συσχετίζει τις πωλήσεις με τα συνολικό ενεργητικού, προσδιορίζοντας έτσι το βαθμό χρησιμοποιήσεως του συνολικού ενεργητικού κατά την παραγωγική διαδικασία.</w:t>
      </w:r>
    </w:p>
    <w:p w:rsidR="00164294" w:rsidRPr="00164294" w:rsidRDefault="00164294" w:rsidP="00164294">
      <w:pPr>
        <w:jc w:val="both"/>
        <w:rPr>
          <w:rFonts w:ascii="Times New Roman" w:hAnsi="Times New Roman" w:cs="Times New Roman"/>
          <w:sz w:val="24"/>
          <w:szCs w:val="24"/>
        </w:rPr>
      </w:pPr>
    </w:p>
    <w:p w:rsidR="00164294" w:rsidRPr="00E406D2" w:rsidRDefault="00164294" w:rsidP="00BE031F">
      <w:pPr>
        <w:pStyle w:val="4"/>
        <w:rPr>
          <w:rFonts w:ascii="Times New Roman" w:hAnsi="Times New Roman" w:cs="Times New Roman"/>
          <w:b/>
          <w:i w:val="0"/>
          <w:color w:val="auto"/>
          <w:sz w:val="24"/>
          <w:szCs w:val="24"/>
        </w:rPr>
      </w:pPr>
      <w:r w:rsidRPr="00E406D2">
        <w:rPr>
          <w:rFonts w:ascii="Times New Roman" w:hAnsi="Times New Roman" w:cs="Times New Roman"/>
          <w:b/>
          <w:i w:val="0"/>
          <w:color w:val="auto"/>
          <w:sz w:val="24"/>
          <w:szCs w:val="24"/>
        </w:rPr>
        <w:t>5.3.1.6 Δείκτης κυκλοφορίας ιδίων κεφαλαίων</w:t>
      </w:r>
    </w:p>
    <w:p w:rsidR="00BE031F" w:rsidRPr="00BE031F" w:rsidRDefault="00BE031F" w:rsidP="00BE031F"/>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Δείκτης Κυκλοφορίας Ιδίων Κεφαλαίων = Πωλήσεις / Ίδια Κεφάλαια</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(Εκφράζεται σε φορές)</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Ο δείκτης αυτός δείχνει το βαθμό που χρησιμοποιούνται τα ίδια κεφάλαια σε σχέση με τις πωλήσεις της επιχείρησης. Δείχνει δηλαδή το ύψος των πωλήσεων που πραγματοποίησε η επιχείρηση με κάθε μονάδα ιδίων κεφαλαίων. Ένας υψηλός δείκτης μαρτυρά μια ευνοϊκή κατάσταση για την οικονομική μονάδα και αυτό γιατί πραγματοποιεί μεγάλες πωλήσεις με σχετικά μικρό ύψος ιδίων κεφαλαίων, πράγμα που ενδέχεται να την οδηγήσει σε υψηλά κέρδη.</w:t>
      </w:r>
    </w:p>
    <w:p w:rsidR="00164294" w:rsidRPr="00164294" w:rsidRDefault="00164294" w:rsidP="00164294">
      <w:pPr>
        <w:jc w:val="both"/>
        <w:rPr>
          <w:rFonts w:ascii="Times New Roman" w:hAnsi="Times New Roman" w:cs="Times New Roman"/>
          <w:sz w:val="24"/>
          <w:szCs w:val="24"/>
        </w:rPr>
      </w:pPr>
    </w:p>
    <w:p w:rsidR="00164294" w:rsidRPr="00E406D2" w:rsidRDefault="00164294" w:rsidP="00BE031F">
      <w:pPr>
        <w:pStyle w:val="4"/>
        <w:rPr>
          <w:rFonts w:ascii="Times New Roman" w:hAnsi="Times New Roman" w:cs="Times New Roman"/>
          <w:b/>
          <w:i w:val="0"/>
          <w:color w:val="auto"/>
          <w:sz w:val="24"/>
          <w:szCs w:val="24"/>
        </w:rPr>
      </w:pPr>
      <w:r w:rsidRPr="00E406D2">
        <w:rPr>
          <w:rFonts w:ascii="Times New Roman" w:hAnsi="Times New Roman" w:cs="Times New Roman"/>
          <w:b/>
          <w:i w:val="0"/>
          <w:color w:val="auto"/>
          <w:sz w:val="24"/>
          <w:szCs w:val="24"/>
        </w:rPr>
        <w:t>5.3.1.7 Δείκτης κυκλοφορίας υποχρεώσεων</w:t>
      </w:r>
    </w:p>
    <w:p w:rsidR="00BE031F" w:rsidRPr="00BE031F" w:rsidRDefault="00BE031F" w:rsidP="00BE031F"/>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Δείκτης Κυκλοφορίας Υποχρεώσεων = Πωλήσεις / Υποχρεώσεις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(Εκφράζεται σε φορές)</w:t>
      </w:r>
    </w:p>
    <w:p w:rsidR="00164294" w:rsidRPr="00164294" w:rsidRDefault="00F00C2B" w:rsidP="00164294">
      <w:pPr>
        <w:jc w:val="both"/>
        <w:rPr>
          <w:rFonts w:ascii="Times New Roman" w:hAnsi="Times New Roman" w:cs="Times New Roman"/>
          <w:sz w:val="24"/>
          <w:szCs w:val="24"/>
        </w:rPr>
      </w:pPr>
      <w:r w:rsidRPr="00F00C2B">
        <w:rPr>
          <w:rFonts w:ascii="Times New Roman" w:hAnsi="Times New Roman" w:cs="Times New Roman"/>
          <w:sz w:val="24"/>
          <w:szCs w:val="24"/>
        </w:rPr>
        <w:t xml:space="preserve">   </w:t>
      </w:r>
      <w:r w:rsidR="00164294" w:rsidRPr="00164294">
        <w:rPr>
          <w:rFonts w:ascii="Times New Roman" w:hAnsi="Times New Roman" w:cs="Times New Roman"/>
          <w:sz w:val="24"/>
          <w:szCs w:val="24"/>
        </w:rPr>
        <w:t>Ο αριθμοδείκτης αυτός δείχνει πόσες φορές μέσα στη χρήση το κόστος πωληθέντων καλύπτει τις υποχρεώσεις της επιχείρησης. Η παρακολούθηση του αριθμοδείκτη αυτού για µία σειρά ετών µας δείχνει την πολιτική της επιχείρησης ως προς τη χρηματοδότηση των αγορών της.</w:t>
      </w:r>
    </w:p>
    <w:p w:rsidR="00164294" w:rsidRPr="00164294" w:rsidRDefault="00164294" w:rsidP="00164294">
      <w:pPr>
        <w:jc w:val="both"/>
        <w:rPr>
          <w:rFonts w:ascii="Times New Roman" w:hAnsi="Times New Roman" w:cs="Times New Roman"/>
          <w:sz w:val="24"/>
          <w:szCs w:val="24"/>
        </w:rPr>
      </w:pPr>
    </w:p>
    <w:p w:rsidR="00F00C2B" w:rsidRDefault="00F00C2B" w:rsidP="00BE031F">
      <w:pPr>
        <w:pStyle w:val="3"/>
        <w:rPr>
          <w:rFonts w:ascii="Times New Roman" w:hAnsi="Times New Roman" w:cs="Times New Roman"/>
          <w:b/>
        </w:rPr>
      </w:pPr>
      <w:bookmarkStart w:id="40" w:name="_Toc524107302"/>
    </w:p>
    <w:p w:rsidR="00164294" w:rsidRPr="005B46AE" w:rsidRDefault="00164294" w:rsidP="00BE031F">
      <w:pPr>
        <w:pStyle w:val="3"/>
        <w:rPr>
          <w:rFonts w:ascii="Times New Roman" w:hAnsi="Times New Roman" w:cs="Times New Roman"/>
          <w:b/>
          <w:color w:val="auto"/>
        </w:rPr>
      </w:pPr>
      <w:r w:rsidRPr="005B46AE">
        <w:rPr>
          <w:rFonts w:ascii="Times New Roman" w:hAnsi="Times New Roman" w:cs="Times New Roman"/>
          <w:b/>
          <w:color w:val="auto"/>
        </w:rPr>
        <w:t>5.3.2 Αριθμοδείκτες επίδοσης διαχείρισης</w:t>
      </w:r>
      <w:bookmarkEnd w:id="40"/>
    </w:p>
    <w:p w:rsidR="00BE031F" w:rsidRPr="00BE031F" w:rsidRDefault="00BE031F" w:rsidP="00BE031F"/>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Οι αριθμοδείκτες αυτοί προσπαθούν να αξιολογήσουν την αποτελεσματικότητα των επιχειρήσεων όσον αφορά τη χρήση των περιουσιακών στοιχείων (ενεργητικού) και του ελέγχου των δαπανών για τη δημιουργία ενός αποδεκτού ποσοστού απόδοσης. Επίσης παρέχουν ενδείξεις για την επιχειρησιακή πολιτική. Οι αριθμοδείκτες εκτίμησης της διοικητικής επίδοσης διαιρούνται σε αριθμοδείκτες οι οποίοι ερμηνεύουν την πολιτική πιστώσεων, αποθεμάτων, και τη διαχείριση και δομή ενεργητικών και παθητικών στοιχείων.</w:t>
      </w:r>
    </w:p>
    <w:p w:rsidR="00164294" w:rsidRPr="005B46AE" w:rsidRDefault="00164294" w:rsidP="00BE031F">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lastRenderedPageBreak/>
        <w:t>5.3.2.1 Δείκτης κυκλοφορίας των αποθεμάτων</w:t>
      </w:r>
    </w:p>
    <w:p w:rsidR="00BE031F" w:rsidRPr="00BE031F" w:rsidRDefault="00BE031F" w:rsidP="00BE031F"/>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Δείκτης Κυκλοφορίας των αποθεμάτων  = Κόστος Πωλήσεων / Μέσο επίπεδο αποθεμάτων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(Εκφράζεται σε φορές)</w:t>
      </w:r>
    </w:p>
    <w:p w:rsidR="00164294" w:rsidRPr="00BE031F"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Η σχέση αυτή εκφράζει τη συχνότητα με την οποία τα μέσα αποθέματα ανανεώνονται μέσα στη χρήση. Υψηλές τιμές του δείκτη εκφράζουν επιτυχημένη διοίκηση, καθώς η επιχείρηση δραστηριοποιείται με μια σχετικά μικρή δέσμευση κεφαλαίων, αλλά και τα αποθέματα είναι πρόσφατα και χρήσιμα. Από την άλλη πλευρά, μια υψηλή τιμή του δείκτη μπορεί να σημαίνει και έλλειψη αποθεμάτων και ανικανοποίητες καταναλωτικές ανάγκες. Η τελική εκτίμηση, εξαρτάται από τον κλάδο, την επιχείρηση, τη μέθοδο αποτίμησης αποθεμάτων και τις υπάρχουσες τάσεις. Είναι δείκτης μεγάλης σημασίας για τη διοίκηση της επιχείρησης, η οποία μέσω αυτού παρακολουθεί τον ορθό προγραμματισμό των παραγγελιών αποθεμάτων και την υλοποίηση των αποφάσεων τους σχετικά με τη δέσμευση του απασχολούμενου κεφαλαίου.</w:t>
      </w:r>
    </w:p>
    <w:p w:rsidR="00164294" w:rsidRPr="00164294" w:rsidRDefault="00164294" w:rsidP="00164294">
      <w:pPr>
        <w:jc w:val="both"/>
        <w:rPr>
          <w:rFonts w:ascii="Times New Roman" w:hAnsi="Times New Roman" w:cs="Times New Roman"/>
          <w:b/>
          <w:sz w:val="26"/>
          <w:szCs w:val="26"/>
          <w:u w:val="single"/>
        </w:rPr>
      </w:pPr>
    </w:p>
    <w:p w:rsidR="00164294" w:rsidRPr="005B46AE" w:rsidRDefault="00164294" w:rsidP="00FF49D2">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5.3.2.2 Δείκτης σημασίας των χρηματοοικονομικών εξόδων</w:t>
      </w:r>
    </w:p>
    <w:p w:rsidR="00FF49D2" w:rsidRPr="00FF49D2" w:rsidRDefault="00FF49D2" w:rsidP="00FF49D2"/>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Δείκτης Σημασίας Χρηματοοικονομικών Εξόδων = Χρηματοοικονομικά έξοδα / Πωλήσεις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(Πολλαπλασιάζεται με 100 και εκφράζεται σε %)</w:t>
      </w:r>
    </w:p>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Ο δείκτης αυτός δείχνει το ποσοστό των πωλήσεων που αναλώθηκε για χρηματοοικονομικά έξοδα. Όσο μεγαλύτερη η τιμή του αριθμοδείκτη τόσο μεγαλύτερο το ποσοστό των πωλήσεων που αναλώνεται στα χρηματοοικονομικά έξοδα και τόσο μικρότερα θα είναι τα κέρδη.</w:t>
      </w:r>
    </w:p>
    <w:p w:rsidR="00D0792B" w:rsidRPr="00D0792B" w:rsidRDefault="00D0792B" w:rsidP="00D0792B"/>
    <w:p w:rsidR="00164294" w:rsidRPr="005B46AE" w:rsidRDefault="00164294" w:rsidP="00FF49D2">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5.3.2.3 Δείκτης σημασίας των γενικών και διοικητικών εξόδων</w:t>
      </w:r>
    </w:p>
    <w:p w:rsidR="00FF49D2" w:rsidRPr="00FF49D2" w:rsidRDefault="00FF49D2" w:rsidP="00FF49D2"/>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Δείκτης Σημασίας Γενικών και Διοικητικών  Εξόδων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Γενικά και Διοικητικά Έξοδα  / Πωλήσεις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(Πολλαπλασιάζεται με 100 και εκφράζεται σε %)</w:t>
      </w:r>
    </w:p>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Ο δείκτης αυτός δείχνει το ποσοστό των πωλήσεων που αναλώθηκε για γενικά και διοικητικά έξοδα. Όσο μεγαλύτερη η τιμή του αριθμοδείκτη τόσο μεγαλύτερο το ποσοστό των πωλήσεων που αναλώνεται στα γενικά και διοικητικά έξοδα και τόσο μικρότερα θα είναι τα κέρδη.</w:t>
      </w:r>
    </w:p>
    <w:p w:rsidR="005B46AE" w:rsidRDefault="005B46AE" w:rsidP="00FF49D2">
      <w:pPr>
        <w:pStyle w:val="4"/>
        <w:rPr>
          <w:rFonts w:ascii="Times New Roman" w:hAnsi="Times New Roman" w:cs="Times New Roman"/>
          <w:b/>
          <w:i w:val="0"/>
          <w:sz w:val="24"/>
          <w:szCs w:val="24"/>
        </w:rPr>
      </w:pPr>
    </w:p>
    <w:p w:rsidR="005B46AE" w:rsidRPr="005B46AE" w:rsidRDefault="005B46AE" w:rsidP="005B46AE"/>
    <w:p w:rsidR="00164294" w:rsidRPr="005B46AE" w:rsidRDefault="00164294" w:rsidP="00FF49D2">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lastRenderedPageBreak/>
        <w:t>5.3.2.4 Δείκτης σημασίας εξόδων λειτουργίας διάθεσης</w:t>
      </w:r>
    </w:p>
    <w:p w:rsidR="00FF49D2" w:rsidRPr="00FF49D2" w:rsidRDefault="00FF49D2" w:rsidP="00FF49D2"/>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Δείκτης Σημασίας Εξόδων Λειτουργίας Διάθεσης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Έξοδα Λειτουργίας Διάθεσης / Πωλήσεις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(Πολλαπλασιάζεται με 100 και εκφράζεται σε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Ο δείκτης αυτός δείχνει το ποσοστό των πωλήσεων που αναλώθηκε για έξοδα λειτουργίας διάθεσης. Όσο μεγαλύτερη η τιμή του αριθμοδείκτη τόσο μεγαλύτερο το ποσοστό των πωλήσεων που αναλώνεται στα έξοδα λειτουργίας διάθεσης και τόσο μικρότερα θα είναι τα κέρδη.</w:t>
      </w:r>
    </w:p>
    <w:p w:rsidR="00164294" w:rsidRPr="00164294" w:rsidRDefault="00164294" w:rsidP="00164294">
      <w:pPr>
        <w:jc w:val="both"/>
        <w:rPr>
          <w:rFonts w:ascii="Times New Roman" w:hAnsi="Times New Roman" w:cs="Times New Roman"/>
          <w:sz w:val="24"/>
          <w:szCs w:val="24"/>
        </w:rPr>
      </w:pPr>
    </w:p>
    <w:p w:rsidR="00164294" w:rsidRPr="005B46AE" w:rsidRDefault="00164294" w:rsidP="00FF49D2">
      <w:pPr>
        <w:pStyle w:val="3"/>
        <w:rPr>
          <w:rFonts w:ascii="Times New Roman" w:hAnsi="Times New Roman" w:cs="Times New Roman"/>
          <w:b/>
          <w:color w:val="auto"/>
        </w:rPr>
      </w:pPr>
      <w:bookmarkStart w:id="41" w:name="_Toc524107303"/>
      <w:r w:rsidRPr="005B46AE">
        <w:rPr>
          <w:rFonts w:ascii="Times New Roman" w:hAnsi="Times New Roman" w:cs="Times New Roman"/>
          <w:b/>
          <w:color w:val="auto"/>
        </w:rPr>
        <w:t>5.3.3 Αριθμοδείκτες φερεγγυότητας</w:t>
      </w:r>
      <w:bookmarkEnd w:id="41"/>
    </w:p>
    <w:p w:rsidR="00FF49D2" w:rsidRPr="00FF49D2" w:rsidRDefault="00FF49D2" w:rsidP="00FF49D2"/>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Οι αριθμοδείκτες αυτοί δίνουν μια ένδειξη για την οικονομική σταθερότητα μιας επιχείρησης, και παρέχουν ορισμένες ενδείξεις για το επίπεδο του κινδύνου (</w:t>
      </w:r>
      <w:proofErr w:type="spellStart"/>
      <w:r w:rsidRPr="00164294">
        <w:rPr>
          <w:rFonts w:ascii="Times New Roman" w:hAnsi="Times New Roman" w:cs="Times New Roman"/>
          <w:sz w:val="24"/>
          <w:szCs w:val="24"/>
        </w:rPr>
        <w:t>risk</w:t>
      </w:r>
      <w:proofErr w:type="spellEnd"/>
      <w:r w:rsidRPr="00164294">
        <w:rPr>
          <w:rFonts w:ascii="Times New Roman" w:hAnsi="Times New Roman" w:cs="Times New Roman"/>
          <w:sz w:val="24"/>
          <w:szCs w:val="24"/>
        </w:rPr>
        <w:t>) που ενυπάρχει στην επιχείρηση. Διακρίνονται σε:</w:t>
      </w:r>
    </w:p>
    <w:p w:rsidR="00164294" w:rsidRPr="00164294" w:rsidRDefault="00164294" w:rsidP="00164294">
      <w:pPr>
        <w:numPr>
          <w:ilvl w:val="0"/>
          <w:numId w:val="13"/>
        </w:numPr>
        <w:contextualSpacing/>
        <w:jc w:val="both"/>
        <w:rPr>
          <w:rFonts w:ascii="Times New Roman" w:hAnsi="Times New Roman" w:cs="Times New Roman"/>
          <w:sz w:val="24"/>
          <w:szCs w:val="24"/>
        </w:rPr>
      </w:pPr>
      <w:r w:rsidRPr="00164294">
        <w:rPr>
          <w:rFonts w:ascii="Times New Roman" w:hAnsi="Times New Roman" w:cs="Times New Roman"/>
          <w:sz w:val="24"/>
          <w:szCs w:val="24"/>
        </w:rPr>
        <w:t>αριθμοδείκτες εκτίμησης της ρευστότητας, δηλαδή της επιδίωξης εκτίμησης της ικανότητας της επιχείρησης να ανταποκριθεί στις βραχυπρόθεσμες οικονομικές της υποχρεώσεις</w:t>
      </w:r>
    </w:p>
    <w:p w:rsidR="00164294" w:rsidRPr="00164294" w:rsidRDefault="00164294" w:rsidP="00164294">
      <w:pPr>
        <w:numPr>
          <w:ilvl w:val="0"/>
          <w:numId w:val="13"/>
        </w:numPr>
        <w:contextualSpacing/>
        <w:jc w:val="both"/>
        <w:rPr>
          <w:rFonts w:ascii="Times New Roman" w:hAnsi="Times New Roman" w:cs="Times New Roman"/>
          <w:sz w:val="24"/>
          <w:szCs w:val="24"/>
        </w:rPr>
      </w:pPr>
      <w:r w:rsidRPr="00164294">
        <w:rPr>
          <w:rFonts w:ascii="Times New Roman" w:hAnsi="Times New Roman" w:cs="Times New Roman"/>
          <w:sz w:val="24"/>
          <w:szCs w:val="24"/>
        </w:rPr>
        <w:t>αριθμοδείκτες εκτίμησης της μακροπρόθεσμης διάρθρωσης της χρηματοδότησης των επιχειρηματικών δραστηριοτήτων, και συνεπώς της ικανότητας της επιχείρησης για την αποπληρωμή μακροπρόθεσμου χρέους.</w:t>
      </w:r>
    </w:p>
    <w:p w:rsidR="00164294" w:rsidRPr="00164294" w:rsidRDefault="00164294" w:rsidP="00164294">
      <w:pPr>
        <w:jc w:val="both"/>
        <w:rPr>
          <w:rFonts w:ascii="Times New Roman" w:hAnsi="Times New Roman" w:cs="Times New Roman"/>
          <w:sz w:val="24"/>
          <w:szCs w:val="24"/>
        </w:rPr>
      </w:pPr>
    </w:p>
    <w:p w:rsidR="00D0792B" w:rsidRDefault="00D0792B" w:rsidP="00FF49D2">
      <w:pPr>
        <w:pStyle w:val="4"/>
        <w:rPr>
          <w:rFonts w:ascii="Times New Roman" w:hAnsi="Times New Roman" w:cs="Times New Roman"/>
          <w:b/>
          <w:i w:val="0"/>
          <w:sz w:val="24"/>
          <w:szCs w:val="24"/>
        </w:rPr>
      </w:pPr>
    </w:p>
    <w:p w:rsidR="00164294" w:rsidRPr="005B46AE" w:rsidRDefault="00164294" w:rsidP="00FF49D2">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5.3.3.1 Δείκτης συνολικής ικανότητας δανεισμού</w:t>
      </w:r>
    </w:p>
    <w:p w:rsidR="00FF49D2" w:rsidRPr="00FF49D2" w:rsidRDefault="00FF49D2" w:rsidP="00FF49D2"/>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Δείκτης Συνολικής Ικανότητας Δανεισμού =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(Βραχυχρόνιες + Μακροχρόνιες Υποχρεώσεις) / Σύνολο Ενεργητικού</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(Πολλαπλασιάζεται με 100 και εκφράζεται σε %)</w:t>
      </w:r>
    </w:p>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Ο δείκτης αυτός, ο οποίος αναφέρεται και σαν βαθμός δανειακής κάλυψης, δείχνει το ποσοστό επενδύσεων που χρηματοδοτήθηκαν με ξένα κεφάλαια. Παράλληλα μετράει το βαθμό ασφάλειας που παρέχεται στους πιστωτές της επιχείρησης σε ενεργητικά περιουσιακά στοιχεία. Τέλος, είναι δείκτης διάρθρωσης παθητικού καθώς δείχνει την αναλογία ξένων και ιδίων κεφαλαίων σαν ποσοστά πάνω στο σύνολο του παθητικού και ιδίων κεφαλαίων. </w:t>
      </w:r>
    </w:p>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Όπως είναι φυσικό, οι πιστωτές της επιχείρησης επιθυμούν η επιχείρηση να έχει όσο το δυνατό μικρότερο δείκτη συνολικής ικανότητας δανεισμού, που υποδηλώνει ότι δεν είναι βεβαρημένη με δάνεια και άλλες υποχρεώσεις προς τρίτους, και άρα το ρίσκο που παίρνουν όταν την χρηματοδοτούν είναι μικρό.</w:t>
      </w:r>
    </w:p>
    <w:p w:rsidR="00164294" w:rsidRPr="005B46AE" w:rsidRDefault="00164294" w:rsidP="00FF49D2">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lastRenderedPageBreak/>
        <w:t>5.3.3.2 Δείκτης μακροπρόθεσμης ικανότητας δανεισμού</w:t>
      </w:r>
    </w:p>
    <w:p w:rsidR="00FF49D2" w:rsidRPr="00FF49D2" w:rsidRDefault="00FF49D2" w:rsidP="00FF49D2"/>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Δείκτης Μακροπρόθεσμης Ικανότητας Δανεισμού =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Ίδια κεφάλαια / (Ίδια Κεφάλαια + Μακροπρόθεσμες Υποχρεώσεις)</w:t>
      </w:r>
    </w:p>
    <w:p w:rsidR="00164294" w:rsidRPr="00164294" w:rsidRDefault="00164294" w:rsidP="00164294">
      <w:pPr>
        <w:jc w:val="both"/>
        <w:rPr>
          <w:rFonts w:ascii="Times New Roman" w:hAnsi="Times New Roman" w:cs="Times New Roman"/>
          <w:sz w:val="24"/>
          <w:szCs w:val="24"/>
        </w:rPr>
      </w:pPr>
    </w:p>
    <w:p w:rsidR="00164294" w:rsidRPr="005B46AE" w:rsidRDefault="00164294" w:rsidP="00FF49D2">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5.3.3.3 Δείκτης γενικής ρευστότητας</w:t>
      </w:r>
    </w:p>
    <w:p w:rsidR="00FF49D2" w:rsidRPr="00FF49D2" w:rsidRDefault="00FF49D2" w:rsidP="00FF49D2"/>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Δείκτης Γενικής Ρευστότητας = Κυκλοφορούν Ενεργητικό / Βραχυπρόθεσμες Υποχρεώσεις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(Εκφράζεται σε φορές)</w:t>
      </w:r>
    </w:p>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Ο αριθμοδείκτης αυτός είναι ίσως ο πιο διαδεδομένος δείκτης για την εκτίμηση της ρευστότητας της επιχείρησης παρότι αποτελεί ένα χονδρικό μέτρο μέτρησης αυτής. Ο αριθμοδείκτης αυτός επιτρέπει στην επιχείρηση και στους χρηματοοικονομικούς αναλυτές να εκτιμούν αν και κατά πόσο οι βραχυπρόθεσμες υποχρεώσεις καλύπτονται, σε δεδομένη στιγμή, από τα ευκόλως ρευστοποιήσιμα στοιχεία του ενεργητικού.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Γενικά επικρατεί μια εκδοχή ότι όσο υψηλότερη η τιμή του δείκτη γενικής ρευστότητας, τόσο καλύτερα. Αυτό μπορεί να είναι εν μέρη αληθές κυρίως όσον αφορά τους πιστωτές της επιχείρησης, αφού φανερώνει ότι η επιχείρηση μπορεί να ανταπεξέλθει με σχετική ευκολία στις βραχυχρόνιες υποχρεώσεις της. Από την πλευρά της επιχείρησης όμως, δεν είναι πάντα σωστή η συσσώρευση μετρητών ή αποθεμάτων χωρίς κάποια λογική, αφού οι πόροι αυτοί θα μπορούσαν να είχαν χρησιμοποιηθεί αλλού και να απέφεραν περαιτέρω κέρδη στην επιχείρηση.</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Μια δημοφιλής εμπειρική προσέγγιση θεωρεί την αναλογία 2/1 ικανοποιητική για το δείκτη ρευστότητας. Όμως η προσέγγιση αυτή δεν θα πρέπει να υιοθετείται πάντα αφού ακόμα και ένας δείκτης με αναλογία αρκετά μεγαλύτερος από 2/1 δεν παρέχει από μόνος του  εγγυήσεις για τη δυνατότητα ανταπόκρισης στις παρούσες υποχρεώσεις ή τη δυνατότητα μετατροπής κυκλοφοριακών στοιχείων σε μετρητά. Όπως ισχύει για όλους τους αριθμοδείκτες έτσι και αυτός θα πρέπει να συγκρίνεται με το μέσο όρο του κλάδου και να παρατηρείται η πορεία του στη διάρκεια του χρόνου.</w:t>
      </w:r>
    </w:p>
    <w:p w:rsidR="00164294" w:rsidRPr="00164294" w:rsidRDefault="00164294" w:rsidP="00164294">
      <w:pPr>
        <w:jc w:val="both"/>
        <w:rPr>
          <w:rFonts w:ascii="Times New Roman" w:hAnsi="Times New Roman" w:cs="Times New Roman"/>
          <w:sz w:val="24"/>
          <w:szCs w:val="24"/>
        </w:rPr>
      </w:pPr>
    </w:p>
    <w:p w:rsidR="00164294" w:rsidRPr="005B46AE" w:rsidRDefault="00164294" w:rsidP="00FF49D2">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5.3.3.4 Δείκτης άμεσης ρευστότητας</w:t>
      </w:r>
    </w:p>
    <w:p w:rsidR="00FF49D2" w:rsidRPr="00FF49D2" w:rsidRDefault="00FF49D2" w:rsidP="00FF49D2"/>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Δείκτης Άμεσης Ρευστότητας = (Κυκλοφορούν Ενεργητικό – Αποθέματα) / Βραχυπρόθεσμες Υποχρεώσεις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(Εκφράζεται σε φορές)</w:t>
      </w:r>
    </w:p>
    <w:p w:rsidR="005B46AE"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Ο δείκτης αυτός προσπαθεί να περιορίσει μερικές από τις αδυναμίες του προηγούμενου δείκτη, αφού συμπεριλαμβάνει άμεσα ρευστοποιήσιμα κυκλοφοριακά στοιχεία, η αξία των οποίων είναι σχετικά βέβαιη. </w:t>
      </w:r>
    </w:p>
    <w:p w:rsidR="00164294" w:rsidRPr="00164294" w:rsidRDefault="005B46AE" w:rsidP="00164294">
      <w:pPr>
        <w:jc w:val="both"/>
        <w:rPr>
          <w:rFonts w:ascii="Times New Roman" w:hAnsi="Times New Roman" w:cs="Times New Roman"/>
          <w:sz w:val="24"/>
          <w:szCs w:val="24"/>
        </w:rPr>
      </w:pPr>
      <w:r w:rsidRPr="005B46AE">
        <w:rPr>
          <w:rFonts w:ascii="Times New Roman" w:hAnsi="Times New Roman" w:cs="Times New Roman"/>
          <w:sz w:val="24"/>
          <w:szCs w:val="24"/>
        </w:rPr>
        <w:lastRenderedPageBreak/>
        <w:t xml:space="preserve">   </w:t>
      </w:r>
      <w:r w:rsidR="00164294" w:rsidRPr="00164294">
        <w:rPr>
          <w:rFonts w:ascii="Times New Roman" w:hAnsi="Times New Roman" w:cs="Times New Roman"/>
          <w:sz w:val="24"/>
          <w:szCs w:val="24"/>
        </w:rPr>
        <w:t xml:space="preserve">Με την αφαίρεση των αποθεμάτων, σε σχέση με τον προηγούμενο δείκτη, ο δείκτης αυτός φανερώνει τη δυνατότητα της επιχείρησης να ανταπεξέλθει στις Βραχυχρόνιες Υποχρεώσεις της εάν σταματήσει να πουλά τα προϊόντα της. Και για τον δείκτη αυτό υπάρχει ένας εμπειρικός κανόνας, ο οποίος προτείνει η αναλογία να είναι 1/1 και ότι τιμή του δείκτη αρκετά κάτω από 1 αποτελεί ανησυχητική ένδειξη. Όμως, και σε αυτή την περίπτωση πρέπει να αποφεύγεται η τυφλή εφαρμογή του κανόνα και να λαμβάνονται υπόψη και άλλοι παράγοντες (ποιοτικά κριτήρια, μέσος όρος κλάδου, γενικότερο οικονομικό κλίμα </w:t>
      </w:r>
      <w:proofErr w:type="spellStart"/>
      <w:r w:rsidR="00164294" w:rsidRPr="00164294">
        <w:rPr>
          <w:rFonts w:ascii="Times New Roman" w:hAnsi="Times New Roman" w:cs="Times New Roman"/>
          <w:sz w:val="24"/>
          <w:szCs w:val="24"/>
        </w:rPr>
        <w:t>κτλ</w:t>
      </w:r>
      <w:proofErr w:type="spellEnd"/>
      <w:r w:rsidR="00164294" w:rsidRPr="00164294">
        <w:rPr>
          <w:rFonts w:ascii="Times New Roman" w:hAnsi="Times New Roman" w:cs="Times New Roman"/>
          <w:sz w:val="24"/>
          <w:szCs w:val="24"/>
        </w:rPr>
        <w:t>).</w:t>
      </w:r>
    </w:p>
    <w:p w:rsidR="00164294" w:rsidRPr="00164294" w:rsidRDefault="00164294" w:rsidP="00164294">
      <w:pPr>
        <w:jc w:val="both"/>
        <w:rPr>
          <w:rFonts w:ascii="Times New Roman" w:hAnsi="Times New Roman" w:cs="Times New Roman"/>
          <w:b/>
          <w:sz w:val="26"/>
          <w:szCs w:val="26"/>
        </w:rPr>
      </w:pPr>
    </w:p>
    <w:p w:rsidR="00164294" w:rsidRPr="005B46AE" w:rsidRDefault="00164294" w:rsidP="00FF49D2">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5.3.3.5 Δείκτης κεφαλαίου κίνησης προς σύνολο ενεργητικού</w:t>
      </w:r>
    </w:p>
    <w:p w:rsidR="00FF49D2" w:rsidRPr="00FF49D2" w:rsidRDefault="00FF49D2" w:rsidP="00FF49D2"/>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Δείκτης Κεφαλαίου Κίνησης προς Σύνολο Ενεργητικού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Κεφάλαιο Κίνησης / Σύνολο Ενεργητικού</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(Εκφράζεται σε φορές)</w:t>
      </w:r>
    </w:p>
    <w:p w:rsidR="00FF49D2" w:rsidRPr="00D0792B" w:rsidRDefault="00D0792B" w:rsidP="00D0792B">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Το κεφάλαιο κίνησης ισούται με τη διαφορά μεταξύ του κυκλοφορούν ενεργητικού και των βραχυπρόθεσμων υποχρεώσεων της επιχείρησης. Το κυκλοφορούν ενεργητικό αποτελείται από τα περιουσιακά στοιχεία που η επιχείρηση προβλέπει ότι θα ρευστοποιήσει ή ότι μπορούν να ρευστοποιηθούν σε σύντομο χρονικό διάστημα. Οι βραχυπρόθεσμες υποχρεώσεις είναι οι υποχρεώσεις που η επιχείρηση καλείται να εξοφλήσει σε σύντομο χρονικό διάστημα. Συνήθως και για το κυκλοφορούν ενεργητικό αλλά και τις βραχυπρόθεσμες υποχρεώσεις λαμβάνουμε σαν χρόνο το ένα έτος. Η διαφορά των δύο που αποτελεί και το κεφάλαιο κίνησης μπορεί να μας δείξει το απόθεμα ρευστότητας της επιχείρησης και συχνά εκφράζεται ως ποσοστό του συνόλου του ενεργητικού.</w:t>
      </w:r>
      <w:r w:rsidR="00FF49D2" w:rsidRPr="00FF49D2">
        <w:rPr>
          <w:rFonts w:ascii="Times New Roman" w:eastAsiaTheme="majorEastAsia" w:hAnsi="Times New Roman" w:cs="Times New Roman"/>
          <w:sz w:val="32"/>
          <w:szCs w:val="32"/>
        </w:rPr>
        <w:t xml:space="preserve">                                                                                                      </w:t>
      </w:r>
    </w:p>
    <w:p w:rsidR="005B46AE" w:rsidRDefault="005B46AE" w:rsidP="00FF49D2">
      <w:pPr>
        <w:pStyle w:val="1"/>
        <w:rPr>
          <w:rFonts w:ascii="Times New Roman" w:hAnsi="Times New Roman" w:cs="Times New Roman"/>
        </w:rPr>
      </w:pPr>
      <w:bookmarkStart w:id="42" w:name="_Toc524107304"/>
    </w:p>
    <w:p w:rsidR="005B46AE" w:rsidRDefault="005B46AE" w:rsidP="00FF49D2">
      <w:pPr>
        <w:pStyle w:val="1"/>
        <w:rPr>
          <w:rFonts w:ascii="Times New Roman" w:hAnsi="Times New Roman" w:cs="Times New Roman"/>
        </w:rPr>
      </w:pPr>
    </w:p>
    <w:p w:rsidR="005B46AE" w:rsidRDefault="005B46AE" w:rsidP="00FF49D2">
      <w:pPr>
        <w:pStyle w:val="1"/>
        <w:rPr>
          <w:rFonts w:ascii="Times New Roman" w:hAnsi="Times New Roman" w:cs="Times New Roman"/>
        </w:rPr>
      </w:pPr>
    </w:p>
    <w:p w:rsidR="005B46AE" w:rsidRDefault="005B46AE" w:rsidP="00FF49D2">
      <w:pPr>
        <w:pStyle w:val="1"/>
        <w:rPr>
          <w:rFonts w:ascii="Times New Roman" w:hAnsi="Times New Roman" w:cs="Times New Roman"/>
        </w:rPr>
      </w:pPr>
    </w:p>
    <w:p w:rsidR="005B46AE" w:rsidRDefault="005B46AE" w:rsidP="00FF49D2">
      <w:pPr>
        <w:pStyle w:val="1"/>
        <w:rPr>
          <w:rFonts w:ascii="Times New Roman" w:hAnsi="Times New Roman" w:cs="Times New Roman"/>
        </w:rPr>
      </w:pPr>
    </w:p>
    <w:p w:rsidR="005B46AE" w:rsidRDefault="005B46AE" w:rsidP="00FF49D2">
      <w:pPr>
        <w:pStyle w:val="1"/>
        <w:rPr>
          <w:rFonts w:ascii="Times New Roman" w:hAnsi="Times New Roman" w:cs="Times New Roman"/>
        </w:rPr>
      </w:pPr>
    </w:p>
    <w:p w:rsidR="005B46AE" w:rsidRPr="005B46AE" w:rsidRDefault="005B46AE" w:rsidP="005B46AE"/>
    <w:p w:rsidR="00164294" w:rsidRPr="005B46AE" w:rsidRDefault="00164294" w:rsidP="00FF49D2">
      <w:pPr>
        <w:pStyle w:val="1"/>
        <w:rPr>
          <w:rFonts w:ascii="Times New Roman" w:hAnsi="Times New Roman" w:cs="Times New Roman"/>
          <w:color w:val="auto"/>
        </w:rPr>
      </w:pPr>
      <w:r w:rsidRPr="005B46AE">
        <w:rPr>
          <w:rFonts w:ascii="Times New Roman" w:hAnsi="Times New Roman" w:cs="Times New Roman"/>
          <w:color w:val="auto"/>
        </w:rPr>
        <w:lastRenderedPageBreak/>
        <w:t>ΚΕΦΑΛΑΙΟ 6: ΧΡΗΜΑΤΟΟΙΚΟΝΟΜΙΚΗ ΑΝΑΛΥΣΗ ΤΩΝ ΕΙΣΗΓΜΕΝΩΝ ΕΤΑΙΡΙΩΝ ΤΟΥ ΚΛΑΔΟΥ ΠΛΗΡΟΦΟΡΙΚΗΣ ΜΕ ΤΗ ΧΡΗΣΗ ΑΡΙΘΜΟΔΕΙΚΤΩΝ</w:t>
      </w:r>
      <w:bookmarkEnd w:id="42"/>
    </w:p>
    <w:p w:rsidR="00164294" w:rsidRPr="00164294" w:rsidRDefault="00164294" w:rsidP="00164294"/>
    <w:p w:rsidR="00164294" w:rsidRPr="00164294" w:rsidRDefault="00164294" w:rsidP="00164294"/>
    <w:p w:rsidR="00164294" w:rsidRPr="005B46AE" w:rsidRDefault="00164294" w:rsidP="00FF49D2">
      <w:pPr>
        <w:pStyle w:val="2"/>
        <w:rPr>
          <w:rFonts w:ascii="Times New Roman" w:hAnsi="Times New Roman" w:cs="Times New Roman"/>
          <w:b/>
          <w:color w:val="auto"/>
          <w:sz w:val="28"/>
          <w:szCs w:val="28"/>
        </w:rPr>
      </w:pPr>
      <w:bookmarkStart w:id="43" w:name="_Toc524107305"/>
      <w:r w:rsidRPr="005B46AE">
        <w:rPr>
          <w:rFonts w:ascii="Times New Roman" w:hAnsi="Times New Roman" w:cs="Times New Roman"/>
          <w:b/>
          <w:color w:val="auto"/>
          <w:sz w:val="28"/>
          <w:szCs w:val="28"/>
        </w:rPr>
        <w:t>6.1 Ανάλυση με Χρήση Αριθμοδεικτών</w:t>
      </w:r>
      <w:bookmarkEnd w:id="43"/>
    </w:p>
    <w:p w:rsidR="00FF49D2" w:rsidRDefault="00FF49D2" w:rsidP="00FF49D2">
      <w:pPr>
        <w:pStyle w:val="3"/>
        <w:rPr>
          <w:rFonts w:ascii="Times New Roman" w:hAnsi="Times New Roman" w:cs="Times New Roman"/>
          <w:b/>
        </w:rPr>
      </w:pPr>
    </w:p>
    <w:p w:rsidR="00164294" w:rsidRPr="005B46AE" w:rsidRDefault="00164294" w:rsidP="00FF49D2">
      <w:pPr>
        <w:pStyle w:val="3"/>
        <w:rPr>
          <w:rFonts w:ascii="Times New Roman" w:hAnsi="Times New Roman" w:cs="Times New Roman"/>
          <w:b/>
          <w:color w:val="auto"/>
        </w:rPr>
      </w:pPr>
      <w:bookmarkStart w:id="44" w:name="_Toc524107306"/>
      <w:r w:rsidRPr="005B46AE">
        <w:rPr>
          <w:rFonts w:ascii="Times New Roman" w:hAnsi="Times New Roman" w:cs="Times New Roman"/>
          <w:b/>
          <w:color w:val="auto"/>
        </w:rPr>
        <w:t>6.1.1 Δείκτες Αποδοτικότητας</w:t>
      </w:r>
      <w:bookmarkEnd w:id="44"/>
    </w:p>
    <w:p w:rsidR="00FF49D2" w:rsidRPr="00FF49D2" w:rsidRDefault="00FF49D2" w:rsidP="00FF49D2"/>
    <w:p w:rsidR="00164294" w:rsidRPr="00164294" w:rsidRDefault="00164294" w:rsidP="00164294">
      <w:pPr>
        <w:rPr>
          <w:rFonts w:ascii="Times New Roman" w:hAnsi="Times New Roman" w:cs="Times New Roman"/>
          <w:sz w:val="24"/>
          <w:szCs w:val="24"/>
        </w:rPr>
      </w:pPr>
      <w:r w:rsidRPr="00164294">
        <w:rPr>
          <w:rFonts w:ascii="Times New Roman" w:hAnsi="Times New Roman" w:cs="Times New Roman"/>
          <w:sz w:val="24"/>
          <w:szCs w:val="24"/>
        </w:rPr>
        <w:t>Κατά την χρηματοοικονομική ανάλυση του κλάδου πληροφορικής θα χρησιμοποιήσουμε τους παρακάτω δείκτες αποδοτικότητας:</w:t>
      </w:r>
    </w:p>
    <w:p w:rsidR="00164294" w:rsidRPr="00164294" w:rsidRDefault="00164294" w:rsidP="00164294">
      <w:pPr>
        <w:numPr>
          <w:ilvl w:val="0"/>
          <w:numId w:val="14"/>
        </w:numPr>
        <w:contextualSpacing/>
        <w:rPr>
          <w:rFonts w:ascii="Times New Roman" w:hAnsi="Times New Roman" w:cs="Times New Roman"/>
          <w:sz w:val="24"/>
          <w:szCs w:val="24"/>
        </w:rPr>
      </w:pPr>
      <w:r w:rsidRPr="00164294">
        <w:rPr>
          <w:rFonts w:ascii="Times New Roman" w:hAnsi="Times New Roman" w:cs="Times New Roman"/>
          <w:sz w:val="24"/>
          <w:szCs w:val="24"/>
        </w:rPr>
        <w:t>Δείκτης μικτού περιθωρίου κέρδους</w:t>
      </w:r>
    </w:p>
    <w:p w:rsidR="00164294" w:rsidRPr="00164294" w:rsidRDefault="00164294" w:rsidP="00164294">
      <w:pPr>
        <w:numPr>
          <w:ilvl w:val="0"/>
          <w:numId w:val="14"/>
        </w:numPr>
        <w:contextualSpacing/>
        <w:rPr>
          <w:rFonts w:ascii="Times New Roman" w:hAnsi="Times New Roman" w:cs="Times New Roman"/>
          <w:sz w:val="24"/>
          <w:szCs w:val="24"/>
        </w:rPr>
      </w:pPr>
      <w:r w:rsidRPr="00164294">
        <w:rPr>
          <w:rFonts w:ascii="Times New Roman" w:hAnsi="Times New Roman" w:cs="Times New Roman"/>
          <w:sz w:val="24"/>
          <w:szCs w:val="24"/>
        </w:rPr>
        <w:t>Δείκτης καθαρού περιθωρίου κέρδους</w:t>
      </w:r>
    </w:p>
    <w:p w:rsidR="00164294" w:rsidRPr="00164294" w:rsidRDefault="00164294" w:rsidP="00164294">
      <w:pPr>
        <w:numPr>
          <w:ilvl w:val="0"/>
          <w:numId w:val="14"/>
        </w:numPr>
        <w:contextualSpacing/>
        <w:rPr>
          <w:rFonts w:ascii="Times New Roman" w:hAnsi="Times New Roman" w:cs="Times New Roman"/>
          <w:sz w:val="24"/>
          <w:szCs w:val="24"/>
        </w:rPr>
      </w:pPr>
      <w:r w:rsidRPr="00164294">
        <w:rPr>
          <w:rFonts w:ascii="Times New Roman" w:hAnsi="Times New Roman" w:cs="Times New Roman"/>
          <w:sz w:val="24"/>
          <w:szCs w:val="24"/>
        </w:rPr>
        <w:t>Δείκτης χρηματοοικονομικής αποδοτικότητας</w:t>
      </w:r>
    </w:p>
    <w:p w:rsidR="00164294" w:rsidRPr="00164294" w:rsidRDefault="00164294" w:rsidP="00164294">
      <w:pPr>
        <w:numPr>
          <w:ilvl w:val="0"/>
          <w:numId w:val="14"/>
        </w:numPr>
        <w:contextualSpacing/>
        <w:rPr>
          <w:rFonts w:ascii="Times New Roman" w:hAnsi="Times New Roman" w:cs="Times New Roman"/>
          <w:sz w:val="24"/>
          <w:szCs w:val="24"/>
        </w:rPr>
      </w:pPr>
      <w:r w:rsidRPr="00164294">
        <w:rPr>
          <w:rFonts w:ascii="Times New Roman" w:hAnsi="Times New Roman" w:cs="Times New Roman"/>
          <w:sz w:val="24"/>
          <w:szCs w:val="24"/>
        </w:rPr>
        <w:t>Δείκτης βιομηχανικής αποδοτικότητας</w:t>
      </w:r>
    </w:p>
    <w:p w:rsidR="00164294" w:rsidRPr="00164294" w:rsidRDefault="00164294" w:rsidP="00164294">
      <w:pPr>
        <w:numPr>
          <w:ilvl w:val="0"/>
          <w:numId w:val="14"/>
        </w:numPr>
        <w:contextualSpacing/>
        <w:rPr>
          <w:rFonts w:ascii="Times New Roman" w:hAnsi="Times New Roman" w:cs="Times New Roman"/>
          <w:sz w:val="24"/>
          <w:szCs w:val="24"/>
        </w:rPr>
      </w:pPr>
      <w:r w:rsidRPr="00164294">
        <w:rPr>
          <w:rFonts w:ascii="Times New Roman" w:hAnsi="Times New Roman" w:cs="Times New Roman"/>
          <w:sz w:val="24"/>
          <w:szCs w:val="24"/>
        </w:rPr>
        <w:t>Δείκτης κυκλοφορίας ενεργητικού</w:t>
      </w:r>
    </w:p>
    <w:p w:rsidR="00164294" w:rsidRPr="00164294" w:rsidRDefault="00164294" w:rsidP="00164294">
      <w:pPr>
        <w:numPr>
          <w:ilvl w:val="0"/>
          <w:numId w:val="14"/>
        </w:numPr>
        <w:contextualSpacing/>
        <w:rPr>
          <w:rFonts w:ascii="Times New Roman" w:hAnsi="Times New Roman" w:cs="Times New Roman"/>
          <w:sz w:val="24"/>
          <w:szCs w:val="24"/>
        </w:rPr>
      </w:pPr>
      <w:r w:rsidRPr="00164294">
        <w:rPr>
          <w:rFonts w:ascii="Times New Roman" w:hAnsi="Times New Roman" w:cs="Times New Roman"/>
          <w:sz w:val="24"/>
          <w:szCs w:val="24"/>
        </w:rPr>
        <w:t>Δείκτης κυκλοφορίας ιδίων κεφαλαίων</w:t>
      </w:r>
    </w:p>
    <w:p w:rsidR="00164294" w:rsidRPr="00164294" w:rsidRDefault="00164294" w:rsidP="00164294">
      <w:pPr>
        <w:numPr>
          <w:ilvl w:val="0"/>
          <w:numId w:val="14"/>
        </w:numPr>
        <w:contextualSpacing/>
        <w:rPr>
          <w:rFonts w:ascii="Times New Roman" w:hAnsi="Times New Roman" w:cs="Times New Roman"/>
          <w:sz w:val="24"/>
          <w:szCs w:val="24"/>
        </w:rPr>
      </w:pPr>
      <w:r w:rsidRPr="00164294">
        <w:rPr>
          <w:rFonts w:ascii="Times New Roman" w:hAnsi="Times New Roman" w:cs="Times New Roman"/>
          <w:sz w:val="24"/>
          <w:szCs w:val="24"/>
        </w:rPr>
        <w:t>Δείκτης κυκλοφορίας υποχρεώσεων</w:t>
      </w:r>
    </w:p>
    <w:p w:rsidR="00164294" w:rsidRPr="00164294" w:rsidRDefault="00164294" w:rsidP="00164294">
      <w:pPr>
        <w:rPr>
          <w:rFonts w:ascii="Times New Roman" w:hAnsi="Times New Roman" w:cs="Times New Roman"/>
          <w:sz w:val="24"/>
          <w:szCs w:val="24"/>
        </w:rPr>
      </w:pPr>
    </w:p>
    <w:p w:rsidR="00164294" w:rsidRPr="005B46AE" w:rsidRDefault="00164294" w:rsidP="00FF49D2">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6.1.1.1 Δείκτης Μικτού Περιθωρίου Κέρδους</w:t>
      </w:r>
    </w:p>
    <w:p w:rsidR="00FF49D2" w:rsidRPr="00FF49D2" w:rsidRDefault="00FF49D2" w:rsidP="00FF49D2"/>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Από την παρατήρηση των στοιχείων του παρακάτω πίνακα αλλά και του διαγράμματος του μέσου όρου του δείκτη μικτού περιθωρίου κέρδους, διαπιστώνουμε πως ο μέσος όρος του δείκτη μικτού περιθωρίου κέρδους ακολουθεί σταθερά ανοδική πορεία κατά την τετραετία 2008-2011, φτάνοντας στο τέλος του έτους 2011 στο 31,95%. Το επόμενο έτος ο μέσος όρος του δείκτη σημειώνει πτώση 2,86 μονάδων με αποτέλεσμα να αγγίζει το 29,09%. Το 2013 ακολουθεί νέα αύξηση, φτάνοντας έτσι το 33,24%. Κατά την επόμενη διετία ο μέσος όρος του δείκτη ακολουθεί καθοδική πορεία. Ενδεικτικό της πορείας αυτής είναι η πτώση της τιμής του μέσου δείκτη από 33,24% το 2013 σε 30,59% το 2015.</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Παρατηρώντας τα στοιχεία του παρακάτω πίνακα βλέπουμε ότι οι εταιρίες οι οποίες επλήγη η αποδοτικότητα τους είναι η </w:t>
      </w:r>
      <w:r w:rsidRPr="00164294">
        <w:rPr>
          <w:rFonts w:ascii="Times New Roman" w:hAnsi="Times New Roman" w:cs="Times New Roman"/>
          <w:sz w:val="24"/>
          <w:szCs w:val="24"/>
          <w:lang w:val="en-US"/>
        </w:rPr>
        <w:t>Byte</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Logismos</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Q</w:t>
      </w:r>
      <w:r w:rsidRPr="00164294">
        <w:rPr>
          <w:rFonts w:ascii="Times New Roman" w:hAnsi="Times New Roman" w:cs="Times New Roman"/>
          <w:sz w:val="24"/>
          <w:szCs w:val="24"/>
        </w:rPr>
        <w:t>&amp;</w:t>
      </w:r>
      <w:r w:rsidRPr="00164294">
        <w:rPr>
          <w:rFonts w:ascii="Times New Roman" w:hAnsi="Times New Roman" w:cs="Times New Roman"/>
          <w:sz w:val="24"/>
          <w:szCs w:val="24"/>
          <w:lang w:val="en-US"/>
        </w:rPr>
        <w:t>R</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Mls</w:t>
      </w:r>
      <w:proofErr w:type="spellEnd"/>
      <w:r w:rsidRPr="00164294">
        <w:rPr>
          <w:rFonts w:ascii="Times New Roman" w:hAnsi="Times New Roman" w:cs="Times New Roman"/>
          <w:sz w:val="24"/>
          <w:szCs w:val="24"/>
        </w:rPr>
        <w:t xml:space="preserve"> και η </w:t>
      </w:r>
      <w:r w:rsidRPr="00164294">
        <w:rPr>
          <w:rFonts w:ascii="Times New Roman" w:hAnsi="Times New Roman" w:cs="Times New Roman"/>
          <w:sz w:val="24"/>
          <w:szCs w:val="24"/>
          <w:lang w:val="en-US"/>
        </w:rPr>
        <w:t>Space</w:t>
      </w:r>
      <w:r w:rsidRPr="00164294">
        <w:rPr>
          <w:rFonts w:ascii="Times New Roman" w:hAnsi="Times New Roman" w:cs="Times New Roman"/>
          <w:sz w:val="24"/>
          <w:szCs w:val="24"/>
        </w:rPr>
        <w:t xml:space="preserve">. Τα ποσοστά του δείκτη των παραπάνω εταιριών κατά το 2015 ήταν αισθητά μειωμένα σε σχέση με το 2008. Παρόλα αυτά, μερικές από αυτές τις εταιρίες εξακολουθούν να σημειώνουν υψηλά ποσοστά παρά την πτώση του δείκτη μικτού περιθωρίου κέρδους.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Οι εταιρίες με τα υψηλότερα ποσοστά του δείκτη μικτού περιθωρίου κέρδους είναι η </w:t>
      </w:r>
      <w:r w:rsidRPr="00164294">
        <w:rPr>
          <w:rFonts w:ascii="Times New Roman" w:hAnsi="Times New Roman" w:cs="Times New Roman"/>
          <w:sz w:val="24"/>
          <w:szCs w:val="24"/>
          <w:lang w:val="en-US"/>
        </w:rPr>
        <w:t>Altec</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Logismos</w:t>
      </w:r>
      <w:proofErr w:type="spellEnd"/>
      <w:r w:rsidRPr="00164294">
        <w:rPr>
          <w:rFonts w:ascii="Times New Roman" w:hAnsi="Times New Roman" w:cs="Times New Roman"/>
          <w:sz w:val="24"/>
          <w:szCs w:val="24"/>
        </w:rPr>
        <w:t xml:space="preserve">,η </w:t>
      </w:r>
      <w:r w:rsidRPr="00164294">
        <w:rPr>
          <w:rFonts w:ascii="Times New Roman" w:hAnsi="Times New Roman" w:cs="Times New Roman"/>
          <w:sz w:val="24"/>
          <w:szCs w:val="24"/>
          <w:lang w:val="en-US"/>
        </w:rPr>
        <w:t>Profile</w:t>
      </w:r>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w:t>
      </w:r>
    </w:p>
    <w:p w:rsidR="00164294" w:rsidRPr="00164294" w:rsidRDefault="00164294" w:rsidP="00164294">
      <w:pPr>
        <w:rPr>
          <w:rFonts w:ascii="Times New Roman" w:hAnsi="Times New Roman" w:cs="Times New Roman"/>
          <w:sz w:val="24"/>
          <w:szCs w:val="24"/>
        </w:rPr>
      </w:pPr>
      <w:r w:rsidRPr="00164294">
        <w:rPr>
          <w:rFonts w:ascii="Times New Roman" w:hAnsi="Times New Roman" w:cs="Times New Roman"/>
          <w:noProof/>
          <w:sz w:val="24"/>
          <w:szCs w:val="24"/>
        </w:rPr>
        <w:lastRenderedPageBreak/>
        <w:drawing>
          <wp:inline distT="0" distB="0" distL="0" distR="0" wp14:anchorId="14D68B24" wp14:editId="05A4978F">
            <wp:extent cx="5401310" cy="3919855"/>
            <wp:effectExtent l="0" t="0" r="8890" b="4445"/>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BEBA8EAE-BF5A-486C-A8C5-ECC9F3942E4B}">
                          <a14:imgProps xmlns:a14="http://schemas.microsoft.com/office/drawing/2010/main">
                            <a14:imgLayer r:embed="rId55">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919855"/>
                    </a:xfrm>
                    <a:prstGeom prst="rect">
                      <a:avLst/>
                    </a:prstGeom>
                    <a:noFill/>
                  </pic:spPr>
                </pic:pic>
              </a:graphicData>
            </a:graphic>
          </wp:inline>
        </w:drawing>
      </w:r>
    </w:p>
    <w:p w:rsidR="00164294" w:rsidRPr="00164294" w:rsidRDefault="00164294" w:rsidP="00164294">
      <w:pPr>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1656F443" wp14:editId="20E5615E">
            <wp:extent cx="4320000" cy="2520000"/>
            <wp:effectExtent l="0" t="0" r="4445" b="13970"/>
            <wp:docPr id="50" name="Γράφημα 50">
              <a:extLst xmlns:a="http://schemas.openxmlformats.org/drawingml/2006/main">
                <a:ext uri="{FF2B5EF4-FFF2-40B4-BE49-F238E27FC236}">
                  <a16:creationId xmlns:a16="http://schemas.microsoft.com/office/drawing/2014/main" id="{A668216C-17C5-4EEC-BC84-3D179E2732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164294" w:rsidRPr="00164294" w:rsidRDefault="00164294" w:rsidP="00164294">
      <w:pPr>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p>
    <w:p w:rsidR="00164294" w:rsidRPr="00164294" w:rsidRDefault="00164294" w:rsidP="00164294">
      <w:pPr>
        <w:rPr>
          <w:rFonts w:ascii="Times New Roman" w:hAnsi="Times New Roman" w:cs="Times New Roman"/>
          <w:b/>
          <w:sz w:val="26"/>
          <w:szCs w:val="26"/>
        </w:rPr>
      </w:pPr>
    </w:p>
    <w:p w:rsidR="00164294" w:rsidRPr="00164294" w:rsidRDefault="00164294" w:rsidP="00164294">
      <w:pPr>
        <w:rPr>
          <w:rFonts w:ascii="Times New Roman" w:hAnsi="Times New Roman" w:cs="Times New Roman"/>
          <w:b/>
          <w:sz w:val="26"/>
          <w:szCs w:val="26"/>
        </w:rPr>
      </w:pPr>
    </w:p>
    <w:p w:rsidR="00164294" w:rsidRPr="005B46AE" w:rsidRDefault="00164294" w:rsidP="00FF49D2">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lastRenderedPageBreak/>
        <w:t>6.1.1.2 Δείκτης Καθαρού Περιθωρίου Κέρδους</w:t>
      </w:r>
    </w:p>
    <w:p w:rsidR="00FF49D2" w:rsidRPr="00FF49D2" w:rsidRDefault="00FF49D2" w:rsidP="00FF49D2"/>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Παρατηρώντας τον πίνακα με τις τιμές του δείκτη και το διάγραμμα με την πορεία του μέσου δείκτη καθαρού περιθωρίου κέρδους, διαπιστώνουμε πως ακολουθεί φθίνουσα πορεία κατά την πενταετία 2008-2012. Από -5,04% το 2008 μειώνεται σε -17,96% το 2012. Οι αρνητικές τιμές του  μέσου δείκτη καθαρού περιθωρίου κέρδους δείχνουν όχι μόνο ότι στο σύνολο ο κλάδος της πληροφορικής δεν παρουσιάζει κερδοφορία, αλλά ότι παρουσιάζει ζημία. Το 2013 ο μέσος όρος του δείκτη αυξάνεται σε -10,10%, ακολουθώντας νέα πτώση κατά την επόμενη διετία στο εξαιρετικά χαμηλό ποσοστό -3073%. Οι τιμές του μέσου δείκτη κατά την διετία 2014-2015 επηρεάστηκαν από τις εξαιρετικά χαμηλές τιμές του δείκτη της εταιρίας </w:t>
      </w:r>
      <w:proofErr w:type="spellStart"/>
      <w:r w:rsidR="00164294" w:rsidRPr="00164294">
        <w:rPr>
          <w:rFonts w:ascii="Times New Roman" w:hAnsi="Times New Roman" w:cs="Times New Roman"/>
          <w:sz w:val="24"/>
          <w:szCs w:val="24"/>
          <w:lang w:val="en-US"/>
        </w:rPr>
        <w:t>Marac</w:t>
      </w:r>
      <w:proofErr w:type="spellEnd"/>
      <w:r w:rsidR="00164294" w:rsidRPr="00164294">
        <w:rPr>
          <w:rFonts w:ascii="Times New Roman" w:hAnsi="Times New Roman" w:cs="Times New Roman"/>
          <w:sz w:val="24"/>
          <w:szCs w:val="24"/>
        </w:rPr>
        <w:t xml:space="preserve"> για αυτή την περίοδο.</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Στην πλειονότητα τους οι εταιρίες του κλάδου πληροφορικής σημειώνουν αρνητικό δείκτη καθαρού περιθωρίου κέρδους καθώς και μεγάλες διακυμάνσεις και αστάθεια αυτού. Αυτό συνεπάγεται αρνητική εικόνα στην κερδοφορία αυτών των εταιριών. Θετικές τιμές του δείκτη καθ΄ όλη την περίοδο ανάλυσης παρουσίασαν οι εταιρίες </w:t>
      </w:r>
      <w:r w:rsidRPr="00164294">
        <w:rPr>
          <w:rFonts w:ascii="Times New Roman" w:hAnsi="Times New Roman" w:cs="Times New Roman"/>
          <w:sz w:val="24"/>
          <w:szCs w:val="24"/>
          <w:lang w:val="en-US"/>
        </w:rPr>
        <w:t>Ideal</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Mls</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Space</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Hellas</w:t>
      </w:r>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Plaisio</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computers</w:t>
      </w:r>
      <w:r w:rsidRPr="00164294">
        <w:rPr>
          <w:rFonts w:ascii="Times New Roman" w:hAnsi="Times New Roman" w:cs="Times New Roman"/>
          <w:sz w:val="24"/>
          <w:szCs w:val="24"/>
        </w:rPr>
        <w:t xml:space="preserve">. Τις </w:t>
      </w:r>
      <w:proofErr w:type="spellStart"/>
      <w:r w:rsidRPr="00164294">
        <w:rPr>
          <w:rFonts w:ascii="Times New Roman" w:hAnsi="Times New Roman" w:cs="Times New Roman"/>
          <w:sz w:val="24"/>
          <w:szCs w:val="24"/>
        </w:rPr>
        <w:t>υωηλότερες</w:t>
      </w:r>
      <w:proofErr w:type="spellEnd"/>
      <w:r w:rsidRPr="00164294">
        <w:rPr>
          <w:rFonts w:ascii="Times New Roman" w:hAnsi="Times New Roman" w:cs="Times New Roman"/>
          <w:sz w:val="24"/>
          <w:szCs w:val="24"/>
        </w:rPr>
        <w:t xml:space="preserve"> τιμές του δείκτη καθαρού περιθωρίου κέρδους σημείωσε η εταιρία </w:t>
      </w:r>
      <w:proofErr w:type="spellStart"/>
      <w:r w:rsidRPr="00164294">
        <w:rPr>
          <w:rFonts w:ascii="Times New Roman" w:hAnsi="Times New Roman" w:cs="Times New Roman"/>
          <w:sz w:val="24"/>
          <w:szCs w:val="24"/>
          <w:lang w:val="en-US"/>
        </w:rPr>
        <w:t>Mls</w:t>
      </w:r>
      <w:proofErr w:type="spellEnd"/>
      <w:r w:rsidRPr="00164294">
        <w:rPr>
          <w:rFonts w:ascii="Times New Roman" w:hAnsi="Times New Roman" w:cs="Times New Roman"/>
          <w:sz w:val="24"/>
          <w:szCs w:val="24"/>
        </w:rPr>
        <w:t xml:space="preserve">. Οι επιχειρήσεις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Altec</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Ilyda</w:t>
      </w:r>
      <w:proofErr w:type="spellEnd"/>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και </w:t>
      </w:r>
      <w:r w:rsidRPr="00164294">
        <w:rPr>
          <w:rFonts w:ascii="Times New Roman" w:hAnsi="Times New Roman" w:cs="Times New Roman"/>
          <w:sz w:val="24"/>
          <w:szCs w:val="24"/>
          <w:lang w:val="en-US"/>
        </w:rPr>
        <w:t>Q</w:t>
      </w:r>
      <w:r w:rsidRPr="00164294">
        <w:rPr>
          <w:rFonts w:ascii="Times New Roman" w:hAnsi="Times New Roman" w:cs="Times New Roman"/>
          <w:sz w:val="24"/>
          <w:szCs w:val="24"/>
        </w:rPr>
        <w:t>&amp;</w:t>
      </w:r>
      <w:r w:rsidRPr="00164294">
        <w:rPr>
          <w:rFonts w:ascii="Times New Roman" w:hAnsi="Times New Roman" w:cs="Times New Roman"/>
          <w:sz w:val="24"/>
          <w:szCs w:val="24"/>
          <w:lang w:val="en-US"/>
        </w:rPr>
        <w:t>R</w:t>
      </w:r>
      <w:r w:rsidRPr="00164294">
        <w:rPr>
          <w:rFonts w:ascii="Times New Roman" w:hAnsi="Times New Roman" w:cs="Times New Roman"/>
          <w:sz w:val="24"/>
          <w:szCs w:val="24"/>
        </w:rPr>
        <w:t xml:space="preserve"> παρουσιάζουν τις χαμηλότερες τιμές κατά την οκταετία 2008-1015.</w:t>
      </w:r>
    </w:p>
    <w:p w:rsidR="00164294" w:rsidRPr="00164294" w:rsidRDefault="00164294" w:rsidP="00164294">
      <w:pPr>
        <w:jc w:val="both"/>
        <w:rPr>
          <w:rFonts w:ascii="Times New Roman" w:hAnsi="Times New Roman" w:cs="Times New Roman"/>
          <w:sz w:val="26"/>
          <w:szCs w:val="26"/>
        </w:rPr>
      </w:pPr>
      <w:r w:rsidRPr="00164294">
        <w:rPr>
          <w:rFonts w:ascii="Times New Roman" w:hAnsi="Times New Roman" w:cs="Times New Roman"/>
          <w:noProof/>
          <w:sz w:val="26"/>
          <w:szCs w:val="26"/>
        </w:rPr>
        <w:drawing>
          <wp:inline distT="0" distB="0" distL="0" distR="0" wp14:anchorId="1AD52160" wp14:editId="7D6E2BA0">
            <wp:extent cx="5401310" cy="3975100"/>
            <wp:effectExtent l="0" t="0" r="8890" b="635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BEBA8EAE-BF5A-486C-A8C5-ECC9F3942E4B}">
                          <a14:imgProps xmlns:a14="http://schemas.microsoft.com/office/drawing/2010/main">
                            <a14:imgLayer r:embed="rId58">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975100"/>
                    </a:xfrm>
                    <a:prstGeom prst="rect">
                      <a:avLst/>
                    </a:prstGeom>
                    <a:noFill/>
                  </pic:spPr>
                </pic:pic>
              </a:graphicData>
            </a:graphic>
          </wp:inline>
        </w:drawing>
      </w:r>
    </w:p>
    <w:p w:rsidR="00164294" w:rsidRPr="00164294" w:rsidRDefault="00164294" w:rsidP="00164294">
      <w:pPr>
        <w:jc w:val="both"/>
        <w:rPr>
          <w:rFonts w:ascii="Times New Roman" w:hAnsi="Times New Roman" w:cs="Times New Roman"/>
          <w:sz w:val="26"/>
          <w:szCs w:val="26"/>
        </w:rPr>
      </w:pPr>
    </w:p>
    <w:p w:rsidR="00164294" w:rsidRPr="00164294" w:rsidRDefault="00164294" w:rsidP="00164294">
      <w:pPr>
        <w:jc w:val="center"/>
        <w:rPr>
          <w:rFonts w:ascii="Times New Roman" w:hAnsi="Times New Roman" w:cs="Times New Roman"/>
          <w:sz w:val="26"/>
          <w:szCs w:val="26"/>
        </w:rPr>
      </w:pPr>
      <w:r w:rsidRPr="00164294">
        <w:rPr>
          <w:noProof/>
        </w:rPr>
        <w:lastRenderedPageBreak/>
        <w:drawing>
          <wp:inline distT="0" distB="0" distL="0" distR="0" wp14:anchorId="068C8B78" wp14:editId="58CF3543">
            <wp:extent cx="4320000" cy="2520000"/>
            <wp:effectExtent l="0" t="0" r="4445" b="13970"/>
            <wp:docPr id="51" name="Γράφημα 51">
              <a:extLst xmlns:a="http://schemas.openxmlformats.org/drawingml/2006/main">
                <a:ext uri="{FF2B5EF4-FFF2-40B4-BE49-F238E27FC236}">
                  <a16:creationId xmlns:a16="http://schemas.microsoft.com/office/drawing/2014/main" id="{C31690FA-B71B-4252-9A2B-BCAC455AA3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164294" w:rsidRPr="00164294" w:rsidRDefault="00164294" w:rsidP="00164294">
      <w:pPr>
        <w:jc w:val="both"/>
        <w:rPr>
          <w:rFonts w:ascii="Times New Roman" w:hAnsi="Times New Roman" w:cs="Times New Roman"/>
          <w:sz w:val="26"/>
          <w:szCs w:val="26"/>
        </w:rPr>
      </w:pPr>
    </w:p>
    <w:p w:rsidR="00164294" w:rsidRPr="00164294" w:rsidRDefault="00164294" w:rsidP="00164294">
      <w:pPr>
        <w:jc w:val="both"/>
        <w:rPr>
          <w:rFonts w:ascii="Times New Roman" w:hAnsi="Times New Roman" w:cs="Times New Roman"/>
          <w:sz w:val="26"/>
          <w:szCs w:val="26"/>
        </w:rPr>
      </w:pPr>
    </w:p>
    <w:p w:rsidR="00164294" w:rsidRPr="005B46AE" w:rsidRDefault="00164294" w:rsidP="004B2EC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6.1.1.3 Δείκτης Χρηματοοικονομικής Αποδοτικότητας</w:t>
      </w:r>
    </w:p>
    <w:p w:rsidR="004B2EC8" w:rsidRPr="004B2EC8" w:rsidRDefault="004B2EC8" w:rsidP="004B2EC8"/>
    <w:p w:rsidR="00461EC9"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Εξετάζοντας τα στοιχεία του πίνακα του δείκτη χρηματοοικονομικής αποδοτικότητας και το διάγραμμα του μέσου δείκτη</w:t>
      </w:r>
      <w:r w:rsidR="004642A4">
        <w:rPr>
          <w:rFonts w:ascii="Times New Roman" w:hAnsi="Times New Roman" w:cs="Times New Roman"/>
          <w:sz w:val="24"/>
          <w:szCs w:val="24"/>
        </w:rPr>
        <w:t>,</w:t>
      </w:r>
      <w:r w:rsidR="00164294" w:rsidRPr="00164294">
        <w:rPr>
          <w:rFonts w:ascii="Times New Roman" w:hAnsi="Times New Roman" w:cs="Times New Roman"/>
          <w:sz w:val="24"/>
          <w:szCs w:val="24"/>
        </w:rPr>
        <w:t xml:space="preserve">  διαπιστών</w:t>
      </w:r>
      <w:r w:rsidR="006375E3">
        <w:rPr>
          <w:rFonts w:ascii="Times New Roman" w:hAnsi="Times New Roman" w:cs="Times New Roman"/>
          <w:sz w:val="24"/>
          <w:szCs w:val="24"/>
        </w:rPr>
        <w:t>ονται</w:t>
      </w:r>
      <w:r w:rsidR="00164294" w:rsidRPr="00164294">
        <w:rPr>
          <w:rFonts w:ascii="Times New Roman" w:hAnsi="Times New Roman" w:cs="Times New Roman"/>
          <w:sz w:val="24"/>
          <w:szCs w:val="24"/>
        </w:rPr>
        <w:t xml:space="preserve"> </w:t>
      </w:r>
      <w:r w:rsidR="006375E3">
        <w:rPr>
          <w:rFonts w:ascii="Times New Roman" w:hAnsi="Times New Roman" w:cs="Times New Roman"/>
          <w:sz w:val="24"/>
          <w:szCs w:val="24"/>
        </w:rPr>
        <w:t>τα αρνητικά ποσοστά του δείκτη κατά όλη την περίοδο ανάλυσης.</w:t>
      </w:r>
      <w:r w:rsidR="00461EC9">
        <w:rPr>
          <w:rFonts w:ascii="Times New Roman" w:hAnsi="Times New Roman" w:cs="Times New Roman"/>
          <w:sz w:val="24"/>
          <w:szCs w:val="24"/>
        </w:rPr>
        <w:t xml:space="preserve"> Κατά τη τριετία 2008-2010 ο μέσος δείκτης διαγράφει καθοδική πορεία. Από το έτος 2009 έως το έτος 2010 ο μέσος δείκτης μειώνεται κατά</w:t>
      </w:r>
      <w:r w:rsidR="00164294" w:rsidRPr="00164294">
        <w:rPr>
          <w:rFonts w:ascii="Times New Roman" w:hAnsi="Times New Roman" w:cs="Times New Roman"/>
          <w:sz w:val="24"/>
          <w:szCs w:val="24"/>
        </w:rPr>
        <w:t xml:space="preserve"> </w:t>
      </w:r>
      <w:r w:rsidR="00461EC9">
        <w:rPr>
          <w:rFonts w:ascii="Times New Roman" w:hAnsi="Times New Roman" w:cs="Times New Roman"/>
          <w:sz w:val="24"/>
          <w:szCs w:val="24"/>
        </w:rPr>
        <w:t xml:space="preserve">73,5 % , αυτό οφείλεται σε μεγάλο βαθμό στα τρομερά χαμηλά ποσοστά των εταιριών </w:t>
      </w:r>
      <w:proofErr w:type="spellStart"/>
      <w:r w:rsidR="00461EC9">
        <w:rPr>
          <w:rFonts w:ascii="Times New Roman" w:hAnsi="Times New Roman" w:cs="Times New Roman"/>
          <w:sz w:val="24"/>
          <w:szCs w:val="24"/>
          <w:lang w:val="en-US"/>
        </w:rPr>
        <w:t>Compucon</w:t>
      </w:r>
      <w:proofErr w:type="spellEnd"/>
      <w:r w:rsidR="00461EC9" w:rsidRPr="00461EC9">
        <w:rPr>
          <w:rFonts w:ascii="Times New Roman" w:hAnsi="Times New Roman" w:cs="Times New Roman"/>
          <w:sz w:val="24"/>
          <w:szCs w:val="24"/>
        </w:rPr>
        <w:t xml:space="preserve"> </w:t>
      </w:r>
      <w:r w:rsidR="00461EC9">
        <w:rPr>
          <w:rFonts w:ascii="Times New Roman" w:hAnsi="Times New Roman" w:cs="Times New Roman"/>
          <w:sz w:val="24"/>
          <w:szCs w:val="24"/>
        </w:rPr>
        <w:t xml:space="preserve">και </w:t>
      </w:r>
      <w:r w:rsidR="00461EC9">
        <w:rPr>
          <w:rFonts w:ascii="Times New Roman" w:hAnsi="Times New Roman" w:cs="Times New Roman"/>
          <w:sz w:val="24"/>
          <w:szCs w:val="24"/>
          <w:lang w:val="en-US"/>
        </w:rPr>
        <w:t>Hellas</w:t>
      </w:r>
      <w:r w:rsidR="00461EC9" w:rsidRPr="00461EC9">
        <w:rPr>
          <w:rFonts w:ascii="Times New Roman" w:hAnsi="Times New Roman" w:cs="Times New Roman"/>
          <w:sz w:val="24"/>
          <w:szCs w:val="24"/>
        </w:rPr>
        <w:t xml:space="preserve"> </w:t>
      </w:r>
      <w:r w:rsidR="00461EC9">
        <w:rPr>
          <w:rFonts w:ascii="Times New Roman" w:hAnsi="Times New Roman" w:cs="Times New Roman"/>
          <w:sz w:val="24"/>
          <w:szCs w:val="24"/>
          <w:lang w:val="en-US"/>
        </w:rPr>
        <w:t>on</w:t>
      </w:r>
      <w:r w:rsidR="00461EC9" w:rsidRPr="00461EC9">
        <w:rPr>
          <w:rFonts w:ascii="Times New Roman" w:hAnsi="Times New Roman" w:cs="Times New Roman"/>
          <w:sz w:val="24"/>
          <w:szCs w:val="24"/>
        </w:rPr>
        <w:t xml:space="preserve"> </w:t>
      </w:r>
      <w:r w:rsidR="00461EC9">
        <w:rPr>
          <w:rFonts w:ascii="Times New Roman" w:hAnsi="Times New Roman" w:cs="Times New Roman"/>
          <w:sz w:val="24"/>
          <w:szCs w:val="24"/>
          <w:lang w:val="en-US"/>
        </w:rPr>
        <w:t>line</w:t>
      </w:r>
      <w:r w:rsidR="00461EC9" w:rsidRPr="00461EC9">
        <w:rPr>
          <w:rFonts w:ascii="Times New Roman" w:hAnsi="Times New Roman" w:cs="Times New Roman"/>
          <w:sz w:val="24"/>
          <w:szCs w:val="24"/>
        </w:rPr>
        <w:t xml:space="preserve">. </w:t>
      </w:r>
      <w:r w:rsidR="00461EC9">
        <w:rPr>
          <w:rFonts w:ascii="Times New Roman" w:hAnsi="Times New Roman" w:cs="Times New Roman"/>
          <w:sz w:val="24"/>
          <w:szCs w:val="24"/>
        </w:rPr>
        <w:t>Κατά το διάστημα 2010-2013 ο μέσος δείκτης ακολουθεί ανοδική πορεία και φτάνει το 2013 να τιμάται στο -10,3%. Το έτος 2014 παρατηρούμε ότι ο μέσος δείκτης παραμένει σταθερός ενώ κατά το επόμενο έτος διαγράφει άνοδο και πλέον βρίσκεται σε ποσοστά υψηλότερα από τα αντίστοιχα του 2008</w:t>
      </w:r>
      <w:r w:rsidR="004642A4">
        <w:rPr>
          <w:rFonts w:ascii="Times New Roman" w:hAnsi="Times New Roman" w:cs="Times New Roman"/>
          <w:sz w:val="24"/>
          <w:szCs w:val="24"/>
        </w:rPr>
        <w:t>.</w:t>
      </w:r>
    </w:p>
    <w:p w:rsidR="004642A4" w:rsidRDefault="004642A4" w:rsidP="00164294">
      <w:pPr>
        <w:jc w:val="both"/>
        <w:rPr>
          <w:rFonts w:ascii="Times New Roman" w:hAnsi="Times New Roman" w:cs="Times New Roman"/>
          <w:sz w:val="24"/>
          <w:szCs w:val="24"/>
        </w:rPr>
      </w:pPr>
      <w:bookmarkStart w:id="45" w:name="_GoBack"/>
      <w:bookmarkEnd w:id="45"/>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Οι εταιρίες που παρουσιάζουν σταθερά θετικά ποσοστά καθ’ όλη την οκταετία 2008-2015 είναι η </w:t>
      </w:r>
      <w:r w:rsidRPr="00164294">
        <w:rPr>
          <w:rFonts w:ascii="Times New Roman" w:hAnsi="Times New Roman" w:cs="Times New Roman"/>
          <w:sz w:val="24"/>
          <w:szCs w:val="24"/>
          <w:lang w:val="en-US"/>
        </w:rPr>
        <w:t>Ideal</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Mls</w:t>
      </w:r>
      <w:proofErr w:type="spellEnd"/>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Plaisio</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Computers</w:t>
      </w:r>
      <w:r w:rsidRPr="00164294">
        <w:rPr>
          <w:rFonts w:ascii="Times New Roman" w:hAnsi="Times New Roman" w:cs="Times New Roman"/>
          <w:sz w:val="24"/>
          <w:szCs w:val="24"/>
        </w:rPr>
        <w:t xml:space="preserve">. Οι εταιρίες </w:t>
      </w:r>
      <w:r w:rsidR="006375E3">
        <w:rPr>
          <w:rFonts w:ascii="Times New Roman" w:hAnsi="Times New Roman" w:cs="Times New Roman"/>
          <w:sz w:val="24"/>
          <w:szCs w:val="24"/>
          <w:lang w:val="en-US"/>
        </w:rPr>
        <w:t>Alpha</w:t>
      </w:r>
      <w:r w:rsidR="006375E3" w:rsidRPr="006375E3">
        <w:rPr>
          <w:rFonts w:ascii="Times New Roman" w:hAnsi="Times New Roman" w:cs="Times New Roman"/>
          <w:sz w:val="24"/>
          <w:szCs w:val="24"/>
        </w:rPr>
        <w:t xml:space="preserve"> </w:t>
      </w:r>
      <w:proofErr w:type="spellStart"/>
      <w:r w:rsidR="006375E3">
        <w:rPr>
          <w:rFonts w:ascii="Times New Roman" w:hAnsi="Times New Roman" w:cs="Times New Roman"/>
          <w:sz w:val="24"/>
          <w:szCs w:val="24"/>
          <w:lang w:val="en-US"/>
        </w:rPr>
        <w:t>Grissin</w:t>
      </w:r>
      <w:proofErr w:type="spellEnd"/>
      <w:r w:rsidR="006375E3" w:rsidRPr="006375E3">
        <w:rPr>
          <w:rFonts w:ascii="Times New Roman" w:hAnsi="Times New Roman" w:cs="Times New Roman"/>
          <w:sz w:val="24"/>
          <w:szCs w:val="24"/>
        </w:rPr>
        <w:t xml:space="preserve">, </w:t>
      </w:r>
      <w:r w:rsidR="006375E3">
        <w:rPr>
          <w:rFonts w:ascii="Times New Roman" w:hAnsi="Times New Roman" w:cs="Times New Roman"/>
          <w:sz w:val="24"/>
          <w:szCs w:val="24"/>
          <w:lang w:val="en-US"/>
        </w:rPr>
        <w:t>Altec</w:t>
      </w:r>
      <w:r w:rsidR="006375E3" w:rsidRPr="006375E3">
        <w:rPr>
          <w:rFonts w:ascii="Times New Roman" w:hAnsi="Times New Roman" w:cs="Times New Roman"/>
          <w:sz w:val="24"/>
          <w:szCs w:val="24"/>
        </w:rPr>
        <w:t xml:space="preserve">, </w:t>
      </w:r>
      <w:proofErr w:type="spellStart"/>
      <w:r w:rsidR="006375E3">
        <w:rPr>
          <w:rFonts w:ascii="Times New Roman" w:hAnsi="Times New Roman" w:cs="Times New Roman"/>
          <w:sz w:val="24"/>
          <w:szCs w:val="24"/>
          <w:lang w:val="en-US"/>
        </w:rPr>
        <w:t>Compucon</w:t>
      </w:r>
      <w:proofErr w:type="spellEnd"/>
      <w:r w:rsidR="006375E3" w:rsidRPr="006375E3">
        <w:rPr>
          <w:rFonts w:ascii="Times New Roman" w:hAnsi="Times New Roman" w:cs="Times New Roman"/>
          <w:sz w:val="24"/>
          <w:szCs w:val="24"/>
        </w:rPr>
        <w:t xml:space="preserve">, </w:t>
      </w:r>
      <w:proofErr w:type="spellStart"/>
      <w:r w:rsidR="006375E3">
        <w:rPr>
          <w:rFonts w:ascii="Times New Roman" w:hAnsi="Times New Roman" w:cs="Times New Roman"/>
          <w:sz w:val="24"/>
          <w:szCs w:val="24"/>
          <w:lang w:val="en-US"/>
        </w:rPr>
        <w:t>Forthnet</w:t>
      </w:r>
      <w:proofErr w:type="spellEnd"/>
      <w:r w:rsidR="006375E3" w:rsidRPr="006375E3">
        <w:rPr>
          <w:rFonts w:ascii="Times New Roman" w:hAnsi="Times New Roman" w:cs="Times New Roman"/>
          <w:sz w:val="24"/>
          <w:szCs w:val="24"/>
        </w:rPr>
        <w:t xml:space="preserve">, </w:t>
      </w:r>
      <w:r w:rsidRPr="00164294">
        <w:rPr>
          <w:rFonts w:ascii="Times New Roman" w:hAnsi="Times New Roman" w:cs="Times New Roman"/>
          <w:sz w:val="24"/>
          <w:szCs w:val="24"/>
          <w:lang w:val="en-US"/>
        </w:rPr>
        <w:t>Hellas</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on</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line</w:t>
      </w:r>
      <w:r w:rsidRPr="00164294">
        <w:rPr>
          <w:rFonts w:ascii="Times New Roman" w:hAnsi="Times New Roman" w:cs="Times New Roman"/>
          <w:sz w:val="24"/>
          <w:szCs w:val="24"/>
        </w:rPr>
        <w:t>,</w:t>
      </w:r>
      <w:r w:rsidR="006375E3" w:rsidRPr="006375E3">
        <w:rPr>
          <w:rFonts w:ascii="Times New Roman" w:hAnsi="Times New Roman" w:cs="Times New Roman"/>
          <w:sz w:val="24"/>
          <w:szCs w:val="24"/>
        </w:rPr>
        <w:t xml:space="preserve"> </w:t>
      </w:r>
      <w:proofErr w:type="spellStart"/>
      <w:r w:rsidR="006375E3">
        <w:rPr>
          <w:rFonts w:ascii="Times New Roman" w:hAnsi="Times New Roman" w:cs="Times New Roman"/>
          <w:sz w:val="24"/>
          <w:szCs w:val="24"/>
          <w:lang w:val="en-US"/>
        </w:rPr>
        <w:t>Intracom</w:t>
      </w:r>
      <w:proofErr w:type="spellEnd"/>
      <w:r w:rsidR="006375E3" w:rsidRPr="006375E3">
        <w:rPr>
          <w:rFonts w:ascii="Times New Roman" w:hAnsi="Times New Roman" w:cs="Times New Roman"/>
          <w:sz w:val="24"/>
          <w:szCs w:val="24"/>
        </w:rPr>
        <w:t xml:space="preserve"> </w:t>
      </w:r>
      <w:r w:rsidR="006375E3">
        <w:rPr>
          <w:rFonts w:ascii="Times New Roman" w:hAnsi="Times New Roman" w:cs="Times New Roman"/>
          <w:sz w:val="24"/>
          <w:szCs w:val="24"/>
        </w:rPr>
        <w:t>και</w:t>
      </w:r>
      <w:r w:rsidR="006375E3" w:rsidRPr="006375E3">
        <w:rPr>
          <w:rFonts w:ascii="Times New Roman" w:hAnsi="Times New Roman" w:cs="Times New Roman"/>
          <w:sz w:val="24"/>
          <w:szCs w:val="24"/>
        </w:rPr>
        <w:t xml:space="preserve"> </w:t>
      </w:r>
      <w:proofErr w:type="spellStart"/>
      <w:r w:rsidR="006375E3">
        <w:rPr>
          <w:rFonts w:ascii="Times New Roman" w:hAnsi="Times New Roman" w:cs="Times New Roman"/>
          <w:sz w:val="24"/>
          <w:szCs w:val="24"/>
          <w:lang w:val="en-US"/>
        </w:rPr>
        <w:t>Marac</w:t>
      </w:r>
      <w:proofErr w:type="spellEnd"/>
      <w:r w:rsidR="006375E3" w:rsidRPr="006375E3">
        <w:rPr>
          <w:rFonts w:ascii="Times New Roman" w:hAnsi="Times New Roman" w:cs="Times New Roman"/>
          <w:sz w:val="24"/>
          <w:szCs w:val="24"/>
        </w:rPr>
        <w:t xml:space="preserve"> </w:t>
      </w:r>
      <w:r w:rsidRPr="00164294">
        <w:rPr>
          <w:rFonts w:ascii="Times New Roman" w:hAnsi="Times New Roman" w:cs="Times New Roman"/>
          <w:sz w:val="24"/>
          <w:szCs w:val="24"/>
        </w:rPr>
        <w:t xml:space="preserve">παρουσιάζουν τις μεγαλύτερες </w:t>
      </w:r>
      <w:r w:rsidR="006375E3">
        <w:rPr>
          <w:rFonts w:ascii="Times New Roman" w:hAnsi="Times New Roman" w:cs="Times New Roman"/>
          <w:sz w:val="24"/>
          <w:szCs w:val="24"/>
        </w:rPr>
        <w:t xml:space="preserve">ζημίες ανά έτος καθότι σημειώνουν αρνητικά ποσοστά του δείκτη </w:t>
      </w:r>
      <w:proofErr w:type="spellStart"/>
      <w:r w:rsidR="006375E3">
        <w:rPr>
          <w:rFonts w:ascii="Times New Roman" w:hAnsi="Times New Roman" w:cs="Times New Roman"/>
          <w:sz w:val="24"/>
          <w:szCs w:val="24"/>
        </w:rPr>
        <w:t>καθόλη</w:t>
      </w:r>
      <w:proofErr w:type="spellEnd"/>
      <w:r w:rsidR="006375E3">
        <w:rPr>
          <w:rFonts w:ascii="Times New Roman" w:hAnsi="Times New Roman" w:cs="Times New Roman"/>
          <w:sz w:val="24"/>
          <w:szCs w:val="24"/>
        </w:rPr>
        <w:t xml:space="preserve"> την εξεταζόμενη περίοδο.</w:t>
      </w:r>
      <w:r w:rsidRPr="00164294">
        <w:rPr>
          <w:rFonts w:ascii="Times New Roman" w:hAnsi="Times New Roman" w:cs="Times New Roman"/>
          <w:sz w:val="24"/>
          <w:szCs w:val="24"/>
        </w:rPr>
        <w:t xml:space="preserve"> </w:t>
      </w:r>
    </w:p>
    <w:p w:rsidR="00164294" w:rsidRPr="00164294" w:rsidRDefault="00C27C4C" w:rsidP="00164294">
      <w:pPr>
        <w:jc w:val="both"/>
        <w:rPr>
          <w:rFonts w:ascii="Times New Roman" w:hAnsi="Times New Roman" w:cs="Times New Roman"/>
          <w:sz w:val="24"/>
          <w:szCs w:val="24"/>
        </w:rPr>
      </w:pPr>
      <w:r w:rsidRPr="00C27C4C">
        <w:lastRenderedPageBreak/>
        <w:drawing>
          <wp:inline distT="0" distB="0" distL="0" distR="0">
            <wp:extent cx="5278120" cy="3504565"/>
            <wp:effectExtent l="0" t="0" r="0" b="635"/>
            <wp:docPr id="610420" name="Εικόνα 61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78120" cy="3504565"/>
                    </a:xfrm>
                    <a:prstGeom prst="rect">
                      <a:avLst/>
                    </a:prstGeom>
                    <a:noFill/>
                    <a:ln>
                      <a:noFill/>
                    </a:ln>
                  </pic:spPr>
                </pic:pic>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C27C4C" w:rsidP="00164294">
      <w:pPr>
        <w:jc w:val="center"/>
        <w:rPr>
          <w:rFonts w:ascii="Times New Roman" w:hAnsi="Times New Roman" w:cs="Times New Roman"/>
          <w:sz w:val="24"/>
          <w:szCs w:val="24"/>
        </w:rPr>
      </w:pPr>
      <w:r>
        <w:rPr>
          <w:noProof/>
        </w:rPr>
        <w:drawing>
          <wp:inline distT="0" distB="0" distL="0" distR="0" wp14:anchorId="7075F60C" wp14:editId="786D155B">
            <wp:extent cx="4572000" cy="2743200"/>
            <wp:effectExtent l="0" t="0" r="0" b="0"/>
            <wp:docPr id="610421" name="Γράφημα 610421">
              <a:extLst xmlns:a="http://schemas.openxmlformats.org/drawingml/2006/main">
                <a:ext uri="{FF2B5EF4-FFF2-40B4-BE49-F238E27FC236}">
                  <a16:creationId xmlns:a16="http://schemas.microsoft.com/office/drawing/2014/main" id="{435522EE-2A39-430E-92BB-FC4F20624E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p>
    <w:p w:rsidR="00D0792B" w:rsidRDefault="00D0792B" w:rsidP="004B2EC8">
      <w:pPr>
        <w:pStyle w:val="4"/>
        <w:rPr>
          <w:rFonts w:ascii="Times New Roman" w:hAnsi="Times New Roman" w:cs="Times New Roman"/>
          <w:b/>
          <w:i w:val="0"/>
          <w:sz w:val="24"/>
          <w:szCs w:val="24"/>
        </w:rPr>
      </w:pPr>
    </w:p>
    <w:p w:rsidR="00D0792B" w:rsidRDefault="00D0792B" w:rsidP="004B2EC8">
      <w:pPr>
        <w:pStyle w:val="4"/>
        <w:rPr>
          <w:rFonts w:ascii="Times New Roman" w:hAnsi="Times New Roman" w:cs="Times New Roman"/>
          <w:b/>
          <w:i w:val="0"/>
          <w:sz w:val="24"/>
          <w:szCs w:val="24"/>
        </w:rPr>
      </w:pPr>
    </w:p>
    <w:p w:rsidR="00D0792B" w:rsidRDefault="00D0792B" w:rsidP="004B2EC8">
      <w:pPr>
        <w:pStyle w:val="4"/>
        <w:rPr>
          <w:rFonts w:ascii="Times New Roman" w:hAnsi="Times New Roman" w:cs="Times New Roman"/>
          <w:b/>
          <w:i w:val="0"/>
          <w:sz w:val="24"/>
          <w:szCs w:val="24"/>
        </w:rPr>
      </w:pPr>
    </w:p>
    <w:p w:rsidR="00D0792B" w:rsidRDefault="00D0792B" w:rsidP="004B2EC8">
      <w:pPr>
        <w:pStyle w:val="4"/>
        <w:rPr>
          <w:rFonts w:ascii="Times New Roman" w:hAnsi="Times New Roman" w:cs="Times New Roman"/>
          <w:b/>
          <w:i w:val="0"/>
          <w:sz w:val="24"/>
          <w:szCs w:val="24"/>
        </w:rPr>
      </w:pPr>
    </w:p>
    <w:p w:rsidR="00D0792B" w:rsidRPr="00D0792B" w:rsidRDefault="00D0792B" w:rsidP="00D0792B"/>
    <w:p w:rsidR="00164294" w:rsidRPr="005B46AE" w:rsidRDefault="00164294" w:rsidP="004B2EC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lastRenderedPageBreak/>
        <w:t>6.1.1.4 Δείκτης Βιομηχανικής Αποδοτικότητας</w:t>
      </w:r>
    </w:p>
    <w:p w:rsidR="004B2EC8" w:rsidRPr="004B2EC8" w:rsidRDefault="004B2EC8" w:rsidP="004B2EC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Εξετάζοντας τα στοιχεία του πίνακα του δείκτη βιομηχανικής αποδοτικότητας και το διάγραμμα του μέσου όρου του δείκτη, παρατηρούμε ότι ο μέσος δείκτης ακολουθεί μια αρνητική πορεία, βρισκόμενος πάντα σε αρνητικά ποσοστά, στη διάρκεια της οκταετίας 2008-2015. Μέσα σε οκτώ έτη ο μέσος δείκτης βιομηχανικής αποδοτικότητας υποχώρησε από -1,4% το 2008 σε -2,52% το 2015. Αναλυτικότερα ο μέσος δείκτης μειώθηκε ομαλά από -1,4% το 2008 σε -1.89% το 2009 σε -2,88% το 2010 και ακολούθως σε -3,22% το 2011. Το 2012 ο μέσος δείκτης υπόκειται σε μια μεγάλη πτώση και διαμορφώνεται σε -7,33% το 2012. Το επόμενο έτος αυξάνεται κατά 6,43 ποσοστιαίες μονάδες και υπολογίζεται σε -0,9%. Ακολούθησε μια νέα μικρότερη πτώση του μέσου δείκτη την διετία 2014-2015 με αποτέλεσμα ο δείκτης το 2015 να είναι -2,52%. Υπεύθυνες για την μεγάλη πτώση του μέσου δείκτη βιομηχανικής αποδοτικότητας κατά το έτος 2012 είναι οι εταιρίες </w:t>
      </w:r>
      <w:r w:rsidR="00164294" w:rsidRPr="00164294">
        <w:rPr>
          <w:rFonts w:ascii="Times New Roman" w:hAnsi="Times New Roman" w:cs="Times New Roman"/>
          <w:sz w:val="24"/>
          <w:szCs w:val="24"/>
          <w:lang w:val="en-US"/>
        </w:rPr>
        <w:t>Altec</w:t>
      </w:r>
      <w:r w:rsidR="00164294" w:rsidRPr="00164294">
        <w:rPr>
          <w:rFonts w:ascii="Times New Roman" w:hAnsi="Times New Roman" w:cs="Times New Roman"/>
          <w:sz w:val="24"/>
          <w:szCs w:val="24"/>
        </w:rPr>
        <w:t xml:space="preserve"> και </w:t>
      </w:r>
      <w:proofErr w:type="spellStart"/>
      <w:r w:rsidR="00164294" w:rsidRPr="00164294">
        <w:rPr>
          <w:rFonts w:ascii="Times New Roman" w:hAnsi="Times New Roman" w:cs="Times New Roman"/>
          <w:sz w:val="24"/>
          <w:szCs w:val="24"/>
          <w:lang w:val="en-US"/>
        </w:rPr>
        <w:t>Compucon</w:t>
      </w:r>
      <w:proofErr w:type="spellEnd"/>
      <w:r w:rsidR="00164294" w:rsidRPr="00164294">
        <w:rPr>
          <w:rFonts w:ascii="Times New Roman" w:hAnsi="Times New Roman" w:cs="Times New Roman"/>
          <w:sz w:val="24"/>
          <w:szCs w:val="24"/>
        </w:rPr>
        <w:t xml:space="preserve"> καθώς σημείωσαν τα χαμηλότερα ποσοστά του δείκτη για το έτος αυτό.</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Παρατηρώντας τα στοιχεία του παρακάτω πίνακα βλέπουμε πως το μεγαλύτερο μέρος των εταιριών εμφανίζει τιμές του δείκτη βιομηχανικής αποδοτικότητας κατά το έτος 2015, μικρότερες από τις αντίστοιχες για το έτος 2008. Αυτό σημαίνει ότι η οικονομική κρίση που έκανε την εμφάνιση της το 2008 έπληξε σε μεγάλο βαθμό την κερδοφορία των εταιριών του κλάδου της πληροφορικής. Ενδεικτικά παραδείγματα είναι οι εταιρίες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και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Σταθερά ποσοστά του δείκτη βιομηχανικής αποδοτικότητας </w:t>
      </w:r>
      <w:proofErr w:type="spellStart"/>
      <w:r w:rsidRPr="00164294">
        <w:rPr>
          <w:rFonts w:ascii="Times New Roman" w:hAnsi="Times New Roman" w:cs="Times New Roman"/>
          <w:sz w:val="24"/>
          <w:szCs w:val="24"/>
        </w:rPr>
        <w:t>καθ</w:t>
      </w:r>
      <w:proofErr w:type="spellEnd"/>
      <w:r w:rsidRPr="00164294">
        <w:rPr>
          <w:rFonts w:ascii="Times New Roman" w:hAnsi="Times New Roman" w:cs="Times New Roman"/>
          <w:sz w:val="24"/>
          <w:szCs w:val="24"/>
        </w:rPr>
        <w:t xml:space="preserve"> όλη την </w:t>
      </w:r>
      <w:proofErr w:type="spellStart"/>
      <w:r w:rsidRPr="00164294">
        <w:rPr>
          <w:rFonts w:ascii="Times New Roman" w:hAnsi="Times New Roman" w:cs="Times New Roman"/>
          <w:sz w:val="24"/>
          <w:szCs w:val="24"/>
        </w:rPr>
        <w:t>περίοσο</w:t>
      </w:r>
      <w:proofErr w:type="spellEnd"/>
      <w:r w:rsidRPr="00164294">
        <w:rPr>
          <w:rFonts w:ascii="Times New Roman" w:hAnsi="Times New Roman" w:cs="Times New Roman"/>
          <w:sz w:val="24"/>
          <w:szCs w:val="24"/>
        </w:rPr>
        <w:t xml:space="preserve"> ανάλυσης διατηρούν οι εταιρίες </w:t>
      </w:r>
      <w:r w:rsidRPr="00164294">
        <w:rPr>
          <w:rFonts w:ascii="Times New Roman" w:hAnsi="Times New Roman" w:cs="Times New Roman"/>
          <w:sz w:val="24"/>
          <w:szCs w:val="24"/>
          <w:lang w:val="en-US"/>
        </w:rPr>
        <w:t>Ideal</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Mls</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Space</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Hellas</w:t>
      </w:r>
      <w:r w:rsidRPr="00164294">
        <w:rPr>
          <w:rFonts w:ascii="Times New Roman" w:hAnsi="Times New Roman" w:cs="Times New Roman"/>
          <w:sz w:val="24"/>
          <w:szCs w:val="24"/>
        </w:rPr>
        <w:t xml:space="preserve"> και </w:t>
      </w:r>
      <w:proofErr w:type="spellStart"/>
      <w:r w:rsidRPr="00164294">
        <w:rPr>
          <w:rFonts w:ascii="Times New Roman" w:hAnsi="Times New Roman" w:cs="Times New Roman"/>
          <w:sz w:val="24"/>
          <w:szCs w:val="24"/>
          <w:lang w:val="en-US"/>
        </w:rPr>
        <w:t>Plaisio</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Computers</w:t>
      </w:r>
      <w:r w:rsidRPr="00164294">
        <w:rPr>
          <w:rFonts w:ascii="Times New Roman" w:hAnsi="Times New Roman" w:cs="Times New Roman"/>
          <w:sz w:val="24"/>
          <w:szCs w:val="24"/>
        </w:rPr>
        <w:t xml:space="preserve">. Τα χαμηλότερα ποσοστά, άρα και τις μεγαλύτερες ζημίες σημειώνουν οι εταιρίες </w:t>
      </w:r>
      <w:r w:rsidRPr="00164294">
        <w:rPr>
          <w:rFonts w:ascii="Times New Roman" w:hAnsi="Times New Roman" w:cs="Times New Roman"/>
          <w:sz w:val="24"/>
          <w:szCs w:val="24"/>
          <w:lang w:val="en-US"/>
        </w:rPr>
        <w:t>Altec</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Forthnet</w:t>
      </w:r>
      <w:proofErr w:type="spellEnd"/>
      <w:r w:rsidRPr="00164294">
        <w:rPr>
          <w:rFonts w:ascii="Times New Roman" w:hAnsi="Times New Roman" w:cs="Times New Roman"/>
          <w:sz w:val="24"/>
          <w:szCs w:val="24"/>
        </w:rPr>
        <w:t xml:space="preserve"> και </w:t>
      </w:r>
      <w:proofErr w:type="spellStart"/>
      <w:r w:rsidRPr="00164294">
        <w:rPr>
          <w:rFonts w:ascii="Times New Roman" w:hAnsi="Times New Roman" w:cs="Times New Roman"/>
          <w:sz w:val="24"/>
          <w:szCs w:val="24"/>
          <w:lang w:val="en-US"/>
        </w:rPr>
        <w:t>Ilyda</w:t>
      </w:r>
      <w:proofErr w:type="spellEnd"/>
      <w:r w:rsidRPr="00164294">
        <w:rPr>
          <w:rFonts w:ascii="Times New Roman" w:hAnsi="Times New Roman" w:cs="Times New Roman"/>
          <w:sz w:val="24"/>
          <w:szCs w:val="24"/>
        </w:rPr>
        <w:t>.</w:t>
      </w:r>
    </w:p>
    <w:p w:rsidR="00164294" w:rsidRPr="00164294" w:rsidRDefault="00164294" w:rsidP="00164294">
      <w:pPr>
        <w:rPr>
          <w:rFonts w:ascii="Times New Roman" w:hAnsi="Times New Roman" w:cs="Times New Roman"/>
          <w:sz w:val="24"/>
          <w:szCs w:val="24"/>
        </w:rPr>
      </w:pPr>
      <w:r w:rsidRPr="00164294">
        <w:rPr>
          <w:rFonts w:ascii="Times New Roman" w:hAnsi="Times New Roman" w:cs="Times New Roman"/>
          <w:noProof/>
          <w:sz w:val="24"/>
          <w:szCs w:val="24"/>
        </w:rPr>
        <w:lastRenderedPageBreak/>
        <w:drawing>
          <wp:inline distT="0" distB="0" distL="0" distR="0" wp14:anchorId="4393EAC3" wp14:editId="1CA216C8">
            <wp:extent cx="5401310" cy="4170045"/>
            <wp:effectExtent l="0" t="0" r="8890" b="1905"/>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BEBA8EAE-BF5A-486C-A8C5-ECC9F3942E4B}">
                          <a14:imgProps xmlns:a14="http://schemas.microsoft.com/office/drawing/2010/main">
                            <a14:imgLayer r:embed="rId63">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4170045"/>
                    </a:xfrm>
                    <a:prstGeom prst="rect">
                      <a:avLst/>
                    </a:prstGeom>
                    <a:noFill/>
                  </pic:spPr>
                </pic:pic>
              </a:graphicData>
            </a:graphic>
          </wp:inline>
        </w:drawing>
      </w:r>
    </w:p>
    <w:p w:rsidR="00164294" w:rsidRPr="00164294" w:rsidRDefault="00164294" w:rsidP="00164294">
      <w:pPr>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1150A544" wp14:editId="5DE0D46E">
            <wp:extent cx="4320000" cy="2520000"/>
            <wp:effectExtent l="0" t="0" r="4445" b="13970"/>
            <wp:docPr id="53" name="Γράφημα 53">
              <a:extLst xmlns:a="http://schemas.openxmlformats.org/drawingml/2006/main">
                <a:ext uri="{FF2B5EF4-FFF2-40B4-BE49-F238E27FC236}">
                  <a16:creationId xmlns:a16="http://schemas.microsoft.com/office/drawing/2014/main" id="{E6067626-2E61-4C8F-A017-FC9A4ADB19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164294" w:rsidRPr="00164294" w:rsidRDefault="00164294" w:rsidP="00164294">
      <w:pPr>
        <w:rPr>
          <w:rFonts w:ascii="Times New Roman" w:hAnsi="Times New Roman" w:cs="Times New Roman"/>
          <w:b/>
          <w:sz w:val="26"/>
          <w:szCs w:val="26"/>
        </w:rPr>
      </w:pPr>
    </w:p>
    <w:p w:rsidR="00D0792B" w:rsidRDefault="00D0792B" w:rsidP="004B2EC8">
      <w:pPr>
        <w:pStyle w:val="4"/>
        <w:rPr>
          <w:rFonts w:ascii="Times New Roman" w:hAnsi="Times New Roman" w:cs="Times New Roman"/>
          <w:b/>
          <w:i w:val="0"/>
          <w:sz w:val="24"/>
          <w:szCs w:val="24"/>
        </w:rPr>
      </w:pPr>
    </w:p>
    <w:p w:rsidR="00D0792B" w:rsidRPr="00D0792B" w:rsidRDefault="00D0792B" w:rsidP="00D0792B"/>
    <w:p w:rsidR="00164294" w:rsidRPr="005B46AE" w:rsidRDefault="00164294" w:rsidP="004B2EC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lastRenderedPageBreak/>
        <w:t>6.1.1.5 Δείκτης Κυκλοφορίας του Ενεργητικού</w:t>
      </w:r>
    </w:p>
    <w:p w:rsidR="004B2EC8" w:rsidRPr="004B2EC8" w:rsidRDefault="004B2EC8" w:rsidP="004B2EC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Σύμφωνα με το διάγραμμα του μέσου δείκτη κυκλοφορίας του ενεργητικού, ο μέσος δείκτης παρουσιάζει υψηλές τιμές καθ’ όλη την οκταετία. Κατά την τριετία 2008-2010 ο δείκτης μειώθηκε από 0,888 το 2008 σε 0,797 το 2009 και έφτασε στο 0,747 το 2010. Το 2011 ο μέσος όρος του δείκτη κυκλοφορίας των αποθεμάτων ανέκαμψε και έφτασε το 0,861. Την επόμενη διετία ακολούθησε νέα μικρή πτώση του μέσου δείκτη με αποτέλεσμα το 2013 να φθάνει το 0,725. Ακολούθως, το επόμενα δύο χρόνια διέγραψε ανοδική πορεία, φτάνοντας το 2015 κοντά στα επίπεδα του 2008.</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Παρατηρώντας τον πίνακα οι εταιρίες με τον υψηλότερο δείκτη κυκλοφορίας των αποθεμάτων καθ’ όλη την εξεταζόμενη περίοδο είναι η </w:t>
      </w:r>
      <w:proofErr w:type="spellStart"/>
      <w:r w:rsidRPr="00164294">
        <w:rPr>
          <w:rFonts w:ascii="Times New Roman" w:hAnsi="Times New Roman" w:cs="Times New Roman"/>
          <w:sz w:val="24"/>
          <w:szCs w:val="24"/>
          <w:lang w:val="en-US"/>
        </w:rPr>
        <w:t>Cpi</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Ideal</w:t>
      </w:r>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Quest</w:t>
      </w:r>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Plaisio</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Computers</w:t>
      </w:r>
      <w:r w:rsidRPr="00164294">
        <w:rPr>
          <w:rFonts w:ascii="Times New Roman" w:hAnsi="Times New Roman" w:cs="Times New Roman"/>
          <w:sz w:val="24"/>
          <w:szCs w:val="24"/>
        </w:rPr>
        <w:t xml:space="preserve">. Οι υψηλές τιμές του δείκτη των παραπάνω εταιριών σημαίνει ότι αυτές οι εταιρίες χρησιμοποιούν εντατικά τα περιουσιακά τους στοιχεία προκειμένου να πραγματοποιήσουν τις πωλήσεις τους. Τις χαμηλότερες τιμές του δείκτη παρουσιάζουν οι εταιρίες </w:t>
      </w:r>
      <w:proofErr w:type="spellStart"/>
      <w:r w:rsidRPr="00164294">
        <w:rPr>
          <w:rFonts w:ascii="Times New Roman" w:hAnsi="Times New Roman" w:cs="Times New Roman"/>
          <w:sz w:val="24"/>
          <w:szCs w:val="24"/>
          <w:lang w:val="en-US"/>
        </w:rPr>
        <w:t>Logismos</w:t>
      </w:r>
      <w:proofErr w:type="spellEnd"/>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Ilyda</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Profile</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Q</w:t>
      </w:r>
      <w:r w:rsidRPr="00164294">
        <w:rPr>
          <w:rFonts w:ascii="Times New Roman" w:hAnsi="Times New Roman" w:cs="Times New Roman"/>
          <w:sz w:val="24"/>
          <w:szCs w:val="24"/>
        </w:rPr>
        <w:t>&amp;</w:t>
      </w:r>
      <w:r w:rsidRPr="00164294">
        <w:rPr>
          <w:rFonts w:ascii="Times New Roman" w:hAnsi="Times New Roman" w:cs="Times New Roman"/>
          <w:sz w:val="24"/>
          <w:szCs w:val="24"/>
          <w:lang w:val="en-US"/>
        </w:rPr>
        <w:t>R</w:t>
      </w:r>
      <w:r w:rsidRPr="00164294">
        <w:rPr>
          <w:rFonts w:ascii="Times New Roman" w:hAnsi="Times New Roman" w:cs="Times New Roman"/>
          <w:sz w:val="24"/>
          <w:szCs w:val="24"/>
        </w:rPr>
        <w:t xml:space="preserve"> και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 Αυτό σημαίνει ότι αυτές οι εταιρίες δεν πραγματοποιούν εντατική χρησιμοποίηση των περιουσιακών τους στοιχείων. Θα πρέπει ή να αυξήσουν την χρησιμοποίηση των περιουσιακών στοιχείων ή να προχωρήσουν σε ρευστοποίηση μέρους αυτών.</w:t>
      </w:r>
    </w:p>
    <w:p w:rsidR="00164294" w:rsidRPr="00164294" w:rsidRDefault="00164294" w:rsidP="00164294">
      <w:pPr>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r w:rsidRPr="00164294">
        <w:rPr>
          <w:rFonts w:ascii="Times New Roman" w:hAnsi="Times New Roman" w:cs="Times New Roman"/>
          <w:noProof/>
          <w:sz w:val="24"/>
          <w:szCs w:val="24"/>
        </w:rPr>
        <w:drawing>
          <wp:inline distT="0" distB="0" distL="0" distR="0" wp14:anchorId="154258AE" wp14:editId="2D50C116">
            <wp:extent cx="5401310" cy="3621405"/>
            <wp:effectExtent l="0" t="0" r="8890" b="0"/>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BEBA8EAE-BF5A-486C-A8C5-ECC9F3942E4B}">
                          <a14:imgProps xmlns:a14="http://schemas.microsoft.com/office/drawing/2010/main">
                            <a14:imgLayer r:embed="rId66">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621405"/>
                    </a:xfrm>
                    <a:prstGeom prst="rect">
                      <a:avLst/>
                    </a:prstGeom>
                    <a:noFill/>
                  </pic:spPr>
                </pic:pic>
              </a:graphicData>
            </a:graphic>
          </wp:inline>
        </w:drawing>
      </w:r>
    </w:p>
    <w:p w:rsidR="00164294" w:rsidRPr="00164294" w:rsidRDefault="00164294" w:rsidP="00164294">
      <w:pPr>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b/>
          <w:sz w:val="26"/>
          <w:szCs w:val="26"/>
        </w:rPr>
      </w:pPr>
      <w:r w:rsidRPr="00164294">
        <w:rPr>
          <w:noProof/>
        </w:rPr>
        <w:lastRenderedPageBreak/>
        <w:drawing>
          <wp:inline distT="0" distB="0" distL="0" distR="0" wp14:anchorId="0E0C3379" wp14:editId="051F7191">
            <wp:extent cx="4320000" cy="2520000"/>
            <wp:effectExtent l="0" t="0" r="4445" b="13970"/>
            <wp:docPr id="54" name="Γράφημα 54">
              <a:extLst xmlns:a="http://schemas.openxmlformats.org/drawingml/2006/main">
                <a:ext uri="{FF2B5EF4-FFF2-40B4-BE49-F238E27FC236}">
                  <a16:creationId xmlns:a16="http://schemas.microsoft.com/office/drawing/2014/main" id="{39D832FA-2701-4A1D-9EBD-E183570FB8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164294" w:rsidRPr="00164294" w:rsidRDefault="00164294" w:rsidP="00164294">
      <w:pPr>
        <w:rPr>
          <w:rFonts w:ascii="Times New Roman" w:hAnsi="Times New Roman" w:cs="Times New Roman"/>
          <w:b/>
          <w:sz w:val="26"/>
          <w:szCs w:val="26"/>
        </w:rPr>
      </w:pPr>
    </w:p>
    <w:p w:rsidR="00164294" w:rsidRPr="005B46AE" w:rsidRDefault="00164294" w:rsidP="004B2EC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6.1.1.6 Δείκτης Κυκλοφορίας των Ιδίων Κεφαλαίων</w:t>
      </w:r>
    </w:p>
    <w:p w:rsidR="004B2EC8" w:rsidRPr="004B2EC8" w:rsidRDefault="004B2EC8" w:rsidP="004B2EC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Παρατηρώντας τον πίνακα του δείκτη κυκλοφορίας των ιδίων κεφαλαίων και το διάγραμμα του μέσου όρου του δείκτη, παρατηρούμε ότι κατά την διετία 2008-2009 ο δείκτης αυξήθηκε από 2,339 το 2008 σε 4,131 το 2009. Κατά το επόμενο έτος ο δείκτης συρρικνώθηκε φτάνοντας το -0,864. Αυτό οφείλεται σε μεγάλο βαθμό στην χαμηλή τιμή του δείκτη της εταιρίας </w:t>
      </w:r>
      <w:r w:rsidR="00164294" w:rsidRPr="00164294">
        <w:rPr>
          <w:rFonts w:ascii="Times New Roman" w:hAnsi="Times New Roman" w:cs="Times New Roman"/>
          <w:sz w:val="24"/>
          <w:szCs w:val="24"/>
          <w:lang w:val="en-US"/>
        </w:rPr>
        <w:t>Hellas</w:t>
      </w:r>
      <w:r w:rsidR="00164294" w:rsidRPr="00164294">
        <w:rPr>
          <w:rFonts w:ascii="Times New Roman" w:hAnsi="Times New Roman" w:cs="Times New Roman"/>
          <w:sz w:val="24"/>
          <w:szCs w:val="24"/>
        </w:rPr>
        <w:t xml:space="preserve"> </w:t>
      </w:r>
      <w:r w:rsidR="00164294" w:rsidRPr="00164294">
        <w:rPr>
          <w:rFonts w:ascii="Times New Roman" w:hAnsi="Times New Roman" w:cs="Times New Roman"/>
          <w:sz w:val="24"/>
          <w:szCs w:val="24"/>
          <w:lang w:val="en-US"/>
        </w:rPr>
        <w:t>on</w:t>
      </w:r>
      <w:r w:rsidR="00164294" w:rsidRPr="00164294">
        <w:rPr>
          <w:rFonts w:ascii="Times New Roman" w:hAnsi="Times New Roman" w:cs="Times New Roman"/>
          <w:sz w:val="24"/>
          <w:szCs w:val="24"/>
        </w:rPr>
        <w:t xml:space="preserve"> </w:t>
      </w:r>
      <w:r w:rsidR="00164294" w:rsidRPr="00164294">
        <w:rPr>
          <w:rFonts w:ascii="Times New Roman" w:hAnsi="Times New Roman" w:cs="Times New Roman"/>
          <w:sz w:val="24"/>
          <w:szCs w:val="24"/>
          <w:lang w:val="en-US"/>
        </w:rPr>
        <w:t>line</w:t>
      </w:r>
      <w:r w:rsidR="00164294" w:rsidRPr="00164294">
        <w:rPr>
          <w:rFonts w:ascii="Times New Roman" w:hAnsi="Times New Roman" w:cs="Times New Roman"/>
          <w:sz w:val="24"/>
          <w:szCs w:val="24"/>
        </w:rPr>
        <w:t xml:space="preserve"> για το έτος αυτό. Το 2011 ο μέσος δείκτης εκτοξεύθηκε στο 5,527, επηρεασμένος για ακόμα μια φορά από την υψηλή τιμή του δείκτη της </w:t>
      </w:r>
      <w:r w:rsidR="00164294" w:rsidRPr="00164294">
        <w:rPr>
          <w:rFonts w:ascii="Times New Roman" w:hAnsi="Times New Roman" w:cs="Times New Roman"/>
          <w:sz w:val="24"/>
          <w:szCs w:val="24"/>
          <w:lang w:val="en-US"/>
        </w:rPr>
        <w:t>Hellas</w:t>
      </w:r>
      <w:r w:rsidR="00164294" w:rsidRPr="00164294">
        <w:rPr>
          <w:rFonts w:ascii="Times New Roman" w:hAnsi="Times New Roman" w:cs="Times New Roman"/>
          <w:sz w:val="24"/>
          <w:szCs w:val="24"/>
        </w:rPr>
        <w:t xml:space="preserve"> </w:t>
      </w:r>
      <w:r w:rsidR="00164294" w:rsidRPr="00164294">
        <w:rPr>
          <w:rFonts w:ascii="Times New Roman" w:hAnsi="Times New Roman" w:cs="Times New Roman"/>
          <w:sz w:val="24"/>
          <w:szCs w:val="24"/>
          <w:lang w:val="en-US"/>
        </w:rPr>
        <w:t>on</w:t>
      </w:r>
      <w:r w:rsidR="00164294" w:rsidRPr="00164294">
        <w:rPr>
          <w:rFonts w:ascii="Times New Roman" w:hAnsi="Times New Roman" w:cs="Times New Roman"/>
          <w:sz w:val="24"/>
          <w:szCs w:val="24"/>
        </w:rPr>
        <w:t xml:space="preserve"> </w:t>
      </w:r>
      <w:r w:rsidR="00164294" w:rsidRPr="00164294">
        <w:rPr>
          <w:rFonts w:ascii="Times New Roman" w:hAnsi="Times New Roman" w:cs="Times New Roman"/>
          <w:sz w:val="24"/>
          <w:szCs w:val="24"/>
          <w:lang w:val="en-US"/>
        </w:rPr>
        <w:t>line</w:t>
      </w:r>
      <w:r w:rsidR="00164294" w:rsidRPr="00164294">
        <w:rPr>
          <w:rFonts w:ascii="Times New Roman" w:hAnsi="Times New Roman" w:cs="Times New Roman"/>
          <w:sz w:val="24"/>
          <w:szCs w:val="24"/>
        </w:rPr>
        <w:t>. Ακολούθως την επόμενη διετία η τιμή του μέσου δείκτη κυκλοφορίας των ιδίων κεφαλαίων σημείωσε νέα πτώση με αποτέλεσμα να φθάσει το -0,530 το έτος 2013. Τα έτη 2014 και 2015 ο μέσος δείκτης ακολουθεί ανοδική πορεία , φθάνοντας το 1,191 το 2015.</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Σύμφωνα με τον πίνακα του δείκτη κυκλοφορίας των ιδίων κεφαλαίων οι εταιρίες με τις μεγαλύτερες αυξομειώσεις είναι η </w:t>
      </w:r>
      <w:r w:rsidRPr="00164294">
        <w:rPr>
          <w:rFonts w:ascii="Times New Roman" w:hAnsi="Times New Roman" w:cs="Times New Roman"/>
          <w:sz w:val="24"/>
          <w:szCs w:val="24"/>
          <w:lang w:val="en-US"/>
        </w:rPr>
        <w:t>Hellas</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on</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line</w:t>
      </w:r>
      <w:r w:rsidRPr="00164294">
        <w:rPr>
          <w:rFonts w:ascii="Times New Roman" w:hAnsi="Times New Roman" w:cs="Times New Roman"/>
          <w:sz w:val="24"/>
          <w:szCs w:val="24"/>
        </w:rPr>
        <w:t xml:space="preserve"> , η </w:t>
      </w:r>
      <w:proofErr w:type="spellStart"/>
      <w:r w:rsidRPr="00164294">
        <w:rPr>
          <w:rFonts w:ascii="Times New Roman" w:hAnsi="Times New Roman" w:cs="Times New Roman"/>
          <w:sz w:val="24"/>
          <w:szCs w:val="24"/>
          <w:lang w:val="en-US"/>
        </w:rPr>
        <w:t>Forthnet</w:t>
      </w:r>
      <w:proofErr w:type="spellEnd"/>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 Οι υψηλές τιμές του δείκτη των παραπάνω εταιριών σημαίνουν μεγάλες πωλήσεις με σχετικά μικρό ύψος ιδίων κεφαλαίων, δηλαδή μεγαλύτερα κέρδη. Οι χαμηλές τιμές του δείκτη των εταιριών αυτών φανερώνουν μεγάλες ζημίες.</w:t>
      </w:r>
    </w:p>
    <w:p w:rsidR="00164294" w:rsidRPr="00164294" w:rsidRDefault="00164294" w:rsidP="00164294">
      <w:pPr>
        <w:rPr>
          <w:rFonts w:ascii="Times New Roman" w:hAnsi="Times New Roman" w:cs="Times New Roman"/>
          <w:sz w:val="24"/>
          <w:szCs w:val="24"/>
        </w:rPr>
      </w:pPr>
      <w:r w:rsidRPr="00164294">
        <w:rPr>
          <w:rFonts w:ascii="Times New Roman" w:hAnsi="Times New Roman" w:cs="Times New Roman"/>
          <w:noProof/>
          <w:sz w:val="24"/>
          <w:szCs w:val="24"/>
        </w:rPr>
        <w:lastRenderedPageBreak/>
        <w:drawing>
          <wp:inline distT="0" distB="0" distL="0" distR="0" wp14:anchorId="22547B87" wp14:editId="1E13B832">
            <wp:extent cx="5401310" cy="3621405"/>
            <wp:effectExtent l="0" t="0" r="8890" b="0"/>
            <wp:docPr id="66" name="Εικόνα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BEBA8EAE-BF5A-486C-A8C5-ECC9F3942E4B}">
                          <a14:imgProps xmlns:a14="http://schemas.microsoft.com/office/drawing/2010/main">
                            <a14:imgLayer r:embed="rId69">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621405"/>
                    </a:xfrm>
                    <a:prstGeom prst="rect">
                      <a:avLst/>
                    </a:prstGeom>
                    <a:noFill/>
                  </pic:spPr>
                </pic:pic>
              </a:graphicData>
            </a:graphic>
          </wp:inline>
        </w:drawing>
      </w:r>
    </w:p>
    <w:p w:rsidR="00164294" w:rsidRPr="00164294" w:rsidRDefault="00164294" w:rsidP="00164294">
      <w:pPr>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758E1AF2" wp14:editId="67ACAC60">
            <wp:extent cx="4320000" cy="2520000"/>
            <wp:effectExtent l="0" t="0" r="4445" b="13970"/>
            <wp:docPr id="55" name="Γράφημα 55">
              <a:extLst xmlns:a="http://schemas.openxmlformats.org/drawingml/2006/main">
                <a:ext uri="{FF2B5EF4-FFF2-40B4-BE49-F238E27FC236}">
                  <a16:creationId xmlns:a16="http://schemas.microsoft.com/office/drawing/2014/main" id="{C4F64425-398A-42AA-B2DC-E305D2B189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p>
    <w:p w:rsidR="00164294" w:rsidRPr="005B46AE" w:rsidRDefault="00164294" w:rsidP="004B2EC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6.1.1.7 Δείκτης Κυκλοφορίας των Υποχρεώσεων</w:t>
      </w:r>
    </w:p>
    <w:p w:rsidR="004B2EC8" w:rsidRPr="004B2EC8" w:rsidRDefault="004B2EC8" w:rsidP="004B2EC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Σύμφωνα με το διάγραμμα του μέσου δείκτη κυκλοφορίας των υποχρεώσεων ο μέσος δείκτης ακολουθεί σταθερά φθίνουσα πορεία κατά την εξαετία 2008-2013. Συγκεκριμένα από 1,62 το έτος 2008 ο μέσος δείκτης έφτασε στο 1,265 το έτος 2013. Την επόμενη διετία ο μέσος όρος του δείκτη κυκλοφορίας των υποχρεώσεων ανέκαμψε φτάνοντας το 2015 στο 1,609, τιμή αντίστοιχη με αυτή του έτους 2008.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lastRenderedPageBreak/>
        <w:t xml:space="preserve">   Μελετώντας τον πίνακα με τους δείκτες κυκλοφορίας των υποχρεώσεων για κάθε εταιρία, παρατηρούμε ότι στην πλειονότητα τους οι εταιρίες παρουσίασαν μια φθίνουσα πορεία την εξαετία 2008-2015. Οι εταιρίες οι οποίες επηρεάστηκαν περισσότερο από την οικονομική κρίση είναι η </w:t>
      </w:r>
      <w:r w:rsidRPr="00164294">
        <w:rPr>
          <w:rFonts w:ascii="Times New Roman" w:hAnsi="Times New Roman" w:cs="Times New Roman"/>
          <w:sz w:val="24"/>
          <w:szCs w:val="24"/>
          <w:lang w:val="en-US"/>
        </w:rPr>
        <w:t>Alpha</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grissin</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Altec</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Ilyda</w:t>
      </w:r>
      <w:proofErr w:type="spellEnd"/>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 xml:space="preserve">. Οι εταιρίες οι οποίες παρουσίασαν σταθερά υψηλές τιμές του δείκτη κυκλοφορίας των υποχρεώσεων καθ’ όλη την περίοδο ανάλυσης είναι η </w:t>
      </w:r>
      <w:proofErr w:type="spellStart"/>
      <w:r w:rsidRPr="00164294">
        <w:rPr>
          <w:rFonts w:ascii="Times New Roman" w:hAnsi="Times New Roman" w:cs="Times New Roman"/>
          <w:sz w:val="24"/>
          <w:szCs w:val="24"/>
          <w:lang w:val="en-US"/>
        </w:rPr>
        <w:t>Cpi</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Ideal</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Intertech</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Quest</w:t>
      </w:r>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Plaisio</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computers</w:t>
      </w:r>
      <w:r w:rsidRPr="00164294">
        <w:rPr>
          <w:rFonts w:ascii="Times New Roman" w:hAnsi="Times New Roman" w:cs="Times New Roman"/>
          <w:sz w:val="24"/>
          <w:szCs w:val="24"/>
        </w:rPr>
        <w:t xml:space="preserve">. Οι υψηλές τιμές του δείκτη κυκλοφορίας των υποχρεώσεων αυτών των εταιριών μας δείχνουν ότι οι εταιρίες αυτές διευθετούν τις υποχρεώσεις τους με ρυθμό ταχύτερο από τις ανταγωνίστριες. </w:t>
      </w:r>
    </w:p>
    <w:p w:rsidR="00164294" w:rsidRPr="00164294" w:rsidRDefault="00164294" w:rsidP="00164294">
      <w:pPr>
        <w:rPr>
          <w:rFonts w:ascii="Times New Roman" w:hAnsi="Times New Roman" w:cs="Times New Roman"/>
          <w:sz w:val="24"/>
          <w:szCs w:val="24"/>
        </w:rPr>
      </w:pPr>
    </w:p>
    <w:p w:rsidR="00164294" w:rsidRPr="00164294" w:rsidRDefault="00164294" w:rsidP="00164294">
      <w:pPr>
        <w:rPr>
          <w:rFonts w:ascii="Times New Roman" w:hAnsi="Times New Roman" w:cs="Times New Roman"/>
          <w:sz w:val="24"/>
          <w:szCs w:val="24"/>
        </w:rPr>
      </w:pPr>
      <w:r w:rsidRPr="00164294">
        <w:rPr>
          <w:rFonts w:ascii="Times New Roman" w:hAnsi="Times New Roman" w:cs="Times New Roman"/>
          <w:noProof/>
          <w:sz w:val="24"/>
          <w:szCs w:val="24"/>
        </w:rPr>
        <w:drawing>
          <wp:inline distT="0" distB="0" distL="0" distR="0" wp14:anchorId="665DBF75" wp14:editId="3586CA84">
            <wp:extent cx="5401310" cy="3621405"/>
            <wp:effectExtent l="0" t="0" r="8890" b="0"/>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BEBA8EAE-BF5A-486C-A8C5-ECC9F3942E4B}">
                          <a14:imgProps xmlns:a14="http://schemas.microsoft.com/office/drawing/2010/main">
                            <a14:imgLayer r:embed="rId72">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621405"/>
                    </a:xfrm>
                    <a:prstGeom prst="rect">
                      <a:avLst/>
                    </a:prstGeom>
                    <a:noFill/>
                  </pic:spPr>
                </pic:pic>
              </a:graphicData>
            </a:graphic>
          </wp:inline>
        </w:drawing>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0F13E9B8" wp14:editId="09FA016D">
            <wp:extent cx="4320000" cy="2520000"/>
            <wp:effectExtent l="0" t="0" r="4445" b="13970"/>
            <wp:docPr id="56" name="Γράφημα 56">
              <a:extLst xmlns:a="http://schemas.openxmlformats.org/drawingml/2006/main">
                <a:ext uri="{FF2B5EF4-FFF2-40B4-BE49-F238E27FC236}">
                  <a16:creationId xmlns:a16="http://schemas.microsoft.com/office/drawing/2014/main" id="{840968E6-73C0-4633-B56D-2064C632D6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164294" w:rsidRPr="00164294" w:rsidRDefault="00164294" w:rsidP="00164294">
      <w:pPr>
        <w:rPr>
          <w:rFonts w:ascii="Times New Roman" w:hAnsi="Times New Roman" w:cs="Times New Roman"/>
          <w:sz w:val="24"/>
          <w:szCs w:val="24"/>
        </w:rPr>
      </w:pPr>
    </w:p>
    <w:p w:rsidR="00164294" w:rsidRPr="005B46AE" w:rsidRDefault="00164294" w:rsidP="004B2EC8">
      <w:pPr>
        <w:pStyle w:val="3"/>
        <w:rPr>
          <w:rFonts w:ascii="Times New Roman" w:hAnsi="Times New Roman" w:cs="Times New Roman"/>
          <w:b/>
          <w:color w:val="auto"/>
        </w:rPr>
      </w:pPr>
      <w:bookmarkStart w:id="46" w:name="_Toc524107307"/>
      <w:bookmarkStart w:id="47" w:name="_Hlk509396087"/>
      <w:r w:rsidRPr="005B46AE">
        <w:rPr>
          <w:rFonts w:ascii="Times New Roman" w:hAnsi="Times New Roman" w:cs="Times New Roman"/>
          <w:b/>
          <w:color w:val="auto"/>
        </w:rPr>
        <w:lastRenderedPageBreak/>
        <w:t>6.1.2 Αριθμοδείκτες Επίδοσης Διαχείρισης</w:t>
      </w:r>
      <w:bookmarkEnd w:id="46"/>
      <w:r w:rsidRPr="005B46AE">
        <w:rPr>
          <w:rFonts w:ascii="Times New Roman" w:hAnsi="Times New Roman" w:cs="Times New Roman"/>
          <w:b/>
          <w:color w:val="auto"/>
        </w:rPr>
        <w:t xml:space="preserve"> </w:t>
      </w:r>
    </w:p>
    <w:p w:rsidR="004B2EC8" w:rsidRPr="004B2EC8" w:rsidRDefault="004B2EC8" w:rsidP="004B2EC8"/>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Κατά την χρηματοοικονομική ανάλυση του κλάδου πληροφορικής θα χρησιμοποιήσουμε τους παρακάτω δείκτες επίδοσης διαχείρισης:</w:t>
      </w:r>
      <w:bookmarkEnd w:id="47"/>
    </w:p>
    <w:p w:rsidR="00164294" w:rsidRPr="00164294" w:rsidRDefault="00164294" w:rsidP="00164294">
      <w:pPr>
        <w:numPr>
          <w:ilvl w:val="0"/>
          <w:numId w:val="15"/>
        </w:numPr>
        <w:contextualSpacing/>
        <w:jc w:val="both"/>
        <w:rPr>
          <w:rFonts w:ascii="Times New Roman" w:hAnsi="Times New Roman" w:cs="Times New Roman"/>
          <w:sz w:val="24"/>
          <w:szCs w:val="24"/>
        </w:rPr>
      </w:pPr>
      <w:r w:rsidRPr="00164294">
        <w:rPr>
          <w:rFonts w:ascii="Times New Roman" w:hAnsi="Times New Roman" w:cs="Times New Roman"/>
          <w:sz w:val="24"/>
          <w:szCs w:val="24"/>
        </w:rPr>
        <w:t>Δείκτης κυκλοφορίας των αποθεμάτων</w:t>
      </w:r>
    </w:p>
    <w:p w:rsidR="00164294" w:rsidRPr="00164294" w:rsidRDefault="00164294" w:rsidP="00164294">
      <w:pPr>
        <w:numPr>
          <w:ilvl w:val="0"/>
          <w:numId w:val="15"/>
        </w:numPr>
        <w:contextualSpacing/>
        <w:jc w:val="both"/>
        <w:rPr>
          <w:rFonts w:ascii="Times New Roman" w:hAnsi="Times New Roman" w:cs="Times New Roman"/>
          <w:sz w:val="24"/>
          <w:szCs w:val="24"/>
        </w:rPr>
      </w:pPr>
      <w:r w:rsidRPr="00164294">
        <w:rPr>
          <w:rFonts w:ascii="Times New Roman" w:hAnsi="Times New Roman" w:cs="Times New Roman"/>
          <w:sz w:val="24"/>
          <w:szCs w:val="24"/>
        </w:rPr>
        <w:t>Δείκτης σημασίας των χρηματοοικονομικών εξόδων</w:t>
      </w:r>
    </w:p>
    <w:p w:rsidR="00164294" w:rsidRPr="00164294" w:rsidRDefault="00164294" w:rsidP="00164294">
      <w:pPr>
        <w:numPr>
          <w:ilvl w:val="0"/>
          <w:numId w:val="15"/>
        </w:numPr>
        <w:contextualSpacing/>
        <w:jc w:val="both"/>
        <w:rPr>
          <w:rFonts w:ascii="Times New Roman" w:hAnsi="Times New Roman" w:cs="Times New Roman"/>
          <w:sz w:val="24"/>
          <w:szCs w:val="24"/>
        </w:rPr>
      </w:pPr>
      <w:r w:rsidRPr="00164294">
        <w:rPr>
          <w:rFonts w:ascii="Times New Roman" w:hAnsi="Times New Roman" w:cs="Times New Roman"/>
          <w:sz w:val="24"/>
          <w:szCs w:val="24"/>
        </w:rPr>
        <w:t>Δείκτης σημασίας των γενικών και διοικητικών εξόδων</w:t>
      </w:r>
    </w:p>
    <w:p w:rsidR="00164294" w:rsidRPr="00164294" w:rsidRDefault="00164294" w:rsidP="00164294">
      <w:pPr>
        <w:numPr>
          <w:ilvl w:val="0"/>
          <w:numId w:val="15"/>
        </w:numPr>
        <w:contextualSpacing/>
        <w:jc w:val="both"/>
        <w:rPr>
          <w:rFonts w:ascii="Times New Roman" w:hAnsi="Times New Roman" w:cs="Times New Roman"/>
          <w:sz w:val="24"/>
          <w:szCs w:val="24"/>
        </w:rPr>
      </w:pPr>
      <w:r w:rsidRPr="00164294">
        <w:rPr>
          <w:rFonts w:ascii="Times New Roman" w:hAnsi="Times New Roman" w:cs="Times New Roman"/>
          <w:sz w:val="24"/>
          <w:szCs w:val="24"/>
        </w:rPr>
        <w:t>Δείκτης σημασίας εξόδων λειτουργίας διάθεσης</w:t>
      </w:r>
    </w:p>
    <w:p w:rsidR="00164294" w:rsidRPr="00164294" w:rsidRDefault="00164294" w:rsidP="00164294">
      <w:pPr>
        <w:ind w:left="360"/>
        <w:jc w:val="both"/>
        <w:rPr>
          <w:rFonts w:ascii="Times New Roman" w:hAnsi="Times New Roman" w:cs="Times New Roman"/>
          <w:sz w:val="24"/>
          <w:szCs w:val="24"/>
        </w:rPr>
      </w:pPr>
    </w:p>
    <w:p w:rsidR="00164294" w:rsidRPr="005B46AE" w:rsidRDefault="00164294" w:rsidP="004B2EC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6.1.2.1 Δείκτης Κυκλοφορίας των αποθεμάτων</w:t>
      </w:r>
    </w:p>
    <w:p w:rsidR="004B2EC8" w:rsidRPr="004B2EC8" w:rsidRDefault="004B2EC8" w:rsidP="004B2EC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Εξετάζοντας τα στοιχεία του πίνακα κυκλοφορίας των αποθεμάτων και το διάγραμμα του μέσου δείκτη κυκλοφορίας των αποθεμάτων, παρατηρούμε ότι ο μέσος δείκτης κυκλοφορίας αποθεμάτων αυξήθηκε από 21,919 το 2008 σε 30,618 το 2009. Το επόμενο έτος ακολούθησε πτώση του μέσου δείκτη στο 22,674. Κατά την επόμενη τετραετία ο μέσος δείκτης αυξήθηκε από 22,674 το 2010 σε 24,306 το 2011, σε 25,872 το 2012, σε 27,872 το 2013 και σε 61,873 το 2014. Ακολούθως ο μέσος δείκτης φθίνει με αποτέλεσμα να φθάνει το12,329 το 2015. Οι τιμές του μέσου δείκτη κυκλοφορίας των αποθεμάτων καθ’ όλη την περίοδο ανάλυσης είναι επηρεασμένες από τις υψηλές τιμές του δείκτη κυκλοφορίας αποθεμάτων της εταιρίας </w:t>
      </w:r>
      <w:r w:rsidR="00164294" w:rsidRPr="00164294">
        <w:rPr>
          <w:rFonts w:ascii="Times New Roman" w:hAnsi="Times New Roman" w:cs="Times New Roman"/>
          <w:sz w:val="24"/>
          <w:szCs w:val="24"/>
          <w:lang w:val="en-US"/>
        </w:rPr>
        <w:t>Hellas</w:t>
      </w:r>
      <w:r w:rsidR="00164294" w:rsidRPr="00164294">
        <w:rPr>
          <w:rFonts w:ascii="Times New Roman" w:hAnsi="Times New Roman" w:cs="Times New Roman"/>
          <w:sz w:val="24"/>
          <w:szCs w:val="24"/>
        </w:rPr>
        <w:t xml:space="preserve"> </w:t>
      </w:r>
      <w:r w:rsidR="00164294" w:rsidRPr="00164294">
        <w:rPr>
          <w:rFonts w:ascii="Times New Roman" w:hAnsi="Times New Roman" w:cs="Times New Roman"/>
          <w:sz w:val="24"/>
          <w:szCs w:val="24"/>
          <w:lang w:val="en-US"/>
        </w:rPr>
        <w:t>on</w:t>
      </w:r>
      <w:r w:rsidR="00164294" w:rsidRPr="00164294">
        <w:rPr>
          <w:rFonts w:ascii="Times New Roman" w:hAnsi="Times New Roman" w:cs="Times New Roman"/>
          <w:sz w:val="24"/>
          <w:szCs w:val="24"/>
        </w:rPr>
        <w:t xml:space="preserve"> </w:t>
      </w:r>
      <w:r w:rsidR="00164294" w:rsidRPr="00164294">
        <w:rPr>
          <w:rFonts w:ascii="Times New Roman" w:hAnsi="Times New Roman" w:cs="Times New Roman"/>
          <w:sz w:val="24"/>
          <w:szCs w:val="24"/>
          <w:lang w:val="en-US"/>
        </w:rPr>
        <w:t>line</w:t>
      </w:r>
      <w:r w:rsidR="00164294" w:rsidRPr="00164294">
        <w:rPr>
          <w:rFonts w:ascii="Times New Roman" w:hAnsi="Times New Roman" w:cs="Times New Roman"/>
          <w:sz w:val="24"/>
          <w:szCs w:val="24"/>
        </w:rPr>
        <w:t>.</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Σύμφωνα με τον πίνακα του δείκτη κυκλοφορίας των αποθεμάτων, οι εταιρίες με τις διαχρονικά χαμηλότερες τιμές του δείκτη είναι η </w:t>
      </w:r>
      <w:r w:rsidRPr="00164294">
        <w:rPr>
          <w:rFonts w:ascii="Times New Roman" w:hAnsi="Times New Roman" w:cs="Times New Roman"/>
          <w:sz w:val="24"/>
          <w:szCs w:val="24"/>
          <w:lang w:val="en-US"/>
        </w:rPr>
        <w:t>Alpha</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Grissin</w:t>
      </w:r>
      <w:proofErr w:type="spellEnd"/>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Mls</w:t>
      </w:r>
      <w:proofErr w:type="spellEnd"/>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 xml:space="preserve">. Αυτό σημαίνει ότι οι παραπάνω εταιρίες διανέμουν και αντικαθιστούν τα προϊόντα τους με ταχύτητες χαμηλότερες από τις άλλες εταιρίες του κλάδου. Κάτι τέτοιο ενδέχεται να δημιουργεί πρόβλημα υπεραποθεματοποίησης για τις εταιρίες αυτές. Η εταιρία η οποία λειτουργεί αποτελεσματικότερα σε επίπεδο αποθεμάτων είναι η </w:t>
      </w:r>
      <w:r w:rsidRPr="00164294">
        <w:rPr>
          <w:rFonts w:ascii="Times New Roman" w:hAnsi="Times New Roman" w:cs="Times New Roman"/>
          <w:sz w:val="24"/>
          <w:szCs w:val="24"/>
          <w:lang w:val="en-US"/>
        </w:rPr>
        <w:t>Hellas</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on</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line</w:t>
      </w:r>
      <w:r w:rsidRPr="00164294">
        <w:rPr>
          <w:rFonts w:ascii="Times New Roman" w:hAnsi="Times New Roman" w:cs="Times New Roman"/>
          <w:sz w:val="24"/>
          <w:szCs w:val="24"/>
        </w:rPr>
        <w:t>, καθότι διανέμει τα προϊόντα της ταχύτατα και αποτελεσματικότατα.</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noProof/>
          <w:sz w:val="24"/>
          <w:szCs w:val="24"/>
        </w:rPr>
        <w:lastRenderedPageBreak/>
        <w:drawing>
          <wp:inline distT="0" distB="0" distL="0" distR="0" wp14:anchorId="5715744F" wp14:editId="6D1BE000">
            <wp:extent cx="5401310" cy="3621405"/>
            <wp:effectExtent l="0" t="0" r="8890" b="0"/>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BEBA8EAE-BF5A-486C-A8C5-ECC9F3942E4B}">
                          <a14:imgProps xmlns:a14="http://schemas.microsoft.com/office/drawing/2010/main">
                            <a14:imgLayer r:embed="rId75">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621405"/>
                    </a:xfrm>
                    <a:prstGeom prst="rect">
                      <a:avLst/>
                    </a:prstGeom>
                    <a:noFill/>
                  </pic:spPr>
                </pic:pic>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616D5004" wp14:editId="39A39893">
            <wp:extent cx="4320000" cy="2520000"/>
            <wp:effectExtent l="0" t="0" r="4445" b="13970"/>
            <wp:docPr id="57" name="Γράφημα 57">
              <a:extLst xmlns:a="http://schemas.openxmlformats.org/drawingml/2006/main">
                <a:ext uri="{FF2B5EF4-FFF2-40B4-BE49-F238E27FC236}">
                  <a16:creationId xmlns:a16="http://schemas.microsoft.com/office/drawing/2014/main" id="{7454E3A5-AC26-4925-9155-7BE34FF09E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5B46AE" w:rsidRDefault="00164294" w:rsidP="004B2EC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6.1.2.2 Δείκτης Σημασίας των Χρηματοοικονομικών Εξόδων</w:t>
      </w:r>
    </w:p>
    <w:p w:rsidR="004B2EC8" w:rsidRPr="004B2EC8" w:rsidRDefault="004B2EC8" w:rsidP="004B2EC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Εξετάζοντας το διάγραμμα του μέσου δείκτη σημασίας χρηματοοικονομικών εξόδων παρατηρούμε μια συνεχή αύξηση κατά το χρονικό διάστημα 2008-2013. Ο μέσος δείκτης από 2,64% το 2008 έφτασε σταδιακά στο 7,92% το 2013. Κατά το έτος 2014 ο μέσος δείκτης μειώθηκε ελάχιστα και διαμορφώθηκε στο 7,66%. Το 2015 ο μέσος δείκτης αυξήθηκε εκ νέου και έφτασε το 8,40%.</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lastRenderedPageBreak/>
        <w:t xml:space="preserve">   Παρατηρώντας τον πίνακα με τα στοιχεία του δείκτη σημασίας των χρηματοοικονομικών εξόδων για κάθε εταιρία, φαίνεται ότι οι εταιρίες με τις υψηλότερες τιμές του δείκτη κατά την περίοδο εξέτασης είναι η </w:t>
      </w:r>
      <w:r w:rsidRPr="00164294">
        <w:rPr>
          <w:rFonts w:ascii="Times New Roman" w:hAnsi="Times New Roman" w:cs="Times New Roman"/>
          <w:sz w:val="24"/>
          <w:szCs w:val="24"/>
          <w:lang w:val="en-US"/>
        </w:rPr>
        <w:t>Alpha</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Grissin</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Altec</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Ilyda</w:t>
      </w:r>
      <w:proofErr w:type="spellEnd"/>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 xml:space="preserve">. Οι υψηλές τιμές των δεικτών αυτών των εταιριών φανερώνουν ότι ένα μεγάλο ποσοστό των πωλήσεων τους αναλώνεται στα χρηματοοικονομικά έξοδα, κρατώντας χαμηλό το επίπεδο κέρδους. Αντιθέτως οι εταιρίες με τις μικρότερες τιμές του δείκτη σημασίας χρηματοοικονομικών εξόδων, άρα και την μεγαλύτερη κερδοφορία είναι η </w:t>
      </w:r>
      <w:r w:rsidRPr="00164294">
        <w:rPr>
          <w:rFonts w:ascii="Times New Roman" w:hAnsi="Times New Roman" w:cs="Times New Roman"/>
          <w:sz w:val="24"/>
          <w:szCs w:val="24"/>
          <w:lang w:val="en-US"/>
        </w:rPr>
        <w:t>Byte</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Cpi</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Ideal</w:t>
      </w:r>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Quest</w:t>
      </w:r>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Plaisio</w:t>
      </w:r>
      <w:proofErr w:type="spellEnd"/>
      <w:r w:rsidRPr="00164294">
        <w:rPr>
          <w:rFonts w:ascii="Times New Roman" w:hAnsi="Times New Roman" w:cs="Times New Roman"/>
          <w:sz w:val="24"/>
          <w:szCs w:val="24"/>
        </w:rPr>
        <w:t>.</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noProof/>
          <w:sz w:val="24"/>
          <w:szCs w:val="24"/>
        </w:rPr>
        <w:drawing>
          <wp:inline distT="0" distB="0" distL="0" distR="0" wp14:anchorId="54210130" wp14:editId="11377AB6">
            <wp:extent cx="5401310" cy="3773805"/>
            <wp:effectExtent l="0" t="0" r="8890" b="0"/>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BEBA8EAE-BF5A-486C-A8C5-ECC9F3942E4B}">
                          <a14:imgProps xmlns:a14="http://schemas.microsoft.com/office/drawing/2010/main">
                            <a14:imgLayer r:embed="rId78">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773805"/>
                    </a:xfrm>
                    <a:prstGeom prst="rect">
                      <a:avLst/>
                    </a:prstGeom>
                    <a:noFill/>
                  </pic:spPr>
                </pic:pic>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186B5DA7" wp14:editId="69F498B9">
            <wp:extent cx="4320000" cy="2520000"/>
            <wp:effectExtent l="0" t="0" r="4445" b="13970"/>
            <wp:docPr id="58" name="Γράφημα 58">
              <a:extLst xmlns:a="http://schemas.openxmlformats.org/drawingml/2006/main">
                <a:ext uri="{FF2B5EF4-FFF2-40B4-BE49-F238E27FC236}">
                  <a16:creationId xmlns:a16="http://schemas.microsoft.com/office/drawing/2014/main" id="{973B2294-CD1E-446D-8C36-0F6E07BEE7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164294" w:rsidRPr="005B46AE" w:rsidRDefault="00164294" w:rsidP="004B2EC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lastRenderedPageBreak/>
        <w:t>6.1.2.3 Δείκτης Σημασίας των Γενικών και Διοικητικών Εξόδων</w:t>
      </w:r>
    </w:p>
    <w:p w:rsidR="004B2EC8" w:rsidRPr="004B2EC8" w:rsidRDefault="004B2EC8" w:rsidP="004B2EC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Από την παρατήρηση του διαγράμματος του μέσου δείκτη σημασίας των γενικών και διοικητικών εξόδων, διαπιστώνουμε ότι ο μέσος δείκτης ακολουθεί αύξηση κατά την τριετία 2008-2010. Εν συνεχεία ακολουθεί πτώση κατά 0,77 ποσοστιαίες μονάδες το 2011 , οπού ο μέσος δείκτης διαμορφώνεται στο 13,42%. Από το 2011 έως το 2014 ο μέσος δείκτης έλαβε νέα αύξηση με αποτέλεσμα το 2014 να φτάσει το 16,65%. Το 2015 μειώθηκε κατά 1,65 ποσοστιαίες μονάδες, φτάνοντας έτσι το 15,00%.</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Από τον πίνακα των στοιχείων του δείκτη σημασίας των γενικών και διοικητικών εξόδων συμπεραίνουμε ότι οι εταιρίες , οι οποίες δεν αναλώθηκαν σε γενικά και διοικητικά έξοδα και παρουσίασαν υψηλά κέρδη είναι οι </w:t>
      </w:r>
      <w:r w:rsidRPr="00164294">
        <w:rPr>
          <w:rFonts w:ascii="Times New Roman" w:hAnsi="Times New Roman" w:cs="Times New Roman"/>
          <w:sz w:val="24"/>
          <w:szCs w:val="24"/>
          <w:lang w:val="en-US"/>
        </w:rPr>
        <w:t>Byte</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Mls</w:t>
      </w:r>
      <w:proofErr w:type="spellEnd"/>
      <w:r w:rsidRPr="00164294">
        <w:rPr>
          <w:rFonts w:ascii="Times New Roman" w:hAnsi="Times New Roman" w:cs="Times New Roman"/>
          <w:sz w:val="24"/>
          <w:szCs w:val="24"/>
        </w:rPr>
        <w:t xml:space="preserve">, και </w:t>
      </w:r>
      <w:proofErr w:type="spellStart"/>
      <w:r w:rsidRPr="00164294">
        <w:rPr>
          <w:rFonts w:ascii="Times New Roman" w:hAnsi="Times New Roman" w:cs="Times New Roman"/>
          <w:sz w:val="24"/>
          <w:szCs w:val="24"/>
          <w:lang w:val="en-US"/>
        </w:rPr>
        <w:t>Plaisio</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computers</w:t>
      </w:r>
      <w:r w:rsidRPr="00164294">
        <w:rPr>
          <w:rFonts w:ascii="Times New Roman" w:hAnsi="Times New Roman" w:cs="Times New Roman"/>
          <w:sz w:val="24"/>
          <w:szCs w:val="24"/>
        </w:rPr>
        <w:t xml:space="preserve">. Η εταιρία με τα μικρότερα κέρδη είναι η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καθώς οι τιμές του δείκτη σημασίας των γενικών και διοικητικών εξόδων της βρίσκονται σε πολύ υψηλά επίπεδα. </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noProof/>
          <w:sz w:val="24"/>
          <w:szCs w:val="24"/>
        </w:rPr>
        <w:drawing>
          <wp:inline distT="0" distB="0" distL="0" distR="0" wp14:anchorId="6793CEDE" wp14:editId="2C73F670">
            <wp:extent cx="5401310" cy="3761740"/>
            <wp:effectExtent l="0" t="0" r="8890" b="0"/>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BEBA8EAE-BF5A-486C-A8C5-ECC9F3942E4B}">
                          <a14:imgProps xmlns:a14="http://schemas.microsoft.com/office/drawing/2010/main">
                            <a14:imgLayer r:embed="rId81">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761740"/>
                    </a:xfrm>
                    <a:prstGeom prst="rect">
                      <a:avLst/>
                    </a:prstGeom>
                    <a:noFill/>
                  </pic:spPr>
                </pic:pic>
              </a:graphicData>
            </a:graphic>
          </wp:inline>
        </w:drawing>
      </w:r>
    </w:p>
    <w:p w:rsidR="00164294" w:rsidRPr="00164294" w:rsidRDefault="00164294" w:rsidP="00164294">
      <w:pPr>
        <w:jc w:val="center"/>
        <w:rPr>
          <w:rFonts w:ascii="Times New Roman" w:hAnsi="Times New Roman" w:cs="Times New Roman"/>
          <w:sz w:val="24"/>
          <w:szCs w:val="24"/>
        </w:rPr>
      </w:pPr>
      <w:r w:rsidRPr="00164294">
        <w:rPr>
          <w:noProof/>
        </w:rPr>
        <w:lastRenderedPageBreak/>
        <w:drawing>
          <wp:inline distT="0" distB="0" distL="0" distR="0" wp14:anchorId="77C1EDB7" wp14:editId="65C98D2C">
            <wp:extent cx="4320000" cy="2520000"/>
            <wp:effectExtent l="0" t="0" r="4445" b="13970"/>
            <wp:docPr id="59" name="Γράφημα 59">
              <a:extLst xmlns:a="http://schemas.openxmlformats.org/drawingml/2006/main">
                <a:ext uri="{FF2B5EF4-FFF2-40B4-BE49-F238E27FC236}">
                  <a16:creationId xmlns:a16="http://schemas.microsoft.com/office/drawing/2014/main" id="{300F4BC6-2596-433C-9B5C-8161FEB61F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5B46AE" w:rsidRDefault="00164294" w:rsidP="004B2EC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6.1.2.4 Δείκτης Σημασίας Εξόδων Λειτουργίας Διάθεσης</w:t>
      </w:r>
    </w:p>
    <w:p w:rsidR="004B2EC8" w:rsidRPr="004B2EC8" w:rsidRDefault="004B2EC8" w:rsidP="004B2EC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Από την παρατήρηση του διαγράμματος του μέσου δείκτη σημασίας εξόδων λειτουργίας διάθεσης, διαπιστώνουμε ότι ο μέσος δείκτης αυξάνεται από 15,00% το 2008 σε 19,75% το 2010. Το επόμενο έτος έλαβε χώρα μια πτώση 4,15 ποσοστιαίων μονάδων και το ποσοστό του μέσου δείκτη διαμορφώθηκε στο 15,60%. Κατά την επόμενη τετραετία ο μέσος δείκτης ακολούθησε πτωτική τάση , με αποτέλεσμα το 2015 να διαμορφώνεται σε 13,70% , έναντι 15,60% που ήταν το 2011.</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Σύμφωνα με τα στοιχεία του πίνακα του δείκτη σημασίας εξόδων λειτουργίας διάθεσης οι εταιρίες με τα υψηλότερα ποσοστά κατά την περίοδο ελέγχου είναι η </w:t>
      </w:r>
      <w:r w:rsidRPr="00164294">
        <w:rPr>
          <w:rFonts w:ascii="Times New Roman" w:hAnsi="Times New Roman" w:cs="Times New Roman"/>
          <w:sz w:val="24"/>
          <w:szCs w:val="24"/>
          <w:lang w:val="en-US"/>
        </w:rPr>
        <w:t>Altec</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Logismos</w:t>
      </w:r>
      <w:proofErr w:type="spellEnd"/>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 xml:space="preserve">. Για αυτές τις εταιρίες το ποσοστό των πωλήσεων που αναλώνεται στα έξοδα λειτουργίας διάθεσης είναι αρκετά υψηλό, με αποτέλεσμα να μειώνεται η κερδοφορία τους. Αντιθέτως την μεγαλύτερη κερδοφορία παρουσιάζουν οι εταιρίες με τις μικρότερες τιμές του δείκτη σημασίας εξόδων λειτουργιάς διάθεσης. Οι εταιρίες αυτές είναι η </w:t>
      </w:r>
      <w:r w:rsidRPr="00164294">
        <w:rPr>
          <w:rFonts w:ascii="Times New Roman" w:hAnsi="Times New Roman" w:cs="Times New Roman"/>
          <w:sz w:val="24"/>
          <w:szCs w:val="24"/>
          <w:lang w:val="en-US"/>
        </w:rPr>
        <w:t>Ideal</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Intracom</w:t>
      </w:r>
      <w:proofErr w:type="spellEnd"/>
      <w:r w:rsidRPr="00164294">
        <w:rPr>
          <w:rFonts w:ascii="Times New Roman" w:hAnsi="Times New Roman" w:cs="Times New Roman"/>
          <w:sz w:val="24"/>
          <w:szCs w:val="24"/>
        </w:rPr>
        <w:t xml:space="preserve"> και κατά περιόδους η </w:t>
      </w:r>
      <w:proofErr w:type="spellStart"/>
      <w:r w:rsidRPr="00164294">
        <w:rPr>
          <w:rFonts w:ascii="Times New Roman" w:hAnsi="Times New Roman" w:cs="Times New Roman"/>
          <w:sz w:val="24"/>
          <w:szCs w:val="24"/>
          <w:lang w:val="en-US"/>
        </w:rPr>
        <w:t>Ilyda</w:t>
      </w:r>
      <w:proofErr w:type="spellEnd"/>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Forthnet</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Hellas</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on</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line</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Mls</w:t>
      </w:r>
      <w:proofErr w:type="spellEnd"/>
      <w:r w:rsidRPr="00164294">
        <w:rPr>
          <w:rFonts w:ascii="Times New Roman" w:hAnsi="Times New Roman" w:cs="Times New Roman"/>
          <w:sz w:val="24"/>
          <w:szCs w:val="24"/>
        </w:rPr>
        <w:t xml:space="preserve"> και η </w:t>
      </w:r>
      <w:r w:rsidRPr="00164294">
        <w:rPr>
          <w:rFonts w:ascii="Times New Roman" w:hAnsi="Times New Roman" w:cs="Times New Roman"/>
          <w:sz w:val="24"/>
          <w:szCs w:val="24"/>
          <w:lang w:val="en-US"/>
        </w:rPr>
        <w:t>Q</w:t>
      </w:r>
      <w:r w:rsidRPr="00164294">
        <w:rPr>
          <w:rFonts w:ascii="Times New Roman" w:hAnsi="Times New Roman" w:cs="Times New Roman"/>
          <w:sz w:val="24"/>
          <w:szCs w:val="24"/>
        </w:rPr>
        <w:t>&amp;</w:t>
      </w:r>
      <w:r w:rsidRPr="00164294">
        <w:rPr>
          <w:rFonts w:ascii="Times New Roman" w:hAnsi="Times New Roman" w:cs="Times New Roman"/>
          <w:sz w:val="24"/>
          <w:szCs w:val="24"/>
          <w:lang w:val="en-US"/>
        </w:rPr>
        <w:t>R</w:t>
      </w:r>
      <w:r w:rsidRPr="00164294">
        <w:rPr>
          <w:rFonts w:ascii="Times New Roman" w:hAnsi="Times New Roman" w:cs="Times New Roman"/>
          <w:sz w:val="24"/>
          <w:szCs w:val="24"/>
        </w:rPr>
        <w:t>.</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noProof/>
          <w:sz w:val="24"/>
          <w:szCs w:val="24"/>
        </w:rPr>
        <w:lastRenderedPageBreak/>
        <w:drawing>
          <wp:inline distT="0" distB="0" distL="0" distR="0" wp14:anchorId="0039CF65" wp14:editId="44D5F337">
            <wp:extent cx="5401310" cy="3773805"/>
            <wp:effectExtent l="0" t="0" r="8890" b="0"/>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BEBA8EAE-BF5A-486C-A8C5-ECC9F3942E4B}">
                          <a14:imgProps xmlns:a14="http://schemas.microsoft.com/office/drawing/2010/main">
                            <a14:imgLayer r:embed="rId84">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773805"/>
                    </a:xfrm>
                    <a:prstGeom prst="rect">
                      <a:avLst/>
                    </a:prstGeom>
                    <a:noFill/>
                  </pic:spPr>
                </pic:pic>
              </a:graphicData>
            </a:graphic>
          </wp:inline>
        </w:drawing>
      </w: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5EE04E2F" wp14:editId="5E245B0E">
            <wp:extent cx="4320000" cy="2520000"/>
            <wp:effectExtent l="0" t="0" r="4445" b="13970"/>
            <wp:docPr id="60" name="Γράφημα 60">
              <a:extLst xmlns:a="http://schemas.openxmlformats.org/drawingml/2006/main">
                <a:ext uri="{FF2B5EF4-FFF2-40B4-BE49-F238E27FC236}">
                  <a16:creationId xmlns:a16="http://schemas.microsoft.com/office/drawing/2014/main" id="{770E6D19-B700-4832-A363-CDEBE47B5C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5B46AE" w:rsidRDefault="00164294" w:rsidP="004B2EC8">
      <w:pPr>
        <w:pStyle w:val="3"/>
        <w:rPr>
          <w:rFonts w:ascii="Times New Roman" w:hAnsi="Times New Roman" w:cs="Times New Roman"/>
          <w:b/>
          <w:color w:val="auto"/>
        </w:rPr>
      </w:pPr>
      <w:bookmarkStart w:id="48" w:name="_Toc524107308"/>
      <w:r w:rsidRPr="005B46AE">
        <w:rPr>
          <w:rFonts w:ascii="Times New Roman" w:hAnsi="Times New Roman" w:cs="Times New Roman"/>
          <w:b/>
          <w:color w:val="auto"/>
        </w:rPr>
        <w:t>6.1.3 Αριθμοδείκτες Φερεγγυότητας</w:t>
      </w:r>
      <w:bookmarkEnd w:id="48"/>
      <w:r w:rsidRPr="005B46AE">
        <w:rPr>
          <w:rFonts w:ascii="Times New Roman" w:hAnsi="Times New Roman" w:cs="Times New Roman"/>
          <w:b/>
          <w:color w:val="auto"/>
        </w:rPr>
        <w:t xml:space="preserve"> </w:t>
      </w:r>
    </w:p>
    <w:p w:rsidR="004B2EC8" w:rsidRPr="004B2EC8" w:rsidRDefault="004B2EC8" w:rsidP="004B2EC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Κατά την χρηματοοικονομική ανάλυση του κλάδου πληροφορικής θα χρησιμοποιήσουμε τους παρακάτω δείκτες φερεγγυότητας:</w:t>
      </w:r>
    </w:p>
    <w:p w:rsidR="00164294" w:rsidRPr="00164294" w:rsidRDefault="00164294" w:rsidP="00164294">
      <w:pPr>
        <w:numPr>
          <w:ilvl w:val="0"/>
          <w:numId w:val="16"/>
        </w:numPr>
        <w:contextualSpacing/>
        <w:jc w:val="both"/>
        <w:rPr>
          <w:rFonts w:ascii="Times New Roman" w:hAnsi="Times New Roman" w:cs="Times New Roman"/>
          <w:b/>
          <w:sz w:val="24"/>
          <w:szCs w:val="24"/>
        </w:rPr>
      </w:pPr>
      <w:r w:rsidRPr="00164294">
        <w:rPr>
          <w:rFonts w:ascii="Times New Roman" w:hAnsi="Times New Roman" w:cs="Times New Roman"/>
          <w:b/>
          <w:sz w:val="24"/>
          <w:szCs w:val="24"/>
        </w:rPr>
        <w:t>Δείκτης συνολικής ικανότητας δανεισμού</w:t>
      </w:r>
    </w:p>
    <w:p w:rsidR="00164294" w:rsidRPr="00164294" w:rsidRDefault="00164294" w:rsidP="00164294">
      <w:pPr>
        <w:numPr>
          <w:ilvl w:val="0"/>
          <w:numId w:val="16"/>
        </w:numPr>
        <w:contextualSpacing/>
        <w:jc w:val="both"/>
        <w:rPr>
          <w:rFonts w:ascii="Times New Roman" w:hAnsi="Times New Roman" w:cs="Times New Roman"/>
          <w:b/>
          <w:sz w:val="24"/>
          <w:szCs w:val="24"/>
        </w:rPr>
      </w:pPr>
      <w:r w:rsidRPr="00164294">
        <w:rPr>
          <w:rFonts w:ascii="Times New Roman" w:hAnsi="Times New Roman" w:cs="Times New Roman"/>
          <w:b/>
          <w:sz w:val="24"/>
          <w:szCs w:val="24"/>
        </w:rPr>
        <w:t>Δείκτης μακροπρόθεσμης ικανότητας δανεισμού</w:t>
      </w:r>
    </w:p>
    <w:p w:rsidR="00164294" w:rsidRPr="00164294" w:rsidRDefault="00164294" w:rsidP="00164294">
      <w:pPr>
        <w:numPr>
          <w:ilvl w:val="0"/>
          <w:numId w:val="16"/>
        </w:numPr>
        <w:contextualSpacing/>
        <w:jc w:val="both"/>
        <w:rPr>
          <w:rFonts w:ascii="Times New Roman" w:hAnsi="Times New Roman" w:cs="Times New Roman"/>
          <w:b/>
          <w:sz w:val="24"/>
          <w:szCs w:val="24"/>
        </w:rPr>
      </w:pPr>
      <w:r w:rsidRPr="00164294">
        <w:rPr>
          <w:rFonts w:ascii="Times New Roman" w:hAnsi="Times New Roman" w:cs="Times New Roman"/>
          <w:b/>
          <w:sz w:val="24"/>
          <w:szCs w:val="24"/>
        </w:rPr>
        <w:t>Δείκτης γενικής ρευστότητας</w:t>
      </w:r>
    </w:p>
    <w:p w:rsidR="00164294" w:rsidRPr="00164294" w:rsidRDefault="00164294" w:rsidP="00164294">
      <w:pPr>
        <w:numPr>
          <w:ilvl w:val="0"/>
          <w:numId w:val="16"/>
        </w:numPr>
        <w:contextualSpacing/>
        <w:jc w:val="both"/>
        <w:rPr>
          <w:rFonts w:ascii="Times New Roman" w:hAnsi="Times New Roman" w:cs="Times New Roman"/>
          <w:b/>
          <w:sz w:val="24"/>
          <w:szCs w:val="24"/>
        </w:rPr>
      </w:pPr>
      <w:r w:rsidRPr="00164294">
        <w:rPr>
          <w:rFonts w:ascii="Times New Roman" w:hAnsi="Times New Roman" w:cs="Times New Roman"/>
          <w:b/>
          <w:sz w:val="24"/>
          <w:szCs w:val="24"/>
        </w:rPr>
        <w:t>Δείκτης άμεσης ρευστότητας</w:t>
      </w:r>
    </w:p>
    <w:p w:rsidR="00164294" w:rsidRPr="00164294" w:rsidRDefault="00164294" w:rsidP="00164294">
      <w:pPr>
        <w:numPr>
          <w:ilvl w:val="0"/>
          <w:numId w:val="16"/>
        </w:numPr>
        <w:contextualSpacing/>
        <w:jc w:val="both"/>
        <w:rPr>
          <w:rFonts w:ascii="Times New Roman" w:hAnsi="Times New Roman" w:cs="Times New Roman"/>
          <w:b/>
          <w:sz w:val="24"/>
          <w:szCs w:val="24"/>
        </w:rPr>
      </w:pPr>
      <w:r w:rsidRPr="00164294">
        <w:rPr>
          <w:rFonts w:ascii="Times New Roman" w:hAnsi="Times New Roman" w:cs="Times New Roman"/>
          <w:b/>
          <w:sz w:val="24"/>
          <w:szCs w:val="24"/>
        </w:rPr>
        <w:t>Δείκτης κεφαλαίου κίνησης προς σύνολο ενεργητικού</w:t>
      </w:r>
    </w:p>
    <w:p w:rsidR="00164294" w:rsidRPr="005B46AE" w:rsidRDefault="00164294" w:rsidP="004B2EC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lastRenderedPageBreak/>
        <w:t>6.1.3.1 Δείκτη Συνολικής Ικανότητας Δανεισμού</w:t>
      </w:r>
    </w:p>
    <w:p w:rsidR="004B2EC8" w:rsidRPr="004B2EC8" w:rsidRDefault="004B2EC8" w:rsidP="004B2EC8"/>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Εξετάζοντας τον πίνακα του δείκτη συνολικής ικανότητας δανεισμού και το διάγραμμα του μέσου δείκτη διαπιστώνουμε ότι ο μέσος δείκτης ακολουθεί ανοδική πορεία καθ’ όλη την οκταετία , εκτός από το έτος 2010 οπού φθίνει. Αναλυτικότερα από 63,21% το 2008 αυξάνεται σε 85,83% το 2009. Ακολούθως μειώνεται σε 63,62% το 2010 και στην συνέχεια διαγράφει ανοδική πορεία έως το 2015, όπου και διαμορφώνεται σε 101,60%</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Η πλειονότητα των εξεταζόμενων εταιριών του κλάδου της πληροφορικής παρουσιάζουν αρκετά υψηλές τιμές του δείκτη συνολικής ικανότητας δανεισμού. Τις υψηλότερες τιμές καθ’ όλη την οκταετία παρουσιάζουν οι εταιρίες </w:t>
      </w:r>
      <w:r w:rsidRPr="00164294">
        <w:rPr>
          <w:rFonts w:ascii="Times New Roman" w:hAnsi="Times New Roman" w:cs="Times New Roman"/>
          <w:sz w:val="24"/>
          <w:szCs w:val="24"/>
          <w:lang w:val="en-US"/>
        </w:rPr>
        <w:t>Altec</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Forthnet</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Hellas</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on</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line</w:t>
      </w:r>
      <w:r w:rsidRPr="00164294">
        <w:rPr>
          <w:rFonts w:ascii="Times New Roman" w:hAnsi="Times New Roman" w:cs="Times New Roman"/>
          <w:sz w:val="24"/>
          <w:szCs w:val="24"/>
        </w:rPr>
        <w:t xml:space="preserve"> και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O</w:t>
      </w:r>
      <w:r w:rsidRPr="00164294">
        <w:rPr>
          <w:rFonts w:ascii="Times New Roman" w:hAnsi="Times New Roman" w:cs="Times New Roman"/>
          <w:sz w:val="24"/>
          <w:szCs w:val="24"/>
        </w:rPr>
        <w:t xml:space="preserve">ι υψηλές τιμές του δείκτη υποδηλώνουν ότι αυτές οι εταιρίες είναι βεβαρημένες με δάνεια και υποχρεώσεις προς τρίτους. Συνεπώς το ρίσκο των πιστωτών όταν τις χρηματοδοτούν είναι αρκετά υψηλό. Οι εταιρίες με τα μικρότερα δάνεια, άρα και το μικρότερο ρίσκο για τους πιστωτές είναι η </w:t>
      </w:r>
      <w:proofErr w:type="spellStart"/>
      <w:r w:rsidRPr="00164294">
        <w:rPr>
          <w:rFonts w:ascii="Times New Roman" w:hAnsi="Times New Roman" w:cs="Times New Roman"/>
          <w:sz w:val="24"/>
          <w:szCs w:val="24"/>
          <w:lang w:val="en-US"/>
        </w:rPr>
        <w:t>Logismos</w:t>
      </w:r>
      <w:proofErr w:type="spellEnd"/>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Intertech</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Profile</w:t>
      </w:r>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Q</w:t>
      </w:r>
      <w:r w:rsidRPr="00164294">
        <w:rPr>
          <w:rFonts w:ascii="Times New Roman" w:hAnsi="Times New Roman" w:cs="Times New Roman"/>
          <w:sz w:val="24"/>
          <w:szCs w:val="24"/>
        </w:rPr>
        <w:t>&amp;</w:t>
      </w:r>
      <w:r w:rsidRPr="00164294">
        <w:rPr>
          <w:rFonts w:ascii="Times New Roman" w:hAnsi="Times New Roman" w:cs="Times New Roman"/>
          <w:sz w:val="24"/>
          <w:szCs w:val="24"/>
          <w:lang w:val="en-US"/>
        </w:rPr>
        <w:t>R</w:t>
      </w:r>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Quest</w:t>
      </w:r>
      <w:r w:rsidRPr="00164294">
        <w:rPr>
          <w:rFonts w:ascii="Times New Roman" w:hAnsi="Times New Roman" w:cs="Times New Roman"/>
          <w:sz w:val="24"/>
          <w:szCs w:val="24"/>
        </w:rPr>
        <w:t xml:space="preserve"> και η </w:t>
      </w:r>
      <w:r w:rsidRPr="00164294">
        <w:rPr>
          <w:rFonts w:ascii="Times New Roman" w:hAnsi="Times New Roman" w:cs="Times New Roman"/>
          <w:sz w:val="24"/>
          <w:szCs w:val="24"/>
          <w:lang w:val="en-US"/>
        </w:rPr>
        <w:t>Byte</w:t>
      </w:r>
      <w:r w:rsidRPr="00164294">
        <w:rPr>
          <w:rFonts w:ascii="Times New Roman" w:hAnsi="Times New Roman" w:cs="Times New Roman"/>
          <w:sz w:val="24"/>
          <w:szCs w:val="24"/>
        </w:rPr>
        <w:t xml:space="preserve">. </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noProof/>
          <w:sz w:val="24"/>
          <w:szCs w:val="24"/>
        </w:rPr>
        <w:drawing>
          <wp:inline distT="0" distB="0" distL="0" distR="0" wp14:anchorId="33C61D33" wp14:editId="525B03B2">
            <wp:extent cx="5401310" cy="3621405"/>
            <wp:effectExtent l="0" t="0" r="8890" b="0"/>
            <wp:docPr id="72" name="Εικόνα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BEBA8EAE-BF5A-486C-A8C5-ECC9F3942E4B}">
                          <a14:imgProps xmlns:a14="http://schemas.microsoft.com/office/drawing/2010/main">
                            <a14:imgLayer r:embed="rId87">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621405"/>
                    </a:xfrm>
                    <a:prstGeom prst="rect">
                      <a:avLst/>
                    </a:prstGeom>
                    <a:noFill/>
                  </pic:spPr>
                </pic:pic>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r w:rsidRPr="00164294">
        <w:rPr>
          <w:noProof/>
        </w:rPr>
        <w:lastRenderedPageBreak/>
        <w:drawing>
          <wp:inline distT="0" distB="0" distL="0" distR="0" wp14:anchorId="08A99929" wp14:editId="6D657709">
            <wp:extent cx="4320000" cy="2520000"/>
            <wp:effectExtent l="0" t="0" r="4445" b="13970"/>
            <wp:docPr id="61" name="Γράφημα 61">
              <a:extLst xmlns:a="http://schemas.openxmlformats.org/drawingml/2006/main">
                <a:ext uri="{FF2B5EF4-FFF2-40B4-BE49-F238E27FC236}">
                  <a16:creationId xmlns:a16="http://schemas.microsoft.com/office/drawing/2014/main" id="{7DC3117B-C563-483F-9F64-2C1371BF4A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164294" w:rsidRPr="00164294" w:rsidRDefault="00164294" w:rsidP="00164294">
      <w:pPr>
        <w:jc w:val="center"/>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p>
    <w:p w:rsidR="00164294" w:rsidRPr="005B46AE" w:rsidRDefault="00164294" w:rsidP="004B2EC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6.1.3.2 Δείκτης Μακροπρόθεσμης Ικανότητας Δανεισμού</w:t>
      </w:r>
    </w:p>
    <w:p w:rsidR="004B2EC8" w:rsidRPr="004B2EC8" w:rsidRDefault="004B2EC8" w:rsidP="004B2EC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Παρατηρώντας τα στοιχεία του πίνακα του δείκτη μακροπρόθεσμης ικανότητας δανεισμού παρατηρούμε ότι οι εταιρίες </w:t>
      </w:r>
      <w:r w:rsidR="00164294" w:rsidRPr="00164294">
        <w:rPr>
          <w:rFonts w:ascii="Times New Roman" w:hAnsi="Times New Roman" w:cs="Times New Roman"/>
          <w:sz w:val="24"/>
          <w:szCs w:val="24"/>
          <w:lang w:val="en-US"/>
        </w:rPr>
        <w:t>Altec</w:t>
      </w:r>
      <w:r w:rsidR="00164294" w:rsidRPr="00164294">
        <w:rPr>
          <w:rFonts w:ascii="Times New Roman" w:hAnsi="Times New Roman" w:cs="Times New Roman"/>
          <w:sz w:val="24"/>
          <w:szCs w:val="24"/>
        </w:rPr>
        <w:t xml:space="preserve"> τα έτη 2009 και 2011, </w:t>
      </w:r>
      <w:proofErr w:type="spellStart"/>
      <w:r w:rsidR="00164294" w:rsidRPr="00164294">
        <w:rPr>
          <w:rFonts w:ascii="Times New Roman" w:hAnsi="Times New Roman" w:cs="Times New Roman"/>
          <w:sz w:val="24"/>
          <w:szCs w:val="24"/>
          <w:lang w:val="en-US"/>
        </w:rPr>
        <w:t>Compucon</w:t>
      </w:r>
      <w:proofErr w:type="spellEnd"/>
      <w:r w:rsidR="00164294" w:rsidRPr="00164294">
        <w:rPr>
          <w:rFonts w:ascii="Times New Roman" w:hAnsi="Times New Roman" w:cs="Times New Roman"/>
          <w:sz w:val="24"/>
          <w:szCs w:val="24"/>
        </w:rPr>
        <w:t xml:space="preserve"> το έτος 2013, </w:t>
      </w:r>
      <w:proofErr w:type="spellStart"/>
      <w:r w:rsidR="00164294" w:rsidRPr="00164294">
        <w:rPr>
          <w:rFonts w:ascii="Times New Roman" w:hAnsi="Times New Roman" w:cs="Times New Roman"/>
          <w:sz w:val="24"/>
          <w:szCs w:val="24"/>
          <w:lang w:val="en-US"/>
        </w:rPr>
        <w:t>Forthnet</w:t>
      </w:r>
      <w:proofErr w:type="spellEnd"/>
      <w:r w:rsidR="00164294" w:rsidRPr="00164294">
        <w:rPr>
          <w:rFonts w:ascii="Times New Roman" w:hAnsi="Times New Roman" w:cs="Times New Roman"/>
          <w:sz w:val="24"/>
          <w:szCs w:val="24"/>
        </w:rPr>
        <w:t xml:space="preserve"> το έτος 2014 και </w:t>
      </w:r>
      <w:proofErr w:type="spellStart"/>
      <w:r w:rsidR="00164294" w:rsidRPr="00164294">
        <w:rPr>
          <w:rFonts w:ascii="Times New Roman" w:hAnsi="Times New Roman" w:cs="Times New Roman"/>
          <w:sz w:val="24"/>
          <w:szCs w:val="24"/>
          <w:lang w:val="en-US"/>
        </w:rPr>
        <w:t>Marac</w:t>
      </w:r>
      <w:proofErr w:type="spellEnd"/>
      <w:r w:rsidR="00164294" w:rsidRPr="00164294">
        <w:rPr>
          <w:rFonts w:ascii="Times New Roman" w:hAnsi="Times New Roman" w:cs="Times New Roman"/>
          <w:sz w:val="24"/>
          <w:szCs w:val="24"/>
        </w:rPr>
        <w:t xml:space="preserve"> το έτος 2015, παρουσιάζουν αισθητά χαμηλούς δείκτες. Αυτό σημαίνει ότι για τα έτη αυτά οι εταιρίες αυτές δεν μπορούν να ανταπεξέλθουν στις μακροπρόθεσμες υποχρεώσεις τους καθότι αντιμετωπίζουν σημαντικά προβλήματα ρευστότητας.</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Εξετάζοντας το διάγραμμα του μέσου δείκτη μακροπρόθεσμης ικανότητας δανεισμού φαίνεται πτώση του μέσου δείκτη στο 0,156 το 2009. Γίνεται αντιληπτό με αυτόν τον τρόπο ότι η κρίση του 2008 επιδρά αρνητικά στην ικανότητα κάλυψης των μακροπρόθεσμων υποχρεώσεων για την πλειονότητα των εταιριών του κλάδου πληροφορικής. Την τετραετία 2009-2012 ο μέσος δείκτης διέγραψε θετική πορεία φτάνοντας το 2012 στο 0,647. Το 2013 παρουσίασέ νέα πτώση φτάνοντας το 0,054. Ακολούθως αυξήθηκε κατά 0,433 το 2014, φτάνοντας στο 0,487 το 2014. Το επόμενο έτος ακολούθησε πτώση του μέσου δείκτη με αποτέλεσμα να φτάσει και στο 0,375.</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noProof/>
          <w:sz w:val="24"/>
          <w:szCs w:val="24"/>
        </w:rPr>
        <w:lastRenderedPageBreak/>
        <w:drawing>
          <wp:inline distT="0" distB="0" distL="0" distR="0" wp14:anchorId="68947680" wp14:editId="2292EB70">
            <wp:extent cx="5401310" cy="3773805"/>
            <wp:effectExtent l="0" t="0" r="8890" b="0"/>
            <wp:docPr id="73"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a:extLst>
                        <a:ext uri="{BEBA8EAE-BF5A-486C-A8C5-ECC9F3942E4B}">
                          <a14:imgProps xmlns:a14="http://schemas.microsoft.com/office/drawing/2010/main">
                            <a14:imgLayer r:embed="rId90">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773805"/>
                    </a:xfrm>
                    <a:prstGeom prst="rect">
                      <a:avLst/>
                    </a:prstGeom>
                    <a:noFill/>
                  </pic:spPr>
                </pic:pic>
              </a:graphicData>
            </a:graphic>
          </wp:inline>
        </w:drawing>
      </w:r>
    </w:p>
    <w:p w:rsidR="00164294" w:rsidRPr="00164294" w:rsidRDefault="00164294" w:rsidP="00164294">
      <w:pPr>
        <w:jc w:val="both"/>
        <w:rPr>
          <w:rFonts w:ascii="Times New Roman" w:hAnsi="Times New Roman" w:cs="Times New Roman"/>
          <w:sz w:val="24"/>
          <w:szCs w:val="24"/>
        </w:rPr>
      </w:pPr>
    </w:p>
    <w:p w:rsidR="00164294" w:rsidRDefault="00164294" w:rsidP="00D0792B">
      <w:pPr>
        <w:jc w:val="center"/>
        <w:rPr>
          <w:rFonts w:ascii="Times New Roman" w:hAnsi="Times New Roman" w:cs="Times New Roman"/>
          <w:sz w:val="24"/>
          <w:szCs w:val="24"/>
        </w:rPr>
      </w:pPr>
      <w:r w:rsidRPr="00164294">
        <w:rPr>
          <w:noProof/>
        </w:rPr>
        <w:drawing>
          <wp:inline distT="0" distB="0" distL="0" distR="0" wp14:anchorId="795EE07B" wp14:editId="47D6C2BF">
            <wp:extent cx="4320000" cy="2520000"/>
            <wp:effectExtent l="0" t="0" r="4445" b="13970"/>
            <wp:docPr id="62" name="Γράφημα 62">
              <a:extLst xmlns:a="http://schemas.openxmlformats.org/drawingml/2006/main">
                <a:ext uri="{FF2B5EF4-FFF2-40B4-BE49-F238E27FC236}">
                  <a16:creationId xmlns:a16="http://schemas.microsoft.com/office/drawing/2014/main" id="{2F9A0228-38C9-4F5F-AC5D-E4A5F96368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D0792B" w:rsidRPr="00164294" w:rsidRDefault="00D0792B" w:rsidP="00D0792B">
      <w:pPr>
        <w:jc w:val="center"/>
        <w:rPr>
          <w:rFonts w:ascii="Times New Roman" w:hAnsi="Times New Roman" w:cs="Times New Roman"/>
          <w:sz w:val="24"/>
          <w:szCs w:val="24"/>
        </w:rPr>
      </w:pPr>
    </w:p>
    <w:p w:rsidR="00164294" w:rsidRPr="005B46AE" w:rsidRDefault="00164294" w:rsidP="004A19F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 xml:space="preserve">6.1.3.3 Δείκτης Γενικής Ρευστότητας </w:t>
      </w:r>
    </w:p>
    <w:p w:rsidR="004A19F8" w:rsidRPr="004A19F8" w:rsidRDefault="004A19F8" w:rsidP="004A19F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Μελετώντας το διάγραμμα του μέσου δείκτη γενικής ρευστότητας, διαπιστώνουμε ότι ο μέσος δείκτης ακολουθεί φθίνουσα πορεία καθ’ όλη την εξεταζόμενη περίοδο. Το έτος 2008 ο μέσος δείκτης βρισκόταν στο 1,553. Το επόμενο έτος ακολούθησε αρνητική πορεία με αποτέλεσμα να φτάσει στο 1,463. Κατά το έτος 2010 παρουσίασε μικρής έκτασης αύξηση φτάνοντας στο 1,507. Ακολούθησε νέα πτώση τα έτη 2011 και 2012 με αποτέλεσμα το 2012 ο μέσος δείκτης γενικής ρευστότητας να τιμάται το 1,279. </w:t>
      </w:r>
      <w:r w:rsidRPr="00D0792B">
        <w:rPr>
          <w:rFonts w:ascii="Times New Roman" w:hAnsi="Times New Roman" w:cs="Times New Roman"/>
          <w:sz w:val="24"/>
          <w:szCs w:val="24"/>
        </w:rPr>
        <w:t xml:space="preserve">       </w:t>
      </w:r>
      <w:r w:rsidR="005B46AE" w:rsidRPr="005B46AE">
        <w:rPr>
          <w:rFonts w:ascii="Times New Roman" w:hAnsi="Times New Roman" w:cs="Times New Roman"/>
          <w:sz w:val="24"/>
          <w:szCs w:val="24"/>
        </w:rPr>
        <w:t xml:space="preserve">  </w:t>
      </w:r>
      <w:r w:rsidR="00164294" w:rsidRPr="00164294">
        <w:rPr>
          <w:rFonts w:ascii="Times New Roman" w:hAnsi="Times New Roman" w:cs="Times New Roman"/>
          <w:sz w:val="24"/>
          <w:szCs w:val="24"/>
        </w:rPr>
        <w:lastRenderedPageBreak/>
        <w:t>Το 2013 αυξήθηκε στο 1,373, ακολουθώντας εκ νέου πτώση το 2014. Μετά από μία νέα μικρή αύξηση το 2015 ο δείκτης διαμορφώθηκε στο 1,384.</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Παρατηρώντας τα στοιχεία του πίνακα του δείκτη γενικής ρευστότητας γίνεται αντιληπτό ότι οι εταιρίες με τις διαχρονικά χαμηλότερες τιμές του δείκτη είναι η </w:t>
      </w:r>
      <w:r w:rsidRPr="00164294">
        <w:rPr>
          <w:rFonts w:ascii="Times New Roman" w:hAnsi="Times New Roman" w:cs="Times New Roman"/>
          <w:sz w:val="24"/>
          <w:szCs w:val="24"/>
          <w:lang w:val="en-US"/>
        </w:rPr>
        <w:t>Alpha</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Grissin</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Altec</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Forthnet</w:t>
      </w:r>
      <w:proofErr w:type="spellEnd"/>
      <w:r w:rsidRPr="00164294">
        <w:rPr>
          <w:rFonts w:ascii="Times New Roman" w:hAnsi="Times New Roman" w:cs="Times New Roman"/>
          <w:sz w:val="24"/>
          <w:szCs w:val="24"/>
        </w:rPr>
        <w:t xml:space="preserve"> και η </w:t>
      </w:r>
      <w:r w:rsidRPr="00164294">
        <w:rPr>
          <w:rFonts w:ascii="Times New Roman" w:hAnsi="Times New Roman" w:cs="Times New Roman"/>
          <w:sz w:val="24"/>
          <w:szCs w:val="24"/>
          <w:lang w:val="en-US"/>
        </w:rPr>
        <w:t>Hellas</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on</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line</w:t>
      </w:r>
      <w:r w:rsidRPr="00164294">
        <w:rPr>
          <w:rFonts w:ascii="Times New Roman" w:hAnsi="Times New Roman" w:cs="Times New Roman"/>
          <w:sz w:val="24"/>
          <w:szCs w:val="24"/>
        </w:rPr>
        <w:t xml:space="preserve">. Οι χαμηλές τιμές του δείκτη των παραπάνω εταιριών δείχνουν ότι το περιθώριο ασφαλείας που διατηρούν οι διοικήσεις τους είναι εξαιρετικά μικρό, μη μπορώντας να αντιμετωπίσουν ανεπιθύμητες εξελίξεις στη ροή των κεφαλαίων κίνησης τους. Αντιθέτως ικανοποιητική ρευστότητα παρουσιάζουν οι εταιρίες </w:t>
      </w:r>
      <w:r w:rsidRPr="00164294">
        <w:rPr>
          <w:rFonts w:ascii="Times New Roman" w:hAnsi="Times New Roman" w:cs="Times New Roman"/>
          <w:sz w:val="24"/>
          <w:szCs w:val="24"/>
          <w:lang w:val="en-US"/>
        </w:rPr>
        <w:t>Ideal</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Intertech</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Q</w:t>
      </w:r>
      <w:r w:rsidRPr="00164294">
        <w:rPr>
          <w:rFonts w:ascii="Times New Roman" w:hAnsi="Times New Roman" w:cs="Times New Roman"/>
          <w:sz w:val="24"/>
          <w:szCs w:val="24"/>
        </w:rPr>
        <w:t>&amp;</w:t>
      </w:r>
      <w:r w:rsidRPr="00164294">
        <w:rPr>
          <w:rFonts w:ascii="Times New Roman" w:hAnsi="Times New Roman" w:cs="Times New Roman"/>
          <w:sz w:val="24"/>
          <w:szCs w:val="24"/>
          <w:lang w:val="en-US"/>
        </w:rPr>
        <w:t>R</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Mls</w:t>
      </w:r>
      <w:proofErr w:type="spellEnd"/>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Logismos</w:t>
      </w:r>
      <w:proofErr w:type="spellEnd"/>
      <w:r w:rsidRPr="00164294">
        <w:rPr>
          <w:rFonts w:ascii="Times New Roman" w:hAnsi="Times New Roman" w:cs="Times New Roman"/>
          <w:sz w:val="24"/>
          <w:szCs w:val="24"/>
        </w:rPr>
        <w:t xml:space="preserve"> και </w:t>
      </w:r>
      <w:proofErr w:type="spellStart"/>
      <w:r w:rsidRPr="00164294">
        <w:rPr>
          <w:rFonts w:ascii="Times New Roman" w:hAnsi="Times New Roman" w:cs="Times New Roman"/>
          <w:sz w:val="24"/>
          <w:szCs w:val="24"/>
          <w:lang w:val="en-US"/>
        </w:rPr>
        <w:t>Plaisio</w:t>
      </w:r>
      <w:proofErr w:type="spellEnd"/>
      <w:r w:rsidRPr="00164294">
        <w:rPr>
          <w:rFonts w:ascii="Times New Roman" w:hAnsi="Times New Roman" w:cs="Times New Roman"/>
          <w:sz w:val="24"/>
          <w:szCs w:val="24"/>
        </w:rPr>
        <w:t xml:space="preserve">, καθότι οι δείκτες γενικής ρευστότητας τους είναι οι μεγαλύτερη για την εξεταζόμενη περίοδο.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noProof/>
          <w:sz w:val="24"/>
          <w:szCs w:val="24"/>
        </w:rPr>
        <w:drawing>
          <wp:inline distT="0" distB="0" distL="0" distR="0" wp14:anchorId="14FA012A" wp14:editId="560B71B0">
            <wp:extent cx="5401310" cy="3621405"/>
            <wp:effectExtent l="0" t="0" r="8890" b="0"/>
            <wp:docPr id="74" name="Εικόνα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a:extLst>
                        <a:ext uri="{BEBA8EAE-BF5A-486C-A8C5-ECC9F3942E4B}">
                          <a14:imgProps xmlns:a14="http://schemas.microsoft.com/office/drawing/2010/main">
                            <a14:imgLayer r:embed="rId93">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621405"/>
                    </a:xfrm>
                    <a:prstGeom prst="rect">
                      <a:avLst/>
                    </a:prstGeom>
                    <a:noFill/>
                  </pic:spPr>
                </pic:pic>
              </a:graphicData>
            </a:graphic>
          </wp:inline>
        </w:drawing>
      </w:r>
    </w:p>
    <w:p w:rsidR="00164294" w:rsidRPr="00164294" w:rsidRDefault="00164294" w:rsidP="00164294">
      <w:pPr>
        <w:jc w:val="both"/>
        <w:rPr>
          <w:rFonts w:ascii="Times New Roman" w:hAnsi="Times New Roman" w:cs="Times New Roman"/>
          <w:sz w:val="24"/>
          <w:szCs w:val="24"/>
        </w:rPr>
      </w:pPr>
    </w:p>
    <w:p w:rsidR="00164294" w:rsidRDefault="00164294" w:rsidP="00164294">
      <w:pPr>
        <w:jc w:val="center"/>
        <w:rPr>
          <w:rFonts w:ascii="Times New Roman" w:hAnsi="Times New Roman" w:cs="Times New Roman"/>
          <w:sz w:val="24"/>
          <w:szCs w:val="24"/>
        </w:rPr>
      </w:pPr>
      <w:r w:rsidRPr="00164294">
        <w:rPr>
          <w:noProof/>
        </w:rPr>
        <w:lastRenderedPageBreak/>
        <w:drawing>
          <wp:inline distT="0" distB="0" distL="0" distR="0" wp14:anchorId="10154714" wp14:editId="1B549173">
            <wp:extent cx="4320000" cy="2520000"/>
            <wp:effectExtent l="0" t="0" r="4445" b="13970"/>
            <wp:docPr id="63" name="Γράφημα 63">
              <a:extLst xmlns:a="http://schemas.openxmlformats.org/drawingml/2006/main">
                <a:ext uri="{FF2B5EF4-FFF2-40B4-BE49-F238E27FC236}">
                  <a16:creationId xmlns:a16="http://schemas.microsoft.com/office/drawing/2014/main" id="{005A499B-8D49-4E6C-9D1E-70BE060D30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4A19F8" w:rsidRPr="00164294" w:rsidRDefault="004A19F8" w:rsidP="00164294">
      <w:pPr>
        <w:jc w:val="center"/>
        <w:rPr>
          <w:rFonts w:ascii="Times New Roman" w:hAnsi="Times New Roman" w:cs="Times New Roman"/>
          <w:sz w:val="24"/>
          <w:szCs w:val="24"/>
        </w:rPr>
      </w:pPr>
    </w:p>
    <w:p w:rsidR="00164294" w:rsidRPr="005B46AE" w:rsidRDefault="00164294" w:rsidP="004A19F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t xml:space="preserve">6.1.3.4 Δείκτης Άμεσης Ρευστότητας </w:t>
      </w:r>
    </w:p>
    <w:p w:rsidR="004A19F8" w:rsidRPr="004A19F8" w:rsidRDefault="004A19F8" w:rsidP="004A19F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Παρατηρώντας το διάγραμμα του μέσου δείκτη άμεσης ρευστότητας , αντιλαμβανόμαστε ότι ο μέσος δείκτης παρουσιάζει πτωτική τάση. Κατά την πενταετία 2008-2012 ο μέσος δείκτης άμεσης ρευστότητας παρουσιάζει καθοδική πορεία, εκτός από το έτος 2010 οπού παρουσίασε μικρή άνοδο. Το 2012 ο μέσος δείκτης ήταν 1,071. Το έτος 2013 ο μέσος δείκτης αυξήθηκε σε 1,144, ακολουθώντας νέα πτώση το επόμενο έτος, με αποτέλεσμα να διαμορφωθεί στο 1,085. Μικρή αύξηση παρατηρήθηκε το έτος 2015 όπου ο δείκτης ήταν 1,133.</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Σύμφωνα με τα στοιχεία του πίνακα του δείκτη άμεσης ρευστότητας, οι εταιρίες με τους μικρότερους δείκτες άμεσης ρευστότητας κατά την περίοδο ελέγχου ήταν η </w:t>
      </w:r>
      <w:r w:rsidRPr="00164294">
        <w:rPr>
          <w:rFonts w:ascii="Times New Roman" w:hAnsi="Times New Roman" w:cs="Times New Roman"/>
          <w:sz w:val="24"/>
          <w:szCs w:val="24"/>
          <w:lang w:val="en-US"/>
        </w:rPr>
        <w:t>Alpha</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Grissin</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Altec</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Forthnet</w:t>
      </w:r>
      <w:proofErr w:type="spellEnd"/>
      <w:r w:rsidRPr="00164294">
        <w:rPr>
          <w:rFonts w:ascii="Times New Roman" w:hAnsi="Times New Roman" w:cs="Times New Roman"/>
          <w:sz w:val="24"/>
          <w:szCs w:val="24"/>
        </w:rPr>
        <w:t xml:space="preserve"> και η </w:t>
      </w:r>
      <w:r w:rsidRPr="00164294">
        <w:rPr>
          <w:rFonts w:ascii="Times New Roman" w:hAnsi="Times New Roman" w:cs="Times New Roman"/>
          <w:sz w:val="24"/>
          <w:szCs w:val="24"/>
          <w:lang w:val="en-US"/>
        </w:rPr>
        <w:t>Hellas</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on</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line</w:t>
      </w:r>
      <w:r w:rsidRPr="00164294">
        <w:rPr>
          <w:rFonts w:ascii="Times New Roman" w:hAnsi="Times New Roman" w:cs="Times New Roman"/>
          <w:sz w:val="24"/>
          <w:szCs w:val="24"/>
        </w:rPr>
        <w:t xml:space="preserve">. Ο χαμηλός δείκτης άμεσης ρευστότητας αυτών των εταιριών φανερώνει ότι οι εταιρίες αυτές θα δυσκολευτούν να ανταπεξέλθουν στις βραχυχρόνιες υποχρεώσεις τους ένα σταματήσουν να διαθέτουν τα προϊόντα τους. Οι εταιρίες οι οποίες δεν αντιμετωπίζουν τέτοιο πρόβλημα είναι η </w:t>
      </w:r>
      <w:r w:rsidRPr="00164294">
        <w:rPr>
          <w:rFonts w:ascii="Times New Roman" w:hAnsi="Times New Roman" w:cs="Times New Roman"/>
          <w:sz w:val="24"/>
          <w:szCs w:val="24"/>
          <w:lang w:val="en-US"/>
        </w:rPr>
        <w:t>Ideal</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Logismos</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Q</w:t>
      </w:r>
      <w:r w:rsidRPr="00164294">
        <w:rPr>
          <w:rFonts w:ascii="Times New Roman" w:hAnsi="Times New Roman" w:cs="Times New Roman"/>
          <w:sz w:val="24"/>
          <w:szCs w:val="24"/>
        </w:rPr>
        <w:t>&amp;</w:t>
      </w:r>
      <w:r w:rsidRPr="00164294">
        <w:rPr>
          <w:rFonts w:ascii="Times New Roman" w:hAnsi="Times New Roman" w:cs="Times New Roman"/>
          <w:sz w:val="24"/>
          <w:szCs w:val="24"/>
          <w:lang w:val="en-US"/>
        </w:rPr>
        <w:t>R</w:t>
      </w:r>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Intertech</w:t>
      </w:r>
      <w:proofErr w:type="spellEnd"/>
      <w:r w:rsidRPr="00164294">
        <w:rPr>
          <w:rFonts w:ascii="Times New Roman" w:hAnsi="Times New Roman" w:cs="Times New Roman"/>
          <w:sz w:val="24"/>
          <w:szCs w:val="24"/>
        </w:rPr>
        <w:t>.</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noProof/>
          <w:sz w:val="24"/>
          <w:szCs w:val="24"/>
        </w:rPr>
        <w:lastRenderedPageBreak/>
        <w:drawing>
          <wp:inline distT="0" distB="0" distL="0" distR="0" wp14:anchorId="165CB1AF" wp14:editId="7D19564B">
            <wp:extent cx="5401310" cy="3615055"/>
            <wp:effectExtent l="0" t="0" r="8890" b="4445"/>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a:extLst>
                        <a:ext uri="{BEBA8EAE-BF5A-486C-A8C5-ECC9F3942E4B}">
                          <a14:imgProps xmlns:a14="http://schemas.microsoft.com/office/drawing/2010/main">
                            <a14:imgLayer r:embed="rId96">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615055"/>
                    </a:xfrm>
                    <a:prstGeom prst="rect">
                      <a:avLst/>
                    </a:prstGeom>
                    <a:noFill/>
                  </pic:spPr>
                </pic:pic>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r w:rsidRPr="00164294">
        <w:rPr>
          <w:noProof/>
        </w:rPr>
        <w:drawing>
          <wp:inline distT="0" distB="0" distL="0" distR="0" wp14:anchorId="501085A3" wp14:editId="24E3AAF0">
            <wp:extent cx="4320000" cy="2520000"/>
            <wp:effectExtent l="0" t="0" r="4445" b="13970"/>
            <wp:docPr id="64" name="Γράφημα 64">
              <a:extLst xmlns:a="http://schemas.openxmlformats.org/drawingml/2006/main">
                <a:ext uri="{FF2B5EF4-FFF2-40B4-BE49-F238E27FC236}">
                  <a16:creationId xmlns:a16="http://schemas.microsoft.com/office/drawing/2014/main" id="{4EA47367-FE16-4D2D-9F05-B1A626578C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p>
    <w:p w:rsidR="00164294" w:rsidRPr="005B46AE" w:rsidRDefault="00164294" w:rsidP="004A19F8">
      <w:pPr>
        <w:pStyle w:val="4"/>
        <w:rPr>
          <w:rFonts w:ascii="Times New Roman" w:hAnsi="Times New Roman" w:cs="Times New Roman"/>
          <w:b/>
          <w:i w:val="0"/>
          <w:color w:val="auto"/>
          <w:sz w:val="24"/>
          <w:szCs w:val="24"/>
        </w:rPr>
      </w:pPr>
      <w:r w:rsidRPr="005B46AE">
        <w:rPr>
          <w:rFonts w:ascii="Times New Roman" w:hAnsi="Times New Roman" w:cs="Times New Roman"/>
          <w:b/>
          <w:i w:val="0"/>
          <w:color w:val="auto"/>
          <w:sz w:val="24"/>
          <w:szCs w:val="24"/>
        </w:rPr>
        <w:lastRenderedPageBreak/>
        <w:t>6.1.3.5 Δείκτης Κεφαλαίου Κίνησης</w:t>
      </w:r>
    </w:p>
    <w:p w:rsidR="004A19F8" w:rsidRPr="004A19F8" w:rsidRDefault="004A19F8" w:rsidP="004A19F8"/>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Σύμφωνα με το διάγραμμα του μέσου δείκτη κεφαλαίου κίνησης, ο μέσος δείκτης μετά από μία άνοδο το έτος 2009 ακολουθεί πτωτική πορεία έως το τέλος του έτους 2013 όπου διαμορφώνεται σε 1,186. Ακολούθησε άνοδος του μέσου δείκτη για το έτος 2014 με αποτέλεσμα το 2014 να τιμάται σε 1,258. Το επόμενο έτος παρουσίασε πτωτική πορεία με αποτέλεσμα το 2015 να διαμορφώνεται σε 0,882.</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Μελετώντας τα στοιχεία του πίνακα του δείκτη κεφαλαίου κίνησης οι περισσότερες εταιρίες παρουσιάζουν θετικούς δείκτες. Οι εταιρίες με το σημαντικότερο πρόβλημα ρευστότητας, άρα και τους μικρότερους δείκτες καθ’ όλη την περίοδο ανάλυσης είναι η </w:t>
      </w:r>
      <w:r w:rsidRPr="00164294">
        <w:rPr>
          <w:rFonts w:ascii="Times New Roman" w:hAnsi="Times New Roman" w:cs="Times New Roman"/>
          <w:sz w:val="24"/>
          <w:szCs w:val="24"/>
          <w:lang w:val="en-US"/>
        </w:rPr>
        <w:t>Altec</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 xml:space="preserve">. Τον υψηλότερο δείκτη κεφαλαίου κίνησης για όλη την οκταετία , άρα και την υψηλότερη ρευστότητα, κατέχει η εταιρία </w:t>
      </w:r>
      <w:r w:rsidRPr="00164294">
        <w:rPr>
          <w:rFonts w:ascii="Times New Roman" w:hAnsi="Times New Roman" w:cs="Times New Roman"/>
          <w:sz w:val="24"/>
          <w:szCs w:val="24"/>
          <w:lang w:val="en-US"/>
        </w:rPr>
        <w:t>Ideal</w:t>
      </w:r>
      <w:r w:rsidRPr="00164294">
        <w:rPr>
          <w:rFonts w:ascii="Times New Roman" w:hAnsi="Times New Roman" w:cs="Times New Roman"/>
          <w:sz w:val="24"/>
          <w:szCs w:val="24"/>
        </w:rPr>
        <w:t>.</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noProof/>
          <w:sz w:val="24"/>
          <w:szCs w:val="24"/>
        </w:rPr>
        <w:drawing>
          <wp:inline distT="0" distB="0" distL="0" distR="0" wp14:anchorId="4D21822B" wp14:editId="198B8251">
            <wp:extent cx="5401310" cy="3615055"/>
            <wp:effectExtent l="0" t="0" r="8890" b="4445"/>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a:extLst>
                        <a:ext uri="{BEBA8EAE-BF5A-486C-A8C5-ECC9F3942E4B}">
                          <a14:imgProps xmlns:a14="http://schemas.microsoft.com/office/drawing/2010/main">
                            <a14:imgLayer r:embed="rId99">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615055"/>
                    </a:xfrm>
                    <a:prstGeom prst="rect">
                      <a:avLst/>
                    </a:prstGeom>
                    <a:noFill/>
                  </pic:spPr>
                </pic:pic>
              </a:graphicData>
            </a:graphic>
          </wp:inline>
        </w:drawing>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center"/>
        <w:rPr>
          <w:rFonts w:ascii="Times New Roman" w:hAnsi="Times New Roman" w:cs="Times New Roman"/>
          <w:sz w:val="24"/>
          <w:szCs w:val="24"/>
        </w:rPr>
      </w:pPr>
      <w:r w:rsidRPr="00164294">
        <w:rPr>
          <w:noProof/>
        </w:rPr>
        <w:lastRenderedPageBreak/>
        <w:drawing>
          <wp:inline distT="0" distB="0" distL="0" distR="0" wp14:anchorId="181316F9" wp14:editId="2F65151E">
            <wp:extent cx="4320000" cy="2520000"/>
            <wp:effectExtent l="0" t="0" r="4445" b="13970"/>
            <wp:docPr id="65" name="Γράφημα 65">
              <a:extLst xmlns:a="http://schemas.openxmlformats.org/drawingml/2006/main">
                <a:ext uri="{FF2B5EF4-FFF2-40B4-BE49-F238E27FC236}">
                  <a16:creationId xmlns:a16="http://schemas.microsoft.com/office/drawing/2014/main" id="{AF85F876-AF61-4A6F-933A-26677F70DE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164294" w:rsidRPr="00164294" w:rsidRDefault="00164294" w:rsidP="00164294">
      <w:pPr>
        <w:jc w:val="both"/>
        <w:rPr>
          <w:rFonts w:ascii="Times New Roman" w:hAnsi="Times New Roman" w:cs="Times New Roman"/>
          <w:sz w:val="24"/>
          <w:szCs w:val="24"/>
        </w:rPr>
      </w:pPr>
    </w:p>
    <w:p w:rsidR="004A19F8" w:rsidRPr="005B46AE" w:rsidRDefault="00164294" w:rsidP="00D0792B">
      <w:pPr>
        <w:pStyle w:val="3"/>
        <w:rPr>
          <w:rFonts w:ascii="Times New Roman" w:hAnsi="Times New Roman" w:cs="Times New Roman"/>
          <w:b/>
          <w:color w:val="auto"/>
        </w:rPr>
      </w:pPr>
      <w:bookmarkStart w:id="49" w:name="_Toc524107309"/>
      <w:r w:rsidRPr="005B46AE">
        <w:rPr>
          <w:rFonts w:ascii="Times New Roman" w:hAnsi="Times New Roman" w:cs="Times New Roman"/>
          <w:b/>
          <w:color w:val="auto"/>
        </w:rPr>
        <w:t>6.1.4 Ανθρώπινο Δυναμικό</w:t>
      </w:r>
      <w:bookmarkEnd w:id="49"/>
    </w:p>
    <w:p w:rsidR="006976BC" w:rsidRPr="006976BC" w:rsidRDefault="006976BC" w:rsidP="006976BC"/>
    <w:p w:rsidR="00164294" w:rsidRPr="00164294" w:rsidRDefault="00D0792B" w:rsidP="00164294">
      <w:pPr>
        <w:jc w:val="both"/>
        <w:rPr>
          <w:rFonts w:ascii="Times New Roman" w:hAnsi="Times New Roman" w:cs="Times New Roman"/>
          <w:sz w:val="24"/>
          <w:szCs w:val="24"/>
        </w:rPr>
      </w:pPr>
      <w:r w:rsidRPr="00D0792B">
        <w:rPr>
          <w:rFonts w:ascii="Times New Roman" w:hAnsi="Times New Roman" w:cs="Times New Roman"/>
          <w:sz w:val="24"/>
          <w:szCs w:val="24"/>
        </w:rPr>
        <w:t xml:space="preserve">   </w:t>
      </w:r>
      <w:r w:rsidR="00164294" w:rsidRPr="00164294">
        <w:rPr>
          <w:rFonts w:ascii="Times New Roman" w:hAnsi="Times New Roman" w:cs="Times New Roman"/>
          <w:sz w:val="24"/>
          <w:szCs w:val="24"/>
        </w:rPr>
        <w:t xml:space="preserve">Παρατηρώντας τα στοιχεία του παρακάτω πίνακα εξάγεται το συμπέρασμα ότι ο όγκος του ανθρωπίνου δυναμικού παρουσιάζει πτωτική πορεία καθ’ όλη την περίοδο εξέτασης. Η οικονομική κρίση η οποία ταλανίζει την χώρα μας δεν άφησε ανεπηρέαστη την πλειονότητα των εταιριών του κλάδου της πληροφορικής, αναγκάζοντας τες να προβούν σε μείωση του ανθρωπίνου δυναμικού τους προκειμένου να επιβιώσουν. </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Την μεγαλύτερη μείωση ανθρωπίνου δυναμικού παρουσιάζουν οι εταιρίες </w:t>
      </w:r>
      <w:r w:rsidRPr="00164294">
        <w:rPr>
          <w:rFonts w:ascii="Times New Roman" w:hAnsi="Times New Roman" w:cs="Times New Roman"/>
          <w:sz w:val="24"/>
          <w:szCs w:val="24"/>
          <w:lang w:val="en-US"/>
        </w:rPr>
        <w:t>Altec</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Compucon</w:t>
      </w:r>
      <w:proofErr w:type="spellEnd"/>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Forthnet</w:t>
      </w:r>
      <w:proofErr w:type="spellEnd"/>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Intertech</w:t>
      </w:r>
      <w:proofErr w:type="spellEnd"/>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Q</w:t>
      </w:r>
      <w:r w:rsidRPr="00164294">
        <w:rPr>
          <w:rFonts w:ascii="Times New Roman" w:hAnsi="Times New Roman" w:cs="Times New Roman"/>
          <w:sz w:val="24"/>
          <w:szCs w:val="24"/>
        </w:rPr>
        <w:t>&amp;</w:t>
      </w:r>
      <w:r w:rsidRPr="00164294">
        <w:rPr>
          <w:rFonts w:ascii="Times New Roman" w:hAnsi="Times New Roman" w:cs="Times New Roman"/>
          <w:sz w:val="24"/>
          <w:szCs w:val="24"/>
          <w:lang w:val="en-US"/>
        </w:rPr>
        <w:t>R</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Quest</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Marac</w:t>
      </w:r>
      <w:proofErr w:type="spellEnd"/>
      <w:r w:rsidRPr="00164294">
        <w:rPr>
          <w:rFonts w:ascii="Times New Roman" w:hAnsi="Times New Roman" w:cs="Times New Roman"/>
          <w:sz w:val="24"/>
          <w:szCs w:val="24"/>
        </w:rPr>
        <w:t xml:space="preserve"> και </w:t>
      </w:r>
      <w:proofErr w:type="spellStart"/>
      <w:r w:rsidRPr="00164294">
        <w:rPr>
          <w:rFonts w:ascii="Times New Roman" w:hAnsi="Times New Roman" w:cs="Times New Roman"/>
          <w:sz w:val="24"/>
          <w:szCs w:val="24"/>
          <w:lang w:val="en-US"/>
        </w:rPr>
        <w:t>Intracom</w:t>
      </w:r>
      <w:proofErr w:type="spellEnd"/>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Intracom</w:t>
      </w:r>
      <w:proofErr w:type="spellEnd"/>
      <w:r w:rsidRPr="00164294">
        <w:rPr>
          <w:rFonts w:ascii="Times New Roman" w:hAnsi="Times New Roman" w:cs="Times New Roman"/>
          <w:sz w:val="24"/>
          <w:szCs w:val="24"/>
        </w:rPr>
        <w:t xml:space="preserve"> ήταν η εταιρία που προχώρησε στον μεγαλύτερο αριθμό απολύσεων καθώς μείωσε το ανθρώπινο δυναμικό της κατά 3,790 υπαλλήλους την οκταετία 2008-2015.</w:t>
      </w: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sz w:val="24"/>
          <w:szCs w:val="24"/>
        </w:rPr>
        <w:t xml:space="preserve">   Αντιθέτως οι εταιρίες οι οποίες κατάφεραν να αναπτυχθούν και να αυξήσουν τον αριθμό του ανθρωπίνου δυναμικού τους είναι η </w:t>
      </w:r>
      <w:r w:rsidRPr="00164294">
        <w:rPr>
          <w:rFonts w:ascii="Times New Roman" w:hAnsi="Times New Roman" w:cs="Times New Roman"/>
          <w:sz w:val="24"/>
          <w:szCs w:val="24"/>
          <w:lang w:val="en-US"/>
        </w:rPr>
        <w:t>Alpha</w:t>
      </w:r>
      <w:r w:rsidRPr="00164294">
        <w:rPr>
          <w:rFonts w:ascii="Times New Roman" w:hAnsi="Times New Roman" w:cs="Times New Roman"/>
          <w:sz w:val="24"/>
          <w:szCs w:val="24"/>
        </w:rPr>
        <w:t xml:space="preserve"> </w:t>
      </w:r>
      <w:proofErr w:type="spellStart"/>
      <w:r w:rsidRPr="00164294">
        <w:rPr>
          <w:rFonts w:ascii="Times New Roman" w:hAnsi="Times New Roman" w:cs="Times New Roman"/>
          <w:sz w:val="24"/>
          <w:szCs w:val="24"/>
          <w:lang w:val="en-US"/>
        </w:rPr>
        <w:t>Grissin</w:t>
      </w:r>
      <w:proofErr w:type="spellEnd"/>
      <w:r w:rsidRPr="00164294">
        <w:rPr>
          <w:rFonts w:ascii="Times New Roman" w:hAnsi="Times New Roman" w:cs="Times New Roman"/>
          <w:sz w:val="24"/>
          <w:szCs w:val="24"/>
        </w:rPr>
        <w:t xml:space="preserve">, η </w:t>
      </w:r>
      <w:r w:rsidRPr="00164294">
        <w:rPr>
          <w:rFonts w:ascii="Times New Roman" w:hAnsi="Times New Roman" w:cs="Times New Roman"/>
          <w:sz w:val="24"/>
          <w:szCs w:val="24"/>
          <w:lang w:val="en-US"/>
        </w:rPr>
        <w:t>Hellas</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on</w:t>
      </w:r>
      <w:r w:rsidRPr="00164294">
        <w:rPr>
          <w:rFonts w:ascii="Times New Roman" w:hAnsi="Times New Roman" w:cs="Times New Roman"/>
          <w:sz w:val="24"/>
          <w:szCs w:val="24"/>
        </w:rPr>
        <w:t xml:space="preserve"> </w:t>
      </w:r>
      <w:r w:rsidRPr="00164294">
        <w:rPr>
          <w:rFonts w:ascii="Times New Roman" w:hAnsi="Times New Roman" w:cs="Times New Roman"/>
          <w:sz w:val="24"/>
          <w:szCs w:val="24"/>
          <w:lang w:val="en-US"/>
        </w:rPr>
        <w:t>line</w:t>
      </w:r>
      <w:r w:rsidRPr="00164294">
        <w:rPr>
          <w:rFonts w:ascii="Times New Roman" w:hAnsi="Times New Roman" w:cs="Times New Roman"/>
          <w:sz w:val="24"/>
          <w:szCs w:val="24"/>
        </w:rPr>
        <w:t xml:space="preserve">, η </w:t>
      </w:r>
      <w:proofErr w:type="spellStart"/>
      <w:r w:rsidRPr="00164294">
        <w:rPr>
          <w:rFonts w:ascii="Times New Roman" w:hAnsi="Times New Roman" w:cs="Times New Roman"/>
          <w:sz w:val="24"/>
          <w:szCs w:val="24"/>
          <w:lang w:val="en-US"/>
        </w:rPr>
        <w:t>Logismos</w:t>
      </w:r>
      <w:proofErr w:type="spellEnd"/>
      <w:r w:rsidRPr="00164294">
        <w:rPr>
          <w:rFonts w:ascii="Times New Roman" w:hAnsi="Times New Roman" w:cs="Times New Roman"/>
          <w:sz w:val="24"/>
          <w:szCs w:val="24"/>
        </w:rPr>
        <w:t xml:space="preserve"> και η </w:t>
      </w:r>
      <w:proofErr w:type="spellStart"/>
      <w:r w:rsidRPr="00164294">
        <w:rPr>
          <w:rFonts w:ascii="Times New Roman" w:hAnsi="Times New Roman" w:cs="Times New Roman"/>
          <w:sz w:val="24"/>
          <w:szCs w:val="24"/>
          <w:lang w:val="en-US"/>
        </w:rPr>
        <w:t>Mls</w:t>
      </w:r>
      <w:proofErr w:type="spellEnd"/>
      <w:r w:rsidRPr="00164294">
        <w:rPr>
          <w:rFonts w:ascii="Times New Roman" w:hAnsi="Times New Roman" w:cs="Times New Roman"/>
          <w:sz w:val="24"/>
          <w:szCs w:val="24"/>
        </w:rPr>
        <w:t>. Τα παραπάνω αποτελέσματα εξήλθαν από την σύγκριση των στοιχείων του ανθρωπίνου δυναμικού για τα έτη 2008 και 2015.</w:t>
      </w:r>
    </w:p>
    <w:p w:rsidR="00164294" w:rsidRPr="00164294" w:rsidRDefault="00164294" w:rsidP="00164294">
      <w:pPr>
        <w:jc w:val="both"/>
        <w:rPr>
          <w:rFonts w:ascii="Times New Roman" w:hAnsi="Times New Roman" w:cs="Times New Roman"/>
          <w:sz w:val="24"/>
          <w:szCs w:val="24"/>
        </w:rPr>
      </w:pPr>
    </w:p>
    <w:p w:rsidR="00164294" w:rsidRPr="00164294" w:rsidRDefault="00164294" w:rsidP="00164294">
      <w:pPr>
        <w:jc w:val="both"/>
        <w:rPr>
          <w:rFonts w:ascii="Times New Roman" w:hAnsi="Times New Roman" w:cs="Times New Roman"/>
          <w:sz w:val="24"/>
          <w:szCs w:val="24"/>
        </w:rPr>
      </w:pPr>
      <w:r w:rsidRPr="00164294">
        <w:rPr>
          <w:rFonts w:ascii="Times New Roman" w:hAnsi="Times New Roman" w:cs="Times New Roman"/>
          <w:noProof/>
          <w:sz w:val="24"/>
          <w:szCs w:val="24"/>
        </w:rPr>
        <w:lastRenderedPageBreak/>
        <w:drawing>
          <wp:inline distT="0" distB="0" distL="0" distR="0" wp14:anchorId="53E7DE63" wp14:editId="014B688A">
            <wp:extent cx="5401310" cy="3316605"/>
            <wp:effectExtent l="0" t="0" r="8890" b="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BEBA8EAE-BF5A-486C-A8C5-ECC9F3942E4B}">
                          <a14:imgProps xmlns:a14="http://schemas.microsoft.com/office/drawing/2010/main">
                            <a14:imgLayer r:embed="rId10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316605"/>
                    </a:xfrm>
                    <a:prstGeom prst="rect">
                      <a:avLst/>
                    </a:prstGeom>
                    <a:noFill/>
                  </pic:spPr>
                </pic:pic>
              </a:graphicData>
            </a:graphic>
          </wp:inline>
        </w:drawing>
      </w:r>
    </w:p>
    <w:p w:rsidR="00164294" w:rsidRPr="00164294" w:rsidRDefault="00164294" w:rsidP="00164294">
      <w:pPr>
        <w:jc w:val="both"/>
        <w:rPr>
          <w:rFonts w:ascii="Times New Roman" w:hAnsi="Times New Roman" w:cs="Times New Roman"/>
          <w:sz w:val="24"/>
          <w:szCs w:val="24"/>
        </w:rPr>
      </w:pPr>
    </w:p>
    <w:p w:rsidR="00164294" w:rsidRDefault="00164294"/>
    <w:p w:rsidR="00164294" w:rsidRDefault="00164294"/>
    <w:p w:rsidR="00164294" w:rsidRDefault="00164294"/>
    <w:p w:rsidR="00164294" w:rsidRDefault="00164294"/>
    <w:p w:rsidR="00164294" w:rsidRDefault="00164294"/>
    <w:p w:rsidR="00164294" w:rsidRDefault="00164294"/>
    <w:p w:rsidR="004A19F8" w:rsidRDefault="004A19F8" w:rsidP="00164294">
      <w:pPr>
        <w:rPr>
          <w:rFonts w:ascii="Times New Roman" w:hAnsi="Times New Roman" w:cs="Times New Roman"/>
          <w:sz w:val="32"/>
          <w:szCs w:val="32"/>
        </w:rPr>
      </w:pPr>
    </w:p>
    <w:p w:rsidR="004A19F8" w:rsidRDefault="004A19F8" w:rsidP="00164294">
      <w:pPr>
        <w:rPr>
          <w:rFonts w:ascii="Times New Roman" w:hAnsi="Times New Roman" w:cs="Times New Roman"/>
          <w:sz w:val="32"/>
          <w:szCs w:val="32"/>
        </w:rPr>
      </w:pPr>
    </w:p>
    <w:p w:rsidR="004A19F8" w:rsidRDefault="004A19F8" w:rsidP="00164294">
      <w:pPr>
        <w:rPr>
          <w:rFonts w:ascii="Times New Roman" w:hAnsi="Times New Roman" w:cs="Times New Roman"/>
          <w:sz w:val="32"/>
          <w:szCs w:val="32"/>
        </w:rPr>
      </w:pPr>
    </w:p>
    <w:p w:rsidR="004A19F8" w:rsidRDefault="004A19F8" w:rsidP="00164294">
      <w:pPr>
        <w:rPr>
          <w:rFonts w:ascii="Times New Roman" w:hAnsi="Times New Roman" w:cs="Times New Roman"/>
          <w:sz w:val="32"/>
          <w:szCs w:val="32"/>
        </w:rPr>
      </w:pPr>
    </w:p>
    <w:p w:rsidR="004A19F8" w:rsidRDefault="004A19F8" w:rsidP="00164294">
      <w:pPr>
        <w:rPr>
          <w:rFonts w:ascii="Times New Roman" w:hAnsi="Times New Roman" w:cs="Times New Roman"/>
          <w:sz w:val="32"/>
          <w:szCs w:val="32"/>
        </w:rPr>
      </w:pPr>
    </w:p>
    <w:p w:rsidR="004A19F8" w:rsidRDefault="004A19F8" w:rsidP="00164294">
      <w:pPr>
        <w:rPr>
          <w:rFonts w:ascii="Times New Roman" w:hAnsi="Times New Roman" w:cs="Times New Roman"/>
          <w:sz w:val="32"/>
          <w:szCs w:val="32"/>
        </w:rPr>
      </w:pPr>
    </w:p>
    <w:p w:rsidR="004A19F8" w:rsidRDefault="004A19F8" w:rsidP="00164294">
      <w:pPr>
        <w:rPr>
          <w:rFonts w:ascii="Times New Roman" w:hAnsi="Times New Roman" w:cs="Times New Roman"/>
          <w:sz w:val="32"/>
          <w:szCs w:val="32"/>
        </w:rPr>
      </w:pPr>
    </w:p>
    <w:p w:rsidR="004A19F8" w:rsidRDefault="004A19F8" w:rsidP="00164294">
      <w:pPr>
        <w:rPr>
          <w:rFonts w:ascii="Times New Roman" w:hAnsi="Times New Roman" w:cs="Times New Roman"/>
          <w:sz w:val="32"/>
          <w:szCs w:val="32"/>
        </w:rPr>
      </w:pPr>
    </w:p>
    <w:p w:rsidR="004A19F8" w:rsidRDefault="004A19F8" w:rsidP="00164294">
      <w:pPr>
        <w:rPr>
          <w:rFonts w:ascii="Times New Roman" w:hAnsi="Times New Roman" w:cs="Times New Roman"/>
          <w:sz w:val="32"/>
          <w:szCs w:val="32"/>
        </w:rPr>
      </w:pPr>
    </w:p>
    <w:p w:rsidR="00164294" w:rsidRPr="005B46AE" w:rsidRDefault="00164294" w:rsidP="004A19F8">
      <w:pPr>
        <w:pStyle w:val="1"/>
        <w:rPr>
          <w:rFonts w:ascii="Times New Roman" w:hAnsi="Times New Roman" w:cs="Times New Roman"/>
          <w:color w:val="auto"/>
        </w:rPr>
      </w:pPr>
      <w:bookmarkStart w:id="50" w:name="_Toc524107310"/>
      <w:r w:rsidRPr="005B46AE">
        <w:rPr>
          <w:rFonts w:ascii="Times New Roman" w:hAnsi="Times New Roman" w:cs="Times New Roman"/>
          <w:color w:val="auto"/>
        </w:rPr>
        <w:lastRenderedPageBreak/>
        <w:t xml:space="preserve">ΚΕΦΑΛΑΙΟ 7: ΠΟΛΥΚΡΙΤΗΡΙΑ ΑΝΑΛΥΣΗ ΚΑΙ ΜΕΘΟΔΟΣ </w:t>
      </w:r>
      <w:r w:rsidRPr="005B46AE">
        <w:rPr>
          <w:rFonts w:ascii="Times New Roman" w:hAnsi="Times New Roman" w:cs="Times New Roman"/>
          <w:color w:val="auto"/>
          <w:lang w:val="en-US"/>
        </w:rPr>
        <w:t>PROMETHEE</w:t>
      </w:r>
      <w:r w:rsidRPr="005B46AE">
        <w:rPr>
          <w:rFonts w:ascii="Times New Roman" w:hAnsi="Times New Roman" w:cs="Times New Roman"/>
          <w:color w:val="auto"/>
        </w:rPr>
        <w:t xml:space="preserve"> 2</w:t>
      </w:r>
      <w:bookmarkEnd w:id="50"/>
    </w:p>
    <w:p w:rsidR="00164294" w:rsidRDefault="00164294" w:rsidP="00164294">
      <w:pPr>
        <w:rPr>
          <w:rFonts w:ascii="Times New Roman" w:hAnsi="Times New Roman" w:cs="Times New Roman"/>
          <w:sz w:val="32"/>
          <w:szCs w:val="32"/>
        </w:rPr>
      </w:pPr>
    </w:p>
    <w:p w:rsidR="00164294" w:rsidRPr="005B46AE" w:rsidRDefault="00164294" w:rsidP="004A19F8">
      <w:pPr>
        <w:pStyle w:val="2"/>
        <w:rPr>
          <w:rFonts w:ascii="Times New Roman" w:hAnsi="Times New Roman" w:cs="Times New Roman"/>
          <w:b/>
          <w:color w:val="auto"/>
          <w:sz w:val="28"/>
          <w:szCs w:val="28"/>
        </w:rPr>
      </w:pPr>
      <w:bookmarkStart w:id="51" w:name="_Toc524107311"/>
      <w:r w:rsidRPr="005B46AE">
        <w:rPr>
          <w:rFonts w:ascii="Times New Roman" w:hAnsi="Times New Roman" w:cs="Times New Roman"/>
          <w:b/>
          <w:color w:val="auto"/>
          <w:sz w:val="28"/>
          <w:szCs w:val="28"/>
        </w:rPr>
        <w:t xml:space="preserve">7.1 </w:t>
      </w:r>
      <w:proofErr w:type="spellStart"/>
      <w:r w:rsidRPr="005B46AE">
        <w:rPr>
          <w:rFonts w:ascii="Times New Roman" w:hAnsi="Times New Roman" w:cs="Times New Roman"/>
          <w:b/>
          <w:color w:val="auto"/>
          <w:sz w:val="28"/>
          <w:szCs w:val="28"/>
        </w:rPr>
        <w:t>Πολυκριτήρια</w:t>
      </w:r>
      <w:proofErr w:type="spellEnd"/>
      <w:r w:rsidRPr="005B46AE">
        <w:rPr>
          <w:rFonts w:ascii="Times New Roman" w:hAnsi="Times New Roman" w:cs="Times New Roman"/>
          <w:b/>
          <w:color w:val="auto"/>
          <w:sz w:val="28"/>
          <w:szCs w:val="28"/>
        </w:rPr>
        <w:t xml:space="preserve"> Ανάλυση</w:t>
      </w:r>
      <w:bookmarkEnd w:id="51"/>
    </w:p>
    <w:p w:rsidR="004A19F8" w:rsidRPr="004A19F8" w:rsidRDefault="004A19F8" w:rsidP="004A19F8"/>
    <w:p w:rsidR="00164294" w:rsidRPr="005B5AA3" w:rsidRDefault="00164294" w:rsidP="00164294">
      <w:pPr>
        <w:jc w:val="both"/>
        <w:rPr>
          <w:rFonts w:ascii="Times New Roman" w:hAnsi="Times New Roman" w:cs="Times New Roman"/>
          <w:sz w:val="24"/>
          <w:szCs w:val="24"/>
        </w:rPr>
      </w:pPr>
      <w:r>
        <w:rPr>
          <w:rFonts w:ascii="Times New Roman" w:hAnsi="Times New Roman" w:cs="Times New Roman"/>
          <w:sz w:val="24"/>
          <w:szCs w:val="24"/>
        </w:rPr>
        <w:t xml:space="preserve">     </w:t>
      </w:r>
      <w:r w:rsidRPr="005B5AA3">
        <w:rPr>
          <w:rFonts w:ascii="Times New Roman" w:hAnsi="Times New Roman" w:cs="Times New Roman"/>
          <w:sz w:val="24"/>
          <w:szCs w:val="24"/>
        </w:rPr>
        <w:t xml:space="preserve">Η </w:t>
      </w:r>
      <w:proofErr w:type="spellStart"/>
      <w:r w:rsidRPr="005B5AA3">
        <w:rPr>
          <w:rFonts w:ascii="Times New Roman" w:hAnsi="Times New Roman" w:cs="Times New Roman"/>
          <w:sz w:val="24"/>
          <w:szCs w:val="24"/>
        </w:rPr>
        <w:t>πολυκριτήρια</w:t>
      </w:r>
      <w:proofErr w:type="spellEnd"/>
      <w:r w:rsidRPr="005B5AA3">
        <w:rPr>
          <w:rFonts w:ascii="Times New Roman" w:hAnsi="Times New Roman" w:cs="Times New Roman"/>
          <w:sz w:val="24"/>
          <w:szCs w:val="24"/>
        </w:rPr>
        <w:t xml:space="preserve"> ανάλυση είναι ένα τμήμα της επιχειρησιακής έρευνας, που τις τρεις τελευταίες δεκαετίες αναπτύσσεται και εξελίσσεται συνεχώς. Παλαιότερα, υπήρχε η εντύπωση πως τα προβλήματα των αποφάσεων, ήταν καλά διατυπωμένα και είχαν τη μορφή προβλημάτων βελτιστοποίησης κάποιας οικονομικής συνάρτησης.  Κάποια στιγμή όμως, διαπιστώθηκε ότι η θεώρηση αυτή ήταν λανθασμένη και πως προβλήματα πολύπλοκα, δεν είναι δυνατόν να λυθούν μέσω μιας μονόπλευρης και μονοδιάστατης προσέγγισης. Έτσι γεννήθηκε η ιδέα της </w:t>
      </w:r>
      <w:proofErr w:type="spellStart"/>
      <w:r w:rsidRPr="005B5AA3">
        <w:rPr>
          <w:rFonts w:ascii="Times New Roman" w:hAnsi="Times New Roman" w:cs="Times New Roman"/>
          <w:sz w:val="24"/>
          <w:szCs w:val="24"/>
        </w:rPr>
        <w:t>πολυκριτήριας</w:t>
      </w:r>
      <w:proofErr w:type="spellEnd"/>
      <w:r w:rsidRPr="005B5AA3">
        <w:rPr>
          <w:rFonts w:ascii="Times New Roman" w:hAnsi="Times New Roman" w:cs="Times New Roman"/>
          <w:sz w:val="24"/>
          <w:szCs w:val="24"/>
        </w:rPr>
        <w:t xml:space="preserve"> ανάλυσης, για να αντιμετωπίσει με περισσότερο ρεαλισμό τέτοια πολύπλοκα   προβλήματα. Το βασικό χαρακτηριστικό που διαφοροποιεί την </w:t>
      </w:r>
      <w:proofErr w:type="spellStart"/>
      <w:r w:rsidRPr="005B5AA3">
        <w:rPr>
          <w:rFonts w:ascii="Times New Roman" w:hAnsi="Times New Roman" w:cs="Times New Roman"/>
          <w:sz w:val="24"/>
          <w:szCs w:val="24"/>
        </w:rPr>
        <w:t>πολυκριτήρια</w:t>
      </w:r>
      <w:proofErr w:type="spellEnd"/>
      <w:r w:rsidRPr="005B5AA3">
        <w:rPr>
          <w:rFonts w:ascii="Times New Roman" w:hAnsi="Times New Roman" w:cs="Times New Roman"/>
          <w:sz w:val="24"/>
          <w:szCs w:val="24"/>
        </w:rPr>
        <w:t xml:space="preserve"> ανάλυση από τις προγενέστερές τις, είναι ότι σε αυτήν, πραγματοποιείται μια αναγκαία σύνθεση υπό το πρίσμα της πολιτικής λήψης των αποφάσεων και του συστήματος προτιμήσεων και αξιών, το οποίο ο </w:t>
      </w:r>
      <w:proofErr w:type="spellStart"/>
      <w:r w:rsidRPr="005B5AA3">
        <w:rPr>
          <w:rFonts w:ascii="Times New Roman" w:hAnsi="Times New Roman" w:cs="Times New Roman"/>
          <w:sz w:val="24"/>
          <w:szCs w:val="24"/>
        </w:rPr>
        <w:t>αποφασίζων</w:t>
      </w:r>
      <w:proofErr w:type="spellEnd"/>
      <w:r w:rsidRPr="005B5AA3">
        <w:rPr>
          <w:rFonts w:ascii="Times New Roman" w:hAnsi="Times New Roman" w:cs="Times New Roman"/>
          <w:sz w:val="24"/>
          <w:szCs w:val="24"/>
        </w:rPr>
        <w:t xml:space="preserve"> χρησιμοποιεί συνειδητά ή όχι. Αυτό γίνεται διότι η σύγκριση πολλών πιθανών αποφάσεων πραγματοποιείται σπάνια από μια μόνο σκοπιά και οι προτιμήσεις για ένα μεγάλο αριθμό περιπτώσεων </w:t>
      </w:r>
      <w:proofErr w:type="spellStart"/>
      <w:r w:rsidRPr="005B5AA3">
        <w:rPr>
          <w:rFonts w:ascii="Times New Roman" w:hAnsi="Times New Roman" w:cs="Times New Roman"/>
          <w:sz w:val="24"/>
          <w:szCs w:val="24"/>
        </w:rPr>
        <w:t>μοντελοποιούνται</w:t>
      </w:r>
      <w:proofErr w:type="spellEnd"/>
      <w:r w:rsidRPr="005B5AA3">
        <w:rPr>
          <w:rFonts w:ascii="Times New Roman" w:hAnsi="Times New Roman" w:cs="Times New Roman"/>
          <w:sz w:val="24"/>
          <w:szCs w:val="24"/>
        </w:rPr>
        <w:t xml:space="preserve"> δύσκολα από μία μόνο συνάρτηση. Με άλλα λόγια, η </w:t>
      </w:r>
      <w:proofErr w:type="spellStart"/>
      <w:r w:rsidRPr="005B5AA3">
        <w:rPr>
          <w:rFonts w:ascii="Times New Roman" w:hAnsi="Times New Roman" w:cs="Times New Roman"/>
          <w:sz w:val="24"/>
          <w:szCs w:val="24"/>
        </w:rPr>
        <w:t>πολυκριτήρια</w:t>
      </w:r>
      <w:proofErr w:type="spellEnd"/>
      <w:r w:rsidRPr="005B5AA3">
        <w:rPr>
          <w:rFonts w:ascii="Times New Roman" w:hAnsi="Times New Roman" w:cs="Times New Roman"/>
          <w:sz w:val="24"/>
          <w:szCs w:val="24"/>
        </w:rPr>
        <w:t xml:space="preserve"> ανάλυση έχει στόχο να μελετά τα προβλήματα ανάλυσης, όπου είναι απαραίτητο να λαμβάνονται υπόψη πολλές απόψεις. Επίσης, τα </w:t>
      </w:r>
      <w:proofErr w:type="spellStart"/>
      <w:r w:rsidRPr="005B5AA3">
        <w:rPr>
          <w:rFonts w:ascii="Times New Roman" w:hAnsi="Times New Roman" w:cs="Times New Roman"/>
          <w:sz w:val="24"/>
          <w:szCs w:val="24"/>
        </w:rPr>
        <w:t>πολυκριτήρια</w:t>
      </w:r>
      <w:proofErr w:type="spellEnd"/>
      <w:r w:rsidRPr="005B5AA3">
        <w:rPr>
          <w:rFonts w:ascii="Times New Roman" w:hAnsi="Times New Roman" w:cs="Times New Roman"/>
          <w:sz w:val="24"/>
          <w:szCs w:val="24"/>
        </w:rPr>
        <w:t xml:space="preserve"> προβλήματα δεν είναι μαθηματικά καλά διατυπωμένα. Οι κυριότερες </w:t>
      </w:r>
      <w:proofErr w:type="spellStart"/>
      <w:r w:rsidRPr="005B5AA3">
        <w:rPr>
          <w:rFonts w:ascii="Times New Roman" w:hAnsi="Times New Roman" w:cs="Times New Roman"/>
          <w:sz w:val="24"/>
          <w:szCs w:val="24"/>
        </w:rPr>
        <w:t>πολυκριτήριες</w:t>
      </w:r>
      <w:proofErr w:type="spellEnd"/>
      <w:r w:rsidRPr="005B5AA3">
        <w:rPr>
          <w:rFonts w:ascii="Times New Roman" w:hAnsi="Times New Roman" w:cs="Times New Roman"/>
          <w:sz w:val="24"/>
          <w:szCs w:val="24"/>
        </w:rPr>
        <w:t xml:space="preserve"> μέθοδοι κατατάσσονται στις παρακάτω τέσσερις βασικές κατηγορίες. (Βλ. </w:t>
      </w:r>
      <w:proofErr w:type="spellStart"/>
      <w:r w:rsidRPr="005B5AA3">
        <w:rPr>
          <w:rFonts w:ascii="Times New Roman" w:hAnsi="Times New Roman" w:cs="Times New Roman"/>
          <w:sz w:val="24"/>
          <w:szCs w:val="24"/>
        </w:rPr>
        <w:t>Siskos</w:t>
      </w:r>
      <w:proofErr w:type="spellEnd"/>
      <w:r w:rsidRPr="005B5AA3">
        <w:rPr>
          <w:rFonts w:ascii="Times New Roman" w:hAnsi="Times New Roman" w:cs="Times New Roman"/>
          <w:sz w:val="24"/>
          <w:szCs w:val="24"/>
        </w:rPr>
        <w:t>, 1984)</w:t>
      </w:r>
    </w:p>
    <w:p w:rsidR="00164294" w:rsidRPr="005B5AA3" w:rsidRDefault="00164294" w:rsidP="00164294">
      <w:pPr>
        <w:rPr>
          <w:rFonts w:ascii="Times New Roman" w:hAnsi="Times New Roman" w:cs="Times New Roman"/>
          <w:sz w:val="24"/>
          <w:szCs w:val="24"/>
        </w:rPr>
      </w:pPr>
      <w:r w:rsidRPr="005B5AA3">
        <w:rPr>
          <w:rFonts w:ascii="Times New Roman" w:hAnsi="Times New Roman" w:cs="Times New Roman"/>
          <w:sz w:val="24"/>
          <w:szCs w:val="24"/>
        </w:rPr>
        <w:t>•</w:t>
      </w:r>
      <w:r w:rsidRPr="005B5AA3">
        <w:rPr>
          <w:rFonts w:ascii="Times New Roman" w:hAnsi="Times New Roman" w:cs="Times New Roman"/>
          <w:sz w:val="24"/>
          <w:szCs w:val="24"/>
        </w:rPr>
        <w:tab/>
        <w:t xml:space="preserve">Ο </w:t>
      </w:r>
      <w:proofErr w:type="spellStart"/>
      <w:r w:rsidRPr="005B5AA3">
        <w:rPr>
          <w:rFonts w:ascii="Times New Roman" w:hAnsi="Times New Roman" w:cs="Times New Roman"/>
          <w:sz w:val="24"/>
          <w:szCs w:val="24"/>
        </w:rPr>
        <w:t>πολυκριτήριος</w:t>
      </w:r>
      <w:proofErr w:type="spellEnd"/>
      <w:r w:rsidRPr="005B5AA3">
        <w:rPr>
          <w:rFonts w:ascii="Times New Roman" w:hAnsi="Times New Roman" w:cs="Times New Roman"/>
          <w:sz w:val="24"/>
          <w:szCs w:val="24"/>
        </w:rPr>
        <w:t xml:space="preserve"> μαθηματικός προγραμματισμός </w:t>
      </w:r>
    </w:p>
    <w:p w:rsidR="00164294" w:rsidRPr="005B5AA3" w:rsidRDefault="00164294" w:rsidP="00164294">
      <w:pPr>
        <w:rPr>
          <w:rFonts w:ascii="Times New Roman" w:hAnsi="Times New Roman" w:cs="Times New Roman"/>
          <w:sz w:val="24"/>
          <w:szCs w:val="24"/>
        </w:rPr>
      </w:pPr>
      <w:r w:rsidRPr="005B5AA3">
        <w:rPr>
          <w:rFonts w:ascii="Times New Roman" w:hAnsi="Times New Roman" w:cs="Times New Roman"/>
          <w:sz w:val="24"/>
          <w:szCs w:val="24"/>
        </w:rPr>
        <w:t>•</w:t>
      </w:r>
      <w:r w:rsidRPr="005B5AA3">
        <w:rPr>
          <w:rFonts w:ascii="Times New Roman" w:hAnsi="Times New Roman" w:cs="Times New Roman"/>
          <w:sz w:val="24"/>
          <w:szCs w:val="24"/>
        </w:rPr>
        <w:tab/>
        <w:t xml:space="preserve">Η θεωρία της </w:t>
      </w:r>
      <w:proofErr w:type="spellStart"/>
      <w:r w:rsidRPr="005B5AA3">
        <w:rPr>
          <w:rFonts w:ascii="Times New Roman" w:hAnsi="Times New Roman" w:cs="Times New Roman"/>
          <w:sz w:val="24"/>
          <w:szCs w:val="24"/>
        </w:rPr>
        <w:t>πολυκριτήριας</w:t>
      </w:r>
      <w:proofErr w:type="spellEnd"/>
      <w:r w:rsidRPr="005B5AA3">
        <w:rPr>
          <w:rFonts w:ascii="Times New Roman" w:hAnsi="Times New Roman" w:cs="Times New Roman"/>
          <w:sz w:val="24"/>
          <w:szCs w:val="24"/>
        </w:rPr>
        <w:t xml:space="preserve"> χρησιμότητας </w:t>
      </w:r>
    </w:p>
    <w:p w:rsidR="00164294" w:rsidRPr="005B5AA3" w:rsidRDefault="00164294" w:rsidP="00164294">
      <w:pPr>
        <w:rPr>
          <w:rFonts w:ascii="Times New Roman" w:hAnsi="Times New Roman" w:cs="Times New Roman"/>
          <w:sz w:val="24"/>
          <w:szCs w:val="24"/>
        </w:rPr>
      </w:pPr>
      <w:r w:rsidRPr="005B5AA3">
        <w:rPr>
          <w:rFonts w:ascii="Times New Roman" w:hAnsi="Times New Roman" w:cs="Times New Roman"/>
          <w:sz w:val="24"/>
          <w:szCs w:val="24"/>
        </w:rPr>
        <w:t>•</w:t>
      </w:r>
      <w:r w:rsidRPr="005B5AA3">
        <w:rPr>
          <w:rFonts w:ascii="Times New Roman" w:hAnsi="Times New Roman" w:cs="Times New Roman"/>
          <w:sz w:val="24"/>
          <w:szCs w:val="24"/>
        </w:rPr>
        <w:tab/>
        <w:t xml:space="preserve">Η θεωρία των σχέσεων υπεροχής </w:t>
      </w:r>
    </w:p>
    <w:p w:rsidR="00164294" w:rsidRPr="005B5AA3" w:rsidRDefault="00164294" w:rsidP="00164294">
      <w:pPr>
        <w:rPr>
          <w:rFonts w:ascii="Times New Roman" w:hAnsi="Times New Roman" w:cs="Times New Roman"/>
          <w:sz w:val="24"/>
          <w:szCs w:val="24"/>
        </w:rPr>
      </w:pPr>
      <w:r w:rsidRPr="005B5AA3">
        <w:rPr>
          <w:rFonts w:ascii="Times New Roman" w:hAnsi="Times New Roman" w:cs="Times New Roman"/>
          <w:sz w:val="24"/>
          <w:szCs w:val="24"/>
        </w:rPr>
        <w:t>•</w:t>
      </w:r>
      <w:r w:rsidRPr="005B5AA3">
        <w:rPr>
          <w:rFonts w:ascii="Times New Roman" w:hAnsi="Times New Roman" w:cs="Times New Roman"/>
          <w:sz w:val="24"/>
          <w:szCs w:val="24"/>
        </w:rPr>
        <w:tab/>
        <w:t xml:space="preserve">Η </w:t>
      </w:r>
      <w:proofErr w:type="spellStart"/>
      <w:r w:rsidRPr="005B5AA3">
        <w:rPr>
          <w:rFonts w:ascii="Times New Roman" w:hAnsi="Times New Roman" w:cs="Times New Roman"/>
          <w:sz w:val="24"/>
          <w:szCs w:val="24"/>
        </w:rPr>
        <w:t>πολυκριτήρια</w:t>
      </w:r>
      <w:proofErr w:type="spellEnd"/>
      <w:r w:rsidRPr="005B5AA3">
        <w:rPr>
          <w:rFonts w:ascii="Times New Roman" w:hAnsi="Times New Roman" w:cs="Times New Roman"/>
          <w:sz w:val="24"/>
          <w:szCs w:val="24"/>
        </w:rPr>
        <w:t xml:space="preserve"> μονότονη παλινδρόμηση</w:t>
      </w:r>
    </w:p>
    <w:p w:rsidR="004A19F8" w:rsidRDefault="004A19F8" w:rsidP="004A19F8">
      <w:pPr>
        <w:pStyle w:val="2"/>
        <w:rPr>
          <w:rFonts w:ascii="Times New Roman" w:hAnsi="Times New Roman" w:cs="Times New Roman"/>
          <w:b/>
          <w:sz w:val="28"/>
          <w:szCs w:val="28"/>
        </w:rPr>
      </w:pPr>
    </w:p>
    <w:p w:rsidR="00164294" w:rsidRPr="005B46AE" w:rsidRDefault="00164294" w:rsidP="004A19F8">
      <w:pPr>
        <w:pStyle w:val="2"/>
        <w:rPr>
          <w:rFonts w:ascii="Times New Roman" w:hAnsi="Times New Roman" w:cs="Times New Roman"/>
          <w:b/>
          <w:color w:val="auto"/>
          <w:sz w:val="28"/>
          <w:szCs w:val="28"/>
        </w:rPr>
      </w:pPr>
      <w:bookmarkStart w:id="52" w:name="_Toc524107312"/>
      <w:r w:rsidRPr="005B46AE">
        <w:rPr>
          <w:rFonts w:ascii="Times New Roman" w:hAnsi="Times New Roman" w:cs="Times New Roman"/>
          <w:b/>
          <w:color w:val="auto"/>
          <w:sz w:val="28"/>
          <w:szCs w:val="28"/>
        </w:rPr>
        <w:t xml:space="preserve">7.2 Μέθοδος </w:t>
      </w:r>
      <w:r w:rsidRPr="005B46AE">
        <w:rPr>
          <w:rFonts w:ascii="Times New Roman" w:hAnsi="Times New Roman" w:cs="Times New Roman"/>
          <w:b/>
          <w:color w:val="auto"/>
          <w:sz w:val="28"/>
          <w:szCs w:val="28"/>
          <w:lang w:val="en-US"/>
        </w:rPr>
        <w:t>PROMETHEE</w:t>
      </w:r>
      <w:r w:rsidRPr="005B46AE">
        <w:rPr>
          <w:rFonts w:ascii="Times New Roman" w:hAnsi="Times New Roman" w:cs="Times New Roman"/>
          <w:b/>
          <w:color w:val="auto"/>
          <w:sz w:val="28"/>
          <w:szCs w:val="28"/>
        </w:rPr>
        <w:t xml:space="preserve"> 2</w:t>
      </w:r>
      <w:bookmarkEnd w:id="52"/>
    </w:p>
    <w:p w:rsidR="004A19F8" w:rsidRPr="004A19F8" w:rsidRDefault="004A19F8" w:rsidP="004A19F8"/>
    <w:p w:rsidR="00164294" w:rsidRPr="005B5AA3" w:rsidRDefault="00164294" w:rsidP="00164294">
      <w:pPr>
        <w:spacing w:after="244" w:line="242" w:lineRule="auto"/>
        <w:ind w:left="-5" w:right="315" w:hanging="10"/>
        <w:jc w:val="both"/>
        <w:rPr>
          <w:rFonts w:ascii="Times New Roman" w:eastAsia="Calibri" w:hAnsi="Times New Roman" w:cs="Times New Roman"/>
          <w:color w:val="333333"/>
          <w:sz w:val="24"/>
          <w:szCs w:val="24"/>
          <w:lang w:eastAsia="el-GR"/>
        </w:rPr>
      </w:pPr>
      <w:r>
        <w:rPr>
          <w:rFonts w:ascii="Times New Roman" w:eastAsia="Calibri" w:hAnsi="Times New Roman" w:cs="Times New Roman"/>
          <w:color w:val="000000"/>
          <w:sz w:val="24"/>
          <w:szCs w:val="24"/>
          <w:lang w:eastAsia="el-GR"/>
        </w:rPr>
        <w:t xml:space="preserve">     </w:t>
      </w:r>
      <w:r w:rsidRPr="005B5AA3">
        <w:rPr>
          <w:rFonts w:ascii="Times New Roman" w:eastAsia="Calibri" w:hAnsi="Times New Roman" w:cs="Times New Roman"/>
          <w:color w:val="000000"/>
          <w:sz w:val="24"/>
          <w:szCs w:val="24"/>
          <w:lang w:eastAsia="el-GR"/>
        </w:rPr>
        <w:t xml:space="preserve">Η μέθοδος </w:t>
      </w:r>
      <w:proofErr w:type="spellStart"/>
      <w:r w:rsidRPr="005B5AA3">
        <w:rPr>
          <w:rFonts w:ascii="Times New Roman" w:eastAsia="Calibri" w:hAnsi="Times New Roman" w:cs="Times New Roman"/>
          <w:color w:val="000000"/>
          <w:sz w:val="24"/>
          <w:szCs w:val="24"/>
          <w:lang w:eastAsia="el-GR"/>
        </w:rPr>
        <w:t>Promethee</w:t>
      </w:r>
      <w:proofErr w:type="spellEnd"/>
      <w:r w:rsidRPr="005B5AA3">
        <w:rPr>
          <w:rFonts w:ascii="Times New Roman" w:eastAsia="Calibri" w:hAnsi="Times New Roman" w:cs="Times New Roman"/>
          <w:color w:val="000000"/>
          <w:sz w:val="24"/>
          <w:szCs w:val="24"/>
          <w:lang w:eastAsia="el-GR"/>
        </w:rPr>
        <w:t xml:space="preserve"> ανήκει στη θεωρία των σχέσεων υπεροχής της </w:t>
      </w:r>
      <w:proofErr w:type="spellStart"/>
      <w:r w:rsidRPr="005B5AA3">
        <w:rPr>
          <w:rFonts w:ascii="Times New Roman" w:eastAsia="Calibri" w:hAnsi="Times New Roman" w:cs="Times New Roman"/>
          <w:color w:val="000000"/>
          <w:sz w:val="24"/>
          <w:szCs w:val="24"/>
          <w:lang w:eastAsia="el-GR"/>
        </w:rPr>
        <w:t>πολυκριτήριας</w:t>
      </w:r>
      <w:proofErr w:type="spellEnd"/>
      <w:r w:rsidRPr="005B5AA3">
        <w:rPr>
          <w:rFonts w:ascii="Times New Roman" w:eastAsia="Calibri" w:hAnsi="Times New Roman" w:cs="Times New Roman"/>
          <w:color w:val="000000"/>
          <w:sz w:val="24"/>
          <w:szCs w:val="24"/>
          <w:lang w:eastAsia="el-GR"/>
        </w:rPr>
        <w:t xml:space="preserve"> ανάλυσης και προτάθηκε πρώτη φορά από τον </w:t>
      </w:r>
      <w:proofErr w:type="spellStart"/>
      <w:r w:rsidRPr="005B5AA3">
        <w:rPr>
          <w:rFonts w:ascii="Times New Roman" w:eastAsia="Calibri" w:hAnsi="Times New Roman" w:cs="Times New Roman"/>
          <w:color w:val="000000"/>
          <w:sz w:val="24"/>
          <w:szCs w:val="24"/>
          <w:lang w:eastAsia="el-GR"/>
        </w:rPr>
        <w:t>Brans</w:t>
      </w:r>
      <w:proofErr w:type="spellEnd"/>
      <w:r w:rsidRPr="005B5AA3">
        <w:rPr>
          <w:rFonts w:ascii="Times New Roman" w:eastAsia="Calibri" w:hAnsi="Times New Roman" w:cs="Times New Roman"/>
          <w:color w:val="000000"/>
          <w:sz w:val="24"/>
          <w:szCs w:val="24"/>
          <w:lang w:eastAsia="el-GR"/>
        </w:rPr>
        <w:t xml:space="preserve"> (1982). Οι βασικές αρχές που διέπουν τη μέθοδο αυτή σε σχέση με άλλες αντίστοιχες είναι οι ακόλουθες τρεις: </w:t>
      </w:r>
    </w:p>
    <w:p w:rsidR="00164294" w:rsidRPr="005B5AA3" w:rsidRDefault="00164294" w:rsidP="00164294">
      <w:pPr>
        <w:numPr>
          <w:ilvl w:val="0"/>
          <w:numId w:val="17"/>
        </w:numPr>
        <w:spacing w:after="12" w:line="270" w:lineRule="auto"/>
        <w:ind w:left="700" w:right="40" w:hanging="350"/>
        <w:jc w:val="both"/>
        <w:rPr>
          <w:rFonts w:ascii="Times New Roman" w:eastAsia="Calibri" w:hAnsi="Times New Roman" w:cs="Times New Roman"/>
          <w:color w:val="333333"/>
          <w:sz w:val="24"/>
          <w:szCs w:val="24"/>
          <w:lang w:eastAsia="el-GR"/>
        </w:rPr>
      </w:pPr>
      <w:r w:rsidRPr="005B5AA3">
        <w:rPr>
          <w:rFonts w:ascii="Times New Roman" w:eastAsia="Calibri" w:hAnsi="Times New Roman" w:cs="Times New Roman"/>
          <w:color w:val="000000"/>
          <w:sz w:val="24"/>
          <w:szCs w:val="24"/>
          <w:lang w:eastAsia="el-GR"/>
        </w:rPr>
        <w:t xml:space="preserve">Επέκταση στην έννοια των κριτηρίων, </w:t>
      </w:r>
    </w:p>
    <w:p w:rsidR="00164294" w:rsidRPr="005B5AA3" w:rsidRDefault="00164294" w:rsidP="00164294">
      <w:pPr>
        <w:numPr>
          <w:ilvl w:val="0"/>
          <w:numId w:val="17"/>
        </w:numPr>
        <w:spacing w:after="15" w:line="270" w:lineRule="auto"/>
        <w:ind w:left="700" w:right="40" w:hanging="350"/>
        <w:jc w:val="both"/>
        <w:rPr>
          <w:rFonts w:ascii="Times New Roman" w:eastAsia="Calibri" w:hAnsi="Times New Roman" w:cs="Times New Roman"/>
          <w:color w:val="333333"/>
          <w:sz w:val="24"/>
          <w:szCs w:val="24"/>
          <w:lang w:eastAsia="el-GR"/>
        </w:rPr>
      </w:pPr>
      <w:r w:rsidRPr="005B5AA3">
        <w:rPr>
          <w:rFonts w:ascii="Times New Roman" w:eastAsia="Calibri" w:hAnsi="Times New Roman" w:cs="Times New Roman"/>
          <w:color w:val="000000"/>
          <w:sz w:val="24"/>
          <w:szCs w:val="24"/>
          <w:lang w:eastAsia="el-GR"/>
        </w:rPr>
        <w:t xml:space="preserve">Εκτιμώμενη σχέση υπεροχής, </w:t>
      </w:r>
    </w:p>
    <w:p w:rsidR="00164294" w:rsidRPr="005B5AA3" w:rsidRDefault="00164294" w:rsidP="00164294">
      <w:pPr>
        <w:numPr>
          <w:ilvl w:val="0"/>
          <w:numId w:val="17"/>
        </w:numPr>
        <w:spacing w:after="201" w:line="270" w:lineRule="auto"/>
        <w:ind w:left="700" w:right="40" w:hanging="350"/>
        <w:jc w:val="both"/>
        <w:rPr>
          <w:rFonts w:ascii="Times New Roman" w:eastAsia="Calibri" w:hAnsi="Times New Roman" w:cs="Times New Roman"/>
          <w:color w:val="333333"/>
          <w:sz w:val="24"/>
          <w:szCs w:val="24"/>
          <w:lang w:eastAsia="el-GR"/>
        </w:rPr>
      </w:pPr>
      <w:r w:rsidRPr="005B5AA3">
        <w:rPr>
          <w:rFonts w:ascii="Times New Roman" w:eastAsia="Calibri" w:hAnsi="Times New Roman" w:cs="Times New Roman"/>
          <w:color w:val="000000"/>
          <w:sz w:val="24"/>
          <w:szCs w:val="24"/>
          <w:lang w:eastAsia="el-GR"/>
        </w:rPr>
        <w:t xml:space="preserve">Εκμετάλλευση της σχέσης υπεροχής. </w:t>
      </w:r>
    </w:p>
    <w:p w:rsidR="00164294" w:rsidRPr="005B5AA3" w:rsidRDefault="00164294" w:rsidP="00164294">
      <w:pPr>
        <w:spacing w:after="201" w:line="270" w:lineRule="auto"/>
        <w:ind w:right="40"/>
        <w:jc w:val="both"/>
        <w:rPr>
          <w:rFonts w:ascii="Times New Roman" w:eastAsia="Calibri" w:hAnsi="Times New Roman" w:cs="Times New Roman"/>
          <w:color w:val="333333"/>
          <w:sz w:val="24"/>
          <w:szCs w:val="24"/>
          <w:lang w:eastAsia="el-GR"/>
        </w:rPr>
      </w:pPr>
    </w:p>
    <w:p w:rsidR="00164294" w:rsidRPr="005B5AA3" w:rsidRDefault="00164294" w:rsidP="00164294">
      <w:pPr>
        <w:spacing w:after="201" w:line="270" w:lineRule="auto"/>
        <w:ind w:left="-15" w:right="40" w:firstLine="350"/>
        <w:jc w:val="both"/>
        <w:rPr>
          <w:rFonts w:ascii="Times New Roman" w:eastAsia="Calibri" w:hAnsi="Times New Roman" w:cs="Times New Roman"/>
          <w:color w:val="000000"/>
          <w:sz w:val="24"/>
          <w:szCs w:val="24"/>
          <w:lang w:eastAsia="el-GR"/>
        </w:rPr>
      </w:pPr>
      <w:r w:rsidRPr="005B5AA3">
        <w:rPr>
          <w:rFonts w:ascii="Times New Roman" w:eastAsia="Calibri" w:hAnsi="Times New Roman" w:cs="Times New Roman"/>
          <w:color w:val="000000"/>
          <w:sz w:val="24"/>
          <w:szCs w:val="24"/>
          <w:lang w:eastAsia="el-GR"/>
        </w:rPr>
        <w:lastRenderedPageBreak/>
        <w:t xml:space="preserve">Ας δούμε τώρα τις βασικές αρχές που διέπουν τη μέθοδο </w:t>
      </w:r>
      <w:proofErr w:type="spellStart"/>
      <w:r w:rsidRPr="005B5AA3">
        <w:rPr>
          <w:rFonts w:ascii="Times New Roman" w:eastAsia="Calibri" w:hAnsi="Times New Roman" w:cs="Times New Roman"/>
          <w:color w:val="000000"/>
          <w:sz w:val="24"/>
          <w:szCs w:val="24"/>
          <w:lang w:eastAsia="el-GR"/>
        </w:rPr>
        <w:t>Promethee</w:t>
      </w:r>
      <w:proofErr w:type="spellEnd"/>
      <w:r w:rsidRPr="005B5AA3">
        <w:rPr>
          <w:rFonts w:ascii="Times New Roman" w:eastAsia="Calibri" w:hAnsi="Times New Roman" w:cs="Times New Roman"/>
          <w:color w:val="000000"/>
          <w:sz w:val="24"/>
          <w:szCs w:val="24"/>
          <w:lang w:eastAsia="el-GR"/>
        </w:rPr>
        <w:t xml:space="preserve"> II  για να κατανοήσουμε τον τρόπο λειτουργίας της.(Βλ. </w:t>
      </w:r>
      <w:proofErr w:type="spellStart"/>
      <w:r w:rsidRPr="005B5AA3">
        <w:rPr>
          <w:rFonts w:ascii="Times New Roman" w:eastAsia="Calibri" w:hAnsi="Times New Roman" w:cs="Times New Roman"/>
          <w:color w:val="000000"/>
          <w:sz w:val="24"/>
          <w:szCs w:val="24"/>
          <w:lang w:eastAsia="el-GR"/>
        </w:rPr>
        <w:t>Ζοπουνίδης</w:t>
      </w:r>
      <w:proofErr w:type="spellEnd"/>
      <w:r w:rsidRPr="005B5AA3">
        <w:rPr>
          <w:rFonts w:ascii="Times New Roman" w:eastAsia="Calibri" w:hAnsi="Times New Roman" w:cs="Times New Roman"/>
          <w:color w:val="000000"/>
          <w:sz w:val="24"/>
          <w:szCs w:val="24"/>
          <w:lang w:eastAsia="el-GR"/>
        </w:rPr>
        <w:t xml:space="preserve"> Κ., </w:t>
      </w:r>
      <w:proofErr w:type="spellStart"/>
      <w:r w:rsidRPr="005B5AA3">
        <w:rPr>
          <w:rFonts w:ascii="Times New Roman" w:eastAsia="Calibri" w:hAnsi="Times New Roman" w:cs="Times New Roman"/>
          <w:color w:val="000000"/>
          <w:sz w:val="24"/>
          <w:szCs w:val="24"/>
          <w:lang w:eastAsia="el-GR"/>
        </w:rPr>
        <w:t>Δούμπος</w:t>
      </w:r>
      <w:proofErr w:type="spellEnd"/>
      <w:r w:rsidRPr="005B5AA3">
        <w:rPr>
          <w:rFonts w:ascii="Times New Roman" w:eastAsia="Calibri" w:hAnsi="Times New Roman" w:cs="Times New Roman"/>
          <w:color w:val="000000"/>
          <w:sz w:val="24"/>
          <w:szCs w:val="24"/>
          <w:lang w:eastAsia="el-GR"/>
        </w:rPr>
        <w:t xml:space="preserve"> Μ., </w:t>
      </w:r>
      <w:proofErr w:type="spellStart"/>
      <w:r w:rsidRPr="005B5AA3">
        <w:rPr>
          <w:rFonts w:ascii="Times New Roman" w:eastAsia="Calibri" w:hAnsi="Times New Roman" w:cs="Times New Roman"/>
          <w:color w:val="000000"/>
          <w:sz w:val="24"/>
          <w:szCs w:val="24"/>
          <w:lang w:eastAsia="el-GR"/>
        </w:rPr>
        <w:t>Ματσατσίνης</w:t>
      </w:r>
      <w:proofErr w:type="spellEnd"/>
      <w:r w:rsidRPr="005B5AA3">
        <w:rPr>
          <w:rFonts w:ascii="Times New Roman" w:eastAsia="Calibri" w:hAnsi="Times New Roman" w:cs="Times New Roman"/>
          <w:color w:val="000000"/>
          <w:sz w:val="24"/>
          <w:szCs w:val="24"/>
          <w:lang w:eastAsia="el-GR"/>
        </w:rPr>
        <w:t xml:space="preserve"> Ν. ,1996)</w:t>
      </w:r>
    </w:p>
    <w:p w:rsidR="00164294" w:rsidRPr="005B5AA3" w:rsidRDefault="00164294" w:rsidP="00164294">
      <w:pPr>
        <w:spacing w:after="201" w:line="270" w:lineRule="auto"/>
        <w:ind w:right="40"/>
        <w:jc w:val="both"/>
        <w:rPr>
          <w:rFonts w:ascii="Times New Roman" w:eastAsia="Calibri" w:hAnsi="Times New Roman" w:cs="Times New Roman"/>
          <w:color w:val="333333"/>
          <w:sz w:val="24"/>
          <w:szCs w:val="24"/>
          <w:lang w:eastAsia="el-GR"/>
        </w:rPr>
      </w:pPr>
      <w:r w:rsidRPr="005B5AA3">
        <w:rPr>
          <w:rFonts w:ascii="Times New Roman" w:eastAsia="Calibri" w:hAnsi="Times New Roman" w:cs="Times New Roman"/>
          <w:color w:val="000000"/>
          <w:sz w:val="24"/>
          <w:szCs w:val="24"/>
          <w:lang w:eastAsia="el-GR"/>
        </w:rPr>
        <w:t xml:space="preserve">Έστω ότι πρέπει να επιλυθεί το </w:t>
      </w:r>
      <w:proofErr w:type="spellStart"/>
      <w:r w:rsidRPr="005B5AA3">
        <w:rPr>
          <w:rFonts w:ascii="Times New Roman" w:eastAsia="Calibri" w:hAnsi="Times New Roman" w:cs="Times New Roman"/>
          <w:color w:val="000000"/>
          <w:sz w:val="24"/>
          <w:szCs w:val="24"/>
          <w:lang w:eastAsia="el-GR"/>
        </w:rPr>
        <w:t>πολυκριτήριο</w:t>
      </w:r>
      <w:proofErr w:type="spellEnd"/>
      <w:r w:rsidRPr="005B5AA3">
        <w:rPr>
          <w:rFonts w:ascii="Times New Roman" w:eastAsia="Calibri" w:hAnsi="Times New Roman" w:cs="Times New Roman"/>
          <w:color w:val="000000"/>
          <w:sz w:val="24"/>
          <w:szCs w:val="24"/>
          <w:lang w:eastAsia="el-GR"/>
        </w:rPr>
        <w:t xml:space="preserve"> πρόβλημα:</w:t>
      </w:r>
    </w:p>
    <w:p w:rsidR="00164294" w:rsidRPr="005B5AA3" w:rsidRDefault="00164294" w:rsidP="00164294">
      <w:pPr>
        <w:spacing w:after="0"/>
        <w:ind w:right="2642"/>
        <w:jc w:val="center"/>
        <w:rPr>
          <w:rFonts w:ascii="Times New Roman" w:eastAsia="Calibri" w:hAnsi="Times New Roman" w:cs="Times New Roman"/>
          <w:color w:val="333333"/>
          <w:sz w:val="24"/>
          <w:szCs w:val="24"/>
          <w:lang w:eastAsia="el-GR"/>
        </w:rPr>
      </w:pPr>
      <w:r w:rsidRPr="005B5AA3">
        <w:rPr>
          <w:rFonts w:ascii="Times New Roman" w:eastAsia="Calibri" w:hAnsi="Times New Roman" w:cs="Times New Roman"/>
          <w:noProof/>
          <w:color w:val="333333"/>
          <w:sz w:val="24"/>
          <w:szCs w:val="24"/>
          <w:lang w:eastAsia="el-GR"/>
        </w:rPr>
        <w:drawing>
          <wp:inline distT="0" distB="0" distL="0" distR="0" wp14:anchorId="71940618" wp14:editId="56BAB4A3">
            <wp:extent cx="2181820" cy="213995"/>
            <wp:effectExtent l="0" t="0" r="9525" b="0"/>
            <wp:docPr id="610412" name="Picture 610412"/>
            <wp:cNvGraphicFramePr/>
            <a:graphic xmlns:a="http://schemas.openxmlformats.org/drawingml/2006/main">
              <a:graphicData uri="http://schemas.openxmlformats.org/drawingml/2006/picture">
                <pic:pic xmlns:pic="http://schemas.openxmlformats.org/drawingml/2006/picture">
                  <pic:nvPicPr>
                    <pic:cNvPr id="610412" name="Picture 610412"/>
                    <pic:cNvPicPr/>
                  </pic:nvPicPr>
                  <pic:blipFill rotWithShape="1">
                    <a:blip r:embed="rId103"/>
                    <a:srcRect l="40046" t="54550"/>
                    <a:stretch/>
                  </pic:blipFill>
                  <pic:spPr bwMode="auto">
                    <a:xfrm>
                      <a:off x="0" y="0"/>
                      <a:ext cx="2243922" cy="220086"/>
                    </a:xfrm>
                    <a:prstGeom prst="rect">
                      <a:avLst/>
                    </a:prstGeom>
                    <a:ln>
                      <a:noFill/>
                    </a:ln>
                    <a:extLst>
                      <a:ext uri="{53640926-AAD7-44D8-BBD7-CCE9431645EC}">
                        <a14:shadowObscured xmlns:a14="http://schemas.microsoft.com/office/drawing/2010/main"/>
                      </a:ext>
                    </a:extLst>
                  </pic:spPr>
                </pic:pic>
              </a:graphicData>
            </a:graphic>
          </wp:inline>
        </w:drawing>
      </w:r>
    </w:p>
    <w:p w:rsidR="00164294" w:rsidRPr="005B5AA3" w:rsidRDefault="00164294" w:rsidP="00164294">
      <w:pPr>
        <w:spacing w:after="215"/>
        <w:jc w:val="both"/>
        <w:rPr>
          <w:rFonts w:ascii="Times New Roman" w:eastAsia="Calibri" w:hAnsi="Times New Roman" w:cs="Times New Roman"/>
          <w:color w:val="333333"/>
          <w:sz w:val="24"/>
          <w:szCs w:val="24"/>
          <w:lang w:eastAsia="el-GR"/>
        </w:rPr>
      </w:pPr>
      <w:r w:rsidRPr="005B5AA3">
        <w:rPr>
          <w:rFonts w:ascii="Times New Roman" w:eastAsia="Calibri" w:hAnsi="Times New Roman" w:cs="Times New Roman"/>
          <w:color w:val="000000"/>
          <w:sz w:val="24"/>
          <w:szCs w:val="24"/>
          <w:lang w:eastAsia="el-GR"/>
        </w:rPr>
        <w:t xml:space="preserve"> </w:t>
      </w:r>
    </w:p>
    <w:p w:rsidR="00164294" w:rsidRPr="005B5AA3" w:rsidRDefault="00164294" w:rsidP="00164294">
      <w:pPr>
        <w:spacing w:after="201" w:line="270" w:lineRule="auto"/>
        <w:ind w:left="-5" w:right="40" w:hanging="10"/>
        <w:jc w:val="both"/>
        <w:rPr>
          <w:rFonts w:ascii="Times New Roman" w:eastAsia="Calibri" w:hAnsi="Times New Roman" w:cs="Times New Roman"/>
          <w:color w:val="333333"/>
          <w:sz w:val="24"/>
          <w:szCs w:val="24"/>
          <w:lang w:eastAsia="el-GR"/>
        </w:rPr>
      </w:pPr>
      <w:r w:rsidRPr="005B5AA3">
        <w:rPr>
          <w:rFonts w:ascii="Times New Roman" w:eastAsia="Calibri" w:hAnsi="Times New Roman" w:cs="Times New Roman"/>
          <w:color w:val="000000"/>
          <w:sz w:val="24"/>
          <w:szCs w:val="24"/>
          <w:lang w:eastAsia="el-GR"/>
        </w:rPr>
        <w:t xml:space="preserve">όπου: </w:t>
      </w:r>
    </w:p>
    <w:p w:rsidR="00164294" w:rsidRPr="005B5AA3" w:rsidRDefault="00164294" w:rsidP="00164294">
      <w:pPr>
        <w:spacing w:after="23" w:line="440" w:lineRule="auto"/>
        <w:ind w:left="-5" w:right="1458" w:hanging="10"/>
        <w:jc w:val="both"/>
        <w:rPr>
          <w:rFonts w:ascii="Times New Roman" w:eastAsia="Calibri" w:hAnsi="Times New Roman" w:cs="Times New Roman"/>
          <w:color w:val="000000"/>
          <w:sz w:val="24"/>
          <w:szCs w:val="24"/>
          <w:lang w:eastAsia="el-GR"/>
        </w:rPr>
      </w:pPr>
      <w:r w:rsidRPr="005B5AA3">
        <w:rPr>
          <w:rFonts w:ascii="Times New Roman" w:eastAsia="Calibri" w:hAnsi="Times New Roman" w:cs="Times New Roman"/>
          <w:color w:val="000000"/>
          <w:sz w:val="24"/>
          <w:szCs w:val="24"/>
          <w:lang w:eastAsia="el-GR"/>
        </w:rPr>
        <w:t>K: ένα πεπερασμένο σύνολο ενεργειών</w:t>
      </w:r>
    </w:p>
    <w:p w:rsidR="00164294" w:rsidRPr="005B5AA3" w:rsidRDefault="00164294" w:rsidP="00164294">
      <w:pPr>
        <w:spacing w:after="23" w:line="440" w:lineRule="auto"/>
        <w:ind w:left="-5" w:right="1458" w:hanging="10"/>
        <w:jc w:val="both"/>
        <w:rPr>
          <w:rFonts w:ascii="Times New Roman" w:eastAsia="Calibri" w:hAnsi="Times New Roman" w:cs="Times New Roman"/>
          <w:color w:val="000000"/>
          <w:sz w:val="24"/>
          <w:szCs w:val="24"/>
          <w:lang w:eastAsia="el-GR"/>
        </w:rPr>
      </w:pPr>
      <w:r w:rsidRPr="005B5AA3">
        <w:rPr>
          <w:rFonts w:ascii="Times New Roman" w:eastAsia="Calibri" w:hAnsi="Times New Roman" w:cs="Times New Roman"/>
          <w:color w:val="000000"/>
          <w:sz w:val="24"/>
          <w:szCs w:val="24"/>
          <w:lang w:eastAsia="el-GR"/>
        </w:rPr>
        <w:t xml:space="preserve"> </w:t>
      </w:r>
      <w:proofErr w:type="spellStart"/>
      <w:r w:rsidRPr="005B5AA3">
        <w:rPr>
          <w:rFonts w:ascii="Times New Roman" w:eastAsia="Calibri" w:hAnsi="Times New Roman" w:cs="Times New Roman"/>
          <w:color w:val="000000"/>
          <w:sz w:val="24"/>
          <w:szCs w:val="24"/>
          <w:lang w:eastAsia="el-GR"/>
        </w:rPr>
        <w:t>fi</w:t>
      </w:r>
      <w:proofErr w:type="spellEnd"/>
      <w:r w:rsidRPr="005B5AA3">
        <w:rPr>
          <w:rFonts w:ascii="Times New Roman" w:eastAsia="Calibri" w:hAnsi="Times New Roman" w:cs="Times New Roman"/>
          <w:color w:val="000000"/>
          <w:sz w:val="24"/>
          <w:szCs w:val="24"/>
          <w:lang w:eastAsia="el-GR"/>
        </w:rPr>
        <w:t xml:space="preserve">, i=1, …, k: τα k κριτήρια εκτίμησης που θα πρέπει να βελτιστοποιηθούν. </w:t>
      </w:r>
    </w:p>
    <w:p w:rsidR="00164294" w:rsidRPr="005B5AA3" w:rsidRDefault="00164294" w:rsidP="00164294">
      <w:pPr>
        <w:spacing w:after="201" w:line="270" w:lineRule="auto"/>
        <w:ind w:left="-5" w:right="40" w:hanging="10"/>
        <w:jc w:val="both"/>
        <w:rPr>
          <w:rFonts w:ascii="Times New Roman" w:eastAsia="Calibri" w:hAnsi="Times New Roman" w:cs="Times New Roman"/>
          <w:color w:val="000000"/>
          <w:sz w:val="24"/>
          <w:szCs w:val="24"/>
          <w:lang w:eastAsia="el-GR"/>
        </w:rPr>
      </w:pPr>
      <w:r w:rsidRPr="005B5AA3">
        <w:rPr>
          <w:rFonts w:ascii="Times New Roman" w:eastAsia="Calibri" w:hAnsi="Times New Roman" w:cs="Times New Roman"/>
          <w:color w:val="000000"/>
          <w:sz w:val="24"/>
          <w:szCs w:val="24"/>
          <w:lang w:eastAsia="el-GR"/>
        </w:rPr>
        <w:t xml:space="preserve">     Μέσω των μεθόδων PROMETHEE το παραπάνω </w:t>
      </w:r>
      <w:proofErr w:type="spellStart"/>
      <w:r w:rsidRPr="005B5AA3">
        <w:rPr>
          <w:rFonts w:ascii="Times New Roman" w:eastAsia="Calibri" w:hAnsi="Times New Roman" w:cs="Times New Roman"/>
          <w:color w:val="000000"/>
          <w:sz w:val="24"/>
          <w:szCs w:val="24"/>
          <w:lang w:eastAsia="el-GR"/>
        </w:rPr>
        <w:t>πολυκριτήριο</w:t>
      </w:r>
      <w:proofErr w:type="spellEnd"/>
      <w:r w:rsidRPr="005B5AA3">
        <w:rPr>
          <w:rFonts w:ascii="Times New Roman" w:eastAsia="Calibri" w:hAnsi="Times New Roman" w:cs="Times New Roman"/>
          <w:color w:val="000000"/>
          <w:sz w:val="24"/>
          <w:szCs w:val="24"/>
          <w:lang w:eastAsia="el-GR"/>
        </w:rPr>
        <w:t xml:space="preserve"> πρόβλημα επιλύεται στα εξής δύο στάδια: </w:t>
      </w:r>
    </w:p>
    <w:p w:rsidR="00164294" w:rsidRPr="005B5AA3" w:rsidRDefault="00164294" w:rsidP="00164294">
      <w:pPr>
        <w:pStyle w:val="a4"/>
        <w:numPr>
          <w:ilvl w:val="0"/>
          <w:numId w:val="18"/>
        </w:numPr>
        <w:spacing w:after="201" w:line="270" w:lineRule="auto"/>
        <w:ind w:right="40"/>
        <w:jc w:val="both"/>
        <w:rPr>
          <w:rFonts w:ascii="Times New Roman" w:eastAsia="Calibri" w:hAnsi="Times New Roman" w:cs="Times New Roman"/>
          <w:color w:val="333333"/>
          <w:sz w:val="24"/>
          <w:szCs w:val="24"/>
          <w:lang w:eastAsia="el-GR"/>
        </w:rPr>
      </w:pPr>
      <w:r w:rsidRPr="005B5AA3">
        <w:rPr>
          <w:rFonts w:ascii="Times New Roman" w:eastAsia="Calibri" w:hAnsi="Times New Roman" w:cs="Times New Roman"/>
          <w:color w:val="000000"/>
          <w:sz w:val="24"/>
          <w:szCs w:val="24"/>
          <w:lang w:eastAsia="el-GR"/>
        </w:rPr>
        <w:t xml:space="preserve">Την ανάπτυξη μιας σχέσης υπεροχής στο σύνολο Κ των εναλλακτικών ενεργειών. </w:t>
      </w:r>
    </w:p>
    <w:p w:rsidR="00164294" w:rsidRPr="005B5AA3" w:rsidRDefault="00164294" w:rsidP="00164294">
      <w:pPr>
        <w:numPr>
          <w:ilvl w:val="0"/>
          <w:numId w:val="18"/>
        </w:numPr>
        <w:spacing w:after="201" w:line="270" w:lineRule="auto"/>
        <w:ind w:left="700" w:right="40"/>
        <w:jc w:val="both"/>
        <w:rPr>
          <w:rFonts w:ascii="Times New Roman" w:eastAsia="Calibri" w:hAnsi="Times New Roman" w:cs="Times New Roman"/>
          <w:color w:val="333333"/>
          <w:sz w:val="24"/>
          <w:szCs w:val="24"/>
          <w:lang w:eastAsia="el-GR"/>
        </w:rPr>
      </w:pPr>
      <w:r w:rsidRPr="005B5AA3">
        <w:rPr>
          <w:rFonts w:ascii="Times New Roman" w:eastAsia="Calibri" w:hAnsi="Times New Roman" w:cs="Times New Roman"/>
          <w:color w:val="000000"/>
          <w:sz w:val="24"/>
          <w:szCs w:val="24"/>
          <w:lang w:eastAsia="el-GR"/>
        </w:rPr>
        <w:t xml:space="preserve">Την εκμετάλλευση της σχέσης αυτής ώστε, να επιλυθεί το εξεταζόμενο </w:t>
      </w:r>
      <w:proofErr w:type="spellStart"/>
      <w:r w:rsidRPr="005B5AA3">
        <w:rPr>
          <w:rFonts w:ascii="Times New Roman" w:eastAsia="Calibri" w:hAnsi="Times New Roman" w:cs="Times New Roman"/>
          <w:color w:val="000000"/>
          <w:sz w:val="24"/>
          <w:szCs w:val="24"/>
          <w:lang w:eastAsia="el-GR"/>
        </w:rPr>
        <w:t>πολυκριτήριο</w:t>
      </w:r>
      <w:proofErr w:type="spellEnd"/>
      <w:r w:rsidRPr="005B5AA3">
        <w:rPr>
          <w:rFonts w:ascii="Times New Roman" w:eastAsia="Calibri" w:hAnsi="Times New Roman" w:cs="Times New Roman"/>
          <w:color w:val="000000"/>
          <w:sz w:val="24"/>
          <w:szCs w:val="24"/>
          <w:lang w:eastAsia="el-GR"/>
        </w:rPr>
        <w:t xml:space="preserve"> πρόβλημα. </w:t>
      </w:r>
    </w:p>
    <w:p w:rsidR="00164294" w:rsidRPr="005B5AA3" w:rsidRDefault="00164294" w:rsidP="00164294">
      <w:pPr>
        <w:spacing w:after="201" w:line="270" w:lineRule="auto"/>
        <w:jc w:val="both"/>
        <w:rPr>
          <w:rFonts w:ascii="Times New Roman" w:eastAsia="Calibri" w:hAnsi="Times New Roman" w:cs="Times New Roman"/>
          <w:sz w:val="24"/>
          <w:szCs w:val="24"/>
          <w:lang w:eastAsia="el-GR"/>
        </w:rPr>
      </w:pPr>
      <w:r w:rsidRPr="005B5AA3">
        <w:rPr>
          <w:rFonts w:ascii="Times New Roman" w:eastAsia="Calibri" w:hAnsi="Times New Roman" w:cs="Times New Roman"/>
          <w:sz w:val="24"/>
          <w:szCs w:val="24"/>
          <w:lang w:eastAsia="el-GR"/>
        </w:rPr>
        <w:t xml:space="preserve">     Στο πρώτο στάδιο ο </w:t>
      </w:r>
      <w:proofErr w:type="spellStart"/>
      <w:r w:rsidRPr="005B5AA3">
        <w:rPr>
          <w:rFonts w:ascii="Times New Roman" w:eastAsia="Calibri" w:hAnsi="Times New Roman" w:cs="Times New Roman"/>
          <w:sz w:val="24"/>
          <w:szCs w:val="24"/>
          <w:lang w:eastAsia="el-GR"/>
        </w:rPr>
        <w:t>αποφασίζων</w:t>
      </w:r>
      <w:proofErr w:type="spellEnd"/>
      <w:r w:rsidRPr="005B5AA3">
        <w:rPr>
          <w:rFonts w:ascii="Times New Roman" w:eastAsia="Calibri" w:hAnsi="Times New Roman" w:cs="Times New Roman"/>
          <w:sz w:val="24"/>
          <w:szCs w:val="24"/>
          <w:lang w:eastAsia="el-GR"/>
        </w:rPr>
        <w:t xml:space="preserve"> θα πρέπει να εκφράσει τις προτιμήσεις του σχετικά με τις εξεταζόμενες εναλλακτικές ενέργειες. Για το σκοπό αυτό ορίζεται μια συνάρτηση </w:t>
      </w:r>
      <w:r w:rsidRPr="005B5AA3">
        <w:rPr>
          <w:rFonts w:ascii="Times New Roman" w:eastAsia="Calibri" w:hAnsi="Times New Roman" w:cs="Times New Roman"/>
          <w:sz w:val="24"/>
          <w:szCs w:val="24"/>
          <w:lang w:val="en-US" w:eastAsia="el-GR"/>
        </w:rPr>
        <w:t>P</w:t>
      </w:r>
      <w:r w:rsidRPr="005B5AA3">
        <w:rPr>
          <w:rFonts w:ascii="Times New Roman" w:eastAsia="Calibri" w:hAnsi="Times New Roman" w:cs="Times New Roman"/>
          <w:sz w:val="24"/>
          <w:szCs w:val="24"/>
          <w:lang w:eastAsia="el-GR"/>
        </w:rPr>
        <w:t xml:space="preserve">, η οποία αναπαριστά τις προτιμήσεις του </w:t>
      </w:r>
      <w:proofErr w:type="spellStart"/>
      <w:r w:rsidRPr="005B5AA3">
        <w:rPr>
          <w:rFonts w:ascii="Times New Roman" w:eastAsia="Calibri" w:hAnsi="Times New Roman" w:cs="Times New Roman"/>
          <w:sz w:val="24"/>
          <w:szCs w:val="24"/>
          <w:lang w:eastAsia="el-GR"/>
        </w:rPr>
        <w:t>αποφασίζοντα</w:t>
      </w:r>
      <w:proofErr w:type="spellEnd"/>
      <w:r w:rsidRPr="005B5AA3">
        <w:rPr>
          <w:rFonts w:ascii="Times New Roman" w:eastAsia="Calibri" w:hAnsi="Times New Roman" w:cs="Times New Roman"/>
          <w:sz w:val="24"/>
          <w:szCs w:val="24"/>
          <w:lang w:eastAsia="el-GR"/>
        </w:rPr>
        <w:t>.</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 xml:space="preserve">     Έστω f ένα κριτήριο εκτίμησης, οι τιμές του οποίου ανήκουν στο σύνολο των</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πραγματικών αριθμών:</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f: K → R, και έστω ότι το κριτήριο αυτό θα πρέπει να μεγιστοποιηθεί, χωρίς αυτό να είναι περιοριστικό. Για κάθε εναλλακτική ενέργεια α </w:t>
      </w:r>
      <w:r w:rsidRPr="005B5AA3">
        <w:rPr>
          <w:rFonts w:ascii="Cambria Math" w:eastAsia="CambriaMath" w:hAnsi="Cambria Math" w:cs="Cambria Math"/>
          <w:sz w:val="24"/>
          <w:szCs w:val="24"/>
        </w:rPr>
        <w:t>∈</w:t>
      </w:r>
      <w:r w:rsidRPr="005B5AA3">
        <w:rPr>
          <w:rFonts w:ascii="Times New Roman" w:eastAsia="CambriaMath" w:hAnsi="Times New Roman" w:cs="Times New Roman"/>
          <w:sz w:val="24"/>
          <w:szCs w:val="24"/>
        </w:rPr>
        <w:t xml:space="preserve"> </w:t>
      </w:r>
      <w:r w:rsidRPr="005B5AA3">
        <w:rPr>
          <w:rFonts w:ascii="Times New Roman" w:hAnsi="Times New Roman" w:cs="Times New Roman"/>
          <w:sz w:val="24"/>
          <w:szCs w:val="24"/>
        </w:rPr>
        <w:t>Κ, ορίζεται ως f(α) η εκτίμηση της ενέργειας αυτής πάνω στο συγκεκριμένο κριτήριο (η τιμή του κριτηρίου για την ενέργεια α).</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Συγκρίνοντας δύο εναλλακτικές ενέργειες α, β </w:t>
      </w:r>
      <w:r w:rsidRPr="005B5AA3">
        <w:rPr>
          <w:rFonts w:ascii="Cambria Math" w:eastAsia="CambriaMath" w:hAnsi="Cambria Math" w:cs="Cambria Math"/>
          <w:sz w:val="24"/>
          <w:szCs w:val="24"/>
        </w:rPr>
        <w:t>∈</w:t>
      </w:r>
      <w:r w:rsidRPr="005B5AA3">
        <w:rPr>
          <w:rFonts w:ascii="Times New Roman" w:eastAsia="CambriaMath" w:hAnsi="Times New Roman" w:cs="Times New Roman"/>
          <w:sz w:val="24"/>
          <w:szCs w:val="24"/>
        </w:rPr>
        <w:t xml:space="preserve"> </w:t>
      </w:r>
      <w:r w:rsidRPr="005B5AA3">
        <w:rPr>
          <w:rFonts w:ascii="Times New Roman" w:hAnsi="Times New Roman" w:cs="Times New Roman"/>
          <w:sz w:val="24"/>
          <w:szCs w:val="24"/>
        </w:rPr>
        <w:t xml:space="preserve">Κ, ορίζεται η συνάρτηση προτίμησης Ρ ως εξής:  </w:t>
      </w:r>
      <w:r w:rsidRPr="005B5AA3">
        <w:rPr>
          <w:rFonts w:ascii="Times New Roman" w:eastAsia="CambriaMath" w:hAnsi="Times New Roman" w:cs="Times New Roman"/>
          <w:sz w:val="24"/>
          <w:szCs w:val="24"/>
        </w:rPr>
        <w:t>P: Κ × Κ → (0,1)</w:t>
      </w:r>
      <w:r w:rsidRPr="005B5AA3">
        <w:rPr>
          <w:rFonts w:ascii="Times New Roman" w:hAnsi="Times New Roman" w:cs="Times New Roman"/>
          <w:sz w:val="24"/>
          <w:szCs w:val="24"/>
        </w:rPr>
        <w:t xml:space="preserve">, η οποία εκφράζει το αποτέλεσμα της σύγκρισης των δύο εναλλακτικών ενεργειών, δηλαδή την ένταση της προτίμησης του </w:t>
      </w:r>
      <w:proofErr w:type="spellStart"/>
      <w:r w:rsidRPr="005B5AA3">
        <w:rPr>
          <w:rFonts w:ascii="Times New Roman" w:hAnsi="Times New Roman" w:cs="Times New Roman"/>
          <w:sz w:val="24"/>
          <w:szCs w:val="24"/>
        </w:rPr>
        <w:t>αποφασίζοντα</w:t>
      </w:r>
      <w:proofErr w:type="spellEnd"/>
      <w:r w:rsidRPr="005B5AA3">
        <w:rPr>
          <w:rFonts w:ascii="Times New Roman" w:hAnsi="Times New Roman" w:cs="Times New Roman"/>
          <w:sz w:val="24"/>
          <w:szCs w:val="24"/>
        </w:rPr>
        <w:t xml:space="preserve"> για την εναλλακτική ενέργεια α ως προς την εναλλακτική ενέργεια β, ως εξής:</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pStyle w:val="a4"/>
        <w:numPr>
          <w:ilvl w:val="0"/>
          <w:numId w:val="19"/>
        </w:numPr>
        <w:autoSpaceDE w:val="0"/>
        <w:autoSpaceDN w:val="0"/>
        <w:adjustRightInd w:val="0"/>
        <w:spacing w:after="16" w:line="240" w:lineRule="auto"/>
        <w:rPr>
          <w:rFonts w:ascii="Times New Roman" w:hAnsi="Times New Roman" w:cs="Times New Roman"/>
          <w:sz w:val="24"/>
          <w:szCs w:val="24"/>
        </w:rPr>
      </w:pPr>
      <w:r w:rsidRPr="005B5AA3">
        <w:rPr>
          <w:rFonts w:ascii="Times New Roman" w:hAnsi="Times New Roman" w:cs="Times New Roman"/>
          <w:sz w:val="24"/>
          <w:szCs w:val="24"/>
        </w:rPr>
        <w:t xml:space="preserve">Ρ (α, β) </w:t>
      </w:r>
      <w:r w:rsidRPr="005B5AA3">
        <w:rPr>
          <w:rFonts w:ascii="Times New Roman" w:eastAsia="CambriaMath" w:hAnsi="Times New Roman" w:cs="Times New Roman"/>
          <w:sz w:val="24"/>
          <w:szCs w:val="24"/>
        </w:rPr>
        <w:t xml:space="preserve">= </w:t>
      </w:r>
      <w:r w:rsidRPr="005B5AA3">
        <w:rPr>
          <w:rFonts w:ascii="Times New Roman" w:hAnsi="Times New Roman" w:cs="Times New Roman"/>
          <w:sz w:val="24"/>
          <w:szCs w:val="24"/>
        </w:rPr>
        <w:t>0 =&gt; Υπάρχει αδιαφορία μεταξύ των ενεργειών α και β</w:t>
      </w:r>
    </w:p>
    <w:p w:rsidR="00164294" w:rsidRPr="005B5AA3" w:rsidRDefault="00164294" w:rsidP="00164294">
      <w:pPr>
        <w:pStyle w:val="a4"/>
        <w:numPr>
          <w:ilvl w:val="0"/>
          <w:numId w:val="19"/>
        </w:numPr>
        <w:autoSpaceDE w:val="0"/>
        <w:autoSpaceDN w:val="0"/>
        <w:adjustRightInd w:val="0"/>
        <w:spacing w:after="16" w:line="240" w:lineRule="auto"/>
        <w:rPr>
          <w:rFonts w:ascii="Times New Roman" w:hAnsi="Times New Roman" w:cs="Times New Roman"/>
          <w:sz w:val="24"/>
          <w:szCs w:val="24"/>
        </w:rPr>
      </w:pPr>
      <w:r w:rsidRPr="005B5AA3">
        <w:rPr>
          <w:rFonts w:ascii="Times New Roman" w:hAnsi="Times New Roman" w:cs="Times New Roman"/>
          <w:sz w:val="24"/>
          <w:szCs w:val="24"/>
        </w:rPr>
        <w:t xml:space="preserve">Ρ (α, β) </w:t>
      </w:r>
      <w:r w:rsidRPr="005B5AA3">
        <w:rPr>
          <w:rFonts w:ascii="Times New Roman" w:eastAsia="CambriaMath" w:hAnsi="Times New Roman" w:cs="Times New Roman"/>
          <w:sz w:val="24"/>
          <w:szCs w:val="24"/>
        </w:rPr>
        <w:t xml:space="preserve">~ </w:t>
      </w:r>
      <w:r w:rsidRPr="005B5AA3">
        <w:rPr>
          <w:rFonts w:ascii="Times New Roman" w:hAnsi="Times New Roman" w:cs="Times New Roman"/>
          <w:sz w:val="24"/>
          <w:szCs w:val="24"/>
        </w:rPr>
        <w:t>0 =&gt; Υπάρχει ελαφρά προτίμηση της α από τη β</w:t>
      </w:r>
    </w:p>
    <w:p w:rsidR="00164294" w:rsidRPr="005B5AA3" w:rsidRDefault="00164294" w:rsidP="00164294">
      <w:pPr>
        <w:pStyle w:val="a4"/>
        <w:numPr>
          <w:ilvl w:val="0"/>
          <w:numId w:val="19"/>
        </w:numPr>
        <w:autoSpaceDE w:val="0"/>
        <w:autoSpaceDN w:val="0"/>
        <w:adjustRightInd w:val="0"/>
        <w:spacing w:after="16" w:line="240" w:lineRule="auto"/>
        <w:rPr>
          <w:rFonts w:ascii="Times New Roman" w:hAnsi="Times New Roman" w:cs="Times New Roman"/>
          <w:sz w:val="24"/>
          <w:szCs w:val="24"/>
        </w:rPr>
      </w:pPr>
      <w:r w:rsidRPr="005B5AA3">
        <w:rPr>
          <w:rFonts w:ascii="Times New Roman" w:hAnsi="Times New Roman" w:cs="Times New Roman"/>
          <w:sz w:val="24"/>
          <w:szCs w:val="24"/>
        </w:rPr>
        <w:t xml:space="preserve">Ρ (α, β) </w:t>
      </w:r>
      <w:r w:rsidRPr="005B5AA3">
        <w:rPr>
          <w:rFonts w:ascii="Times New Roman" w:eastAsia="CambriaMath" w:hAnsi="Times New Roman" w:cs="Times New Roman"/>
          <w:sz w:val="24"/>
          <w:szCs w:val="24"/>
        </w:rPr>
        <w:t xml:space="preserve">~ </w:t>
      </w:r>
      <w:r w:rsidRPr="005B5AA3">
        <w:rPr>
          <w:rFonts w:ascii="Times New Roman" w:hAnsi="Times New Roman" w:cs="Times New Roman"/>
          <w:sz w:val="24"/>
          <w:szCs w:val="24"/>
        </w:rPr>
        <w:t>1 =&gt; Υπάρχει ισχυρή προτίμηση της α από τη β</w:t>
      </w:r>
    </w:p>
    <w:p w:rsidR="00164294" w:rsidRPr="005B5AA3" w:rsidRDefault="00164294" w:rsidP="00164294">
      <w:pPr>
        <w:pStyle w:val="a4"/>
        <w:numPr>
          <w:ilvl w:val="0"/>
          <w:numId w:val="19"/>
        </w:numPr>
        <w:autoSpaceDE w:val="0"/>
        <w:autoSpaceDN w:val="0"/>
        <w:adjustRightInd w:val="0"/>
        <w:spacing w:after="16" w:line="240" w:lineRule="auto"/>
        <w:rPr>
          <w:rFonts w:ascii="Times New Roman" w:hAnsi="Times New Roman" w:cs="Times New Roman"/>
          <w:sz w:val="24"/>
          <w:szCs w:val="24"/>
        </w:rPr>
      </w:pPr>
      <w:r w:rsidRPr="005B5AA3">
        <w:rPr>
          <w:rFonts w:ascii="Times New Roman" w:hAnsi="Times New Roman" w:cs="Times New Roman"/>
          <w:sz w:val="24"/>
          <w:szCs w:val="24"/>
        </w:rPr>
        <w:t xml:space="preserve">Ρ (α, β) </w:t>
      </w:r>
      <w:r w:rsidRPr="005B5AA3">
        <w:rPr>
          <w:rFonts w:ascii="Times New Roman" w:eastAsia="CambriaMath" w:hAnsi="Times New Roman" w:cs="Times New Roman"/>
          <w:sz w:val="24"/>
          <w:szCs w:val="24"/>
        </w:rPr>
        <w:t xml:space="preserve">= </w:t>
      </w:r>
      <w:r w:rsidRPr="005B5AA3">
        <w:rPr>
          <w:rFonts w:ascii="Times New Roman" w:hAnsi="Times New Roman" w:cs="Times New Roman"/>
          <w:sz w:val="24"/>
          <w:szCs w:val="24"/>
        </w:rPr>
        <w:t>1 =&gt; Υπάρχει σαφής προτίμηση της α από τη β</w:t>
      </w:r>
    </w:p>
    <w:p w:rsidR="00164294" w:rsidRPr="005B5AA3" w:rsidRDefault="00164294" w:rsidP="00164294">
      <w:pPr>
        <w:autoSpaceDE w:val="0"/>
        <w:autoSpaceDN w:val="0"/>
        <w:adjustRightInd w:val="0"/>
        <w:spacing w:after="16"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lastRenderedPageBreak/>
        <w:t xml:space="preserve">     Στην πραγματικότητα η συνάρτηση προτίμησης είναι μια συνάρτηση της διαφοράς των εκτιμήσεων των δύο εναλλακτικών ενεργειών, δηλαδή:</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center"/>
        <w:rPr>
          <w:rFonts w:ascii="Times New Roman" w:eastAsia="CambriaMath" w:hAnsi="Times New Roman" w:cs="Times New Roman"/>
          <w:sz w:val="24"/>
          <w:szCs w:val="24"/>
        </w:rPr>
      </w:pPr>
      <w:r w:rsidRPr="005B5AA3">
        <w:rPr>
          <w:rFonts w:ascii="Times New Roman" w:eastAsia="CambriaMath" w:hAnsi="Times New Roman" w:cs="Times New Roman"/>
          <w:sz w:val="24"/>
          <w:szCs w:val="24"/>
        </w:rPr>
        <w:t>Ρ (α, β) = Ρ[f(α) – f(β)]</w:t>
      </w:r>
    </w:p>
    <w:p w:rsidR="00164294" w:rsidRPr="005B5AA3" w:rsidRDefault="00164294" w:rsidP="00164294">
      <w:pPr>
        <w:autoSpaceDE w:val="0"/>
        <w:autoSpaceDN w:val="0"/>
        <w:adjustRightInd w:val="0"/>
        <w:spacing w:after="0" w:line="240" w:lineRule="auto"/>
        <w:jc w:val="center"/>
        <w:rPr>
          <w:rFonts w:ascii="Times New Roman" w:eastAsia="CambriaMath"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Η συνάρτηση προτίμησης, όπως έχει οριστεί, είναι μια αύξουσα συνάρτηση της διαφοράς </w:t>
      </w:r>
      <w:r w:rsidRPr="005B5AA3">
        <w:rPr>
          <w:rFonts w:ascii="Times New Roman" w:eastAsia="CambriaMath" w:hAnsi="Times New Roman" w:cs="Times New Roman"/>
          <w:sz w:val="24"/>
          <w:szCs w:val="24"/>
        </w:rPr>
        <w:t>d = f (α) − f (β)</w:t>
      </w:r>
      <w:r w:rsidRPr="005B5AA3">
        <w:rPr>
          <w:rFonts w:ascii="Times New Roman" w:hAnsi="Times New Roman" w:cs="Times New Roman"/>
          <w:sz w:val="24"/>
          <w:szCs w:val="24"/>
        </w:rPr>
        <w:t xml:space="preserve">, η οποία παίρνει την τιμή 0 για όλες τις αρνητικές τιμές του d. Αυτό είναι φυσικό, καθώς όπως έχει οριστεί η συνάρτηση προτίμησης δείχνει μόνο την ένταση της προτίμησης της ενέργειας α από την ενέργεια β, ενώ όταν η β υπερέχει της α τότε η συνάρτηση προτίμησης παίρνει την τιμή 0. </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Προκειμένου η συνάρτηση προτίμησης να λαμβάνει υπόψη και την υπεροχή της εναλλακτικής ενέργειας β ως προς την εναλλακτική ενέργεια α, ορίζεται η συνάρτηση Η ως εξής:</w:t>
      </w: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H</m:t>
          </m:r>
          <m:d>
            <m:dPr>
              <m:ctrlPr>
                <w:rPr>
                  <w:rFonts w:ascii="Cambria Math" w:hAnsi="Cambria Math" w:cs="Times New Roman"/>
                  <w:i/>
                  <w:iCs/>
                  <w:sz w:val="24"/>
                  <w:szCs w:val="24"/>
                </w:rPr>
              </m:ctrlPr>
            </m:dPr>
            <m:e>
              <m:r>
                <w:rPr>
                  <w:rFonts w:ascii="Cambria Math" w:hAnsi="Cambria Math" w:cs="Times New Roman"/>
                  <w:sz w:val="24"/>
                  <w:szCs w:val="24"/>
                </w:rPr>
                <m:t>d</m:t>
              </m:r>
            </m:e>
          </m:d>
          <m:r>
            <w:rPr>
              <w:rFonts w:ascii="Cambria Math" w:hAnsi="Cambria Math" w:cs="Times New Roman"/>
              <w:sz w:val="24"/>
              <w:szCs w:val="24"/>
            </w:rPr>
            <m:t>=</m:t>
          </m:r>
          <m:d>
            <m:dPr>
              <m:begChr m:val="{"/>
              <m:endChr m:val=""/>
              <m:ctrlPr>
                <w:rPr>
                  <w:rFonts w:ascii="Cambria Math" w:hAnsi="Cambria Math" w:cs="Times New Roman"/>
                  <w:i/>
                  <w:iCs/>
                  <w:sz w:val="24"/>
                  <w:szCs w:val="24"/>
                </w:rPr>
              </m:ctrlPr>
            </m:dPr>
            <m:e>
              <m:eqArr>
                <m:eqArrPr>
                  <m:ctrlPr>
                    <w:rPr>
                      <w:rFonts w:ascii="Cambria Math" w:hAnsi="Cambria Math" w:cs="Times New Roman"/>
                      <w:i/>
                      <w:iCs/>
                      <w:sz w:val="24"/>
                      <w:szCs w:val="24"/>
                    </w:rPr>
                  </m:ctrlPr>
                </m:eqArrPr>
                <m:e>
                  <m:r>
                    <w:rPr>
                      <w:rFonts w:ascii="Cambria Math" w:hAnsi="Cambria Math" w:cs="Times New Roman"/>
                      <w:sz w:val="24"/>
                      <w:szCs w:val="24"/>
                      <w:lang w:val="en-US"/>
                    </w:rPr>
                    <m:t>P(</m:t>
                  </m:r>
                  <m:r>
                    <w:rPr>
                      <w:rFonts w:ascii="Cambria Math" w:hAnsi="Cambria Math" w:cs="Times New Roman"/>
                      <w:sz w:val="24"/>
                      <w:szCs w:val="24"/>
                    </w:rPr>
                    <m:t>α</m:t>
                  </m:r>
                  <m:r>
                    <w:rPr>
                      <w:rFonts w:ascii="Cambria Math" w:hAnsi="Cambria Math" w:cs="Times New Roman"/>
                      <w:sz w:val="24"/>
                      <w:szCs w:val="24"/>
                      <w:lang w:val="en-US"/>
                    </w:rPr>
                    <m:t>,β)</m:t>
                  </m:r>
                  <m:r>
                    <w:rPr>
                      <w:rFonts w:ascii="Cambria Math" w:hAnsi="Cambria Math" w:cs="Times New Roman"/>
                      <w:sz w:val="24"/>
                      <w:szCs w:val="24"/>
                    </w:rPr>
                    <m:t>,  &amp;d≥0</m:t>
                  </m:r>
                </m:e>
                <m:e>
                  <m:r>
                    <w:rPr>
                      <w:rFonts w:ascii="Cambria Math" w:hAnsi="Cambria Math" w:cs="Times New Roman"/>
                      <w:sz w:val="24"/>
                      <w:szCs w:val="24"/>
                    </w:rPr>
                    <m:t>P(β,α),  &amp;d≤0</m:t>
                  </m:r>
                </m:e>
              </m:eqArr>
            </m:e>
          </m:d>
        </m:oMath>
      </m:oMathPara>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Όταν η διαφορά d παίρνει θετικές τιμές, τότε η συνάρτηση H(d) δείχνει την ένταση της προτίμησης της εναλλακτική α ως προς την εναλλακτική β. Όταν η διαφορά d, είναι αρνητική, τότε η συνάρτηση Η (d) δείχνει την ένταση της προτίμησης της β ως προς την α, η οποία αυξάνει καθώς η τιμή του d μικραίνει, δηλαδή όταν η εκτίμηση της ενέργειας β πάνω στο συγκεκριμένο κριτήριο f, f (β), γίνεται όλο και μεγαλύτερη σε σχέση με την αντίστοιχη εκτίμηση της ενέργειας α, f (α). Η μορφή της συνάρτησης H(d) παρουσιάζεται στο Σχήμα παρακάτω.</w:t>
      </w: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5B5AA3">
        <w:rPr>
          <w:rFonts w:ascii="Times New Roman" w:hAnsi="Times New Roman" w:cs="Times New Roman"/>
          <w:noProof/>
          <w:sz w:val="24"/>
          <w:szCs w:val="24"/>
        </w:rPr>
        <w:drawing>
          <wp:inline distT="0" distB="0" distL="0" distR="0" wp14:anchorId="53B0BD09" wp14:editId="3E50EAB8">
            <wp:extent cx="4779645" cy="2268220"/>
            <wp:effectExtent l="0" t="0" r="1905" b="0"/>
            <wp:docPr id="75" name="Εικόνα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779645" cy="2268220"/>
                    </a:xfrm>
                    <a:prstGeom prst="rect">
                      <a:avLst/>
                    </a:prstGeom>
                    <a:noFill/>
                  </pic:spPr>
                </pic:pic>
              </a:graphicData>
            </a:graphic>
          </wp:inline>
        </w:drawing>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Για τον σαφή καθορισμό της μορφής της συνάρτησης προτίμησης, χρησιμοποιούνται έξι γενικευμένα κριτήρια, τα οποία καλύπτουν πρακτικές περιπτώσεις τον τρόπο με τον οποίο εκφράζει τις προτιμήσεις του ο </w:t>
      </w:r>
      <w:proofErr w:type="spellStart"/>
      <w:r w:rsidRPr="005B5AA3">
        <w:rPr>
          <w:rFonts w:ascii="Times New Roman" w:hAnsi="Times New Roman" w:cs="Times New Roman"/>
          <w:sz w:val="24"/>
          <w:szCs w:val="24"/>
        </w:rPr>
        <w:t>αποφασίζων</w:t>
      </w:r>
      <w:proofErr w:type="spellEnd"/>
      <w:r w:rsidRPr="005B5AA3">
        <w:rPr>
          <w:rFonts w:ascii="Times New Roman" w:hAnsi="Times New Roman" w:cs="Times New Roman"/>
          <w:sz w:val="24"/>
          <w:szCs w:val="24"/>
        </w:rPr>
        <w:t>. Τα γενικευμένα αυτά κριτήρια είναι τα εξής:</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pStyle w:val="a4"/>
        <w:numPr>
          <w:ilvl w:val="0"/>
          <w:numId w:val="20"/>
        </w:numPr>
        <w:autoSpaceDE w:val="0"/>
        <w:autoSpaceDN w:val="0"/>
        <w:adjustRightInd w:val="0"/>
        <w:spacing w:after="0" w:line="240" w:lineRule="auto"/>
        <w:jc w:val="both"/>
        <w:rPr>
          <w:rFonts w:ascii="Times New Roman" w:hAnsi="Times New Roman" w:cs="Times New Roman"/>
          <w:b/>
          <w:sz w:val="24"/>
          <w:szCs w:val="24"/>
        </w:rPr>
      </w:pPr>
      <w:r w:rsidRPr="005B5AA3">
        <w:rPr>
          <w:rFonts w:ascii="Times New Roman" w:hAnsi="Times New Roman" w:cs="Times New Roman"/>
          <w:b/>
          <w:sz w:val="24"/>
          <w:szCs w:val="24"/>
        </w:rPr>
        <w:t>Το Σύνηθες Κριτήριο</w:t>
      </w:r>
    </w:p>
    <w:p w:rsidR="00164294" w:rsidRPr="005B5AA3" w:rsidRDefault="00164294" w:rsidP="00164294">
      <w:pPr>
        <w:autoSpaceDE w:val="0"/>
        <w:autoSpaceDN w:val="0"/>
        <w:adjustRightInd w:val="0"/>
        <w:spacing w:after="0" w:line="240" w:lineRule="auto"/>
        <w:jc w:val="both"/>
        <w:rPr>
          <w:rFonts w:ascii="Times New Roman" w:hAnsi="Times New Roman" w:cs="Times New Roman"/>
          <w:b/>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Σύμφωνα με το κριτήριο αυτό ο </w:t>
      </w:r>
      <w:proofErr w:type="spellStart"/>
      <w:r w:rsidRPr="005B5AA3">
        <w:rPr>
          <w:rFonts w:ascii="Times New Roman" w:hAnsi="Times New Roman" w:cs="Times New Roman"/>
          <w:sz w:val="24"/>
          <w:szCs w:val="24"/>
        </w:rPr>
        <w:t>αποφασίζων</w:t>
      </w:r>
      <w:proofErr w:type="spellEnd"/>
      <w:r w:rsidRPr="005B5AA3">
        <w:rPr>
          <w:rFonts w:ascii="Times New Roman" w:hAnsi="Times New Roman" w:cs="Times New Roman"/>
          <w:sz w:val="24"/>
          <w:szCs w:val="24"/>
        </w:rPr>
        <w:t xml:space="preserve"> θεωρεί ότι υπάρχει αδιαφορία μεταξύ δύο εναλλακτικών ενεργειών α και β αν και μόνο αν </w:t>
      </w:r>
      <w:r w:rsidRPr="005B5AA3">
        <w:rPr>
          <w:rFonts w:ascii="Times New Roman" w:hAnsi="Times New Roman" w:cs="Times New Roman"/>
          <w:sz w:val="24"/>
          <w:szCs w:val="24"/>
          <w:lang w:val="en-US"/>
        </w:rPr>
        <w:t>f</w:t>
      </w:r>
      <w:r w:rsidRPr="005B5AA3">
        <w:rPr>
          <w:rFonts w:ascii="Times New Roman" w:hAnsi="Times New Roman" w:cs="Times New Roman"/>
          <w:sz w:val="24"/>
          <w:szCs w:val="24"/>
        </w:rPr>
        <w:t>(α)=</w:t>
      </w:r>
      <w:r w:rsidRPr="005B5AA3">
        <w:rPr>
          <w:rFonts w:ascii="Times New Roman" w:hAnsi="Times New Roman" w:cs="Times New Roman"/>
          <w:sz w:val="24"/>
          <w:szCs w:val="24"/>
          <w:lang w:val="en-US"/>
        </w:rPr>
        <w:t>f</w:t>
      </w:r>
      <w:r w:rsidRPr="005B5AA3">
        <w:rPr>
          <w:rFonts w:ascii="Times New Roman" w:hAnsi="Times New Roman" w:cs="Times New Roman"/>
          <w:sz w:val="24"/>
          <w:szCs w:val="24"/>
        </w:rPr>
        <w:t xml:space="preserve">(β). Σε οποιαδήποτε άλλη περίπτωση ο </w:t>
      </w:r>
      <w:proofErr w:type="spellStart"/>
      <w:r w:rsidRPr="005B5AA3">
        <w:rPr>
          <w:rFonts w:ascii="Times New Roman" w:hAnsi="Times New Roman" w:cs="Times New Roman"/>
          <w:sz w:val="24"/>
          <w:szCs w:val="24"/>
        </w:rPr>
        <w:t>αποφασίζων</w:t>
      </w:r>
      <w:proofErr w:type="spellEnd"/>
      <w:r w:rsidRPr="005B5AA3">
        <w:rPr>
          <w:rFonts w:ascii="Times New Roman" w:hAnsi="Times New Roman" w:cs="Times New Roman"/>
          <w:sz w:val="24"/>
          <w:szCs w:val="24"/>
        </w:rPr>
        <w:t xml:space="preserve"> θεωρεί ότι υπάρχει σαφής προτίμηση για την ενέργεια με τη μεγαλύτερη εκτίμηση. Η συνάρτηση Η (</w:t>
      </w:r>
      <w:r w:rsidRPr="005B5AA3">
        <w:rPr>
          <w:rFonts w:ascii="Times New Roman" w:hAnsi="Times New Roman" w:cs="Times New Roman"/>
          <w:sz w:val="24"/>
          <w:szCs w:val="24"/>
          <w:lang w:val="en-US"/>
        </w:rPr>
        <w:t>d</w:t>
      </w:r>
      <w:r w:rsidRPr="005B5AA3">
        <w:rPr>
          <w:rFonts w:ascii="Times New Roman" w:hAnsi="Times New Roman" w:cs="Times New Roman"/>
          <w:sz w:val="24"/>
          <w:szCs w:val="24"/>
        </w:rPr>
        <w:t>), στην περίπτωση αυτή ορίζεται σύμφωνα με τον τύπο:</w:t>
      </w:r>
    </w:p>
    <w:p w:rsidR="00164294" w:rsidRPr="005B5AA3" w:rsidRDefault="00164294" w:rsidP="00164294">
      <w:pPr>
        <w:autoSpaceDE w:val="0"/>
        <w:autoSpaceDN w:val="0"/>
        <w:adjustRightInd w:val="0"/>
        <w:spacing w:after="0" w:line="240" w:lineRule="auto"/>
        <w:jc w:val="both"/>
        <w:rPr>
          <w:rFonts w:ascii="Times New Roman" w:eastAsiaTheme="minorEastAsia" w:hAnsi="Times New Roman" w:cs="Times New Roman"/>
          <w:iCs/>
          <w:sz w:val="24"/>
          <w:szCs w:val="24"/>
        </w:rPr>
      </w:pPr>
      <m:oMathPara>
        <m:oMath>
          <m:r>
            <w:rPr>
              <w:rFonts w:ascii="Cambria Math" w:eastAsiaTheme="minorEastAsia" w:hAnsi="Cambria Math" w:cs="Times New Roman"/>
              <w:sz w:val="24"/>
              <w:szCs w:val="24"/>
            </w:rPr>
            <w:lastRenderedPageBreak/>
            <m:t>Η(</m:t>
          </m:r>
          <m:r>
            <w:rPr>
              <w:rFonts w:ascii="Cambria Math" w:eastAsiaTheme="minorEastAsia" w:hAnsi="Cambria Math" w:cs="Times New Roman"/>
              <w:sz w:val="24"/>
              <w:szCs w:val="24"/>
              <w:lang w:val="en-US"/>
            </w:rPr>
            <m:t>d)</m:t>
          </m:r>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iCs/>
                  <w:sz w:val="24"/>
                  <w:szCs w:val="24"/>
                </w:rPr>
              </m:ctrlPr>
            </m:dPr>
            <m:e>
              <m:eqArr>
                <m:eqArrPr>
                  <m:ctrlPr>
                    <w:rPr>
                      <w:rFonts w:ascii="Cambria Math" w:eastAsiaTheme="minorEastAsia" w:hAnsi="Cambria Math" w:cs="Times New Roman"/>
                      <w:i/>
                      <w:iCs/>
                      <w:sz w:val="24"/>
                      <w:szCs w:val="24"/>
                    </w:rPr>
                  </m:ctrlPr>
                </m:eqArrPr>
                <m:e>
                  <m:r>
                    <w:rPr>
                      <w:rFonts w:ascii="Cambria Math" w:eastAsiaTheme="minorEastAsia" w:hAnsi="Cambria Math" w:cs="Times New Roman"/>
                      <w:sz w:val="24"/>
                      <w:szCs w:val="24"/>
                    </w:rPr>
                    <m:t xml:space="preserve">0  αν  </m:t>
                  </m:r>
                  <m:r>
                    <w:rPr>
                      <w:rFonts w:ascii="Cambria Math" w:eastAsiaTheme="minorEastAsia" w:hAnsi="Cambria Math" w:cs="Times New Roman"/>
                      <w:sz w:val="24"/>
                      <w:szCs w:val="24"/>
                      <w:lang w:val="en-US"/>
                    </w:rPr>
                    <m:t>d=0</m:t>
                  </m:r>
                  <m:r>
                    <w:rPr>
                      <w:rFonts w:ascii="Cambria Math" w:eastAsiaTheme="minorEastAsia" w:hAnsi="Cambria Math" w:cs="Times New Roman"/>
                      <w:sz w:val="24"/>
                      <w:szCs w:val="24"/>
                    </w:rPr>
                    <m:t xml:space="preserve"> </m:t>
                  </m:r>
                </m:e>
                <m:e>
                  <m:r>
                    <w:rPr>
                      <w:rFonts w:ascii="Cambria Math" w:eastAsiaTheme="minorEastAsia" w:hAnsi="Cambria Math" w:cs="Times New Roman"/>
                      <w:sz w:val="24"/>
                      <w:szCs w:val="24"/>
                    </w:rPr>
                    <m:t xml:space="preserve">1  αν  </m:t>
                  </m:r>
                  <m:r>
                    <w:rPr>
                      <w:rFonts w:ascii="Cambria Math" w:eastAsiaTheme="minorEastAsia" w:hAnsi="Cambria Math" w:cs="Times New Roman"/>
                      <w:sz w:val="24"/>
                      <w:szCs w:val="24"/>
                      <w:lang w:val="en-US"/>
                    </w:rPr>
                    <m:t>d≠0</m:t>
                  </m:r>
                  <m:r>
                    <w:rPr>
                      <w:rFonts w:ascii="Cambria Math" w:eastAsiaTheme="minorEastAsia" w:hAnsi="Cambria Math" w:cs="Times New Roman"/>
                      <w:sz w:val="24"/>
                      <w:szCs w:val="24"/>
                    </w:rPr>
                    <m:t xml:space="preserve"> </m:t>
                  </m:r>
                </m:e>
              </m:eqArr>
            </m:e>
          </m:d>
        </m:oMath>
      </m:oMathPara>
    </w:p>
    <w:p w:rsidR="00164294" w:rsidRPr="005B5AA3" w:rsidRDefault="00164294" w:rsidP="00164294">
      <w:pPr>
        <w:autoSpaceDE w:val="0"/>
        <w:autoSpaceDN w:val="0"/>
        <w:adjustRightInd w:val="0"/>
        <w:spacing w:after="0" w:line="240" w:lineRule="auto"/>
        <w:jc w:val="both"/>
        <w:rPr>
          <w:rFonts w:ascii="Times New Roman" w:eastAsiaTheme="minorEastAsia" w:hAnsi="Times New Roman" w:cs="Times New Roman"/>
          <w:iCs/>
          <w:sz w:val="24"/>
          <w:szCs w:val="24"/>
        </w:rPr>
      </w:pP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Η γραφική παράσταση της συνάρτησης</w:t>
      </w:r>
      <w:r w:rsidRPr="005B5AA3">
        <w:rPr>
          <w:rFonts w:ascii="Times New Roman" w:hAnsi="Times New Roman" w:cs="Times New Roman"/>
          <w:b/>
          <w:bCs/>
          <w:sz w:val="24"/>
          <w:szCs w:val="24"/>
        </w:rPr>
        <w:t xml:space="preserve"> </w:t>
      </w:r>
      <w:r w:rsidRPr="005B5AA3">
        <w:rPr>
          <w:rFonts w:ascii="Times New Roman" w:hAnsi="Times New Roman" w:cs="Times New Roman"/>
          <w:bCs/>
          <w:sz w:val="24"/>
          <w:szCs w:val="24"/>
          <w:lang w:val="en-US"/>
        </w:rPr>
        <w:t>H</w:t>
      </w:r>
      <w:r w:rsidRPr="005B5AA3">
        <w:rPr>
          <w:rFonts w:ascii="Times New Roman" w:hAnsi="Times New Roman" w:cs="Times New Roman"/>
          <w:bCs/>
          <w:sz w:val="24"/>
          <w:szCs w:val="24"/>
        </w:rPr>
        <w:t>(</w:t>
      </w:r>
      <w:r w:rsidRPr="005B5AA3">
        <w:rPr>
          <w:rFonts w:ascii="Times New Roman" w:hAnsi="Times New Roman" w:cs="Times New Roman"/>
          <w:bCs/>
          <w:sz w:val="24"/>
          <w:szCs w:val="24"/>
          <w:lang w:val="en-US"/>
        </w:rPr>
        <w:t>d</w:t>
      </w:r>
      <w:r w:rsidRPr="005B5AA3">
        <w:rPr>
          <w:rFonts w:ascii="Times New Roman" w:hAnsi="Times New Roman" w:cs="Times New Roman"/>
          <w:bCs/>
          <w:sz w:val="24"/>
          <w:szCs w:val="24"/>
        </w:rPr>
        <w:t>)</w:t>
      </w:r>
      <w:r w:rsidRPr="005B5AA3">
        <w:rPr>
          <w:rFonts w:ascii="Times New Roman" w:hAnsi="Times New Roman" w:cs="Times New Roman"/>
          <w:b/>
          <w:bCs/>
          <w:sz w:val="24"/>
          <w:szCs w:val="24"/>
        </w:rPr>
        <w:t xml:space="preserve"> </w:t>
      </w:r>
      <w:r w:rsidRPr="005B5AA3">
        <w:rPr>
          <w:rFonts w:ascii="Times New Roman" w:hAnsi="Times New Roman" w:cs="Times New Roman"/>
          <w:sz w:val="24"/>
          <w:szCs w:val="24"/>
        </w:rPr>
        <w:t>φαίνεται στο παρακάτω σχήμα:</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5B5AA3">
        <w:rPr>
          <w:rFonts w:ascii="Times New Roman" w:hAnsi="Times New Roman" w:cs="Times New Roman"/>
          <w:noProof/>
          <w:sz w:val="24"/>
          <w:szCs w:val="24"/>
        </w:rPr>
        <w:drawing>
          <wp:inline distT="0" distB="0" distL="0" distR="0" wp14:anchorId="414976A0" wp14:editId="3A58B38A">
            <wp:extent cx="4779645" cy="2127885"/>
            <wp:effectExtent l="0" t="0" r="1905" b="5715"/>
            <wp:docPr id="76"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779645" cy="2127885"/>
                    </a:xfrm>
                    <a:prstGeom prst="rect">
                      <a:avLst/>
                    </a:prstGeom>
                    <a:noFill/>
                  </pic:spPr>
                </pic:pic>
              </a:graphicData>
            </a:graphic>
          </wp:inline>
        </w:drawing>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lang w:val="en-US"/>
        </w:rPr>
      </w:pPr>
    </w:p>
    <w:p w:rsidR="00164294" w:rsidRPr="005B5AA3" w:rsidRDefault="00164294" w:rsidP="00164294">
      <w:pPr>
        <w:pStyle w:val="a4"/>
        <w:numPr>
          <w:ilvl w:val="0"/>
          <w:numId w:val="20"/>
        </w:numPr>
        <w:autoSpaceDE w:val="0"/>
        <w:autoSpaceDN w:val="0"/>
        <w:adjustRightInd w:val="0"/>
        <w:spacing w:after="0" w:line="240" w:lineRule="auto"/>
        <w:rPr>
          <w:rFonts w:ascii="Times New Roman" w:hAnsi="Times New Roman" w:cs="Times New Roman"/>
          <w:b/>
          <w:sz w:val="24"/>
          <w:szCs w:val="24"/>
          <w:lang w:val="en-US"/>
        </w:rPr>
      </w:pPr>
      <w:r w:rsidRPr="005B5AA3">
        <w:rPr>
          <w:rFonts w:ascii="Times New Roman" w:hAnsi="Times New Roman" w:cs="Times New Roman"/>
          <w:b/>
          <w:sz w:val="24"/>
          <w:szCs w:val="24"/>
        </w:rPr>
        <w:t>Το Σχεδόν Κριτήριο</w:t>
      </w:r>
    </w:p>
    <w:p w:rsidR="00164294" w:rsidRPr="005B5AA3" w:rsidRDefault="00164294" w:rsidP="00164294">
      <w:pPr>
        <w:autoSpaceDE w:val="0"/>
        <w:autoSpaceDN w:val="0"/>
        <w:adjustRightInd w:val="0"/>
        <w:spacing w:after="0" w:line="240" w:lineRule="auto"/>
        <w:rPr>
          <w:rFonts w:ascii="Times New Roman" w:hAnsi="Times New Roman" w:cs="Times New Roman"/>
          <w:b/>
          <w:sz w:val="24"/>
          <w:szCs w:val="24"/>
          <w:lang w:val="en-US"/>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Σύμφωνα με το γενικευμένο αυτό κριτήριο, ο </w:t>
      </w:r>
      <w:proofErr w:type="spellStart"/>
      <w:r w:rsidRPr="005B5AA3">
        <w:rPr>
          <w:rFonts w:ascii="Times New Roman" w:hAnsi="Times New Roman" w:cs="Times New Roman"/>
          <w:sz w:val="24"/>
          <w:szCs w:val="24"/>
        </w:rPr>
        <w:t>αποφασίζων</w:t>
      </w:r>
      <w:proofErr w:type="spellEnd"/>
      <w:r w:rsidRPr="005B5AA3">
        <w:rPr>
          <w:rFonts w:ascii="Times New Roman" w:hAnsi="Times New Roman" w:cs="Times New Roman"/>
          <w:sz w:val="24"/>
          <w:szCs w:val="24"/>
        </w:rPr>
        <w:t xml:space="preserve"> θεωρεί ότι υπάρχει αδιαφορία μεταξύ δύο εναλλακτικών ενεργειών, όταν η διαφορά των εκτιμήσεων τους δεν υπερβαίνει ένα όριο αδιαφορίας </w:t>
      </w:r>
      <w:r w:rsidRPr="005B5AA3">
        <w:rPr>
          <w:rFonts w:ascii="Times New Roman" w:hAnsi="Times New Roman" w:cs="Times New Roman"/>
          <w:sz w:val="24"/>
          <w:szCs w:val="24"/>
          <w:lang w:val="en-US"/>
        </w:rPr>
        <w:t>q</w:t>
      </w:r>
      <w:r w:rsidRPr="005B5AA3">
        <w:rPr>
          <w:rFonts w:ascii="Times New Roman" w:hAnsi="Times New Roman" w:cs="Times New Roman"/>
          <w:sz w:val="24"/>
          <w:szCs w:val="24"/>
        </w:rPr>
        <w:t xml:space="preserve">. Διαφορετικά υπάρχει σαφής προτίμηση. Για τη χρησιμοποίηση αυτού του γενικευμένου κριτηρίου, θα πρέπει να καθοριστεί το όριο αδιαφορίας, το οποίο αναπαριστά τη μέγιστη τιμή της διαφοράς των εκτιμήσεων των δύο συγκρινόμενων ενεργειών, κάτω από την οποία ο </w:t>
      </w:r>
      <w:proofErr w:type="spellStart"/>
      <w:r w:rsidRPr="005B5AA3">
        <w:rPr>
          <w:rFonts w:ascii="Times New Roman" w:hAnsi="Times New Roman" w:cs="Times New Roman"/>
          <w:sz w:val="24"/>
          <w:szCs w:val="24"/>
        </w:rPr>
        <w:t>αποφασίζων</w:t>
      </w:r>
      <w:proofErr w:type="spellEnd"/>
      <w:r w:rsidRPr="005B5AA3">
        <w:rPr>
          <w:rFonts w:ascii="Times New Roman" w:hAnsi="Times New Roman" w:cs="Times New Roman"/>
          <w:sz w:val="24"/>
          <w:szCs w:val="24"/>
        </w:rPr>
        <w:t xml:space="preserve"> θεωρεί ότι υπάρχει αδιαφορία μεταξύ των ενεργειών αυτών. Ο τύπος της συνάρτησης Η(</w:t>
      </w:r>
      <w:r w:rsidRPr="005B5AA3">
        <w:rPr>
          <w:rFonts w:ascii="Times New Roman" w:hAnsi="Times New Roman" w:cs="Times New Roman"/>
          <w:sz w:val="24"/>
          <w:szCs w:val="24"/>
          <w:lang w:val="en-US"/>
        </w:rPr>
        <w:t>d</w:t>
      </w:r>
      <w:r w:rsidRPr="005B5AA3">
        <w:rPr>
          <w:rFonts w:ascii="Times New Roman" w:hAnsi="Times New Roman" w:cs="Times New Roman"/>
          <w:sz w:val="24"/>
          <w:szCs w:val="24"/>
        </w:rPr>
        <w:t>), και η γραφική της παράσταση, έχουν ως εξής:</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rPr>
          <w:rFonts w:ascii="Times New Roman" w:eastAsiaTheme="minorEastAsia" w:hAnsi="Times New Roman" w:cs="Times New Roman"/>
          <w:iCs/>
          <w:sz w:val="24"/>
          <w:szCs w:val="24"/>
        </w:rPr>
      </w:pPr>
      <m:oMathPara>
        <m:oMath>
          <m:r>
            <w:rPr>
              <w:rFonts w:ascii="Cambria Math" w:eastAsiaTheme="minorEastAsia" w:hAnsi="Cambria Math" w:cs="Times New Roman"/>
              <w:sz w:val="24"/>
              <w:szCs w:val="24"/>
            </w:rPr>
            <m:t>Η(</m:t>
          </m:r>
          <m:r>
            <w:rPr>
              <w:rFonts w:ascii="Cambria Math" w:eastAsiaTheme="minorEastAsia" w:hAnsi="Cambria Math" w:cs="Times New Roman"/>
              <w:sz w:val="24"/>
              <w:szCs w:val="24"/>
              <w:lang w:val="en-US"/>
            </w:rPr>
            <m:t>d</m:t>
          </m:r>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iCs/>
                  <w:sz w:val="24"/>
                  <w:szCs w:val="24"/>
                </w:rPr>
              </m:ctrlPr>
            </m:dPr>
            <m:e>
              <m:eqArr>
                <m:eqArrPr>
                  <m:ctrlPr>
                    <w:rPr>
                      <w:rFonts w:ascii="Cambria Math" w:eastAsiaTheme="minorEastAsia" w:hAnsi="Cambria Math" w:cs="Times New Roman"/>
                      <w:i/>
                      <w:iCs/>
                      <w:sz w:val="24"/>
                      <w:szCs w:val="24"/>
                    </w:rPr>
                  </m:ctrlPr>
                </m:eqArrPr>
                <m:e>
                  <m:r>
                    <w:rPr>
                      <w:rFonts w:ascii="Cambria Math" w:eastAsiaTheme="minorEastAsia" w:hAnsi="Cambria Math" w:cs="Times New Roman"/>
                      <w:sz w:val="24"/>
                      <w:szCs w:val="24"/>
                    </w:rPr>
                    <m:t>0      αν    -</m:t>
                  </m:r>
                  <m:r>
                    <w:rPr>
                      <w:rFonts w:ascii="Cambria Math" w:eastAsiaTheme="minorEastAsia" w:hAnsi="Cambria Math" w:cs="Times New Roman"/>
                      <w:sz w:val="24"/>
                      <w:szCs w:val="24"/>
                      <w:lang w:val="en-US"/>
                    </w:rPr>
                    <m:t>q</m:t>
                  </m:r>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d</m:t>
                  </m:r>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q</m:t>
                  </m:r>
                  <m:r>
                    <w:rPr>
                      <w:rFonts w:ascii="Cambria Math" w:eastAsiaTheme="minorEastAsia" w:hAnsi="Cambria Math" w:cs="Times New Roman"/>
                      <w:sz w:val="24"/>
                      <w:szCs w:val="24"/>
                    </w:rPr>
                    <m:t xml:space="preserve">              </m:t>
                  </m:r>
                </m:e>
                <m:e>
                  <m:r>
                    <w:rPr>
                      <w:rFonts w:ascii="Cambria Math" w:eastAsiaTheme="minorEastAsia" w:hAnsi="Cambria Math" w:cs="Times New Roman"/>
                      <w:sz w:val="24"/>
                      <w:szCs w:val="24"/>
                    </w:rPr>
                    <m:t xml:space="preserve"> 1       αν     d&lt;-q ή </m:t>
                  </m:r>
                  <m:r>
                    <w:rPr>
                      <w:rFonts w:ascii="Cambria Math" w:eastAsiaTheme="minorEastAsia" w:hAnsi="Cambria Math" w:cs="Times New Roman"/>
                      <w:sz w:val="24"/>
                      <w:szCs w:val="24"/>
                      <w:lang w:val="en-US"/>
                    </w:rPr>
                    <m:t>d</m:t>
                  </m:r>
                  <m:r>
                    <w:rPr>
                      <w:rFonts w:ascii="Cambria Math" w:eastAsiaTheme="minorEastAsia" w:hAnsi="Cambria Math" w:cs="Times New Roman"/>
                      <w:sz w:val="24"/>
                      <w:szCs w:val="24"/>
                    </w:rPr>
                    <m:t>&gt;</m:t>
                  </m:r>
                  <m:r>
                    <w:rPr>
                      <w:rFonts w:ascii="Cambria Math" w:eastAsiaTheme="minorEastAsia" w:hAnsi="Cambria Math" w:cs="Times New Roman"/>
                      <w:sz w:val="24"/>
                      <w:szCs w:val="24"/>
                      <w:lang w:val="en-US"/>
                    </w:rPr>
                    <m:t>q</m:t>
                  </m:r>
                  <m:r>
                    <w:rPr>
                      <w:rFonts w:ascii="Cambria Math" w:eastAsiaTheme="minorEastAsia" w:hAnsi="Cambria Math" w:cs="Times New Roman"/>
                      <w:sz w:val="24"/>
                      <w:szCs w:val="24"/>
                    </w:rPr>
                    <m:t xml:space="preserve">         </m:t>
                  </m:r>
                </m:e>
              </m:eqArr>
            </m:e>
          </m:d>
        </m:oMath>
      </m:oMathPara>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5B5AA3">
        <w:rPr>
          <w:rFonts w:ascii="Times New Roman" w:hAnsi="Times New Roman" w:cs="Times New Roman"/>
          <w:noProof/>
          <w:sz w:val="24"/>
          <w:szCs w:val="24"/>
        </w:rPr>
        <w:drawing>
          <wp:inline distT="0" distB="0" distL="0" distR="0" wp14:anchorId="77EC7FAF" wp14:editId="46EB5283">
            <wp:extent cx="4779645" cy="2353310"/>
            <wp:effectExtent l="0" t="0" r="1905" b="8890"/>
            <wp:docPr id="77" name="Εικόνα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779645" cy="2353310"/>
                    </a:xfrm>
                    <a:prstGeom prst="rect">
                      <a:avLst/>
                    </a:prstGeom>
                    <a:noFill/>
                  </pic:spPr>
                </pic:pic>
              </a:graphicData>
            </a:graphic>
          </wp:inline>
        </w:drawing>
      </w: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rPr>
          <w:rFonts w:ascii="Times New Roman" w:hAnsi="Times New Roman" w:cs="Times New Roman"/>
          <w:b/>
          <w:sz w:val="24"/>
          <w:szCs w:val="24"/>
        </w:rPr>
      </w:pPr>
    </w:p>
    <w:p w:rsidR="00164294" w:rsidRDefault="00164294" w:rsidP="00164294">
      <w:pPr>
        <w:pStyle w:val="a4"/>
        <w:autoSpaceDE w:val="0"/>
        <w:autoSpaceDN w:val="0"/>
        <w:adjustRightInd w:val="0"/>
        <w:spacing w:after="0" w:line="240" w:lineRule="auto"/>
        <w:rPr>
          <w:rFonts w:ascii="Times New Roman" w:hAnsi="Times New Roman" w:cs="Times New Roman"/>
          <w:b/>
          <w:sz w:val="24"/>
          <w:szCs w:val="24"/>
        </w:rPr>
      </w:pPr>
    </w:p>
    <w:p w:rsidR="00164294" w:rsidRPr="005B5AA3" w:rsidRDefault="00164294" w:rsidP="00164294">
      <w:pPr>
        <w:pStyle w:val="a4"/>
        <w:autoSpaceDE w:val="0"/>
        <w:autoSpaceDN w:val="0"/>
        <w:adjustRightInd w:val="0"/>
        <w:spacing w:after="0" w:line="240" w:lineRule="auto"/>
        <w:rPr>
          <w:rFonts w:ascii="Times New Roman" w:hAnsi="Times New Roman" w:cs="Times New Roman"/>
          <w:b/>
          <w:sz w:val="24"/>
          <w:szCs w:val="24"/>
        </w:rPr>
      </w:pPr>
    </w:p>
    <w:p w:rsidR="00164294" w:rsidRPr="005B5AA3" w:rsidRDefault="00164294" w:rsidP="00164294">
      <w:pPr>
        <w:pStyle w:val="a4"/>
        <w:autoSpaceDE w:val="0"/>
        <w:autoSpaceDN w:val="0"/>
        <w:adjustRightInd w:val="0"/>
        <w:spacing w:after="0" w:line="240" w:lineRule="auto"/>
        <w:rPr>
          <w:rFonts w:ascii="Times New Roman" w:hAnsi="Times New Roman" w:cs="Times New Roman"/>
          <w:b/>
          <w:sz w:val="24"/>
          <w:szCs w:val="24"/>
        </w:rPr>
      </w:pPr>
    </w:p>
    <w:p w:rsidR="00164294" w:rsidRPr="005B5AA3" w:rsidRDefault="00164294" w:rsidP="00164294">
      <w:pPr>
        <w:pStyle w:val="a4"/>
        <w:numPr>
          <w:ilvl w:val="0"/>
          <w:numId w:val="20"/>
        </w:numPr>
        <w:autoSpaceDE w:val="0"/>
        <w:autoSpaceDN w:val="0"/>
        <w:adjustRightInd w:val="0"/>
        <w:spacing w:after="0" w:line="240" w:lineRule="auto"/>
        <w:rPr>
          <w:rFonts w:ascii="Times New Roman" w:hAnsi="Times New Roman" w:cs="Times New Roman"/>
          <w:b/>
          <w:sz w:val="24"/>
          <w:szCs w:val="24"/>
        </w:rPr>
      </w:pPr>
      <w:r w:rsidRPr="005B5AA3">
        <w:rPr>
          <w:rFonts w:ascii="Times New Roman" w:hAnsi="Times New Roman" w:cs="Times New Roman"/>
          <w:b/>
          <w:sz w:val="24"/>
          <w:szCs w:val="24"/>
        </w:rPr>
        <w:t xml:space="preserve">Κριτήριο Γραμμικής Προτίμησης </w:t>
      </w:r>
    </w:p>
    <w:p w:rsidR="00164294" w:rsidRPr="005B5AA3" w:rsidRDefault="00164294" w:rsidP="00164294">
      <w:pPr>
        <w:autoSpaceDE w:val="0"/>
        <w:autoSpaceDN w:val="0"/>
        <w:adjustRightInd w:val="0"/>
        <w:spacing w:after="0" w:line="240" w:lineRule="auto"/>
        <w:rPr>
          <w:rFonts w:ascii="Times New Roman" w:hAnsi="Times New Roman" w:cs="Times New Roman"/>
          <w:b/>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Ο </w:t>
      </w:r>
      <w:proofErr w:type="spellStart"/>
      <w:r w:rsidRPr="005B5AA3">
        <w:rPr>
          <w:rFonts w:ascii="Times New Roman" w:hAnsi="Times New Roman" w:cs="Times New Roman"/>
          <w:sz w:val="24"/>
          <w:szCs w:val="24"/>
        </w:rPr>
        <w:t>αποφασίζων</w:t>
      </w:r>
      <w:proofErr w:type="spellEnd"/>
      <w:r w:rsidRPr="005B5AA3">
        <w:rPr>
          <w:rFonts w:ascii="Times New Roman" w:hAnsi="Times New Roman" w:cs="Times New Roman"/>
          <w:sz w:val="24"/>
          <w:szCs w:val="24"/>
        </w:rPr>
        <w:t xml:space="preserve"> χρησιμοποιώντας το κριτήριο αυτό θεωρεί ότι εφόσον η διαφορά d είναι μικρότερη από ένα όριο προτίμησης </w:t>
      </w:r>
      <w:r w:rsidRPr="005B5AA3">
        <w:rPr>
          <w:rFonts w:ascii="Times New Roman" w:hAnsi="Times New Roman" w:cs="Times New Roman"/>
          <w:sz w:val="24"/>
          <w:szCs w:val="24"/>
          <w:lang w:val="en-US"/>
        </w:rPr>
        <w:t>p</w:t>
      </w:r>
      <w:r w:rsidRPr="005B5AA3">
        <w:rPr>
          <w:rFonts w:ascii="Times New Roman" w:hAnsi="Times New Roman" w:cs="Times New Roman"/>
          <w:sz w:val="24"/>
          <w:szCs w:val="24"/>
        </w:rPr>
        <w:t xml:space="preserve">, τότε η προτίμηση του αυξάνει γραμμικά με το d. Αν η διαφορά </w:t>
      </w:r>
      <w:r w:rsidRPr="005B5AA3">
        <w:rPr>
          <w:rFonts w:ascii="Times New Roman" w:hAnsi="Times New Roman" w:cs="Times New Roman"/>
          <w:sz w:val="24"/>
          <w:szCs w:val="24"/>
          <w:lang w:val="en-US"/>
        </w:rPr>
        <w:t>d</w:t>
      </w:r>
      <w:r w:rsidRPr="005B5AA3">
        <w:rPr>
          <w:rFonts w:ascii="Times New Roman" w:hAnsi="Times New Roman" w:cs="Times New Roman"/>
          <w:sz w:val="24"/>
          <w:szCs w:val="24"/>
        </w:rPr>
        <w:t xml:space="preserve"> γίνει μεγαλύτερη από το όριο προτίμησης </w:t>
      </w:r>
      <w:r w:rsidRPr="005B5AA3">
        <w:rPr>
          <w:rFonts w:ascii="Times New Roman" w:hAnsi="Times New Roman" w:cs="Times New Roman"/>
          <w:sz w:val="24"/>
          <w:szCs w:val="24"/>
          <w:lang w:val="en-US"/>
        </w:rPr>
        <w:t>p</w:t>
      </w:r>
      <w:r w:rsidRPr="005B5AA3">
        <w:rPr>
          <w:rFonts w:ascii="Times New Roman" w:hAnsi="Times New Roman" w:cs="Times New Roman"/>
          <w:sz w:val="24"/>
          <w:szCs w:val="24"/>
        </w:rPr>
        <w:t xml:space="preserve">, τότε υπάρχει σαφής προτίμηση. Στην περίπτωση που χρησιμοποιείται αυτό το γενικευμένο κριτήριο θα πρέπει να καθοριστεί το όριο προτίμησης </w:t>
      </w:r>
      <w:r w:rsidRPr="005B5AA3">
        <w:rPr>
          <w:rFonts w:ascii="Times New Roman" w:hAnsi="Times New Roman" w:cs="Times New Roman"/>
          <w:sz w:val="24"/>
          <w:szCs w:val="24"/>
          <w:lang w:val="en-US"/>
        </w:rPr>
        <w:t>p</w:t>
      </w:r>
      <w:r w:rsidRPr="005B5AA3">
        <w:rPr>
          <w:rFonts w:ascii="Times New Roman" w:hAnsi="Times New Roman" w:cs="Times New Roman"/>
          <w:sz w:val="24"/>
          <w:szCs w:val="24"/>
        </w:rPr>
        <w:t xml:space="preserve">, το οποίο αναπαριστά την ελάχιστη τιμή της διαφοράς </w:t>
      </w:r>
      <w:r w:rsidRPr="005B5AA3">
        <w:rPr>
          <w:rFonts w:ascii="Times New Roman" w:hAnsi="Times New Roman" w:cs="Times New Roman"/>
          <w:sz w:val="24"/>
          <w:szCs w:val="24"/>
          <w:lang w:val="en-US"/>
        </w:rPr>
        <w:t>d</w:t>
      </w:r>
      <w:r w:rsidRPr="005B5AA3">
        <w:rPr>
          <w:rFonts w:ascii="Times New Roman" w:hAnsi="Times New Roman" w:cs="Times New Roman"/>
          <w:sz w:val="24"/>
          <w:szCs w:val="24"/>
        </w:rPr>
        <w:t xml:space="preserve">, πάνω από την οποία ο </w:t>
      </w:r>
      <w:proofErr w:type="spellStart"/>
      <w:r w:rsidRPr="005B5AA3">
        <w:rPr>
          <w:rFonts w:ascii="Times New Roman" w:hAnsi="Times New Roman" w:cs="Times New Roman"/>
          <w:sz w:val="24"/>
          <w:szCs w:val="24"/>
        </w:rPr>
        <w:t>αποφασίζων</w:t>
      </w:r>
      <w:proofErr w:type="spellEnd"/>
      <w:r w:rsidRPr="005B5AA3">
        <w:rPr>
          <w:rFonts w:ascii="Times New Roman" w:hAnsi="Times New Roman" w:cs="Times New Roman"/>
          <w:sz w:val="24"/>
          <w:szCs w:val="24"/>
        </w:rPr>
        <w:t xml:space="preserve"> θεωρεί ότι υπάρχει σαφής προτίμηση, για μια από τις δυο συγκρινόμενες εναλλακτικές ενέργειες. Παρακάτω παρουσιάζονται ο τύπος της συνάρτησης Η (</w:t>
      </w:r>
      <w:r w:rsidRPr="005B5AA3">
        <w:rPr>
          <w:rFonts w:ascii="Times New Roman" w:hAnsi="Times New Roman" w:cs="Times New Roman"/>
          <w:sz w:val="24"/>
          <w:szCs w:val="24"/>
          <w:lang w:val="en-US"/>
        </w:rPr>
        <w:t>d</w:t>
      </w:r>
      <w:r w:rsidRPr="005B5AA3">
        <w:rPr>
          <w:rFonts w:ascii="Times New Roman" w:hAnsi="Times New Roman" w:cs="Times New Roman"/>
          <w:sz w:val="24"/>
          <w:szCs w:val="24"/>
        </w:rPr>
        <w:t>) και η γραφική της παράσταση για την περίπτωση του γενικευμένου κριτηρίου με γραμμική προτίμηση.</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eastAsiaTheme="minorEastAsia" w:hAnsi="Times New Roman" w:cs="Times New Roman"/>
          <w:iCs/>
          <w:sz w:val="24"/>
          <w:szCs w:val="24"/>
        </w:rPr>
      </w:pPr>
      <m:oMathPara>
        <m:oMath>
          <m:r>
            <w:rPr>
              <w:rFonts w:ascii="Cambria Math" w:eastAsiaTheme="minorEastAsia" w:hAnsi="Cambria Math" w:cs="Times New Roman"/>
              <w:sz w:val="24"/>
              <w:szCs w:val="24"/>
            </w:rPr>
            <m:t>Η(</m:t>
          </m:r>
          <m:r>
            <w:rPr>
              <w:rFonts w:ascii="Cambria Math" w:eastAsiaTheme="minorEastAsia" w:hAnsi="Cambria Math" w:cs="Times New Roman"/>
              <w:sz w:val="24"/>
              <w:szCs w:val="24"/>
              <w:lang w:val="en-US"/>
            </w:rPr>
            <m:t>d)</m:t>
          </m:r>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iCs/>
                  <w:sz w:val="24"/>
                  <w:szCs w:val="24"/>
                </w:rPr>
              </m:ctrlPr>
            </m:dPr>
            <m:e>
              <m:eqArr>
                <m:eqArrPr>
                  <m:ctrlPr>
                    <w:rPr>
                      <w:rFonts w:ascii="Cambria Math" w:eastAsiaTheme="minorEastAsia" w:hAnsi="Cambria Math" w:cs="Times New Roman"/>
                      <w:i/>
                      <w:iCs/>
                      <w:sz w:val="24"/>
                      <w:szCs w:val="24"/>
                    </w:rPr>
                  </m:ctrlPr>
                </m:eqArrPr>
                <m:e>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lang w:val="en-US"/>
                        </w:rPr>
                        <m:t>d</m:t>
                      </m:r>
                    </m:num>
                    <m:den>
                      <m:r>
                        <w:rPr>
                          <w:rFonts w:ascii="Cambria Math" w:eastAsiaTheme="minorEastAsia" w:hAnsi="Cambria Math" w:cs="Times New Roman"/>
                          <w:sz w:val="24"/>
                          <w:szCs w:val="24"/>
                          <w:lang w:val="en-US"/>
                        </w:rPr>
                        <m:t>p</m:t>
                      </m:r>
                    </m:den>
                  </m:f>
                  <m:r>
                    <w:rPr>
                      <w:rFonts w:ascii="Cambria Math" w:eastAsiaTheme="minorEastAsia" w:hAnsi="Cambria Math" w:cs="Times New Roman"/>
                      <w:sz w:val="24"/>
                      <w:szCs w:val="24"/>
                    </w:rPr>
                    <m:t xml:space="preserve">   αν    </m:t>
                  </m:r>
                  <m:r>
                    <w:rPr>
                      <w:rFonts w:ascii="Cambria Math" w:eastAsiaTheme="minorEastAsia" w:hAnsi="Cambria Math" w:cs="Times New Roman"/>
                      <w:sz w:val="24"/>
                      <w:szCs w:val="24"/>
                      <w:lang w:val="en-US"/>
                    </w:rPr>
                    <m:t>-p≤d≤p</m:t>
                  </m:r>
                  <m:r>
                    <w:rPr>
                      <w:rFonts w:ascii="Cambria Math" w:eastAsiaTheme="minorEastAsia" w:hAnsi="Cambria Math" w:cs="Times New Roman"/>
                      <w:sz w:val="24"/>
                      <w:szCs w:val="24"/>
                    </w:rPr>
                    <m:t xml:space="preserve">       </m:t>
                  </m:r>
                </m:e>
                <m:e>
                  <m:r>
                    <w:rPr>
                      <w:rFonts w:ascii="Cambria Math" w:eastAsiaTheme="minorEastAsia" w:hAnsi="Cambria Math" w:cs="Times New Roman"/>
                      <w:sz w:val="24"/>
                      <w:szCs w:val="24"/>
                    </w:rPr>
                    <m:t xml:space="preserve">1     αν     </m:t>
                  </m:r>
                  <m:r>
                    <w:rPr>
                      <w:rFonts w:ascii="Cambria Math" w:eastAsiaTheme="minorEastAsia" w:hAnsi="Cambria Math" w:cs="Times New Roman"/>
                      <w:sz w:val="24"/>
                      <w:szCs w:val="24"/>
                      <w:lang w:val="en-US"/>
                    </w:rPr>
                    <m:t xml:space="preserve">d&lt;-p </m:t>
                  </m:r>
                  <m:r>
                    <w:rPr>
                      <w:rFonts w:ascii="Cambria Math" w:eastAsiaTheme="minorEastAsia" w:hAnsi="Cambria Math" w:cs="Times New Roman"/>
                      <w:sz w:val="24"/>
                      <w:szCs w:val="24"/>
                    </w:rPr>
                    <m:t xml:space="preserve">ή </m:t>
                  </m:r>
                  <m:r>
                    <w:rPr>
                      <w:rFonts w:ascii="Cambria Math" w:eastAsiaTheme="minorEastAsia" w:hAnsi="Cambria Math" w:cs="Times New Roman"/>
                      <w:sz w:val="24"/>
                      <w:szCs w:val="24"/>
                      <w:lang w:val="en-US"/>
                    </w:rPr>
                    <m:t xml:space="preserve">d&gt;p </m:t>
                  </m:r>
                  <m:r>
                    <w:rPr>
                      <w:rFonts w:ascii="Cambria Math" w:eastAsiaTheme="minorEastAsia" w:hAnsi="Cambria Math" w:cs="Times New Roman"/>
                      <w:sz w:val="24"/>
                      <w:szCs w:val="24"/>
                    </w:rPr>
                    <m:t xml:space="preserve"> </m:t>
                  </m:r>
                </m:e>
              </m:eqArr>
            </m:e>
          </m:d>
        </m:oMath>
      </m:oMathPara>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5B5AA3">
        <w:rPr>
          <w:rFonts w:ascii="Times New Roman" w:hAnsi="Times New Roman" w:cs="Times New Roman"/>
          <w:noProof/>
          <w:sz w:val="24"/>
          <w:szCs w:val="24"/>
        </w:rPr>
        <w:drawing>
          <wp:inline distT="0" distB="0" distL="0" distR="0" wp14:anchorId="4CC941D5" wp14:editId="5FEF64D7">
            <wp:extent cx="5126990" cy="2444750"/>
            <wp:effectExtent l="0" t="0" r="0" b="0"/>
            <wp:docPr id="78" name="Εικόνα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126990" cy="2444750"/>
                    </a:xfrm>
                    <a:prstGeom prst="rect">
                      <a:avLst/>
                    </a:prstGeom>
                    <a:noFill/>
                  </pic:spPr>
                </pic:pic>
              </a:graphicData>
            </a:graphic>
          </wp:inline>
        </w:drawing>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pStyle w:val="a4"/>
        <w:numPr>
          <w:ilvl w:val="0"/>
          <w:numId w:val="20"/>
        </w:numPr>
        <w:autoSpaceDE w:val="0"/>
        <w:autoSpaceDN w:val="0"/>
        <w:adjustRightInd w:val="0"/>
        <w:spacing w:after="0" w:line="240" w:lineRule="auto"/>
        <w:jc w:val="both"/>
        <w:rPr>
          <w:rFonts w:ascii="Times New Roman" w:hAnsi="Times New Roman" w:cs="Times New Roman"/>
          <w:b/>
          <w:sz w:val="24"/>
          <w:szCs w:val="24"/>
        </w:rPr>
      </w:pPr>
      <w:r w:rsidRPr="005B5AA3">
        <w:rPr>
          <w:rFonts w:ascii="Times New Roman" w:hAnsi="Times New Roman" w:cs="Times New Roman"/>
          <w:b/>
          <w:sz w:val="24"/>
          <w:szCs w:val="24"/>
        </w:rPr>
        <w:t>Κριτήριο Επιπέδου</w:t>
      </w:r>
    </w:p>
    <w:p w:rsidR="00164294" w:rsidRPr="005B5AA3" w:rsidRDefault="00164294" w:rsidP="00164294">
      <w:pPr>
        <w:autoSpaceDE w:val="0"/>
        <w:autoSpaceDN w:val="0"/>
        <w:adjustRightInd w:val="0"/>
        <w:spacing w:after="0" w:line="240" w:lineRule="auto"/>
        <w:jc w:val="both"/>
        <w:rPr>
          <w:rFonts w:ascii="Times New Roman" w:hAnsi="Times New Roman" w:cs="Times New Roman"/>
          <w:b/>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Στο γενικευμένο αυτό κριτήριο χρησιμοποιείται τόσο το όριο αδιαφορίας, όσο και το όριο προτίμησης. Εφόσον η τιμή της διαφοράς </w:t>
      </w:r>
      <w:r w:rsidRPr="005B5AA3">
        <w:rPr>
          <w:rFonts w:ascii="Times New Roman" w:hAnsi="Times New Roman" w:cs="Times New Roman"/>
          <w:sz w:val="24"/>
          <w:szCs w:val="24"/>
          <w:lang w:val="en-US"/>
        </w:rPr>
        <w:t>d</w:t>
      </w:r>
      <w:r w:rsidRPr="005B5AA3">
        <w:rPr>
          <w:rFonts w:ascii="Times New Roman" w:hAnsi="Times New Roman" w:cs="Times New Roman"/>
          <w:sz w:val="24"/>
          <w:szCs w:val="24"/>
        </w:rPr>
        <w:t xml:space="preserve"> βρίσκεται μεταξύ του ορίου  αδιαφορίας q και του ορίου προτίμησης </w:t>
      </w:r>
      <w:r w:rsidRPr="005B5AA3">
        <w:rPr>
          <w:rFonts w:ascii="Times New Roman" w:hAnsi="Times New Roman" w:cs="Times New Roman"/>
          <w:sz w:val="24"/>
          <w:szCs w:val="24"/>
          <w:lang w:val="en-US"/>
        </w:rPr>
        <w:t>p</w:t>
      </w:r>
      <w:r w:rsidRPr="005B5AA3">
        <w:rPr>
          <w:rFonts w:ascii="Times New Roman" w:hAnsi="Times New Roman" w:cs="Times New Roman"/>
          <w:sz w:val="24"/>
          <w:szCs w:val="24"/>
        </w:rPr>
        <w:t>, τότε υπάρχει ελαφρά προτίμηση [</w:t>
      </w:r>
      <w:r w:rsidRPr="005B5AA3">
        <w:rPr>
          <w:rFonts w:ascii="Times New Roman" w:hAnsi="Times New Roman" w:cs="Times New Roman"/>
          <w:sz w:val="24"/>
          <w:szCs w:val="24"/>
          <w:lang w:val="en-US"/>
        </w:rPr>
        <w:t>H</w:t>
      </w:r>
      <w:r w:rsidRPr="005B5AA3">
        <w:rPr>
          <w:rFonts w:ascii="Times New Roman" w:hAnsi="Times New Roman" w:cs="Times New Roman"/>
          <w:sz w:val="24"/>
          <w:szCs w:val="24"/>
        </w:rPr>
        <w:t>(</w:t>
      </w:r>
      <w:r w:rsidRPr="005B5AA3">
        <w:rPr>
          <w:rFonts w:ascii="Times New Roman" w:hAnsi="Times New Roman" w:cs="Times New Roman"/>
          <w:sz w:val="24"/>
          <w:szCs w:val="24"/>
          <w:lang w:val="en-US"/>
        </w:rPr>
        <w:t>d</w:t>
      </w:r>
      <w:r w:rsidRPr="005B5AA3">
        <w:rPr>
          <w:rFonts w:ascii="Times New Roman" w:hAnsi="Times New Roman" w:cs="Times New Roman"/>
          <w:sz w:val="24"/>
          <w:szCs w:val="24"/>
        </w:rPr>
        <w:t xml:space="preserve">)= 1/2]. Στις υπόλοιπες περιπτώσεις ισχύουν οι παρατηρήσεις που έγιναν στα προηγούμενα δύο γενικευμένα κριτήρια. Δηλαδή όταν η διαφορά </w:t>
      </w:r>
      <w:r w:rsidRPr="005B5AA3">
        <w:rPr>
          <w:rFonts w:ascii="Times New Roman" w:hAnsi="Times New Roman" w:cs="Times New Roman"/>
          <w:sz w:val="24"/>
          <w:szCs w:val="24"/>
          <w:lang w:val="en-US"/>
        </w:rPr>
        <w:t>d</w:t>
      </w:r>
      <w:r w:rsidRPr="005B5AA3">
        <w:rPr>
          <w:rFonts w:ascii="Times New Roman" w:hAnsi="Times New Roman" w:cs="Times New Roman"/>
          <w:sz w:val="24"/>
          <w:szCs w:val="24"/>
        </w:rPr>
        <w:t xml:space="preserve"> είναι μικρότερη του ορίου αδιαφορίας, τότε υπάρχει αδιαφορία μεταξύ των συγκρινόμενων εναλλακτικών ενεργειών, ενώ όταν η διαφορά </w:t>
      </w:r>
      <w:r w:rsidRPr="005B5AA3">
        <w:rPr>
          <w:rFonts w:ascii="Times New Roman" w:hAnsi="Times New Roman" w:cs="Times New Roman"/>
          <w:sz w:val="24"/>
          <w:szCs w:val="24"/>
          <w:lang w:val="en-US"/>
        </w:rPr>
        <w:t>d</w:t>
      </w:r>
      <w:r w:rsidRPr="005B5AA3">
        <w:rPr>
          <w:rFonts w:ascii="Times New Roman" w:hAnsi="Times New Roman" w:cs="Times New Roman"/>
          <w:sz w:val="24"/>
          <w:szCs w:val="24"/>
        </w:rPr>
        <w:t xml:space="preserve"> είναι μεγαλύτερη από το όριο προτίμησης, τότε υπάρχει σαφής προτίμηση για μια εκ των δύο ενεργειών. </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eastAsiaTheme="minorEastAsia" w:hAnsi="Times New Roman" w:cs="Times New Roman"/>
          <w:iCs/>
          <w:sz w:val="24"/>
          <w:szCs w:val="24"/>
        </w:rPr>
      </w:pPr>
      <m:oMathPara>
        <m:oMath>
          <m:r>
            <w:rPr>
              <w:rFonts w:ascii="Cambria Math" w:eastAsiaTheme="minorEastAsia" w:hAnsi="Cambria Math" w:cs="Times New Roman"/>
              <w:sz w:val="24"/>
              <w:szCs w:val="24"/>
            </w:rPr>
            <m:t>Η(</m:t>
          </m:r>
          <m:r>
            <w:rPr>
              <w:rFonts w:ascii="Cambria Math" w:eastAsiaTheme="minorEastAsia" w:hAnsi="Cambria Math" w:cs="Times New Roman"/>
              <w:sz w:val="24"/>
              <w:szCs w:val="24"/>
              <w:lang w:val="en-US"/>
            </w:rPr>
            <m:t>d)</m:t>
          </m:r>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iCs/>
                  <w:sz w:val="24"/>
                  <w:szCs w:val="24"/>
                </w:rPr>
              </m:ctrlPr>
            </m:dPr>
            <m:e>
              <m:eqArr>
                <m:eqArrPr>
                  <m:ctrlPr>
                    <w:rPr>
                      <w:rFonts w:ascii="Cambria Math" w:eastAsiaTheme="minorEastAsia" w:hAnsi="Cambria Math" w:cs="Times New Roman"/>
                      <w:i/>
                      <w:iCs/>
                      <w:sz w:val="24"/>
                      <w:szCs w:val="24"/>
                    </w:rPr>
                  </m:ctrlPr>
                </m:eqArrPr>
                <m:e>
                  <m:r>
                    <w:rPr>
                      <w:rFonts w:ascii="Cambria Math" w:eastAsiaTheme="minorEastAsia" w:hAnsi="Cambria Math" w:cs="Times New Roman"/>
                      <w:sz w:val="24"/>
                      <w:szCs w:val="24"/>
                    </w:rPr>
                    <m:t xml:space="preserve">0    αν  </m:t>
                  </m:r>
                  <m:d>
                    <m:dPr>
                      <m:begChr m:val="|"/>
                      <m:endChr m:val="|"/>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lang w:val="en-US"/>
                        </w:rPr>
                        <m:t>d</m:t>
                      </m:r>
                    </m:e>
                  </m:d>
                  <m:r>
                    <w:rPr>
                      <w:rFonts w:ascii="Cambria Math" w:eastAsiaTheme="minorEastAsia" w:hAnsi="Cambria Math" w:cs="Times New Roman"/>
                      <w:sz w:val="24"/>
                      <w:szCs w:val="24"/>
                      <w:lang w:val="en-US"/>
                    </w:rPr>
                    <m:t>≤q</m:t>
                  </m:r>
                  <m:r>
                    <w:rPr>
                      <w:rFonts w:ascii="Cambria Math" w:eastAsiaTheme="minorEastAsia" w:hAnsi="Cambria Math" w:cs="Times New Roman"/>
                      <w:sz w:val="24"/>
                      <w:szCs w:val="24"/>
                    </w:rPr>
                    <m:t xml:space="preserve">         </m:t>
                  </m:r>
                </m:e>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 xml:space="preserve">   αν  </m:t>
                  </m:r>
                  <m:r>
                    <w:rPr>
                      <w:rFonts w:ascii="Cambria Math" w:eastAsiaTheme="minorEastAsia" w:hAnsi="Cambria Math" w:cs="Times New Roman"/>
                      <w:sz w:val="24"/>
                      <w:szCs w:val="24"/>
                      <w:lang w:val="en-US"/>
                    </w:rPr>
                    <m:t>q&lt;</m:t>
                  </m:r>
                  <m:d>
                    <m:dPr>
                      <m:begChr m:val="|"/>
                      <m:endChr m:val="|"/>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lang w:val="en-US"/>
                        </w:rPr>
                        <m:t>d</m:t>
                      </m:r>
                    </m:e>
                  </m:d>
                  <m:r>
                    <w:rPr>
                      <w:rFonts w:ascii="Cambria Math" w:eastAsiaTheme="minorEastAsia" w:hAnsi="Cambria Math" w:cs="Times New Roman"/>
                      <w:sz w:val="24"/>
                      <w:szCs w:val="24"/>
                      <w:lang w:val="en-US"/>
                    </w:rPr>
                    <m:t>≤p</m:t>
                  </m:r>
                  <m:ctrlPr>
                    <w:rPr>
                      <w:rFonts w:ascii="Cambria Math" w:eastAsia="Cambria Math" w:hAnsi="Cambria Math" w:cs="Times New Roman"/>
                      <w:i/>
                      <w:sz w:val="24"/>
                      <w:szCs w:val="24"/>
                    </w:rPr>
                  </m:ctrlPr>
                </m:e>
                <m:e>
                  <m:r>
                    <w:rPr>
                      <w:rFonts w:ascii="Cambria Math" w:eastAsiaTheme="minorEastAsia" w:hAnsi="Cambria Math" w:cs="Times New Roman"/>
                      <w:sz w:val="24"/>
                      <w:szCs w:val="24"/>
                    </w:rPr>
                    <m:t xml:space="preserve">1    αν </m:t>
                  </m:r>
                  <m:r>
                    <w:rPr>
                      <w:rFonts w:ascii="Cambria Math" w:eastAsiaTheme="minorEastAsia" w:hAnsi="Cambria Math" w:cs="Times New Roman"/>
                      <w:sz w:val="24"/>
                      <w:szCs w:val="24"/>
                      <w:lang w:val="en-US"/>
                    </w:rPr>
                    <m:t>q&lt;</m:t>
                  </m:r>
                  <m:r>
                    <w:rPr>
                      <w:rFonts w:ascii="Cambria Math" w:eastAsiaTheme="minorEastAsia" w:hAnsi="Cambria Math" w:cs="Times New Roman"/>
                      <w:sz w:val="24"/>
                      <w:szCs w:val="24"/>
                    </w:rPr>
                    <m:t xml:space="preserve"> </m:t>
                  </m:r>
                  <m:d>
                    <m:dPr>
                      <m:begChr m:val="|"/>
                      <m:endChr m:val="|"/>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lang w:val="en-US"/>
                        </w:rPr>
                        <m:t>d</m:t>
                      </m:r>
                    </m:e>
                  </m:d>
                  <m:r>
                    <w:rPr>
                      <w:rFonts w:ascii="Cambria Math" w:eastAsiaTheme="minorEastAsia" w:hAnsi="Cambria Math" w:cs="Times New Roman"/>
                      <w:sz w:val="24"/>
                      <w:szCs w:val="24"/>
                    </w:rPr>
                    <m:t xml:space="preserve">        </m:t>
                  </m:r>
                </m:e>
              </m:eqArr>
            </m:e>
          </m:d>
        </m:oMath>
      </m:oMathPara>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5B5AA3">
        <w:rPr>
          <w:rFonts w:ascii="Times New Roman" w:hAnsi="Times New Roman" w:cs="Times New Roman"/>
          <w:noProof/>
          <w:sz w:val="24"/>
          <w:szCs w:val="24"/>
        </w:rPr>
        <w:drawing>
          <wp:inline distT="0" distB="0" distL="0" distR="0" wp14:anchorId="7DFC6B7C" wp14:editId="57B47D04">
            <wp:extent cx="5212715" cy="2127885"/>
            <wp:effectExtent l="0" t="0" r="6985" b="5715"/>
            <wp:docPr id="79"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12715" cy="2127885"/>
                    </a:xfrm>
                    <a:prstGeom prst="rect">
                      <a:avLst/>
                    </a:prstGeom>
                    <a:noFill/>
                  </pic:spPr>
                </pic:pic>
              </a:graphicData>
            </a:graphic>
          </wp:inline>
        </w:drawing>
      </w: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p>
    <w:p w:rsidR="00164294" w:rsidRPr="005B5AA3" w:rsidRDefault="00164294" w:rsidP="00164294">
      <w:pPr>
        <w:pStyle w:val="a4"/>
        <w:numPr>
          <w:ilvl w:val="0"/>
          <w:numId w:val="20"/>
        </w:num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Κ</w:t>
      </w:r>
      <w:r w:rsidRPr="005B5AA3">
        <w:rPr>
          <w:rFonts w:ascii="Times New Roman" w:hAnsi="Times New Roman" w:cs="Times New Roman"/>
          <w:b/>
          <w:sz w:val="24"/>
          <w:szCs w:val="24"/>
        </w:rPr>
        <w:t>ριτήριο Γραμμικής Προτίμησης και Περιοχής Αδιαφορίας</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Ο </w:t>
      </w:r>
      <w:proofErr w:type="spellStart"/>
      <w:r w:rsidRPr="005B5AA3">
        <w:rPr>
          <w:rFonts w:ascii="Times New Roman" w:hAnsi="Times New Roman" w:cs="Times New Roman"/>
          <w:sz w:val="24"/>
          <w:szCs w:val="24"/>
        </w:rPr>
        <w:t>αποφασίζων</w:t>
      </w:r>
      <w:proofErr w:type="spellEnd"/>
      <w:r w:rsidRPr="005B5AA3">
        <w:rPr>
          <w:rFonts w:ascii="Times New Roman" w:hAnsi="Times New Roman" w:cs="Times New Roman"/>
          <w:sz w:val="24"/>
          <w:szCs w:val="24"/>
        </w:rPr>
        <w:t xml:space="preserve"> στην περίπτωση αυτή θεωρεί ότι η προτίμησή του αυξάνει γραμμικά από την αδιαφορία στη σαφή προτίμηση, όταν η διαφορά </w:t>
      </w:r>
      <w:r w:rsidRPr="005B5AA3">
        <w:rPr>
          <w:rFonts w:ascii="Times New Roman" w:hAnsi="Times New Roman" w:cs="Times New Roman"/>
          <w:sz w:val="24"/>
          <w:szCs w:val="24"/>
          <w:lang w:val="en-US"/>
        </w:rPr>
        <w:t>d</w:t>
      </w:r>
      <w:r w:rsidRPr="005B5AA3">
        <w:rPr>
          <w:rFonts w:ascii="Times New Roman" w:hAnsi="Times New Roman" w:cs="Times New Roman"/>
          <w:sz w:val="24"/>
          <w:szCs w:val="24"/>
        </w:rPr>
        <w:t xml:space="preserve"> βρίσκεται μεταξύ του ορίου αδιαφορίας και του ορίου προτίμησης.</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eastAsiaTheme="minorEastAsia" w:hAnsi="Times New Roman" w:cs="Times New Roman"/>
          <w:iCs/>
          <w:sz w:val="24"/>
          <w:szCs w:val="24"/>
        </w:rPr>
      </w:pPr>
      <m:oMathPara>
        <m:oMath>
          <m:r>
            <w:rPr>
              <w:rFonts w:ascii="Cambria Math" w:eastAsiaTheme="minorEastAsia" w:hAnsi="Cambria Math" w:cs="Times New Roman"/>
              <w:sz w:val="24"/>
              <w:szCs w:val="24"/>
            </w:rPr>
            <m:t>Η(</m:t>
          </m:r>
          <m:r>
            <w:rPr>
              <w:rFonts w:ascii="Cambria Math" w:eastAsiaTheme="minorEastAsia" w:hAnsi="Cambria Math" w:cs="Times New Roman"/>
              <w:sz w:val="24"/>
              <w:szCs w:val="24"/>
              <w:lang w:val="en-US"/>
            </w:rPr>
            <m:t>d)</m:t>
          </m:r>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iCs/>
                  <w:sz w:val="24"/>
                  <w:szCs w:val="24"/>
                </w:rPr>
              </m:ctrlPr>
            </m:dPr>
            <m:e>
              <m:eqArr>
                <m:eqArrPr>
                  <m:ctrlPr>
                    <w:rPr>
                      <w:rFonts w:ascii="Cambria Math" w:eastAsiaTheme="minorEastAsia" w:hAnsi="Cambria Math" w:cs="Times New Roman"/>
                      <w:i/>
                      <w:iCs/>
                      <w:sz w:val="24"/>
                      <w:szCs w:val="24"/>
                    </w:rPr>
                  </m:ctrlPr>
                </m:eqArrPr>
                <m:e>
                  <m:r>
                    <w:rPr>
                      <w:rFonts w:ascii="Cambria Math" w:eastAsiaTheme="minorEastAsia" w:hAnsi="Cambria Math" w:cs="Times New Roman"/>
                      <w:sz w:val="24"/>
                      <w:szCs w:val="24"/>
                    </w:rPr>
                    <m:t xml:space="preserve">0             αν  </m:t>
                  </m:r>
                  <m:d>
                    <m:dPr>
                      <m:begChr m:val="|"/>
                      <m:endChr m:val="|"/>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lang w:val="en-US"/>
                        </w:rPr>
                        <m:t>d</m:t>
                      </m:r>
                    </m:e>
                  </m:d>
                  <m:r>
                    <w:rPr>
                      <w:rFonts w:ascii="Cambria Math" w:eastAsiaTheme="minorEastAsia" w:hAnsi="Cambria Math" w:cs="Times New Roman"/>
                      <w:sz w:val="24"/>
                      <w:szCs w:val="24"/>
                      <w:lang w:val="en-US"/>
                    </w:rPr>
                    <m:t>≤q</m:t>
                  </m:r>
                  <m:r>
                    <w:rPr>
                      <w:rFonts w:ascii="Cambria Math" w:eastAsiaTheme="minorEastAsia" w:hAnsi="Cambria Math" w:cs="Times New Roman"/>
                      <w:sz w:val="24"/>
                      <w:szCs w:val="24"/>
                    </w:rPr>
                    <m:t xml:space="preserve">                 </m:t>
                  </m:r>
                </m:e>
                <m:e>
                  <m:f>
                    <m:fPr>
                      <m:ctrlPr>
                        <w:rPr>
                          <w:rFonts w:ascii="Cambria Math" w:eastAsiaTheme="minorEastAsia" w:hAnsi="Cambria Math" w:cs="Times New Roman"/>
                          <w:i/>
                          <w:iCs/>
                          <w:sz w:val="24"/>
                          <w:szCs w:val="24"/>
                          <w:lang w:val="en-US"/>
                        </w:rPr>
                      </m:ctrlPr>
                    </m:fPr>
                    <m:num>
                      <m:d>
                        <m:dPr>
                          <m:begChr m:val="|"/>
                          <m:endChr m:val="|"/>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lang w:val="en-US"/>
                            </w:rPr>
                            <m:t>d</m:t>
                          </m:r>
                        </m:e>
                      </m:d>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q</m:t>
                      </m:r>
                    </m:num>
                    <m:den>
                      <m:r>
                        <w:rPr>
                          <w:rFonts w:ascii="Cambria Math" w:eastAsiaTheme="minorEastAsia" w:hAnsi="Cambria Math" w:cs="Times New Roman"/>
                          <w:sz w:val="24"/>
                          <w:szCs w:val="24"/>
                          <w:lang w:val="en-US"/>
                        </w:rPr>
                        <m:t>p-q</m:t>
                      </m:r>
                    </m:den>
                  </m:f>
                  <m:r>
                    <w:rPr>
                      <w:rFonts w:ascii="Cambria Math" w:eastAsiaTheme="minorEastAsia" w:hAnsi="Cambria Math" w:cs="Times New Roman"/>
                      <w:sz w:val="24"/>
                      <w:szCs w:val="24"/>
                      <w:lang w:val="en-US"/>
                    </w:rPr>
                    <m:t xml:space="preserve"> </m:t>
                  </m:r>
                  <m:r>
                    <w:rPr>
                      <w:rFonts w:ascii="Cambria Math" w:eastAsiaTheme="minorEastAsia" w:hAnsi="Cambria Math" w:cs="Times New Roman"/>
                      <w:sz w:val="24"/>
                      <w:szCs w:val="24"/>
                    </w:rPr>
                    <m:t>αν</m:t>
                  </m:r>
                  <m:r>
                    <w:rPr>
                      <w:rFonts w:ascii="Cambria Math" w:eastAsiaTheme="minorEastAsia" w:hAnsi="Cambria Math" w:cs="Times New Roman"/>
                      <w:sz w:val="24"/>
                      <w:szCs w:val="24"/>
                      <w:lang w:val="en-US"/>
                    </w:rPr>
                    <m:t xml:space="preserve">  q&lt;</m:t>
                  </m:r>
                  <m:d>
                    <m:dPr>
                      <m:begChr m:val="|"/>
                      <m:endChr m:val="|"/>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lang w:val="en-US"/>
                        </w:rPr>
                        <m:t>d</m:t>
                      </m:r>
                    </m:e>
                  </m:d>
                  <m:r>
                    <w:rPr>
                      <w:rFonts w:ascii="Cambria Math" w:eastAsiaTheme="minorEastAsia" w:hAnsi="Cambria Math" w:cs="Times New Roman"/>
                      <w:sz w:val="24"/>
                      <w:szCs w:val="24"/>
                    </w:rPr>
                    <m:t xml:space="preserve">≤p         </m:t>
                  </m:r>
                  <m:ctrlPr>
                    <w:rPr>
                      <w:rFonts w:ascii="Cambria Math" w:eastAsia="Cambria Math" w:hAnsi="Cambria Math" w:cs="Times New Roman"/>
                      <w:i/>
                      <w:sz w:val="24"/>
                      <w:szCs w:val="24"/>
                    </w:rPr>
                  </m:ctrlPr>
                </m:e>
                <m:e>
                  <m:r>
                    <w:rPr>
                      <w:rFonts w:ascii="Cambria Math" w:eastAsiaTheme="minorEastAsia" w:hAnsi="Cambria Math" w:cs="Times New Roman"/>
                      <w:sz w:val="24"/>
                      <w:szCs w:val="24"/>
                    </w:rPr>
                    <m:t xml:space="preserve">1             αν </m:t>
                  </m:r>
                  <m:r>
                    <w:rPr>
                      <w:rFonts w:ascii="Cambria Math" w:eastAsiaTheme="minorEastAsia" w:hAnsi="Cambria Math" w:cs="Times New Roman"/>
                      <w:sz w:val="24"/>
                      <w:szCs w:val="24"/>
                      <w:lang w:val="en-US"/>
                    </w:rPr>
                    <m:t>q&lt;</m:t>
                  </m:r>
                  <m:r>
                    <w:rPr>
                      <w:rFonts w:ascii="Cambria Math" w:eastAsiaTheme="minorEastAsia" w:hAnsi="Cambria Math" w:cs="Times New Roman"/>
                      <w:sz w:val="24"/>
                      <w:szCs w:val="24"/>
                    </w:rPr>
                    <m:t xml:space="preserve"> </m:t>
                  </m:r>
                  <m:d>
                    <m:dPr>
                      <m:begChr m:val="|"/>
                      <m:endChr m:val="|"/>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lang w:val="en-US"/>
                        </w:rPr>
                        <m:t>d</m:t>
                      </m:r>
                    </m:e>
                  </m:d>
                  <m:r>
                    <w:rPr>
                      <w:rFonts w:ascii="Cambria Math" w:eastAsiaTheme="minorEastAsia" w:hAnsi="Cambria Math" w:cs="Times New Roman"/>
                      <w:sz w:val="24"/>
                      <w:szCs w:val="24"/>
                    </w:rPr>
                    <m:t xml:space="preserve">                 </m:t>
                  </m:r>
                </m:e>
              </m:eqArr>
            </m:e>
          </m:d>
        </m:oMath>
      </m:oMathPara>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5B5AA3">
        <w:rPr>
          <w:rFonts w:ascii="Times New Roman" w:hAnsi="Times New Roman" w:cs="Times New Roman"/>
          <w:noProof/>
          <w:sz w:val="24"/>
          <w:szCs w:val="24"/>
        </w:rPr>
        <w:drawing>
          <wp:inline distT="0" distB="0" distL="0" distR="0" wp14:anchorId="422CDDCA" wp14:editId="4E457855">
            <wp:extent cx="5126990" cy="2676525"/>
            <wp:effectExtent l="0" t="0" r="0" b="9525"/>
            <wp:docPr id="80" name="Εικόνα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126990" cy="2676525"/>
                    </a:xfrm>
                    <a:prstGeom prst="rect">
                      <a:avLst/>
                    </a:prstGeom>
                    <a:noFill/>
                  </pic:spPr>
                </pic:pic>
              </a:graphicData>
            </a:graphic>
          </wp:inline>
        </w:drawing>
      </w: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p>
    <w:p w:rsidR="00164294" w:rsidRDefault="00164294" w:rsidP="00164294">
      <w:pPr>
        <w:autoSpaceDE w:val="0"/>
        <w:autoSpaceDN w:val="0"/>
        <w:adjustRightInd w:val="0"/>
        <w:spacing w:after="0" w:line="240" w:lineRule="auto"/>
        <w:rPr>
          <w:rFonts w:ascii="Times New Roman" w:hAnsi="Times New Roman" w:cs="Times New Roman"/>
          <w:sz w:val="24"/>
          <w:szCs w:val="24"/>
        </w:rPr>
      </w:pPr>
    </w:p>
    <w:p w:rsidR="004A19F8" w:rsidRDefault="004A19F8" w:rsidP="00164294">
      <w:pPr>
        <w:autoSpaceDE w:val="0"/>
        <w:autoSpaceDN w:val="0"/>
        <w:adjustRightInd w:val="0"/>
        <w:spacing w:after="0" w:line="240" w:lineRule="auto"/>
        <w:rPr>
          <w:rFonts w:ascii="Times New Roman" w:hAnsi="Times New Roman" w:cs="Times New Roman"/>
          <w:sz w:val="24"/>
          <w:szCs w:val="24"/>
        </w:rPr>
      </w:pPr>
    </w:p>
    <w:p w:rsidR="004A19F8" w:rsidRDefault="004A19F8" w:rsidP="00164294">
      <w:pPr>
        <w:autoSpaceDE w:val="0"/>
        <w:autoSpaceDN w:val="0"/>
        <w:adjustRightInd w:val="0"/>
        <w:spacing w:after="0" w:line="240" w:lineRule="auto"/>
        <w:rPr>
          <w:rFonts w:ascii="Times New Roman" w:hAnsi="Times New Roman" w:cs="Times New Roman"/>
          <w:sz w:val="24"/>
          <w:szCs w:val="24"/>
        </w:rPr>
      </w:pPr>
    </w:p>
    <w:p w:rsidR="004A19F8" w:rsidRDefault="004A19F8" w:rsidP="00164294">
      <w:pPr>
        <w:autoSpaceDE w:val="0"/>
        <w:autoSpaceDN w:val="0"/>
        <w:adjustRightInd w:val="0"/>
        <w:spacing w:after="0" w:line="240" w:lineRule="auto"/>
        <w:rPr>
          <w:rFonts w:ascii="Times New Roman" w:hAnsi="Times New Roman" w:cs="Times New Roman"/>
          <w:sz w:val="24"/>
          <w:szCs w:val="24"/>
        </w:rPr>
      </w:pPr>
    </w:p>
    <w:p w:rsidR="004A19F8" w:rsidRDefault="004A19F8" w:rsidP="00164294">
      <w:pPr>
        <w:autoSpaceDE w:val="0"/>
        <w:autoSpaceDN w:val="0"/>
        <w:adjustRightInd w:val="0"/>
        <w:spacing w:after="0" w:line="240" w:lineRule="auto"/>
        <w:rPr>
          <w:rFonts w:ascii="Times New Roman" w:hAnsi="Times New Roman" w:cs="Times New Roman"/>
          <w:sz w:val="24"/>
          <w:szCs w:val="24"/>
        </w:rPr>
      </w:pPr>
    </w:p>
    <w:p w:rsidR="004A19F8" w:rsidRDefault="004A19F8" w:rsidP="00164294">
      <w:pPr>
        <w:autoSpaceDE w:val="0"/>
        <w:autoSpaceDN w:val="0"/>
        <w:adjustRightInd w:val="0"/>
        <w:spacing w:after="0" w:line="240" w:lineRule="auto"/>
        <w:rPr>
          <w:rFonts w:ascii="Times New Roman" w:hAnsi="Times New Roman" w:cs="Times New Roman"/>
          <w:sz w:val="24"/>
          <w:szCs w:val="24"/>
        </w:rPr>
      </w:pPr>
    </w:p>
    <w:p w:rsidR="004A19F8" w:rsidRPr="005B5AA3" w:rsidRDefault="004A19F8" w:rsidP="00164294">
      <w:pPr>
        <w:autoSpaceDE w:val="0"/>
        <w:autoSpaceDN w:val="0"/>
        <w:adjustRightInd w:val="0"/>
        <w:spacing w:after="0" w:line="240" w:lineRule="auto"/>
        <w:rPr>
          <w:rFonts w:ascii="Times New Roman" w:hAnsi="Times New Roman" w:cs="Times New Roman"/>
          <w:sz w:val="24"/>
          <w:szCs w:val="24"/>
        </w:rPr>
      </w:pPr>
    </w:p>
    <w:p w:rsidR="00164294" w:rsidRPr="00AF6584" w:rsidRDefault="00164294" w:rsidP="00164294">
      <w:pPr>
        <w:pStyle w:val="a4"/>
        <w:numPr>
          <w:ilvl w:val="0"/>
          <w:numId w:val="20"/>
        </w:numPr>
        <w:autoSpaceDE w:val="0"/>
        <w:autoSpaceDN w:val="0"/>
        <w:adjustRightInd w:val="0"/>
        <w:spacing w:after="0" w:line="240" w:lineRule="auto"/>
        <w:jc w:val="both"/>
        <w:rPr>
          <w:rFonts w:ascii="Times New Roman" w:hAnsi="Times New Roman" w:cs="Times New Roman"/>
          <w:b/>
          <w:sz w:val="24"/>
          <w:szCs w:val="24"/>
        </w:rPr>
      </w:pPr>
      <w:r w:rsidRPr="00AF6584">
        <w:rPr>
          <w:rFonts w:ascii="Times New Roman" w:hAnsi="Times New Roman" w:cs="Times New Roman"/>
          <w:b/>
          <w:sz w:val="24"/>
          <w:szCs w:val="24"/>
        </w:rPr>
        <w:lastRenderedPageBreak/>
        <w:t xml:space="preserve">Κριτήριο του </w:t>
      </w:r>
      <w:r w:rsidRPr="00AF6584">
        <w:rPr>
          <w:rFonts w:ascii="Times New Roman" w:hAnsi="Times New Roman" w:cs="Times New Roman"/>
          <w:b/>
          <w:sz w:val="24"/>
          <w:szCs w:val="24"/>
          <w:lang w:val="en-US"/>
        </w:rPr>
        <w:t>GAUSS</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 xml:space="preserve">     Σύμφωνα με το γενικευμένο αυτό κριτήριο, οι προτιμήσεις του </w:t>
      </w:r>
      <w:proofErr w:type="spellStart"/>
      <w:r w:rsidRPr="005B5AA3">
        <w:rPr>
          <w:rFonts w:ascii="Times New Roman" w:hAnsi="Times New Roman" w:cs="Times New Roman"/>
          <w:sz w:val="24"/>
          <w:szCs w:val="24"/>
        </w:rPr>
        <w:t>αποφασίζοντα</w:t>
      </w:r>
      <w:proofErr w:type="spellEnd"/>
      <w:r w:rsidRPr="005B5AA3">
        <w:rPr>
          <w:rFonts w:ascii="Times New Roman" w:hAnsi="Times New Roman" w:cs="Times New Roman"/>
          <w:sz w:val="24"/>
          <w:szCs w:val="24"/>
        </w:rPr>
        <w:t xml:space="preserve"> περιγράφονται από την παρακάτω σχέση:</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lang w:val="en-US"/>
            </w:rPr>
            <m:t>Η</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d</m:t>
              </m:r>
            </m:e>
          </m:d>
          <m:r>
            <w:rPr>
              <w:rFonts w:ascii="Cambria Math" w:eastAsiaTheme="minorEastAsia" w:hAnsi="Cambria Math" w:cs="Times New Roman"/>
              <w:sz w:val="24"/>
              <w:szCs w:val="24"/>
              <w:lang w:val="en-US"/>
            </w:rPr>
            <m:t>=</m:t>
          </m:r>
          <w:bookmarkStart w:id="53" w:name="_Hlk524079113"/>
          <m:r>
            <w:rPr>
              <w:rFonts w:ascii="Cambria Math" w:eastAsiaTheme="minorEastAsia" w:hAnsi="Cambria Math" w:cs="Times New Roman"/>
              <w:sz w:val="24"/>
              <w:szCs w:val="24"/>
              <w:lang w:val="en-US"/>
            </w:rPr>
            <m:t>1-</m:t>
          </m:r>
          <m:r>
            <m:rPr>
              <m:sty m:val="p"/>
            </m:rPr>
            <w:rPr>
              <w:rFonts w:ascii="Cambria Math" w:eastAsiaTheme="minorEastAsia" w:hAnsi="Cambria Math" w:cs="Times New Roman"/>
              <w:sz w:val="24"/>
              <w:szCs w:val="24"/>
              <w:lang w:val="en-US"/>
            </w:rPr>
            <m:t>exp⁡</m:t>
          </m:r>
          <m:r>
            <w:rPr>
              <w:rFonts w:ascii="Cambria Math" w:eastAsiaTheme="minorEastAsia" w:hAnsi="Cambria Math" w:cs="Times New Roman"/>
              <w:sz w:val="24"/>
              <w:szCs w:val="24"/>
              <w:lang w:val="en-US"/>
            </w:rPr>
            <m:t>{-</m:t>
          </m:r>
          <m:f>
            <m:fPr>
              <m:ctrlPr>
                <w:rPr>
                  <w:rFonts w:ascii="Cambria Math" w:eastAsiaTheme="minorEastAsia" w:hAnsi="Cambria Math" w:cs="Times New Roman"/>
                  <w:i/>
                  <w:sz w:val="24"/>
                  <w:szCs w:val="24"/>
                  <w:lang w:val="en-US"/>
                </w:rPr>
              </m:ctrlPr>
            </m:fPr>
            <m:num>
              <w:bookmarkStart w:id="54" w:name="_Hlk524079178"/>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d</m:t>
                  </m:r>
                </m:e>
                <m:sup>
                  <m:r>
                    <w:rPr>
                      <w:rFonts w:ascii="Cambria Math" w:eastAsiaTheme="minorEastAsia" w:hAnsi="Cambria Math" w:cs="Times New Roman"/>
                      <w:sz w:val="24"/>
                      <w:szCs w:val="24"/>
                      <w:lang w:val="en-US"/>
                    </w:rPr>
                    <m:t>2</m:t>
                  </m:r>
                </m:sup>
              </m:sSup>
              <w:bookmarkEnd w:id="54"/>
            </m:num>
            <m:den>
              <m:r>
                <w:rPr>
                  <w:rFonts w:ascii="Cambria Math" w:eastAsiaTheme="minorEastAsia" w:hAnsi="Cambria Math" w:cs="Times New Roman"/>
                  <w:sz w:val="24"/>
                  <w:szCs w:val="24"/>
                  <w:lang w:val="en-US"/>
                </w:rPr>
                <m:t>2</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σ</m:t>
                  </m:r>
                </m:e>
                <m:sup>
                  <m:r>
                    <w:rPr>
                      <w:rFonts w:ascii="Cambria Math" w:eastAsiaTheme="minorEastAsia" w:hAnsi="Cambria Math" w:cs="Times New Roman"/>
                      <w:sz w:val="24"/>
                      <w:szCs w:val="24"/>
                    </w:rPr>
                    <m:t>2</m:t>
                  </m:r>
                </m:sup>
              </m:sSup>
            </m:den>
          </m:f>
          <m:r>
            <w:rPr>
              <w:rFonts w:ascii="Cambria Math" w:eastAsiaTheme="minorEastAsia" w:hAnsi="Cambria Math" w:cs="Times New Roman"/>
              <w:sz w:val="24"/>
              <w:szCs w:val="24"/>
            </w:rPr>
            <m:t>}</m:t>
          </m:r>
        </m:oMath>
      </m:oMathPara>
    </w:p>
    <w:bookmarkEnd w:id="53"/>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5B5AA3">
        <w:rPr>
          <w:rFonts w:ascii="Times New Roman" w:hAnsi="Times New Roman" w:cs="Times New Roman"/>
          <w:noProof/>
          <w:sz w:val="24"/>
          <w:szCs w:val="24"/>
        </w:rPr>
        <w:drawing>
          <wp:inline distT="0" distB="0" distL="0" distR="0" wp14:anchorId="5A262893" wp14:editId="04EF6520">
            <wp:extent cx="5047615" cy="2548255"/>
            <wp:effectExtent l="0" t="0" r="635" b="4445"/>
            <wp:docPr id="81"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047615" cy="2548255"/>
                    </a:xfrm>
                    <a:prstGeom prst="rect">
                      <a:avLst/>
                    </a:prstGeom>
                    <a:noFill/>
                  </pic:spPr>
                </pic:pic>
              </a:graphicData>
            </a:graphic>
          </wp:inline>
        </w:drawing>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Η παράμετρος σ, αναπαριστά την απόσταση από τον κάθετο άξονα, στην οποία η καμπύλη προτίμησης αλλάζει κλίση, και μπορεί εύκολα να καθοριστεί χρησιμοποιώντας τους πίνακες της κανονικής κατανομής.</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Έχοντας ο </w:t>
      </w:r>
      <w:proofErr w:type="spellStart"/>
      <w:r w:rsidRPr="005B5AA3">
        <w:rPr>
          <w:rFonts w:ascii="Times New Roman" w:hAnsi="Times New Roman" w:cs="Times New Roman"/>
          <w:sz w:val="24"/>
          <w:szCs w:val="24"/>
        </w:rPr>
        <w:t>αποφασίζων</w:t>
      </w:r>
      <w:proofErr w:type="spellEnd"/>
      <w:r w:rsidRPr="005B5AA3">
        <w:rPr>
          <w:rFonts w:ascii="Times New Roman" w:hAnsi="Times New Roman" w:cs="Times New Roman"/>
          <w:sz w:val="24"/>
          <w:szCs w:val="24"/>
        </w:rPr>
        <w:t xml:space="preserve"> καθορίσει για κάθε κριτήριο εκτίμησης, τον τρόπο με τον οποίο εκφράζει τις προτιμήσεις του, μέσω ενός από τα παραπάνω γενικευμένα κριτήρια, θα πρέπει στη συνέχεια να αναπτυχθεί ένας δείκτης των προτιμήσεων, εξετάζοντας όλα τα κριτήρια εκτίμησης ταυτόχρονα. Για το λόγο αυτό θα πρέπει ο </w:t>
      </w:r>
      <w:proofErr w:type="spellStart"/>
      <w:r w:rsidRPr="005B5AA3">
        <w:rPr>
          <w:rFonts w:ascii="Times New Roman" w:hAnsi="Times New Roman" w:cs="Times New Roman"/>
          <w:sz w:val="24"/>
          <w:szCs w:val="24"/>
        </w:rPr>
        <w:t>αποφασίζων</w:t>
      </w:r>
      <w:proofErr w:type="spellEnd"/>
      <w:r w:rsidRPr="005B5AA3">
        <w:rPr>
          <w:rFonts w:ascii="Times New Roman" w:hAnsi="Times New Roman" w:cs="Times New Roman"/>
          <w:sz w:val="24"/>
          <w:szCs w:val="24"/>
        </w:rPr>
        <w:t xml:space="preserve"> να καθορίσει για κάθε κριτήριο </w:t>
      </w:r>
      <w:proofErr w:type="spellStart"/>
      <w:r w:rsidRPr="005B5AA3">
        <w:rPr>
          <w:rFonts w:ascii="Times New Roman" w:hAnsi="Times New Roman" w:cs="Times New Roman"/>
          <w:sz w:val="24"/>
          <w:szCs w:val="24"/>
        </w:rPr>
        <w:t>fi</w:t>
      </w:r>
      <w:proofErr w:type="spellEnd"/>
      <w:r w:rsidRPr="005B5AA3">
        <w:rPr>
          <w:rFonts w:ascii="Times New Roman" w:hAnsi="Times New Roman" w:cs="Times New Roman"/>
          <w:sz w:val="24"/>
          <w:szCs w:val="24"/>
        </w:rPr>
        <w:t xml:space="preserve"> ένα βάρος </w:t>
      </w:r>
      <w:proofErr w:type="spellStart"/>
      <w:r w:rsidRPr="005B5AA3">
        <w:rPr>
          <w:rFonts w:ascii="Times New Roman" w:hAnsi="Times New Roman" w:cs="Times New Roman"/>
          <w:sz w:val="24"/>
          <w:szCs w:val="24"/>
        </w:rPr>
        <w:t>πi</w:t>
      </w:r>
      <w:proofErr w:type="spellEnd"/>
      <w:r w:rsidRPr="005B5AA3">
        <w:rPr>
          <w:rFonts w:ascii="Times New Roman" w:hAnsi="Times New Roman" w:cs="Times New Roman"/>
          <w:sz w:val="24"/>
          <w:szCs w:val="24"/>
        </w:rPr>
        <w:t xml:space="preserve">, το οποίο δίνει τη σχετική σημασία του κριτηρίου αυτού. Στη συνέχεια αναπτύσσεται ο δείκτης προτίμησης Π, ως ο σταθμισμένος μέσος των συναρτήσεων προτίμησης </w:t>
      </w:r>
      <w:proofErr w:type="spellStart"/>
      <w:r w:rsidRPr="005B5AA3">
        <w:rPr>
          <w:rFonts w:ascii="Times New Roman" w:hAnsi="Times New Roman" w:cs="Times New Roman"/>
          <w:sz w:val="24"/>
          <w:szCs w:val="24"/>
        </w:rPr>
        <w:t>Ρi</w:t>
      </w:r>
      <w:proofErr w:type="spellEnd"/>
      <w:r w:rsidRPr="005B5AA3">
        <w:rPr>
          <w:rFonts w:ascii="Times New Roman" w:hAnsi="Times New Roman" w:cs="Times New Roman"/>
          <w:sz w:val="24"/>
          <w:szCs w:val="24"/>
        </w:rPr>
        <w:t>:</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center"/>
        <w:rPr>
          <w:rFonts w:ascii="Times New Roman" w:eastAsiaTheme="minorEastAsia" w:hAnsi="Times New Roman" w:cs="Times New Roman"/>
          <w:iCs/>
          <w:sz w:val="24"/>
          <w:szCs w:val="24"/>
        </w:rPr>
      </w:pPr>
      <w:r w:rsidRPr="005B5AA3">
        <w:rPr>
          <w:rFonts w:ascii="Times New Roman" w:eastAsiaTheme="minorEastAsia" w:hAnsi="Times New Roman" w:cs="Times New Roman"/>
          <w:iCs/>
          <w:sz w:val="24"/>
          <w:szCs w:val="24"/>
        </w:rPr>
        <w:t>Π(α</w:t>
      </w:r>
      <w:r>
        <w:rPr>
          <w:rFonts w:ascii="Times New Roman" w:eastAsiaTheme="minorEastAsia" w:hAnsi="Times New Roman" w:cs="Times New Roman"/>
          <w:iCs/>
          <w:sz w:val="24"/>
          <w:szCs w:val="24"/>
        </w:rPr>
        <w:t xml:space="preserve"> </w:t>
      </w:r>
      <w:r w:rsidRPr="005B5AA3">
        <w:rPr>
          <w:rFonts w:ascii="Times New Roman" w:eastAsiaTheme="minorEastAsia" w:hAnsi="Times New Roman" w:cs="Times New Roman"/>
          <w:iCs/>
          <w:sz w:val="24"/>
          <w:szCs w:val="24"/>
        </w:rPr>
        <w:t>,</w:t>
      </w:r>
      <w:r>
        <w:rPr>
          <w:rFonts w:ascii="Times New Roman" w:eastAsiaTheme="minorEastAsia" w:hAnsi="Times New Roman" w:cs="Times New Roman"/>
          <w:iCs/>
          <w:sz w:val="24"/>
          <w:szCs w:val="24"/>
        </w:rPr>
        <w:t>β</w:t>
      </w:r>
      <w:r w:rsidRPr="005B5AA3">
        <w:rPr>
          <w:rFonts w:ascii="Times New Roman" w:eastAsiaTheme="minorEastAsia" w:hAnsi="Times New Roman" w:cs="Times New Roman"/>
          <w:iCs/>
          <w:sz w:val="24"/>
          <w:szCs w:val="24"/>
        </w:rPr>
        <w:t>)</w:t>
      </w:r>
      <w:r w:rsidRPr="005B5AA3">
        <w:rPr>
          <w:rFonts w:ascii="Times New Roman" w:eastAsiaTheme="minorEastAsia" w:hAnsi="Times New Roman" w:cs="Times New Roman"/>
          <w:sz w:val="24"/>
          <w:szCs w:val="24"/>
        </w:rPr>
        <w:t>=</w:t>
      </w:r>
      <m:oMath>
        <m:r>
          <w:rPr>
            <w:rFonts w:ascii="Cambria Math" w:eastAsiaTheme="minorEastAsia" w:hAnsi="Cambria Math" w:cs="Times New Roman"/>
            <w:sz w:val="32"/>
            <w:szCs w:val="32"/>
          </w:rPr>
          <m:t xml:space="preserve"> </m:t>
        </m:r>
        <m:f>
          <m:fPr>
            <m:ctrlPr>
              <w:rPr>
                <w:rFonts w:ascii="Cambria Math" w:eastAsiaTheme="minorEastAsia" w:hAnsi="Cambria Math" w:cs="Times New Roman"/>
                <w:i/>
                <w:iCs/>
                <w:sz w:val="32"/>
                <w:szCs w:val="32"/>
              </w:rPr>
            </m:ctrlPr>
          </m:fPr>
          <m:num>
            <m:nary>
              <m:naryPr>
                <m:chr m:val="∑"/>
                <m:limLoc m:val="undOvr"/>
                <m:grow m:val="1"/>
                <m:ctrlPr>
                  <w:rPr>
                    <w:rFonts w:ascii="Cambria Math" w:eastAsiaTheme="minorEastAsia" w:hAnsi="Cambria Math" w:cs="Times New Roman"/>
                    <w:i/>
                    <w:iCs/>
                    <w:sz w:val="32"/>
                    <w:szCs w:val="32"/>
                  </w:rPr>
                </m:ctrlPr>
              </m:naryPr>
              <m:sub>
                <m:r>
                  <w:rPr>
                    <w:rFonts w:ascii="Cambria Math" w:eastAsiaTheme="minorEastAsia" w:hAnsi="Cambria Math" w:cs="Times New Roman"/>
                    <w:sz w:val="32"/>
                    <w:szCs w:val="32"/>
                    <w:lang w:val="en-US"/>
                  </w:rPr>
                  <m:t>i</m:t>
                </m:r>
                <m:r>
                  <w:rPr>
                    <w:rFonts w:ascii="Cambria Math" w:eastAsiaTheme="minorEastAsia" w:hAnsi="Cambria Math" w:cs="Times New Roman"/>
                    <w:sz w:val="32"/>
                    <w:szCs w:val="32"/>
                  </w:rPr>
                  <m:t>=1</m:t>
                </m:r>
              </m:sub>
              <m:sup>
                <m:r>
                  <w:rPr>
                    <w:rFonts w:ascii="Cambria Math" w:eastAsiaTheme="minorEastAsia" w:hAnsi="Cambria Math" w:cs="Times New Roman"/>
                    <w:sz w:val="32"/>
                    <w:szCs w:val="32"/>
                  </w:rPr>
                  <m:t>k</m:t>
                </m:r>
              </m:sup>
              <m:e>
                <m:sSub>
                  <m:sSubPr>
                    <m:ctrlPr>
                      <w:rPr>
                        <w:rFonts w:ascii="Cambria Math" w:eastAsiaTheme="minorEastAsia" w:hAnsi="Cambria Math" w:cs="Times New Roman"/>
                        <w:i/>
                        <w:iCs/>
                        <w:sz w:val="32"/>
                        <w:szCs w:val="32"/>
                      </w:rPr>
                    </m:ctrlPr>
                  </m:sSubPr>
                  <m:e>
                    <m:r>
                      <w:rPr>
                        <w:rFonts w:ascii="Cambria Math" w:eastAsiaTheme="minorEastAsia" w:hAnsi="Cambria Math" w:cs="Times New Roman"/>
                        <w:sz w:val="32"/>
                        <w:szCs w:val="32"/>
                      </w:rPr>
                      <m:t>π</m:t>
                    </m:r>
                  </m:e>
                  <m:sub>
                    <m:r>
                      <w:rPr>
                        <w:rFonts w:ascii="Cambria Math" w:eastAsiaTheme="minorEastAsia" w:hAnsi="Cambria Math" w:cs="Times New Roman"/>
                        <w:sz w:val="32"/>
                        <w:szCs w:val="32"/>
                      </w:rPr>
                      <m:t>i</m:t>
                    </m:r>
                  </m:sub>
                </m:sSub>
                <m:sSub>
                  <m:sSubPr>
                    <m:ctrlPr>
                      <w:rPr>
                        <w:rFonts w:ascii="Cambria Math" w:eastAsiaTheme="minorEastAsia" w:hAnsi="Cambria Math" w:cs="Times New Roman"/>
                        <w:i/>
                        <w:iCs/>
                        <w:sz w:val="32"/>
                        <w:szCs w:val="32"/>
                      </w:rPr>
                    </m:ctrlPr>
                  </m:sSubPr>
                  <m:e>
                    <m:r>
                      <w:rPr>
                        <w:rFonts w:ascii="Cambria Math" w:eastAsiaTheme="minorEastAsia" w:hAnsi="Cambria Math" w:cs="Times New Roman"/>
                        <w:sz w:val="32"/>
                        <w:szCs w:val="32"/>
                        <w:lang w:val="en-US"/>
                      </w:rPr>
                      <m:t>P</m:t>
                    </m:r>
                  </m:e>
                  <m:sub>
                    <m:r>
                      <w:rPr>
                        <w:rFonts w:ascii="Cambria Math" w:eastAsiaTheme="minorEastAsia" w:hAnsi="Cambria Math" w:cs="Times New Roman"/>
                        <w:sz w:val="32"/>
                        <w:szCs w:val="32"/>
                      </w:rPr>
                      <m:t>i</m:t>
                    </m:r>
                  </m:sub>
                </m:sSub>
                <m:r>
                  <w:rPr>
                    <w:rFonts w:ascii="Cambria Math" w:eastAsiaTheme="minorEastAsia" w:hAnsi="Cambria Math" w:cs="Times New Roman"/>
                    <w:sz w:val="32"/>
                    <w:szCs w:val="32"/>
                  </w:rPr>
                  <m:t>(α,β)</m:t>
                </m:r>
              </m:e>
            </m:nary>
          </m:num>
          <m:den>
            <m:nary>
              <m:naryPr>
                <m:chr m:val="∑"/>
                <m:limLoc m:val="undOvr"/>
                <m:grow m:val="1"/>
                <m:ctrlPr>
                  <w:rPr>
                    <w:rFonts w:ascii="Cambria Math" w:eastAsiaTheme="minorEastAsia" w:hAnsi="Cambria Math" w:cs="Times New Roman"/>
                    <w:i/>
                    <w:iCs/>
                    <w:sz w:val="32"/>
                    <w:szCs w:val="32"/>
                  </w:rPr>
                </m:ctrlPr>
              </m:naryPr>
              <m:sub>
                <m:r>
                  <w:rPr>
                    <w:rFonts w:ascii="Cambria Math" w:eastAsiaTheme="minorEastAsia" w:hAnsi="Cambria Math" w:cs="Times New Roman"/>
                    <w:sz w:val="32"/>
                    <w:szCs w:val="32"/>
                  </w:rPr>
                  <m:t>i=1</m:t>
                </m:r>
              </m:sub>
              <m:sup>
                <m:r>
                  <w:rPr>
                    <w:rFonts w:ascii="Cambria Math" w:eastAsiaTheme="minorEastAsia" w:hAnsi="Cambria Math" w:cs="Times New Roman"/>
                    <w:sz w:val="32"/>
                    <w:szCs w:val="32"/>
                  </w:rPr>
                  <m:t>k</m:t>
                </m:r>
              </m:sup>
              <m:e>
                <m:sSub>
                  <m:sSubPr>
                    <m:ctrlPr>
                      <w:rPr>
                        <w:rFonts w:ascii="Cambria Math" w:eastAsiaTheme="minorEastAsia" w:hAnsi="Cambria Math" w:cs="Times New Roman"/>
                        <w:i/>
                        <w:iCs/>
                        <w:sz w:val="32"/>
                        <w:szCs w:val="32"/>
                      </w:rPr>
                    </m:ctrlPr>
                  </m:sSubPr>
                  <m:e>
                    <m:r>
                      <w:rPr>
                        <w:rFonts w:ascii="Cambria Math" w:eastAsiaTheme="minorEastAsia" w:hAnsi="Cambria Math" w:cs="Times New Roman"/>
                        <w:sz w:val="32"/>
                        <w:szCs w:val="32"/>
                      </w:rPr>
                      <m:t>π</m:t>
                    </m:r>
                  </m:e>
                  <m:sub>
                    <m:r>
                      <w:rPr>
                        <w:rFonts w:ascii="Cambria Math" w:eastAsiaTheme="minorEastAsia" w:hAnsi="Cambria Math" w:cs="Times New Roman"/>
                        <w:sz w:val="32"/>
                        <w:szCs w:val="32"/>
                      </w:rPr>
                      <m:t>i</m:t>
                    </m:r>
                  </m:sub>
                </m:sSub>
              </m:e>
            </m:nary>
          </m:den>
        </m:f>
      </m:oMath>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 xml:space="preserve">     Ο δείκτης προτίμησης αναπαριστά την ένταση της προτίμησης του </w:t>
      </w:r>
      <w:proofErr w:type="spellStart"/>
      <w:r w:rsidRPr="005B5AA3">
        <w:rPr>
          <w:rFonts w:ascii="Times New Roman" w:hAnsi="Times New Roman" w:cs="Times New Roman"/>
          <w:sz w:val="24"/>
          <w:szCs w:val="24"/>
        </w:rPr>
        <w:t>αποφασίζοντα</w:t>
      </w:r>
      <w:proofErr w:type="spellEnd"/>
      <w:r w:rsidRPr="005B5AA3">
        <w:rPr>
          <w:rFonts w:ascii="Times New Roman" w:hAnsi="Times New Roman" w:cs="Times New Roman"/>
          <w:sz w:val="24"/>
          <w:szCs w:val="24"/>
        </w:rPr>
        <w:t xml:space="preserve"> για μια εναλλακτική ενέργεια α ως προς μια άλλη εναλλακτική ενέργεια β, όταν εξετάζονται ταυτόχρονα όλα τα κριτήρια. Ο δείκτης προτίμησης παίρνει τιμές από το διάστημα (0,1), έτσι ώστε:</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 xml:space="preserve">Π(α, β) </w:t>
      </w:r>
      <w:r w:rsidRPr="005B5AA3">
        <w:rPr>
          <w:rFonts w:ascii="Times New Roman" w:eastAsia="CambriaMath" w:hAnsi="Times New Roman" w:cs="Times New Roman"/>
          <w:sz w:val="24"/>
          <w:szCs w:val="24"/>
        </w:rPr>
        <w:t xml:space="preserve">≈ </w:t>
      </w:r>
      <w:r w:rsidRPr="005B5AA3">
        <w:rPr>
          <w:rFonts w:ascii="Times New Roman" w:hAnsi="Times New Roman" w:cs="Times New Roman"/>
          <w:sz w:val="24"/>
          <w:szCs w:val="24"/>
        </w:rPr>
        <w:t>0 =&gt; υπάρχει ελαφρά προτίμηση της ενέργειας α ως προς την ενέργεια β, εξετάζοντας όλα τα κριτήρια.</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 xml:space="preserve">Π(α, β) </w:t>
      </w:r>
      <w:r w:rsidRPr="005B5AA3">
        <w:rPr>
          <w:rFonts w:ascii="Times New Roman" w:eastAsia="CambriaMath" w:hAnsi="Times New Roman" w:cs="Times New Roman"/>
          <w:sz w:val="24"/>
          <w:szCs w:val="24"/>
        </w:rPr>
        <w:t xml:space="preserve">≈ </w:t>
      </w:r>
      <w:r w:rsidRPr="005B5AA3">
        <w:rPr>
          <w:rFonts w:ascii="Times New Roman" w:hAnsi="Times New Roman" w:cs="Times New Roman"/>
          <w:sz w:val="24"/>
          <w:szCs w:val="24"/>
        </w:rPr>
        <w:t>1 =&gt; υπάρχει ισχυρή προτίμηση της ενέργειας α ως προς την ενέργεια β,</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εξετάζοντας όλα τα κριτήρια.</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lastRenderedPageBreak/>
        <w:t xml:space="preserve">     Μέσω του δείκτη προτίμησης, αναπτύσσεται μια σχέση υπεροχής πάνω στο σύνολο Κ των εναλλακτικών ενεργειών. Για την καλύτερη αναπαράσταση της σχέσης αυτής κατασκευάζεται ένα γράφημα υπεροχής (Σχήμα ……..), στο οποίο οι εναλλακτικές ενέργειες </w:t>
      </w:r>
      <w:proofErr w:type="spellStart"/>
      <w:r w:rsidRPr="005B5AA3">
        <w:rPr>
          <w:rFonts w:ascii="Times New Roman" w:hAnsi="Times New Roman" w:cs="Times New Roman"/>
          <w:sz w:val="24"/>
          <w:szCs w:val="24"/>
        </w:rPr>
        <w:t>αναπαριστώνται</w:t>
      </w:r>
      <w:proofErr w:type="spellEnd"/>
      <w:r w:rsidRPr="005B5AA3">
        <w:rPr>
          <w:rFonts w:ascii="Times New Roman" w:hAnsi="Times New Roman" w:cs="Times New Roman"/>
          <w:sz w:val="24"/>
          <w:szCs w:val="24"/>
        </w:rPr>
        <w:t xml:space="preserve"> ως κόμβοι, ενώ τα τόξα που ενώνουν τους κόμβους αναπαριστούν την υπεροχή μιας εναλλακτικής ενέργειας προς μια άλλη, μέσω του δείκτη προτίμησης.</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5B5AA3">
        <w:rPr>
          <w:rFonts w:ascii="Times New Roman" w:hAnsi="Times New Roman" w:cs="Times New Roman"/>
          <w:noProof/>
          <w:sz w:val="24"/>
          <w:szCs w:val="24"/>
        </w:rPr>
        <w:drawing>
          <wp:inline distT="0" distB="0" distL="0" distR="0" wp14:anchorId="6F07284E" wp14:editId="00A23492">
            <wp:extent cx="2950845" cy="2158365"/>
            <wp:effectExtent l="0" t="0" r="1905" b="0"/>
            <wp:docPr id="82"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50845" cy="2158365"/>
                    </a:xfrm>
                    <a:prstGeom prst="rect">
                      <a:avLst/>
                    </a:prstGeom>
                    <a:noFill/>
                  </pic:spPr>
                </pic:pic>
              </a:graphicData>
            </a:graphic>
          </wp:inline>
        </w:drawing>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 xml:space="preserve">     Για κάθε κόμβο α του γραφήματος υπεροχής, καθορίζονται οι ροές εισόδου και εξόδου ως εξής:</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rPr>
          <w:rFonts w:ascii="Times New Roman" w:eastAsiaTheme="minorEastAsia" w:hAnsi="Times New Roman" w:cs="Times New Roman"/>
          <w:i/>
          <w:sz w:val="24"/>
          <w:szCs w:val="24"/>
        </w:rPr>
      </w:pPr>
      <w:r w:rsidRPr="005B5AA3">
        <w:rPr>
          <w:rFonts w:ascii="Times New Roman" w:eastAsiaTheme="minorEastAsia" w:hAnsi="Times New Roman" w:cs="Times New Roman"/>
          <w:i/>
          <w:sz w:val="24"/>
          <w:szCs w:val="24"/>
        </w:rPr>
        <w:t xml:space="preserve">Ροή Εισόδου :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φ</m:t>
            </m:r>
          </m:e>
          <m:sup>
            <m:r>
              <w:rPr>
                <w:rFonts w:ascii="Cambria Math" w:eastAsiaTheme="minorEastAsia" w:hAnsi="Cambria Math" w:cs="Times New Roman"/>
                <w:sz w:val="24"/>
                <w:szCs w:val="24"/>
              </w:rPr>
              <m:t>-</m:t>
            </m:r>
          </m:sup>
        </m:sSup>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α</m:t>
            </m:r>
          </m:e>
        </m:d>
        <m:r>
          <w:rPr>
            <w:rFonts w:ascii="Cambria Math" w:eastAsiaTheme="minorEastAsia" w:hAnsi="Cambria Math" w:cs="Times New Roman"/>
            <w:sz w:val="24"/>
            <w:szCs w:val="24"/>
          </w:rPr>
          <m:t>=</m:t>
        </m:r>
        <m:nary>
          <m:naryPr>
            <m:chr m:val="∑"/>
            <m:limLoc m:val="undOvr"/>
            <m:grow m:val="1"/>
            <m:supHide m:val="1"/>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β∈Κ</m:t>
            </m:r>
          </m:sub>
          <m:sup/>
          <m:e>
            <m:r>
              <w:rPr>
                <w:rFonts w:ascii="Cambria Math" w:eastAsiaTheme="minorEastAsia" w:hAnsi="Cambria Math" w:cs="Times New Roman"/>
                <w:sz w:val="24"/>
                <w:szCs w:val="24"/>
              </w:rPr>
              <m:t>Π(β,α)</m:t>
            </m:r>
          </m:e>
        </m:nary>
      </m:oMath>
    </w:p>
    <w:p w:rsidR="00164294" w:rsidRPr="005B5AA3" w:rsidRDefault="00164294" w:rsidP="00164294">
      <w:pPr>
        <w:rPr>
          <w:rFonts w:ascii="Times New Roman" w:eastAsiaTheme="minorEastAsia" w:hAnsi="Times New Roman" w:cs="Times New Roman"/>
          <w:i/>
          <w:sz w:val="24"/>
          <w:szCs w:val="24"/>
        </w:rPr>
      </w:pPr>
      <w:r w:rsidRPr="005B5AA3">
        <w:rPr>
          <w:rFonts w:ascii="Times New Roman" w:eastAsiaTheme="minorEastAsia" w:hAnsi="Times New Roman" w:cs="Times New Roman"/>
          <w:i/>
          <w:sz w:val="24"/>
          <w:szCs w:val="24"/>
        </w:rPr>
        <w:t xml:space="preserve">Ροή Εξόδου : </w:t>
      </w:r>
      <w:bookmarkStart w:id="55" w:name="_Hlk524022627"/>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φ</m:t>
            </m:r>
          </m:e>
          <m:sup>
            <m:r>
              <w:rPr>
                <w:rFonts w:ascii="Cambria Math" w:eastAsiaTheme="minorEastAsia" w:hAnsi="Cambria Math" w:cs="Times New Roman"/>
                <w:sz w:val="24"/>
                <w:szCs w:val="24"/>
              </w:rPr>
              <m:t>+</m:t>
            </m:r>
          </m:sup>
        </m:sSup>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α</m:t>
            </m:r>
          </m:e>
        </m:d>
        <w:bookmarkEnd w:id="55"/>
        <m:r>
          <w:rPr>
            <w:rFonts w:ascii="Cambria Math" w:eastAsiaTheme="minorEastAsia" w:hAnsi="Cambria Math" w:cs="Times New Roman"/>
            <w:sz w:val="24"/>
            <w:szCs w:val="24"/>
          </w:rPr>
          <m:t>=</m:t>
        </m:r>
        <m:nary>
          <m:naryPr>
            <m:chr m:val="∑"/>
            <m:limLoc m:val="undOvr"/>
            <m:grow m:val="1"/>
            <m:supHide m:val="1"/>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β∈Κ</m:t>
            </m:r>
          </m:sub>
          <m:sup/>
          <m:e>
            <m:r>
              <w:rPr>
                <w:rFonts w:ascii="Cambria Math" w:eastAsiaTheme="minorEastAsia" w:hAnsi="Cambria Math" w:cs="Times New Roman"/>
                <w:sz w:val="24"/>
                <w:szCs w:val="24"/>
              </w:rPr>
              <m:t>Π(α,β)</m:t>
            </m:r>
          </m:e>
        </m:nary>
      </m:oMath>
    </w:p>
    <w:p w:rsidR="00164294"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 xml:space="preserve">    </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 xml:space="preserve"> </w:t>
      </w:r>
      <w:r w:rsidR="006976BC" w:rsidRPr="006976BC">
        <w:rPr>
          <w:rFonts w:ascii="Times New Roman" w:hAnsi="Times New Roman" w:cs="Times New Roman"/>
          <w:sz w:val="24"/>
          <w:szCs w:val="24"/>
        </w:rPr>
        <w:t xml:space="preserve">   </w:t>
      </w:r>
      <w:r w:rsidRPr="005B5AA3">
        <w:rPr>
          <w:rFonts w:ascii="Times New Roman" w:hAnsi="Times New Roman" w:cs="Times New Roman"/>
          <w:sz w:val="24"/>
          <w:szCs w:val="24"/>
        </w:rPr>
        <w:t>Η ροή εξόδου δείχνει την υπεροχή της εναλλακτικής ενέργειας α ως προς όλες τις υπόλοιπες εναλλακτικές ενέργειες (Σχήμα</w:t>
      </w:r>
      <w:r w:rsidRPr="00817151">
        <w:rPr>
          <w:rFonts w:ascii="Times New Roman" w:hAnsi="Times New Roman" w:cs="Times New Roman"/>
          <w:sz w:val="24"/>
          <w:szCs w:val="24"/>
        </w:rPr>
        <w:t xml:space="preserve"> 7.2.6.1</w:t>
      </w:r>
      <w:r w:rsidRPr="005B5AA3">
        <w:rPr>
          <w:rFonts w:ascii="Times New Roman" w:hAnsi="Times New Roman" w:cs="Times New Roman"/>
          <w:sz w:val="24"/>
          <w:szCs w:val="24"/>
        </w:rPr>
        <w:t xml:space="preserve">), εξετάζοντας ταυτόχρονα όλα τα κριτήρια, ενώ η ροή εισόδου αναπαριστά την υπεροχή όλων των υπόλοιπων εναλλακτικών ενεργειών ως προς την ενέργεια α (Σχήμα </w:t>
      </w:r>
      <w:r w:rsidRPr="00817151">
        <w:rPr>
          <w:rFonts w:ascii="Times New Roman" w:hAnsi="Times New Roman" w:cs="Times New Roman"/>
          <w:sz w:val="24"/>
          <w:szCs w:val="24"/>
        </w:rPr>
        <w:t>7.2.6.2</w:t>
      </w:r>
      <w:r w:rsidRPr="005B5AA3">
        <w:rPr>
          <w:rFonts w:ascii="Times New Roman" w:hAnsi="Times New Roman" w:cs="Times New Roman"/>
          <w:sz w:val="24"/>
          <w:szCs w:val="24"/>
        </w:rPr>
        <w:t>).</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center"/>
        <w:rPr>
          <w:rFonts w:ascii="Times New Roman" w:hAnsi="Times New Roman" w:cs="Times New Roman"/>
          <w:noProof/>
          <w:sz w:val="24"/>
          <w:szCs w:val="24"/>
        </w:rPr>
      </w:pPr>
      <w:r w:rsidRPr="005B5AA3">
        <w:rPr>
          <w:rFonts w:ascii="Times New Roman" w:hAnsi="Times New Roman" w:cs="Times New Roman"/>
          <w:noProof/>
          <w:sz w:val="24"/>
          <w:szCs w:val="24"/>
        </w:rPr>
        <w:drawing>
          <wp:inline distT="0" distB="0" distL="0" distR="0" wp14:anchorId="69C77ECE" wp14:editId="2558A6C4">
            <wp:extent cx="2562225" cy="1929521"/>
            <wp:effectExtent l="0" t="0" r="0" b="0"/>
            <wp:docPr id="83" name="Εικόνα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570678" cy="1935886"/>
                    </a:xfrm>
                    <a:prstGeom prst="rect">
                      <a:avLst/>
                    </a:prstGeom>
                    <a:noFill/>
                    <a:ln>
                      <a:noFill/>
                    </a:ln>
                  </pic:spPr>
                </pic:pic>
              </a:graphicData>
            </a:graphic>
          </wp:inline>
        </w:drawing>
      </w:r>
    </w:p>
    <w:p w:rsidR="00164294" w:rsidRPr="00817151" w:rsidRDefault="00164294" w:rsidP="00164294">
      <w:pPr>
        <w:autoSpaceDE w:val="0"/>
        <w:autoSpaceDN w:val="0"/>
        <w:adjustRightInd w:val="0"/>
        <w:spacing w:after="0" w:line="240" w:lineRule="auto"/>
        <w:jc w:val="center"/>
        <w:rPr>
          <w:rFonts w:ascii="Times New Roman" w:hAnsi="Times New Roman" w:cs="Times New Roman"/>
          <w:noProof/>
        </w:rPr>
      </w:pPr>
      <w:r w:rsidRPr="00817151">
        <w:rPr>
          <w:rFonts w:ascii="Times New Roman" w:hAnsi="Times New Roman" w:cs="Times New Roman"/>
          <w:noProof/>
        </w:rPr>
        <w:t>Σχήμα 7.2.6.1</w:t>
      </w:r>
    </w:p>
    <w:p w:rsidR="00164294" w:rsidRPr="005B5AA3" w:rsidRDefault="00164294" w:rsidP="00164294">
      <w:pPr>
        <w:autoSpaceDE w:val="0"/>
        <w:autoSpaceDN w:val="0"/>
        <w:adjustRightInd w:val="0"/>
        <w:spacing w:after="0" w:line="240" w:lineRule="auto"/>
        <w:rPr>
          <w:rFonts w:ascii="Times New Roman" w:hAnsi="Times New Roman" w:cs="Times New Roman"/>
          <w:noProof/>
          <w:sz w:val="24"/>
          <w:szCs w:val="24"/>
        </w:rPr>
      </w:pPr>
    </w:p>
    <w:p w:rsidR="00164294"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5B5AA3">
        <w:rPr>
          <w:rFonts w:ascii="Times New Roman" w:hAnsi="Times New Roman" w:cs="Times New Roman"/>
          <w:noProof/>
          <w:sz w:val="24"/>
          <w:szCs w:val="24"/>
        </w:rPr>
        <w:lastRenderedPageBreak/>
        <w:drawing>
          <wp:inline distT="0" distB="0" distL="0" distR="0" wp14:anchorId="55026ACB" wp14:editId="58C7D36C">
            <wp:extent cx="2695575" cy="2053325"/>
            <wp:effectExtent l="0" t="0" r="0" b="4445"/>
            <wp:docPr id="84" name="Εικόνα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14501" cy="2067742"/>
                    </a:xfrm>
                    <a:prstGeom prst="rect">
                      <a:avLst/>
                    </a:prstGeom>
                    <a:noFill/>
                    <a:ln>
                      <a:noFill/>
                    </a:ln>
                  </pic:spPr>
                </pic:pic>
              </a:graphicData>
            </a:graphic>
          </wp:inline>
        </w:drawing>
      </w:r>
    </w:p>
    <w:p w:rsidR="00164294" w:rsidRPr="00817151" w:rsidRDefault="00164294" w:rsidP="00164294">
      <w:pPr>
        <w:autoSpaceDE w:val="0"/>
        <w:autoSpaceDN w:val="0"/>
        <w:adjustRightInd w:val="0"/>
        <w:spacing w:after="0" w:line="240" w:lineRule="auto"/>
        <w:jc w:val="center"/>
        <w:rPr>
          <w:rFonts w:ascii="Times New Roman" w:hAnsi="Times New Roman" w:cs="Times New Roman"/>
        </w:rPr>
      </w:pPr>
      <w:r w:rsidRPr="00817151">
        <w:rPr>
          <w:rFonts w:ascii="Times New Roman" w:hAnsi="Times New Roman" w:cs="Times New Roman"/>
        </w:rPr>
        <w:t>Σχήμα 7.2.6.2</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 xml:space="preserve">     Αφαιρώντας τη ροή εισόδου από τη ροή εξόδου υπολογίζεται η καθαρή ροή για</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r w:rsidRPr="005B5AA3">
        <w:rPr>
          <w:rFonts w:ascii="Times New Roman" w:hAnsi="Times New Roman" w:cs="Times New Roman"/>
          <w:sz w:val="24"/>
          <w:szCs w:val="24"/>
        </w:rPr>
        <w:t>ένα κόμβο, ως εξής:</w:t>
      </w:r>
    </w:p>
    <w:p w:rsidR="00164294" w:rsidRPr="005B5AA3"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center"/>
        <w:rPr>
          <w:rFonts w:ascii="Times New Roman" w:eastAsia="CambriaMath" w:hAnsi="Times New Roman" w:cs="Times New Roman"/>
          <w:sz w:val="24"/>
          <w:szCs w:val="24"/>
        </w:rPr>
      </w:pPr>
      <w:r w:rsidRPr="005B5AA3">
        <w:rPr>
          <w:rFonts w:ascii="Times New Roman" w:eastAsia="CambriaMath" w:hAnsi="Times New Roman" w:cs="Times New Roman"/>
          <w:sz w:val="24"/>
          <w:szCs w:val="24"/>
        </w:rPr>
        <w:t>φ(α)=</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φ</m:t>
            </m:r>
          </m:e>
          <m:sup>
            <m:r>
              <w:rPr>
                <w:rFonts w:ascii="Cambria Math" w:eastAsiaTheme="minorEastAsia" w:hAnsi="Cambria Math" w:cs="Times New Roman"/>
                <w:sz w:val="24"/>
                <w:szCs w:val="24"/>
              </w:rPr>
              <m:t>+</m:t>
            </m:r>
          </m:sup>
        </m:sSup>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α</m:t>
            </m:r>
          </m:e>
        </m:d>
      </m:oMath>
      <w:r w:rsidRPr="005B5AA3">
        <w:rPr>
          <w:rFonts w:ascii="Times New Roman" w:eastAsia="CambriaMath" w:hAnsi="Times New Roman" w:cs="Times New Roman"/>
          <w:sz w:val="24"/>
          <w:szCs w:val="24"/>
        </w:rPr>
        <w:t xml:space="preserve"> -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φ</m:t>
            </m:r>
          </m:e>
          <m:sup>
            <m:r>
              <w:rPr>
                <w:rFonts w:ascii="Cambria Math" w:eastAsiaTheme="minorEastAsia" w:hAnsi="Cambria Math" w:cs="Times New Roman"/>
                <w:sz w:val="24"/>
                <w:szCs w:val="24"/>
              </w:rPr>
              <m:t>-</m:t>
            </m:r>
          </m:sup>
        </m:sSup>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α</m:t>
            </m:r>
          </m:e>
        </m:d>
      </m:oMath>
    </w:p>
    <w:p w:rsidR="00164294" w:rsidRPr="005B5AA3" w:rsidRDefault="00164294" w:rsidP="00164294">
      <w:pPr>
        <w:autoSpaceDE w:val="0"/>
        <w:autoSpaceDN w:val="0"/>
        <w:adjustRightInd w:val="0"/>
        <w:spacing w:after="0" w:line="240" w:lineRule="auto"/>
        <w:jc w:val="center"/>
        <w:rPr>
          <w:rFonts w:ascii="Times New Roman" w:eastAsia="CambriaMath"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Μια επίσης πολύ σημαντική πληροφορία είναι να υπάρχει ένας δείκτης της προτίμησης μιας ενέργειας α ως προς όλες τις υπόλοιπες εναλλακτικές ενέργειες, εξετάζοντας ένα συγκεκριμένο κριτήριο j. Η πληροφορία αυτή δίνεται από τη </w:t>
      </w:r>
      <w:proofErr w:type="spellStart"/>
      <w:r w:rsidRPr="005B5AA3">
        <w:rPr>
          <w:rFonts w:ascii="Times New Roman" w:hAnsi="Times New Roman" w:cs="Times New Roman"/>
          <w:sz w:val="24"/>
          <w:szCs w:val="24"/>
        </w:rPr>
        <w:t>μονοκριτήρια</w:t>
      </w:r>
      <w:proofErr w:type="spellEnd"/>
      <w:r w:rsidRPr="005B5AA3">
        <w:rPr>
          <w:rFonts w:ascii="Times New Roman" w:hAnsi="Times New Roman" w:cs="Times New Roman"/>
          <w:sz w:val="24"/>
          <w:szCs w:val="24"/>
        </w:rPr>
        <w:t xml:space="preserve"> ροή (</w:t>
      </w:r>
      <w:proofErr w:type="spellStart"/>
      <w:r w:rsidRPr="005B5AA3">
        <w:rPr>
          <w:rFonts w:ascii="Times New Roman" w:hAnsi="Times New Roman" w:cs="Times New Roman"/>
          <w:sz w:val="24"/>
          <w:szCs w:val="24"/>
        </w:rPr>
        <w:t>unicriterion</w:t>
      </w:r>
      <w:proofErr w:type="spellEnd"/>
      <w:r w:rsidRPr="005B5AA3">
        <w:rPr>
          <w:rFonts w:ascii="Times New Roman" w:hAnsi="Times New Roman" w:cs="Times New Roman"/>
          <w:sz w:val="24"/>
          <w:szCs w:val="24"/>
        </w:rPr>
        <w:t xml:space="preserve"> </w:t>
      </w:r>
      <w:proofErr w:type="spellStart"/>
      <w:r w:rsidRPr="005B5AA3">
        <w:rPr>
          <w:rFonts w:ascii="Times New Roman" w:hAnsi="Times New Roman" w:cs="Times New Roman"/>
          <w:sz w:val="24"/>
          <w:szCs w:val="24"/>
        </w:rPr>
        <w:t>flow</w:t>
      </w:r>
      <w:proofErr w:type="spellEnd"/>
      <w:r w:rsidRPr="005B5AA3">
        <w:rPr>
          <w:rFonts w:ascii="Times New Roman" w:hAnsi="Times New Roman" w:cs="Times New Roman"/>
          <w:sz w:val="24"/>
          <w:szCs w:val="24"/>
        </w:rPr>
        <w:t xml:space="preserve">) </w:t>
      </w:r>
      <w:proofErr w:type="spellStart"/>
      <w:r w:rsidRPr="005B5AA3">
        <w:rPr>
          <w:rFonts w:ascii="Times New Roman" w:hAnsi="Times New Roman" w:cs="Times New Roman"/>
          <w:sz w:val="24"/>
          <w:szCs w:val="24"/>
        </w:rPr>
        <w:t>φi</w:t>
      </w:r>
      <w:proofErr w:type="spellEnd"/>
      <w:r w:rsidRPr="005B5AA3">
        <w:rPr>
          <w:rFonts w:ascii="Times New Roman" w:hAnsi="Times New Roman" w:cs="Times New Roman"/>
          <w:sz w:val="24"/>
          <w:szCs w:val="24"/>
        </w:rPr>
        <w:t xml:space="preserve"> (α), η οποία υπολογίζεται ως εξής:</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Όταν η ροή αυτή είναι ένας μεγάλος θετικός αριθμός τότε η ενέργεια α υπερέχει όλων των υπολοίπων εναλλακτικών ενεργειών όταν εξετάζεται μόνο το κριτήριο j. Στην αντίθετη περίπτωση όταν η τιμή της ροής αυτής είναι ένας μεγάλος αρνητικός αριθμός, τότε όλες οι υπόλοιπες εναλλακτικές ενέργειες υπερέχουν της ενέργειας α, όταν εξετάζεται το κριτήριο j.</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B5AA3">
        <w:rPr>
          <w:rFonts w:ascii="Times New Roman" w:hAnsi="Times New Roman" w:cs="Times New Roman"/>
          <w:sz w:val="24"/>
          <w:szCs w:val="24"/>
        </w:rPr>
        <w:t xml:space="preserve">     Χρησιμοποιώντας τις καθαρές ροές για κάθε κόμβο του γραφήματος υπεροχής (εναλλακτικές ενέργειες), η μέθοδος PROMETHEE ΙΙ, σκοπό έχει να δώσει μια πλήρη κατάταξη των εναλλακτικών ενεργειών του συνόλου Κ, από την καλύτερη προς τη χειρότερη. Έτσι με βάση τις υπολογισμένες καθαρές ροές όλων των εναλλακτικών ενεργειών, για δύο εναλλακτικές ενέργειες α και β υπάρχουν οι εξής δύο περιπτώσεις:</w:t>
      </w:r>
    </w:p>
    <w:p w:rsidR="00164294" w:rsidRPr="005B5AA3"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B5AA3" w:rsidRDefault="00164294" w:rsidP="00164294">
      <w:pPr>
        <w:autoSpaceDE w:val="0"/>
        <w:autoSpaceDN w:val="0"/>
        <w:adjustRightInd w:val="0"/>
        <w:spacing w:after="0" w:line="240" w:lineRule="auto"/>
        <w:jc w:val="center"/>
        <w:rPr>
          <w:rFonts w:ascii="Times New Roman" w:hAnsi="Times New Roman" w:cs="Times New Roman"/>
          <w:sz w:val="24"/>
          <w:szCs w:val="24"/>
        </w:rPr>
      </w:pPr>
    </w:p>
    <w:p w:rsidR="00164294" w:rsidRPr="008B6181" w:rsidRDefault="00164294" w:rsidP="00164294">
      <w:pPr>
        <w:rPr>
          <w:rFonts w:ascii="Times New Roman" w:eastAsiaTheme="minorEastAsia" w:hAnsi="Times New Roman" w:cs="Times New Roman"/>
          <w:i/>
          <w:sz w:val="24"/>
          <w:szCs w:val="24"/>
        </w:rPr>
      </w:pPr>
      <w:r w:rsidRPr="005B5AA3">
        <w:rPr>
          <w:rFonts w:ascii="Times New Roman" w:eastAsiaTheme="minorEastAsia" w:hAnsi="Times New Roman" w:cs="Times New Roman"/>
          <w:i/>
          <w:sz w:val="24"/>
          <w:szCs w:val="24"/>
        </w:rPr>
        <w:t xml:space="preserve">                         </w:t>
      </w:r>
      <w:r w:rsidRPr="008B6181">
        <w:rPr>
          <w:rFonts w:ascii="Times New Roman" w:eastAsiaTheme="minorEastAsia" w:hAnsi="Times New Roman" w:cs="Times New Roman"/>
          <w:i/>
          <w:sz w:val="24"/>
          <w:szCs w:val="24"/>
        </w:rPr>
        <w:t xml:space="preserve">α </w:t>
      </w:r>
      <w:r w:rsidRPr="008B6181">
        <w:rPr>
          <w:rFonts w:ascii="Times New Roman" w:eastAsiaTheme="minorEastAsia" w:hAnsi="Times New Roman" w:cs="Times New Roman"/>
          <w:i/>
          <w:sz w:val="24"/>
          <w:szCs w:val="24"/>
          <w:lang w:val="en-US"/>
        </w:rPr>
        <w:t>PII</w:t>
      </w:r>
      <w:r w:rsidRPr="008B6181">
        <w:rPr>
          <w:rFonts w:ascii="Times New Roman" w:eastAsiaTheme="minorEastAsia" w:hAnsi="Times New Roman" w:cs="Times New Roman"/>
          <w:i/>
          <w:sz w:val="24"/>
          <w:szCs w:val="24"/>
        </w:rPr>
        <w:t xml:space="preserve"> β (η α υπερέχει της β)                              </w:t>
      </w:r>
      <w:r w:rsidRPr="008B6181">
        <w:rPr>
          <w:rFonts w:ascii="Times New Roman" w:eastAsiaTheme="minorEastAsia" w:hAnsi="Times New Roman" w:cs="Times New Roman"/>
          <w:i/>
          <w:sz w:val="24"/>
          <w:szCs w:val="24"/>
        </w:rPr>
        <w:sym w:font="Wingdings" w:char="F0F3"/>
      </w:r>
      <w:r w:rsidRPr="008B6181">
        <w:rPr>
          <w:rFonts w:ascii="Times New Roman" w:eastAsiaTheme="minorEastAsia" w:hAnsi="Times New Roman" w:cs="Times New Roman"/>
          <w:i/>
          <w:sz w:val="24"/>
          <w:szCs w:val="24"/>
        </w:rPr>
        <w:t xml:space="preserve"> φ(α)&gt; φ(β)</w:t>
      </w:r>
    </w:p>
    <w:p w:rsidR="00164294" w:rsidRPr="008B6181" w:rsidRDefault="00164294" w:rsidP="00164294">
      <w:pPr>
        <w:jc w:val="center"/>
        <w:rPr>
          <w:rFonts w:ascii="Times New Roman" w:eastAsiaTheme="minorEastAsia" w:hAnsi="Times New Roman" w:cs="Times New Roman"/>
          <w:i/>
          <w:sz w:val="24"/>
          <w:szCs w:val="24"/>
        </w:rPr>
      </w:pPr>
      <w:r w:rsidRPr="005B5AA3">
        <w:rPr>
          <w:rFonts w:ascii="Times New Roman" w:eastAsiaTheme="minorEastAsia" w:hAnsi="Times New Roman" w:cs="Times New Roman"/>
          <w:i/>
          <w:sz w:val="24"/>
          <w:szCs w:val="24"/>
        </w:rPr>
        <w:t xml:space="preserve">    </w:t>
      </w:r>
      <w:r w:rsidRPr="008B6181">
        <w:rPr>
          <w:rFonts w:ascii="Times New Roman" w:eastAsiaTheme="minorEastAsia" w:hAnsi="Times New Roman" w:cs="Times New Roman"/>
          <w:i/>
          <w:sz w:val="24"/>
          <w:szCs w:val="24"/>
        </w:rPr>
        <w:t xml:space="preserve">α ΙΙΙ β (υπάρχει αδιαφορία μεταξύ α και β)      </w:t>
      </w:r>
      <w:r w:rsidRPr="008B6181">
        <w:rPr>
          <w:rFonts w:ascii="Times New Roman" w:eastAsiaTheme="minorEastAsia" w:hAnsi="Times New Roman" w:cs="Times New Roman"/>
          <w:i/>
          <w:sz w:val="24"/>
          <w:szCs w:val="24"/>
        </w:rPr>
        <w:sym w:font="Wingdings" w:char="F0F3"/>
      </w:r>
      <w:r w:rsidRPr="008B6181">
        <w:rPr>
          <w:rFonts w:ascii="Times New Roman" w:eastAsiaTheme="minorEastAsia" w:hAnsi="Times New Roman" w:cs="Times New Roman"/>
          <w:i/>
          <w:sz w:val="24"/>
          <w:szCs w:val="24"/>
        </w:rPr>
        <w:t xml:space="preserve"> φ(α)=φ(β)</w:t>
      </w: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rPr>
          <w:rFonts w:ascii="Times New Roman" w:hAnsi="Times New Roman" w:cs="Times New Roman"/>
          <w:b/>
          <w:sz w:val="28"/>
          <w:szCs w:val="28"/>
        </w:rPr>
      </w:pPr>
    </w:p>
    <w:p w:rsidR="00164294" w:rsidRDefault="00164294" w:rsidP="00164294">
      <w:pPr>
        <w:autoSpaceDE w:val="0"/>
        <w:autoSpaceDN w:val="0"/>
        <w:adjustRightInd w:val="0"/>
        <w:spacing w:after="0" w:line="240" w:lineRule="auto"/>
        <w:rPr>
          <w:rFonts w:ascii="Times New Roman" w:hAnsi="Times New Roman" w:cs="Times New Roman"/>
          <w:b/>
          <w:sz w:val="28"/>
          <w:szCs w:val="28"/>
        </w:rPr>
      </w:pPr>
    </w:p>
    <w:p w:rsidR="00164294" w:rsidRDefault="00164294" w:rsidP="00164294">
      <w:pPr>
        <w:autoSpaceDE w:val="0"/>
        <w:autoSpaceDN w:val="0"/>
        <w:adjustRightInd w:val="0"/>
        <w:spacing w:after="0" w:line="240" w:lineRule="auto"/>
        <w:rPr>
          <w:rFonts w:ascii="Times New Roman" w:hAnsi="Times New Roman" w:cs="Times New Roman"/>
          <w:b/>
          <w:sz w:val="28"/>
          <w:szCs w:val="28"/>
        </w:rPr>
      </w:pPr>
    </w:p>
    <w:p w:rsidR="00164294" w:rsidRDefault="00164294" w:rsidP="00164294">
      <w:pPr>
        <w:autoSpaceDE w:val="0"/>
        <w:autoSpaceDN w:val="0"/>
        <w:adjustRightInd w:val="0"/>
        <w:spacing w:after="0" w:line="240" w:lineRule="auto"/>
        <w:rPr>
          <w:rFonts w:ascii="Times New Roman" w:hAnsi="Times New Roman" w:cs="Times New Roman"/>
          <w:b/>
          <w:sz w:val="28"/>
          <w:szCs w:val="28"/>
        </w:rPr>
      </w:pPr>
    </w:p>
    <w:p w:rsidR="00164294" w:rsidRDefault="00164294" w:rsidP="00164294">
      <w:pPr>
        <w:autoSpaceDE w:val="0"/>
        <w:autoSpaceDN w:val="0"/>
        <w:adjustRightInd w:val="0"/>
        <w:spacing w:after="0" w:line="240" w:lineRule="auto"/>
        <w:rPr>
          <w:rFonts w:ascii="Times New Roman" w:hAnsi="Times New Roman" w:cs="Times New Roman"/>
          <w:b/>
          <w:sz w:val="28"/>
          <w:szCs w:val="28"/>
        </w:rPr>
      </w:pPr>
    </w:p>
    <w:p w:rsidR="00164294" w:rsidRDefault="00164294" w:rsidP="00164294">
      <w:pPr>
        <w:autoSpaceDE w:val="0"/>
        <w:autoSpaceDN w:val="0"/>
        <w:adjustRightInd w:val="0"/>
        <w:spacing w:after="0" w:line="240" w:lineRule="auto"/>
        <w:rPr>
          <w:rFonts w:ascii="Times New Roman" w:hAnsi="Times New Roman" w:cs="Times New Roman"/>
          <w:b/>
          <w:sz w:val="28"/>
          <w:szCs w:val="28"/>
        </w:rPr>
      </w:pPr>
    </w:p>
    <w:p w:rsidR="00164294" w:rsidRDefault="00164294" w:rsidP="00164294">
      <w:pPr>
        <w:autoSpaceDE w:val="0"/>
        <w:autoSpaceDN w:val="0"/>
        <w:adjustRightInd w:val="0"/>
        <w:spacing w:after="0" w:line="240" w:lineRule="auto"/>
        <w:rPr>
          <w:rFonts w:ascii="Times New Roman" w:hAnsi="Times New Roman" w:cs="Times New Roman"/>
          <w:b/>
          <w:sz w:val="28"/>
          <w:szCs w:val="28"/>
        </w:rPr>
      </w:pPr>
    </w:p>
    <w:p w:rsidR="00164294" w:rsidRPr="005B46AE" w:rsidRDefault="00164294" w:rsidP="004A19F8">
      <w:pPr>
        <w:pStyle w:val="2"/>
        <w:rPr>
          <w:rFonts w:ascii="Times New Roman" w:hAnsi="Times New Roman" w:cs="Times New Roman"/>
          <w:b/>
          <w:color w:val="auto"/>
          <w:sz w:val="28"/>
          <w:szCs w:val="28"/>
        </w:rPr>
      </w:pPr>
      <w:bookmarkStart w:id="56" w:name="_Toc524107313"/>
      <w:r w:rsidRPr="005B46AE">
        <w:rPr>
          <w:rFonts w:ascii="Times New Roman" w:hAnsi="Times New Roman" w:cs="Times New Roman"/>
          <w:b/>
          <w:color w:val="auto"/>
          <w:sz w:val="28"/>
          <w:szCs w:val="28"/>
        </w:rPr>
        <w:lastRenderedPageBreak/>
        <w:t xml:space="preserve">7.3 Ανάλυση με Χρήση της Μεθόδου </w:t>
      </w:r>
      <w:r w:rsidRPr="005B46AE">
        <w:rPr>
          <w:rFonts w:ascii="Times New Roman" w:hAnsi="Times New Roman" w:cs="Times New Roman"/>
          <w:b/>
          <w:color w:val="auto"/>
          <w:sz w:val="28"/>
          <w:szCs w:val="28"/>
          <w:lang w:val="en-US"/>
        </w:rPr>
        <w:t>PROMETHEE</w:t>
      </w:r>
      <w:r w:rsidRPr="005B46AE">
        <w:rPr>
          <w:rFonts w:ascii="Times New Roman" w:hAnsi="Times New Roman" w:cs="Times New Roman"/>
          <w:b/>
          <w:color w:val="auto"/>
          <w:sz w:val="28"/>
          <w:szCs w:val="28"/>
        </w:rPr>
        <w:t xml:space="preserve"> II για τον Κλάδο της Πληροφορικής</w:t>
      </w:r>
      <w:bookmarkEnd w:id="56"/>
    </w:p>
    <w:p w:rsidR="00164294" w:rsidRDefault="00164294" w:rsidP="00164294">
      <w:pPr>
        <w:autoSpaceDE w:val="0"/>
        <w:autoSpaceDN w:val="0"/>
        <w:adjustRightInd w:val="0"/>
        <w:spacing w:after="0" w:line="240" w:lineRule="auto"/>
        <w:rPr>
          <w:rFonts w:ascii="Times New Roman" w:hAnsi="Times New Roman" w:cs="Times New Roman"/>
          <w:b/>
          <w:sz w:val="28"/>
          <w:szCs w:val="28"/>
        </w:rPr>
      </w:pP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r w:rsidRPr="008A2A8C">
        <w:rPr>
          <w:rFonts w:ascii="Times New Roman" w:hAnsi="Times New Roman" w:cs="Times New Roman"/>
          <w:sz w:val="24"/>
          <w:szCs w:val="24"/>
        </w:rPr>
        <w:t xml:space="preserve">     Στην παρούσα διπλωματική εργασία, έως τώρα, έχει γίνει μερικώς χρηματοοικονομική ανάλυση του κλάδου της Πληροφορικής/Τεχνολογιών. Σε αυτό το σημείο θα προχωρήσουμε με τη μέθοδο </w:t>
      </w:r>
      <w:proofErr w:type="spellStart"/>
      <w:r w:rsidRPr="008A2A8C">
        <w:rPr>
          <w:rFonts w:ascii="Times New Roman" w:hAnsi="Times New Roman" w:cs="Times New Roman"/>
          <w:sz w:val="24"/>
          <w:szCs w:val="24"/>
        </w:rPr>
        <w:t>Promethee</w:t>
      </w:r>
      <w:proofErr w:type="spellEnd"/>
      <w:r w:rsidRPr="008A2A8C">
        <w:rPr>
          <w:rFonts w:ascii="Times New Roman" w:hAnsi="Times New Roman" w:cs="Times New Roman"/>
          <w:sz w:val="24"/>
          <w:szCs w:val="24"/>
        </w:rPr>
        <w:t xml:space="preserve"> </w:t>
      </w:r>
      <w:bookmarkStart w:id="57" w:name="_Hlk524078859"/>
      <w:r w:rsidRPr="008A2A8C">
        <w:rPr>
          <w:rFonts w:ascii="Times New Roman" w:hAnsi="Times New Roman" w:cs="Times New Roman"/>
          <w:sz w:val="24"/>
          <w:szCs w:val="24"/>
        </w:rPr>
        <w:t>II</w:t>
      </w:r>
      <w:bookmarkEnd w:id="57"/>
      <w:r w:rsidRPr="008A2A8C">
        <w:rPr>
          <w:rFonts w:ascii="Times New Roman" w:hAnsi="Times New Roman" w:cs="Times New Roman"/>
          <w:sz w:val="24"/>
          <w:szCs w:val="24"/>
        </w:rPr>
        <w:t xml:space="preserve"> στην αξιολόγηση των επιδόσεων των εταιρειών στους επιμέρους σημαντικούς αριθμοδείκτες για κάθε έτος.</w:t>
      </w:r>
      <w:r w:rsidR="00A40477">
        <w:rPr>
          <w:rFonts w:ascii="Times New Roman" w:hAnsi="Times New Roman" w:cs="Times New Roman"/>
          <w:sz w:val="24"/>
          <w:szCs w:val="24"/>
        </w:rPr>
        <w:t xml:space="preserve"> </w:t>
      </w:r>
      <w:r w:rsidRPr="008A2A8C">
        <w:rPr>
          <w:rFonts w:ascii="Times New Roman" w:hAnsi="Times New Roman" w:cs="Times New Roman"/>
          <w:sz w:val="24"/>
          <w:szCs w:val="24"/>
        </w:rPr>
        <w:t>Ο σκοπός μας είναι να δούμε την τελική κατάταξη των επιχειρήσεων για κάθε έτος και να παρατηρήσουμε την πορεία των εταιρειών αυτών.</w:t>
      </w:r>
    </w:p>
    <w:p w:rsidR="005C4BB4" w:rsidRDefault="00A40477" w:rsidP="0016429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Οι αριθμοδείκτες οι οποίοι θεωρήθηκαν σημαντικοί και χρησιμοποιήθηκαν στην ανάλυση είναι:</w:t>
      </w:r>
    </w:p>
    <w:p w:rsidR="00A40477" w:rsidRPr="005C4BB4" w:rsidRDefault="00A40477" w:rsidP="005C4BB4">
      <w:pPr>
        <w:pStyle w:val="a4"/>
        <w:numPr>
          <w:ilvl w:val="0"/>
          <w:numId w:val="23"/>
        </w:numPr>
        <w:autoSpaceDE w:val="0"/>
        <w:autoSpaceDN w:val="0"/>
        <w:adjustRightInd w:val="0"/>
        <w:spacing w:after="0" w:line="240" w:lineRule="auto"/>
        <w:jc w:val="both"/>
        <w:rPr>
          <w:rFonts w:ascii="Times New Roman" w:hAnsi="Times New Roman" w:cs="Times New Roman"/>
          <w:sz w:val="24"/>
          <w:szCs w:val="24"/>
        </w:rPr>
      </w:pPr>
      <w:r w:rsidRPr="005C4BB4">
        <w:rPr>
          <w:rFonts w:ascii="Times New Roman" w:hAnsi="Times New Roman" w:cs="Times New Roman"/>
          <w:sz w:val="24"/>
          <w:szCs w:val="24"/>
        </w:rPr>
        <w:t>Δείκτης Μεικτού Περιθωρίου Κέρδους</w:t>
      </w:r>
    </w:p>
    <w:p w:rsidR="00A40477" w:rsidRPr="005C4BB4" w:rsidRDefault="00A40477" w:rsidP="005C4BB4">
      <w:pPr>
        <w:pStyle w:val="a4"/>
        <w:numPr>
          <w:ilvl w:val="0"/>
          <w:numId w:val="23"/>
        </w:numPr>
        <w:autoSpaceDE w:val="0"/>
        <w:autoSpaceDN w:val="0"/>
        <w:adjustRightInd w:val="0"/>
        <w:spacing w:after="0" w:line="240" w:lineRule="auto"/>
        <w:jc w:val="both"/>
        <w:rPr>
          <w:rFonts w:ascii="Times New Roman" w:hAnsi="Times New Roman" w:cs="Times New Roman"/>
          <w:sz w:val="24"/>
          <w:szCs w:val="24"/>
        </w:rPr>
      </w:pPr>
      <w:r w:rsidRPr="005C4BB4">
        <w:rPr>
          <w:rFonts w:ascii="Times New Roman" w:hAnsi="Times New Roman" w:cs="Times New Roman"/>
          <w:sz w:val="24"/>
          <w:szCs w:val="24"/>
        </w:rPr>
        <w:t>Δείκτης Καθαρού Περιθωρίου Κέρδους</w:t>
      </w:r>
    </w:p>
    <w:p w:rsidR="00A40477" w:rsidRPr="005C4BB4" w:rsidRDefault="00A40477" w:rsidP="005C4BB4">
      <w:pPr>
        <w:pStyle w:val="a4"/>
        <w:numPr>
          <w:ilvl w:val="0"/>
          <w:numId w:val="23"/>
        </w:numPr>
        <w:autoSpaceDE w:val="0"/>
        <w:autoSpaceDN w:val="0"/>
        <w:adjustRightInd w:val="0"/>
        <w:spacing w:after="0" w:line="240" w:lineRule="auto"/>
        <w:jc w:val="both"/>
        <w:rPr>
          <w:rFonts w:ascii="Times New Roman" w:hAnsi="Times New Roman" w:cs="Times New Roman"/>
          <w:sz w:val="24"/>
          <w:szCs w:val="24"/>
        </w:rPr>
      </w:pPr>
      <w:r w:rsidRPr="005C4BB4">
        <w:rPr>
          <w:rFonts w:ascii="Times New Roman" w:hAnsi="Times New Roman" w:cs="Times New Roman"/>
          <w:sz w:val="24"/>
          <w:szCs w:val="24"/>
        </w:rPr>
        <w:t>Δείκτης Χρηματοοικονομικής Αποδοτικότητας</w:t>
      </w:r>
    </w:p>
    <w:p w:rsidR="00A40477" w:rsidRPr="005C4BB4" w:rsidRDefault="00A40477" w:rsidP="005C4BB4">
      <w:pPr>
        <w:pStyle w:val="a4"/>
        <w:numPr>
          <w:ilvl w:val="0"/>
          <w:numId w:val="23"/>
        </w:numPr>
        <w:autoSpaceDE w:val="0"/>
        <w:autoSpaceDN w:val="0"/>
        <w:adjustRightInd w:val="0"/>
        <w:spacing w:after="0" w:line="240" w:lineRule="auto"/>
        <w:jc w:val="both"/>
        <w:rPr>
          <w:rFonts w:ascii="Times New Roman" w:hAnsi="Times New Roman" w:cs="Times New Roman"/>
          <w:sz w:val="24"/>
          <w:szCs w:val="24"/>
        </w:rPr>
      </w:pPr>
      <w:r w:rsidRPr="005C4BB4">
        <w:rPr>
          <w:rFonts w:ascii="Times New Roman" w:hAnsi="Times New Roman" w:cs="Times New Roman"/>
          <w:sz w:val="24"/>
          <w:szCs w:val="24"/>
        </w:rPr>
        <w:t>Δείκτης Βιομηχανικής Αποδοτικότητας</w:t>
      </w:r>
    </w:p>
    <w:p w:rsidR="00A40477" w:rsidRPr="005C4BB4" w:rsidRDefault="00A40477" w:rsidP="005C4BB4">
      <w:pPr>
        <w:pStyle w:val="a4"/>
        <w:numPr>
          <w:ilvl w:val="0"/>
          <w:numId w:val="23"/>
        </w:numPr>
        <w:autoSpaceDE w:val="0"/>
        <w:autoSpaceDN w:val="0"/>
        <w:adjustRightInd w:val="0"/>
        <w:spacing w:after="0" w:line="240" w:lineRule="auto"/>
        <w:jc w:val="both"/>
        <w:rPr>
          <w:rFonts w:ascii="Times New Roman" w:hAnsi="Times New Roman" w:cs="Times New Roman"/>
          <w:sz w:val="24"/>
          <w:szCs w:val="24"/>
        </w:rPr>
      </w:pPr>
      <w:r w:rsidRPr="005C4BB4">
        <w:rPr>
          <w:rFonts w:ascii="Times New Roman" w:hAnsi="Times New Roman" w:cs="Times New Roman"/>
          <w:sz w:val="24"/>
          <w:szCs w:val="24"/>
        </w:rPr>
        <w:t>Δείκτης Κυκλοφορίας του Ενεργητικού</w:t>
      </w:r>
    </w:p>
    <w:p w:rsidR="00A40477" w:rsidRPr="005C4BB4" w:rsidRDefault="00A40477" w:rsidP="005C4BB4">
      <w:pPr>
        <w:pStyle w:val="a4"/>
        <w:numPr>
          <w:ilvl w:val="0"/>
          <w:numId w:val="23"/>
        </w:numPr>
        <w:autoSpaceDE w:val="0"/>
        <w:autoSpaceDN w:val="0"/>
        <w:adjustRightInd w:val="0"/>
        <w:spacing w:after="0" w:line="240" w:lineRule="auto"/>
        <w:jc w:val="both"/>
        <w:rPr>
          <w:rFonts w:ascii="Times New Roman" w:hAnsi="Times New Roman" w:cs="Times New Roman"/>
          <w:sz w:val="24"/>
          <w:szCs w:val="24"/>
        </w:rPr>
      </w:pPr>
      <w:r w:rsidRPr="005C4BB4">
        <w:rPr>
          <w:rFonts w:ascii="Times New Roman" w:hAnsi="Times New Roman" w:cs="Times New Roman"/>
          <w:sz w:val="24"/>
          <w:szCs w:val="24"/>
        </w:rPr>
        <w:t>Δείκτης Σημασίας των Εξόδων Λειτουργίας Διάθεσης</w:t>
      </w:r>
    </w:p>
    <w:p w:rsidR="00A40477" w:rsidRPr="005C4BB4" w:rsidRDefault="00A40477" w:rsidP="005C4BB4">
      <w:pPr>
        <w:pStyle w:val="a4"/>
        <w:numPr>
          <w:ilvl w:val="0"/>
          <w:numId w:val="23"/>
        </w:numPr>
        <w:autoSpaceDE w:val="0"/>
        <w:autoSpaceDN w:val="0"/>
        <w:adjustRightInd w:val="0"/>
        <w:spacing w:after="0" w:line="240" w:lineRule="auto"/>
        <w:jc w:val="both"/>
        <w:rPr>
          <w:rFonts w:ascii="Times New Roman" w:hAnsi="Times New Roman" w:cs="Times New Roman"/>
          <w:sz w:val="24"/>
          <w:szCs w:val="24"/>
        </w:rPr>
      </w:pPr>
      <w:r w:rsidRPr="005C4BB4">
        <w:rPr>
          <w:rFonts w:ascii="Times New Roman" w:hAnsi="Times New Roman" w:cs="Times New Roman"/>
          <w:sz w:val="24"/>
          <w:szCs w:val="24"/>
        </w:rPr>
        <w:t xml:space="preserve">Δείκτης </w:t>
      </w:r>
      <w:r w:rsidR="005C4BB4" w:rsidRPr="005C4BB4">
        <w:rPr>
          <w:rFonts w:ascii="Times New Roman" w:hAnsi="Times New Roman" w:cs="Times New Roman"/>
          <w:sz w:val="24"/>
          <w:szCs w:val="24"/>
        </w:rPr>
        <w:t>Γενικής Ρευστότητας</w:t>
      </w:r>
    </w:p>
    <w:p w:rsidR="005C4BB4" w:rsidRPr="005C4BB4" w:rsidRDefault="005C4BB4" w:rsidP="005C4BB4">
      <w:pPr>
        <w:pStyle w:val="a4"/>
        <w:numPr>
          <w:ilvl w:val="0"/>
          <w:numId w:val="23"/>
        </w:numPr>
        <w:autoSpaceDE w:val="0"/>
        <w:autoSpaceDN w:val="0"/>
        <w:adjustRightInd w:val="0"/>
        <w:spacing w:after="0" w:line="240" w:lineRule="auto"/>
        <w:jc w:val="both"/>
        <w:rPr>
          <w:rFonts w:ascii="Times New Roman" w:hAnsi="Times New Roman" w:cs="Times New Roman"/>
          <w:sz w:val="24"/>
          <w:szCs w:val="24"/>
        </w:rPr>
      </w:pPr>
      <w:r w:rsidRPr="005C4BB4">
        <w:rPr>
          <w:rFonts w:ascii="Times New Roman" w:hAnsi="Times New Roman" w:cs="Times New Roman"/>
          <w:sz w:val="24"/>
          <w:szCs w:val="24"/>
        </w:rPr>
        <w:t>Δείκτης Άμεσης ρευστότητας</w:t>
      </w:r>
    </w:p>
    <w:p w:rsidR="00A40477" w:rsidRPr="008A2A8C" w:rsidRDefault="00A40477"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r w:rsidRPr="008A2A8C">
        <w:rPr>
          <w:rFonts w:ascii="Times New Roman" w:hAnsi="Times New Roman" w:cs="Times New Roman"/>
          <w:sz w:val="24"/>
          <w:szCs w:val="24"/>
        </w:rPr>
        <w:t xml:space="preserve">     Όμως, για να διεξαχθεί αυτή η μελέτη με τη συγκεκριμένη μέθοδο, είναι απαραίτητος ο καθορισμός της σημαντικότητας (βαρών) του κάθε ένα από τους σημαντικούς αριθμοδείκτες (κριτήρια). Στα πλαίσια της εργασίας αυτής, εξετάστηκαν 500 διαφορετικά σενάρια, όπου το καθένα από αυτά αντιπροσωπεύει μια ξεχωριστή περίπτωση σημαντικότητας των κριτηρίων. Αυτό έγινε για να μπορεί το αποτέλεσμα να είναι πιο αντικειμενικό και να μην εξαρτάται από την προσωπική γνώμη του ερευνητή που θα επέλεγε αυθαίρετα τα βάρη αυτά. Έτσι, για κάθε επιχείρηση, η μέθοδος μας έδωσε 500 σκορ, ισάριθμα με τα σενάρια που εξετάστηκαν. Βέβαια, για την κατάταξη χρησιμοποιούμε το μέσο όρο των 500 αυτών αποτελεσμάτων.</w:t>
      </w: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8A2A8C" w:rsidRDefault="00164294" w:rsidP="00164294">
      <w:pPr>
        <w:autoSpaceDE w:val="0"/>
        <w:autoSpaceDN w:val="0"/>
        <w:adjustRightInd w:val="0"/>
        <w:spacing w:after="0" w:line="240" w:lineRule="auto"/>
        <w:jc w:val="both"/>
        <w:rPr>
          <w:rFonts w:ascii="Times New Roman" w:hAnsi="Times New Roman" w:cs="Times New Roman"/>
          <w:sz w:val="24"/>
          <w:szCs w:val="24"/>
        </w:rPr>
      </w:pPr>
      <w:r w:rsidRPr="008A2A8C">
        <w:rPr>
          <w:rFonts w:ascii="Times New Roman" w:hAnsi="Times New Roman" w:cs="Times New Roman"/>
          <w:sz w:val="24"/>
          <w:szCs w:val="24"/>
        </w:rPr>
        <w:t xml:space="preserve">     Ακόμη, χρειάστηκε να καθορίσουμε τη μορφή της συνάρτησης </w:t>
      </w:r>
      <w:proofErr w:type="spellStart"/>
      <w:r w:rsidRPr="008A2A8C">
        <w:rPr>
          <w:rFonts w:ascii="Times New Roman" w:hAnsi="Times New Roman" w:cs="Times New Roman"/>
          <w:sz w:val="24"/>
          <w:szCs w:val="24"/>
        </w:rPr>
        <w:t>Pi</w:t>
      </w:r>
      <w:proofErr w:type="spellEnd"/>
      <w:r w:rsidRPr="008A2A8C">
        <w:rPr>
          <w:rFonts w:ascii="Times New Roman" w:hAnsi="Times New Roman" w:cs="Times New Roman"/>
          <w:sz w:val="24"/>
          <w:szCs w:val="24"/>
        </w:rPr>
        <w:t xml:space="preserve">, που αναλύθηκε πιο πάνω. Η επιλεχθείσα μορφή είναι η </w:t>
      </w:r>
      <w:proofErr w:type="spellStart"/>
      <w:r w:rsidRPr="008A2A8C">
        <w:rPr>
          <w:rFonts w:ascii="Times New Roman" w:hAnsi="Times New Roman" w:cs="Times New Roman"/>
          <w:sz w:val="24"/>
          <w:szCs w:val="24"/>
        </w:rPr>
        <w:t>Γκαουσιανή</w:t>
      </w:r>
      <w:proofErr w:type="spellEnd"/>
      <w:r w:rsidRPr="008A2A8C">
        <w:rPr>
          <w:rFonts w:ascii="Times New Roman" w:hAnsi="Times New Roman" w:cs="Times New Roman"/>
          <w:sz w:val="24"/>
          <w:szCs w:val="24"/>
        </w:rPr>
        <w:t xml:space="preserve"> (</w:t>
      </w:r>
      <w:proofErr w:type="spellStart"/>
      <w:r w:rsidRPr="008A2A8C">
        <w:rPr>
          <w:rFonts w:ascii="Times New Roman" w:hAnsi="Times New Roman" w:cs="Times New Roman"/>
          <w:sz w:val="24"/>
          <w:szCs w:val="24"/>
        </w:rPr>
        <w:t>Gaussian</w:t>
      </w:r>
      <w:proofErr w:type="spellEnd"/>
      <w:r w:rsidRPr="008A2A8C">
        <w:rPr>
          <w:rFonts w:ascii="Times New Roman" w:hAnsi="Times New Roman" w:cs="Times New Roman"/>
          <w:sz w:val="24"/>
          <w:szCs w:val="24"/>
        </w:rPr>
        <w:t xml:space="preserve"> </w:t>
      </w:r>
      <w:proofErr w:type="spellStart"/>
      <w:r w:rsidRPr="008A2A8C">
        <w:rPr>
          <w:rFonts w:ascii="Times New Roman" w:hAnsi="Times New Roman" w:cs="Times New Roman"/>
          <w:sz w:val="24"/>
          <w:szCs w:val="24"/>
        </w:rPr>
        <w:t>criterion</w:t>
      </w:r>
      <w:proofErr w:type="spellEnd"/>
      <w:r w:rsidRPr="008A2A8C">
        <w:rPr>
          <w:rFonts w:ascii="Times New Roman" w:hAnsi="Times New Roman" w:cs="Times New Roman"/>
          <w:sz w:val="24"/>
          <w:szCs w:val="24"/>
        </w:rPr>
        <w:t xml:space="preserve">). Να υπενθυμίσουμε ότι η συνάρτηση έχει τη μορφή: </w:t>
      </w:r>
      <w:proofErr w:type="spellStart"/>
      <w:r w:rsidRPr="008A2A8C">
        <w:rPr>
          <w:rFonts w:ascii="Times New Roman" w:hAnsi="Times New Roman" w:cs="Times New Roman"/>
          <w:sz w:val="24"/>
          <w:szCs w:val="24"/>
        </w:rPr>
        <w:t>Pi</w:t>
      </w:r>
      <w:proofErr w:type="spellEnd"/>
      <w:r w:rsidRPr="008A2A8C">
        <w:rPr>
          <w:rFonts w:ascii="Times New Roman" w:hAnsi="Times New Roman" w:cs="Times New Roman"/>
          <w:sz w:val="24"/>
          <w:szCs w:val="24"/>
        </w:rPr>
        <w:t xml:space="preserve"> (</w:t>
      </w:r>
      <w:proofErr w:type="spellStart"/>
      <w:r w:rsidRPr="008A2A8C">
        <w:rPr>
          <w:rFonts w:ascii="Times New Roman" w:hAnsi="Times New Roman" w:cs="Times New Roman"/>
          <w:sz w:val="24"/>
          <w:szCs w:val="24"/>
        </w:rPr>
        <w:t>α,β</w:t>
      </w:r>
      <w:proofErr w:type="spellEnd"/>
      <w:r w:rsidRPr="008A2A8C">
        <w:rPr>
          <w:rFonts w:ascii="Times New Roman" w:hAnsi="Times New Roman" w:cs="Times New Roman"/>
          <w:sz w:val="24"/>
          <w:szCs w:val="24"/>
        </w:rPr>
        <w:t xml:space="preserve">) = 1-exp(-d2/2σ2), όπου d είναι η διαφορά μεταξύ των επιδόσεων των επιχειρήσεων α και β στο χρηματοοικονομικό δείκτη </w:t>
      </w:r>
      <w:proofErr w:type="spellStart"/>
      <w:r w:rsidRPr="008A2A8C">
        <w:rPr>
          <w:rFonts w:ascii="Times New Roman" w:hAnsi="Times New Roman" w:cs="Times New Roman"/>
          <w:sz w:val="24"/>
          <w:szCs w:val="24"/>
        </w:rPr>
        <w:t>gi</w:t>
      </w:r>
      <w:proofErr w:type="spellEnd"/>
      <w:r w:rsidRPr="008A2A8C">
        <w:rPr>
          <w:rFonts w:ascii="Times New Roman" w:hAnsi="Times New Roman" w:cs="Times New Roman"/>
          <w:sz w:val="24"/>
          <w:szCs w:val="24"/>
        </w:rPr>
        <w:t xml:space="preserve"> [d = </w:t>
      </w:r>
      <w:proofErr w:type="spellStart"/>
      <w:r w:rsidRPr="008A2A8C">
        <w:rPr>
          <w:rFonts w:ascii="Times New Roman" w:hAnsi="Times New Roman" w:cs="Times New Roman"/>
          <w:sz w:val="24"/>
          <w:szCs w:val="24"/>
        </w:rPr>
        <w:t>gi</w:t>
      </w:r>
      <w:proofErr w:type="spellEnd"/>
      <w:r w:rsidRPr="008A2A8C">
        <w:rPr>
          <w:rFonts w:ascii="Times New Roman" w:hAnsi="Times New Roman" w:cs="Times New Roman"/>
          <w:sz w:val="24"/>
          <w:szCs w:val="24"/>
        </w:rPr>
        <w:t xml:space="preserve"> (α) - </w:t>
      </w:r>
      <w:proofErr w:type="spellStart"/>
      <w:r w:rsidRPr="008A2A8C">
        <w:rPr>
          <w:rFonts w:ascii="Times New Roman" w:hAnsi="Times New Roman" w:cs="Times New Roman"/>
          <w:sz w:val="24"/>
          <w:szCs w:val="24"/>
        </w:rPr>
        <w:t>gi</w:t>
      </w:r>
      <w:proofErr w:type="spellEnd"/>
      <w:r w:rsidRPr="008A2A8C">
        <w:rPr>
          <w:rFonts w:ascii="Times New Roman" w:hAnsi="Times New Roman" w:cs="Times New Roman"/>
          <w:sz w:val="24"/>
          <w:szCs w:val="24"/>
        </w:rPr>
        <w:t xml:space="preserve">(β)] και σ η τυπική απόκλιση του δείκτη </w:t>
      </w:r>
      <w:proofErr w:type="spellStart"/>
      <w:r w:rsidRPr="008A2A8C">
        <w:rPr>
          <w:rFonts w:ascii="Times New Roman" w:hAnsi="Times New Roman" w:cs="Times New Roman"/>
          <w:sz w:val="24"/>
          <w:szCs w:val="24"/>
        </w:rPr>
        <w:t>gi</w:t>
      </w:r>
      <w:proofErr w:type="spellEnd"/>
      <w:r w:rsidRPr="008A2A8C">
        <w:rPr>
          <w:rFonts w:ascii="Times New Roman" w:hAnsi="Times New Roman" w:cs="Times New Roman"/>
          <w:sz w:val="24"/>
          <w:szCs w:val="24"/>
        </w:rPr>
        <w:t xml:space="preserve">. Παρακάτω παρατίθενται οι πίνακες της κατάταξης για κάθε έτος που έχουν εξαχθεί από τη χρήση της μεθόδου </w:t>
      </w:r>
      <w:proofErr w:type="spellStart"/>
      <w:r w:rsidRPr="008A2A8C">
        <w:rPr>
          <w:rFonts w:ascii="Times New Roman" w:hAnsi="Times New Roman" w:cs="Times New Roman"/>
          <w:sz w:val="24"/>
          <w:szCs w:val="24"/>
        </w:rPr>
        <w:t>Promethee</w:t>
      </w:r>
      <w:proofErr w:type="spellEnd"/>
      <w:r w:rsidRPr="008A2A8C">
        <w:rPr>
          <w:rFonts w:ascii="Times New Roman" w:hAnsi="Times New Roman" w:cs="Times New Roman"/>
          <w:sz w:val="24"/>
          <w:szCs w:val="24"/>
        </w:rPr>
        <w:t xml:space="preserve"> II. Στη μεσαία στήλη βλέπουμε τις εταιρείες, ενώ δεξιά και αριστερά, τα σκορ και την κατάταξη αντιστοίχως.</w:t>
      </w: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6D2216">
        <w:rPr>
          <w:noProof/>
        </w:rPr>
        <w:lastRenderedPageBreak/>
        <w:drawing>
          <wp:inline distT="0" distB="0" distL="0" distR="0" wp14:anchorId="0506C2BC" wp14:editId="6F695A5F">
            <wp:extent cx="3238500" cy="3472295"/>
            <wp:effectExtent l="0" t="0" r="0" b="0"/>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239597" cy="3473471"/>
                    </a:xfrm>
                    <a:prstGeom prst="rect">
                      <a:avLst/>
                    </a:prstGeom>
                    <a:noFill/>
                    <a:ln>
                      <a:noFill/>
                    </a:ln>
                  </pic:spPr>
                </pic:pic>
              </a:graphicData>
            </a:graphic>
          </wp:inline>
        </w:drawing>
      </w:r>
    </w:p>
    <w:p w:rsidR="00164294" w:rsidRDefault="00164294" w:rsidP="00164294">
      <w:pPr>
        <w:autoSpaceDE w:val="0"/>
        <w:autoSpaceDN w:val="0"/>
        <w:adjustRightInd w:val="0"/>
        <w:spacing w:after="0" w:line="240" w:lineRule="auto"/>
        <w:jc w:val="center"/>
        <w:rPr>
          <w:rFonts w:ascii="Times New Roman" w:hAnsi="Times New Roman" w:cs="Times New Roman"/>
        </w:rPr>
      </w:pPr>
      <w:r w:rsidRPr="006D2216">
        <w:rPr>
          <w:rFonts w:ascii="Times New Roman" w:hAnsi="Times New Roman" w:cs="Times New Roman"/>
        </w:rPr>
        <w:t>Πίνακας</w:t>
      </w:r>
      <w:r>
        <w:rPr>
          <w:rFonts w:ascii="Times New Roman" w:hAnsi="Times New Roman" w:cs="Times New Roman"/>
        </w:rPr>
        <w:t xml:space="preserve"> 26 </w:t>
      </w:r>
      <w:r w:rsidRPr="006D2216">
        <w:rPr>
          <w:rFonts w:ascii="Times New Roman" w:hAnsi="Times New Roman" w:cs="Times New Roman"/>
        </w:rPr>
        <w:t xml:space="preserve"> </w:t>
      </w:r>
      <w:r>
        <w:rPr>
          <w:rFonts w:ascii="Times New Roman" w:hAnsi="Times New Roman" w:cs="Times New Roman"/>
        </w:rPr>
        <w:t xml:space="preserve"> </w:t>
      </w:r>
      <w:r w:rsidRPr="006D2216">
        <w:rPr>
          <w:rFonts w:ascii="Times New Roman" w:hAnsi="Times New Roman" w:cs="Times New Roman"/>
        </w:rPr>
        <w:t xml:space="preserve">Κατάταξη </w:t>
      </w:r>
      <w:r w:rsidRPr="006D2216">
        <w:rPr>
          <w:rFonts w:ascii="Times New Roman" w:hAnsi="Times New Roman" w:cs="Times New Roman"/>
          <w:lang w:val="en-US"/>
        </w:rPr>
        <w:t>PROMETHEE</w:t>
      </w:r>
      <w:r w:rsidRPr="006D2216">
        <w:rPr>
          <w:rFonts w:ascii="Times New Roman" w:hAnsi="Times New Roman" w:cs="Times New Roman"/>
        </w:rPr>
        <w:t xml:space="preserve"> για το 2008</w:t>
      </w:r>
    </w:p>
    <w:p w:rsidR="005C4BB4" w:rsidRDefault="005C4BB4" w:rsidP="00164294">
      <w:pPr>
        <w:autoSpaceDE w:val="0"/>
        <w:autoSpaceDN w:val="0"/>
        <w:adjustRightInd w:val="0"/>
        <w:spacing w:after="0" w:line="240" w:lineRule="auto"/>
        <w:jc w:val="center"/>
        <w:rPr>
          <w:rFonts w:ascii="Times New Roman" w:hAnsi="Times New Roman" w:cs="Times New Roman"/>
        </w:rPr>
      </w:pPr>
    </w:p>
    <w:p w:rsidR="005C4BB4" w:rsidRPr="006D2216" w:rsidRDefault="005C4BB4" w:rsidP="00164294">
      <w:pPr>
        <w:autoSpaceDE w:val="0"/>
        <w:autoSpaceDN w:val="0"/>
        <w:adjustRightInd w:val="0"/>
        <w:spacing w:after="0" w:line="240" w:lineRule="auto"/>
        <w:jc w:val="center"/>
        <w:rPr>
          <w:rFonts w:ascii="Times New Roman" w:hAnsi="Times New Roman" w:cs="Times New Roman"/>
        </w:rPr>
      </w:pPr>
    </w:p>
    <w:p w:rsidR="00164294" w:rsidRPr="0077702F" w:rsidRDefault="00164294" w:rsidP="00164294">
      <w:pPr>
        <w:jc w:val="both"/>
        <w:rPr>
          <w:rFonts w:ascii="Times New Roman" w:hAnsi="Times New Roman" w:cs="Times New Roman"/>
          <w:sz w:val="24"/>
          <w:szCs w:val="24"/>
        </w:rPr>
      </w:pPr>
      <w:r w:rsidRPr="006D2216">
        <w:rPr>
          <w:rFonts w:ascii="Times New Roman" w:hAnsi="Times New Roman" w:cs="Times New Roman"/>
          <w:sz w:val="24"/>
          <w:szCs w:val="24"/>
        </w:rPr>
        <w:t xml:space="preserve">     </w:t>
      </w:r>
      <w:r w:rsidRPr="0077702F">
        <w:rPr>
          <w:rFonts w:ascii="Times New Roman" w:hAnsi="Times New Roman" w:cs="Times New Roman"/>
          <w:sz w:val="24"/>
          <w:szCs w:val="24"/>
        </w:rPr>
        <w:t xml:space="preserve">Στην πρώτη θέση του πίνακα κατάταξης </w:t>
      </w:r>
      <w:r w:rsidRPr="0077702F">
        <w:rPr>
          <w:rFonts w:ascii="Times New Roman" w:hAnsi="Times New Roman" w:cs="Times New Roman"/>
          <w:sz w:val="24"/>
          <w:szCs w:val="24"/>
          <w:lang w:val="en-US"/>
        </w:rPr>
        <w:t>PROMETHEE</w:t>
      </w:r>
      <w:r w:rsidRPr="0077702F">
        <w:rPr>
          <w:rFonts w:ascii="Times New Roman" w:hAnsi="Times New Roman" w:cs="Times New Roman"/>
          <w:sz w:val="24"/>
          <w:szCs w:val="24"/>
        </w:rPr>
        <w:t xml:space="preserve"> για το έτος 2008 βρίσκεται η εταιρία </w:t>
      </w:r>
      <w:r w:rsidRPr="0077702F">
        <w:rPr>
          <w:rFonts w:ascii="Times New Roman" w:hAnsi="Times New Roman" w:cs="Times New Roman"/>
          <w:sz w:val="24"/>
          <w:szCs w:val="24"/>
          <w:lang w:val="en-US"/>
        </w:rPr>
        <w:t>ILYDA</w:t>
      </w:r>
      <w:r w:rsidRPr="0077702F">
        <w:rPr>
          <w:rFonts w:ascii="Times New Roman" w:hAnsi="Times New Roman" w:cs="Times New Roman"/>
          <w:sz w:val="24"/>
          <w:szCs w:val="24"/>
        </w:rPr>
        <w:t xml:space="preserve"> με σκορ 0,256. Η συγκεκριμένη εταιρία έχει πάρει την πρώτη θέση στο 73,4% των σεναρίων και τη δεύτερη θέση στο 19,4% αυτών, όπως φαίνεται στον πίνακα </w:t>
      </w:r>
      <w:r w:rsidRPr="0077702F">
        <w:rPr>
          <w:rFonts w:ascii="Times New Roman" w:hAnsi="Times New Roman" w:cs="Times New Roman"/>
          <w:sz w:val="24"/>
          <w:szCs w:val="24"/>
          <w:lang w:val="en-US"/>
        </w:rPr>
        <w:t>Rank</w:t>
      </w:r>
      <w:r w:rsidRPr="0077702F">
        <w:rPr>
          <w:rFonts w:ascii="Times New Roman" w:hAnsi="Times New Roman" w:cs="Times New Roman"/>
          <w:sz w:val="24"/>
          <w:szCs w:val="24"/>
        </w:rPr>
        <w:t xml:space="preserve"> </w:t>
      </w:r>
      <w:r w:rsidRPr="0077702F">
        <w:rPr>
          <w:rFonts w:ascii="Times New Roman" w:hAnsi="Times New Roman" w:cs="Times New Roman"/>
          <w:sz w:val="24"/>
          <w:szCs w:val="24"/>
          <w:lang w:val="en-US"/>
        </w:rPr>
        <w:t>Distribution</w:t>
      </w:r>
      <w:r w:rsidRPr="0077702F">
        <w:rPr>
          <w:rFonts w:ascii="Times New Roman" w:hAnsi="Times New Roman" w:cs="Times New Roman"/>
          <w:sz w:val="24"/>
          <w:szCs w:val="24"/>
        </w:rPr>
        <w:t xml:space="preserve"> στο παράρτημα.</w:t>
      </w:r>
    </w:p>
    <w:p w:rsidR="00164294" w:rsidRPr="0077702F" w:rsidRDefault="00164294" w:rsidP="00164294">
      <w:pPr>
        <w:jc w:val="both"/>
        <w:rPr>
          <w:rFonts w:ascii="Times New Roman" w:hAnsi="Times New Roman" w:cs="Times New Roman"/>
          <w:sz w:val="24"/>
          <w:szCs w:val="24"/>
        </w:rPr>
      </w:pPr>
      <w:r w:rsidRPr="0077702F">
        <w:rPr>
          <w:rFonts w:ascii="Times New Roman" w:hAnsi="Times New Roman" w:cs="Times New Roman"/>
          <w:sz w:val="24"/>
          <w:szCs w:val="24"/>
        </w:rPr>
        <w:t xml:space="preserve">     Στην δεύτερη θέση βρίσκεται η εταιρία </w:t>
      </w:r>
      <w:r w:rsidRPr="0077702F">
        <w:rPr>
          <w:rFonts w:ascii="Times New Roman" w:hAnsi="Times New Roman" w:cs="Times New Roman"/>
          <w:sz w:val="24"/>
          <w:szCs w:val="24"/>
          <w:lang w:val="en-US"/>
        </w:rPr>
        <w:t>INTERTECH</w:t>
      </w:r>
      <w:r w:rsidRPr="0077702F">
        <w:rPr>
          <w:rFonts w:ascii="Times New Roman" w:hAnsi="Times New Roman" w:cs="Times New Roman"/>
          <w:sz w:val="24"/>
          <w:szCs w:val="24"/>
        </w:rPr>
        <w:t xml:space="preserve"> με σκορ 0,148, έχοντας λάβει την δεύτερη θέση στο 38,6% των πιθανών σεναρίων. Αυτό οφείλεται κυρίως στις υψηλές τιμές που πέτυχε η εταιρία στους δείκτες Γενικής και Άμεσης ρευστότητας.</w:t>
      </w:r>
    </w:p>
    <w:p w:rsidR="00164294" w:rsidRPr="0077702F" w:rsidRDefault="00164294" w:rsidP="00164294">
      <w:pPr>
        <w:jc w:val="both"/>
        <w:rPr>
          <w:rFonts w:ascii="Times New Roman" w:hAnsi="Times New Roman" w:cs="Times New Roman"/>
          <w:sz w:val="24"/>
          <w:szCs w:val="24"/>
        </w:rPr>
      </w:pPr>
      <w:r w:rsidRPr="0077702F">
        <w:rPr>
          <w:rFonts w:ascii="Times New Roman" w:hAnsi="Times New Roman" w:cs="Times New Roman"/>
          <w:sz w:val="24"/>
          <w:szCs w:val="24"/>
        </w:rPr>
        <w:t xml:space="preserve">     Στην Τρίτη κατά σειρά θέση συναντάμε την </w:t>
      </w:r>
      <w:r w:rsidRPr="0077702F">
        <w:rPr>
          <w:rFonts w:ascii="Times New Roman" w:hAnsi="Times New Roman" w:cs="Times New Roman"/>
          <w:sz w:val="24"/>
          <w:szCs w:val="24"/>
          <w:lang w:val="en-US"/>
        </w:rPr>
        <w:t>MLS</w:t>
      </w:r>
      <w:r w:rsidRPr="0077702F">
        <w:rPr>
          <w:rFonts w:ascii="Times New Roman" w:hAnsi="Times New Roman" w:cs="Times New Roman"/>
          <w:sz w:val="24"/>
          <w:szCs w:val="24"/>
        </w:rPr>
        <w:t xml:space="preserve"> με σκορ 0,1345, έχοντας βρεθεί στην Τρίτη θέση στο 22,2% των σεναρίων.</w:t>
      </w:r>
    </w:p>
    <w:p w:rsidR="00164294" w:rsidRPr="0077702F" w:rsidRDefault="00164294" w:rsidP="00164294">
      <w:pPr>
        <w:jc w:val="both"/>
        <w:rPr>
          <w:rFonts w:ascii="Times New Roman" w:hAnsi="Times New Roman" w:cs="Times New Roman"/>
          <w:sz w:val="24"/>
          <w:szCs w:val="24"/>
        </w:rPr>
      </w:pPr>
      <w:r w:rsidRPr="0077702F">
        <w:rPr>
          <w:rFonts w:ascii="Times New Roman" w:hAnsi="Times New Roman" w:cs="Times New Roman"/>
          <w:sz w:val="24"/>
          <w:szCs w:val="24"/>
        </w:rPr>
        <w:t xml:space="preserve">     Στον αντίποδα, θα βρεθούν οι εταιρίες που παρουσίασαν προβλήματα και οι τιμές στις εξεταζόμενους δείκτες ήταν κακές. Η </w:t>
      </w:r>
      <w:r w:rsidRPr="0077702F">
        <w:rPr>
          <w:rFonts w:ascii="Times New Roman" w:hAnsi="Times New Roman" w:cs="Times New Roman"/>
          <w:sz w:val="24"/>
          <w:szCs w:val="24"/>
          <w:lang w:val="en-US"/>
        </w:rPr>
        <w:t>HELLAS</w:t>
      </w:r>
      <w:r w:rsidRPr="0077702F">
        <w:rPr>
          <w:rFonts w:ascii="Times New Roman" w:hAnsi="Times New Roman" w:cs="Times New Roman"/>
          <w:sz w:val="24"/>
          <w:szCs w:val="24"/>
        </w:rPr>
        <w:t xml:space="preserve"> </w:t>
      </w:r>
      <w:r w:rsidRPr="0077702F">
        <w:rPr>
          <w:rFonts w:ascii="Times New Roman" w:hAnsi="Times New Roman" w:cs="Times New Roman"/>
          <w:sz w:val="24"/>
          <w:szCs w:val="24"/>
          <w:lang w:val="en-US"/>
        </w:rPr>
        <w:t>ON</w:t>
      </w:r>
      <w:r w:rsidRPr="0077702F">
        <w:rPr>
          <w:rFonts w:ascii="Times New Roman" w:hAnsi="Times New Roman" w:cs="Times New Roman"/>
          <w:sz w:val="24"/>
          <w:szCs w:val="24"/>
        </w:rPr>
        <w:t xml:space="preserve"> </w:t>
      </w:r>
      <w:r w:rsidRPr="0077702F">
        <w:rPr>
          <w:rFonts w:ascii="Times New Roman" w:hAnsi="Times New Roman" w:cs="Times New Roman"/>
          <w:sz w:val="24"/>
          <w:szCs w:val="24"/>
          <w:lang w:val="en-US"/>
        </w:rPr>
        <w:t>LINE</w:t>
      </w:r>
      <w:r w:rsidRPr="0077702F">
        <w:rPr>
          <w:rFonts w:ascii="Times New Roman" w:hAnsi="Times New Roman" w:cs="Times New Roman"/>
          <w:sz w:val="24"/>
          <w:szCs w:val="24"/>
        </w:rPr>
        <w:t xml:space="preserve"> καταλαμβάνει την τελευταία θέση με σκορ -0,36 καθότι βρέθηκε σε αυτή στο 51,2% των σεναρίων. Αυτό απορρέει και από τις χαμηλές τιμές της εταιρίας στους περισσότερους δείκτες όπως φαίνεται και στον πίνακα </w:t>
      </w:r>
      <w:proofErr w:type="spellStart"/>
      <w:r w:rsidRPr="0077702F">
        <w:rPr>
          <w:rFonts w:ascii="Times New Roman" w:hAnsi="Times New Roman" w:cs="Times New Roman"/>
          <w:sz w:val="24"/>
          <w:szCs w:val="24"/>
          <w:lang w:val="en-US"/>
        </w:rPr>
        <w:t>Uniflows</w:t>
      </w:r>
      <w:proofErr w:type="spellEnd"/>
      <w:r w:rsidRPr="0077702F">
        <w:rPr>
          <w:rFonts w:ascii="Times New Roman" w:hAnsi="Times New Roman" w:cs="Times New Roman"/>
          <w:sz w:val="24"/>
          <w:szCs w:val="24"/>
        </w:rPr>
        <w:t xml:space="preserve"> στο παράρτημα.</w:t>
      </w: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r w:rsidRPr="0077702F">
        <w:rPr>
          <w:rFonts w:ascii="Times New Roman" w:hAnsi="Times New Roman" w:cs="Times New Roman"/>
          <w:sz w:val="24"/>
          <w:szCs w:val="24"/>
        </w:rPr>
        <w:t xml:space="preserve">     Στην προτελευταία θέση βρίσκεται η εταιρία </w:t>
      </w:r>
      <w:r w:rsidRPr="0077702F">
        <w:rPr>
          <w:rFonts w:ascii="Times New Roman" w:hAnsi="Times New Roman" w:cs="Times New Roman"/>
          <w:sz w:val="24"/>
          <w:szCs w:val="24"/>
          <w:lang w:val="en-US"/>
        </w:rPr>
        <w:t>ALTEC</w:t>
      </w:r>
      <w:r w:rsidRPr="0077702F">
        <w:rPr>
          <w:rFonts w:ascii="Times New Roman" w:hAnsi="Times New Roman" w:cs="Times New Roman"/>
          <w:sz w:val="24"/>
          <w:szCs w:val="24"/>
        </w:rPr>
        <w:t xml:space="preserve"> και στην Τρίτη από το τέλος η εταιρία </w:t>
      </w:r>
      <w:r w:rsidRPr="0077702F">
        <w:rPr>
          <w:rFonts w:ascii="Times New Roman" w:hAnsi="Times New Roman" w:cs="Times New Roman"/>
          <w:sz w:val="24"/>
          <w:szCs w:val="24"/>
          <w:lang w:val="en-US"/>
        </w:rPr>
        <w:t>FORTHNET</w:t>
      </w:r>
      <w:r w:rsidRPr="0077702F">
        <w:rPr>
          <w:rFonts w:ascii="Times New Roman" w:hAnsi="Times New Roman" w:cs="Times New Roman"/>
          <w:sz w:val="24"/>
          <w:szCs w:val="24"/>
        </w:rPr>
        <w:t xml:space="preserve"> με σκορ -0,33 και -0,193 αντίστοιχα. Η </w:t>
      </w:r>
      <w:r w:rsidRPr="0077702F">
        <w:rPr>
          <w:rFonts w:ascii="Times New Roman" w:hAnsi="Times New Roman" w:cs="Times New Roman"/>
          <w:sz w:val="24"/>
          <w:szCs w:val="24"/>
          <w:lang w:val="en-US"/>
        </w:rPr>
        <w:t>ALTEC</w:t>
      </w:r>
      <w:r w:rsidRPr="0077702F">
        <w:rPr>
          <w:rFonts w:ascii="Times New Roman" w:hAnsi="Times New Roman" w:cs="Times New Roman"/>
          <w:sz w:val="24"/>
          <w:szCs w:val="24"/>
        </w:rPr>
        <w:t xml:space="preserve"> βρίσκεται στην προτελευταία θέση στο 46% των σεναρίων και η </w:t>
      </w:r>
      <w:r w:rsidRPr="0077702F">
        <w:rPr>
          <w:rFonts w:ascii="Times New Roman" w:hAnsi="Times New Roman" w:cs="Times New Roman"/>
          <w:sz w:val="24"/>
          <w:szCs w:val="24"/>
          <w:lang w:val="en-US"/>
        </w:rPr>
        <w:t>FORTHNET</w:t>
      </w:r>
      <w:r w:rsidRPr="0077702F">
        <w:rPr>
          <w:rFonts w:ascii="Times New Roman" w:hAnsi="Times New Roman" w:cs="Times New Roman"/>
          <w:sz w:val="24"/>
          <w:szCs w:val="24"/>
        </w:rPr>
        <w:t xml:space="preserve"> Τρίτη από το τέλος στο 70% των σεναρίων.</w:t>
      </w: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center"/>
        <w:rPr>
          <w:rFonts w:ascii="Times New Roman" w:hAnsi="Times New Roman" w:cs="Times New Roman"/>
          <w:sz w:val="24"/>
          <w:szCs w:val="24"/>
          <w:lang w:val="en-US"/>
        </w:rPr>
      </w:pPr>
      <w:r w:rsidRPr="006D2216">
        <w:rPr>
          <w:noProof/>
        </w:rPr>
        <w:lastRenderedPageBreak/>
        <w:drawing>
          <wp:inline distT="0" distB="0" distL="0" distR="0" wp14:anchorId="37BCD191" wp14:editId="61C0869C">
            <wp:extent cx="3562350" cy="3819525"/>
            <wp:effectExtent l="0" t="0" r="0" b="9525"/>
            <wp:docPr id="86"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562350" cy="3819525"/>
                    </a:xfrm>
                    <a:prstGeom prst="rect">
                      <a:avLst/>
                    </a:prstGeom>
                    <a:noFill/>
                    <a:ln>
                      <a:noFill/>
                    </a:ln>
                  </pic:spPr>
                </pic:pic>
              </a:graphicData>
            </a:graphic>
          </wp:inline>
        </w:drawing>
      </w:r>
    </w:p>
    <w:p w:rsidR="00164294" w:rsidRPr="00817151" w:rsidRDefault="00164294" w:rsidP="00164294">
      <w:pPr>
        <w:autoSpaceDE w:val="0"/>
        <w:autoSpaceDN w:val="0"/>
        <w:adjustRightInd w:val="0"/>
        <w:spacing w:after="0" w:line="240" w:lineRule="auto"/>
        <w:jc w:val="center"/>
        <w:rPr>
          <w:rFonts w:ascii="Times New Roman" w:hAnsi="Times New Roman" w:cs="Times New Roman"/>
        </w:rPr>
      </w:pPr>
      <w:bookmarkStart w:id="58" w:name="_Hlk524080184"/>
      <w:r w:rsidRPr="006D2216">
        <w:rPr>
          <w:rFonts w:ascii="Times New Roman" w:hAnsi="Times New Roman" w:cs="Times New Roman"/>
        </w:rPr>
        <w:t>Πίνακας</w:t>
      </w:r>
      <w:r>
        <w:rPr>
          <w:rFonts w:ascii="Times New Roman" w:hAnsi="Times New Roman" w:cs="Times New Roman"/>
        </w:rPr>
        <w:t xml:space="preserve"> 27   </w:t>
      </w:r>
      <w:r w:rsidRPr="006D2216">
        <w:rPr>
          <w:rFonts w:ascii="Times New Roman" w:hAnsi="Times New Roman" w:cs="Times New Roman"/>
        </w:rPr>
        <w:t xml:space="preserve"> Κατάταξη </w:t>
      </w:r>
      <w:r w:rsidRPr="006D2216">
        <w:rPr>
          <w:rFonts w:ascii="Times New Roman" w:hAnsi="Times New Roman" w:cs="Times New Roman"/>
          <w:lang w:val="en-US"/>
        </w:rPr>
        <w:t>PROMETHEE</w:t>
      </w:r>
      <w:r w:rsidRPr="006D2216">
        <w:rPr>
          <w:rFonts w:ascii="Times New Roman" w:hAnsi="Times New Roman" w:cs="Times New Roman"/>
        </w:rPr>
        <w:t xml:space="preserve"> για το 200</w:t>
      </w:r>
      <w:r w:rsidRPr="00817151">
        <w:rPr>
          <w:rFonts w:ascii="Times New Roman" w:hAnsi="Times New Roman" w:cs="Times New Roman"/>
        </w:rPr>
        <w:t>9</w:t>
      </w:r>
    </w:p>
    <w:bookmarkEnd w:id="58"/>
    <w:p w:rsidR="00164294" w:rsidRDefault="00164294" w:rsidP="00164294">
      <w:pPr>
        <w:autoSpaceDE w:val="0"/>
        <w:autoSpaceDN w:val="0"/>
        <w:adjustRightInd w:val="0"/>
        <w:spacing w:after="0" w:line="240" w:lineRule="auto"/>
        <w:jc w:val="center"/>
        <w:rPr>
          <w:rFonts w:ascii="Times New Roman" w:hAnsi="Times New Roman" w:cs="Times New Roman"/>
          <w:sz w:val="24"/>
          <w:szCs w:val="24"/>
        </w:rPr>
      </w:pPr>
    </w:p>
    <w:p w:rsidR="00164294" w:rsidRDefault="00164294" w:rsidP="006976BC">
      <w:pPr>
        <w:autoSpaceDE w:val="0"/>
        <w:autoSpaceDN w:val="0"/>
        <w:adjustRightInd w:val="0"/>
        <w:spacing w:after="0" w:line="240" w:lineRule="auto"/>
        <w:rPr>
          <w:rFonts w:ascii="Times New Roman" w:hAnsi="Times New Roman" w:cs="Times New Roman"/>
          <w:sz w:val="24"/>
          <w:szCs w:val="24"/>
        </w:rPr>
      </w:pPr>
    </w:p>
    <w:p w:rsidR="00164294" w:rsidRPr="0077702F" w:rsidRDefault="00164294" w:rsidP="00164294">
      <w:pPr>
        <w:jc w:val="both"/>
        <w:rPr>
          <w:rFonts w:ascii="Times New Roman" w:hAnsi="Times New Roman" w:cs="Times New Roman"/>
          <w:sz w:val="24"/>
          <w:szCs w:val="24"/>
        </w:rPr>
      </w:pPr>
      <w:r w:rsidRPr="005014BA">
        <w:rPr>
          <w:rFonts w:ascii="Times New Roman" w:hAnsi="Times New Roman" w:cs="Times New Roman"/>
          <w:sz w:val="24"/>
          <w:szCs w:val="24"/>
        </w:rPr>
        <w:t xml:space="preserve">   </w:t>
      </w:r>
      <w:r w:rsidR="006976BC" w:rsidRPr="006976BC">
        <w:rPr>
          <w:rFonts w:ascii="Times New Roman" w:hAnsi="Times New Roman" w:cs="Times New Roman"/>
          <w:sz w:val="24"/>
          <w:szCs w:val="24"/>
        </w:rPr>
        <w:t xml:space="preserve"> </w:t>
      </w:r>
      <w:r w:rsidRPr="005014BA">
        <w:rPr>
          <w:rFonts w:ascii="Times New Roman" w:hAnsi="Times New Roman" w:cs="Times New Roman"/>
          <w:sz w:val="24"/>
          <w:szCs w:val="24"/>
        </w:rPr>
        <w:t xml:space="preserve"> </w:t>
      </w:r>
      <w:r w:rsidRPr="0077702F">
        <w:rPr>
          <w:rFonts w:ascii="Times New Roman" w:hAnsi="Times New Roman" w:cs="Times New Roman"/>
          <w:sz w:val="24"/>
          <w:szCs w:val="24"/>
        </w:rPr>
        <w:t xml:space="preserve">Για το 2009 στη πρώτη θέση της κατάταξης βρίσκεται η εταιρία </w:t>
      </w:r>
      <w:r w:rsidRPr="0077702F">
        <w:rPr>
          <w:rFonts w:ascii="Times New Roman" w:hAnsi="Times New Roman" w:cs="Times New Roman"/>
          <w:sz w:val="24"/>
          <w:szCs w:val="24"/>
          <w:lang w:val="en-US"/>
        </w:rPr>
        <w:t>INTERTECH</w:t>
      </w:r>
      <w:r w:rsidRPr="0077702F">
        <w:rPr>
          <w:rFonts w:ascii="Times New Roman" w:hAnsi="Times New Roman" w:cs="Times New Roman"/>
          <w:sz w:val="24"/>
          <w:szCs w:val="24"/>
        </w:rPr>
        <w:t xml:space="preserve"> με σκορ 0,223 βρισκόμενη στη θέση αυτή στο 49,2% των εξεταζόμενων σεναρίων. Η εταιρία αυτή κατείχε την δεύτερη θέση το έτος 2008.</w:t>
      </w:r>
    </w:p>
    <w:p w:rsidR="00164294" w:rsidRPr="0077702F" w:rsidRDefault="00164294" w:rsidP="00164294">
      <w:pPr>
        <w:jc w:val="both"/>
        <w:rPr>
          <w:rFonts w:ascii="Times New Roman" w:hAnsi="Times New Roman" w:cs="Times New Roman"/>
          <w:sz w:val="24"/>
          <w:szCs w:val="24"/>
        </w:rPr>
      </w:pPr>
      <w:r w:rsidRPr="0077702F">
        <w:rPr>
          <w:rFonts w:ascii="Times New Roman" w:hAnsi="Times New Roman" w:cs="Times New Roman"/>
          <w:sz w:val="24"/>
          <w:szCs w:val="24"/>
        </w:rPr>
        <w:t xml:space="preserve">     Στην δεύτερη θέση βρίσκεται η εταιρία </w:t>
      </w:r>
      <w:r w:rsidRPr="0077702F">
        <w:rPr>
          <w:rFonts w:ascii="Times New Roman" w:hAnsi="Times New Roman" w:cs="Times New Roman"/>
          <w:sz w:val="24"/>
          <w:szCs w:val="24"/>
          <w:lang w:val="en-US"/>
        </w:rPr>
        <w:t>MLS</w:t>
      </w:r>
      <w:r w:rsidRPr="0077702F">
        <w:rPr>
          <w:rFonts w:ascii="Times New Roman" w:hAnsi="Times New Roman" w:cs="Times New Roman"/>
          <w:sz w:val="24"/>
          <w:szCs w:val="24"/>
        </w:rPr>
        <w:t xml:space="preserve">, σκαρφαλώνοντας σε αυτή από την Τρίτη θέση που κατείχε το προηγούμενο έτος. Η εταιρία </w:t>
      </w:r>
      <w:r w:rsidRPr="0077702F">
        <w:rPr>
          <w:rFonts w:ascii="Times New Roman" w:hAnsi="Times New Roman" w:cs="Times New Roman"/>
          <w:sz w:val="24"/>
          <w:szCs w:val="24"/>
          <w:lang w:val="en-US"/>
        </w:rPr>
        <w:t>MLS</w:t>
      </w:r>
      <w:r w:rsidRPr="0077702F">
        <w:rPr>
          <w:rFonts w:ascii="Times New Roman" w:hAnsi="Times New Roman" w:cs="Times New Roman"/>
          <w:sz w:val="24"/>
          <w:szCs w:val="24"/>
        </w:rPr>
        <w:t xml:space="preserve"> σημείωσε σκορ 0,198 και βρέθηκε στη δεύτερη θέση στο 20,8% και στην Τρίτη στο 33,6% των εξεταζόμενων σεναρίων.</w:t>
      </w:r>
    </w:p>
    <w:p w:rsidR="00164294" w:rsidRPr="0077702F" w:rsidRDefault="00164294" w:rsidP="00164294">
      <w:pPr>
        <w:jc w:val="both"/>
        <w:rPr>
          <w:rFonts w:ascii="Times New Roman" w:hAnsi="Times New Roman" w:cs="Times New Roman"/>
          <w:sz w:val="24"/>
          <w:szCs w:val="24"/>
        </w:rPr>
      </w:pPr>
      <w:r w:rsidRPr="0077702F">
        <w:rPr>
          <w:rFonts w:ascii="Times New Roman" w:hAnsi="Times New Roman" w:cs="Times New Roman"/>
          <w:sz w:val="24"/>
          <w:szCs w:val="24"/>
        </w:rPr>
        <w:t xml:space="preserve">     Στην Τρίτη θέση βρίσκεται η εταιρία </w:t>
      </w:r>
      <w:r w:rsidRPr="0077702F">
        <w:rPr>
          <w:rFonts w:ascii="Times New Roman" w:hAnsi="Times New Roman" w:cs="Times New Roman"/>
          <w:sz w:val="24"/>
          <w:szCs w:val="24"/>
          <w:lang w:val="en-US"/>
        </w:rPr>
        <w:t>IDEAL</w:t>
      </w:r>
      <w:r w:rsidRPr="0077702F">
        <w:rPr>
          <w:rFonts w:ascii="Times New Roman" w:hAnsi="Times New Roman" w:cs="Times New Roman"/>
          <w:sz w:val="24"/>
          <w:szCs w:val="24"/>
        </w:rPr>
        <w:t xml:space="preserve"> με σκορ 0,178. Η εταιρία αυτή πέτυχε υψηλή τιμή στον δείκτη Χρηματοοικονομικής Αποδοτικότητας για το έτος 2009.</w:t>
      </w:r>
    </w:p>
    <w:p w:rsidR="00164294" w:rsidRPr="0077702F" w:rsidRDefault="00164294" w:rsidP="00164294">
      <w:pPr>
        <w:jc w:val="both"/>
        <w:rPr>
          <w:rFonts w:ascii="Times New Roman" w:hAnsi="Times New Roman" w:cs="Times New Roman"/>
          <w:sz w:val="24"/>
          <w:szCs w:val="24"/>
        </w:rPr>
      </w:pPr>
      <w:r w:rsidRPr="0077702F">
        <w:rPr>
          <w:rFonts w:ascii="Times New Roman" w:hAnsi="Times New Roman" w:cs="Times New Roman"/>
          <w:sz w:val="24"/>
          <w:szCs w:val="24"/>
        </w:rPr>
        <w:t xml:space="preserve">     Τελευταία στην κατάταξη με σκορ -0,265 βρίσκεται η </w:t>
      </w:r>
      <w:r w:rsidRPr="0077702F">
        <w:rPr>
          <w:rFonts w:ascii="Times New Roman" w:hAnsi="Times New Roman" w:cs="Times New Roman"/>
          <w:sz w:val="24"/>
          <w:szCs w:val="24"/>
          <w:lang w:val="en-US"/>
        </w:rPr>
        <w:t>ALTEC</w:t>
      </w:r>
      <w:r w:rsidRPr="0077702F">
        <w:rPr>
          <w:rFonts w:ascii="Times New Roman" w:hAnsi="Times New Roman" w:cs="Times New Roman"/>
          <w:sz w:val="24"/>
          <w:szCs w:val="24"/>
        </w:rPr>
        <w:t xml:space="preserve">, σημειώνοντας χαμηλές τιμές στους δείκτες Καθαρού Περιθωρίου Κέρδους, Βιομηχανικής Αποδοτικότητας, Γενικής και Άμεσης Ρευστότητας, όπως φαίνεται από τον πίνακα </w:t>
      </w:r>
      <w:proofErr w:type="spellStart"/>
      <w:r w:rsidRPr="0077702F">
        <w:rPr>
          <w:rFonts w:ascii="Times New Roman" w:hAnsi="Times New Roman" w:cs="Times New Roman"/>
          <w:sz w:val="24"/>
          <w:szCs w:val="24"/>
          <w:lang w:val="en-US"/>
        </w:rPr>
        <w:t>Uniflows</w:t>
      </w:r>
      <w:proofErr w:type="spellEnd"/>
      <w:r w:rsidRPr="0077702F">
        <w:rPr>
          <w:rFonts w:ascii="Times New Roman" w:hAnsi="Times New Roman" w:cs="Times New Roman"/>
          <w:sz w:val="24"/>
          <w:szCs w:val="24"/>
        </w:rPr>
        <w:t xml:space="preserve"> στο παράρτημα.</w:t>
      </w:r>
    </w:p>
    <w:p w:rsidR="00164294" w:rsidRPr="0077702F" w:rsidRDefault="00164294" w:rsidP="00164294">
      <w:pPr>
        <w:jc w:val="both"/>
        <w:rPr>
          <w:rFonts w:ascii="Times New Roman" w:hAnsi="Times New Roman" w:cs="Times New Roman"/>
          <w:sz w:val="24"/>
          <w:szCs w:val="24"/>
        </w:rPr>
      </w:pPr>
      <w:r w:rsidRPr="0077702F">
        <w:rPr>
          <w:rFonts w:ascii="Times New Roman" w:hAnsi="Times New Roman" w:cs="Times New Roman"/>
          <w:sz w:val="24"/>
          <w:szCs w:val="24"/>
        </w:rPr>
        <w:t xml:space="preserve">     Η </w:t>
      </w:r>
      <w:r w:rsidRPr="0077702F">
        <w:rPr>
          <w:rFonts w:ascii="Times New Roman" w:hAnsi="Times New Roman" w:cs="Times New Roman"/>
          <w:sz w:val="24"/>
          <w:szCs w:val="24"/>
          <w:lang w:val="en-US"/>
        </w:rPr>
        <w:t>ALTEC</w:t>
      </w:r>
      <w:r w:rsidRPr="0077702F">
        <w:rPr>
          <w:rFonts w:ascii="Times New Roman" w:hAnsi="Times New Roman" w:cs="Times New Roman"/>
          <w:sz w:val="24"/>
          <w:szCs w:val="24"/>
        </w:rPr>
        <w:t xml:space="preserve"> συνεχίζει να κινείται στις τελευταίες θέσεις καθότι το 2008 κατείχε την προτελευταία θέση. Στην προτελευταία θέση θα βρεθεί η </w:t>
      </w:r>
      <w:r w:rsidRPr="0077702F">
        <w:rPr>
          <w:rFonts w:ascii="Times New Roman" w:hAnsi="Times New Roman" w:cs="Times New Roman"/>
          <w:sz w:val="24"/>
          <w:szCs w:val="24"/>
          <w:lang w:val="en-US"/>
        </w:rPr>
        <w:t>HELLAS</w:t>
      </w:r>
      <w:r w:rsidRPr="0077702F">
        <w:rPr>
          <w:rFonts w:ascii="Times New Roman" w:hAnsi="Times New Roman" w:cs="Times New Roman"/>
          <w:sz w:val="24"/>
          <w:szCs w:val="24"/>
        </w:rPr>
        <w:t xml:space="preserve"> </w:t>
      </w:r>
      <w:r w:rsidRPr="0077702F">
        <w:rPr>
          <w:rFonts w:ascii="Times New Roman" w:hAnsi="Times New Roman" w:cs="Times New Roman"/>
          <w:sz w:val="24"/>
          <w:szCs w:val="24"/>
          <w:lang w:val="en-US"/>
        </w:rPr>
        <w:t>ON</w:t>
      </w:r>
      <w:r w:rsidRPr="0077702F">
        <w:rPr>
          <w:rFonts w:ascii="Times New Roman" w:hAnsi="Times New Roman" w:cs="Times New Roman"/>
          <w:sz w:val="24"/>
          <w:szCs w:val="24"/>
        </w:rPr>
        <w:t xml:space="preserve"> </w:t>
      </w:r>
      <w:r w:rsidRPr="0077702F">
        <w:rPr>
          <w:rFonts w:ascii="Times New Roman" w:hAnsi="Times New Roman" w:cs="Times New Roman"/>
          <w:sz w:val="24"/>
          <w:szCs w:val="24"/>
          <w:lang w:val="en-US"/>
        </w:rPr>
        <w:t>LINE</w:t>
      </w:r>
      <w:r w:rsidRPr="0077702F">
        <w:rPr>
          <w:rFonts w:ascii="Times New Roman" w:hAnsi="Times New Roman" w:cs="Times New Roman"/>
          <w:sz w:val="24"/>
          <w:szCs w:val="24"/>
        </w:rPr>
        <w:t xml:space="preserve"> ανεβαίνοντας κατά μια θέση σε σχέση με το προηγούμενο έτος. Το σκορ της </w:t>
      </w:r>
      <w:r w:rsidRPr="0077702F">
        <w:rPr>
          <w:rFonts w:ascii="Times New Roman" w:hAnsi="Times New Roman" w:cs="Times New Roman"/>
          <w:sz w:val="24"/>
          <w:szCs w:val="24"/>
          <w:lang w:val="en-US"/>
        </w:rPr>
        <w:t>HELLAS</w:t>
      </w:r>
      <w:r w:rsidRPr="00F2167A">
        <w:rPr>
          <w:rFonts w:ascii="Times New Roman" w:hAnsi="Times New Roman" w:cs="Times New Roman"/>
          <w:sz w:val="24"/>
          <w:szCs w:val="24"/>
        </w:rPr>
        <w:t xml:space="preserve"> </w:t>
      </w:r>
      <w:r w:rsidRPr="0077702F">
        <w:rPr>
          <w:rFonts w:ascii="Times New Roman" w:hAnsi="Times New Roman" w:cs="Times New Roman"/>
          <w:sz w:val="24"/>
          <w:szCs w:val="24"/>
          <w:lang w:val="en-US"/>
        </w:rPr>
        <w:t>ON</w:t>
      </w:r>
      <w:r w:rsidRPr="00F2167A">
        <w:rPr>
          <w:rFonts w:ascii="Times New Roman" w:hAnsi="Times New Roman" w:cs="Times New Roman"/>
          <w:sz w:val="24"/>
          <w:szCs w:val="24"/>
        </w:rPr>
        <w:t xml:space="preserve"> </w:t>
      </w:r>
      <w:r w:rsidRPr="0077702F">
        <w:rPr>
          <w:rFonts w:ascii="Times New Roman" w:hAnsi="Times New Roman" w:cs="Times New Roman"/>
          <w:sz w:val="24"/>
          <w:szCs w:val="24"/>
          <w:lang w:val="en-US"/>
        </w:rPr>
        <w:t>LINE</w:t>
      </w:r>
      <w:r w:rsidRPr="00F2167A">
        <w:rPr>
          <w:rFonts w:ascii="Times New Roman" w:hAnsi="Times New Roman" w:cs="Times New Roman"/>
          <w:sz w:val="24"/>
          <w:szCs w:val="24"/>
        </w:rPr>
        <w:t xml:space="preserve"> </w:t>
      </w:r>
      <w:r w:rsidRPr="0077702F">
        <w:rPr>
          <w:rFonts w:ascii="Times New Roman" w:hAnsi="Times New Roman" w:cs="Times New Roman"/>
          <w:sz w:val="24"/>
          <w:szCs w:val="24"/>
        </w:rPr>
        <w:t>είναι -0,265.</w:t>
      </w:r>
    </w:p>
    <w:p w:rsidR="00164294" w:rsidRPr="0077702F" w:rsidRDefault="00164294" w:rsidP="00164294">
      <w:pPr>
        <w:jc w:val="both"/>
        <w:rPr>
          <w:rFonts w:ascii="Times New Roman" w:hAnsi="Times New Roman" w:cs="Times New Roman"/>
          <w:sz w:val="24"/>
          <w:szCs w:val="24"/>
        </w:rPr>
      </w:pPr>
      <w:r w:rsidRPr="0077702F">
        <w:rPr>
          <w:rFonts w:ascii="Times New Roman" w:hAnsi="Times New Roman" w:cs="Times New Roman"/>
          <w:sz w:val="24"/>
          <w:szCs w:val="24"/>
        </w:rPr>
        <w:t xml:space="preserve">     Στην Τρίτη από το τέλος θέση συναντάμε την </w:t>
      </w:r>
      <w:r w:rsidRPr="0077702F">
        <w:rPr>
          <w:rFonts w:ascii="Times New Roman" w:hAnsi="Times New Roman" w:cs="Times New Roman"/>
          <w:sz w:val="24"/>
          <w:szCs w:val="24"/>
          <w:lang w:val="en-US"/>
        </w:rPr>
        <w:t>COMPUCON</w:t>
      </w:r>
      <w:r w:rsidRPr="0077702F">
        <w:rPr>
          <w:rFonts w:ascii="Times New Roman" w:hAnsi="Times New Roman" w:cs="Times New Roman"/>
          <w:sz w:val="24"/>
          <w:szCs w:val="24"/>
        </w:rPr>
        <w:t xml:space="preserve"> σε ποσοστό 28,8% των εξεταζόμενων σεναρίων, κατέχοντας σκορ -0,175.</w:t>
      </w: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5014BA">
        <w:rPr>
          <w:noProof/>
        </w:rPr>
        <w:lastRenderedPageBreak/>
        <w:drawing>
          <wp:inline distT="0" distB="0" distL="0" distR="0" wp14:anchorId="31F8EDD5" wp14:editId="35C8D215">
            <wp:extent cx="3562350" cy="3819525"/>
            <wp:effectExtent l="0" t="0" r="0" b="9525"/>
            <wp:docPr id="87" name="Εικόνα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562350" cy="3819525"/>
                    </a:xfrm>
                    <a:prstGeom prst="rect">
                      <a:avLst/>
                    </a:prstGeom>
                    <a:noFill/>
                    <a:ln>
                      <a:noFill/>
                    </a:ln>
                  </pic:spPr>
                </pic:pic>
              </a:graphicData>
            </a:graphic>
          </wp:inline>
        </w:drawing>
      </w:r>
    </w:p>
    <w:p w:rsidR="00164294" w:rsidRPr="00817151" w:rsidRDefault="00164294" w:rsidP="00164294">
      <w:pPr>
        <w:autoSpaceDE w:val="0"/>
        <w:autoSpaceDN w:val="0"/>
        <w:adjustRightInd w:val="0"/>
        <w:spacing w:after="0" w:line="240" w:lineRule="auto"/>
        <w:jc w:val="center"/>
        <w:rPr>
          <w:rFonts w:ascii="Times New Roman" w:hAnsi="Times New Roman" w:cs="Times New Roman"/>
        </w:rPr>
      </w:pPr>
      <w:r w:rsidRPr="006D2216">
        <w:rPr>
          <w:rFonts w:ascii="Times New Roman" w:hAnsi="Times New Roman" w:cs="Times New Roman"/>
        </w:rPr>
        <w:t>Πίνακας</w:t>
      </w:r>
      <w:r>
        <w:rPr>
          <w:rFonts w:ascii="Times New Roman" w:hAnsi="Times New Roman" w:cs="Times New Roman"/>
        </w:rPr>
        <w:t xml:space="preserve"> 28    </w:t>
      </w:r>
      <w:r w:rsidRPr="006D2216">
        <w:rPr>
          <w:rFonts w:ascii="Times New Roman" w:hAnsi="Times New Roman" w:cs="Times New Roman"/>
        </w:rPr>
        <w:t xml:space="preserve">Κατάταξη </w:t>
      </w:r>
      <w:r w:rsidRPr="006D2216">
        <w:rPr>
          <w:rFonts w:ascii="Times New Roman" w:hAnsi="Times New Roman" w:cs="Times New Roman"/>
          <w:lang w:val="en-US"/>
        </w:rPr>
        <w:t>PROMETHEE</w:t>
      </w:r>
      <w:r w:rsidRPr="006D2216">
        <w:rPr>
          <w:rFonts w:ascii="Times New Roman" w:hAnsi="Times New Roman" w:cs="Times New Roman"/>
        </w:rPr>
        <w:t xml:space="preserve"> για το 20</w:t>
      </w:r>
      <w:r w:rsidRPr="00817151">
        <w:rPr>
          <w:rFonts w:ascii="Times New Roman" w:hAnsi="Times New Roman" w:cs="Times New Roman"/>
        </w:rPr>
        <w:t>10</w:t>
      </w:r>
    </w:p>
    <w:p w:rsidR="00164294" w:rsidRDefault="00164294" w:rsidP="00164294">
      <w:pPr>
        <w:autoSpaceDE w:val="0"/>
        <w:autoSpaceDN w:val="0"/>
        <w:adjustRightInd w:val="0"/>
        <w:spacing w:after="0" w:line="240" w:lineRule="auto"/>
        <w:jc w:val="center"/>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641BC1" w:rsidRDefault="00164294" w:rsidP="00164294">
      <w:pPr>
        <w:jc w:val="both"/>
        <w:rPr>
          <w:rFonts w:ascii="Times New Roman" w:hAnsi="Times New Roman" w:cs="Times New Roman"/>
          <w:sz w:val="24"/>
          <w:szCs w:val="24"/>
        </w:rPr>
      </w:pPr>
      <w:r w:rsidRPr="005014BA">
        <w:rPr>
          <w:rFonts w:ascii="Times New Roman" w:hAnsi="Times New Roman" w:cs="Times New Roman"/>
          <w:sz w:val="24"/>
          <w:szCs w:val="24"/>
        </w:rPr>
        <w:t xml:space="preserve">     </w:t>
      </w:r>
      <w:r w:rsidRPr="00641BC1">
        <w:rPr>
          <w:rFonts w:ascii="Times New Roman" w:hAnsi="Times New Roman" w:cs="Times New Roman"/>
          <w:sz w:val="24"/>
          <w:szCs w:val="24"/>
        </w:rPr>
        <w:t xml:space="preserve">Στην πρώτη θέση για το 2010 παραμένει η </w:t>
      </w:r>
      <w:r w:rsidRPr="00641BC1">
        <w:rPr>
          <w:rFonts w:ascii="Times New Roman" w:hAnsi="Times New Roman" w:cs="Times New Roman"/>
          <w:sz w:val="24"/>
          <w:szCs w:val="24"/>
          <w:lang w:val="en-US"/>
        </w:rPr>
        <w:t>INTERTECH</w:t>
      </w:r>
      <w:r w:rsidRPr="00641BC1">
        <w:rPr>
          <w:rFonts w:ascii="Times New Roman" w:hAnsi="Times New Roman" w:cs="Times New Roman"/>
          <w:sz w:val="24"/>
          <w:szCs w:val="24"/>
        </w:rPr>
        <w:t xml:space="preserve"> σε ποσοστό 46% των εξεταζόμενων σεναρίων. Στην δεύτερη θέση της κατάταξης παραμένει η </w:t>
      </w:r>
      <w:r w:rsidRPr="00641BC1">
        <w:rPr>
          <w:rFonts w:ascii="Times New Roman" w:hAnsi="Times New Roman" w:cs="Times New Roman"/>
          <w:sz w:val="24"/>
          <w:szCs w:val="24"/>
          <w:lang w:val="en-US"/>
        </w:rPr>
        <w:t>MLS</w:t>
      </w:r>
      <w:r w:rsidRPr="00641BC1">
        <w:rPr>
          <w:rFonts w:ascii="Times New Roman" w:hAnsi="Times New Roman" w:cs="Times New Roman"/>
          <w:sz w:val="24"/>
          <w:szCs w:val="24"/>
        </w:rPr>
        <w:t xml:space="preserve"> με σκορ 0,2 κατέχοντας τη θέση αυτή στο 29,4% των σεναρίων. Στην Τρίτη θέση εξακολουθεί να βρίσκεται η </w:t>
      </w:r>
      <w:r w:rsidRPr="00641BC1">
        <w:rPr>
          <w:rFonts w:ascii="Times New Roman" w:hAnsi="Times New Roman" w:cs="Times New Roman"/>
          <w:sz w:val="24"/>
          <w:szCs w:val="24"/>
          <w:lang w:val="en-US"/>
        </w:rPr>
        <w:t>IDEAL</w:t>
      </w:r>
      <w:r w:rsidRPr="00641BC1">
        <w:rPr>
          <w:rFonts w:ascii="Times New Roman" w:hAnsi="Times New Roman" w:cs="Times New Roman"/>
          <w:sz w:val="24"/>
          <w:szCs w:val="24"/>
        </w:rPr>
        <w:t xml:space="preserve"> με σκορ 0,116 καταλαμβάνοντας τη θέση αυτή στο 13% των σεναρίων.</w:t>
      </w:r>
    </w:p>
    <w:p w:rsidR="00164294" w:rsidRDefault="00164294" w:rsidP="00164294">
      <w:pPr>
        <w:jc w:val="both"/>
        <w:rPr>
          <w:rFonts w:ascii="Times New Roman" w:hAnsi="Times New Roman" w:cs="Times New Roman"/>
          <w:sz w:val="24"/>
          <w:szCs w:val="24"/>
        </w:rPr>
      </w:pPr>
      <w:r w:rsidRPr="00641BC1">
        <w:rPr>
          <w:rFonts w:ascii="Times New Roman" w:hAnsi="Times New Roman" w:cs="Times New Roman"/>
          <w:sz w:val="24"/>
          <w:szCs w:val="24"/>
        </w:rPr>
        <w:t xml:space="preserve">     Στην δέκατη ένατη θέση της κατάταξης για το 2010 βρίσκεται η </w:t>
      </w:r>
      <w:r w:rsidRPr="00641BC1">
        <w:rPr>
          <w:rFonts w:ascii="Times New Roman" w:hAnsi="Times New Roman" w:cs="Times New Roman"/>
          <w:sz w:val="24"/>
          <w:szCs w:val="24"/>
          <w:lang w:val="en-US"/>
        </w:rPr>
        <w:t>COMPUCON</w:t>
      </w:r>
      <w:r w:rsidRPr="00641BC1">
        <w:rPr>
          <w:rFonts w:ascii="Times New Roman" w:hAnsi="Times New Roman" w:cs="Times New Roman"/>
          <w:sz w:val="24"/>
          <w:szCs w:val="24"/>
        </w:rPr>
        <w:t xml:space="preserve"> υποχωρώντας από την δέκατη έβδομη θέση που κατείχε το 2009. Προτελευταία στην κατάταξη είναι η </w:t>
      </w:r>
      <w:r w:rsidRPr="00641BC1">
        <w:rPr>
          <w:rFonts w:ascii="Times New Roman" w:hAnsi="Times New Roman" w:cs="Times New Roman"/>
          <w:sz w:val="24"/>
          <w:szCs w:val="24"/>
          <w:lang w:val="en-US"/>
        </w:rPr>
        <w:t>MARAC</w:t>
      </w:r>
      <w:r w:rsidRPr="00641BC1">
        <w:rPr>
          <w:rFonts w:ascii="Times New Roman" w:hAnsi="Times New Roman" w:cs="Times New Roman"/>
          <w:sz w:val="24"/>
          <w:szCs w:val="24"/>
        </w:rPr>
        <w:t xml:space="preserve"> σε ποσοστό 45,4% των σεναρίων. Η </w:t>
      </w:r>
      <w:r w:rsidRPr="00641BC1">
        <w:rPr>
          <w:rFonts w:ascii="Times New Roman" w:hAnsi="Times New Roman" w:cs="Times New Roman"/>
          <w:sz w:val="24"/>
          <w:szCs w:val="24"/>
          <w:lang w:val="en-US"/>
        </w:rPr>
        <w:t>MARAC</w:t>
      </w:r>
      <w:r w:rsidRPr="00641BC1">
        <w:rPr>
          <w:rFonts w:ascii="Times New Roman" w:hAnsi="Times New Roman" w:cs="Times New Roman"/>
          <w:sz w:val="24"/>
          <w:szCs w:val="24"/>
        </w:rPr>
        <w:t xml:space="preserve"> το 2009 βρισκόταν στην δέκατη έκτη θέση της κατάταξης. Στην δέκατη έβδομη θέση βρίσκεται η </w:t>
      </w:r>
      <w:r w:rsidRPr="00641BC1">
        <w:rPr>
          <w:rFonts w:ascii="Times New Roman" w:hAnsi="Times New Roman" w:cs="Times New Roman"/>
          <w:sz w:val="24"/>
          <w:szCs w:val="24"/>
          <w:lang w:val="en-US"/>
        </w:rPr>
        <w:t>FORTHNET</w:t>
      </w:r>
      <w:r w:rsidRPr="00641BC1">
        <w:rPr>
          <w:rFonts w:ascii="Times New Roman" w:hAnsi="Times New Roman" w:cs="Times New Roman"/>
          <w:sz w:val="24"/>
          <w:szCs w:val="24"/>
        </w:rPr>
        <w:t xml:space="preserve"> σε ποσοστό 25,8% των σεναρίων, υποχωρώντας έτσι κατά δυο θέσεις σε σχέση με το προηγούμενο έτος.</w:t>
      </w:r>
    </w:p>
    <w:p w:rsidR="00164294" w:rsidRDefault="00164294" w:rsidP="00164294">
      <w:pPr>
        <w:jc w:val="both"/>
        <w:rPr>
          <w:rFonts w:ascii="Times New Roman" w:hAnsi="Times New Roman" w:cs="Times New Roman"/>
          <w:sz w:val="24"/>
          <w:szCs w:val="24"/>
        </w:rPr>
      </w:pPr>
    </w:p>
    <w:p w:rsidR="00164294" w:rsidRDefault="00164294" w:rsidP="00164294">
      <w:pPr>
        <w:jc w:val="center"/>
        <w:rPr>
          <w:rFonts w:ascii="Times New Roman" w:hAnsi="Times New Roman" w:cs="Times New Roman"/>
          <w:sz w:val="24"/>
          <w:szCs w:val="24"/>
        </w:rPr>
      </w:pPr>
      <w:r w:rsidRPr="005014BA">
        <w:rPr>
          <w:noProof/>
        </w:rPr>
        <w:lastRenderedPageBreak/>
        <w:drawing>
          <wp:inline distT="0" distB="0" distL="0" distR="0" wp14:anchorId="743030F7" wp14:editId="77D35C8D">
            <wp:extent cx="3562350" cy="3819525"/>
            <wp:effectExtent l="0" t="0" r="0" b="9525"/>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562350" cy="3819525"/>
                    </a:xfrm>
                    <a:prstGeom prst="rect">
                      <a:avLst/>
                    </a:prstGeom>
                    <a:noFill/>
                    <a:ln>
                      <a:noFill/>
                    </a:ln>
                  </pic:spPr>
                </pic:pic>
              </a:graphicData>
            </a:graphic>
          </wp:inline>
        </w:drawing>
      </w:r>
    </w:p>
    <w:p w:rsidR="00164294" w:rsidRPr="005014BA" w:rsidRDefault="00164294" w:rsidP="00164294">
      <w:pPr>
        <w:autoSpaceDE w:val="0"/>
        <w:autoSpaceDN w:val="0"/>
        <w:adjustRightInd w:val="0"/>
        <w:spacing w:after="0" w:line="240" w:lineRule="auto"/>
        <w:jc w:val="center"/>
        <w:rPr>
          <w:rFonts w:ascii="Times New Roman" w:hAnsi="Times New Roman" w:cs="Times New Roman"/>
        </w:rPr>
      </w:pPr>
      <w:bookmarkStart w:id="59" w:name="_Hlk524080654"/>
      <w:r w:rsidRPr="006D2216">
        <w:rPr>
          <w:rFonts w:ascii="Times New Roman" w:hAnsi="Times New Roman" w:cs="Times New Roman"/>
        </w:rPr>
        <w:t>Πίνακας</w:t>
      </w:r>
      <w:r>
        <w:rPr>
          <w:rFonts w:ascii="Times New Roman" w:hAnsi="Times New Roman" w:cs="Times New Roman"/>
        </w:rPr>
        <w:t xml:space="preserve"> 29    </w:t>
      </w:r>
      <w:r w:rsidRPr="006D2216">
        <w:rPr>
          <w:rFonts w:ascii="Times New Roman" w:hAnsi="Times New Roman" w:cs="Times New Roman"/>
        </w:rPr>
        <w:t xml:space="preserve">Κατάταξη </w:t>
      </w:r>
      <w:r w:rsidRPr="006D2216">
        <w:rPr>
          <w:rFonts w:ascii="Times New Roman" w:hAnsi="Times New Roman" w:cs="Times New Roman"/>
          <w:lang w:val="en-US"/>
        </w:rPr>
        <w:t>PROMETHEE</w:t>
      </w:r>
      <w:r w:rsidRPr="006D2216">
        <w:rPr>
          <w:rFonts w:ascii="Times New Roman" w:hAnsi="Times New Roman" w:cs="Times New Roman"/>
        </w:rPr>
        <w:t xml:space="preserve"> για το 20</w:t>
      </w:r>
      <w:r w:rsidRPr="005014BA">
        <w:rPr>
          <w:rFonts w:ascii="Times New Roman" w:hAnsi="Times New Roman" w:cs="Times New Roman"/>
        </w:rPr>
        <w:t>11</w:t>
      </w:r>
    </w:p>
    <w:bookmarkEnd w:id="59"/>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641BC1" w:rsidRDefault="00164294" w:rsidP="00164294">
      <w:pPr>
        <w:jc w:val="both"/>
        <w:rPr>
          <w:rFonts w:ascii="Times New Roman" w:hAnsi="Times New Roman" w:cs="Times New Roman"/>
          <w:sz w:val="24"/>
          <w:szCs w:val="24"/>
        </w:rPr>
      </w:pPr>
      <w:r w:rsidRPr="005014BA">
        <w:rPr>
          <w:rFonts w:ascii="Times New Roman" w:hAnsi="Times New Roman" w:cs="Times New Roman"/>
          <w:sz w:val="24"/>
          <w:szCs w:val="24"/>
        </w:rPr>
        <w:t xml:space="preserve">     </w:t>
      </w:r>
      <w:r w:rsidRPr="00641BC1">
        <w:rPr>
          <w:rFonts w:ascii="Times New Roman" w:hAnsi="Times New Roman" w:cs="Times New Roman"/>
          <w:sz w:val="24"/>
          <w:szCs w:val="24"/>
        </w:rPr>
        <w:t xml:space="preserve">Το 2011 στην πρώτη θέση της κατάταξης σκαρφάλωσε η </w:t>
      </w:r>
      <w:r w:rsidRPr="00641BC1">
        <w:rPr>
          <w:rFonts w:ascii="Times New Roman" w:hAnsi="Times New Roman" w:cs="Times New Roman"/>
          <w:sz w:val="24"/>
          <w:szCs w:val="24"/>
          <w:lang w:val="en-US"/>
        </w:rPr>
        <w:t>IDEAL</w:t>
      </w:r>
      <w:r w:rsidRPr="00641BC1">
        <w:rPr>
          <w:rFonts w:ascii="Times New Roman" w:hAnsi="Times New Roman" w:cs="Times New Roman"/>
          <w:sz w:val="24"/>
          <w:szCs w:val="24"/>
        </w:rPr>
        <w:t xml:space="preserve">, ευρισκόμενη στην </w:t>
      </w:r>
      <w:r>
        <w:rPr>
          <w:rFonts w:ascii="Times New Roman" w:hAnsi="Times New Roman" w:cs="Times New Roman"/>
          <w:sz w:val="24"/>
          <w:szCs w:val="24"/>
        </w:rPr>
        <w:t>τ</w:t>
      </w:r>
      <w:r w:rsidRPr="00641BC1">
        <w:rPr>
          <w:rFonts w:ascii="Times New Roman" w:hAnsi="Times New Roman" w:cs="Times New Roman"/>
          <w:sz w:val="24"/>
          <w:szCs w:val="24"/>
        </w:rPr>
        <w:t xml:space="preserve">ρίτη θέση το προηγούμενο έτος. Η </w:t>
      </w:r>
      <w:r w:rsidRPr="00641BC1">
        <w:rPr>
          <w:rFonts w:ascii="Times New Roman" w:hAnsi="Times New Roman" w:cs="Times New Roman"/>
          <w:sz w:val="24"/>
          <w:szCs w:val="24"/>
          <w:lang w:val="en-US"/>
        </w:rPr>
        <w:t>INTERTECH</w:t>
      </w:r>
      <w:r w:rsidRPr="00641BC1">
        <w:rPr>
          <w:rFonts w:ascii="Times New Roman" w:hAnsi="Times New Roman" w:cs="Times New Roman"/>
          <w:sz w:val="24"/>
          <w:szCs w:val="24"/>
        </w:rPr>
        <w:t xml:space="preserve"> η οποία κατείχε την πρωτιά τα προηγούμενα έτη υποχώρησε στην έκτη θέση σε ποσοστό 15,2% των σεναρίων.</w:t>
      </w:r>
    </w:p>
    <w:p w:rsidR="00164294" w:rsidRPr="00641BC1" w:rsidRDefault="00164294" w:rsidP="00164294">
      <w:pPr>
        <w:jc w:val="both"/>
        <w:rPr>
          <w:rFonts w:ascii="Times New Roman" w:hAnsi="Times New Roman" w:cs="Times New Roman"/>
          <w:sz w:val="24"/>
          <w:szCs w:val="24"/>
        </w:rPr>
      </w:pPr>
      <w:r w:rsidRPr="00641BC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41BC1">
        <w:rPr>
          <w:rFonts w:ascii="Times New Roman" w:hAnsi="Times New Roman" w:cs="Times New Roman"/>
          <w:sz w:val="24"/>
          <w:szCs w:val="24"/>
        </w:rPr>
        <w:t xml:space="preserve"> Κατακόρυφη άνοδο παρουσίασε η εταιρία </w:t>
      </w:r>
      <w:r w:rsidRPr="00641BC1">
        <w:rPr>
          <w:rFonts w:ascii="Times New Roman" w:hAnsi="Times New Roman" w:cs="Times New Roman"/>
          <w:sz w:val="24"/>
          <w:szCs w:val="24"/>
          <w:lang w:val="en-US"/>
        </w:rPr>
        <w:t>PLASIO</w:t>
      </w:r>
      <w:r w:rsidRPr="00641BC1">
        <w:rPr>
          <w:rFonts w:ascii="Times New Roman" w:hAnsi="Times New Roman" w:cs="Times New Roman"/>
          <w:sz w:val="24"/>
          <w:szCs w:val="24"/>
        </w:rPr>
        <w:t xml:space="preserve">, καθότι βρίσκεται στην δεύτερη θέση με σκορ 0,16, ενώ το προηγούμενο έτος βρισκόταν στην τέταρτη θέση. Ανεβαίνοντας δυο θέσεις η </w:t>
      </w:r>
      <w:r w:rsidRPr="00641BC1">
        <w:rPr>
          <w:rFonts w:ascii="Times New Roman" w:hAnsi="Times New Roman" w:cs="Times New Roman"/>
          <w:sz w:val="24"/>
          <w:szCs w:val="24"/>
          <w:lang w:val="en-US"/>
        </w:rPr>
        <w:t>QUEST</w:t>
      </w:r>
      <w:r w:rsidRPr="00641BC1">
        <w:rPr>
          <w:rFonts w:ascii="Times New Roman" w:hAnsi="Times New Roman" w:cs="Times New Roman"/>
          <w:sz w:val="24"/>
          <w:szCs w:val="24"/>
        </w:rPr>
        <w:t xml:space="preserve"> έφτασε να στελεχώνει την πρώτη τριάδα σε ποσοστό 25,8% των σεναρίων. Η </w:t>
      </w:r>
      <w:r w:rsidRPr="00641BC1">
        <w:rPr>
          <w:rFonts w:ascii="Times New Roman" w:hAnsi="Times New Roman" w:cs="Times New Roman"/>
          <w:sz w:val="24"/>
          <w:szCs w:val="24"/>
          <w:lang w:val="en-US"/>
        </w:rPr>
        <w:t>MLS</w:t>
      </w:r>
      <w:r w:rsidRPr="00641BC1">
        <w:rPr>
          <w:rFonts w:ascii="Times New Roman" w:hAnsi="Times New Roman" w:cs="Times New Roman"/>
          <w:sz w:val="24"/>
          <w:szCs w:val="24"/>
        </w:rPr>
        <w:t xml:space="preserve"> από την δεύτερη θέση που κατείχε τα προηγούμενα έτη έφτασε στην τέταρτη το 2011. </w:t>
      </w:r>
    </w:p>
    <w:p w:rsidR="00164294" w:rsidRPr="00641BC1" w:rsidRDefault="00164294" w:rsidP="00164294">
      <w:pPr>
        <w:jc w:val="both"/>
        <w:rPr>
          <w:rFonts w:ascii="Times New Roman" w:hAnsi="Times New Roman" w:cs="Times New Roman"/>
          <w:sz w:val="24"/>
          <w:szCs w:val="24"/>
        </w:rPr>
      </w:pPr>
      <w:r w:rsidRPr="00641BC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41BC1">
        <w:rPr>
          <w:rFonts w:ascii="Times New Roman" w:hAnsi="Times New Roman" w:cs="Times New Roman"/>
          <w:sz w:val="24"/>
          <w:szCs w:val="24"/>
        </w:rPr>
        <w:t xml:space="preserve"> Η </w:t>
      </w:r>
      <w:r w:rsidRPr="00641BC1">
        <w:rPr>
          <w:rFonts w:ascii="Times New Roman" w:hAnsi="Times New Roman" w:cs="Times New Roman"/>
          <w:sz w:val="24"/>
          <w:szCs w:val="24"/>
          <w:lang w:val="en-US"/>
        </w:rPr>
        <w:t>FORTHNET</w:t>
      </w:r>
      <w:r w:rsidRPr="00641BC1">
        <w:rPr>
          <w:rFonts w:ascii="Times New Roman" w:hAnsi="Times New Roman" w:cs="Times New Roman"/>
          <w:sz w:val="24"/>
          <w:szCs w:val="24"/>
        </w:rPr>
        <w:t xml:space="preserve"> υποχώρησε κατά δυο θέσεις ευρισκόμενη στην προτελευταία θέση για το 2011 σε ποσοστό 81% των σεναρίων. Μεγάλη πτώση στην κατάταξη παρουσίασε και η </w:t>
      </w:r>
      <w:r w:rsidRPr="00641BC1">
        <w:rPr>
          <w:rFonts w:ascii="Times New Roman" w:hAnsi="Times New Roman" w:cs="Times New Roman"/>
          <w:sz w:val="24"/>
          <w:szCs w:val="24"/>
          <w:lang w:val="en-US"/>
        </w:rPr>
        <w:t>HELLAS</w:t>
      </w:r>
      <w:r w:rsidRPr="00641BC1">
        <w:rPr>
          <w:rFonts w:ascii="Times New Roman" w:hAnsi="Times New Roman" w:cs="Times New Roman"/>
          <w:sz w:val="24"/>
          <w:szCs w:val="24"/>
        </w:rPr>
        <w:t xml:space="preserve"> </w:t>
      </w:r>
      <w:r w:rsidRPr="00641BC1">
        <w:rPr>
          <w:rFonts w:ascii="Times New Roman" w:hAnsi="Times New Roman" w:cs="Times New Roman"/>
          <w:sz w:val="24"/>
          <w:szCs w:val="24"/>
          <w:lang w:val="en-US"/>
        </w:rPr>
        <w:t>ON</w:t>
      </w:r>
      <w:r w:rsidRPr="00641BC1">
        <w:rPr>
          <w:rFonts w:ascii="Times New Roman" w:hAnsi="Times New Roman" w:cs="Times New Roman"/>
          <w:sz w:val="24"/>
          <w:szCs w:val="24"/>
        </w:rPr>
        <w:t xml:space="preserve"> </w:t>
      </w:r>
      <w:r w:rsidRPr="00641BC1">
        <w:rPr>
          <w:rFonts w:ascii="Times New Roman" w:hAnsi="Times New Roman" w:cs="Times New Roman"/>
          <w:sz w:val="24"/>
          <w:szCs w:val="24"/>
          <w:lang w:val="en-US"/>
        </w:rPr>
        <w:t>LINE</w:t>
      </w:r>
      <w:r w:rsidRPr="00641BC1">
        <w:rPr>
          <w:rFonts w:ascii="Times New Roman" w:hAnsi="Times New Roman" w:cs="Times New Roman"/>
          <w:sz w:val="24"/>
          <w:szCs w:val="24"/>
        </w:rPr>
        <w:t xml:space="preserve"> καθότι έπεσε στην δέκατη όγδοη θέση το 2011 στο 42% των σεναρίων, υποχωρώντας έτσι κατά τέσσερίς θέσεις συγκριτικά με το προηγούμενο έτος.</w:t>
      </w:r>
    </w:p>
    <w:p w:rsidR="00164294" w:rsidRPr="00641BC1" w:rsidRDefault="00164294" w:rsidP="00164294">
      <w:pPr>
        <w:jc w:val="both"/>
        <w:rPr>
          <w:rFonts w:ascii="Times New Roman" w:hAnsi="Times New Roman" w:cs="Times New Roman"/>
          <w:sz w:val="24"/>
          <w:szCs w:val="24"/>
        </w:rPr>
      </w:pPr>
      <w:r w:rsidRPr="00641BC1">
        <w:rPr>
          <w:rFonts w:ascii="Times New Roman" w:hAnsi="Times New Roman" w:cs="Times New Roman"/>
          <w:sz w:val="24"/>
          <w:szCs w:val="24"/>
        </w:rPr>
        <w:t xml:space="preserve">     Η </w:t>
      </w:r>
      <w:r w:rsidRPr="00641BC1">
        <w:rPr>
          <w:rFonts w:ascii="Times New Roman" w:hAnsi="Times New Roman" w:cs="Times New Roman"/>
          <w:sz w:val="24"/>
          <w:szCs w:val="24"/>
          <w:lang w:val="en-US"/>
        </w:rPr>
        <w:t>COMPUCON</w:t>
      </w:r>
      <w:r w:rsidRPr="00641BC1">
        <w:rPr>
          <w:rFonts w:ascii="Times New Roman" w:hAnsi="Times New Roman" w:cs="Times New Roman"/>
          <w:sz w:val="24"/>
          <w:szCs w:val="24"/>
        </w:rPr>
        <w:t xml:space="preserve"> συνεχίζοντας τα χαμηλά σκορ παρέμεινε στις τελευταίες θέσεις παρά την άνοδο της κατά δύο θέσεις στην κατάταξη. Έφτασε έτσι στην δέκατη έβδομη θέση με σκορ -0,191.</w:t>
      </w: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center"/>
        <w:rPr>
          <w:rFonts w:ascii="Times New Roman" w:hAnsi="Times New Roman" w:cs="Times New Roman"/>
          <w:sz w:val="24"/>
          <w:szCs w:val="24"/>
          <w:lang w:val="en-US"/>
        </w:rPr>
      </w:pPr>
      <w:r w:rsidRPr="00A71885">
        <w:rPr>
          <w:noProof/>
        </w:rPr>
        <w:lastRenderedPageBreak/>
        <w:drawing>
          <wp:inline distT="0" distB="0" distL="0" distR="0" wp14:anchorId="029291ED" wp14:editId="4BF4D896">
            <wp:extent cx="3562350" cy="3819525"/>
            <wp:effectExtent l="0" t="0" r="0" b="9525"/>
            <wp:docPr id="89" name="Εικόνα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62350" cy="3819525"/>
                    </a:xfrm>
                    <a:prstGeom prst="rect">
                      <a:avLst/>
                    </a:prstGeom>
                    <a:noFill/>
                    <a:ln>
                      <a:noFill/>
                    </a:ln>
                  </pic:spPr>
                </pic:pic>
              </a:graphicData>
            </a:graphic>
          </wp:inline>
        </w:drawing>
      </w:r>
    </w:p>
    <w:p w:rsidR="00164294" w:rsidRDefault="00164294" w:rsidP="005C4BB4">
      <w:pPr>
        <w:autoSpaceDE w:val="0"/>
        <w:autoSpaceDN w:val="0"/>
        <w:adjustRightInd w:val="0"/>
        <w:spacing w:after="0" w:line="240" w:lineRule="auto"/>
        <w:jc w:val="center"/>
        <w:rPr>
          <w:rFonts w:ascii="Times New Roman" w:hAnsi="Times New Roman" w:cs="Times New Roman"/>
        </w:rPr>
      </w:pPr>
      <w:r w:rsidRPr="006D2216">
        <w:rPr>
          <w:rFonts w:ascii="Times New Roman" w:hAnsi="Times New Roman" w:cs="Times New Roman"/>
        </w:rPr>
        <w:t>Πίνακας</w:t>
      </w:r>
      <w:r>
        <w:rPr>
          <w:rFonts w:ascii="Times New Roman" w:hAnsi="Times New Roman" w:cs="Times New Roman"/>
        </w:rPr>
        <w:t xml:space="preserve"> 30    </w:t>
      </w:r>
      <w:r w:rsidRPr="006D2216">
        <w:rPr>
          <w:rFonts w:ascii="Times New Roman" w:hAnsi="Times New Roman" w:cs="Times New Roman"/>
        </w:rPr>
        <w:t xml:space="preserve">Κατάταξη </w:t>
      </w:r>
      <w:r w:rsidRPr="006D2216">
        <w:rPr>
          <w:rFonts w:ascii="Times New Roman" w:hAnsi="Times New Roman" w:cs="Times New Roman"/>
          <w:lang w:val="en-US"/>
        </w:rPr>
        <w:t>PROMETHEE</w:t>
      </w:r>
      <w:r w:rsidRPr="006D2216">
        <w:rPr>
          <w:rFonts w:ascii="Times New Roman" w:hAnsi="Times New Roman" w:cs="Times New Roman"/>
        </w:rPr>
        <w:t xml:space="preserve"> για το 20</w:t>
      </w:r>
      <w:r w:rsidRPr="005014BA">
        <w:rPr>
          <w:rFonts w:ascii="Times New Roman" w:hAnsi="Times New Roman" w:cs="Times New Roman"/>
        </w:rPr>
        <w:t>1</w:t>
      </w:r>
      <w:r w:rsidRPr="00A71885">
        <w:rPr>
          <w:rFonts w:ascii="Times New Roman" w:hAnsi="Times New Roman" w:cs="Times New Roman"/>
        </w:rPr>
        <w:t>2</w:t>
      </w:r>
    </w:p>
    <w:p w:rsidR="005C4BB4" w:rsidRDefault="005C4BB4" w:rsidP="005C4BB4">
      <w:pPr>
        <w:autoSpaceDE w:val="0"/>
        <w:autoSpaceDN w:val="0"/>
        <w:adjustRightInd w:val="0"/>
        <w:spacing w:after="0" w:line="240" w:lineRule="auto"/>
        <w:jc w:val="center"/>
        <w:rPr>
          <w:rFonts w:ascii="Times New Roman" w:hAnsi="Times New Roman" w:cs="Times New Roman"/>
        </w:rPr>
      </w:pPr>
    </w:p>
    <w:p w:rsidR="005C4BB4" w:rsidRPr="005C4BB4" w:rsidRDefault="005C4BB4" w:rsidP="005C4BB4">
      <w:pPr>
        <w:autoSpaceDE w:val="0"/>
        <w:autoSpaceDN w:val="0"/>
        <w:adjustRightInd w:val="0"/>
        <w:spacing w:after="0" w:line="240" w:lineRule="auto"/>
        <w:jc w:val="center"/>
        <w:rPr>
          <w:rFonts w:ascii="Times New Roman" w:hAnsi="Times New Roman" w:cs="Times New Roman"/>
        </w:rPr>
      </w:pPr>
    </w:p>
    <w:p w:rsidR="00164294" w:rsidRPr="00641BC1" w:rsidRDefault="00164294" w:rsidP="00164294">
      <w:pPr>
        <w:jc w:val="both"/>
        <w:rPr>
          <w:rFonts w:ascii="Times New Roman" w:hAnsi="Times New Roman" w:cs="Times New Roman"/>
          <w:sz w:val="24"/>
          <w:szCs w:val="24"/>
        </w:rPr>
      </w:pPr>
      <w:r w:rsidRPr="00A71885">
        <w:rPr>
          <w:rFonts w:ascii="Times New Roman" w:hAnsi="Times New Roman" w:cs="Times New Roman"/>
          <w:sz w:val="24"/>
          <w:szCs w:val="24"/>
        </w:rPr>
        <w:t xml:space="preserve">     </w:t>
      </w:r>
      <w:r w:rsidRPr="00641BC1">
        <w:rPr>
          <w:rFonts w:ascii="Times New Roman" w:hAnsi="Times New Roman" w:cs="Times New Roman"/>
          <w:sz w:val="24"/>
          <w:szCs w:val="24"/>
        </w:rPr>
        <w:t xml:space="preserve">Για το έτος 2012 παρατηρούμε ένα γνώριμο σκηνικό με την </w:t>
      </w:r>
      <w:r w:rsidRPr="00641BC1">
        <w:rPr>
          <w:rFonts w:ascii="Times New Roman" w:hAnsi="Times New Roman" w:cs="Times New Roman"/>
          <w:sz w:val="24"/>
          <w:szCs w:val="24"/>
          <w:lang w:val="en-US"/>
        </w:rPr>
        <w:t>IDEAL</w:t>
      </w:r>
      <w:r w:rsidRPr="00641BC1">
        <w:rPr>
          <w:rFonts w:ascii="Times New Roman" w:hAnsi="Times New Roman" w:cs="Times New Roman"/>
          <w:sz w:val="24"/>
          <w:szCs w:val="24"/>
        </w:rPr>
        <w:t xml:space="preserve"> να βρίσκεται στην πρώτη θέση με ποσοστό 56,2% των σεναρίων και την </w:t>
      </w:r>
      <w:r w:rsidRPr="00641BC1">
        <w:rPr>
          <w:rFonts w:ascii="Times New Roman" w:hAnsi="Times New Roman" w:cs="Times New Roman"/>
          <w:sz w:val="24"/>
          <w:szCs w:val="24"/>
          <w:lang w:val="en-US"/>
        </w:rPr>
        <w:t>PLAISIO</w:t>
      </w:r>
      <w:r w:rsidRPr="00641BC1">
        <w:rPr>
          <w:rFonts w:ascii="Times New Roman" w:hAnsi="Times New Roman" w:cs="Times New Roman"/>
          <w:sz w:val="24"/>
          <w:szCs w:val="24"/>
        </w:rPr>
        <w:t xml:space="preserve">  στην δεύτερη θέση με ποσοστό 29,4%. Η </w:t>
      </w:r>
      <w:r w:rsidRPr="00641BC1">
        <w:rPr>
          <w:rFonts w:ascii="Times New Roman" w:hAnsi="Times New Roman" w:cs="Times New Roman"/>
          <w:sz w:val="24"/>
          <w:szCs w:val="24"/>
          <w:lang w:val="en-US"/>
        </w:rPr>
        <w:t>MLS</w:t>
      </w:r>
      <w:r w:rsidRPr="00641BC1">
        <w:rPr>
          <w:rFonts w:ascii="Times New Roman" w:hAnsi="Times New Roman" w:cs="Times New Roman"/>
          <w:sz w:val="24"/>
          <w:szCs w:val="24"/>
        </w:rPr>
        <w:t xml:space="preserve"> εκτοπίζει την </w:t>
      </w:r>
      <w:r w:rsidRPr="00641BC1">
        <w:rPr>
          <w:rFonts w:ascii="Times New Roman" w:hAnsi="Times New Roman" w:cs="Times New Roman"/>
          <w:sz w:val="24"/>
          <w:szCs w:val="24"/>
          <w:lang w:val="en-US"/>
        </w:rPr>
        <w:t>QUEST</w:t>
      </w:r>
      <w:r w:rsidRPr="00641BC1">
        <w:rPr>
          <w:rFonts w:ascii="Times New Roman" w:hAnsi="Times New Roman" w:cs="Times New Roman"/>
          <w:sz w:val="24"/>
          <w:szCs w:val="24"/>
        </w:rPr>
        <w:t xml:space="preserve"> από την Τρίτη θέση ,λαμβάνοντας σκορ 0,161 έναντι 0,124 της </w:t>
      </w:r>
      <w:r w:rsidRPr="00641BC1">
        <w:rPr>
          <w:rFonts w:ascii="Times New Roman" w:hAnsi="Times New Roman" w:cs="Times New Roman"/>
          <w:sz w:val="24"/>
          <w:szCs w:val="24"/>
          <w:lang w:val="en-US"/>
        </w:rPr>
        <w:t>QUEST</w:t>
      </w:r>
      <w:r w:rsidRPr="00641BC1">
        <w:rPr>
          <w:rFonts w:ascii="Times New Roman" w:hAnsi="Times New Roman" w:cs="Times New Roman"/>
          <w:sz w:val="24"/>
          <w:szCs w:val="24"/>
        </w:rPr>
        <w:t xml:space="preserve">. Η </w:t>
      </w:r>
      <w:r w:rsidRPr="00641BC1">
        <w:rPr>
          <w:rFonts w:ascii="Times New Roman" w:hAnsi="Times New Roman" w:cs="Times New Roman"/>
          <w:sz w:val="24"/>
          <w:szCs w:val="24"/>
          <w:lang w:val="en-US"/>
        </w:rPr>
        <w:t>INTERTECH</w:t>
      </w:r>
      <w:r w:rsidRPr="00641BC1">
        <w:rPr>
          <w:rFonts w:ascii="Times New Roman" w:hAnsi="Times New Roman" w:cs="Times New Roman"/>
          <w:sz w:val="24"/>
          <w:szCs w:val="24"/>
        </w:rPr>
        <w:t xml:space="preserve"> ευρισκόμενη στις πρώτες θέσεις της κατάταξης τα προηγούμενα έτη συνεχίζει την καθοδική  πορεία του προηγούμενου έτους και πλέον βρίσκεται στην δέκατη Τρίτη θέση με σκορ -0,056.</w:t>
      </w:r>
    </w:p>
    <w:p w:rsidR="00164294" w:rsidRDefault="00164294" w:rsidP="00164294">
      <w:pPr>
        <w:jc w:val="both"/>
        <w:rPr>
          <w:rFonts w:ascii="Times New Roman" w:hAnsi="Times New Roman" w:cs="Times New Roman"/>
          <w:sz w:val="24"/>
          <w:szCs w:val="24"/>
        </w:rPr>
      </w:pPr>
      <w:r w:rsidRPr="00641BC1">
        <w:rPr>
          <w:rFonts w:ascii="Times New Roman" w:hAnsi="Times New Roman" w:cs="Times New Roman"/>
          <w:sz w:val="24"/>
          <w:szCs w:val="24"/>
        </w:rPr>
        <w:t xml:space="preserve">     Στην δέκατη ένατη θέση από την δέκατη έκτη το προηγούμενο έτος υποχωρεί η εταιρία </w:t>
      </w:r>
      <w:r w:rsidRPr="00641BC1">
        <w:rPr>
          <w:rFonts w:ascii="Times New Roman" w:hAnsi="Times New Roman" w:cs="Times New Roman"/>
          <w:sz w:val="24"/>
          <w:szCs w:val="24"/>
          <w:lang w:val="en-US"/>
        </w:rPr>
        <w:t>ALTEC</w:t>
      </w:r>
      <w:r w:rsidRPr="00641BC1">
        <w:rPr>
          <w:rFonts w:ascii="Times New Roman" w:hAnsi="Times New Roman" w:cs="Times New Roman"/>
          <w:sz w:val="24"/>
          <w:szCs w:val="24"/>
        </w:rPr>
        <w:t xml:space="preserve"> με ποσοστό 74,2% των σεναρίων. Ραγδαία πτώση παρουσιάζει η </w:t>
      </w:r>
      <w:r w:rsidRPr="00641BC1">
        <w:rPr>
          <w:rFonts w:ascii="Times New Roman" w:hAnsi="Times New Roman" w:cs="Times New Roman"/>
          <w:sz w:val="24"/>
          <w:szCs w:val="24"/>
          <w:lang w:val="en-US"/>
        </w:rPr>
        <w:t>MARAC</w:t>
      </w:r>
      <w:r w:rsidRPr="00641BC1">
        <w:rPr>
          <w:rFonts w:ascii="Times New Roman" w:hAnsi="Times New Roman" w:cs="Times New Roman"/>
          <w:sz w:val="24"/>
          <w:szCs w:val="24"/>
        </w:rPr>
        <w:t xml:space="preserve"> καθώς για το 2012 διαγράφει πτώση επτά θέσεων και πλέον βρίσκεται στην προτελευταία θέση στο 58% των σεναρίων. Την τελευταία τριάδα συμπληρώνει η εταιρία </w:t>
      </w:r>
      <w:r w:rsidRPr="00641BC1">
        <w:rPr>
          <w:rFonts w:ascii="Times New Roman" w:hAnsi="Times New Roman" w:cs="Times New Roman"/>
          <w:sz w:val="24"/>
          <w:szCs w:val="24"/>
          <w:lang w:val="en-US"/>
        </w:rPr>
        <w:t>ALPHA</w:t>
      </w:r>
      <w:r w:rsidRPr="00641BC1">
        <w:rPr>
          <w:rFonts w:ascii="Times New Roman" w:hAnsi="Times New Roman" w:cs="Times New Roman"/>
          <w:sz w:val="24"/>
          <w:szCs w:val="24"/>
        </w:rPr>
        <w:t xml:space="preserve"> </w:t>
      </w:r>
      <w:r w:rsidRPr="00641BC1">
        <w:rPr>
          <w:rFonts w:ascii="Times New Roman" w:hAnsi="Times New Roman" w:cs="Times New Roman"/>
          <w:sz w:val="24"/>
          <w:szCs w:val="24"/>
          <w:lang w:val="en-US"/>
        </w:rPr>
        <w:t>GRISSIN</w:t>
      </w:r>
      <w:r w:rsidRPr="00641BC1">
        <w:rPr>
          <w:rFonts w:ascii="Times New Roman" w:hAnsi="Times New Roman" w:cs="Times New Roman"/>
          <w:sz w:val="24"/>
          <w:szCs w:val="24"/>
        </w:rPr>
        <w:t xml:space="preserve"> η οποία υποχωρεί κατά δυο θέσεις σε σχέση με το 2011 και πλέον βρίσκεται στην δέκατη έβδομη θέση με σκορ -0,103.</w:t>
      </w:r>
    </w:p>
    <w:p w:rsidR="00164294" w:rsidRDefault="00164294" w:rsidP="00164294">
      <w:pPr>
        <w:jc w:val="both"/>
        <w:rPr>
          <w:rFonts w:ascii="Times New Roman" w:hAnsi="Times New Roman" w:cs="Times New Roman"/>
          <w:sz w:val="24"/>
          <w:szCs w:val="24"/>
        </w:rPr>
      </w:pPr>
    </w:p>
    <w:p w:rsidR="00164294" w:rsidRDefault="00164294" w:rsidP="00164294">
      <w:pPr>
        <w:jc w:val="center"/>
        <w:rPr>
          <w:rFonts w:ascii="Times New Roman" w:hAnsi="Times New Roman" w:cs="Times New Roman"/>
          <w:sz w:val="24"/>
          <w:szCs w:val="24"/>
        </w:rPr>
      </w:pPr>
      <w:r w:rsidRPr="00A71885">
        <w:rPr>
          <w:noProof/>
        </w:rPr>
        <w:lastRenderedPageBreak/>
        <w:drawing>
          <wp:inline distT="0" distB="0" distL="0" distR="0" wp14:anchorId="0B25C1C6" wp14:editId="428773CA">
            <wp:extent cx="3609975" cy="3819525"/>
            <wp:effectExtent l="0" t="0" r="9525" b="9525"/>
            <wp:docPr id="90" name="Εικόνα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09975" cy="3819525"/>
                    </a:xfrm>
                    <a:prstGeom prst="rect">
                      <a:avLst/>
                    </a:prstGeom>
                    <a:noFill/>
                    <a:ln>
                      <a:noFill/>
                    </a:ln>
                  </pic:spPr>
                </pic:pic>
              </a:graphicData>
            </a:graphic>
          </wp:inline>
        </w:drawing>
      </w:r>
    </w:p>
    <w:p w:rsidR="00164294" w:rsidRDefault="00164294" w:rsidP="005C4BB4">
      <w:pPr>
        <w:jc w:val="center"/>
        <w:rPr>
          <w:rFonts w:ascii="Times New Roman" w:hAnsi="Times New Roman" w:cs="Times New Roman"/>
        </w:rPr>
      </w:pPr>
      <w:r w:rsidRPr="006D2216">
        <w:rPr>
          <w:rFonts w:ascii="Times New Roman" w:hAnsi="Times New Roman" w:cs="Times New Roman"/>
        </w:rPr>
        <w:t>Πίνακας</w:t>
      </w:r>
      <w:r>
        <w:rPr>
          <w:rFonts w:ascii="Times New Roman" w:hAnsi="Times New Roman" w:cs="Times New Roman"/>
        </w:rPr>
        <w:t xml:space="preserve"> 31    </w:t>
      </w:r>
      <w:r w:rsidRPr="006D2216">
        <w:rPr>
          <w:rFonts w:ascii="Times New Roman" w:hAnsi="Times New Roman" w:cs="Times New Roman"/>
        </w:rPr>
        <w:t xml:space="preserve">Κατάταξη </w:t>
      </w:r>
      <w:r w:rsidRPr="006D2216">
        <w:rPr>
          <w:rFonts w:ascii="Times New Roman" w:hAnsi="Times New Roman" w:cs="Times New Roman"/>
          <w:lang w:val="en-US"/>
        </w:rPr>
        <w:t>PROMETHEE</w:t>
      </w:r>
      <w:r w:rsidRPr="006D2216">
        <w:rPr>
          <w:rFonts w:ascii="Times New Roman" w:hAnsi="Times New Roman" w:cs="Times New Roman"/>
        </w:rPr>
        <w:t xml:space="preserve"> για το 20</w:t>
      </w:r>
      <w:r w:rsidRPr="005014BA">
        <w:rPr>
          <w:rFonts w:ascii="Times New Roman" w:hAnsi="Times New Roman" w:cs="Times New Roman"/>
        </w:rPr>
        <w:t>1</w:t>
      </w:r>
      <w:r w:rsidRPr="00817151">
        <w:rPr>
          <w:rFonts w:ascii="Times New Roman" w:hAnsi="Times New Roman" w:cs="Times New Roman"/>
        </w:rPr>
        <w:t>3</w:t>
      </w:r>
    </w:p>
    <w:p w:rsidR="005C4BB4" w:rsidRPr="005C4BB4" w:rsidRDefault="005C4BB4" w:rsidP="005C4BB4">
      <w:pPr>
        <w:jc w:val="center"/>
        <w:rPr>
          <w:rFonts w:ascii="Times New Roman" w:hAnsi="Times New Roman" w:cs="Times New Roman"/>
        </w:rPr>
      </w:pPr>
    </w:p>
    <w:p w:rsidR="00164294" w:rsidRPr="00A71885" w:rsidRDefault="00164294" w:rsidP="00164294">
      <w:pPr>
        <w:jc w:val="both"/>
        <w:rPr>
          <w:rFonts w:ascii="Times New Roman" w:hAnsi="Times New Roman" w:cs="Times New Roman"/>
          <w:sz w:val="24"/>
          <w:szCs w:val="24"/>
        </w:rPr>
      </w:pPr>
      <w:r w:rsidRPr="00A71885">
        <w:rPr>
          <w:rFonts w:ascii="Times New Roman" w:hAnsi="Times New Roman" w:cs="Times New Roman"/>
          <w:sz w:val="24"/>
          <w:szCs w:val="24"/>
        </w:rPr>
        <w:t xml:space="preserve">     Την πρώτη τριάδα της κατάταξης για το 2013 εξακολουθούν να στελεχώνουν οι εταιρίες </w:t>
      </w:r>
      <w:r w:rsidRPr="00A71885">
        <w:rPr>
          <w:rFonts w:ascii="Times New Roman" w:hAnsi="Times New Roman" w:cs="Times New Roman"/>
          <w:sz w:val="24"/>
          <w:szCs w:val="24"/>
          <w:lang w:val="en-US"/>
        </w:rPr>
        <w:t>PLAISIO</w:t>
      </w:r>
      <w:r w:rsidRPr="00A71885">
        <w:rPr>
          <w:rFonts w:ascii="Times New Roman" w:hAnsi="Times New Roman" w:cs="Times New Roman"/>
          <w:sz w:val="24"/>
          <w:szCs w:val="24"/>
        </w:rPr>
        <w:t xml:space="preserve"> και </w:t>
      </w:r>
      <w:r w:rsidRPr="00A71885">
        <w:rPr>
          <w:rFonts w:ascii="Times New Roman" w:hAnsi="Times New Roman" w:cs="Times New Roman"/>
          <w:sz w:val="24"/>
          <w:szCs w:val="24"/>
          <w:lang w:val="en-US"/>
        </w:rPr>
        <w:t>IDEAL</w:t>
      </w:r>
      <w:r w:rsidRPr="00A71885">
        <w:rPr>
          <w:rFonts w:ascii="Times New Roman" w:hAnsi="Times New Roman" w:cs="Times New Roman"/>
          <w:sz w:val="24"/>
          <w:szCs w:val="24"/>
        </w:rPr>
        <w:t xml:space="preserve">. Η </w:t>
      </w:r>
      <w:r w:rsidRPr="00A71885">
        <w:rPr>
          <w:rFonts w:ascii="Times New Roman" w:hAnsi="Times New Roman" w:cs="Times New Roman"/>
          <w:sz w:val="24"/>
          <w:szCs w:val="24"/>
          <w:lang w:val="en-US"/>
        </w:rPr>
        <w:t>PLAISIO</w:t>
      </w:r>
      <w:r w:rsidRPr="00A71885">
        <w:rPr>
          <w:rFonts w:ascii="Times New Roman" w:hAnsi="Times New Roman" w:cs="Times New Roman"/>
          <w:sz w:val="24"/>
          <w:szCs w:val="24"/>
        </w:rPr>
        <w:t xml:space="preserve"> βρίσκεται στην πρώτη θέση στο 53,8% των σεναρίων και η </w:t>
      </w:r>
      <w:r w:rsidRPr="00A71885">
        <w:rPr>
          <w:rFonts w:ascii="Times New Roman" w:hAnsi="Times New Roman" w:cs="Times New Roman"/>
          <w:sz w:val="24"/>
          <w:szCs w:val="24"/>
          <w:lang w:val="en-US"/>
        </w:rPr>
        <w:t>IDEAL</w:t>
      </w:r>
      <w:r w:rsidRPr="00A71885">
        <w:rPr>
          <w:rFonts w:ascii="Times New Roman" w:hAnsi="Times New Roman" w:cs="Times New Roman"/>
          <w:sz w:val="24"/>
          <w:szCs w:val="24"/>
        </w:rPr>
        <w:t xml:space="preserve"> στην Τρίτη στο 32,2% των σεναρίων. Διαγράφοντας άνοδο οκτώ θέσεων η εταιρία </w:t>
      </w:r>
      <w:r w:rsidRPr="00A71885">
        <w:rPr>
          <w:rFonts w:ascii="Times New Roman" w:hAnsi="Times New Roman" w:cs="Times New Roman"/>
          <w:sz w:val="24"/>
          <w:szCs w:val="24"/>
          <w:lang w:val="en-US"/>
        </w:rPr>
        <w:t>Q</w:t>
      </w:r>
      <w:r w:rsidRPr="00A71885">
        <w:rPr>
          <w:rFonts w:ascii="Times New Roman" w:hAnsi="Times New Roman" w:cs="Times New Roman"/>
          <w:sz w:val="24"/>
          <w:szCs w:val="24"/>
        </w:rPr>
        <w:t>&amp;</w:t>
      </w:r>
      <w:r w:rsidRPr="00A71885">
        <w:rPr>
          <w:rFonts w:ascii="Times New Roman" w:hAnsi="Times New Roman" w:cs="Times New Roman"/>
          <w:sz w:val="24"/>
          <w:szCs w:val="24"/>
          <w:lang w:val="en-US"/>
        </w:rPr>
        <w:t>R</w:t>
      </w:r>
      <w:r w:rsidRPr="00A71885">
        <w:rPr>
          <w:rFonts w:ascii="Times New Roman" w:hAnsi="Times New Roman" w:cs="Times New Roman"/>
          <w:sz w:val="24"/>
          <w:szCs w:val="24"/>
        </w:rPr>
        <w:t xml:space="preserve">  φτάνει να βρίσκεται στην δεύτερη θέση της κατάταξης </w:t>
      </w:r>
      <w:r w:rsidRPr="00A71885">
        <w:rPr>
          <w:rFonts w:ascii="Times New Roman" w:hAnsi="Times New Roman" w:cs="Times New Roman"/>
          <w:sz w:val="24"/>
          <w:szCs w:val="24"/>
          <w:lang w:val="en-US"/>
        </w:rPr>
        <w:t>PROMETHEE</w:t>
      </w:r>
      <w:r w:rsidRPr="00A71885">
        <w:rPr>
          <w:rFonts w:ascii="Times New Roman" w:hAnsi="Times New Roman" w:cs="Times New Roman"/>
          <w:sz w:val="24"/>
          <w:szCs w:val="24"/>
        </w:rPr>
        <w:t xml:space="preserve"> για το 2013 με σκορ 0,234. Αυτό οφείλεται στις εξαιρετικές τιμές της εταιρίας στους δείκτες Μεικτού Περιθωρίου Κέρδους, Δείκτη Άμεσης Ρευστότητας και Δείκτη Γενικής Ρευστότητας.</w:t>
      </w:r>
    </w:p>
    <w:p w:rsidR="00164294" w:rsidRDefault="00164294" w:rsidP="00164294">
      <w:pPr>
        <w:jc w:val="both"/>
        <w:rPr>
          <w:rFonts w:ascii="Times New Roman" w:hAnsi="Times New Roman" w:cs="Times New Roman"/>
          <w:sz w:val="24"/>
          <w:szCs w:val="24"/>
        </w:rPr>
      </w:pPr>
      <w:r w:rsidRPr="00A71885">
        <w:rPr>
          <w:rFonts w:ascii="Times New Roman" w:hAnsi="Times New Roman" w:cs="Times New Roman"/>
          <w:sz w:val="24"/>
          <w:szCs w:val="24"/>
        </w:rPr>
        <w:t xml:space="preserve">     Στην τελευταία τριάδα βρίσκονται οι εταιρίες </w:t>
      </w:r>
      <w:r w:rsidRPr="00A71885">
        <w:rPr>
          <w:rFonts w:ascii="Times New Roman" w:hAnsi="Times New Roman" w:cs="Times New Roman"/>
          <w:sz w:val="24"/>
          <w:szCs w:val="24"/>
          <w:lang w:val="en-US"/>
        </w:rPr>
        <w:t>COMPUCON</w:t>
      </w:r>
      <w:r w:rsidRPr="00A71885">
        <w:rPr>
          <w:rFonts w:ascii="Times New Roman" w:hAnsi="Times New Roman" w:cs="Times New Roman"/>
          <w:sz w:val="24"/>
          <w:szCs w:val="24"/>
        </w:rPr>
        <w:t xml:space="preserve">, </w:t>
      </w:r>
      <w:r w:rsidRPr="00A71885">
        <w:rPr>
          <w:rFonts w:ascii="Times New Roman" w:hAnsi="Times New Roman" w:cs="Times New Roman"/>
          <w:sz w:val="24"/>
          <w:szCs w:val="24"/>
          <w:lang w:val="en-US"/>
        </w:rPr>
        <w:t>INTRACOM</w:t>
      </w:r>
      <w:r w:rsidRPr="00A71885">
        <w:rPr>
          <w:rFonts w:ascii="Times New Roman" w:hAnsi="Times New Roman" w:cs="Times New Roman"/>
          <w:sz w:val="24"/>
          <w:szCs w:val="24"/>
        </w:rPr>
        <w:t xml:space="preserve">, και </w:t>
      </w:r>
      <w:r w:rsidRPr="00A71885">
        <w:rPr>
          <w:rFonts w:ascii="Times New Roman" w:hAnsi="Times New Roman" w:cs="Times New Roman"/>
          <w:sz w:val="24"/>
          <w:szCs w:val="24"/>
          <w:lang w:val="en-US"/>
        </w:rPr>
        <w:t>ILYDA</w:t>
      </w:r>
      <w:r w:rsidRPr="00A71885">
        <w:rPr>
          <w:rFonts w:ascii="Times New Roman" w:hAnsi="Times New Roman" w:cs="Times New Roman"/>
          <w:sz w:val="24"/>
          <w:szCs w:val="24"/>
        </w:rPr>
        <w:t xml:space="preserve"> με σκορ -0,136, -0,194 και -0,196 αντίστοιχα. Η </w:t>
      </w:r>
      <w:r w:rsidRPr="00A71885">
        <w:rPr>
          <w:rFonts w:ascii="Times New Roman" w:hAnsi="Times New Roman" w:cs="Times New Roman"/>
          <w:sz w:val="24"/>
          <w:szCs w:val="24"/>
          <w:lang w:val="en-US"/>
        </w:rPr>
        <w:t>ALTEC</w:t>
      </w:r>
      <w:r w:rsidRPr="00A71885">
        <w:rPr>
          <w:rFonts w:ascii="Times New Roman" w:hAnsi="Times New Roman" w:cs="Times New Roman"/>
          <w:sz w:val="24"/>
          <w:szCs w:val="24"/>
        </w:rPr>
        <w:t xml:space="preserve"> που το προηγούμενο έτος βρισκόταν στην τελευταία θέση, πλέον βρίσκεται στην δέκατη τέταρτη. Η </w:t>
      </w:r>
      <w:r w:rsidRPr="00A71885">
        <w:rPr>
          <w:rFonts w:ascii="Times New Roman" w:hAnsi="Times New Roman" w:cs="Times New Roman"/>
          <w:sz w:val="24"/>
          <w:szCs w:val="24"/>
          <w:lang w:val="en-US"/>
        </w:rPr>
        <w:t>MARAC</w:t>
      </w:r>
      <w:r w:rsidRPr="00A71885">
        <w:rPr>
          <w:rFonts w:ascii="Times New Roman" w:hAnsi="Times New Roman" w:cs="Times New Roman"/>
          <w:sz w:val="24"/>
          <w:szCs w:val="24"/>
        </w:rPr>
        <w:t xml:space="preserve"> διαγράφει άνοδο και από την προτελευταία θέση το 2012 πλέον βρίσκεται στη δωδέκατη, ενώ και η </w:t>
      </w:r>
      <w:r w:rsidRPr="00A71885">
        <w:rPr>
          <w:rFonts w:ascii="Times New Roman" w:hAnsi="Times New Roman" w:cs="Times New Roman"/>
          <w:sz w:val="24"/>
          <w:szCs w:val="24"/>
          <w:lang w:val="en-US"/>
        </w:rPr>
        <w:t>ALPHA</w:t>
      </w:r>
      <w:r w:rsidRPr="00A71885">
        <w:rPr>
          <w:rFonts w:ascii="Times New Roman" w:hAnsi="Times New Roman" w:cs="Times New Roman"/>
          <w:sz w:val="24"/>
          <w:szCs w:val="24"/>
        </w:rPr>
        <w:t xml:space="preserve"> </w:t>
      </w:r>
      <w:r w:rsidRPr="00A71885">
        <w:rPr>
          <w:rFonts w:ascii="Times New Roman" w:hAnsi="Times New Roman" w:cs="Times New Roman"/>
          <w:sz w:val="24"/>
          <w:szCs w:val="24"/>
          <w:lang w:val="en-US"/>
        </w:rPr>
        <w:t>GRISSIN</w:t>
      </w:r>
      <w:r w:rsidRPr="00A71885">
        <w:rPr>
          <w:rFonts w:ascii="Times New Roman" w:hAnsi="Times New Roman" w:cs="Times New Roman"/>
          <w:sz w:val="24"/>
          <w:szCs w:val="24"/>
        </w:rPr>
        <w:t xml:space="preserve"> το 2013 ανεβαίνει κατά επτά θέσεις και βρίσκεται πλέον στην δέκατη.</w:t>
      </w:r>
    </w:p>
    <w:p w:rsidR="00164294" w:rsidRDefault="00164294" w:rsidP="00164294">
      <w:pPr>
        <w:jc w:val="both"/>
        <w:rPr>
          <w:rFonts w:ascii="Times New Roman" w:hAnsi="Times New Roman" w:cs="Times New Roman"/>
          <w:sz w:val="24"/>
          <w:szCs w:val="24"/>
        </w:rPr>
      </w:pPr>
    </w:p>
    <w:p w:rsidR="00164294" w:rsidRDefault="00164294" w:rsidP="00164294">
      <w:pPr>
        <w:jc w:val="center"/>
        <w:rPr>
          <w:rFonts w:ascii="Times New Roman" w:hAnsi="Times New Roman" w:cs="Times New Roman"/>
          <w:sz w:val="24"/>
          <w:szCs w:val="24"/>
        </w:rPr>
      </w:pPr>
      <w:r w:rsidRPr="00A71885">
        <w:rPr>
          <w:noProof/>
        </w:rPr>
        <w:lastRenderedPageBreak/>
        <w:drawing>
          <wp:inline distT="0" distB="0" distL="0" distR="0" wp14:anchorId="6171E253" wp14:editId="6904711A">
            <wp:extent cx="3562350" cy="3819525"/>
            <wp:effectExtent l="0" t="0" r="0" b="9525"/>
            <wp:docPr id="91" name="Εικόνα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562350" cy="3819525"/>
                    </a:xfrm>
                    <a:prstGeom prst="rect">
                      <a:avLst/>
                    </a:prstGeom>
                    <a:noFill/>
                    <a:ln>
                      <a:noFill/>
                    </a:ln>
                  </pic:spPr>
                </pic:pic>
              </a:graphicData>
            </a:graphic>
          </wp:inline>
        </w:drawing>
      </w:r>
    </w:p>
    <w:p w:rsidR="00164294" w:rsidRPr="00817151" w:rsidRDefault="00164294" w:rsidP="00164294">
      <w:pPr>
        <w:jc w:val="center"/>
        <w:rPr>
          <w:rFonts w:ascii="Times New Roman" w:hAnsi="Times New Roman" w:cs="Times New Roman"/>
        </w:rPr>
      </w:pPr>
      <w:r w:rsidRPr="006D2216">
        <w:rPr>
          <w:rFonts w:ascii="Times New Roman" w:hAnsi="Times New Roman" w:cs="Times New Roman"/>
        </w:rPr>
        <w:t>Πίνακας</w:t>
      </w:r>
      <w:r>
        <w:rPr>
          <w:rFonts w:ascii="Times New Roman" w:hAnsi="Times New Roman" w:cs="Times New Roman"/>
        </w:rPr>
        <w:t xml:space="preserve"> 32    </w:t>
      </w:r>
      <w:r w:rsidRPr="006D2216">
        <w:rPr>
          <w:rFonts w:ascii="Times New Roman" w:hAnsi="Times New Roman" w:cs="Times New Roman"/>
        </w:rPr>
        <w:t xml:space="preserve">Κατάταξη </w:t>
      </w:r>
      <w:r w:rsidRPr="006D2216">
        <w:rPr>
          <w:rFonts w:ascii="Times New Roman" w:hAnsi="Times New Roman" w:cs="Times New Roman"/>
          <w:lang w:val="en-US"/>
        </w:rPr>
        <w:t>PROMETHEE</w:t>
      </w:r>
      <w:r w:rsidRPr="006D2216">
        <w:rPr>
          <w:rFonts w:ascii="Times New Roman" w:hAnsi="Times New Roman" w:cs="Times New Roman"/>
        </w:rPr>
        <w:t xml:space="preserve"> για το 20</w:t>
      </w:r>
      <w:r w:rsidRPr="005014BA">
        <w:rPr>
          <w:rFonts w:ascii="Times New Roman" w:hAnsi="Times New Roman" w:cs="Times New Roman"/>
        </w:rPr>
        <w:t>1</w:t>
      </w:r>
      <w:r w:rsidRPr="00817151">
        <w:rPr>
          <w:rFonts w:ascii="Times New Roman" w:hAnsi="Times New Roman" w:cs="Times New Roman"/>
        </w:rPr>
        <w:t>4</w:t>
      </w:r>
    </w:p>
    <w:p w:rsidR="00164294" w:rsidRDefault="00164294" w:rsidP="005C4BB4">
      <w:pPr>
        <w:autoSpaceDE w:val="0"/>
        <w:autoSpaceDN w:val="0"/>
        <w:adjustRightInd w:val="0"/>
        <w:spacing w:after="0" w:line="240" w:lineRule="auto"/>
        <w:rPr>
          <w:rFonts w:ascii="Times New Roman" w:hAnsi="Times New Roman" w:cs="Times New Roman"/>
          <w:sz w:val="24"/>
          <w:szCs w:val="24"/>
        </w:rPr>
      </w:pPr>
    </w:p>
    <w:p w:rsidR="00164294" w:rsidRPr="00A71885" w:rsidRDefault="00164294" w:rsidP="00164294">
      <w:pPr>
        <w:jc w:val="both"/>
        <w:rPr>
          <w:rFonts w:ascii="Times New Roman" w:hAnsi="Times New Roman" w:cs="Times New Roman"/>
          <w:sz w:val="24"/>
          <w:szCs w:val="24"/>
        </w:rPr>
      </w:pPr>
      <w:r w:rsidRPr="00A71885">
        <w:rPr>
          <w:rFonts w:ascii="Times New Roman" w:hAnsi="Times New Roman" w:cs="Times New Roman"/>
          <w:sz w:val="24"/>
          <w:szCs w:val="24"/>
        </w:rPr>
        <w:t xml:space="preserve">     Στις δυο πρώτες θέσεις εξακολουθούν να βρίσκονται οι εταιρίες </w:t>
      </w:r>
      <w:r w:rsidRPr="00A71885">
        <w:rPr>
          <w:rFonts w:ascii="Times New Roman" w:hAnsi="Times New Roman" w:cs="Times New Roman"/>
          <w:sz w:val="24"/>
          <w:szCs w:val="24"/>
          <w:lang w:val="en-US"/>
        </w:rPr>
        <w:t>PLAISIO</w:t>
      </w:r>
      <w:r w:rsidRPr="00A71885">
        <w:rPr>
          <w:rFonts w:ascii="Times New Roman" w:hAnsi="Times New Roman" w:cs="Times New Roman"/>
          <w:sz w:val="24"/>
          <w:szCs w:val="24"/>
        </w:rPr>
        <w:t xml:space="preserve"> και </w:t>
      </w:r>
      <w:r w:rsidRPr="00A71885">
        <w:rPr>
          <w:rFonts w:ascii="Times New Roman" w:hAnsi="Times New Roman" w:cs="Times New Roman"/>
          <w:sz w:val="24"/>
          <w:szCs w:val="24"/>
          <w:lang w:val="en-US"/>
        </w:rPr>
        <w:t>Q</w:t>
      </w:r>
      <w:r w:rsidRPr="00A71885">
        <w:rPr>
          <w:rFonts w:ascii="Times New Roman" w:hAnsi="Times New Roman" w:cs="Times New Roman"/>
          <w:sz w:val="24"/>
          <w:szCs w:val="24"/>
        </w:rPr>
        <w:t>&amp;</w:t>
      </w:r>
      <w:r w:rsidRPr="00A71885">
        <w:rPr>
          <w:rFonts w:ascii="Times New Roman" w:hAnsi="Times New Roman" w:cs="Times New Roman"/>
          <w:sz w:val="24"/>
          <w:szCs w:val="24"/>
          <w:lang w:val="en-US"/>
        </w:rPr>
        <w:t>R</w:t>
      </w:r>
      <w:r w:rsidRPr="00A71885">
        <w:rPr>
          <w:rFonts w:ascii="Times New Roman" w:hAnsi="Times New Roman" w:cs="Times New Roman"/>
          <w:sz w:val="24"/>
          <w:szCs w:val="24"/>
        </w:rPr>
        <w:t xml:space="preserve"> με σκορ 0,279 και 0,145 αντίστοιχα, κατέχοντας την πρώτη θέση στο 74% των σεναρίων και την δεύτερη στο 30% αυτών. Στην Τρίτη θέση της κατάταξης βρίσκεται η </w:t>
      </w:r>
      <w:r w:rsidRPr="00A71885">
        <w:rPr>
          <w:rFonts w:ascii="Times New Roman" w:hAnsi="Times New Roman" w:cs="Times New Roman"/>
          <w:sz w:val="24"/>
          <w:szCs w:val="24"/>
          <w:lang w:val="en-US"/>
        </w:rPr>
        <w:t>BYTE</w:t>
      </w:r>
      <w:r w:rsidRPr="00A71885">
        <w:rPr>
          <w:rFonts w:ascii="Times New Roman" w:hAnsi="Times New Roman" w:cs="Times New Roman"/>
          <w:sz w:val="24"/>
          <w:szCs w:val="24"/>
        </w:rPr>
        <w:t xml:space="preserve"> , ανεβαίνοντας κατά δυο θέσεις σε σχέση με το προηγούμενο έτος. Η </w:t>
      </w:r>
      <w:r w:rsidRPr="00A71885">
        <w:rPr>
          <w:rFonts w:ascii="Times New Roman" w:hAnsi="Times New Roman" w:cs="Times New Roman"/>
          <w:sz w:val="24"/>
          <w:szCs w:val="24"/>
          <w:lang w:val="en-US"/>
        </w:rPr>
        <w:t>IDEAL</w:t>
      </w:r>
      <w:r w:rsidRPr="00A71885">
        <w:rPr>
          <w:rFonts w:ascii="Times New Roman" w:hAnsi="Times New Roman" w:cs="Times New Roman"/>
          <w:sz w:val="24"/>
          <w:szCs w:val="24"/>
        </w:rPr>
        <w:t>, η οποία κατείχε την αντίστοιχη θέση το 2013 βρίσκεται πλέον στην όγδοη θέση σε ποσοστό 19,2% των σεναρίων.</w:t>
      </w:r>
    </w:p>
    <w:p w:rsidR="00164294" w:rsidRPr="00A71885" w:rsidRDefault="00164294" w:rsidP="00164294">
      <w:pPr>
        <w:jc w:val="both"/>
        <w:rPr>
          <w:rFonts w:ascii="Times New Roman" w:hAnsi="Times New Roman" w:cs="Times New Roman"/>
          <w:sz w:val="24"/>
          <w:szCs w:val="24"/>
        </w:rPr>
      </w:pPr>
      <w:r w:rsidRPr="00A71885">
        <w:rPr>
          <w:rFonts w:ascii="Times New Roman" w:hAnsi="Times New Roman" w:cs="Times New Roman"/>
          <w:sz w:val="24"/>
          <w:szCs w:val="24"/>
        </w:rPr>
        <w:t xml:space="preserve">     Τελευταία στην κατάταξη εξακολουθεί να είναι η </w:t>
      </w:r>
      <w:r w:rsidRPr="00A71885">
        <w:rPr>
          <w:rFonts w:ascii="Times New Roman" w:hAnsi="Times New Roman" w:cs="Times New Roman"/>
          <w:sz w:val="24"/>
          <w:szCs w:val="24"/>
          <w:lang w:val="en-US"/>
        </w:rPr>
        <w:t>ILYDA</w:t>
      </w:r>
      <w:r w:rsidRPr="00A71885">
        <w:rPr>
          <w:rFonts w:ascii="Times New Roman" w:hAnsi="Times New Roman" w:cs="Times New Roman"/>
          <w:sz w:val="24"/>
          <w:szCs w:val="24"/>
        </w:rPr>
        <w:t xml:space="preserve"> σε ποσοστό 34% των σεναρίων. Στην δέκατη έβδομη θέση παραμένει και η </w:t>
      </w:r>
      <w:r w:rsidRPr="00A71885">
        <w:rPr>
          <w:rFonts w:ascii="Times New Roman" w:hAnsi="Times New Roman" w:cs="Times New Roman"/>
          <w:sz w:val="24"/>
          <w:szCs w:val="24"/>
          <w:lang w:val="en-US"/>
        </w:rPr>
        <w:t>COMPUCON</w:t>
      </w:r>
      <w:r w:rsidRPr="00A71885">
        <w:rPr>
          <w:rFonts w:ascii="Times New Roman" w:hAnsi="Times New Roman" w:cs="Times New Roman"/>
          <w:sz w:val="24"/>
          <w:szCs w:val="24"/>
        </w:rPr>
        <w:t xml:space="preserve"> σε ποσοστό 18,4% των σεναρίων. Η </w:t>
      </w:r>
      <w:r w:rsidRPr="00A71885">
        <w:rPr>
          <w:rFonts w:ascii="Times New Roman" w:hAnsi="Times New Roman" w:cs="Times New Roman"/>
          <w:sz w:val="24"/>
          <w:szCs w:val="24"/>
          <w:lang w:val="en-US"/>
        </w:rPr>
        <w:t>INTRACOM</w:t>
      </w:r>
      <w:r w:rsidRPr="00A71885">
        <w:rPr>
          <w:rFonts w:ascii="Times New Roman" w:hAnsi="Times New Roman" w:cs="Times New Roman"/>
          <w:sz w:val="24"/>
          <w:szCs w:val="24"/>
        </w:rPr>
        <w:t xml:space="preserve"> ,η οποία βρισκόταν στην προτελευταία θέση το προηγούμενο έτος, φθάνει τώρα να βρίσκεται στην μέση της κατάταξης και συγκεκριμένα στην δωδέκατη θέση. Την τελευταία θέση για το έτος 2014 κατέχει η εταιρία </w:t>
      </w:r>
      <w:r w:rsidRPr="00A71885">
        <w:rPr>
          <w:rFonts w:ascii="Times New Roman" w:hAnsi="Times New Roman" w:cs="Times New Roman"/>
          <w:sz w:val="24"/>
          <w:szCs w:val="24"/>
          <w:lang w:val="en-US"/>
        </w:rPr>
        <w:t>MARAC</w:t>
      </w:r>
      <w:r w:rsidRPr="00A71885">
        <w:rPr>
          <w:rFonts w:ascii="Times New Roman" w:hAnsi="Times New Roman" w:cs="Times New Roman"/>
          <w:sz w:val="24"/>
          <w:szCs w:val="24"/>
        </w:rPr>
        <w:t xml:space="preserve"> η οποία κατά το προηγούμενο έτος βρισκόταν στην δωδέκατη θέση. Η εταιρία αυτή  κατά το παρελθόν και συγκεκριμένα κατά το έτος 2010  είχε ξαναβρεθεί στις τελευταίες θέσεις της κατάταξης , κατέχοντας την δέκατη όγδοη θέση σε σύνολο δέκα εννέα εταιριών.</w:t>
      </w: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196C19">
        <w:rPr>
          <w:noProof/>
        </w:rPr>
        <w:lastRenderedPageBreak/>
        <w:drawing>
          <wp:inline distT="0" distB="0" distL="0" distR="0" wp14:anchorId="6A73E250" wp14:editId="7ABDF82B">
            <wp:extent cx="3562350" cy="3629025"/>
            <wp:effectExtent l="0" t="0" r="0" b="9525"/>
            <wp:docPr id="92" name="Εικόνα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562350" cy="3629025"/>
                    </a:xfrm>
                    <a:prstGeom prst="rect">
                      <a:avLst/>
                    </a:prstGeom>
                    <a:noFill/>
                    <a:ln>
                      <a:noFill/>
                    </a:ln>
                  </pic:spPr>
                </pic:pic>
              </a:graphicData>
            </a:graphic>
          </wp:inline>
        </w:drawing>
      </w:r>
    </w:p>
    <w:p w:rsidR="00164294" w:rsidRDefault="00164294" w:rsidP="005C4BB4">
      <w:pPr>
        <w:jc w:val="center"/>
        <w:rPr>
          <w:rFonts w:ascii="Times New Roman" w:hAnsi="Times New Roman" w:cs="Times New Roman"/>
        </w:rPr>
      </w:pPr>
      <w:r w:rsidRPr="00500C53">
        <w:rPr>
          <w:rFonts w:ascii="Times New Roman" w:hAnsi="Times New Roman" w:cs="Times New Roman"/>
        </w:rPr>
        <w:t>Πίνακας</w:t>
      </w:r>
      <w:r>
        <w:rPr>
          <w:rFonts w:ascii="Times New Roman" w:hAnsi="Times New Roman" w:cs="Times New Roman"/>
        </w:rPr>
        <w:t xml:space="preserve"> 33    </w:t>
      </w:r>
      <w:r w:rsidRPr="00500C53">
        <w:rPr>
          <w:rFonts w:ascii="Times New Roman" w:hAnsi="Times New Roman" w:cs="Times New Roman"/>
        </w:rPr>
        <w:t xml:space="preserve">Κατάταξη </w:t>
      </w:r>
      <w:r w:rsidRPr="00500C53">
        <w:rPr>
          <w:rFonts w:ascii="Times New Roman" w:hAnsi="Times New Roman" w:cs="Times New Roman"/>
          <w:lang w:val="en-US"/>
        </w:rPr>
        <w:t>PROMETHEE</w:t>
      </w:r>
      <w:r w:rsidRPr="00500C53">
        <w:rPr>
          <w:rFonts w:ascii="Times New Roman" w:hAnsi="Times New Roman" w:cs="Times New Roman"/>
        </w:rPr>
        <w:t xml:space="preserve"> για το 201</w:t>
      </w:r>
      <w:r w:rsidRPr="00817151">
        <w:rPr>
          <w:rFonts w:ascii="Times New Roman" w:hAnsi="Times New Roman" w:cs="Times New Roman"/>
        </w:rPr>
        <w:t>5</w:t>
      </w:r>
    </w:p>
    <w:p w:rsidR="005C4BB4" w:rsidRPr="00817151" w:rsidRDefault="005C4BB4" w:rsidP="005C4BB4">
      <w:pPr>
        <w:jc w:val="center"/>
        <w:rPr>
          <w:rFonts w:ascii="Times New Roman" w:hAnsi="Times New Roman" w:cs="Times New Roman"/>
        </w:rPr>
      </w:pPr>
    </w:p>
    <w:p w:rsidR="00164294" w:rsidRPr="00196C19" w:rsidRDefault="00164294" w:rsidP="00164294">
      <w:pPr>
        <w:jc w:val="both"/>
        <w:rPr>
          <w:rFonts w:ascii="Times New Roman" w:hAnsi="Times New Roman" w:cs="Times New Roman"/>
          <w:sz w:val="24"/>
          <w:szCs w:val="24"/>
        </w:rPr>
      </w:pPr>
      <w:r w:rsidRPr="00196C19">
        <w:rPr>
          <w:rFonts w:ascii="Times New Roman" w:hAnsi="Times New Roman" w:cs="Times New Roman"/>
          <w:sz w:val="24"/>
          <w:szCs w:val="24"/>
        </w:rPr>
        <w:t xml:space="preserve">     Η εταιρία </w:t>
      </w:r>
      <w:r w:rsidRPr="00196C19">
        <w:rPr>
          <w:rFonts w:ascii="Times New Roman" w:hAnsi="Times New Roman" w:cs="Times New Roman"/>
          <w:sz w:val="24"/>
          <w:szCs w:val="24"/>
          <w:lang w:val="en-US"/>
        </w:rPr>
        <w:t>IDEAL</w:t>
      </w:r>
      <w:r w:rsidRPr="00196C19">
        <w:rPr>
          <w:rFonts w:ascii="Times New Roman" w:hAnsi="Times New Roman" w:cs="Times New Roman"/>
          <w:sz w:val="24"/>
          <w:szCs w:val="24"/>
        </w:rPr>
        <w:t xml:space="preserve"> διαγράφοντας άνοδο εφτά θέσεων πλέον βρίσκεται στην πρώτη θέση της κατάταξης σε ποσοστό 85% των εξεταζόμενων σεναρίων. Δεύτερη στην κατάταξη πλέον είναι η εταιρία </w:t>
      </w:r>
      <w:r w:rsidRPr="00196C19">
        <w:rPr>
          <w:rFonts w:ascii="Times New Roman" w:hAnsi="Times New Roman" w:cs="Times New Roman"/>
          <w:sz w:val="24"/>
          <w:szCs w:val="24"/>
          <w:lang w:val="en-US"/>
        </w:rPr>
        <w:t>PLAISIO</w:t>
      </w:r>
      <w:r w:rsidRPr="00196C19">
        <w:rPr>
          <w:rFonts w:ascii="Times New Roman" w:hAnsi="Times New Roman" w:cs="Times New Roman"/>
          <w:sz w:val="24"/>
          <w:szCs w:val="24"/>
        </w:rPr>
        <w:t xml:space="preserve">  έχοντας λάβει σκορ 0,111. Συνεχίζει έτσι να βρίσκεται στις πρώτες θέσεις της κατάταξης από το 2011 και μετά. Στην Τρίτη θέση βρίσκεται η εταιρία </w:t>
      </w:r>
      <w:r w:rsidRPr="00196C19">
        <w:rPr>
          <w:rFonts w:ascii="Times New Roman" w:hAnsi="Times New Roman" w:cs="Times New Roman"/>
          <w:sz w:val="24"/>
          <w:szCs w:val="24"/>
          <w:lang w:val="en-US"/>
        </w:rPr>
        <w:t>INTERTECH</w:t>
      </w:r>
      <w:r w:rsidRPr="00196C19">
        <w:rPr>
          <w:rFonts w:ascii="Times New Roman" w:hAnsi="Times New Roman" w:cs="Times New Roman"/>
          <w:sz w:val="24"/>
          <w:szCs w:val="24"/>
        </w:rPr>
        <w:t xml:space="preserve"> σε ποσοστό 20,8% των σεναρίων, διαγράφοντας έτσι αξιοσημείωτη άνοδο δεκατριών θέσεων σε σχέση με το προηγούμενο έτος. </w:t>
      </w:r>
    </w:p>
    <w:p w:rsidR="00164294" w:rsidRPr="005C4BB4" w:rsidRDefault="00164294" w:rsidP="00164294">
      <w:pPr>
        <w:jc w:val="both"/>
        <w:rPr>
          <w:rFonts w:ascii="Times New Roman" w:hAnsi="Times New Roman" w:cs="Times New Roman"/>
          <w:sz w:val="24"/>
          <w:szCs w:val="24"/>
        </w:rPr>
      </w:pPr>
      <w:r w:rsidRPr="00196C19">
        <w:rPr>
          <w:rFonts w:ascii="Times New Roman" w:hAnsi="Times New Roman" w:cs="Times New Roman"/>
          <w:sz w:val="24"/>
          <w:szCs w:val="24"/>
        </w:rPr>
        <w:t xml:space="preserve">     Δέκατη έκτη στην κατάταξη βρίσκεται η </w:t>
      </w:r>
      <w:r w:rsidRPr="00196C19">
        <w:rPr>
          <w:rFonts w:ascii="Times New Roman" w:hAnsi="Times New Roman" w:cs="Times New Roman"/>
          <w:sz w:val="24"/>
          <w:szCs w:val="24"/>
          <w:lang w:val="en-US"/>
        </w:rPr>
        <w:t>COMPUCON</w:t>
      </w:r>
      <w:r w:rsidRPr="00196C19">
        <w:rPr>
          <w:rFonts w:ascii="Times New Roman" w:hAnsi="Times New Roman" w:cs="Times New Roman"/>
          <w:sz w:val="24"/>
          <w:szCs w:val="24"/>
        </w:rPr>
        <w:t xml:space="preserve"> συνεχίζοντας έτσι να στελεχώνει τα χαμηλά στρώματα της κατάταξης. Την προτελευταία θέση καταλαμβάνει η </w:t>
      </w:r>
      <w:r w:rsidRPr="00196C19">
        <w:rPr>
          <w:rFonts w:ascii="Times New Roman" w:hAnsi="Times New Roman" w:cs="Times New Roman"/>
          <w:sz w:val="24"/>
          <w:szCs w:val="24"/>
          <w:lang w:val="en-US"/>
        </w:rPr>
        <w:t>ALTEC</w:t>
      </w:r>
      <w:r w:rsidRPr="00196C19">
        <w:rPr>
          <w:rFonts w:ascii="Times New Roman" w:hAnsi="Times New Roman" w:cs="Times New Roman"/>
          <w:sz w:val="24"/>
          <w:szCs w:val="24"/>
        </w:rPr>
        <w:t xml:space="preserve">  σε ποσοστό 27,6% των σεναρίων όπως φαίνεται στον πίνακα </w:t>
      </w:r>
      <w:r w:rsidRPr="00196C19">
        <w:rPr>
          <w:rFonts w:ascii="Times New Roman" w:hAnsi="Times New Roman" w:cs="Times New Roman"/>
          <w:sz w:val="24"/>
          <w:szCs w:val="24"/>
          <w:lang w:val="en-US"/>
        </w:rPr>
        <w:t>Rank</w:t>
      </w:r>
      <w:r w:rsidRPr="00196C19">
        <w:rPr>
          <w:rFonts w:ascii="Times New Roman" w:hAnsi="Times New Roman" w:cs="Times New Roman"/>
          <w:sz w:val="24"/>
          <w:szCs w:val="24"/>
        </w:rPr>
        <w:t xml:space="preserve"> </w:t>
      </w:r>
      <w:r w:rsidRPr="00196C19">
        <w:rPr>
          <w:rFonts w:ascii="Times New Roman" w:hAnsi="Times New Roman" w:cs="Times New Roman"/>
          <w:sz w:val="24"/>
          <w:szCs w:val="24"/>
          <w:lang w:val="en-US"/>
        </w:rPr>
        <w:t>Distribution</w:t>
      </w:r>
      <w:r w:rsidRPr="00196C19">
        <w:rPr>
          <w:rFonts w:ascii="Times New Roman" w:hAnsi="Times New Roman" w:cs="Times New Roman"/>
          <w:sz w:val="24"/>
          <w:szCs w:val="24"/>
        </w:rPr>
        <w:t xml:space="preserve">  για το 2015, ο οποίος βρίσκεται στο παράρτημα. Τελευταία στην κατάταξη είναι η </w:t>
      </w:r>
      <w:r w:rsidRPr="00196C19">
        <w:rPr>
          <w:rFonts w:ascii="Times New Roman" w:hAnsi="Times New Roman" w:cs="Times New Roman"/>
          <w:sz w:val="24"/>
          <w:szCs w:val="24"/>
          <w:lang w:val="en-US"/>
        </w:rPr>
        <w:t>MARAC</w:t>
      </w:r>
      <w:r w:rsidRPr="00196C19">
        <w:rPr>
          <w:rFonts w:ascii="Times New Roman" w:hAnsi="Times New Roman" w:cs="Times New Roman"/>
          <w:sz w:val="24"/>
          <w:szCs w:val="24"/>
        </w:rPr>
        <w:t xml:space="preserve"> σε ποσοστό 55,8% των εξεταζόμενων σεναρίων πετυχαίνοντας το χαμηλότερο σκορ από όλες τις εταιρίες.</w:t>
      </w:r>
    </w:p>
    <w:p w:rsidR="00DD0EBE" w:rsidRDefault="00DD0EBE" w:rsidP="00164294">
      <w:pPr>
        <w:autoSpaceDE w:val="0"/>
        <w:autoSpaceDN w:val="0"/>
        <w:adjustRightInd w:val="0"/>
        <w:spacing w:after="0" w:line="240" w:lineRule="auto"/>
        <w:jc w:val="both"/>
        <w:rPr>
          <w:rFonts w:ascii="Times New Roman" w:hAnsi="Times New Roman" w:cs="Times New Roman"/>
          <w:sz w:val="24"/>
          <w:szCs w:val="24"/>
        </w:rPr>
      </w:pPr>
    </w:p>
    <w:p w:rsidR="00DD0EBE" w:rsidRDefault="00DD0EBE" w:rsidP="00164294">
      <w:pPr>
        <w:autoSpaceDE w:val="0"/>
        <w:autoSpaceDN w:val="0"/>
        <w:adjustRightInd w:val="0"/>
        <w:spacing w:after="0" w:line="240" w:lineRule="auto"/>
        <w:jc w:val="both"/>
        <w:rPr>
          <w:rFonts w:ascii="Times New Roman" w:hAnsi="Times New Roman" w:cs="Times New Roman"/>
          <w:sz w:val="24"/>
          <w:szCs w:val="24"/>
        </w:rPr>
      </w:pPr>
    </w:p>
    <w:p w:rsidR="00DD0EBE" w:rsidRDefault="00DD0EBE" w:rsidP="00164294">
      <w:pPr>
        <w:autoSpaceDE w:val="0"/>
        <w:autoSpaceDN w:val="0"/>
        <w:adjustRightInd w:val="0"/>
        <w:spacing w:after="0" w:line="240" w:lineRule="auto"/>
        <w:jc w:val="both"/>
        <w:rPr>
          <w:rFonts w:ascii="Times New Roman" w:hAnsi="Times New Roman" w:cs="Times New Roman"/>
          <w:sz w:val="24"/>
          <w:szCs w:val="24"/>
        </w:rPr>
      </w:pPr>
    </w:p>
    <w:p w:rsidR="00DD0EBE" w:rsidRDefault="00DD0EBE" w:rsidP="00164294">
      <w:pPr>
        <w:autoSpaceDE w:val="0"/>
        <w:autoSpaceDN w:val="0"/>
        <w:adjustRightInd w:val="0"/>
        <w:spacing w:after="0" w:line="240" w:lineRule="auto"/>
        <w:jc w:val="both"/>
        <w:rPr>
          <w:rFonts w:ascii="Times New Roman" w:hAnsi="Times New Roman" w:cs="Times New Roman"/>
          <w:sz w:val="24"/>
          <w:szCs w:val="24"/>
        </w:rPr>
      </w:pPr>
    </w:p>
    <w:p w:rsidR="00DD0EBE" w:rsidRDefault="00DD0EBE" w:rsidP="00164294">
      <w:pPr>
        <w:autoSpaceDE w:val="0"/>
        <w:autoSpaceDN w:val="0"/>
        <w:adjustRightInd w:val="0"/>
        <w:spacing w:after="0" w:line="240" w:lineRule="auto"/>
        <w:jc w:val="both"/>
        <w:rPr>
          <w:rFonts w:ascii="Times New Roman" w:hAnsi="Times New Roman" w:cs="Times New Roman"/>
          <w:sz w:val="24"/>
          <w:szCs w:val="24"/>
        </w:rPr>
      </w:pPr>
    </w:p>
    <w:p w:rsidR="00DD0EBE" w:rsidRDefault="00DD0EBE" w:rsidP="00164294">
      <w:pPr>
        <w:autoSpaceDE w:val="0"/>
        <w:autoSpaceDN w:val="0"/>
        <w:adjustRightInd w:val="0"/>
        <w:spacing w:after="0" w:line="240" w:lineRule="auto"/>
        <w:jc w:val="both"/>
        <w:rPr>
          <w:rFonts w:ascii="Times New Roman" w:hAnsi="Times New Roman" w:cs="Times New Roman"/>
          <w:sz w:val="24"/>
          <w:szCs w:val="24"/>
        </w:rPr>
      </w:pPr>
    </w:p>
    <w:p w:rsidR="00DD0EBE" w:rsidRDefault="00DD0EBE" w:rsidP="00164294">
      <w:pPr>
        <w:autoSpaceDE w:val="0"/>
        <w:autoSpaceDN w:val="0"/>
        <w:adjustRightInd w:val="0"/>
        <w:spacing w:after="0" w:line="240" w:lineRule="auto"/>
        <w:jc w:val="both"/>
        <w:rPr>
          <w:rFonts w:ascii="Times New Roman" w:hAnsi="Times New Roman" w:cs="Times New Roman"/>
          <w:sz w:val="24"/>
          <w:szCs w:val="24"/>
        </w:rPr>
      </w:pPr>
    </w:p>
    <w:p w:rsidR="00DD0EBE" w:rsidRDefault="00DD0EBE" w:rsidP="00164294">
      <w:pPr>
        <w:autoSpaceDE w:val="0"/>
        <w:autoSpaceDN w:val="0"/>
        <w:adjustRightInd w:val="0"/>
        <w:spacing w:after="0" w:line="240" w:lineRule="auto"/>
        <w:jc w:val="both"/>
        <w:rPr>
          <w:rFonts w:ascii="Times New Roman" w:hAnsi="Times New Roman" w:cs="Times New Roman"/>
          <w:sz w:val="24"/>
          <w:szCs w:val="24"/>
        </w:rPr>
      </w:pPr>
    </w:p>
    <w:p w:rsidR="00DD0EBE" w:rsidRDefault="00DD0EBE" w:rsidP="00164294">
      <w:pPr>
        <w:autoSpaceDE w:val="0"/>
        <w:autoSpaceDN w:val="0"/>
        <w:adjustRightInd w:val="0"/>
        <w:spacing w:after="0" w:line="240" w:lineRule="auto"/>
        <w:jc w:val="both"/>
        <w:rPr>
          <w:rFonts w:ascii="Times New Roman" w:hAnsi="Times New Roman" w:cs="Times New Roman"/>
          <w:sz w:val="24"/>
          <w:szCs w:val="24"/>
        </w:rPr>
      </w:pPr>
    </w:p>
    <w:p w:rsidR="00DD0EBE" w:rsidRDefault="00DD0EBE" w:rsidP="00164294">
      <w:pPr>
        <w:autoSpaceDE w:val="0"/>
        <w:autoSpaceDN w:val="0"/>
        <w:adjustRightInd w:val="0"/>
        <w:spacing w:after="0" w:line="240" w:lineRule="auto"/>
        <w:jc w:val="both"/>
        <w:rPr>
          <w:rFonts w:ascii="Times New Roman" w:hAnsi="Times New Roman" w:cs="Times New Roman"/>
          <w:sz w:val="24"/>
          <w:szCs w:val="24"/>
        </w:rPr>
      </w:pPr>
    </w:p>
    <w:p w:rsidR="00DD0EBE" w:rsidRDefault="00DD0EBE"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00C53">
        <w:rPr>
          <w:rFonts w:ascii="Times New Roman" w:hAnsi="Times New Roman" w:cs="Times New Roman"/>
          <w:sz w:val="24"/>
          <w:szCs w:val="24"/>
        </w:rPr>
        <w:lastRenderedPageBreak/>
        <w:t xml:space="preserve">     Στον επόμενο πίνακα, παρουσιάζονται συμπτυγμένα οι κατατάξεις των εταιρειών για όλα τα έτη της μελέτης. Έτσι γίνονται εμφανείς οι μεταβολές από έτος σε έτος. Κάποιες επιχειρήσεις έχουν πτωτική τάση, ενώ άλλες ανοδική. Βέβαια, οι περισσότερες είναι πιο σταθερές, ή ανεβοκατεβαίνουν χρόνο με το χρόνο.</w:t>
      </w: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Pr="00500C53"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500C53">
        <w:rPr>
          <w:noProof/>
        </w:rPr>
        <w:drawing>
          <wp:inline distT="0" distB="0" distL="0" distR="0" wp14:anchorId="64E6730B" wp14:editId="77D85CB6">
            <wp:extent cx="5591175" cy="3396658"/>
            <wp:effectExtent l="0" t="0" r="0" b="0"/>
            <wp:docPr id="93" name="Εικόνα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601310" cy="3402815"/>
                    </a:xfrm>
                    <a:prstGeom prst="rect">
                      <a:avLst/>
                    </a:prstGeom>
                    <a:noFill/>
                    <a:ln>
                      <a:noFill/>
                    </a:ln>
                  </pic:spPr>
                </pic:pic>
              </a:graphicData>
            </a:graphic>
          </wp:inline>
        </w:drawing>
      </w:r>
    </w:p>
    <w:p w:rsidR="00164294" w:rsidRDefault="00164294" w:rsidP="00164294">
      <w:pPr>
        <w:autoSpaceDE w:val="0"/>
        <w:autoSpaceDN w:val="0"/>
        <w:adjustRightInd w:val="0"/>
        <w:spacing w:after="0" w:line="240" w:lineRule="auto"/>
        <w:jc w:val="center"/>
        <w:rPr>
          <w:rFonts w:ascii="Times New Roman" w:hAnsi="Times New Roman" w:cs="Times New Roman"/>
        </w:rPr>
      </w:pPr>
      <w:r w:rsidRPr="00500C53">
        <w:rPr>
          <w:rFonts w:ascii="Times New Roman" w:hAnsi="Times New Roman" w:cs="Times New Roman"/>
        </w:rPr>
        <w:t>Πίνακας</w:t>
      </w:r>
      <w:r>
        <w:rPr>
          <w:rFonts w:ascii="Times New Roman" w:hAnsi="Times New Roman" w:cs="Times New Roman"/>
        </w:rPr>
        <w:t xml:space="preserve"> 34    </w:t>
      </w:r>
      <w:r w:rsidRPr="00500C53">
        <w:rPr>
          <w:rFonts w:ascii="Times New Roman" w:hAnsi="Times New Roman" w:cs="Times New Roman"/>
        </w:rPr>
        <w:t>Μεταβολές στην κατάταξη από έτος σε έτος</w:t>
      </w:r>
    </w:p>
    <w:p w:rsidR="00164294" w:rsidRDefault="00164294" w:rsidP="00164294">
      <w:pPr>
        <w:autoSpaceDE w:val="0"/>
        <w:autoSpaceDN w:val="0"/>
        <w:adjustRightInd w:val="0"/>
        <w:spacing w:after="0" w:line="240" w:lineRule="auto"/>
        <w:jc w:val="center"/>
        <w:rPr>
          <w:rFonts w:ascii="Times New Roman" w:hAnsi="Times New Roman" w:cs="Times New Roman"/>
        </w:rPr>
      </w:pPr>
    </w:p>
    <w:p w:rsidR="00164294" w:rsidRDefault="00164294" w:rsidP="00164294">
      <w:pPr>
        <w:autoSpaceDE w:val="0"/>
        <w:autoSpaceDN w:val="0"/>
        <w:adjustRightInd w:val="0"/>
        <w:spacing w:after="0" w:line="240" w:lineRule="auto"/>
        <w:rPr>
          <w:rFonts w:ascii="Times New Roman" w:hAnsi="Times New Roman" w:cs="Times New Roman"/>
        </w:rPr>
      </w:pPr>
    </w:p>
    <w:p w:rsidR="00164294" w:rsidRPr="00500C53" w:rsidRDefault="00164294" w:rsidP="00164294">
      <w:pPr>
        <w:jc w:val="both"/>
        <w:rPr>
          <w:rFonts w:ascii="Times New Roman" w:hAnsi="Times New Roman" w:cs="Times New Roman"/>
          <w:sz w:val="24"/>
          <w:szCs w:val="24"/>
        </w:rPr>
      </w:pPr>
      <w:r w:rsidRPr="00500C53">
        <w:rPr>
          <w:rFonts w:ascii="Times New Roman" w:hAnsi="Times New Roman" w:cs="Times New Roman"/>
          <w:sz w:val="24"/>
          <w:szCs w:val="24"/>
        </w:rPr>
        <w:t xml:space="preserve">     Παρατηρώντας τον πίνακα μεταβολής των θέσεων στην κατάταξη </w:t>
      </w:r>
      <w:r w:rsidRPr="00500C53">
        <w:rPr>
          <w:rFonts w:ascii="Times New Roman" w:hAnsi="Times New Roman" w:cs="Times New Roman"/>
          <w:sz w:val="24"/>
          <w:szCs w:val="24"/>
          <w:lang w:val="en-US"/>
        </w:rPr>
        <w:t>PROMETHEE</w:t>
      </w:r>
      <w:r w:rsidRPr="00500C53">
        <w:rPr>
          <w:rFonts w:ascii="Times New Roman" w:hAnsi="Times New Roman" w:cs="Times New Roman"/>
          <w:sz w:val="24"/>
          <w:szCs w:val="24"/>
        </w:rPr>
        <w:t xml:space="preserve"> κατά την οκταετία 2008-2015 , βλέπουμε ότι οι εταιρίες </w:t>
      </w:r>
      <w:r w:rsidRPr="00500C53">
        <w:rPr>
          <w:rFonts w:ascii="Times New Roman" w:hAnsi="Times New Roman" w:cs="Times New Roman"/>
          <w:sz w:val="24"/>
          <w:szCs w:val="24"/>
          <w:lang w:val="en-US"/>
        </w:rPr>
        <w:t>IDEAL</w:t>
      </w:r>
      <w:r w:rsidRPr="00500C53">
        <w:rPr>
          <w:rFonts w:ascii="Times New Roman" w:hAnsi="Times New Roman" w:cs="Times New Roman"/>
          <w:sz w:val="24"/>
          <w:szCs w:val="24"/>
        </w:rPr>
        <w:t xml:space="preserve"> και </w:t>
      </w:r>
      <w:r w:rsidRPr="00500C53">
        <w:rPr>
          <w:rFonts w:ascii="Times New Roman" w:hAnsi="Times New Roman" w:cs="Times New Roman"/>
          <w:sz w:val="24"/>
          <w:szCs w:val="24"/>
          <w:lang w:val="en-US"/>
        </w:rPr>
        <w:t>PLAISIO</w:t>
      </w:r>
      <w:r w:rsidRPr="00500C53">
        <w:rPr>
          <w:rFonts w:ascii="Times New Roman" w:hAnsi="Times New Roman" w:cs="Times New Roman"/>
          <w:sz w:val="24"/>
          <w:szCs w:val="24"/>
        </w:rPr>
        <w:t xml:space="preserve"> βρίσκονται τα περισσότερα έτη στις πρώτες θέσεις της κατάταξης. Η </w:t>
      </w:r>
      <w:r w:rsidRPr="00500C53">
        <w:rPr>
          <w:rFonts w:ascii="Times New Roman" w:hAnsi="Times New Roman" w:cs="Times New Roman"/>
          <w:sz w:val="24"/>
          <w:szCs w:val="24"/>
          <w:lang w:val="en-US"/>
        </w:rPr>
        <w:t>PLAISIO</w:t>
      </w:r>
      <w:r w:rsidRPr="00500C53">
        <w:rPr>
          <w:rFonts w:ascii="Times New Roman" w:hAnsi="Times New Roman" w:cs="Times New Roman"/>
          <w:sz w:val="24"/>
          <w:szCs w:val="24"/>
        </w:rPr>
        <w:t xml:space="preserve"> συγκεκριμένα από την όγδοη θέση το 2008 καταλαμβάνει την πρώτη ή την δεύτερη θέση κατά την πενταετία 2011-2015.</w:t>
      </w:r>
    </w:p>
    <w:p w:rsidR="00164294" w:rsidRPr="00500C53" w:rsidRDefault="00164294" w:rsidP="00164294">
      <w:pPr>
        <w:jc w:val="both"/>
        <w:rPr>
          <w:rFonts w:ascii="Times New Roman" w:hAnsi="Times New Roman" w:cs="Times New Roman"/>
          <w:sz w:val="24"/>
          <w:szCs w:val="24"/>
        </w:rPr>
      </w:pPr>
      <w:r w:rsidRPr="00500C53">
        <w:rPr>
          <w:rFonts w:ascii="Times New Roman" w:hAnsi="Times New Roman" w:cs="Times New Roman"/>
          <w:sz w:val="24"/>
          <w:szCs w:val="24"/>
        </w:rPr>
        <w:t xml:space="preserve">     Θετική είναι επίσης η πορεία της </w:t>
      </w:r>
      <w:r w:rsidRPr="00500C53">
        <w:rPr>
          <w:rFonts w:ascii="Times New Roman" w:hAnsi="Times New Roman" w:cs="Times New Roman"/>
          <w:sz w:val="24"/>
          <w:szCs w:val="24"/>
          <w:lang w:val="en-US"/>
        </w:rPr>
        <w:t>MLS</w:t>
      </w:r>
      <w:r w:rsidRPr="00500C53">
        <w:rPr>
          <w:rFonts w:ascii="Times New Roman" w:hAnsi="Times New Roman" w:cs="Times New Roman"/>
          <w:sz w:val="24"/>
          <w:szCs w:val="24"/>
        </w:rPr>
        <w:t xml:space="preserve">, βρισκόμενη στα υψηλά στρώματα της κατάταξης σε όλα τα έτη με μόνη ίσως εξαίρεση το έτος 2014 όπου κατέλαβε την έβδομη θέση. Η </w:t>
      </w:r>
      <w:r w:rsidRPr="00500C53">
        <w:rPr>
          <w:rFonts w:ascii="Times New Roman" w:hAnsi="Times New Roman" w:cs="Times New Roman"/>
          <w:sz w:val="24"/>
          <w:szCs w:val="24"/>
          <w:lang w:val="en-US"/>
        </w:rPr>
        <w:t>INTERTECH</w:t>
      </w:r>
      <w:r w:rsidRPr="00500C53">
        <w:rPr>
          <w:rFonts w:ascii="Times New Roman" w:hAnsi="Times New Roman" w:cs="Times New Roman"/>
          <w:sz w:val="24"/>
          <w:szCs w:val="24"/>
        </w:rPr>
        <w:t xml:space="preserve"> παρουσίασε σημάδια πτώσης κατά την τετραετία 2011-2014. Η </w:t>
      </w:r>
      <w:r w:rsidRPr="00500C53">
        <w:rPr>
          <w:rFonts w:ascii="Times New Roman" w:hAnsi="Times New Roman" w:cs="Times New Roman"/>
          <w:sz w:val="24"/>
          <w:szCs w:val="24"/>
          <w:lang w:val="en-US"/>
        </w:rPr>
        <w:t>ILYDA</w:t>
      </w:r>
      <w:r w:rsidRPr="00500C53">
        <w:rPr>
          <w:rFonts w:ascii="Times New Roman" w:hAnsi="Times New Roman" w:cs="Times New Roman"/>
          <w:sz w:val="24"/>
          <w:szCs w:val="24"/>
        </w:rPr>
        <w:t xml:space="preserve"> παρά την πρώτη θέση στην κατάταξη το 2008, τα επόμενα έτη βρίσκεται στις τελευταίες θέσεις της.</w:t>
      </w: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r w:rsidRPr="00500C53">
        <w:rPr>
          <w:rFonts w:ascii="Times New Roman" w:hAnsi="Times New Roman" w:cs="Times New Roman"/>
          <w:sz w:val="24"/>
          <w:szCs w:val="24"/>
        </w:rPr>
        <w:t xml:space="preserve">     Η εταιρία </w:t>
      </w:r>
      <w:r w:rsidRPr="00500C53">
        <w:rPr>
          <w:rFonts w:ascii="Times New Roman" w:hAnsi="Times New Roman" w:cs="Times New Roman"/>
          <w:sz w:val="24"/>
          <w:szCs w:val="24"/>
          <w:lang w:val="en-US"/>
        </w:rPr>
        <w:t>QUEST</w:t>
      </w:r>
      <w:r w:rsidRPr="00500C53">
        <w:rPr>
          <w:rFonts w:ascii="Times New Roman" w:hAnsi="Times New Roman" w:cs="Times New Roman"/>
          <w:sz w:val="24"/>
          <w:szCs w:val="24"/>
        </w:rPr>
        <w:t xml:space="preserve"> από την δέκατη θέση που κατείχε το 2008 έφτασε να βρίσκεται σταθερά στην πρώτη επτάδα της κατάταξης τα επόμενα έτη. Οι εταιρίες </w:t>
      </w:r>
      <w:r w:rsidRPr="00500C53">
        <w:rPr>
          <w:rFonts w:ascii="Times New Roman" w:hAnsi="Times New Roman" w:cs="Times New Roman"/>
          <w:sz w:val="24"/>
          <w:szCs w:val="24"/>
          <w:lang w:val="en-US"/>
        </w:rPr>
        <w:t>MARAC</w:t>
      </w:r>
      <w:r w:rsidRPr="00500C53">
        <w:rPr>
          <w:rFonts w:ascii="Times New Roman" w:hAnsi="Times New Roman" w:cs="Times New Roman"/>
          <w:sz w:val="24"/>
          <w:szCs w:val="24"/>
        </w:rPr>
        <w:t xml:space="preserve">, </w:t>
      </w:r>
      <w:r w:rsidRPr="00500C53">
        <w:rPr>
          <w:rFonts w:ascii="Times New Roman" w:hAnsi="Times New Roman" w:cs="Times New Roman"/>
          <w:sz w:val="24"/>
          <w:szCs w:val="24"/>
          <w:lang w:val="en-US"/>
        </w:rPr>
        <w:t>INTRACOM</w:t>
      </w:r>
      <w:r w:rsidRPr="00500C53">
        <w:rPr>
          <w:rFonts w:ascii="Times New Roman" w:hAnsi="Times New Roman" w:cs="Times New Roman"/>
          <w:sz w:val="24"/>
          <w:szCs w:val="24"/>
        </w:rPr>
        <w:t xml:space="preserve">, </w:t>
      </w:r>
      <w:r w:rsidRPr="00500C53">
        <w:rPr>
          <w:rFonts w:ascii="Times New Roman" w:hAnsi="Times New Roman" w:cs="Times New Roman"/>
          <w:sz w:val="24"/>
          <w:szCs w:val="24"/>
          <w:lang w:val="en-US"/>
        </w:rPr>
        <w:t>FORTHNET</w:t>
      </w:r>
      <w:r w:rsidRPr="00500C53">
        <w:rPr>
          <w:rFonts w:ascii="Times New Roman" w:hAnsi="Times New Roman" w:cs="Times New Roman"/>
          <w:sz w:val="24"/>
          <w:szCs w:val="24"/>
        </w:rPr>
        <w:t xml:space="preserve">, </w:t>
      </w:r>
      <w:r w:rsidRPr="00500C53">
        <w:rPr>
          <w:rFonts w:ascii="Times New Roman" w:hAnsi="Times New Roman" w:cs="Times New Roman"/>
          <w:sz w:val="24"/>
          <w:szCs w:val="24"/>
          <w:lang w:val="en-US"/>
        </w:rPr>
        <w:t>COMPUCON</w:t>
      </w:r>
      <w:r w:rsidRPr="00500C53">
        <w:rPr>
          <w:rFonts w:ascii="Times New Roman" w:hAnsi="Times New Roman" w:cs="Times New Roman"/>
          <w:sz w:val="24"/>
          <w:szCs w:val="24"/>
        </w:rPr>
        <w:t xml:space="preserve">, </w:t>
      </w:r>
      <w:r w:rsidRPr="00500C53">
        <w:rPr>
          <w:rFonts w:ascii="Times New Roman" w:hAnsi="Times New Roman" w:cs="Times New Roman"/>
          <w:sz w:val="24"/>
          <w:szCs w:val="24"/>
          <w:lang w:val="en-US"/>
        </w:rPr>
        <w:t>ALTEC</w:t>
      </w:r>
      <w:r w:rsidRPr="00500C53">
        <w:rPr>
          <w:rFonts w:ascii="Times New Roman" w:hAnsi="Times New Roman" w:cs="Times New Roman"/>
          <w:sz w:val="24"/>
          <w:szCs w:val="24"/>
        </w:rPr>
        <w:t xml:space="preserve">, </w:t>
      </w:r>
      <w:r w:rsidRPr="00500C53">
        <w:rPr>
          <w:rFonts w:ascii="Times New Roman" w:hAnsi="Times New Roman" w:cs="Times New Roman"/>
          <w:sz w:val="24"/>
          <w:szCs w:val="24"/>
          <w:lang w:val="en-US"/>
        </w:rPr>
        <w:t>HELLAS</w:t>
      </w:r>
      <w:r w:rsidRPr="00500C53">
        <w:rPr>
          <w:rFonts w:ascii="Times New Roman" w:hAnsi="Times New Roman" w:cs="Times New Roman"/>
          <w:sz w:val="24"/>
          <w:szCs w:val="24"/>
        </w:rPr>
        <w:t xml:space="preserve"> </w:t>
      </w:r>
      <w:r w:rsidRPr="00500C53">
        <w:rPr>
          <w:rFonts w:ascii="Times New Roman" w:hAnsi="Times New Roman" w:cs="Times New Roman"/>
          <w:sz w:val="24"/>
          <w:szCs w:val="24"/>
          <w:lang w:val="en-US"/>
        </w:rPr>
        <w:t>ON</w:t>
      </w:r>
      <w:r w:rsidRPr="00500C53">
        <w:rPr>
          <w:rFonts w:ascii="Times New Roman" w:hAnsi="Times New Roman" w:cs="Times New Roman"/>
          <w:sz w:val="24"/>
          <w:szCs w:val="24"/>
        </w:rPr>
        <w:t xml:space="preserve"> </w:t>
      </w:r>
      <w:r w:rsidRPr="00500C53">
        <w:rPr>
          <w:rFonts w:ascii="Times New Roman" w:hAnsi="Times New Roman" w:cs="Times New Roman"/>
          <w:sz w:val="24"/>
          <w:szCs w:val="24"/>
          <w:lang w:val="en-US"/>
        </w:rPr>
        <w:t>LINE</w:t>
      </w:r>
      <w:r w:rsidRPr="00500C53">
        <w:rPr>
          <w:rFonts w:ascii="Times New Roman" w:hAnsi="Times New Roman" w:cs="Times New Roman"/>
          <w:sz w:val="24"/>
          <w:szCs w:val="24"/>
        </w:rPr>
        <w:t xml:space="preserve"> και </w:t>
      </w:r>
      <w:r w:rsidRPr="00500C53">
        <w:rPr>
          <w:rFonts w:ascii="Times New Roman" w:hAnsi="Times New Roman" w:cs="Times New Roman"/>
          <w:sz w:val="24"/>
          <w:szCs w:val="24"/>
          <w:lang w:val="en-US"/>
        </w:rPr>
        <w:t>ALPHA</w:t>
      </w:r>
      <w:r w:rsidRPr="00500C53">
        <w:rPr>
          <w:rFonts w:ascii="Times New Roman" w:hAnsi="Times New Roman" w:cs="Times New Roman"/>
          <w:sz w:val="24"/>
          <w:szCs w:val="24"/>
        </w:rPr>
        <w:t xml:space="preserve"> </w:t>
      </w:r>
      <w:r w:rsidRPr="00500C53">
        <w:rPr>
          <w:rFonts w:ascii="Times New Roman" w:hAnsi="Times New Roman" w:cs="Times New Roman"/>
          <w:sz w:val="24"/>
          <w:szCs w:val="24"/>
          <w:lang w:val="en-US"/>
        </w:rPr>
        <w:t>GRISSIN</w:t>
      </w:r>
      <w:r w:rsidRPr="00500C53">
        <w:rPr>
          <w:rFonts w:ascii="Times New Roman" w:hAnsi="Times New Roman" w:cs="Times New Roman"/>
          <w:sz w:val="24"/>
          <w:szCs w:val="24"/>
        </w:rPr>
        <w:t xml:space="preserve"> απαρτίζουν σταθερά την τελευταία πεντάδα της κατάταξης καθόλα τα εξεταζόμενα έτη.</w:t>
      </w:r>
    </w:p>
    <w:p w:rsidR="00164294" w:rsidRDefault="00164294" w:rsidP="00164294">
      <w:pPr>
        <w:autoSpaceDE w:val="0"/>
        <w:autoSpaceDN w:val="0"/>
        <w:adjustRightInd w:val="0"/>
        <w:spacing w:after="0" w:line="240" w:lineRule="auto"/>
        <w:jc w:val="both"/>
        <w:rPr>
          <w:rFonts w:ascii="Times New Roman" w:hAnsi="Times New Roman" w:cs="Times New Roman"/>
        </w:rPr>
      </w:pPr>
    </w:p>
    <w:p w:rsidR="00164294" w:rsidRDefault="00164294" w:rsidP="00164294">
      <w:pPr>
        <w:autoSpaceDE w:val="0"/>
        <w:autoSpaceDN w:val="0"/>
        <w:adjustRightInd w:val="0"/>
        <w:spacing w:after="0" w:line="240" w:lineRule="auto"/>
        <w:rPr>
          <w:rFonts w:ascii="Times New Roman" w:hAnsi="Times New Roman" w:cs="Times New Roman"/>
        </w:rPr>
      </w:pPr>
    </w:p>
    <w:p w:rsidR="005C4BB4" w:rsidRDefault="005C4BB4" w:rsidP="00164294">
      <w:pPr>
        <w:autoSpaceDE w:val="0"/>
        <w:autoSpaceDN w:val="0"/>
        <w:adjustRightInd w:val="0"/>
        <w:spacing w:after="0" w:line="240" w:lineRule="auto"/>
        <w:rPr>
          <w:rFonts w:ascii="Times New Roman" w:hAnsi="Times New Roman" w:cs="Times New Roman"/>
          <w:b/>
          <w:sz w:val="28"/>
          <w:szCs w:val="28"/>
        </w:rPr>
      </w:pPr>
    </w:p>
    <w:p w:rsidR="00DD0EBE" w:rsidRDefault="00DD0EBE" w:rsidP="00164294">
      <w:pPr>
        <w:autoSpaceDE w:val="0"/>
        <w:autoSpaceDN w:val="0"/>
        <w:adjustRightInd w:val="0"/>
        <w:spacing w:after="0" w:line="240" w:lineRule="auto"/>
        <w:rPr>
          <w:rFonts w:ascii="Times New Roman" w:hAnsi="Times New Roman" w:cs="Times New Roman"/>
          <w:b/>
          <w:sz w:val="28"/>
          <w:szCs w:val="28"/>
        </w:rPr>
      </w:pPr>
    </w:p>
    <w:p w:rsidR="00164294" w:rsidRPr="00384DA1" w:rsidRDefault="00164294" w:rsidP="00164294">
      <w:pPr>
        <w:autoSpaceDE w:val="0"/>
        <w:autoSpaceDN w:val="0"/>
        <w:adjustRightInd w:val="0"/>
        <w:spacing w:after="0" w:line="240" w:lineRule="auto"/>
        <w:rPr>
          <w:rFonts w:ascii="Times New Roman" w:hAnsi="Times New Roman" w:cs="Times New Roman"/>
          <w:b/>
          <w:sz w:val="28"/>
          <w:szCs w:val="28"/>
        </w:rPr>
      </w:pPr>
      <w:r w:rsidRPr="00500C53">
        <w:rPr>
          <w:rFonts w:ascii="Times New Roman" w:hAnsi="Times New Roman" w:cs="Times New Roman"/>
          <w:b/>
          <w:sz w:val="28"/>
          <w:szCs w:val="28"/>
        </w:rPr>
        <w:lastRenderedPageBreak/>
        <w:t xml:space="preserve">7.4 Συμπεράσματα από την Ανάλυση με την Μέθοδο </w:t>
      </w:r>
      <w:r w:rsidRPr="00500C53">
        <w:rPr>
          <w:rFonts w:ascii="Times New Roman" w:hAnsi="Times New Roman" w:cs="Times New Roman"/>
          <w:b/>
          <w:sz w:val="28"/>
          <w:szCs w:val="28"/>
          <w:lang w:val="en-US"/>
        </w:rPr>
        <w:t>PROMETHEE</w:t>
      </w:r>
      <w:r w:rsidRPr="00384DA1">
        <w:rPr>
          <w:rFonts w:ascii="Times New Roman" w:hAnsi="Times New Roman" w:cs="Times New Roman"/>
          <w:b/>
          <w:sz w:val="28"/>
          <w:szCs w:val="28"/>
        </w:rPr>
        <w:t xml:space="preserve">     </w:t>
      </w:r>
    </w:p>
    <w:p w:rsidR="00164294" w:rsidRDefault="00164294" w:rsidP="00164294">
      <w:pPr>
        <w:autoSpaceDE w:val="0"/>
        <w:autoSpaceDN w:val="0"/>
        <w:adjustRightInd w:val="0"/>
        <w:spacing w:after="0" w:line="240" w:lineRule="auto"/>
        <w:jc w:val="both"/>
        <w:rPr>
          <w:rFonts w:ascii="Calibri" w:hAnsi="Calibri" w:cs="Calibri"/>
          <w:sz w:val="23"/>
          <w:szCs w:val="23"/>
        </w:rPr>
      </w:pPr>
      <w:r w:rsidRPr="00384DA1">
        <w:rPr>
          <w:rFonts w:ascii="Calibri" w:hAnsi="Calibri" w:cs="Calibri"/>
          <w:sz w:val="23"/>
          <w:szCs w:val="23"/>
        </w:rPr>
        <w:t xml:space="preserve">    </w:t>
      </w: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r w:rsidRPr="00384DA1">
        <w:rPr>
          <w:rFonts w:ascii="Calibri" w:hAnsi="Calibri" w:cs="Calibri"/>
          <w:sz w:val="23"/>
          <w:szCs w:val="23"/>
        </w:rPr>
        <w:t xml:space="preserve">      </w:t>
      </w:r>
      <w:r w:rsidRPr="00384DA1">
        <w:rPr>
          <w:rFonts w:ascii="Times New Roman" w:hAnsi="Times New Roman" w:cs="Times New Roman"/>
          <w:sz w:val="24"/>
          <w:szCs w:val="24"/>
        </w:rPr>
        <w:t>Αφού είδαμε την πορεία και την κατάταξη των επιχειρήσεων για τις χρονιές 2008 έως 2015, χρήσιμο θα ήταν να έχουμε μια συνολικότερη εικόνα για τις εταιρείες αυτές συγκρινόμενες μεταξύ τους. Για να γίνει αυτό εφικτό, πραγματοποιήθηκε μια εκ νέου κατάταξη σύμφωνα με το μέσο όρο των τιμών από τις κατατάξεις όλων των ετών που αναλύθηκαν. Παρακάτω, παρουσιάζουμε τον πίνακα αυτό.</w:t>
      </w:r>
    </w:p>
    <w:p w:rsidR="00164294" w:rsidRDefault="00164294" w:rsidP="00164294">
      <w:pPr>
        <w:autoSpaceDE w:val="0"/>
        <w:autoSpaceDN w:val="0"/>
        <w:adjustRightInd w:val="0"/>
        <w:spacing w:after="0" w:line="240" w:lineRule="auto"/>
        <w:jc w:val="both"/>
        <w:rPr>
          <w:rFonts w:ascii="Times New Roman" w:hAnsi="Times New Roman" w:cs="Times New Roman"/>
          <w:sz w:val="24"/>
          <w:szCs w:val="24"/>
        </w:rPr>
      </w:pPr>
    </w:p>
    <w:p w:rsidR="00164294" w:rsidRDefault="00164294" w:rsidP="00164294">
      <w:pPr>
        <w:autoSpaceDE w:val="0"/>
        <w:autoSpaceDN w:val="0"/>
        <w:adjustRightInd w:val="0"/>
        <w:spacing w:after="0" w:line="240" w:lineRule="auto"/>
        <w:jc w:val="center"/>
        <w:rPr>
          <w:rFonts w:ascii="Times New Roman" w:hAnsi="Times New Roman" w:cs="Times New Roman"/>
          <w:sz w:val="24"/>
          <w:szCs w:val="24"/>
        </w:rPr>
      </w:pPr>
      <w:r w:rsidRPr="00384DA1">
        <w:rPr>
          <w:noProof/>
        </w:rPr>
        <w:drawing>
          <wp:inline distT="0" distB="0" distL="0" distR="0" wp14:anchorId="4269ABA7" wp14:editId="6AEAF11E">
            <wp:extent cx="2476500" cy="3867150"/>
            <wp:effectExtent l="0" t="0" r="0" b="0"/>
            <wp:docPr id="94" name="Εικόνα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476500" cy="3867150"/>
                    </a:xfrm>
                    <a:prstGeom prst="rect">
                      <a:avLst/>
                    </a:prstGeom>
                    <a:noFill/>
                    <a:ln>
                      <a:noFill/>
                    </a:ln>
                  </pic:spPr>
                </pic:pic>
              </a:graphicData>
            </a:graphic>
          </wp:inline>
        </w:drawing>
      </w:r>
    </w:p>
    <w:p w:rsidR="00164294" w:rsidRDefault="00164294" w:rsidP="00164294">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Πίνακας 35    Γ</w:t>
      </w:r>
      <w:r w:rsidRPr="00384DA1">
        <w:rPr>
          <w:rFonts w:ascii="Times New Roman" w:hAnsi="Times New Roman" w:cs="Times New Roman"/>
        </w:rPr>
        <w:t>ενική κατάταξη</w:t>
      </w:r>
    </w:p>
    <w:p w:rsidR="004A19F8" w:rsidRDefault="004A19F8" w:rsidP="00164294">
      <w:pPr>
        <w:autoSpaceDE w:val="0"/>
        <w:autoSpaceDN w:val="0"/>
        <w:adjustRightInd w:val="0"/>
        <w:spacing w:after="0" w:line="240" w:lineRule="auto"/>
        <w:jc w:val="center"/>
        <w:rPr>
          <w:rFonts w:ascii="Times New Roman" w:hAnsi="Times New Roman" w:cs="Times New Roman"/>
        </w:rPr>
      </w:pPr>
    </w:p>
    <w:p w:rsidR="004A19F8" w:rsidRPr="00384DA1" w:rsidRDefault="004A19F8" w:rsidP="00164294">
      <w:pPr>
        <w:autoSpaceDE w:val="0"/>
        <w:autoSpaceDN w:val="0"/>
        <w:adjustRightInd w:val="0"/>
        <w:spacing w:after="0" w:line="240" w:lineRule="auto"/>
        <w:jc w:val="center"/>
        <w:rPr>
          <w:rFonts w:ascii="Times New Roman" w:hAnsi="Times New Roman" w:cs="Times New Roman"/>
        </w:rPr>
      </w:pPr>
    </w:p>
    <w:p w:rsidR="00164294" w:rsidRPr="00384DA1" w:rsidRDefault="00164294" w:rsidP="00164294">
      <w:pPr>
        <w:jc w:val="both"/>
        <w:rPr>
          <w:rFonts w:ascii="Times New Roman" w:hAnsi="Times New Roman" w:cs="Times New Roman"/>
          <w:sz w:val="24"/>
          <w:szCs w:val="24"/>
        </w:rPr>
      </w:pPr>
      <w:r w:rsidRPr="00384DA1">
        <w:rPr>
          <w:rFonts w:ascii="Times New Roman" w:hAnsi="Times New Roman" w:cs="Times New Roman"/>
          <w:sz w:val="24"/>
          <w:szCs w:val="24"/>
        </w:rPr>
        <w:t xml:space="preserve">     Στην πρώτη θέση της Γενικής κατάταξης βρίσκεται η εταιρία </w:t>
      </w:r>
      <w:r w:rsidRPr="00384DA1">
        <w:rPr>
          <w:rFonts w:ascii="Times New Roman" w:hAnsi="Times New Roman" w:cs="Times New Roman"/>
          <w:sz w:val="24"/>
          <w:szCs w:val="24"/>
          <w:lang w:val="en-US"/>
        </w:rPr>
        <w:t>IDEAL</w:t>
      </w:r>
      <w:r w:rsidRPr="00384DA1">
        <w:rPr>
          <w:rFonts w:ascii="Times New Roman" w:hAnsi="Times New Roman" w:cs="Times New Roman"/>
          <w:sz w:val="24"/>
          <w:szCs w:val="24"/>
        </w:rPr>
        <w:t xml:space="preserve"> καθότι έχει λάβει τις περισσότερες φορές την πρώτη θέση στις επιμέρους κατατάξεις κατά την εξεταζόμενη περίοδο 2008-2015. Στην δεύτερη και Τρίτη θέση συναντάμε τις εταιρίες </w:t>
      </w:r>
      <w:r w:rsidRPr="00384DA1">
        <w:rPr>
          <w:rFonts w:ascii="Times New Roman" w:hAnsi="Times New Roman" w:cs="Times New Roman"/>
          <w:sz w:val="24"/>
          <w:szCs w:val="24"/>
          <w:lang w:val="en-US"/>
        </w:rPr>
        <w:t>PLAISIO</w:t>
      </w:r>
      <w:r w:rsidRPr="00384DA1">
        <w:rPr>
          <w:rFonts w:ascii="Times New Roman" w:hAnsi="Times New Roman" w:cs="Times New Roman"/>
          <w:sz w:val="24"/>
          <w:szCs w:val="24"/>
        </w:rPr>
        <w:t xml:space="preserve"> και </w:t>
      </w:r>
      <w:r w:rsidRPr="00384DA1">
        <w:rPr>
          <w:rFonts w:ascii="Times New Roman" w:hAnsi="Times New Roman" w:cs="Times New Roman"/>
          <w:sz w:val="24"/>
          <w:szCs w:val="24"/>
          <w:lang w:val="en-US"/>
        </w:rPr>
        <w:t>MLS</w:t>
      </w:r>
      <w:r w:rsidRPr="00384DA1">
        <w:rPr>
          <w:rFonts w:ascii="Times New Roman" w:hAnsi="Times New Roman" w:cs="Times New Roman"/>
          <w:sz w:val="24"/>
          <w:szCs w:val="24"/>
        </w:rPr>
        <w:t xml:space="preserve"> αντίστοιχα. Αυτές οι εταιρίες στελεχώνουν την πρώτη τριάδα στις επιμέρους κατατάξεις αρκετά συχνά.</w:t>
      </w:r>
    </w:p>
    <w:p w:rsidR="00164294" w:rsidRPr="00384DA1" w:rsidRDefault="00164294" w:rsidP="00164294">
      <w:pPr>
        <w:jc w:val="both"/>
        <w:rPr>
          <w:rFonts w:ascii="Times New Roman" w:hAnsi="Times New Roman" w:cs="Times New Roman"/>
          <w:sz w:val="24"/>
          <w:szCs w:val="24"/>
        </w:rPr>
      </w:pPr>
      <w:r w:rsidRPr="00384DA1">
        <w:rPr>
          <w:rFonts w:ascii="Times New Roman" w:hAnsi="Times New Roman" w:cs="Times New Roman"/>
          <w:sz w:val="24"/>
          <w:szCs w:val="24"/>
        </w:rPr>
        <w:t xml:space="preserve">     Οι εταιρίες </w:t>
      </w:r>
      <w:r w:rsidRPr="00384DA1">
        <w:rPr>
          <w:rFonts w:ascii="Times New Roman" w:hAnsi="Times New Roman" w:cs="Times New Roman"/>
          <w:sz w:val="24"/>
          <w:szCs w:val="24"/>
          <w:lang w:val="en-US"/>
        </w:rPr>
        <w:t>FORTHNET</w:t>
      </w:r>
      <w:r w:rsidRPr="00384DA1">
        <w:rPr>
          <w:rFonts w:ascii="Times New Roman" w:hAnsi="Times New Roman" w:cs="Times New Roman"/>
          <w:sz w:val="24"/>
          <w:szCs w:val="24"/>
        </w:rPr>
        <w:t xml:space="preserve">, </w:t>
      </w:r>
      <w:r w:rsidRPr="00384DA1">
        <w:rPr>
          <w:rFonts w:ascii="Times New Roman" w:hAnsi="Times New Roman" w:cs="Times New Roman"/>
          <w:sz w:val="24"/>
          <w:szCs w:val="24"/>
          <w:lang w:val="en-US"/>
        </w:rPr>
        <w:t>MARAC</w:t>
      </w:r>
      <w:r w:rsidRPr="00384DA1">
        <w:rPr>
          <w:rFonts w:ascii="Times New Roman" w:hAnsi="Times New Roman" w:cs="Times New Roman"/>
          <w:sz w:val="24"/>
          <w:szCs w:val="24"/>
        </w:rPr>
        <w:t xml:space="preserve"> και </w:t>
      </w:r>
      <w:r w:rsidRPr="00384DA1">
        <w:rPr>
          <w:rFonts w:ascii="Times New Roman" w:hAnsi="Times New Roman" w:cs="Times New Roman"/>
          <w:sz w:val="24"/>
          <w:szCs w:val="24"/>
          <w:lang w:val="en-US"/>
        </w:rPr>
        <w:t>ALTEC</w:t>
      </w:r>
      <w:r w:rsidRPr="00384DA1">
        <w:rPr>
          <w:rFonts w:ascii="Times New Roman" w:hAnsi="Times New Roman" w:cs="Times New Roman"/>
          <w:sz w:val="24"/>
          <w:szCs w:val="24"/>
        </w:rPr>
        <w:t xml:space="preserve"> όπως ήταν αναμενόμενο από τις θέσεις που έλαβαν στις κατατάξεις </w:t>
      </w:r>
      <w:r w:rsidRPr="00384DA1">
        <w:rPr>
          <w:rFonts w:ascii="Times New Roman" w:hAnsi="Times New Roman" w:cs="Times New Roman"/>
          <w:sz w:val="24"/>
          <w:szCs w:val="24"/>
          <w:lang w:val="en-US"/>
        </w:rPr>
        <w:t>PROMETHEE</w:t>
      </w:r>
      <w:r w:rsidRPr="00384DA1">
        <w:rPr>
          <w:rFonts w:ascii="Times New Roman" w:hAnsi="Times New Roman" w:cs="Times New Roman"/>
          <w:sz w:val="24"/>
          <w:szCs w:val="24"/>
        </w:rPr>
        <w:t xml:space="preserve"> για κάθε έτος , βρίσκονται στις τρείς τελευταίες θέσεις της Γενικής κατάταξης </w:t>
      </w:r>
      <w:r w:rsidRPr="00384DA1">
        <w:rPr>
          <w:rFonts w:ascii="Times New Roman" w:hAnsi="Times New Roman" w:cs="Times New Roman"/>
          <w:sz w:val="24"/>
          <w:szCs w:val="24"/>
          <w:lang w:val="en-US"/>
        </w:rPr>
        <w:t>PROMETHEE</w:t>
      </w:r>
      <w:r w:rsidRPr="00384DA1">
        <w:rPr>
          <w:rFonts w:ascii="Times New Roman" w:hAnsi="Times New Roman" w:cs="Times New Roman"/>
          <w:sz w:val="24"/>
          <w:szCs w:val="24"/>
        </w:rPr>
        <w:t>.</w:t>
      </w:r>
    </w:p>
    <w:p w:rsidR="00164294"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384DA1" w:rsidRDefault="00164294" w:rsidP="00164294">
      <w:pPr>
        <w:autoSpaceDE w:val="0"/>
        <w:autoSpaceDN w:val="0"/>
        <w:adjustRightInd w:val="0"/>
        <w:spacing w:after="0" w:line="240" w:lineRule="auto"/>
        <w:jc w:val="center"/>
        <w:rPr>
          <w:rFonts w:ascii="Times New Roman" w:hAnsi="Times New Roman" w:cs="Times New Roman"/>
          <w:sz w:val="24"/>
          <w:szCs w:val="24"/>
        </w:rPr>
      </w:pPr>
    </w:p>
    <w:p w:rsidR="006976BC" w:rsidRDefault="006976BC" w:rsidP="004A19F8">
      <w:pPr>
        <w:pStyle w:val="1"/>
        <w:rPr>
          <w:rFonts w:asciiTheme="minorHAnsi" w:eastAsiaTheme="minorHAnsi" w:hAnsiTheme="minorHAnsi" w:cstheme="minorBidi"/>
          <w:color w:val="auto"/>
          <w:sz w:val="22"/>
          <w:szCs w:val="22"/>
        </w:rPr>
      </w:pPr>
      <w:bookmarkStart w:id="60" w:name="_Toc524107314"/>
    </w:p>
    <w:p w:rsidR="006976BC" w:rsidRPr="006976BC" w:rsidRDefault="006976BC" w:rsidP="006976BC"/>
    <w:p w:rsidR="00164294" w:rsidRPr="006976BC" w:rsidRDefault="00164294" w:rsidP="004A19F8">
      <w:pPr>
        <w:pStyle w:val="1"/>
        <w:rPr>
          <w:rFonts w:ascii="Times New Roman" w:hAnsi="Times New Roman" w:cs="Times New Roman"/>
          <w:color w:val="auto"/>
        </w:rPr>
      </w:pPr>
      <w:r w:rsidRPr="006976BC">
        <w:rPr>
          <w:rFonts w:ascii="Times New Roman" w:hAnsi="Times New Roman" w:cs="Times New Roman"/>
          <w:color w:val="auto"/>
        </w:rPr>
        <w:lastRenderedPageBreak/>
        <w:t>ΒΙΒΛΙΟΓΡΑΦΙΑ</w:t>
      </w:r>
      <w:bookmarkEnd w:id="60"/>
    </w:p>
    <w:p w:rsidR="004A19F8" w:rsidRPr="004A19F8" w:rsidRDefault="004A19F8" w:rsidP="004A19F8"/>
    <w:p w:rsidR="00164294" w:rsidRPr="006E7DDD" w:rsidRDefault="00164294" w:rsidP="00164294">
      <w:pPr>
        <w:pStyle w:val="a4"/>
        <w:numPr>
          <w:ilvl w:val="0"/>
          <w:numId w:val="21"/>
        </w:numPr>
        <w:autoSpaceDE w:val="0"/>
        <w:autoSpaceDN w:val="0"/>
        <w:adjustRightInd w:val="0"/>
        <w:spacing w:after="0" w:line="240" w:lineRule="auto"/>
        <w:rPr>
          <w:rFonts w:ascii="Times New Roman" w:hAnsi="Times New Roman" w:cs="Times New Roman"/>
          <w:sz w:val="24"/>
          <w:szCs w:val="24"/>
        </w:rPr>
      </w:pPr>
      <w:proofErr w:type="spellStart"/>
      <w:r w:rsidRPr="006E7DDD">
        <w:rPr>
          <w:rFonts w:ascii="Times New Roman" w:hAnsi="Times New Roman" w:cs="Times New Roman"/>
          <w:sz w:val="24"/>
          <w:szCs w:val="24"/>
        </w:rPr>
        <w:t>Ζοπουνίδης</w:t>
      </w:r>
      <w:proofErr w:type="spellEnd"/>
      <w:r w:rsidRPr="006E7DDD">
        <w:rPr>
          <w:rFonts w:ascii="Times New Roman" w:hAnsi="Times New Roman" w:cs="Times New Roman"/>
          <w:sz w:val="24"/>
          <w:szCs w:val="24"/>
        </w:rPr>
        <w:t xml:space="preserve"> Κ. (2003), Βασικές Αρχές και Σύγχρονα Θέματα του Χρηματοοικονομικού Μάνατζμεντ, Εκδόσεις Κλειδάριθμος, Αθήνα.</w:t>
      </w:r>
    </w:p>
    <w:p w:rsidR="00164294"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6E7DDD" w:rsidRDefault="00164294" w:rsidP="00164294">
      <w:pPr>
        <w:pStyle w:val="a4"/>
        <w:numPr>
          <w:ilvl w:val="0"/>
          <w:numId w:val="21"/>
        </w:numPr>
        <w:autoSpaceDE w:val="0"/>
        <w:autoSpaceDN w:val="0"/>
        <w:adjustRightInd w:val="0"/>
        <w:spacing w:after="0" w:line="240" w:lineRule="auto"/>
        <w:rPr>
          <w:rFonts w:ascii="Times New Roman" w:hAnsi="Times New Roman" w:cs="Times New Roman"/>
          <w:sz w:val="24"/>
          <w:szCs w:val="24"/>
        </w:rPr>
      </w:pPr>
      <w:proofErr w:type="spellStart"/>
      <w:r w:rsidRPr="006E7DDD">
        <w:rPr>
          <w:rFonts w:ascii="Times New Roman" w:hAnsi="Times New Roman" w:cs="Times New Roman"/>
          <w:sz w:val="24"/>
          <w:szCs w:val="24"/>
        </w:rPr>
        <w:t>Ζοπουνίδης</w:t>
      </w:r>
      <w:proofErr w:type="spellEnd"/>
      <w:r w:rsidRPr="006E7DDD">
        <w:rPr>
          <w:rFonts w:ascii="Times New Roman" w:hAnsi="Times New Roman" w:cs="Times New Roman"/>
          <w:sz w:val="24"/>
          <w:szCs w:val="24"/>
        </w:rPr>
        <w:t xml:space="preserve"> Κ., </w:t>
      </w:r>
      <w:proofErr w:type="spellStart"/>
      <w:r w:rsidRPr="006E7DDD">
        <w:rPr>
          <w:rFonts w:ascii="Times New Roman" w:hAnsi="Times New Roman" w:cs="Times New Roman"/>
          <w:sz w:val="24"/>
          <w:szCs w:val="24"/>
        </w:rPr>
        <w:t>Δούμπος</w:t>
      </w:r>
      <w:proofErr w:type="spellEnd"/>
      <w:r w:rsidRPr="006E7DDD">
        <w:rPr>
          <w:rFonts w:ascii="Times New Roman" w:hAnsi="Times New Roman" w:cs="Times New Roman"/>
          <w:sz w:val="24"/>
          <w:szCs w:val="24"/>
        </w:rPr>
        <w:t xml:space="preserve"> Μ., </w:t>
      </w:r>
      <w:proofErr w:type="spellStart"/>
      <w:r w:rsidRPr="006E7DDD">
        <w:rPr>
          <w:rFonts w:ascii="Times New Roman" w:hAnsi="Times New Roman" w:cs="Times New Roman"/>
          <w:sz w:val="24"/>
          <w:szCs w:val="24"/>
        </w:rPr>
        <w:t>Ματσατσίνης</w:t>
      </w:r>
      <w:proofErr w:type="spellEnd"/>
      <w:r w:rsidRPr="006E7DDD">
        <w:rPr>
          <w:rFonts w:ascii="Times New Roman" w:hAnsi="Times New Roman" w:cs="Times New Roman"/>
          <w:sz w:val="24"/>
          <w:szCs w:val="24"/>
        </w:rPr>
        <w:t xml:space="preserve"> Ν. (1996), </w:t>
      </w:r>
      <w:proofErr w:type="spellStart"/>
      <w:r w:rsidRPr="006E7DDD">
        <w:rPr>
          <w:rFonts w:ascii="Times New Roman" w:hAnsi="Times New Roman" w:cs="Times New Roman"/>
          <w:sz w:val="24"/>
          <w:szCs w:val="24"/>
        </w:rPr>
        <w:t>Πολυκριτήρια</w:t>
      </w:r>
      <w:proofErr w:type="spellEnd"/>
      <w:r w:rsidRPr="006E7DDD">
        <w:rPr>
          <w:rFonts w:ascii="Times New Roman" w:hAnsi="Times New Roman" w:cs="Times New Roman"/>
          <w:sz w:val="24"/>
          <w:szCs w:val="24"/>
        </w:rPr>
        <w:t xml:space="preserve"> Ευφυή Συστήματα Υποστήριξης Αποφάσεων για την Αξιολόγηση των Επιδόσεων και της Βιωσιμότητας των Επιχειρήσεων, Εκδόσεις Έλλην.</w:t>
      </w:r>
    </w:p>
    <w:p w:rsidR="00164294"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6E7DDD" w:rsidRDefault="00164294" w:rsidP="00164294">
      <w:pPr>
        <w:pStyle w:val="a4"/>
        <w:numPr>
          <w:ilvl w:val="0"/>
          <w:numId w:val="21"/>
        </w:numPr>
        <w:autoSpaceDE w:val="0"/>
        <w:autoSpaceDN w:val="0"/>
        <w:adjustRightInd w:val="0"/>
        <w:spacing w:after="0" w:line="240" w:lineRule="auto"/>
        <w:rPr>
          <w:rFonts w:ascii="Times New Roman" w:hAnsi="Times New Roman" w:cs="Times New Roman"/>
          <w:sz w:val="24"/>
          <w:szCs w:val="24"/>
        </w:rPr>
      </w:pPr>
      <w:proofErr w:type="spellStart"/>
      <w:r w:rsidRPr="006E7DDD">
        <w:rPr>
          <w:rFonts w:ascii="Times New Roman" w:hAnsi="Times New Roman" w:cs="Times New Roman"/>
          <w:sz w:val="24"/>
          <w:szCs w:val="24"/>
        </w:rPr>
        <w:t>Ζοπουνίδης</w:t>
      </w:r>
      <w:proofErr w:type="spellEnd"/>
      <w:r w:rsidRPr="006E7DDD">
        <w:rPr>
          <w:rFonts w:ascii="Times New Roman" w:hAnsi="Times New Roman" w:cs="Times New Roman"/>
          <w:sz w:val="24"/>
          <w:szCs w:val="24"/>
        </w:rPr>
        <w:t xml:space="preserve"> Κ. (2001), Ανάλυση Χρηματοοικονομικών Αποφάσεων με Πολλαπλά Κριτήρια, Εκδόσεις </w:t>
      </w:r>
      <w:proofErr w:type="spellStart"/>
      <w:r w:rsidRPr="006E7DDD">
        <w:rPr>
          <w:rFonts w:ascii="Times New Roman" w:hAnsi="Times New Roman" w:cs="Times New Roman"/>
          <w:sz w:val="24"/>
          <w:szCs w:val="24"/>
        </w:rPr>
        <w:t>Ανικούλα</w:t>
      </w:r>
      <w:proofErr w:type="spellEnd"/>
      <w:r w:rsidRPr="006E7DDD">
        <w:rPr>
          <w:rFonts w:ascii="Times New Roman" w:hAnsi="Times New Roman" w:cs="Times New Roman"/>
          <w:sz w:val="24"/>
          <w:szCs w:val="24"/>
        </w:rPr>
        <w:t>, Θεσσαλονίκη.</w:t>
      </w:r>
    </w:p>
    <w:p w:rsidR="00164294"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Pr="006E7DDD" w:rsidRDefault="00164294" w:rsidP="00164294">
      <w:pPr>
        <w:pStyle w:val="a4"/>
        <w:numPr>
          <w:ilvl w:val="0"/>
          <w:numId w:val="21"/>
        </w:numPr>
        <w:rPr>
          <w:rFonts w:ascii="Times New Roman" w:hAnsi="Times New Roman" w:cs="Times New Roman"/>
          <w:sz w:val="24"/>
          <w:szCs w:val="24"/>
        </w:rPr>
      </w:pPr>
      <w:r w:rsidRPr="006E7DDD">
        <w:rPr>
          <w:rFonts w:ascii="Times New Roman" w:hAnsi="Times New Roman" w:cs="Times New Roman"/>
          <w:sz w:val="24"/>
          <w:szCs w:val="24"/>
        </w:rPr>
        <w:t xml:space="preserve">Μακροοικονομικές εξελίξεις Κωνσταντίνος </w:t>
      </w:r>
      <w:proofErr w:type="spellStart"/>
      <w:r w:rsidRPr="006E7DDD">
        <w:rPr>
          <w:rFonts w:ascii="Times New Roman" w:hAnsi="Times New Roman" w:cs="Times New Roman"/>
          <w:sz w:val="24"/>
          <w:szCs w:val="24"/>
        </w:rPr>
        <w:t>Σταµατόγιαννης</w:t>
      </w:r>
      <w:proofErr w:type="spellEnd"/>
      <w:r w:rsidRPr="006E7DDD">
        <w:rPr>
          <w:rFonts w:ascii="Times New Roman" w:hAnsi="Times New Roman" w:cs="Times New Roman"/>
          <w:sz w:val="24"/>
          <w:szCs w:val="24"/>
        </w:rPr>
        <w:t xml:space="preserve"> ∆</w:t>
      </w:r>
      <w:proofErr w:type="spellStart"/>
      <w:r w:rsidRPr="006E7DDD">
        <w:rPr>
          <w:rFonts w:ascii="Times New Roman" w:hAnsi="Times New Roman" w:cs="Times New Roman"/>
          <w:sz w:val="24"/>
          <w:szCs w:val="24"/>
        </w:rPr>
        <w:t>ιπλ.Μηχανολόγος</w:t>
      </w:r>
      <w:proofErr w:type="spellEnd"/>
      <w:r w:rsidRPr="006E7DDD">
        <w:rPr>
          <w:rFonts w:ascii="Times New Roman" w:hAnsi="Times New Roman" w:cs="Times New Roman"/>
          <w:sz w:val="24"/>
          <w:szCs w:val="24"/>
        </w:rPr>
        <w:t xml:space="preserve"> Μηχανικός – ∆</w:t>
      </w:r>
      <w:proofErr w:type="spellStart"/>
      <w:r w:rsidRPr="006E7DDD">
        <w:rPr>
          <w:rFonts w:ascii="Times New Roman" w:hAnsi="Times New Roman" w:cs="Times New Roman"/>
          <w:sz w:val="24"/>
          <w:szCs w:val="24"/>
        </w:rPr>
        <w:t>ιπλ</w:t>
      </w:r>
      <w:proofErr w:type="spellEnd"/>
      <w:r w:rsidRPr="006E7DDD">
        <w:rPr>
          <w:rFonts w:ascii="Times New Roman" w:hAnsi="Times New Roman" w:cs="Times New Roman"/>
          <w:sz w:val="24"/>
          <w:szCs w:val="24"/>
        </w:rPr>
        <w:t xml:space="preserve"> </w:t>
      </w:r>
      <w:proofErr w:type="spellStart"/>
      <w:r w:rsidRPr="006E7DDD">
        <w:rPr>
          <w:rFonts w:ascii="Times New Roman" w:hAnsi="Times New Roman" w:cs="Times New Roman"/>
          <w:sz w:val="24"/>
          <w:szCs w:val="24"/>
        </w:rPr>
        <w:t>Οικονοµολόγος</w:t>
      </w:r>
      <w:proofErr w:type="spellEnd"/>
      <w:r w:rsidRPr="006E7DDD">
        <w:rPr>
          <w:rFonts w:ascii="Times New Roman" w:hAnsi="Times New Roman" w:cs="Times New Roman"/>
          <w:sz w:val="24"/>
          <w:szCs w:val="24"/>
        </w:rPr>
        <w:t xml:space="preserve"> Μηχανικός TU </w:t>
      </w:r>
      <w:proofErr w:type="spellStart"/>
      <w:r w:rsidRPr="006E7DDD">
        <w:rPr>
          <w:rFonts w:ascii="Times New Roman" w:hAnsi="Times New Roman" w:cs="Times New Roman"/>
          <w:sz w:val="24"/>
          <w:szCs w:val="24"/>
        </w:rPr>
        <w:t>Munchen</w:t>
      </w:r>
      <w:proofErr w:type="spellEnd"/>
      <w:r w:rsidRPr="006E7DDD">
        <w:rPr>
          <w:rFonts w:ascii="Times New Roman" w:hAnsi="Times New Roman" w:cs="Times New Roman"/>
          <w:sz w:val="24"/>
          <w:szCs w:val="24"/>
        </w:rPr>
        <w:t xml:space="preserve"> </w:t>
      </w:r>
      <w:proofErr w:type="spellStart"/>
      <w:r w:rsidRPr="006E7DDD">
        <w:rPr>
          <w:rFonts w:ascii="Times New Roman" w:hAnsi="Times New Roman" w:cs="Times New Roman"/>
          <w:sz w:val="24"/>
          <w:szCs w:val="24"/>
        </w:rPr>
        <w:t>Πιστοποιηµένος</w:t>
      </w:r>
      <w:proofErr w:type="spellEnd"/>
      <w:r w:rsidRPr="006E7DDD">
        <w:rPr>
          <w:rFonts w:ascii="Times New Roman" w:hAnsi="Times New Roman" w:cs="Times New Roman"/>
          <w:sz w:val="24"/>
          <w:szCs w:val="24"/>
        </w:rPr>
        <w:t xml:space="preserve"> </w:t>
      </w:r>
      <w:proofErr w:type="spellStart"/>
      <w:r w:rsidRPr="006E7DDD">
        <w:rPr>
          <w:rFonts w:ascii="Times New Roman" w:hAnsi="Times New Roman" w:cs="Times New Roman"/>
          <w:sz w:val="24"/>
          <w:szCs w:val="24"/>
        </w:rPr>
        <w:t>Οικονοµικός</w:t>
      </w:r>
      <w:proofErr w:type="spellEnd"/>
      <w:r w:rsidRPr="006E7DDD">
        <w:rPr>
          <w:rFonts w:ascii="Times New Roman" w:hAnsi="Times New Roman" w:cs="Times New Roman"/>
          <w:sz w:val="24"/>
          <w:szCs w:val="24"/>
        </w:rPr>
        <w:t xml:space="preserve"> Αναλυτής </w:t>
      </w:r>
      <w:proofErr w:type="spellStart"/>
      <w:r w:rsidRPr="006E7DDD">
        <w:rPr>
          <w:rFonts w:ascii="Times New Roman" w:hAnsi="Times New Roman" w:cs="Times New Roman"/>
          <w:sz w:val="24"/>
          <w:szCs w:val="24"/>
        </w:rPr>
        <w:t>Σύµβουλος</w:t>
      </w:r>
      <w:proofErr w:type="spellEnd"/>
      <w:r w:rsidRPr="006E7DDD">
        <w:rPr>
          <w:rFonts w:ascii="Times New Roman" w:hAnsi="Times New Roman" w:cs="Times New Roman"/>
          <w:sz w:val="24"/>
          <w:szCs w:val="24"/>
        </w:rPr>
        <w:t xml:space="preserve"> ∆</w:t>
      </w:r>
      <w:proofErr w:type="spellStart"/>
      <w:r w:rsidRPr="006E7DDD">
        <w:rPr>
          <w:rFonts w:ascii="Times New Roman" w:hAnsi="Times New Roman" w:cs="Times New Roman"/>
          <w:sz w:val="24"/>
          <w:szCs w:val="24"/>
        </w:rPr>
        <w:t>ιοίκησης</w:t>
      </w:r>
      <w:proofErr w:type="spellEnd"/>
      <w:r w:rsidRPr="006E7DDD">
        <w:rPr>
          <w:rFonts w:ascii="Times New Roman" w:hAnsi="Times New Roman" w:cs="Times New Roman"/>
          <w:sz w:val="24"/>
          <w:szCs w:val="24"/>
        </w:rPr>
        <w:t xml:space="preserve"> ΚΥΚΛΟΣ ΑΕΠΕΥ</w:t>
      </w:r>
    </w:p>
    <w:p w:rsidR="00164294" w:rsidRDefault="00164294" w:rsidP="00164294">
      <w:pPr>
        <w:autoSpaceDE w:val="0"/>
        <w:autoSpaceDN w:val="0"/>
        <w:adjustRightInd w:val="0"/>
        <w:spacing w:after="0" w:line="240" w:lineRule="auto"/>
        <w:rPr>
          <w:rFonts w:ascii="Times New Roman" w:hAnsi="Times New Roman" w:cs="Times New Roman"/>
          <w:sz w:val="24"/>
          <w:szCs w:val="24"/>
        </w:rPr>
      </w:pPr>
    </w:p>
    <w:p w:rsidR="00164294" w:rsidRDefault="00164294" w:rsidP="00164294">
      <w:pPr>
        <w:autoSpaceDE w:val="0"/>
        <w:autoSpaceDN w:val="0"/>
        <w:adjustRightInd w:val="0"/>
        <w:spacing w:after="0" w:line="240" w:lineRule="auto"/>
        <w:rPr>
          <w:rFonts w:ascii="Times New Roman" w:hAnsi="Times New Roman" w:cs="Times New Roman"/>
          <w:sz w:val="28"/>
          <w:szCs w:val="28"/>
        </w:rPr>
      </w:pPr>
      <w:r w:rsidRPr="00063AEA">
        <w:rPr>
          <w:rFonts w:ascii="Times New Roman" w:hAnsi="Times New Roman" w:cs="Times New Roman"/>
          <w:sz w:val="28"/>
          <w:szCs w:val="28"/>
        </w:rPr>
        <w:t>ΙΣΤΟΣΕΛΙΔΕΣ</w:t>
      </w:r>
    </w:p>
    <w:p w:rsidR="00164294" w:rsidRDefault="00164294" w:rsidP="00164294">
      <w:pPr>
        <w:autoSpaceDE w:val="0"/>
        <w:autoSpaceDN w:val="0"/>
        <w:adjustRightInd w:val="0"/>
        <w:spacing w:after="0" w:line="240" w:lineRule="auto"/>
        <w:rPr>
          <w:rFonts w:ascii="Times New Roman" w:hAnsi="Times New Roman" w:cs="Times New Roman"/>
          <w:sz w:val="28"/>
          <w:szCs w:val="28"/>
        </w:rPr>
      </w:pPr>
    </w:p>
    <w:p w:rsidR="00164294" w:rsidRPr="003842CD" w:rsidRDefault="0011323F" w:rsidP="00D84BDC">
      <w:pPr>
        <w:pStyle w:val="a4"/>
        <w:numPr>
          <w:ilvl w:val="0"/>
          <w:numId w:val="22"/>
        </w:numPr>
        <w:jc w:val="both"/>
        <w:rPr>
          <w:rFonts w:ascii="Times New Roman" w:hAnsi="Times New Roman" w:cs="Times New Roman"/>
          <w:sz w:val="24"/>
          <w:szCs w:val="24"/>
        </w:rPr>
      </w:pPr>
      <w:hyperlink r:id="rId124" w:history="1">
        <w:r w:rsidR="00164294" w:rsidRPr="003842CD">
          <w:rPr>
            <w:rStyle w:val="-"/>
            <w:rFonts w:ascii="Times New Roman" w:hAnsi="Times New Roman" w:cs="Times New Roman"/>
            <w:color w:val="auto"/>
            <w:sz w:val="24"/>
            <w:szCs w:val="24"/>
            <w:u w:val="none"/>
          </w:rPr>
          <w:t>www.kathimerini.gr</w:t>
        </w:r>
      </w:hyperlink>
      <w:r w:rsidR="00D84BDC" w:rsidRPr="003842CD">
        <w:rPr>
          <w:rStyle w:val="-"/>
          <w:rFonts w:ascii="Times New Roman" w:hAnsi="Times New Roman" w:cs="Times New Roman"/>
          <w:color w:val="auto"/>
          <w:sz w:val="24"/>
          <w:szCs w:val="24"/>
          <w:u w:val="none"/>
        </w:rPr>
        <w:t xml:space="preserve">                                 27.</w:t>
      </w:r>
      <w:r w:rsidR="003842CD" w:rsidRPr="003842CD">
        <w:rPr>
          <w:rStyle w:val="-"/>
          <w:rFonts w:ascii="Times New Roman" w:hAnsi="Times New Roman" w:cs="Times New Roman"/>
          <w:color w:val="auto"/>
          <w:sz w:val="24"/>
          <w:szCs w:val="24"/>
          <w:u w:val="none"/>
        </w:rPr>
        <w:t xml:space="preserve"> </w:t>
      </w:r>
      <w:r w:rsidR="00D84BDC" w:rsidRPr="003842CD">
        <w:rPr>
          <w:rStyle w:val="-"/>
          <w:rFonts w:ascii="Times New Roman" w:hAnsi="Times New Roman" w:cs="Times New Roman"/>
          <w:color w:val="auto"/>
          <w:sz w:val="24"/>
          <w:szCs w:val="24"/>
          <w:u w:val="none"/>
          <w:lang w:val="en-US"/>
        </w:rPr>
        <w:t>www</w:t>
      </w:r>
      <w:r w:rsidR="00D84BDC" w:rsidRPr="003842CD">
        <w:rPr>
          <w:rStyle w:val="-"/>
          <w:rFonts w:ascii="Times New Roman" w:hAnsi="Times New Roman" w:cs="Times New Roman"/>
          <w:color w:val="auto"/>
          <w:sz w:val="24"/>
          <w:szCs w:val="24"/>
          <w:u w:val="none"/>
        </w:rPr>
        <w:t>.</w:t>
      </w:r>
      <w:r w:rsidR="00D84BDC" w:rsidRPr="003842CD">
        <w:rPr>
          <w:rStyle w:val="-"/>
          <w:rFonts w:ascii="Times New Roman" w:hAnsi="Times New Roman" w:cs="Times New Roman"/>
          <w:color w:val="auto"/>
          <w:sz w:val="24"/>
          <w:szCs w:val="24"/>
          <w:u w:val="none"/>
          <w:lang w:val="en-US"/>
        </w:rPr>
        <w:t>profile</w:t>
      </w:r>
      <w:r w:rsidR="00D84BDC" w:rsidRPr="003842CD">
        <w:rPr>
          <w:rStyle w:val="-"/>
          <w:rFonts w:ascii="Times New Roman" w:hAnsi="Times New Roman" w:cs="Times New Roman"/>
          <w:color w:val="auto"/>
          <w:sz w:val="24"/>
          <w:szCs w:val="24"/>
          <w:u w:val="none"/>
        </w:rPr>
        <w:t>.</w:t>
      </w:r>
      <w:r w:rsidR="00D84BDC" w:rsidRPr="003842CD">
        <w:rPr>
          <w:rStyle w:val="-"/>
          <w:rFonts w:ascii="Times New Roman" w:hAnsi="Times New Roman" w:cs="Times New Roman"/>
          <w:color w:val="auto"/>
          <w:sz w:val="24"/>
          <w:szCs w:val="24"/>
          <w:u w:val="none"/>
          <w:lang w:val="en-US"/>
        </w:rPr>
        <w:t>com</w:t>
      </w:r>
    </w:p>
    <w:p w:rsidR="00164294" w:rsidRPr="003842CD" w:rsidRDefault="0011323F" w:rsidP="00D84BDC">
      <w:pPr>
        <w:pStyle w:val="a4"/>
        <w:numPr>
          <w:ilvl w:val="0"/>
          <w:numId w:val="22"/>
        </w:numPr>
        <w:jc w:val="both"/>
        <w:rPr>
          <w:rFonts w:ascii="Times New Roman" w:hAnsi="Times New Roman" w:cs="Times New Roman"/>
          <w:sz w:val="24"/>
          <w:szCs w:val="24"/>
        </w:rPr>
      </w:pPr>
      <w:hyperlink r:id="rId125" w:history="1">
        <w:r w:rsidR="00164294" w:rsidRPr="003842CD">
          <w:rPr>
            <w:rStyle w:val="-"/>
            <w:rFonts w:ascii="Times New Roman" w:hAnsi="Times New Roman" w:cs="Times New Roman"/>
            <w:color w:val="auto"/>
            <w:sz w:val="24"/>
            <w:szCs w:val="24"/>
            <w:u w:val="none"/>
            <w:lang w:val="en-US"/>
          </w:rPr>
          <w:t>www</w:t>
        </w:r>
        <w:r w:rsidR="00164294" w:rsidRPr="003842CD">
          <w:rPr>
            <w:rStyle w:val="-"/>
            <w:rFonts w:ascii="Times New Roman" w:hAnsi="Times New Roman" w:cs="Times New Roman"/>
            <w:color w:val="auto"/>
            <w:sz w:val="24"/>
            <w:szCs w:val="24"/>
            <w:u w:val="none"/>
          </w:rPr>
          <w:t>.</w:t>
        </w:r>
        <w:r w:rsidR="00164294" w:rsidRPr="003842CD">
          <w:rPr>
            <w:rStyle w:val="-"/>
            <w:rFonts w:ascii="Times New Roman" w:hAnsi="Times New Roman" w:cs="Times New Roman"/>
            <w:color w:val="auto"/>
            <w:sz w:val="24"/>
            <w:szCs w:val="24"/>
            <w:u w:val="none"/>
            <w:lang w:val="en-US"/>
          </w:rPr>
          <w:t>worldbank</w:t>
        </w:r>
        <w:r w:rsidR="00164294" w:rsidRPr="003842CD">
          <w:rPr>
            <w:rStyle w:val="-"/>
            <w:rFonts w:ascii="Times New Roman" w:hAnsi="Times New Roman" w:cs="Times New Roman"/>
            <w:color w:val="auto"/>
            <w:sz w:val="24"/>
            <w:szCs w:val="24"/>
            <w:u w:val="none"/>
          </w:rPr>
          <w:t>.</w:t>
        </w:r>
        <w:r w:rsidR="00164294" w:rsidRPr="003842CD">
          <w:rPr>
            <w:rStyle w:val="-"/>
            <w:rFonts w:ascii="Times New Roman" w:hAnsi="Times New Roman" w:cs="Times New Roman"/>
            <w:color w:val="auto"/>
            <w:sz w:val="24"/>
            <w:szCs w:val="24"/>
            <w:u w:val="none"/>
            <w:lang w:val="en-US"/>
          </w:rPr>
          <w:t>org</w:t>
        </w:r>
      </w:hyperlink>
      <w:r w:rsidR="00D84BDC" w:rsidRPr="003842CD">
        <w:rPr>
          <w:rStyle w:val="-"/>
          <w:rFonts w:ascii="Times New Roman" w:hAnsi="Times New Roman" w:cs="Times New Roman"/>
          <w:color w:val="auto"/>
          <w:sz w:val="24"/>
          <w:szCs w:val="24"/>
          <w:u w:val="none"/>
        </w:rPr>
        <w:t xml:space="preserve">                                28.</w:t>
      </w:r>
      <w:r w:rsidR="003842CD" w:rsidRPr="003842CD">
        <w:rPr>
          <w:rStyle w:val="-"/>
          <w:rFonts w:ascii="Times New Roman" w:hAnsi="Times New Roman" w:cs="Times New Roman"/>
          <w:color w:val="auto"/>
          <w:sz w:val="24"/>
          <w:szCs w:val="24"/>
          <w:u w:val="none"/>
        </w:rPr>
        <w:t xml:space="preserve"> </w:t>
      </w:r>
      <w:r w:rsidR="00D84BDC" w:rsidRPr="003842CD">
        <w:rPr>
          <w:rStyle w:val="-"/>
          <w:rFonts w:ascii="Times New Roman" w:hAnsi="Times New Roman" w:cs="Times New Roman"/>
          <w:color w:val="auto"/>
          <w:sz w:val="24"/>
          <w:szCs w:val="24"/>
          <w:u w:val="none"/>
          <w:lang w:val="en-US"/>
        </w:rPr>
        <w:t>www</w:t>
      </w:r>
      <w:r w:rsidR="00D84BDC" w:rsidRPr="003842CD">
        <w:rPr>
          <w:rStyle w:val="-"/>
          <w:rFonts w:ascii="Times New Roman" w:hAnsi="Times New Roman" w:cs="Times New Roman"/>
          <w:color w:val="auto"/>
          <w:sz w:val="24"/>
          <w:szCs w:val="24"/>
          <w:u w:val="none"/>
        </w:rPr>
        <w:t>.</w:t>
      </w:r>
      <w:r w:rsidR="00D84BDC" w:rsidRPr="003842CD">
        <w:rPr>
          <w:rStyle w:val="-"/>
          <w:rFonts w:ascii="Times New Roman" w:hAnsi="Times New Roman" w:cs="Times New Roman"/>
          <w:color w:val="auto"/>
          <w:sz w:val="24"/>
          <w:szCs w:val="24"/>
          <w:u w:val="none"/>
          <w:lang w:val="en-US"/>
        </w:rPr>
        <w:t>qnr</w:t>
      </w:r>
      <w:r w:rsidR="00D84BDC" w:rsidRPr="003842CD">
        <w:rPr>
          <w:rStyle w:val="-"/>
          <w:rFonts w:ascii="Times New Roman" w:hAnsi="Times New Roman" w:cs="Times New Roman"/>
          <w:color w:val="auto"/>
          <w:sz w:val="24"/>
          <w:szCs w:val="24"/>
          <w:u w:val="none"/>
        </w:rPr>
        <w:t>.</w:t>
      </w:r>
      <w:r w:rsidR="00D84BDC" w:rsidRPr="003842CD">
        <w:rPr>
          <w:rStyle w:val="-"/>
          <w:rFonts w:ascii="Times New Roman" w:hAnsi="Times New Roman" w:cs="Times New Roman"/>
          <w:color w:val="auto"/>
          <w:sz w:val="24"/>
          <w:szCs w:val="24"/>
          <w:u w:val="none"/>
          <w:lang w:val="en-US"/>
        </w:rPr>
        <w:t>com</w:t>
      </w:r>
    </w:p>
    <w:p w:rsidR="00164294" w:rsidRPr="003842CD" w:rsidRDefault="0011323F" w:rsidP="00D84BDC">
      <w:pPr>
        <w:pStyle w:val="a4"/>
        <w:numPr>
          <w:ilvl w:val="0"/>
          <w:numId w:val="22"/>
        </w:numPr>
        <w:jc w:val="both"/>
        <w:rPr>
          <w:rFonts w:ascii="Times New Roman" w:hAnsi="Times New Roman" w:cs="Times New Roman"/>
          <w:sz w:val="24"/>
          <w:szCs w:val="24"/>
        </w:rPr>
      </w:pPr>
      <w:hyperlink r:id="rId126" w:history="1">
        <w:r w:rsidR="00164294" w:rsidRPr="003842CD">
          <w:rPr>
            <w:rStyle w:val="-"/>
            <w:rFonts w:ascii="Times New Roman" w:hAnsi="Times New Roman" w:cs="Times New Roman"/>
            <w:color w:val="auto"/>
            <w:sz w:val="24"/>
            <w:szCs w:val="24"/>
            <w:u w:val="none"/>
            <w:lang w:val="en-US"/>
          </w:rPr>
          <w:t>www</w:t>
        </w:r>
        <w:r w:rsidR="00164294" w:rsidRPr="003842CD">
          <w:rPr>
            <w:rStyle w:val="-"/>
            <w:rFonts w:ascii="Times New Roman" w:hAnsi="Times New Roman" w:cs="Times New Roman"/>
            <w:color w:val="auto"/>
            <w:sz w:val="24"/>
            <w:szCs w:val="24"/>
            <w:u w:val="none"/>
          </w:rPr>
          <w:t>.</w:t>
        </w:r>
        <w:r w:rsidR="00164294" w:rsidRPr="003842CD">
          <w:rPr>
            <w:rStyle w:val="-"/>
            <w:rFonts w:ascii="Times New Roman" w:hAnsi="Times New Roman" w:cs="Times New Roman"/>
            <w:color w:val="auto"/>
            <w:sz w:val="24"/>
            <w:szCs w:val="24"/>
            <w:u w:val="none"/>
            <w:lang w:val="en-US"/>
          </w:rPr>
          <w:t>statistics</w:t>
        </w:r>
        <w:r w:rsidR="00164294" w:rsidRPr="003842CD">
          <w:rPr>
            <w:rStyle w:val="-"/>
            <w:rFonts w:ascii="Times New Roman" w:hAnsi="Times New Roman" w:cs="Times New Roman"/>
            <w:color w:val="auto"/>
            <w:sz w:val="24"/>
            <w:szCs w:val="24"/>
            <w:u w:val="none"/>
          </w:rPr>
          <w:t>.</w:t>
        </w:r>
        <w:r w:rsidR="00164294" w:rsidRPr="003842CD">
          <w:rPr>
            <w:rStyle w:val="-"/>
            <w:rFonts w:ascii="Times New Roman" w:hAnsi="Times New Roman" w:cs="Times New Roman"/>
            <w:color w:val="auto"/>
            <w:sz w:val="24"/>
            <w:szCs w:val="24"/>
            <w:u w:val="none"/>
            <w:lang w:val="en-US"/>
          </w:rPr>
          <w:t>gr</w:t>
        </w:r>
      </w:hyperlink>
      <w:r w:rsidR="00D84BDC" w:rsidRPr="003842CD">
        <w:rPr>
          <w:rStyle w:val="-"/>
          <w:rFonts w:ascii="Times New Roman" w:hAnsi="Times New Roman" w:cs="Times New Roman"/>
          <w:color w:val="auto"/>
          <w:sz w:val="24"/>
          <w:szCs w:val="24"/>
          <w:u w:val="none"/>
        </w:rPr>
        <w:t xml:space="preserve">                                     </w:t>
      </w:r>
      <w:r w:rsidR="003842CD" w:rsidRPr="003842CD">
        <w:rPr>
          <w:rStyle w:val="-"/>
          <w:rFonts w:ascii="Times New Roman" w:hAnsi="Times New Roman" w:cs="Times New Roman"/>
          <w:color w:val="auto"/>
          <w:sz w:val="24"/>
          <w:szCs w:val="24"/>
          <w:u w:val="none"/>
        </w:rPr>
        <w:t xml:space="preserve">29. </w:t>
      </w:r>
      <w:r w:rsidR="00D84BDC" w:rsidRPr="003842CD">
        <w:rPr>
          <w:rStyle w:val="-"/>
          <w:rFonts w:ascii="Times New Roman" w:hAnsi="Times New Roman" w:cs="Times New Roman"/>
          <w:color w:val="auto"/>
          <w:sz w:val="24"/>
          <w:szCs w:val="24"/>
          <w:u w:val="none"/>
          <w:lang w:val="en-US"/>
        </w:rPr>
        <w:t>www</w:t>
      </w:r>
      <w:r w:rsidR="00D84BDC" w:rsidRPr="003842CD">
        <w:rPr>
          <w:rStyle w:val="-"/>
          <w:rFonts w:ascii="Times New Roman" w:hAnsi="Times New Roman" w:cs="Times New Roman"/>
          <w:color w:val="auto"/>
          <w:sz w:val="24"/>
          <w:szCs w:val="24"/>
          <w:u w:val="none"/>
        </w:rPr>
        <w:t>.</w:t>
      </w:r>
      <w:r w:rsidR="00D84BDC" w:rsidRPr="003842CD">
        <w:rPr>
          <w:rStyle w:val="-"/>
          <w:rFonts w:ascii="Times New Roman" w:hAnsi="Times New Roman" w:cs="Times New Roman"/>
          <w:color w:val="auto"/>
          <w:sz w:val="24"/>
          <w:szCs w:val="24"/>
          <w:u w:val="none"/>
          <w:lang w:val="en-US"/>
        </w:rPr>
        <w:t>quest</w:t>
      </w:r>
      <w:r w:rsidR="00D84BDC" w:rsidRPr="003842CD">
        <w:rPr>
          <w:rStyle w:val="-"/>
          <w:rFonts w:ascii="Times New Roman" w:hAnsi="Times New Roman" w:cs="Times New Roman"/>
          <w:color w:val="auto"/>
          <w:sz w:val="24"/>
          <w:szCs w:val="24"/>
          <w:u w:val="none"/>
        </w:rPr>
        <w:t>.</w:t>
      </w:r>
      <w:r w:rsidR="00D84BDC" w:rsidRPr="003842CD">
        <w:rPr>
          <w:rStyle w:val="-"/>
          <w:rFonts w:ascii="Times New Roman" w:hAnsi="Times New Roman" w:cs="Times New Roman"/>
          <w:color w:val="auto"/>
          <w:sz w:val="24"/>
          <w:szCs w:val="24"/>
          <w:u w:val="none"/>
          <w:lang w:val="en-US"/>
        </w:rPr>
        <w:t>gr</w:t>
      </w:r>
    </w:p>
    <w:p w:rsidR="00164294" w:rsidRPr="003842CD" w:rsidRDefault="00164294" w:rsidP="00D84BDC">
      <w:pPr>
        <w:pStyle w:val="a4"/>
        <w:numPr>
          <w:ilvl w:val="0"/>
          <w:numId w:val="22"/>
        </w:numPr>
        <w:jc w:val="both"/>
        <w:rPr>
          <w:rFonts w:ascii="Times New Roman" w:hAnsi="Times New Roman" w:cs="Times New Roman"/>
          <w:sz w:val="24"/>
          <w:szCs w:val="24"/>
          <w:lang w:val="en-US"/>
        </w:rPr>
      </w:pPr>
      <w:r w:rsidRPr="003842CD">
        <w:rPr>
          <w:rFonts w:ascii="Times New Roman" w:hAnsi="Times New Roman" w:cs="Times New Roman"/>
          <w:sz w:val="24"/>
          <w:szCs w:val="24"/>
          <w:lang w:val="en-US"/>
        </w:rPr>
        <w:t>el.wikipedia.org</w:t>
      </w:r>
      <w:r w:rsidR="00D84BDC" w:rsidRPr="003842CD">
        <w:rPr>
          <w:rFonts w:ascii="Times New Roman" w:hAnsi="Times New Roman" w:cs="Times New Roman"/>
          <w:sz w:val="24"/>
          <w:szCs w:val="24"/>
          <w:lang w:val="en-US"/>
        </w:rPr>
        <w:t xml:space="preserve">                                       </w:t>
      </w:r>
      <w:r w:rsidR="003842CD" w:rsidRPr="003842CD">
        <w:rPr>
          <w:rFonts w:ascii="Times New Roman" w:hAnsi="Times New Roman" w:cs="Times New Roman"/>
          <w:sz w:val="24"/>
          <w:szCs w:val="24"/>
          <w:lang w:val="en-US"/>
        </w:rPr>
        <w:t xml:space="preserve">30. </w:t>
      </w:r>
      <w:r w:rsidR="00D84BDC" w:rsidRPr="003842CD">
        <w:rPr>
          <w:rFonts w:ascii="Times New Roman" w:hAnsi="Times New Roman" w:cs="Times New Roman"/>
          <w:sz w:val="24"/>
          <w:szCs w:val="24"/>
          <w:lang w:val="en-US"/>
        </w:rPr>
        <w:t>www.space.gr</w:t>
      </w:r>
    </w:p>
    <w:p w:rsidR="00164294" w:rsidRPr="003842CD" w:rsidRDefault="0011323F" w:rsidP="00D84BDC">
      <w:pPr>
        <w:pStyle w:val="a4"/>
        <w:numPr>
          <w:ilvl w:val="0"/>
          <w:numId w:val="22"/>
        </w:numPr>
        <w:jc w:val="both"/>
        <w:rPr>
          <w:rFonts w:ascii="Times New Roman" w:hAnsi="Times New Roman" w:cs="Times New Roman"/>
          <w:sz w:val="24"/>
          <w:szCs w:val="24"/>
          <w:lang w:val="en-US"/>
        </w:rPr>
      </w:pPr>
      <w:hyperlink r:id="rId127" w:history="1">
        <w:r w:rsidR="00164294" w:rsidRPr="003842CD">
          <w:rPr>
            <w:rStyle w:val="-"/>
            <w:rFonts w:ascii="Times New Roman" w:hAnsi="Times New Roman" w:cs="Times New Roman"/>
            <w:color w:val="auto"/>
            <w:sz w:val="24"/>
            <w:szCs w:val="24"/>
            <w:u w:val="none"/>
            <w:lang w:val="en-US"/>
          </w:rPr>
          <w:t>www.eito.com</w:t>
        </w:r>
      </w:hyperlink>
      <w:r w:rsidR="00D84BDC" w:rsidRPr="003842CD">
        <w:rPr>
          <w:rStyle w:val="-"/>
          <w:rFonts w:ascii="Times New Roman" w:hAnsi="Times New Roman" w:cs="Times New Roman"/>
          <w:color w:val="auto"/>
          <w:sz w:val="24"/>
          <w:szCs w:val="24"/>
          <w:u w:val="none"/>
          <w:lang w:val="en-US"/>
        </w:rPr>
        <w:t xml:space="preserve">                                         </w:t>
      </w:r>
      <w:r w:rsidR="003842CD" w:rsidRPr="003842CD">
        <w:rPr>
          <w:rStyle w:val="-"/>
          <w:rFonts w:ascii="Times New Roman" w:hAnsi="Times New Roman" w:cs="Times New Roman"/>
          <w:color w:val="auto"/>
          <w:sz w:val="24"/>
          <w:szCs w:val="24"/>
          <w:u w:val="none"/>
          <w:lang w:val="en-US"/>
        </w:rPr>
        <w:t xml:space="preserve">31. </w:t>
      </w:r>
      <w:r w:rsidR="00D84BDC" w:rsidRPr="003842CD">
        <w:rPr>
          <w:rStyle w:val="-"/>
          <w:rFonts w:ascii="Times New Roman" w:hAnsi="Times New Roman" w:cs="Times New Roman"/>
          <w:color w:val="auto"/>
          <w:sz w:val="24"/>
          <w:szCs w:val="24"/>
          <w:u w:val="none"/>
          <w:lang w:val="en-US"/>
        </w:rPr>
        <w:t>www.marac.gr</w:t>
      </w:r>
    </w:p>
    <w:p w:rsidR="00164294" w:rsidRPr="003842CD" w:rsidRDefault="0011323F" w:rsidP="00D84BDC">
      <w:pPr>
        <w:pStyle w:val="a4"/>
        <w:numPr>
          <w:ilvl w:val="0"/>
          <w:numId w:val="22"/>
        </w:numPr>
        <w:jc w:val="both"/>
        <w:rPr>
          <w:rFonts w:ascii="Times New Roman" w:hAnsi="Times New Roman" w:cs="Times New Roman"/>
          <w:sz w:val="24"/>
          <w:szCs w:val="24"/>
          <w:lang w:val="en-US"/>
        </w:rPr>
      </w:pPr>
      <w:hyperlink r:id="rId128" w:history="1">
        <w:r w:rsidR="00164294" w:rsidRPr="003842CD">
          <w:rPr>
            <w:rStyle w:val="-"/>
            <w:rFonts w:ascii="Times New Roman" w:hAnsi="Times New Roman" w:cs="Times New Roman"/>
            <w:color w:val="auto"/>
            <w:sz w:val="24"/>
            <w:szCs w:val="24"/>
            <w:u w:val="none"/>
            <w:lang w:val="en-US"/>
          </w:rPr>
          <w:t>www.sepe.gr</w:t>
        </w:r>
      </w:hyperlink>
      <w:r w:rsidR="00D84BDC" w:rsidRPr="003842CD">
        <w:rPr>
          <w:rStyle w:val="-"/>
          <w:rFonts w:ascii="Times New Roman" w:hAnsi="Times New Roman" w:cs="Times New Roman"/>
          <w:color w:val="auto"/>
          <w:sz w:val="24"/>
          <w:szCs w:val="24"/>
          <w:u w:val="none"/>
          <w:lang w:val="en-US"/>
        </w:rPr>
        <w:t xml:space="preserve">                                            </w:t>
      </w:r>
      <w:r w:rsidR="003842CD" w:rsidRPr="003842CD">
        <w:rPr>
          <w:rStyle w:val="-"/>
          <w:rFonts w:ascii="Times New Roman" w:hAnsi="Times New Roman" w:cs="Times New Roman"/>
          <w:color w:val="auto"/>
          <w:sz w:val="24"/>
          <w:szCs w:val="24"/>
          <w:u w:val="none"/>
          <w:lang w:val="en-US"/>
        </w:rPr>
        <w:t>31.</w:t>
      </w:r>
      <w:r w:rsidR="00D84BDC" w:rsidRPr="003842CD">
        <w:rPr>
          <w:rStyle w:val="-"/>
          <w:rFonts w:ascii="Times New Roman" w:hAnsi="Times New Roman" w:cs="Times New Roman"/>
          <w:color w:val="auto"/>
          <w:sz w:val="24"/>
          <w:szCs w:val="24"/>
          <w:u w:val="none"/>
          <w:lang w:val="en-US"/>
        </w:rPr>
        <w:t xml:space="preserve"> www.paisio.gr</w:t>
      </w:r>
    </w:p>
    <w:p w:rsidR="00164294" w:rsidRPr="003842CD" w:rsidRDefault="00164294" w:rsidP="00D84BDC">
      <w:pPr>
        <w:pStyle w:val="a4"/>
        <w:numPr>
          <w:ilvl w:val="0"/>
          <w:numId w:val="22"/>
        </w:numPr>
        <w:jc w:val="both"/>
        <w:rPr>
          <w:rFonts w:ascii="Times New Roman" w:hAnsi="Times New Roman" w:cs="Times New Roman"/>
          <w:sz w:val="24"/>
          <w:szCs w:val="24"/>
        </w:rPr>
      </w:pPr>
      <w:r w:rsidRPr="003842CD">
        <w:rPr>
          <w:rFonts w:ascii="Times New Roman" w:hAnsi="Times New Roman" w:cs="Times New Roman"/>
          <w:sz w:val="24"/>
          <w:szCs w:val="24"/>
        </w:rPr>
        <w:t>ti-einai.gr</w:t>
      </w:r>
    </w:p>
    <w:p w:rsidR="00164294" w:rsidRPr="003842CD" w:rsidRDefault="0011323F" w:rsidP="00D84BDC">
      <w:pPr>
        <w:pStyle w:val="a4"/>
        <w:numPr>
          <w:ilvl w:val="0"/>
          <w:numId w:val="22"/>
        </w:numPr>
        <w:jc w:val="both"/>
        <w:rPr>
          <w:rFonts w:ascii="Times New Roman" w:hAnsi="Times New Roman" w:cs="Times New Roman"/>
          <w:sz w:val="24"/>
          <w:szCs w:val="24"/>
        </w:rPr>
      </w:pPr>
      <w:hyperlink r:id="rId129" w:history="1">
        <w:r w:rsidR="00164294" w:rsidRPr="003842CD">
          <w:rPr>
            <w:rStyle w:val="-"/>
            <w:rFonts w:ascii="Times New Roman" w:hAnsi="Times New Roman" w:cs="Times New Roman"/>
            <w:color w:val="auto"/>
            <w:sz w:val="24"/>
            <w:szCs w:val="24"/>
            <w:u w:val="none"/>
          </w:rPr>
          <w:t>www.qwerty.gr</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30" w:history="1">
        <w:r w:rsidR="00164294" w:rsidRPr="003842CD">
          <w:rPr>
            <w:rStyle w:val="-"/>
            <w:rFonts w:ascii="Times New Roman" w:hAnsi="Times New Roman" w:cs="Times New Roman"/>
            <w:color w:val="auto"/>
            <w:sz w:val="24"/>
            <w:szCs w:val="24"/>
            <w:u w:val="none"/>
          </w:rPr>
          <w:t>www.idc.com</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31" w:history="1">
        <w:r w:rsidR="00164294" w:rsidRPr="003842CD">
          <w:rPr>
            <w:rStyle w:val="-"/>
            <w:rFonts w:ascii="Times New Roman" w:hAnsi="Times New Roman" w:cs="Times New Roman"/>
            <w:color w:val="auto"/>
            <w:sz w:val="24"/>
            <w:szCs w:val="24"/>
            <w:u w:val="none"/>
          </w:rPr>
          <w:t>www.inflation.eu</w:t>
        </w:r>
      </w:hyperlink>
    </w:p>
    <w:p w:rsidR="00164294" w:rsidRPr="003842CD" w:rsidRDefault="00164294" w:rsidP="00D84BDC">
      <w:pPr>
        <w:pStyle w:val="a4"/>
        <w:numPr>
          <w:ilvl w:val="0"/>
          <w:numId w:val="22"/>
        </w:numPr>
        <w:jc w:val="both"/>
        <w:rPr>
          <w:rFonts w:ascii="Times New Roman" w:hAnsi="Times New Roman" w:cs="Times New Roman"/>
          <w:sz w:val="24"/>
          <w:szCs w:val="24"/>
        </w:rPr>
      </w:pPr>
      <w:r w:rsidRPr="003842CD">
        <w:rPr>
          <w:rFonts w:ascii="Times New Roman" w:hAnsi="Times New Roman" w:cs="Times New Roman"/>
          <w:sz w:val="24"/>
          <w:szCs w:val="24"/>
          <w:lang w:val="en-US"/>
        </w:rPr>
        <w:t>www</w:t>
      </w:r>
      <w:r w:rsidRPr="003842CD">
        <w:rPr>
          <w:rFonts w:ascii="Times New Roman" w:hAnsi="Times New Roman" w:cs="Times New Roman"/>
          <w:sz w:val="24"/>
          <w:szCs w:val="24"/>
        </w:rPr>
        <w:t>.</w:t>
      </w:r>
      <w:proofErr w:type="spellStart"/>
      <w:r w:rsidRPr="003842CD">
        <w:rPr>
          <w:rFonts w:ascii="Times New Roman" w:hAnsi="Times New Roman" w:cs="Times New Roman"/>
          <w:sz w:val="24"/>
          <w:szCs w:val="24"/>
          <w:lang w:val="en-US"/>
        </w:rPr>
        <w:t>nbg</w:t>
      </w:r>
      <w:proofErr w:type="spellEnd"/>
      <w:r w:rsidRPr="003842CD">
        <w:rPr>
          <w:rFonts w:ascii="Times New Roman" w:hAnsi="Times New Roman" w:cs="Times New Roman"/>
          <w:sz w:val="24"/>
          <w:szCs w:val="24"/>
        </w:rPr>
        <w:t>.</w:t>
      </w:r>
      <w:r w:rsidRPr="003842CD">
        <w:rPr>
          <w:rFonts w:ascii="Times New Roman" w:hAnsi="Times New Roman" w:cs="Times New Roman"/>
          <w:sz w:val="24"/>
          <w:szCs w:val="24"/>
          <w:lang w:val="en-US"/>
        </w:rPr>
        <w:t>gr</w:t>
      </w:r>
      <w:r w:rsidRPr="003842CD">
        <w:rPr>
          <w:rFonts w:ascii="Times New Roman" w:hAnsi="Times New Roman" w:cs="Times New Roman"/>
          <w:sz w:val="24"/>
          <w:szCs w:val="24"/>
        </w:rPr>
        <w:t xml:space="preserve"> </w:t>
      </w:r>
    </w:p>
    <w:p w:rsidR="00164294" w:rsidRPr="003842CD" w:rsidRDefault="0011323F" w:rsidP="00D84BDC">
      <w:pPr>
        <w:pStyle w:val="a4"/>
        <w:numPr>
          <w:ilvl w:val="0"/>
          <w:numId w:val="22"/>
        </w:numPr>
        <w:jc w:val="both"/>
        <w:rPr>
          <w:rFonts w:ascii="Times New Roman" w:hAnsi="Times New Roman" w:cs="Times New Roman"/>
          <w:sz w:val="24"/>
          <w:szCs w:val="24"/>
        </w:rPr>
      </w:pPr>
      <w:hyperlink r:id="rId132" w:history="1">
        <w:r w:rsidR="00164294" w:rsidRPr="003842CD">
          <w:rPr>
            <w:rStyle w:val="-"/>
            <w:rFonts w:ascii="Times New Roman" w:hAnsi="Times New Roman" w:cs="Times New Roman"/>
            <w:color w:val="auto"/>
            <w:sz w:val="24"/>
            <w:szCs w:val="24"/>
            <w:u w:val="none"/>
          </w:rPr>
          <w:t>www.taxheaven.gr</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33" w:history="1">
        <w:r w:rsidR="00164294" w:rsidRPr="003842CD">
          <w:rPr>
            <w:rStyle w:val="-"/>
            <w:rFonts w:ascii="Times New Roman" w:hAnsi="Times New Roman" w:cs="Times New Roman"/>
            <w:color w:val="auto"/>
            <w:sz w:val="24"/>
            <w:szCs w:val="24"/>
            <w:u w:val="none"/>
          </w:rPr>
          <w:t>www.liaison.uoc.gr</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34" w:history="1">
        <w:r w:rsidR="00164294" w:rsidRPr="003842CD">
          <w:rPr>
            <w:rStyle w:val="-"/>
            <w:rFonts w:ascii="Times New Roman" w:hAnsi="Times New Roman" w:cs="Times New Roman"/>
            <w:color w:val="auto"/>
            <w:sz w:val="24"/>
            <w:szCs w:val="24"/>
            <w:u w:val="none"/>
            <w:lang w:val="en-US"/>
          </w:rPr>
          <w:t>www</w:t>
        </w:r>
        <w:r w:rsidR="00164294" w:rsidRPr="003842CD">
          <w:rPr>
            <w:rStyle w:val="-"/>
            <w:rFonts w:ascii="Times New Roman" w:hAnsi="Times New Roman" w:cs="Times New Roman"/>
            <w:color w:val="auto"/>
            <w:sz w:val="24"/>
            <w:szCs w:val="24"/>
            <w:u w:val="none"/>
          </w:rPr>
          <w:t>.</w:t>
        </w:r>
        <w:proofErr w:type="spellStart"/>
        <w:r w:rsidR="00164294" w:rsidRPr="003842CD">
          <w:rPr>
            <w:rStyle w:val="-"/>
            <w:rFonts w:ascii="Times New Roman" w:hAnsi="Times New Roman" w:cs="Times New Roman"/>
            <w:color w:val="auto"/>
            <w:sz w:val="24"/>
            <w:szCs w:val="24"/>
            <w:u w:val="none"/>
            <w:lang w:val="en-US"/>
          </w:rPr>
          <w:t>alphagrissin</w:t>
        </w:r>
        <w:proofErr w:type="spellEnd"/>
        <w:r w:rsidR="00164294" w:rsidRPr="003842CD">
          <w:rPr>
            <w:rStyle w:val="-"/>
            <w:rFonts w:ascii="Times New Roman" w:hAnsi="Times New Roman" w:cs="Times New Roman"/>
            <w:color w:val="auto"/>
            <w:sz w:val="24"/>
            <w:szCs w:val="24"/>
            <w:u w:val="none"/>
          </w:rPr>
          <w:t>.</w:t>
        </w:r>
        <w:r w:rsidR="00164294" w:rsidRPr="003842CD">
          <w:rPr>
            <w:rStyle w:val="-"/>
            <w:rFonts w:ascii="Times New Roman" w:hAnsi="Times New Roman" w:cs="Times New Roman"/>
            <w:color w:val="auto"/>
            <w:sz w:val="24"/>
            <w:szCs w:val="24"/>
            <w:u w:val="none"/>
            <w:lang w:val="en-US"/>
          </w:rPr>
          <w:t>gr</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35" w:history="1">
        <w:r w:rsidR="00164294" w:rsidRPr="003842CD">
          <w:rPr>
            <w:rStyle w:val="-"/>
            <w:rFonts w:ascii="Times New Roman" w:hAnsi="Times New Roman" w:cs="Times New Roman"/>
            <w:color w:val="auto"/>
            <w:sz w:val="24"/>
            <w:szCs w:val="24"/>
            <w:u w:val="none"/>
            <w:lang w:val="en-US"/>
          </w:rPr>
          <w:t>www</w:t>
        </w:r>
        <w:r w:rsidR="00164294" w:rsidRPr="003842CD">
          <w:rPr>
            <w:rStyle w:val="-"/>
            <w:rFonts w:ascii="Times New Roman" w:hAnsi="Times New Roman" w:cs="Times New Roman"/>
            <w:color w:val="auto"/>
            <w:sz w:val="24"/>
            <w:szCs w:val="24"/>
            <w:u w:val="none"/>
          </w:rPr>
          <w:t>.</w:t>
        </w:r>
        <w:proofErr w:type="spellStart"/>
        <w:r w:rsidR="00164294" w:rsidRPr="003842CD">
          <w:rPr>
            <w:rStyle w:val="-"/>
            <w:rFonts w:ascii="Times New Roman" w:hAnsi="Times New Roman" w:cs="Times New Roman"/>
            <w:color w:val="auto"/>
            <w:sz w:val="24"/>
            <w:szCs w:val="24"/>
            <w:u w:val="none"/>
            <w:lang w:val="en-US"/>
          </w:rPr>
          <w:t>altec</w:t>
        </w:r>
        <w:proofErr w:type="spellEnd"/>
        <w:r w:rsidR="00164294" w:rsidRPr="003842CD">
          <w:rPr>
            <w:rStyle w:val="-"/>
            <w:rFonts w:ascii="Times New Roman" w:hAnsi="Times New Roman" w:cs="Times New Roman"/>
            <w:color w:val="auto"/>
            <w:sz w:val="24"/>
            <w:szCs w:val="24"/>
            <w:u w:val="none"/>
          </w:rPr>
          <w:t>.</w:t>
        </w:r>
        <w:r w:rsidR="00164294" w:rsidRPr="003842CD">
          <w:rPr>
            <w:rStyle w:val="-"/>
            <w:rFonts w:ascii="Times New Roman" w:hAnsi="Times New Roman" w:cs="Times New Roman"/>
            <w:color w:val="auto"/>
            <w:sz w:val="24"/>
            <w:szCs w:val="24"/>
            <w:u w:val="none"/>
            <w:lang w:val="en-US"/>
          </w:rPr>
          <w:t>gr</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36" w:history="1">
        <w:r w:rsidR="00164294" w:rsidRPr="003842CD">
          <w:rPr>
            <w:rStyle w:val="-"/>
            <w:rFonts w:ascii="Times New Roman" w:hAnsi="Times New Roman" w:cs="Times New Roman"/>
            <w:color w:val="auto"/>
            <w:sz w:val="24"/>
            <w:szCs w:val="24"/>
            <w:u w:val="none"/>
          </w:rPr>
          <w:t>www.byte.gr</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37" w:history="1">
        <w:r w:rsidR="00164294" w:rsidRPr="003842CD">
          <w:rPr>
            <w:rStyle w:val="-"/>
            <w:rFonts w:ascii="Times New Roman" w:hAnsi="Times New Roman" w:cs="Times New Roman"/>
            <w:color w:val="auto"/>
            <w:sz w:val="24"/>
            <w:szCs w:val="24"/>
            <w:u w:val="none"/>
          </w:rPr>
          <w:t>www.compucon.gr</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38" w:history="1">
        <w:r w:rsidR="00164294" w:rsidRPr="003842CD">
          <w:rPr>
            <w:rStyle w:val="-"/>
            <w:rFonts w:ascii="Times New Roman" w:hAnsi="Times New Roman" w:cs="Times New Roman"/>
            <w:color w:val="auto"/>
            <w:sz w:val="24"/>
            <w:szCs w:val="24"/>
            <w:u w:val="none"/>
          </w:rPr>
          <w:t>www.cpi.gr</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39" w:history="1">
        <w:r w:rsidR="00164294" w:rsidRPr="003842CD">
          <w:rPr>
            <w:rStyle w:val="-"/>
            <w:rFonts w:ascii="Times New Roman" w:hAnsi="Times New Roman" w:cs="Times New Roman"/>
            <w:color w:val="auto"/>
            <w:sz w:val="24"/>
            <w:szCs w:val="24"/>
            <w:u w:val="none"/>
          </w:rPr>
          <w:t>www.forthnet.gr</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40" w:history="1">
        <w:r w:rsidR="00D84BDC" w:rsidRPr="003842CD">
          <w:rPr>
            <w:rStyle w:val="-"/>
            <w:rFonts w:ascii="Times New Roman" w:hAnsi="Times New Roman" w:cs="Times New Roman"/>
            <w:color w:val="auto"/>
            <w:sz w:val="24"/>
            <w:szCs w:val="24"/>
            <w:u w:val="none"/>
            <w:lang w:val="en-US"/>
          </w:rPr>
          <w:t>www</w:t>
        </w:r>
        <w:r w:rsidR="00D84BDC" w:rsidRPr="003842CD">
          <w:rPr>
            <w:rStyle w:val="-"/>
            <w:rFonts w:ascii="Times New Roman" w:hAnsi="Times New Roman" w:cs="Times New Roman"/>
            <w:color w:val="auto"/>
            <w:sz w:val="24"/>
            <w:szCs w:val="24"/>
            <w:u w:val="none"/>
          </w:rPr>
          <w:t>.vodafone.gr</w:t>
        </w:r>
      </w:hyperlink>
      <w:r w:rsidR="00D84BDC" w:rsidRPr="003842CD">
        <w:rPr>
          <w:rFonts w:ascii="Times New Roman" w:hAnsi="Times New Roman" w:cs="Times New Roman"/>
          <w:sz w:val="24"/>
          <w:szCs w:val="24"/>
          <w:lang w:val="en-US"/>
        </w:rPr>
        <w:t xml:space="preserve">                                    </w:t>
      </w:r>
    </w:p>
    <w:p w:rsidR="00164294" w:rsidRPr="003842CD" w:rsidRDefault="0011323F" w:rsidP="00D84BDC">
      <w:pPr>
        <w:pStyle w:val="a4"/>
        <w:numPr>
          <w:ilvl w:val="0"/>
          <w:numId w:val="22"/>
        </w:numPr>
        <w:jc w:val="both"/>
        <w:rPr>
          <w:rFonts w:ascii="Times New Roman" w:hAnsi="Times New Roman" w:cs="Times New Roman"/>
          <w:sz w:val="24"/>
          <w:szCs w:val="24"/>
        </w:rPr>
      </w:pPr>
      <w:hyperlink r:id="rId141" w:history="1">
        <w:r w:rsidR="00164294" w:rsidRPr="003842CD">
          <w:rPr>
            <w:rStyle w:val="-"/>
            <w:rFonts w:ascii="Times New Roman" w:hAnsi="Times New Roman" w:cs="Times New Roman"/>
            <w:color w:val="auto"/>
            <w:sz w:val="24"/>
            <w:szCs w:val="24"/>
            <w:u w:val="none"/>
          </w:rPr>
          <w:t>www.ideal.gr</w:t>
        </w:r>
      </w:hyperlink>
      <w:r w:rsidR="00D84BDC" w:rsidRPr="003842CD">
        <w:rPr>
          <w:rStyle w:val="-"/>
          <w:rFonts w:ascii="Times New Roman" w:hAnsi="Times New Roman" w:cs="Times New Roman"/>
          <w:color w:val="auto"/>
          <w:sz w:val="24"/>
          <w:szCs w:val="24"/>
          <w:u w:val="none"/>
          <w:lang w:val="en-US"/>
        </w:rPr>
        <w:t xml:space="preserve">                                                       </w:t>
      </w:r>
    </w:p>
    <w:p w:rsidR="00164294" w:rsidRPr="003842CD" w:rsidRDefault="0011323F" w:rsidP="00D84BDC">
      <w:pPr>
        <w:pStyle w:val="a4"/>
        <w:numPr>
          <w:ilvl w:val="0"/>
          <w:numId w:val="22"/>
        </w:numPr>
        <w:jc w:val="both"/>
        <w:rPr>
          <w:rFonts w:ascii="Times New Roman" w:hAnsi="Times New Roman" w:cs="Times New Roman"/>
          <w:sz w:val="24"/>
          <w:szCs w:val="24"/>
        </w:rPr>
      </w:pPr>
      <w:hyperlink r:id="rId142" w:history="1">
        <w:r w:rsidR="00164294" w:rsidRPr="003842CD">
          <w:rPr>
            <w:rStyle w:val="-"/>
            <w:rFonts w:ascii="Times New Roman" w:hAnsi="Times New Roman" w:cs="Times New Roman"/>
            <w:color w:val="auto"/>
            <w:sz w:val="24"/>
            <w:szCs w:val="24"/>
            <w:u w:val="none"/>
          </w:rPr>
          <w:t>www.ilyda.com</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43" w:history="1">
        <w:r w:rsidR="00164294" w:rsidRPr="003842CD">
          <w:rPr>
            <w:rStyle w:val="-"/>
            <w:rFonts w:ascii="Times New Roman" w:hAnsi="Times New Roman" w:cs="Times New Roman"/>
            <w:color w:val="auto"/>
            <w:sz w:val="24"/>
            <w:szCs w:val="24"/>
            <w:u w:val="none"/>
          </w:rPr>
          <w:t>www.intertech.gr</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44" w:history="1">
        <w:r w:rsidR="00164294" w:rsidRPr="003842CD">
          <w:rPr>
            <w:rStyle w:val="-"/>
            <w:rFonts w:ascii="Times New Roman" w:hAnsi="Times New Roman" w:cs="Times New Roman"/>
            <w:color w:val="auto"/>
            <w:sz w:val="24"/>
            <w:szCs w:val="24"/>
            <w:u w:val="none"/>
          </w:rPr>
          <w:t>www.intracom-telecom.com</w:t>
        </w:r>
      </w:hyperlink>
    </w:p>
    <w:p w:rsidR="00164294" w:rsidRPr="003842CD" w:rsidRDefault="0011323F" w:rsidP="00D84BDC">
      <w:pPr>
        <w:pStyle w:val="a4"/>
        <w:numPr>
          <w:ilvl w:val="0"/>
          <w:numId w:val="22"/>
        </w:numPr>
        <w:jc w:val="both"/>
        <w:rPr>
          <w:rFonts w:ascii="Times New Roman" w:hAnsi="Times New Roman" w:cs="Times New Roman"/>
          <w:sz w:val="24"/>
          <w:szCs w:val="24"/>
        </w:rPr>
      </w:pPr>
      <w:hyperlink r:id="rId145" w:history="1">
        <w:r w:rsidR="00164294" w:rsidRPr="003842CD">
          <w:rPr>
            <w:rStyle w:val="-"/>
            <w:rFonts w:ascii="Times New Roman" w:hAnsi="Times New Roman" w:cs="Times New Roman"/>
            <w:color w:val="auto"/>
            <w:sz w:val="24"/>
            <w:szCs w:val="24"/>
            <w:u w:val="none"/>
          </w:rPr>
          <w:t>www.logismos.gr</w:t>
        </w:r>
      </w:hyperlink>
    </w:p>
    <w:p w:rsidR="003842CD" w:rsidRDefault="0011323F" w:rsidP="004A19F8">
      <w:pPr>
        <w:pStyle w:val="a4"/>
        <w:numPr>
          <w:ilvl w:val="0"/>
          <w:numId w:val="22"/>
        </w:numPr>
        <w:jc w:val="both"/>
        <w:rPr>
          <w:rStyle w:val="-"/>
          <w:rFonts w:ascii="Times New Roman" w:hAnsi="Times New Roman" w:cs="Times New Roman"/>
          <w:color w:val="auto"/>
          <w:sz w:val="24"/>
          <w:szCs w:val="24"/>
          <w:u w:val="none"/>
        </w:rPr>
      </w:pPr>
      <w:hyperlink r:id="rId146" w:history="1">
        <w:r w:rsidR="00164294" w:rsidRPr="003842CD">
          <w:rPr>
            <w:rStyle w:val="-"/>
            <w:rFonts w:ascii="Times New Roman" w:hAnsi="Times New Roman" w:cs="Times New Roman"/>
            <w:color w:val="auto"/>
            <w:sz w:val="24"/>
            <w:szCs w:val="24"/>
            <w:u w:val="none"/>
          </w:rPr>
          <w:t>www.mlsinnovation.com</w:t>
        </w:r>
      </w:hyperlink>
      <w:bookmarkStart w:id="61" w:name="_Toc524107315"/>
    </w:p>
    <w:p w:rsidR="003842CD" w:rsidRDefault="003842CD" w:rsidP="003842CD">
      <w:pPr>
        <w:pStyle w:val="a4"/>
        <w:jc w:val="both"/>
        <w:rPr>
          <w:rFonts w:ascii="Times New Roman" w:hAnsi="Times New Roman" w:cs="Times New Roman"/>
        </w:rPr>
      </w:pPr>
    </w:p>
    <w:p w:rsidR="00164294" w:rsidRDefault="00164294" w:rsidP="003842CD">
      <w:pPr>
        <w:pStyle w:val="a4"/>
        <w:rPr>
          <w:rFonts w:ascii="Times New Roman" w:hAnsi="Times New Roman" w:cs="Times New Roman"/>
          <w:sz w:val="28"/>
          <w:szCs w:val="28"/>
        </w:rPr>
      </w:pPr>
      <w:r w:rsidRPr="003842CD">
        <w:rPr>
          <w:rFonts w:ascii="Times New Roman" w:hAnsi="Times New Roman" w:cs="Times New Roman"/>
          <w:sz w:val="28"/>
          <w:szCs w:val="28"/>
        </w:rPr>
        <w:lastRenderedPageBreak/>
        <w:t>ΠΑΡΑΡΤΗΜΑ</w:t>
      </w:r>
      <w:bookmarkEnd w:id="61"/>
      <w:r w:rsidRPr="003842CD">
        <w:rPr>
          <w:rFonts w:ascii="Times New Roman" w:hAnsi="Times New Roman" w:cs="Times New Roman"/>
          <w:sz w:val="28"/>
          <w:szCs w:val="28"/>
        </w:rPr>
        <w:t xml:space="preserve"> </w:t>
      </w:r>
    </w:p>
    <w:p w:rsidR="00EC2E1B" w:rsidRPr="003842CD" w:rsidRDefault="00EC2E1B" w:rsidP="003842CD">
      <w:pPr>
        <w:pStyle w:val="a4"/>
        <w:rPr>
          <w:rFonts w:ascii="Times New Roman" w:hAnsi="Times New Roman" w:cs="Times New Roman"/>
          <w:sz w:val="28"/>
          <w:szCs w:val="28"/>
        </w:rPr>
      </w:pPr>
    </w:p>
    <w:p w:rsidR="00164294" w:rsidRDefault="00EC2E1B" w:rsidP="00EC2E1B">
      <w:pPr>
        <w:jc w:val="center"/>
        <w:rPr>
          <w:rFonts w:ascii="Times New Roman" w:hAnsi="Times New Roman" w:cs="Times New Roman"/>
          <w:sz w:val="32"/>
          <w:szCs w:val="32"/>
        </w:rPr>
      </w:pPr>
      <w:r w:rsidRPr="00EC2E1B">
        <w:drawing>
          <wp:inline distT="0" distB="0" distL="0" distR="0">
            <wp:extent cx="7899332" cy="3844177"/>
            <wp:effectExtent l="8255" t="0" r="0" b="0"/>
            <wp:docPr id="610422" name="Εικόνα 610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rot="5400000">
                      <a:off x="0" y="0"/>
                      <a:ext cx="7908905" cy="3848836"/>
                    </a:xfrm>
                    <a:prstGeom prst="rect">
                      <a:avLst/>
                    </a:prstGeom>
                    <a:noFill/>
                    <a:ln>
                      <a:noFill/>
                    </a:ln>
                  </pic:spPr>
                </pic:pic>
              </a:graphicData>
            </a:graphic>
          </wp:inline>
        </w:drawing>
      </w:r>
    </w:p>
    <w:p w:rsidR="00164294" w:rsidRDefault="00164294" w:rsidP="00E1628D">
      <w:pP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r w:rsidRPr="00A1232A">
        <w:rPr>
          <w:noProof/>
        </w:rPr>
        <w:lastRenderedPageBreak/>
        <w:drawing>
          <wp:inline distT="0" distB="0" distL="0" distR="0" wp14:anchorId="0196D6A9" wp14:editId="12B5BB48">
            <wp:extent cx="8610848" cy="3199765"/>
            <wp:effectExtent l="317" t="0" r="318" b="317"/>
            <wp:docPr id="610400" name="Εικόνα 610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rot="5400000">
                      <a:off x="0" y="0"/>
                      <a:ext cx="8631857" cy="3207572"/>
                    </a:xfrm>
                    <a:prstGeom prst="rect">
                      <a:avLst/>
                    </a:prstGeom>
                    <a:noFill/>
                    <a:ln>
                      <a:noFill/>
                    </a:ln>
                  </pic:spPr>
                </pic:pic>
              </a:graphicData>
            </a:graphic>
          </wp:inline>
        </w:drawing>
      </w:r>
    </w:p>
    <w:p w:rsidR="00164294" w:rsidRDefault="00EC2E1B" w:rsidP="00164294">
      <w:pPr>
        <w:jc w:val="center"/>
        <w:rPr>
          <w:rFonts w:ascii="Times New Roman" w:hAnsi="Times New Roman" w:cs="Times New Roman"/>
          <w:sz w:val="32"/>
          <w:szCs w:val="32"/>
        </w:rPr>
      </w:pPr>
      <w:r w:rsidRPr="00EC2E1B">
        <w:lastRenderedPageBreak/>
        <w:drawing>
          <wp:inline distT="0" distB="0" distL="0" distR="0">
            <wp:extent cx="7755683" cy="3696826"/>
            <wp:effectExtent l="0" t="8890" r="8255" b="8255"/>
            <wp:docPr id="610423" name="Εικόνα 610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rot="5400000">
                      <a:off x="0" y="0"/>
                      <a:ext cx="7768388" cy="3702882"/>
                    </a:xfrm>
                    <a:prstGeom prst="rect">
                      <a:avLst/>
                    </a:prstGeom>
                    <a:noFill/>
                    <a:ln>
                      <a:noFill/>
                    </a:ln>
                  </pic:spPr>
                </pic:pic>
              </a:graphicData>
            </a:graphic>
          </wp:inline>
        </w:drawing>
      </w:r>
    </w:p>
    <w:p w:rsidR="00164294" w:rsidRDefault="00164294" w:rsidP="00164294">
      <w:pPr>
        <w:jc w:val="cente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p>
    <w:p w:rsidR="00164294" w:rsidRDefault="00164294" w:rsidP="00E1628D">
      <w:pP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r w:rsidRPr="00A1232A">
        <w:rPr>
          <w:noProof/>
        </w:rPr>
        <w:drawing>
          <wp:inline distT="0" distB="0" distL="0" distR="0" wp14:anchorId="48E66E30" wp14:editId="4B1E00AD">
            <wp:extent cx="8402353" cy="3095625"/>
            <wp:effectExtent l="5397" t="0" r="4128" b="4127"/>
            <wp:docPr id="610402" name="Εικόνα 61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rot="5400000">
                      <a:off x="0" y="0"/>
                      <a:ext cx="8455621" cy="3115250"/>
                    </a:xfrm>
                    <a:prstGeom prst="rect">
                      <a:avLst/>
                    </a:prstGeom>
                    <a:noFill/>
                    <a:ln>
                      <a:noFill/>
                    </a:ln>
                  </pic:spPr>
                </pic:pic>
              </a:graphicData>
            </a:graphic>
          </wp:inline>
        </w:drawing>
      </w:r>
    </w:p>
    <w:p w:rsidR="00164294" w:rsidRDefault="00164294" w:rsidP="00164294">
      <w:pPr>
        <w:jc w:val="center"/>
        <w:rPr>
          <w:rFonts w:ascii="Times New Roman" w:hAnsi="Times New Roman" w:cs="Times New Roman"/>
          <w:sz w:val="32"/>
          <w:szCs w:val="32"/>
        </w:rPr>
      </w:pPr>
    </w:p>
    <w:p w:rsidR="00164294" w:rsidRDefault="00EC2E1B" w:rsidP="00164294">
      <w:pPr>
        <w:jc w:val="center"/>
        <w:rPr>
          <w:rFonts w:ascii="Times New Roman" w:hAnsi="Times New Roman" w:cs="Times New Roman"/>
          <w:sz w:val="32"/>
          <w:szCs w:val="32"/>
        </w:rPr>
      </w:pPr>
      <w:r w:rsidRPr="00EC2E1B">
        <w:drawing>
          <wp:inline distT="0" distB="0" distL="0" distR="0">
            <wp:extent cx="7583490" cy="3548146"/>
            <wp:effectExtent l="0" t="1588" r="0" b="0"/>
            <wp:docPr id="610424" name="Εικόνα 610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rot="5400000">
                      <a:off x="0" y="0"/>
                      <a:ext cx="7593763" cy="3552953"/>
                    </a:xfrm>
                    <a:prstGeom prst="rect">
                      <a:avLst/>
                    </a:prstGeom>
                    <a:noFill/>
                    <a:ln>
                      <a:noFill/>
                    </a:ln>
                  </pic:spPr>
                </pic:pic>
              </a:graphicData>
            </a:graphic>
          </wp:inline>
        </w:drawing>
      </w:r>
    </w:p>
    <w:p w:rsidR="00164294" w:rsidRDefault="00164294" w:rsidP="00164294">
      <w:pPr>
        <w:jc w:val="cente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r w:rsidRPr="00A1232A">
        <w:rPr>
          <w:noProof/>
        </w:rPr>
        <w:lastRenderedPageBreak/>
        <w:drawing>
          <wp:inline distT="0" distB="0" distL="0" distR="0" wp14:anchorId="05E5385E" wp14:editId="45B02FB6">
            <wp:extent cx="8515789" cy="2970530"/>
            <wp:effectExtent l="0" t="8890" r="0" b="0"/>
            <wp:docPr id="610404" name="Εικόνα 610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rot="5400000">
                      <a:off x="0" y="0"/>
                      <a:ext cx="8550693" cy="2982705"/>
                    </a:xfrm>
                    <a:prstGeom prst="rect">
                      <a:avLst/>
                    </a:prstGeom>
                    <a:noFill/>
                    <a:ln>
                      <a:noFill/>
                    </a:ln>
                  </pic:spPr>
                </pic:pic>
              </a:graphicData>
            </a:graphic>
          </wp:inline>
        </w:drawing>
      </w:r>
    </w:p>
    <w:p w:rsidR="00164294" w:rsidRDefault="00EC2E1B" w:rsidP="00164294">
      <w:pPr>
        <w:jc w:val="center"/>
        <w:rPr>
          <w:rFonts w:ascii="Times New Roman" w:hAnsi="Times New Roman" w:cs="Times New Roman"/>
          <w:sz w:val="32"/>
          <w:szCs w:val="32"/>
        </w:rPr>
      </w:pPr>
      <w:r w:rsidRPr="00EC2E1B">
        <w:lastRenderedPageBreak/>
        <w:drawing>
          <wp:inline distT="0" distB="0" distL="0" distR="0">
            <wp:extent cx="7366658" cy="3666490"/>
            <wp:effectExtent l="2223" t="0" r="7937" b="7938"/>
            <wp:docPr id="610425" name="Εικόνα 610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rot="5400000">
                      <a:off x="0" y="0"/>
                      <a:ext cx="7369224" cy="3667767"/>
                    </a:xfrm>
                    <a:prstGeom prst="rect">
                      <a:avLst/>
                    </a:prstGeom>
                    <a:noFill/>
                    <a:ln>
                      <a:noFill/>
                    </a:ln>
                  </pic:spPr>
                </pic:pic>
              </a:graphicData>
            </a:graphic>
          </wp:inline>
        </w:drawing>
      </w:r>
    </w:p>
    <w:p w:rsidR="00164294" w:rsidRDefault="00164294" w:rsidP="00164294">
      <w:pPr>
        <w:jc w:val="cente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r w:rsidRPr="00BD75A4">
        <w:rPr>
          <w:noProof/>
        </w:rPr>
        <w:lastRenderedPageBreak/>
        <w:drawing>
          <wp:inline distT="0" distB="0" distL="0" distR="0" wp14:anchorId="6FCDC9D8" wp14:editId="44C54BB2">
            <wp:extent cx="8478520" cy="3179067"/>
            <wp:effectExtent l="1905" t="0" r="635" b="635"/>
            <wp:docPr id="610406" name="Εικόνα 610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rot="5400000">
                      <a:off x="0" y="0"/>
                      <a:ext cx="8535723" cy="3200516"/>
                    </a:xfrm>
                    <a:prstGeom prst="rect">
                      <a:avLst/>
                    </a:prstGeom>
                    <a:noFill/>
                    <a:ln>
                      <a:noFill/>
                    </a:ln>
                  </pic:spPr>
                </pic:pic>
              </a:graphicData>
            </a:graphic>
          </wp:inline>
        </w:drawing>
      </w:r>
    </w:p>
    <w:p w:rsidR="00164294" w:rsidRDefault="00EC2E1B" w:rsidP="00164294">
      <w:pPr>
        <w:jc w:val="center"/>
        <w:rPr>
          <w:rFonts w:ascii="Times New Roman" w:hAnsi="Times New Roman" w:cs="Times New Roman"/>
          <w:sz w:val="32"/>
          <w:szCs w:val="32"/>
        </w:rPr>
      </w:pPr>
      <w:r w:rsidRPr="00EC2E1B">
        <w:lastRenderedPageBreak/>
        <w:drawing>
          <wp:inline distT="0" distB="0" distL="0" distR="0">
            <wp:extent cx="7443208" cy="3704590"/>
            <wp:effectExtent l="2223" t="0" r="7937" b="7938"/>
            <wp:docPr id="610426" name="Εικόνα 610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rot="5400000">
                      <a:off x="0" y="0"/>
                      <a:ext cx="7449041" cy="3707493"/>
                    </a:xfrm>
                    <a:prstGeom prst="rect">
                      <a:avLst/>
                    </a:prstGeom>
                    <a:noFill/>
                    <a:ln>
                      <a:noFill/>
                    </a:ln>
                  </pic:spPr>
                </pic:pic>
              </a:graphicData>
            </a:graphic>
          </wp:inline>
        </w:drawing>
      </w:r>
    </w:p>
    <w:p w:rsidR="00164294" w:rsidRDefault="00164294" w:rsidP="00164294">
      <w:pPr>
        <w:jc w:val="cente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r w:rsidRPr="00BD75A4">
        <w:rPr>
          <w:noProof/>
        </w:rPr>
        <w:lastRenderedPageBreak/>
        <w:drawing>
          <wp:inline distT="0" distB="0" distL="0" distR="0" wp14:anchorId="698CB6F6" wp14:editId="5653FC51">
            <wp:extent cx="8335303" cy="2969260"/>
            <wp:effectExtent l="0" t="3175" r="5715" b="5715"/>
            <wp:docPr id="610408" name="Εικόνα 610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rot="5400000">
                      <a:off x="0" y="0"/>
                      <a:ext cx="8366194" cy="2980264"/>
                    </a:xfrm>
                    <a:prstGeom prst="rect">
                      <a:avLst/>
                    </a:prstGeom>
                    <a:noFill/>
                    <a:ln>
                      <a:noFill/>
                    </a:ln>
                  </pic:spPr>
                </pic:pic>
              </a:graphicData>
            </a:graphic>
          </wp:inline>
        </w:drawing>
      </w:r>
    </w:p>
    <w:p w:rsidR="00164294" w:rsidRDefault="00164294" w:rsidP="00164294">
      <w:pPr>
        <w:jc w:val="center"/>
        <w:rPr>
          <w:rFonts w:ascii="Times New Roman" w:hAnsi="Times New Roman" w:cs="Times New Roman"/>
          <w:sz w:val="32"/>
          <w:szCs w:val="32"/>
        </w:rPr>
      </w:pPr>
    </w:p>
    <w:p w:rsidR="00164294" w:rsidRDefault="00E1628D" w:rsidP="00164294">
      <w:pPr>
        <w:jc w:val="center"/>
        <w:rPr>
          <w:rFonts w:ascii="Times New Roman" w:hAnsi="Times New Roman" w:cs="Times New Roman"/>
          <w:sz w:val="32"/>
          <w:szCs w:val="32"/>
        </w:rPr>
      </w:pPr>
      <w:r w:rsidRPr="00E1628D">
        <w:lastRenderedPageBreak/>
        <w:drawing>
          <wp:inline distT="0" distB="0" distL="0" distR="0">
            <wp:extent cx="7544753" cy="3703392"/>
            <wp:effectExtent l="0" t="3492" r="0" b="0"/>
            <wp:docPr id="610427" name="Εικόνα 610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rot="5400000">
                      <a:off x="0" y="0"/>
                      <a:ext cx="7555345" cy="3708591"/>
                    </a:xfrm>
                    <a:prstGeom prst="rect">
                      <a:avLst/>
                    </a:prstGeom>
                    <a:noFill/>
                    <a:ln>
                      <a:noFill/>
                    </a:ln>
                  </pic:spPr>
                </pic:pic>
              </a:graphicData>
            </a:graphic>
          </wp:inline>
        </w:drawing>
      </w:r>
    </w:p>
    <w:p w:rsidR="00164294" w:rsidRDefault="00164294" w:rsidP="00164294">
      <w:pPr>
        <w:jc w:val="cente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r w:rsidRPr="00BD75A4">
        <w:rPr>
          <w:noProof/>
        </w:rPr>
        <w:lastRenderedPageBreak/>
        <w:drawing>
          <wp:inline distT="0" distB="0" distL="0" distR="0" wp14:anchorId="74AC578D" wp14:editId="12A7B888">
            <wp:extent cx="8590625" cy="2911475"/>
            <wp:effectExtent l="952" t="0" r="2223" b="2222"/>
            <wp:docPr id="610410" name="Εικόνα 610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rot="5400000">
                      <a:off x="0" y="0"/>
                      <a:ext cx="8639341" cy="2927985"/>
                    </a:xfrm>
                    <a:prstGeom prst="rect">
                      <a:avLst/>
                    </a:prstGeom>
                    <a:noFill/>
                    <a:ln>
                      <a:noFill/>
                    </a:ln>
                  </pic:spPr>
                </pic:pic>
              </a:graphicData>
            </a:graphic>
          </wp:inline>
        </w:drawing>
      </w:r>
    </w:p>
    <w:p w:rsidR="00164294" w:rsidRDefault="00E1628D" w:rsidP="00164294">
      <w:pPr>
        <w:jc w:val="center"/>
        <w:rPr>
          <w:rFonts w:ascii="Times New Roman" w:hAnsi="Times New Roman" w:cs="Times New Roman"/>
          <w:sz w:val="32"/>
          <w:szCs w:val="32"/>
        </w:rPr>
      </w:pPr>
      <w:r w:rsidRPr="00E1628D">
        <w:lastRenderedPageBreak/>
        <w:drawing>
          <wp:inline distT="0" distB="0" distL="0" distR="0">
            <wp:extent cx="7503008" cy="3727132"/>
            <wp:effectExtent l="1905" t="0" r="5080" b="5080"/>
            <wp:docPr id="610428" name="Εικόνα 610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rot="5400000">
                      <a:off x="0" y="0"/>
                      <a:ext cx="7514091" cy="3732637"/>
                    </a:xfrm>
                    <a:prstGeom prst="rect">
                      <a:avLst/>
                    </a:prstGeom>
                    <a:noFill/>
                    <a:ln>
                      <a:noFill/>
                    </a:ln>
                  </pic:spPr>
                </pic:pic>
              </a:graphicData>
            </a:graphic>
          </wp:inline>
        </w:drawing>
      </w:r>
    </w:p>
    <w:p w:rsidR="00164294" w:rsidRDefault="00164294" w:rsidP="00164294">
      <w:pPr>
        <w:jc w:val="cente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r w:rsidRPr="00BD75A4">
        <w:rPr>
          <w:noProof/>
        </w:rPr>
        <w:lastRenderedPageBreak/>
        <w:drawing>
          <wp:inline distT="0" distB="0" distL="0" distR="0" wp14:anchorId="6B463113" wp14:editId="7ED58FB3">
            <wp:extent cx="8336326" cy="2897505"/>
            <wp:effectExtent l="0" t="4763" r="2858" b="2857"/>
            <wp:docPr id="610413" name="Εικόνα 610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rot="5400000">
                      <a:off x="0" y="0"/>
                      <a:ext cx="8367914" cy="2908484"/>
                    </a:xfrm>
                    <a:prstGeom prst="rect">
                      <a:avLst/>
                    </a:prstGeom>
                    <a:noFill/>
                    <a:ln>
                      <a:noFill/>
                    </a:ln>
                  </pic:spPr>
                </pic:pic>
              </a:graphicData>
            </a:graphic>
          </wp:inline>
        </w:drawing>
      </w:r>
    </w:p>
    <w:p w:rsidR="00164294" w:rsidRDefault="00164294" w:rsidP="00164294">
      <w:pPr>
        <w:jc w:val="center"/>
        <w:rPr>
          <w:rFonts w:ascii="Times New Roman" w:hAnsi="Times New Roman" w:cs="Times New Roman"/>
          <w:sz w:val="32"/>
          <w:szCs w:val="32"/>
        </w:rPr>
      </w:pPr>
    </w:p>
    <w:p w:rsidR="00164294" w:rsidRDefault="00E1628D" w:rsidP="00164294">
      <w:pPr>
        <w:jc w:val="center"/>
        <w:rPr>
          <w:rFonts w:ascii="Times New Roman" w:hAnsi="Times New Roman" w:cs="Times New Roman"/>
          <w:sz w:val="32"/>
          <w:szCs w:val="32"/>
        </w:rPr>
      </w:pPr>
      <w:r w:rsidRPr="00E1628D">
        <w:lastRenderedPageBreak/>
        <w:drawing>
          <wp:inline distT="0" distB="0" distL="0" distR="0">
            <wp:extent cx="7653679" cy="2997200"/>
            <wp:effectExtent l="4128" t="0" r="8572" b="8573"/>
            <wp:docPr id="610429" name="Εικόνα 610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rot="5400000">
                      <a:off x="0" y="0"/>
                      <a:ext cx="7656714" cy="2998389"/>
                    </a:xfrm>
                    <a:prstGeom prst="rect">
                      <a:avLst/>
                    </a:prstGeom>
                    <a:noFill/>
                    <a:ln>
                      <a:noFill/>
                    </a:ln>
                  </pic:spPr>
                </pic:pic>
              </a:graphicData>
            </a:graphic>
          </wp:inline>
        </w:drawing>
      </w:r>
    </w:p>
    <w:p w:rsidR="00164294" w:rsidRDefault="00164294" w:rsidP="00164294">
      <w:pPr>
        <w:jc w:val="center"/>
        <w:rPr>
          <w:rFonts w:ascii="Times New Roman" w:hAnsi="Times New Roman" w:cs="Times New Roman"/>
          <w:sz w:val="32"/>
          <w:szCs w:val="32"/>
        </w:rPr>
      </w:pPr>
    </w:p>
    <w:p w:rsidR="00164294" w:rsidRDefault="00164294" w:rsidP="00164294">
      <w:pPr>
        <w:jc w:val="center"/>
        <w:rPr>
          <w:rFonts w:ascii="Times New Roman" w:hAnsi="Times New Roman" w:cs="Times New Roman"/>
          <w:sz w:val="32"/>
          <w:szCs w:val="32"/>
        </w:rPr>
      </w:pPr>
      <w:r w:rsidRPr="00BD75A4">
        <w:rPr>
          <w:noProof/>
        </w:rPr>
        <w:lastRenderedPageBreak/>
        <w:drawing>
          <wp:inline distT="0" distB="0" distL="0" distR="0" wp14:anchorId="0C40C560" wp14:editId="2BE0A64E">
            <wp:extent cx="8586182" cy="2907665"/>
            <wp:effectExtent l="635" t="0" r="6350" b="6350"/>
            <wp:docPr id="610415" name="Εικόνα 61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rot="5400000">
                      <a:off x="0" y="0"/>
                      <a:ext cx="8640060" cy="2925911"/>
                    </a:xfrm>
                    <a:prstGeom prst="rect">
                      <a:avLst/>
                    </a:prstGeom>
                    <a:noFill/>
                    <a:ln>
                      <a:noFill/>
                    </a:ln>
                  </pic:spPr>
                </pic:pic>
              </a:graphicData>
            </a:graphic>
          </wp:inline>
        </w:drawing>
      </w:r>
    </w:p>
    <w:p w:rsidR="00164294" w:rsidRPr="00A1232A" w:rsidRDefault="00E1628D" w:rsidP="00E1628D">
      <w:pPr>
        <w:tabs>
          <w:tab w:val="left" w:pos="3330"/>
        </w:tabs>
        <w:rPr>
          <w:rFonts w:ascii="Times New Roman" w:hAnsi="Times New Roman" w:cs="Times New Roman"/>
          <w:sz w:val="32"/>
          <w:szCs w:val="32"/>
        </w:rPr>
      </w:pPr>
      <w:r>
        <w:rPr>
          <w:rFonts w:ascii="Times New Roman" w:hAnsi="Times New Roman" w:cs="Times New Roman"/>
          <w:sz w:val="32"/>
          <w:szCs w:val="32"/>
        </w:rPr>
        <w:lastRenderedPageBreak/>
        <w:tab/>
      </w:r>
    </w:p>
    <w:p w:rsidR="00164294" w:rsidRDefault="00164294"/>
    <w:p w:rsidR="00164294" w:rsidRDefault="00164294"/>
    <w:sectPr w:rsidR="00164294" w:rsidSect="00895EA4">
      <w:footerReference w:type="default" r:id="rId163"/>
      <w:pgSz w:w="11906" w:h="16838" w:code="9"/>
      <w:pgMar w:top="1440" w:right="1797" w:bottom="1440" w:left="179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466FE" w:rsidRDefault="002466FE" w:rsidP="00DA7B0A">
      <w:pPr>
        <w:spacing w:after="0" w:line="240" w:lineRule="auto"/>
      </w:pPr>
      <w:r>
        <w:separator/>
      </w:r>
    </w:p>
  </w:endnote>
  <w:endnote w:type="continuationSeparator" w:id="0">
    <w:p w:rsidR="002466FE" w:rsidRDefault="002466FE" w:rsidP="00DA7B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1"/>
    <w:family w:val="swiss"/>
    <w:pitch w:val="variable"/>
    <w:sig w:usb0="E0002AFF" w:usb1="C000247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1"/>
    <w:family w:val="swiss"/>
    <w:pitch w:val="variable"/>
    <w:sig w:usb0="E0002A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Calibri,Bold">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A1"/>
    <w:family w:val="roman"/>
    <w:pitch w:val="variable"/>
    <w:sig w:usb0="E00006FF" w:usb1="420024FF" w:usb2="02000000" w:usb3="00000000" w:csb0="0000019F" w:csb1="00000000"/>
  </w:font>
  <w:font w:name="CambriaMath">
    <w:altName w:val="Microsoft YaHei"/>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97576878"/>
      <w:docPartObj>
        <w:docPartGallery w:val="Page Numbers (Bottom of Page)"/>
        <w:docPartUnique/>
      </w:docPartObj>
    </w:sdtPr>
    <w:sdtContent>
      <w:p w:rsidR="0011323F" w:rsidRDefault="0011323F">
        <w:pPr>
          <w:pStyle w:val="a7"/>
          <w:jc w:val="center"/>
        </w:pPr>
        <w:r>
          <w:rPr>
            <w:noProof/>
          </w:rPr>
          <mc:AlternateContent>
            <mc:Choice Requires="wps">
              <w:drawing>
                <wp:inline distT="0" distB="0" distL="0" distR="0">
                  <wp:extent cx="5467350" cy="45085"/>
                  <wp:effectExtent l="0" t="9525" r="0" b="2540"/>
                  <wp:docPr id="610416" name="Διάγραμμα ροής: Απόφαση 610416"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5F1FC13D" id="_x0000_t110" coordsize="21600,21600" o:spt="110" path="m10800,l,10800,10800,21600,21600,10800xe">
                  <v:stroke joinstyle="miter"/>
                  <v:path gradientshapeok="t" o:connecttype="rect" textboxrect="5400,5400,16200,16200"/>
                </v:shapetype>
                <v:shape id="Διάγραμμα ροής: Απόφαση 610416"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ckg7wIAAKEFAAAOAAAAZHJzL2Uyb0RvYy54bWysVNuKEzEYvhd8h5D77szU6WnY6bK7tSpU&#10;XVj1Pp3JdIKZZEzSTndF8ABeeSP4GCIsXogg+AbTV/JPZtrd9QAiTiFN8h/y/V++/PsH64KjFVWa&#10;SRHjYM/HiIpEpkwsYvz40bQzxEgbIlLCpaAxPqMaH4xv3tivyoh2ZS55ShWCJEJHVRnj3Jgy8jyd&#10;5LQgek+WVIAxk6ogBpZq4aWKVJC94F7X9/teJVVaKplQrWF30hjx2OXPMpqYh1mmqUE8xoDNuFG5&#10;cW5Hb7xPooUiZc6SFgb5BxQFYQIO3aWaEEPQUrFfUhUsUVLLzOwlsvBklrGEuhqgmsD/qZrTnJTU&#10;1QLk6HJHk/5/aZMHqxOFWBrjfuCHQR8jQQq4p/pD/bX+WH/evKov6m/wu0Aw/V5/2ryOUP1+83Lz&#10;bvO2vti8qb+gbWRKdQLUztgiNyiXip1LYQi3HFeljuCo0/JEWZZ0OZPJU42EPM6JWNBDpWSVU5JC&#10;ZYH1964F2IWGUDSv7ssU0JGlkY7udaYKlHFWPrGBNjVQitbufs9290vXBiWw2Qv7g1s9kEECtrDn&#10;D3vuLBLZNDa4VNrcobJAdhLjjMsKACozoQmzCncnkNVMG4vx0t/FEmOmjPM2lpu7Up27gGxxzJUr&#10;Wy3mMEUrYtXovhbAzmX+W9+p+1rf1sUe3x5pc3NhRyEthAZcswO1A1xrsyw4ST4fBd3QP+qOOtP+&#10;cNAJp2GvMxr4w44fjI5GfT8chZPpCws9CKOcpSkVMybo9nkE4d/Jr32ojbDdA0FVjEe9bs+xoiVn&#10;qUVrsek/MnPNrWAGugVnRYyHO/pIZJVzW6RQNokMYbyZe9fhuwsDDrb/jhWnMyutRqJzmZ6BzJSE&#10;yweZQF+DCSj5HKMKekSM9bMlURQjfk+AVEdBGNqm4hZhb9CFhbpqmV+1EJFAqhgbjJrpsWka0bJU&#10;9slsFSzkIcg7Y05jVvoNqvZRQB9wFbQ9yzaaq2vnddlZxz8AAAD//wMAUEsDBBQABgAIAAAAIQBM&#10;QZZE2QAAAAMBAAAPAAAAZHJzL2Rvd25yZXYueG1sTI/BbsIwEETvlfoP1iL1UhUnHCBK4yCoxAcE&#10;OHA08ZKkjddRbIjL13fbS7mMNJrVzNtiHW0vbjj6zpGCdJ6AQKqd6ahRcDzs3jIQPmgyuneECr7R&#10;w7p8fip0btxEFd72oRFcQj7XCtoQhlxKX7dotZ+7AYmzixutDmzHRppRT1xue7lIkqW0uiNeaPWA&#10;Hy3WX/urVbCrzNa/Tvf4eTllR3dYxHu12ir1MoubdxABY/g/hl98RoeSmc7uSsaLXgE/Ev6Us2yZ&#10;sj0rWKUgy0I+spc/AAAA//8DAFBLAQItABQABgAIAAAAIQC2gziS/gAAAOEBAAATAAAAAAAAAAAA&#10;AAAAAAAAAABbQ29udGVudF9UeXBlc10ueG1sUEsBAi0AFAAGAAgAAAAhADj9If/WAAAAlAEAAAsA&#10;AAAAAAAAAAAAAAAALwEAAF9yZWxzLy5yZWxzUEsBAi0AFAAGAAgAAAAhAAhtySDvAgAAoQUAAA4A&#10;AAAAAAAAAAAAAAAALgIAAGRycy9lMm9Eb2MueG1sUEsBAi0AFAAGAAgAAAAhAExBlkTZAAAAAwEA&#10;AA8AAAAAAAAAAAAAAAAASQUAAGRycy9kb3ducmV2LnhtbFBLBQYAAAAABAAEAPMAAABPBgAAAAA=&#10;" fillcolor="black" stroked="f">
                  <v:fill r:id="rId1" o:title="" type="pattern"/>
                  <w10:anchorlock/>
                </v:shape>
              </w:pict>
            </mc:Fallback>
          </mc:AlternateContent>
        </w:r>
      </w:p>
      <w:p w:rsidR="0011323F" w:rsidRDefault="0011323F">
        <w:pPr>
          <w:pStyle w:val="a7"/>
          <w:jc w:val="center"/>
        </w:pPr>
        <w:r>
          <w:fldChar w:fldCharType="begin"/>
        </w:r>
        <w:r>
          <w:instrText>PAGE    \* MERGEFORMAT</w:instrText>
        </w:r>
        <w:r>
          <w:fldChar w:fldCharType="separate"/>
        </w:r>
        <w:r>
          <w:t>2</w:t>
        </w:r>
        <w:r>
          <w:fldChar w:fldCharType="end"/>
        </w:r>
      </w:p>
    </w:sdtContent>
  </w:sdt>
  <w:p w:rsidR="0011323F" w:rsidRDefault="0011323F">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466FE" w:rsidRDefault="002466FE" w:rsidP="00DA7B0A">
      <w:pPr>
        <w:spacing w:after="0" w:line="240" w:lineRule="auto"/>
      </w:pPr>
      <w:r>
        <w:separator/>
      </w:r>
    </w:p>
  </w:footnote>
  <w:footnote w:type="continuationSeparator" w:id="0">
    <w:p w:rsidR="002466FE" w:rsidRDefault="002466FE" w:rsidP="00DA7B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7B25E4"/>
    <w:multiLevelType w:val="hybridMultilevel"/>
    <w:tmpl w:val="FFFFFFFF"/>
    <w:lvl w:ilvl="0" w:tplc="9CE22840">
      <w:start w:val="1"/>
      <w:numFmt w:val="decimal"/>
      <w:lvlText w:val="%1."/>
      <w:lvlJc w:val="left"/>
      <w:pPr>
        <w:ind w:left="701"/>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1" w:tplc="80F6DC6E">
      <w:start w:val="1"/>
      <w:numFmt w:val="lowerLetter"/>
      <w:lvlText w:val="%2"/>
      <w:lvlJc w:val="left"/>
      <w:pPr>
        <w:ind w:left="143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2" w:tplc="21AE695A">
      <w:start w:val="1"/>
      <w:numFmt w:val="lowerRoman"/>
      <w:lvlText w:val="%3"/>
      <w:lvlJc w:val="left"/>
      <w:pPr>
        <w:ind w:left="215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3" w:tplc="231E8546">
      <w:start w:val="1"/>
      <w:numFmt w:val="decimal"/>
      <w:lvlText w:val="%4"/>
      <w:lvlJc w:val="left"/>
      <w:pPr>
        <w:ind w:left="287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4" w:tplc="459E322A">
      <w:start w:val="1"/>
      <w:numFmt w:val="lowerLetter"/>
      <w:lvlText w:val="%5"/>
      <w:lvlJc w:val="left"/>
      <w:pPr>
        <w:ind w:left="359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5" w:tplc="EB4ED6AC">
      <w:start w:val="1"/>
      <w:numFmt w:val="lowerRoman"/>
      <w:lvlText w:val="%6"/>
      <w:lvlJc w:val="left"/>
      <w:pPr>
        <w:ind w:left="431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6" w:tplc="3CECBA38">
      <w:start w:val="1"/>
      <w:numFmt w:val="decimal"/>
      <w:lvlText w:val="%7"/>
      <w:lvlJc w:val="left"/>
      <w:pPr>
        <w:ind w:left="503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7" w:tplc="7D00C64A">
      <w:start w:val="1"/>
      <w:numFmt w:val="lowerLetter"/>
      <w:lvlText w:val="%8"/>
      <w:lvlJc w:val="left"/>
      <w:pPr>
        <w:ind w:left="575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8" w:tplc="A3F8F012">
      <w:start w:val="1"/>
      <w:numFmt w:val="lowerRoman"/>
      <w:lvlText w:val="%9"/>
      <w:lvlJc w:val="left"/>
      <w:pPr>
        <w:ind w:left="647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abstractNum>
  <w:abstractNum w:abstractNumId="1" w15:restartNumberingAfterBreak="0">
    <w:nsid w:val="07A60C4C"/>
    <w:multiLevelType w:val="multilevel"/>
    <w:tmpl w:val="C026F50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172E6D9A"/>
    <w:multiLevelType w:val="hybridMultilevel"/>
    <w:tmpl w:val="EBE698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18912049"/>
    <w:multiLevelType w:val="hybridMultilevel"/>
    <w:tmpl w:val="C0A0730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2BD971D4"/>
    <w:multiLevelType w:val="multilevel"/>
    <w:tmpl w:val="2500C3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CDA738A"/>
    <w:multiLevelType w:val="hybridMultilevel"/>
    <w:tmpl w:val="912840D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39C7395C"/>
    <w:multiLevelType w:val="hybridMultilevel"/>
    <w:tmpl w:val="0BFE7706"/>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7" w15:restartNumberingAfterBreak="0">
    <w:nsid w:val="41C02212"/>
    <w:multiLevelType w:val="hybridMultilevel"/>
    <w:tmpl w:val="B2981A6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42BB45B1"/>
    <w:multiLevelType w:val="hybridMultilevel"/>
    <w:tmpl w:val="9D762D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45F168B3"/>
    <w:multiLevelType w:val="hybridMultilevel"/>
    <w:tmpl w:val="89EA54D4"/>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0" w15:restartNumberingAfterBreak="0">
    <w:nsid w:val="4BE12CD0"/>
    <w:multiLevelType w:val="hybridMultilevel"/>
    <w:tmpl w:val="BF3ACBF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4DCE0E47"/>
    <w:multiLevelType w:val="multilevel"/>
    <w:tmpl w:val="F2F42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1E15EE1"/>
    <w:multiLevelType w:val="hybridMultilevel"/>
    <w:tmpl w:val="163A22E0"/>
    <w:lvl w:ilvl="0" w:tplc="4A1813A2">
      <w:start w:val="1"/>
      <w:numFmt w:val="decimal"/>
      <w:lvlText w:val="%1."/>
      <w:lvlJc w:val="left"/>
      <w:pPr>
        <w:ind w:left="701"/>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1" w:tplc="FE8E11DC">
      <w:start w:val="1"/>
      <w:numFmt w:val="lowerLetter"/>
      <w:lvlText w:val="%2"/>
      <w:lvlJc w:val="left"/>
      <w:pPr>
        <w:ind w:left="143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2" w:tplc="A8CC211A">
      <w:start w:val="1"/>
      <w:numFmt w:val="lowerRoman"/>
      <w:lvlText w:val="%3"/>
      <w:lvlJc w:val="left"/>
      <w:pPr>
        <w:ind w:left="215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3" w:tplc="3FA86502">
      <w:start w:val="1"/>
      <w:numFmt w:val="decimal"/>
      <w:lvlText w:val="%4"/>
      <w:lvlJc w:val="left"/>
      <w:pPr>
        <w:ind w:left="287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4" w:tplc="9A4AB5D8">
      <w:start w:val="1"/>
      <w:numFmt w:val="lowerLetter"/>
      <w:lvlText w:val="%5"/>
      <w:lvlJc w:val="left"/>
      <w:pPr>
        <w:ind w:left="359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5" w:tplc="A316EEE4">
      <w:start w:val="1"/>
      <w:numFmt w:val="lowerRoman"/>
      <w:lvlText w:val="%6"/>
      <w:lvlJc w:val="left"/>
      <w:pPr>
        <w:ind w:left="431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6" w:tplc="3CBC7AA4">
      <w:start w:val="1"/>
      <w:numFmt w:val="decimal"/>
      <w:lvlText w:val="%7"/>
      <w:lvlJc w:val="left"/>
      <w:pPr>
        <w:ind w:left="503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7" w:tplc="8B26963C">
      <w:start w:val="1"/>
      <w:numFmt w:val="lowerLetter"/>
      <w:lvlText w:val="%8"/>
      <w:lvlJc w:val="left"/>
      <w:pPr>
        <w:ind w:left="575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lvl w:ilvl="8" w:tplc="0BCE4E4C">
      <w:start w:val="1"/>
      <w:numFmt w:val="lowerRoman"/>
      <w:lvlText w:val="%9"/>
      <w:lvlJc w:val="left"/>
      <w:pPr>
        <w:ind w:left="6470"/>
      </w:pPr>
      <w:rPr>
        <w:rFonts w:ascii="Calibri" w:eastAsia="Calibri" w:hAnsi="Calibri" w:cs="Calibri"/>
        <w:b w:val="0"/>
        <w:i w:val="0"/>
        <w:strike w:val="0"/>
        <w:dstrike w:val="0"/>
        <w:color w:val="000000"/>
        <w:sz w:val="23"/>
        <w:szCs w:val="23"/>
        <w:u w:val="none" w:color="000000"/>
        <w:bdr w:val="none" w:sz="0" w:space="0" w:color="auto"/>
        <w:shd w:val="clear" w:color="auto" w:fill="auto"/>
        <w:vertAlign w:val="baseline"/>
      </w:rPr>
    </w:lvl>
  </w:abstractNum>
  <w:abstractNum w:abstractNumId="13" w15:restartNumberingAfterBreak="0">
    <w:nsid w:val="57483A1A"/>
    <w:multiLevelType w:val="hybridMultilevel"/>
    <w:tmpl w:val="FA98635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596823DA"/>
    <w:multiLevelType w:val="hybridMultilevel"/>
    <w:tmpl w:val="20F4B16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62BC1F58"/>
    <w:multiLevelType w:val="hybridMultilevel"/>
    <w:tmpl w:val="90C68AF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635C1D2D"/>
    <w:multiLevelType w:val="hybridMultilevel"/>
    <w:tmpl w:val="FD14ACB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6E323C12"/>
    <w:multiLevelType w:val="multilevel"/>
    <w:tmpl w:val="940C2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01B0E52"/>
    <w:multiLevelType w:val="multilevel"/>
    <w:tmpl w:val="32320A0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7BC20F71"/>
    <w:multiLevelType w:val="hybridMultilevel"/>
    <w:tmpl w:val="1DF224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7BF715C0"/>
    <w:multiLevelType w:val="hybridMultilevel"/>
    <w:tmpl w:val="2BD61E1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7D601108"/>
    <w:multiLevelType w:val="hybridMultilevel"/>
    <w:tmpl w:val="1F2C588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15:restartNumberingAfterBreak="0">
    <w:nsid w:val="7DE761A1"/>
    <w:multiLevelType w:val="hybridMultilevel"/>
    <w:tmpl w:val="3ED0356C"/>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23" w15:restartNumberingAfterBreak="0">
    <w:nsid w:val="7ED50E89"/>
    <w:multiLevelType w:val="multilevel"/>
    <w:tmpl w:val="9FF04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5"/>
  </w:num>
  <w:num w:numId="3">
    <w:abstractNumId w:val="14"/>
  </w:num>
  <w:num w:numId="4">
    <w:abstractNumId w:val="13"/>
  </w:num>
  <w:num w:numId="5">
    <w:abstractNumId w:val="3"/>
  </w:num>
  <w:num w:numId="6">
    <w:abstractNumId w:val="11"/>
  </w:num>
  <w:num w:numId="7">
    <w:abstractNumId w:val="4"/>
  </w:num>
  <w:num w:numId="8">
    <w:abstractNumId w:val="17"/>
  </w:num>
  <w:num w:numId="9">
    <w:abstractNumId w:val="23"/>
  </w:num>
  <w:num w:numId="10">
    <w:abstractNumId w:val="22"/>
  </w:num>
  <w:num w:numId="11">
    <w:abstractNumId w:val="7"/>
  </w:num>
  <w:num w:numId="12">
    <w:abstractNumId w:val="6"/>
  </w:num>
  <w:num w:numId="13">
    <w:abstractNumId w:val="9"/>
  </w:num>
  <w:num w:numId="14">
    <w:abstractNumId w:val="8"/>
  </w:num>
  <w:num w:numId="15">
    <w:abstractNumId w:val="19"/>
  </w:num>
  <w:num w:numId="16">
    <w:abstractNumId w:val="2"/>
  </w:num>
  <w:num w:numId="17">
    <w:abstractNumId w:val="0"/>
  </w:num>
  <w:num w:numId="18">
    <w:abstractNumId w:val="12"/>
  </w:num>
  <w:num w:numId="19">
    <w:abstractNumId w:val="16"/>
  </w:num>
  <w:num w:numId="20">
    <w:abstractNumId w:val="10"/>
  </w:num>
  <w:num w:numId="21">
    <w:abstractNumId w:val="5"/>
  </w:num>
  <w:num w:numId="22">
    <w:abstractNumId w:val="21"/>
  </w:num>
  <w:num w:numId="23">
    <w:abstractNumId w:val="20"/>
  </w:num>
  <w:num w:numId="2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4294"/>
    <w:rsid w:val="0005568A"/>
    <w:rsid w:val="0009264B"/>
    <w:rsid w:val="000A1F35"/>
    <w:rsid w:val="000C602F"/>
    <w:rsid w:val="000D17AE"/>
    <w:rsid w:val="0011323F"/>
    <w:rsid w:val="00135839"/>
    <w:rsid w:val="00146084"/>
    <w:rsid w:val="00154C0D"/>
    <w:rsid w:val="00164294"/>
    <w:rsid w:val="001E64A3"/>
    <w:rsid w:val="002160BB"/>
    <w:rsid w:val="002466FE"/>
    <w:rsid w:val="00265475"/>
    <w:rsid w:val="003842CD"/>
    <w:rsid w:val="003C54C6"/>
    <w:rsid w:val="003D3775"/>
    <w:rsid w:val="00400EF6"/>
    <w:rsid w:val="00416D92"/>
    <w:rsid w:val="00461EC9"/>
    <w:rsid w:val="004642A4"/>
    <w:rsid w:val="00474819"/>
    <w:rsid w:val="004A19F8"/>
    <w:rsid w:val="004B2EC8"/>
    <w:rsid w:val="00500186"/>
    <w:rsid w:val="005323DF"/>
    <w:rsid w:val="005343EC"/>
    <w:rsid w:val="00545D5D"/>
    <w:rsid w:val="00566894"/>
    <w:rsid w:val="005B46AE"/>
    <w:rsid w:val="005C4BB4"/>
    <w:rsid w:val="006375E3"/>
    <w:rsid w:val="006976BC"/>
    <w:rsid w:val="00723D78"/>
    <w:rsid w:val="007248B2"/>
    <w:rsid w:val="00730F6B"/>
    <w:rsid w:val="007351F6"/>
    <w:rsid w:val="007A0A40"/>
    <w:rsid w:val="007E110E"/>
    <w:rsid w:val="00895EA4"/>
    <w:rsid w:val="008A04CA"/>
    <w:rsid w:val="00965159"/>
    <w:rsid w:val="00A20A2E"/>
    <w:rsid w:val="00A40477"/>
    <w:rsid w:val="00A56BD1"/>
    <w:rsid w:val="00B40F5B"/>
    <w:rsid w:val="00B443FF"/>
    <w:rsid w:val="00B85264"/>
    <w:rsid w:val="00BA6A51"/>
    <w:rsid w:val="00BC676C"/>
    <w:rsid w:val="00BE031F"/>
    <w:rsid w:val="00BF1AA8"/>
    <w:rsid w:val="00C27C4C"/>
    <w:rsid w:val="00CB6A79"/>
    <w:rsid w:val="00CC2576"/>
    <w:rsid w:val="00D0792B"/>
    <w:rsid w:val="00D606BD"/>
    <w:rsid w:val="00D739B0"/>
    <w:rsid w:val="00D84BDC"/>
    <w:rsid w:val="00DA7B0A"/>
    <w:rsid w:val="00DD0EBE"/>
    <w:rsid w:val="00E1628D"/>
    <w:rsid w:val="00E406D2"/>
    <w:rsid w:val="00EB04BF"/>
    <w:rsid w:val="00EC2E1B"/>
    <w:rsid w:val="00EC3DDD"/>
    <w:rsid w:val="00F00C2B"/>
    <w:rsid w:val="00FE0F5F"/>
    <w:rsid w:val="00FF49D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7A92F29"/>
  <w15:chartTrackingRefBased/>
  <w15:docId w15:val="{B754533B-DC91-4213-BAFB-383AD4267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64294"/>
  </w:style>
  <w:style w:type="paragraph" w:styleId="1">
    <w:name w:val="heading 1"/>
    <w:basedOn w:val="a"/>
    <w:next w:val="a"/>
    <w:link w:val="1Char"/>
    <w:uiPriority w:val="9"/>
    <w:qFormat/>
    <w:rsid w:val="00FE0F5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Char"/>
    <w:uiPriority w:val="9"/>
    <w:unhideWhenUsed/>
    <w:qFormat/>
    <w:rsid w:val="00FE0F5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Char"/>
    <w:uiPriority w:val="9"/>
    <w:unhideWhenUsed/>
    <w:qFormat/>
    <w:rsid w:val="00FE0F5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Char"/>
    <w:uiPriority w:val="9"/>
    <w:unhideWhenUsed/>
    <w:qFormat/>
    <w:rsid w:val="0009264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uiPriority w:val="10"/>
    <w:qFormat/>
    <w:rsid w:val="0016429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
    <w:name w:val="Τίτλος Char"/>
    <w:basedOn w:val="a0"/>
    <w:link w:val="a3"/>
    <w:uiPriority w:val="10"/>
    <w:rsid w:val="00164294"/>
    <w:rPr>
      <w:rFonts w:asciiTheme="majorHAnsi" w:eastAsiaTheme="majorEastAsia" w:hAnsiTheme="majorHAnsi" w:cstheme="majorBidi"/>
      <w:spacing w:val="-10"/>
      <w:kern w:val="28"/>
      <w:sz w:val="56"/>
      <w:szCs w:val="56"/>
    </w:rPr>
  </w:style>
  <w:style w:type="paragraph" w:styleId="a4">
    <w:name w:val="List Paragraph"/>
    <w:basedOn w:val="a"/>
    <w:uiPriority w:val="34"/>
    <w:qFormat/>
    <w:rsid w:val="00164294"/>
    <w:pPr>
      <w:ind w:left="720"/>
      <w:contextualSpacing/>
    </w:pPr>
  </w:style>
  <w:style w:type="table" w:styleId="a5">
    <w:name w:val="Table Grid"/>
    <w:basedOn w:val="a1"/>
    <w:uiPriority w:val="39"/>
    <w:rsid w:val="001642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
    <w:name w:val="Hyperlink"/>
    <w:basedOn w:val="a0"/>
    <w:uiPriority w:val="99"/>
    <w:unhideWhenUsed/>
    <w:rsid w:val="00164294"/>
    <w:rPr>
      <w:color w:val="0563C1" w:themeColor="hyperlink"/>
      <w:u w:val="single"/>
    </w:rPr>
  </w:style>
  <w:style w:type="paragraph" w:styleId="a6">
    <w:name w:val="header"/>
    <w:basedOn w:val="a"/>
    <w:link w:val="Char0"/>
    <w:uiPriority w:val="99"/>
    <w:unhideWhenUsed/>
    <w:rsid w:val="00DA7B0A"/>
    <w:pPr>
      <w:tabs>
        <w:tab w:val="center" w:pos="4153"/>
        <w:tab w:val="right" w:pos="8306"/>
      </w:tabs>
      <w:spacing w:after="0" w:line="240" w:lineRule="auto"/>
    </w:pPr>
  </w:style>
  <w:style w:type="character" w:customStyle="1" w:styleId="Char0">
    <w:name w:val="Κεφαλίδα Char"/>
    <w:basedOn w:val="a0"/>
    <w:link w:val="a6"/>
    <w:uiPriority w:val="99"/>
    <w:rsid w:val="00DA7B0A"/>
  </w:style>
  <w:style w:type="paragraph" w:styleId="a7">
    <w:name w:val="footer"/>
    <w:basedOn w:val="a"/>
    <w:link w:val="Char1"/>
    <w:uiPriority w:val="99"/>
    <w:unhideWhenUsed/>
    <w:rsid w:val="00DA7B0A"/>
    <w:pPr>
      <w:tabs>
        <w:tab w:val="center" w:pos="4153"/>
        <w:tab w:val="right" w:pos="8306"/>
      </w:tabs>
      <w:spacing w:after="0" w:line="240" w:lineRule="auto"/>
    </w:pPr>
  </w:style>
  <w:style w:type="character" w:customStyle="1" w:styleId="Char1">
    <w:name w:val="Υποσέλιδο Char"/>
    <w:basedOn w:val="a0"/>
    <w:link w:val="a7"/>
    <w:uiPriority w:val="99"/>
    <w:rsid w:val="00DA7B0A"/>
  </w:style>
  <w:style w:type="character" w:customStyle="1" w:styleId="1Char">
    <w:name w:val="Επικεφαλίδα 1 Char"/>
    <w:basedOn w:val="a0"/>
    <w:link w:val="1"/>
    <w:uiPriority w:val="9"/>
    <w:rsid w:val="00FE0F5F"/>
    <w:rPr>
      <w:rFonts w:asciiTheme="majorHAnsi" w:eastAsiaTheme="majorEastAsia" w:hAnsiTheme="majorHAnsi" w:cstheme="majorBidi"/>
      <w:color w:val="2F5496" w:themeColor="accent1" w:themeShade="BF"/>
      <w:sz w:val="32"/>
      <w:szCs w:val="32"/>
    </w:rPr>
  </w:style>
  <w:style w:type="character" w:customStyle="1" w:styleId="2Char">
    <w:name w:val="Επικεφαλίδα 2 Char"/>
    <w:basedOn w:val="a0"/>
    <w:link w:val="2"/>
    <w:uiPriority w:val="9"/>
    <w:rsid w:val="00FE0F5F"/>
    <w:rPr>
      <w:rFonts w:asciiTheme="majorHAnsi" w:eastAsiaTheme="majorEastAsia" w:hAnsiTheme="majorHAnsi" w:cstheme="majorBidi"/>
      <w:color w:val="2F5496" w:themeColor="accent1" w:themeShade="BF"/>
      <w:sz w:val="26"/>
      <w:szCs w:val="26"/>
    </w:rPr>
  </w:style>
  <w:style w:type="character" w:customStyle="1" w:styleId="3Char">
    <w:name w:val="Επικεφαλίδα 3 Char"/>
    <w:basedOn w:val="a0"/>
    <w:link w:val="3"/>
    <w:uiPriority w:val="9"/>
    <w:rsid w:val="00FE0F5F"/>
    <w:rPr>
      <w:rFonts w:asciiTheme="majorHAnsi" w:eastAsiaTheme="majorEastAsia" w:hAnsiTheme="majorHAnsi" w:cstheme="majorBidi"/>
      <w:color w:val="1F3763" w:themeColor="accent1" w:themeShade="7F"/>
      <w:sz w:val="24"/>
      <w:szCs w:val="24"/>
    </w:rPr>
  </w:style>
  <w:style w:type="character" w:customStyle="1" w:styleId="4Char">
    <w:name w:val="Επικεφαλίδα 4 Char"/>
    <w:basedOn w:val="a0"/>
    <w:link w:val="4"/>
    <w:uiPriority w:val="9"/>
    <w:rsid w:val="0009264B"/>
    <w:rPr>
      <w:rFonts w:asciiTheme="majorHAnsi" w:eastAsiaTheme="majorEastAsia" w:hAnsiTheme="majorHAnsi" w:cstheme="majorBidi"/>
      <w:i/>
      <w:iCs/>
      <w:color w:val="2F5496" w:themeColor="accent1" w:themeShade="BF"/>
    </w:rPr>
  </w:style>
  <w:style w:type="paragraph" w:styleId="a8">
    <w:name w:val="Balloon Text"/>
    <w:basedOn w:val="a"/>
    <w:link w:val="Char2"/>
    <w:uiPriority w:val="99"/>
    <w:semiHidden/>
    <w:unhideWhenUsed/>
    <w:rsid w:val="00FF49D2"/>
    <w:pPr>
      <w:spacing w:after="0" w:line="240" w:lineRule="auto"/>
    </w:pPr>
    <w:rPr>
      <w:rFonts w:ascii="Segoe UI" w:hAnsi="Segoe UI" w:cs="Segoe UI"/>
      <w:sz w:val="18"/>
      <w:szCs w:val="18"/>
    </w:rPr>
  </w:style>
  <w:style w:type="character" w:customStyle="1" w:styleId="Char2">
    <w:name w:val="Κείμενο πλαισίου Char"/>
    <w:basedOn w:val="a0"/>
    <w:link w:val="a8"/>
    <w:uiPriority w:val="99"/>
    <w:semiHidden/>
    <w:rsid w:val="00FF49D2"/>
    <w:rPr>
      <w:rFonts w:ascii="Segoe UI" w:hAnsi="Segoe UI" w:cs="Segoe UI"/>
      <w:sz w:val="18"/>
      <w:szCs w:val="18"/>
    </w:rPr>
  </w:style>
  <w:style w:type="paragraph" w:styleId="a9">
    <w:name w:val="TOC Heading"/>
    <w:basedOn w:val="1"/>
    <w:next w:val="a"/>
    <w:uiPriority w:val="39"/>
    <w:unhideWhenUsed/>
    <w:qFormat/>
    <w:rsid w:val="00CB6A79"/>
    <w:pPr>
      <w:outlineLvl w:val="9"/>
    </w:pPr>
    <w:rPr>
      <w:lang w:eastAsia="el-GR"/>
    </w:rPr>
  </w:style>
  <w:style w:type="paragraph" w:styleId="10">
    <w:name w:val="toc 1"/>
    <w:basedOn w:val="a"/>
    <w:next w:val="a"/>
    <w:autoRedefine/>
    <w:uiPriority w:val="39"/>
    <w:unhideWhenUsed/>
    <w:rsid w:val="00CB6A79"/>
    <w:pPr>
      <w:spacing w:after="100"/>
    </w:pPr>
  </w:style>
  <w:style w:type="paragraph" w:styleId="20">
    <w:name w:val="toc 2"/>
    <w:basedOn w:val="a"/>
    <w:next w:val="a"/>
    <w:autoRedefine/>
    <w:uiPriority w:val="39"/>
    <w:unhideWhenUsed/>
    <w:rsid w:val="003C54C6"/>
    <w:pPr>
      <w:tabs>
        <w:tab w:val="right" w:leader="dot" w:pos="8296"/>
      </w:tabs>
      <w:spacing w:after="100"/>
      <w:ind w:left="220"/>
    </w:pPr>
    <w:rPr>
      <w:rFonts w:ascii="Times New Roman" w:hAnsi="Times New Roman" w:cs="Times New Roman"/>
      <w:b/>
      <w:noProof/>
      <w:sz w:val="24"/>
      <w:szCs w:val="24"/>
    </w:rPr>
  </w:style>
  <w:style w:type="paragraph" w:styleId="30">
    <w:name w:val="toc 3"/>
    <w:basedOn w:val="a"/>
    <w:next w:val="a"/>
    <w:autoRedefine/>
    <w:uiPriority w:val="39"/>
    <w:unhideWhenUsed/>
    <w:rsid w:val="003C54C6"/>
    <w:pPr>
      <w:tabs>
        <w:tab w:val="right" w:leader="dot" w:pos="8296"/>
      </w:tabs>
      <w:spacing w:after="100"/>
      <w:ind w:left="440"/>
    </w:pPr>
    <w:rPr>
      <w:rFonts w:ascii="Times New Roman" w:hAnsi="Times New Roman" w:cs="Times New Roman"/>
      <w:b/>
      <w:noProof/>
      <w:sz w:val="24"/>
      <w:szCs w:val="24"/>
    </w:rPr>
  </w:style>
  <w:style w:type="paragraph" w:styleId="aa">
    <w:name w:val="No Spacing"/>
    <w:link w:val="Char3"/>
    <w:uiPriority w:val="1"/>
    <w:qFormat/>
    <w:rsid w:val="00B85264"/>
    <w:pPr>
      <w:spacing w:after="0" w:line="240" w:lineRule="auto"/>
    </w:pPr>
    <w:rPr>
      <w:rFonts w:eastAsiaTheme="minorEastAsia"/>
      <w:lang w:eastAsia="el-GR"/>
    </w:rPr>
  </w:style>
  <w:style w:type="character" w:customStyle="1" w:styleId="Char3">
    <w:name w:val="Χωρίς διάστιχο Char"/>
    <w:basedOn w:val="a0"/>
    <w:link w:val="aa"/>
    <w:uiPriority w:val="1"/>
    <w:rsid w:val="00B85264"/>
    <w:rPr>
      <w:rFonts w:eastAsiaTheme="minorEastAsia"/>
      <w:lang w:eastAsia="el-GR"/>
    </w:rPr>
  </w:style>
  <w:style w:type="character" w:styleId="ab">
    <w:name w:val="Unresolved Mention"/>
    <w:basedOn w:val="a0"/>
    <w:uiPriority w:val="99"/>
    <w:semiHidden/>
    <w:unhideWhenUsed/>
    <w:rsid w:val="00D84B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461349">
      <w:bodyDiv w:val="1"/>
      <w:marLeft w:val="0"/>
      <w:marRight w:val="0"/>
      <w:marTop w:val="0"/>
      <w:marBottom w:val="0"/>
      <w:divBdr>
        <w:top w:val="none" w:sz="0" w:space="0" w:color="auto"/>
        <w:left w:val="none" w:sz="0" w:space="0" w:color="auto"/>
        <w:bottom w:val="none" w:sz="0" w:space="0" w:color="auto"/>
        <w:right w:val="none" w:sz="0" w:space="0" w:color="auto"/>
      </w:divBdr>
    </w:div>
    <w:div w:id="654458177">
      <w:bodyDiv w:val="1"/>
      <w:marLeft w:val="0"/>
      <w:marRight w:val="0"/>
      <w:marTop w:val="0"/>
      <w:marBottom w:val="0"/>
      <w:divBdr>
        <w:top w:val="none" w:sz="0" w:space="0" w:color="auto"/>
        <w:left w:val="none" w:sz="0" w:space="0" w:color="auto"/>
        <w:bottom w:val="none" w:sz="0" w:space="0" w:color="auto"/>
        <w:right w:val="none" w:sz="0" w:space="0" w:color="auto"/>
      </w:divBdr>
    </w:div>
    <w:div w:id="753166150">
      <w:bodyDiv w:val="1"/>
      <w:marLeft w:val="0"/>
      <w:marRight w:val="0"/>
      <w:marTop w:val="0"/>
      <w:marBottom w:val="0"/>
      <w:divBdr>
        <w:top w:val="none" w:sz="0" w:space="0" w:color="auto"/>
        <w:left w:val="none" w:sz="0" w:space="0" w:color="auto"/>
        <w:bottom w:val="none" w:sz="0" w:space="0" w:color="auto"/>
        <w:right w:val="none" w:sz="0" w:space="0" w:color="auto"/>
      </w:divBdr>
    </w:div>
    <w:div w:id="1122113118">
      <w:bodyDiv w:val="1"/>
      <w:marLeft w:val="0"/>
      <w:marRight w:val="0"/>
      <w:marTop w:val="0"/>
      <w:marBottom w:val="0"/>
      <w:divBdr>
        <w:top w:val="none" w:sz="0" w:space="0" w:color="auto"/>
        <w:left w:val="none" w:sz="0" w:space="0" w:color="auto"/>
        <w:bottom w:val="none" w:sz="0" w:space="0" w:color="auto"/>
        <w:right w:val="none" w:sz="0" w:space="0" w:color="auto"/>
      </w:divBdr>
    </w:div>
    <w:div w:id="1248154418">
      <w:bodyDiv w:val="1"/>
      <w:marLeft w:val="0"/>
      <w:marRight w:val="0"/>
      <w:marTop w:val="0"/>
      <w:marBottom w:val="0"/>
      <w:divBdr>
        <w:top w:val="none" w:sz="0" w:space="0" w:color="auto"/>
        <w:left w:val="none" w:sz="0" w:space="0" w:color="auto"/>
        <w:bottom w:val="none" w:sz="0" w:space="0" w:color="auto"/>
        <w:right w:val="none" w:sz="0" w:space="0" w:color="auto"/>
      </w:divBdr>
    </w:div>
    <w:div w:id="1684353454">
      <w:bodyDiv w:val="1"/>
      <w:marLeft w:val="0"/>
      <w:marRight w:val="0"/>
      <w:marTop w:val="0"/>
      <w:marBottom w:val="0"/>
      <w:divBdr>
        <w:top w:val="none" w:sz="0" w:space="0" w:color="auto"/>
        <w:left w:val="none" w:sz="0" w:space="0" w:color="auto"/>
        <w:bottom w:val="none" w:sz="0" w:space="0" w:color="auto"/>
        <w:right w:val="none" w:sz="0" w:space="0" w:color="auto"/>
      </w:divBdr>
    </w:div>
    <w:div w:id="1960912129">
      <w:bodyDiv w:val="1"/>
      <w:marLeft w:val="0"/>
      <w:marRight w:val="0"/>
      <w:marTop w:val="0"/>
      <w:marBottom w:val="0"/>
      <w:divBdr>
        <w:top w:val="none" w:sz="0" w:space="0" w:color="auto"/>
        <w:left w:val="none" w:sz="0" w:space="0" w:color="auto"/>
        <w:bottom w:val="none" w:sz="0" w:space="0" w:color="auto"/>
        <w:right w:val="none" w:sz="0" w:space="0" w:color="auto"/>
      </w:divBdr>
    </w:div>
    <w:div w:id="2016692000">
      <w:bodyDiv w:val="1"/>
      <w:marLeft w:val="0"/>
      <w:marRight w:val="0"/>
      <w:marTop w:val="0"/>
      <w:marBottom w:val="0"/>
      <w:divBdr>
        <w:top w:val="none" w:sz="0" w:space="0" w:color="auto"/>
        <w:left w:val="none" w:sz="0" w:space="0" w:color="auto"/>
        <w:bottom w:val="none" w:sz="0" w:space="0" w:color="auto"/>
        <w:right w:val="none" w:sz="0" w:space="0" w:color="auto"/>
      </w:divBdr>
    </w:div>
    <w:div w:id="2052873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5.xml"/><Relationship Id="rId117" Type="http://schemas.openxmlformats.org/officeDocument/2006/relationships/image" Target="media/image38.emf"/><Relationship Id="rId21" Type="http://schemas.openxmlformats.org/officeDocument/2006/relationships/chart" Target="charts/chart11.xml"/><Relationship Id="rId42" Type="http://schemas.openxmlformats.org/officeDocument/2006/relationships/chart" Target="charts/chart29.xml"/><Relationship Id="rId47" Type="http://schemas.openxmlformats.org/officeDocument/2006/relationships/chart" Target="charts/chart34.xml"/><Relationship Id="rId63" Type="http://schemas.microsoft.com/office/2007/relationships/hdphoto" Target="media/hdphoto3.wdp"/><Relationship Id="rId68" Type="http://schemas.openxmlformats.org/officeDocument/2006/relationships/image" Target="media/image12.png"/><Relationship Id="rId84" Type="http://schemas.microsoft.com/office/2007/relationships/hdphoto" Target="media/hdphoto10.wdp"/><Relationship Id="rId89" Type="http://schemas.openxmlformats.org/officeDocument/2006/relationships/image" Target="media/image19.png"/><Relationship Id="rId112" Type="http://schemas.openxmlformats.org/officeDocument/2006/relationships/image" Target="media/image33.emf"/><Relationship Id="rId133" Type="http://schemas.openxmlformats.org/officeDocument/2006/relationships/hyperlink" Target="http://www.liaison.uoc.gr" TargetMode="External"/><Relationship Id="rId138" Type="http://schemas.openxmlformats.org/officeDocument/2006/relationships/hyperlink" Target="http://www.cpi.gr" TargetMode="External"/><Relationship Id="rId154" Type="http://schemas.openxmlformats.org/officeDocument/2006/relationships/image" Target="media/image52.emf"/><Relationship Id="rId159" Type="http://schemas.openxmlformats.org/officeDocument/2006/relationships/image" Target="media/image57.emf"/><Relationship Id="rId16" Type="http://schemas.openxmlformats.org/officeDocument/2006/relationships/image" Target="media/image3.png"/><Relationship Id="rId107" Type="http://schemas.openxmlformats.org/officeDocument/2006/relationships/image" Target="media/image28.png"/><Relationship Id="rId11" Type="http://schemas.openxmlformats.org/officeDocument/2006/relationships/chart" Target="charts/chart2.xml"/><Relationship Id="rId32" Type="http://schemas.openxmlformats.org/officeDocument/2006/relationships/image" Target="media/image5.png"/><Relationship Id="rId37" Type="http://schemas.openxmlformats.org/officeDocument/2006/relationships/image" Target="media/image6.gif"/><Relationship Id="rId53" Type="http://schemas.openxmlformats.org/officeDocument/2006/relationships/chart" Target="charts/chart40.xml"/><Relationship Id="rId58" Type="http://schemas.microsoft.com/office/2007/relationships/hdphoto" Target="media/hdphoto2.wdp"/><Relationship Id="rId74" Type="http://schemas.openxmlformats.org/officeDocument/2006/relationships/image" Target="media/image14.png"/><Relationship Id="rId79" Type="http://schemas.openxmlformats.org/officeDocument/2006/relationships/chart" Target="charts/chart49.xml"/><Relationship Id="rId102" Type="http://schemas.microsoft.com/office/2007/relationships/hdphoto" Target="media/hdphoto16.wdp"/><Relationship Id="rId123" Type="http://schemas.openxmlformats.org/officeDocument/2006/relationships/image" Target="media/image44.emf"/><Relationship Id="rId128" Type="http://schemas.openxmlformats.org/officeDocument/2006/relationships/hyperlink" Target="http://www.sepe.gr" TargetMode="External"/><Relationship Id="rId144" Type="http://schemas.openxmlformats.org/officeDocument/2006/relationships/hyperlink" Target="http://www.intracom-telecom.com" TargetMode="External"/><Relationship Id="rId149" Type="http://schemas.openxmlformats.org/officeDocument/2006/relationships/image" Target="media/image47.emf"/><Relationship Id="rId5" Type="http://schemas.openxmlformats.org/officeDocument/2006/relationships/webSettings" Target="webSettings.xml"/><Relationship Id="rId90" Type="http://schemas.microsoft.com/office/2007/relationships/hdphoto" Target="media/hdphoto12.wdp"/><Relationship Id="rId95" Type="http://schemas.openxmlformats.org/officeDocument/2006/relationships/image" Target="media/image21.png"/><Relationship Id="rId160" Type="http://schemas.openxmlformats.org/officeDocument/2006/relationships/image" Target="media/image58.emf"/><Relationship Id="rId165" Type="http://schemas.openxmlformats.org/officeDocument/2006/relationships/theme" Target="theme/theme1.xml"/><Relationship Id="rId22" Type="http://schemas.openxmlformats.org/officeDocument/2006/relationships/chart" Target="charts/chart12.xml"/><Relationship Id="rId27" Type="http://schemas.openxmlformats.org/officeDocument/2006/relationships/chart" Target="charts/chart16.xml"/><Relationship Id="rId43" Type="http://schemas.openxmlformats.org/officeDocument/2006/relationships/chart" Target="charts/chart30.xml"/><Relationship Id="rId48" Type="http://schemas.openxmlformats.org/officeDocument/2006/relationships/chart" Target="charts/chart35.xml"/><Relationship Id="rId64" Type="http://schemas.openxmlformats.org/officeDocument/2006/relationships/chart" Target="charts/chart44.xml"/><Relationship Id="rId69" Type="http://schemas.microsoft.com/office/2007/relationships/hdphoto" Target="media/hdphoto5.wdp"/><Relationship Id="rId113" Type="http://schemas.openxmlformats.org/officeDocument/2006/relationships/image" Target="media/image34.emf"/><Relationship Id="rId118" Type="http://schemas.openxmlformats.org/officeDocument/2006/relationships/image" Target="media/image39.emf"/><Relationship Id="rId134" Type="http://schemas.openxmlformats.org/officeDocument/2006/relationships/hyperlink" Target="http://www.alphagrissin.gr" TargetMode="External"/><Relationship Id="rId139" Type="http://schemas.openxmlformats.org/officeDocument/2006/relationships/hyperlink" Target="http://www.forthnet.gr" TargetMode="External"/><Relationship Id="rId80" Type="http://schemas.openxmlformats.org/officeDocument/2006/relationships/image" Target="media/image16.png"/><Relationship Id="rId85" Type="http://schemas.openxmlformats.org/officeDocument/2006/relationships/chart" Target="charts/chart51.xml"/><Relationship Id="rId150" Type="http://schemas.openxmlformats.org/officeDocument/2006/relationships/image" Target="media/image48.emf"/><Relationship Id="rId155" Type="http://schemas.openxmlformats.org/officeDocument/2006/relationships/image" Target="media/image53.emf"/><Relationship Id="rId12" Type="http://schemas.openxmlformats.org/officeDocument/2006/relationships/chart" Target="charts/chart3.xml"/><Relationship Id="rId17" Type="http://schemas.openxmlformats.org/officeDocument/2006/relationships/chart" Target="charts/chart7.xml"/><Relationship Id="rId33" Type="http://schemas.openxmlformats.org/officeDocument/2006/relationships/chart" Target="charts/chart21.xml"/><Relationship Id="rId38" Type="http://schemas.openxmlformats.org/officeDocument/2006/relationships/chart" Target="charts/chart25.xml"/><Relationship Id="rId59" Type="http://schemas.openxmlformats.org/officeDocument/2006/relationships/chart" Target="charts/chart42.xml"/><Relationship Id="rId103" Type="http://schemas.openxmlformats.org/officeDocument/2006/relationships/image" Target="media/image24.png"/><Relationship Id="rId108" Type="http://schemas.openxmlformats.org/officeDocument/2006/relationships/image" Target="media/image29.png"/><Relationship Id="rId124" Type="http://schemas.openxmlformats.org/officeDocument/2006/relationships/hyperlink" Target="http://www.kathimerini.gr" TargetMode="External"/><Relationship Id="rId129" Type="http://schemas.openxmlformats.org/officeDocument/2006/relationships/hyperlink" Target="http://www.qwerty.gr" TargetMode="External"/><Relationship Id="rId54" Type="http://schemas.openxmlformats.org/officeDocument/2006/relationships/image" Target="media/image7.png"/><Relationship Id="rId70" Type="http://schemas.openxmlformats.org/officeDocument/2006/relationships/chart" Target="charts/chart46.xml"/><Relationship Id="rId75" Type="http://schemas.microsoft.com/office/2007/relationships/hdphoto" Target="media/hdphoto7.wdp"/><Relationship Id="rId91" Type="http://schemas.openxmlformats.org/officeDocument/2006/relationships/chart" Target="charts/chart53.xml"/><Relationship Id="rId96" Type="http://schemas.microsoft.com/office/2007/relationships/hdphoto" Target="media/hdphoto14.wdp"/><Relationship Id="rId140" Type="http://schemas.openxmlformats.org/officeDocument/2006/relationships/hyperlink" Target="http://www.vodafone.gr" TargetMode="External"/><Relationship Id="rId145" Type="http://schemas.openxmlformats.org/officeDocument/2006/relationships/hyperlink" Target="http://www.logismos.gr" TargetMode="External"/><Relationship Id="rId161" Type="http://schemas.openxmlformats.org/officeDocument/2006/relationships/image" Target="media/image5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image" Target="media/image4.png"/><Relationship Id="rId28" Type="http://schemas.openxmlformats.org/officeDocument/2006/relationships/chart" Target="charts/chart17.xml"/><Relationship Id="rId36" Type="http://schemas.openxmlformats.org/officeDocument/2006/relationships/chart" Target="charts/chart24.xml"/><Relationship Id="rId49" Type="http://schemas.openxmlformats.org/officeDocument/2006/relationships/chart" Target="charts/chart36.xml"/><Relationship Id="rId57" Type="http://schemas.openxmlformats.org/officeDocument/2006/relationships/image" Target="media/image8.png"/><Relationship Id="rId106" Type="http://schemas.openxmlformats.org/officeDocument/2006/relationships/image" Target="media/image27.png"/><Relationship Id="rId114" Type="http://schemas.openxmlformats.org/officeDocument/2006/relationships/image" Target="media/image35.emf"/><Relationship Id="rId119" Type="http://schemas.openxmlformats.org/officeDocument/2006/relationships/image" Target="media/image40.emf"/><Relationship Id="rId127" Type="http://schemas.openxmlformats.org/officeDocument/2006/relationships/hyperlink" Target="http://www.eito.com" TargetMode="External"/><Relationship Id="rId10" Type="http://schemas.openxmlformats.org/officeDocument/2006/relationships/chart" Target="charts/chart1.xml"/><Relationship Id="rId31" Type="http://schemas.openxmlformats.org/officeDocument/2006/relationships/chart" Target="charts/chart20.xml"/><Relationship Id="rId44" Type="http://schemas.openxmlformats.org/officeDocument/2006/relationships/chart" Target="charts/chart31.xml"/><Relationship Id="rId52" Type="http://schemas.openxmlformats.org/officeDocument/2006/relationships/chart" Target="charts/chart39.xml"/><Relationship Id="rId60" Type="http://schemas.openxmlformats.org/officeDocument/2006/relationships/image" Target="media/image9.emf"/><Relationship Id="rId65" Type="http://schemas.openxmlformats.org/officeDocument/2006/relationships/image" Target="media/image11.png"/><Relationship Id="rId73" Type="http://schemas.openxmlformats.org/officeDocument/2006/relationships/chart" Target="charts/chart47.xml"/><Relationship Id="rId78" Type="http://schemas.microsoft.com/office/2007/relationships/hdphoto" Target="media/hdphoto8.wdp"/><Relationship Id="rId81" Type="http://schemas.microsoft.com/office/2007/relationships/hdphoto" Target="media/hdphoto9.wdp"/><Relationship Id="rId86" Type="http://schemas.openxmlformats.org/officeDocument/2006/relationships/image" Target="media/image18.png"/><Relationship Id="rId94" Type="http://schemas.openxmlformats.org/officeDocument/2006/relationships/chart" Target="charts/chart54.xml"/><Relationship Id="rId99" Type="http://schemas.microsoft.com/office/2007/relationships/hdphoto" Target="media/hdphoto15.wdp"/><Relationship Id="rId101" Type="http://schemas.openxmlformats.org/officeDocument/2006/relationships/image" Target="media/image23.png"/><Relationship Id="rId122" Type="http://schemas.openxmlformats.org/officeDocument/2006/relationships/image" Target="media/image43.emf"/><Relationship Id="rId130" Type="http://schemas.openxmlformats.org/officeDocument/2006/relationships/hyperlink" Target="http://www.idc.com" TargetMode="External"/><Relationship Id="rId135" Type="http://schemas.openxmlformats.org/officeDocument/2006/relationships/hyperlink" Target="http://www.altec.gr" TargetMode="External"/><Relationship Id="rId143" Type="http://schemas.openxmlformats.org/officeDocument/2006/relationships/hyperlink" Target="http://www.intertech.gr" TargetMode="External"/><Relationship Id="rId148" Type="http://schemas.openxmlformats.org/officeDocument/2006/relationships/image" Target="media/image46.emf"/><Relationship Id="rId151" Type="http://schemas.openxmlformats.org/officeDocument/2006/relationships/image" Target="media/image49.emf"/><Relationship Id="rId156" Type="http://schemas.openxmlformats.org/officeDocument/2006/relationships/image" Target="media/image54.e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chart" Target="charts/chart4.xml"/><Relationship Id="rId18" Type="http://schemas.openxmlformats.org/officeDocument/2006/relationships/chart" Target="charts/chart8.xml"/><Relationship Id="rId39" Type="http://schemas.openxmlformats.org/officeDocument/2006/relationships/chart" Target="charts/chart26.xml"/><Relationship Id="rId109" Type="http://schemas.openxmlformats.org/officeDocument/2006/relationships/image" Target="media/image30.png"/><Relationship Id="rId34" Type="http://schemas.openxmlformats.org/officeDocument/2006/relationships/chart" Target="charts/chart22.xml"/><Relationship Id="rId50" Type="http://schemas.openxmlformats.org/officeDocument/2006/relationships/chart" Target="charts/chart37.xml"/><Relationship Id="rId55" Type="http://schemas.microsoft.com/office/2007/relationships/hdphoto" Target="media/hdphoto1.wdp"/><Relationship Id="rId76" Type="http://schemas.openxmlformats.org/officeDocument/2006/relationships/chart" Target="charts/chart48.xml"/><Relationship Id="rId97" Type="http://schemas.openxmlformats.org/officeDocument/2006/relationships/chart" Target="charts/chart55.xml"/><Relationship Id="rId104" Type="http://schemas.openxmlformats.org/officeDocument/2006/relationships/image" Target="media/image25.png"/><Relationship Id="rId120" Type="http://schemas.openxmlformats.org/officeDocument/2006/relationships/image" Target="media/image41.emf"/><Relationship Id="rId125" Type="http://schemas.openxmlformats.org/officeDocument/2006/relationships/hyperlink" Target="http://www.worldbank.org" TargetMode="External"/><Relationship Id="rId141" Type="http://schemas.openxmlformats.org/officeDocument/2006/relationships/hyperlink" Target="http://www.ideal.gr" TargetMode="External"/><Relationship Id="rId146" Type="http://schemas.openxmlformats.org/officeDocument/2006/relationships/hyperlink" Target="http://www.mlsinnovation.com" TargetMode="External"/><Relationship Id="rId7" Type="http://schemas.openxmlformats.org/officeDocument/2006/relationships/endnotes" Target="endnotes.xml"/><Relationship Id="rId71" Type="http://schemas.openxmlformats.org/officeDocument/2006/relationships/image" Target="media/image13.png"/><Relationship Id="rId92" Type="http://schemas.openxmlformats.org/officeDocument/2006/relationships/image" Target="media/image20.png"/><Relationship Id="rId162" Type="http://schemas.openxmlformats.org/officeDocument/2006/relationships/image" Target="media/image60.emf"/><Relationship Id="rId2" Type="http://schemas.openxmlformats.org/officeDocument/2006/relationships/numbering" Target="numbering.xml"/><Relationship Id="rId29" Type="http://schemas.openxmlformats.org/officeDocument/2006/relationships/chart" Target="charts/chart18.xml"/><Relationship Id="rId24" Type="http://schemas.openxmlformats.org/officeDocument/2006/relationships/chart" Target="charts/chart13.xml"/><Relationship Id="rId40" Type="http://schemas.openxmlformats.org/officeDocument/2006/relationships/chart" Target="charts/chart27.xml"/><Relationship Id="rId45" Type="http://schemas.openxmlformats.org/officeDocument/2006/relationships/chart" Target="charts/chart32.xml"/><Relationship Id="rId66" Type="http://schemas.microsoft.com/office/2007/relationships/hdphoto" Target="media/hdphoto4.wdp"/><Relationship Id="rId87" Type="http://schemas.microsoft.com/office/2007/relationships/hdphoto" Target="media/hdphoto11.wdp"/><Relationship Id="rId110" Type="http://schemas.openxmlformats.org/officeDocument/2006/relationships/image" Target="media/image31.png"/><Relationship Id="rId115" Type="http://schemas.openxmlformats.org/officeDocument/2006/relationships/image" Target="media/image36.emf"/><Relationship Id="rId131" Type="http://schemas.openxmlformats.org/officeDocument/2006/relationships/hyperlink" Target="http://www.inflation.eu" TargetMode="External"/><Relationship Id="rId136" Type="http://schemas.openxmlformats.org/officeDocument/2006/relationships/hyperlink" Target="http://www.byte.gr" TargetMode="External"/><Relationship Id="rId157" Type="http://schemas.openxmlformats.org/officeDocument/2006/relationships/image" Target="media/image55.emf"/><Relationship Id="rId61" Type="http://schemas.openxmlformats.org/officeDocument/2006/relationships/chart" Target="charts/chart43.xml"/><Relationship Id="rId82" Type="http://schemas.openxmlformats.org/officeDocument/2006/relationships/chart" Target="charts/chart50.xml"/><Relationship Id="rId152" Type="http://schemas.openxmlformats.org/officeDocument/2006/relationships/image" Target="media/image50.emf"/><Relationship Id="rId19" Type="http://schemas.openxmlformats.org/officeDocument/2006/relationships/chart" Target="charts/chart9.xml"/><Relationship Id="rId14" Type="http://schemas.openxmlformats.org/officeDocument/2006/relationships/chart" Target="charts/chart5.xml"/><Relationship Id="rId30" Type="http://schemas.openxmlformats.org/officeDocument/2006/relationships/chart" Target="charts/chart19.xml"/><Relationship Id="rId35" Type="http://schemas.openxmlformats.org/officeDocument/2006/relationships/chart" Target="charts/chart23.xml"/><Relationship Id="rId56" Type="http://schemas.openxmlformats.org/officeDocument/2006/relationships/chart" Target="charts/chart41.xml"/><Relationship Id="rId77" Type="http://schemas.openxmlformats.org/officeDocument/2006/relationships/image" Target="media/image15.png"/><Relationship Id="rId100" Type="http://schemas.openxmlformats.org/officeDocument/2006/relationships/chart" Target="charts/chart56.xml"/><Relationship Id="rId105" Type="http://schemas.openxmlformats.org/officeDocument/2006/relationships/image" Target="media/image26.png"/><Relationship Id="rId126" Type="http://schemas.openxmlformats.org/officeDocument/2006/relationships/hyperlink" Target="http://www.statistics.gr" TargetMode="External"/><Relationship Id="rId147" Type="http://schemas.openxmlformats.org/officeDocument/2006/relationships/image" Target="media/image45.emf"/><Relationship Id="rId8" Type="http://schemas.openxmlformats.org/officeDocument/2006/relationships/image" Target="media/image1.png"/><Relationship Id="rId51" Type="http://schemas.openxmlformats.org/officeDocument/2006/relationships/chart" Target="charts/chart38.xml"/><Relationship Id="rId72" Type="http://schemas.microsoft.com/office/2007/relationships/hdphoto" Target="media/hdphoto6.wdp"/><Relationship Id="rId93" Type="http://schemas.microsoft.com/office/2007/relationships/hdphoto" Target="media/hdphoto13.wdp"/><Relationship Id="rId98" Type="http://schemas.openxmlformats.org/officeDocument/2006/relationships/image" Target="media/image22.png"/><Relationship Id="rId121" Type="http://schemas.openxmlformats.org/officeDocument/2006/relationships/image" Target="media/image42.emf"/><Relationship Id="rId142" Type="http://schemas.openxmlformats.org/officeDocument/2006/relationships/hyperlink" Target="http://www.ilyda.com" TargetMode="External"/><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chart" Target="charts/chart14.xml"/><Relationship Id="rId46" Type="http://schemas.openxmlformats.org/officeDocument/2006/relationships/chart" Target="charts/chart33.xml"/><Relationship Id="rId67" Type="http://schemas.openxmlformats.org/officeDocument/2006/relationships/chart" Target="charts/chart45.xml"/><Relationship Id="rId116" Type="http://schemas.openxmlformats.org/officeDocument/2006/relationships/image" Target="media/image37.emf"/><Relationship Id="rId137" Type="http://schemas.openxmlformats.org/officeDocument/2006/relationships/hyperlink" Target="http://www.compucon.gr" TargetMode="External"/><Relationship Id="rId158" Type="http://schemas.openxmlformats.org/officeDocument/2006/relationships/image" Target="media/image56.emf"/><Relationship Id="rId20" Type="http://schemas.openxmlformats.org/officeDocument/2006/relationships/chart" Target="charts/chart10.xml"/><Relationship Id="rId41" Type="http://schemas.openxmlformats.org/officeDocument/2006/relationships/chart" Target="charts/chart28.xml"/><Relationship Id="rId62" Type="http://schemas.openxmlformats.org/officeDocument/2006/relationships/image" Target="media/image10.png"/><Relationship Id="rId83" Type="http://schemas.openxmlformats.org/officeDocument/2006/relationships/image" Target="media/image17.png"/><Relationship Id="rId88" Type="http://schemas.openxmlformats.org/officeDocument/2006/relationships/chart" Target="charts/chart52.xml"/><Relationship Id="rId111" Type="http://schemas.openxmlformats.org/officeDocument/2006/relationships/image" Target="media/image32.png"/><Relationship Id="rId132" Type="http://schemas.openxmlformats.org/officeDocument/2006/relationships/hyperlink" Target="http://www.taxheaven.gr" TargetMode="External"/><Relationship Id="rId153" Type="http://schemas.openxmlformats.org/officeDocument/2006/relationships/image" Target="media/image51.emf"/></Relationships>
</file>

<file path=word/_rels/footer1.xml.rels><?xml version="1.0" encoding="UTF-8" standalone="yes"?>
<Relationships xmlns="http://schemas.openxmlformats.org/package/2006/relationships"><Relationship Id="rId1" Type="http://schemas.openxmlformats.org/officeDocument/2006/relationships/image" Target="media/image56.gi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kwsta\Desktop\&#917;&#923;&#923;&#919;&#925;&#921;&#922;&#919;%20&#913;&#915;&#927;&#929;&#913;%20&#928;&#923;&#919;&#929;&#927;&#934;&#927;&#929;&#921;&#922;&#919;&#931;.xlsx" TargetMode="Externa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20.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Microsoft_Excel_Worksheet21.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Microsoft_Excel_Worksheet22.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2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24.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package" Target="../embeddings/Microsoft_Excel_Worksheet25.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package" Target="../embeddings/Microsoft_Excel_Worksheet26.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package" Target="../embeddings/Microsoft_Excel_Worksheet27.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package" Target="../embeddings/Microsoft_Excel_Worksheet28.xlsx"/></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package" Target="../embeddings/Microsoft_Excel_Worksheet29.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package" Target="../embeddings/Microsoft_Excel_Worksheet30.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package" Target="../embeddings/Microsoft_Excel_Worksheet31.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package" Target="../embeddings/Microsoft_Excel_Worksheet32.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package" Target="../embeddings/Microsoft_Excel_Worksheet33.xlsx"/></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package" Target="../embeddings/Microsoft_Excel_Worksheet34.xlsx"/></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package" Target="../embeddings/Microsoft_Excel_Worksheet35.xlsx"/></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package" Target="../embeddings/Microsoft_Excel_Worksheet36.xlsx"/></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package" Target="../embeddings/Microsoft_Excel_Worksheet37.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package" Target="../embeddings/Microsoft_Excel_Worksheet38.xlsx"/></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41.xml"/><Relationship Id="rId1" Type="http://schemas.microsoft.com/office/2011/relationships/chartStyle" Target="style41.xml"/><Relationship Id="rId4" Type="http://schemas.openxmlformats.org/officeDocument/2006/relationships/package" Target="../embeddings/Microsoft_Excel_Worksheet39.xlsx"/></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package" Target="../embeddings/Microsoft_Excel_Worksheet40.xlsx"/></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3.xml"/><Relationship Id="rId2" Type="http://schemas.microsoft.com/office/2011/relationships/chartColorStyle" Target="colors44.xml"/><Relationship Id="rId1" Type="http://schemas.microsoft.com/office/2011/relationships/chartStyle" Target="style44.xml"/><Relationship Id="rId4" Type="http://schemas.openxmlformats.org/officeDocument/2006/relationships/package" Target="../embeddings/Microsoft_Excel_Worksheet42.xlsx"/></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44.xml"/><Relationship Id="rId2" Type="http://schemas.microsoft.com/office/2011/relationships/chartColorStyle" Target="colors45.xml"/><Relationship Id="rId1" Type="http://schemas.microsoft.com/office/2011/relationships/chartStyle" Target="style45.xml"/><Relationship Id="rId4" Type="http://schemas.openxmlformats.org/officeDocument/2006/relationships/package" Target="../embeddings/Microsoft_Excel_Worksheet43.xlsx"/></Relationships>
</file>

<file path=word/charts/_rels/chart46.xml.rels><?xml version="1.0" encoding="UTF-8" standalone="yes"?>
<Relationships xmlns="http://schemas.openxmlformats.org/package/2006/relationships"><Relationship Id="rId3" Type="http://schemas.openxmlformats.org/officeDocument/2006/relationships/themeOverride" Target="../theme/themeOverride45.xml"/><Relationship Id="rId2" Type="http://schemas.microsoft.com/office/2011/relationships/chartColorStyle" Target="colors46.xml"/><Relationship Id="rId1" Type="http://schemas.microsoft.com/office/2011/relationships/chartStyle" Target="style46.xml"/><Relationship Id="rId4" Type="http://schemas.openxmlformats.org/officeDocument/2006/relationships/package" Target="../embeddings/Microsoft_Excel_Worksheet44.xlsx"/></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46.xml"/><Relationship Id="rId2" Type="http://schemas.microsoft.com/office/2011/relationships/chartColorStyle" Target="colors47.xml"/><Relationship Id="rId1" Type="http://schemas.microsoft.com/office/2011/relationships/chartStyle" Target="style47.xml"/><Relationship Id="rId4" Type="http://schemas.openxmlformats.org/officeDocument/2006/relationships/package" Target="../embeddings/Microsoft_Excel_Worksheet45.xlsx"/></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47.xml"/><Relationship Id="rId2" Type="http://schemas.microsoft.com/office/2011/relationships/chartColorStyle" Target="colors48.xml"/><Relationship Id="rId1" Type="http://schemas.microsoft.com/office/2011/relationships/chartStyle" Target="style48.xml"/><Relationship Id="rId4" Type="http://schemas.openxmlformats.org/officeDocument/2006/relationships/package" Target="../embeddings/Microsoft_Excel_Worksheet46.xlsx"/></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48.xml"/><Relationship Id="rId2" Type="http://schemas.microsoft.com/office/2011/relationships/chartColorStyle" Target="colors49.xml"/><Relationship Id="rId1" Type="http://schemas.microsoft.com/office/2011/relationships/chartStyle" Target="style49.xml"/><Relationship Id="rId4" Type="http://schemas.openxmlformats.org/officeDocument/2006/relationships/package" Target="../embeddings/Microsoft_Excel_Worksheet47.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49.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package" Target="../embeddings/Microsoft_Excel_Worksheet48.xlsx"/></Relationships>
</file>

<file path=word/charts/_rels/chart51.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51.xml"/><Relationship Id="rId1" Type="http://schemas.microsoft.com/office/2011/relationships/chartStyle" Target="style51.xml"/><Relationship Id="rId4" Type="http://schemas.openxmlformats.org/officeDocument/2006/relationships/package" Target="../embeddings/Microsoft_Excel_Worksheet49.xlsx"/></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51.xml"/><Relationship Id="rId2" Type="http://schemas.microsoft.com/office/2011/relationships/chartColorStyle" Target="colors52.xml"/><Relationship Id="rId1" Type="http://schemas.microsoft.com/office/2011/relationships/chartStyle" Target="style52.xml"/><Relationship Id="rId4" Type="http://schemas.openxmlformats.org/officeDocument/2006/relationships/package" Target="../embeddings/Microsoft_Excel_Worksheet50.xlsx"/></Relationships>
</file>

<file path=word/charts/_rels/chart53.xml.rels><?xml version="1.0" encoding="UTF-8" standalone="yes"?>
<Relationships xmlns="http://schemas.openxmlformats.org/package/2006/relationships"><Relationship Id="rId3" Type="http://schemas.openxmlformats.org/officeDocument/2006/relationships/themeOverride" Target="../theme/themeOverride52.xml"/><Relationship Id="rId2" Type="http://schemas.microsoft.com/office/2011/relationships/chartColorStyle" Target="colors53.xml"/><Relationship Id="rId1" Type="http://schemas.microsoft.com/office/2011/relationships/chartStyle" Target="style53.xml"/><Relationship Id="rId4" Type="http://schemas.openxmlformats.org/officeDocument/2006/relationships/package" Target="../embeddings/Microsoft_Excel_Worksheet51.xlsx"/></Relationships>
</file>

<file path=word/charts/_rels/chart54.xml.rels><?xml version="1.0" encoding="UTF-8" standalone="yes"?>
<Relationships xmlns="http://schemas.openxmlformats.org/package/2006/relationships"><Relationship Id="rId3" Type="http://schemas.openxmlformats.org/officeDocument/2006/relationships/themeOverride" Target="../theme/themeOverride53.xml"/><Relationship Id="rId2" Type="http://schemas.microsoft.com/office/2011/relationships/chartColorStyle" Target="colors54.xml"/><Relationship Id="rId1" Type="http://schemas.microsoft.com/office/2011/relationships/chartStyle" Target="style54.xml"/><Relationship Id="rId4" Type="http://schemas.openxmlformats.org/officeDocument/2006/relationships/package" Target="../embeddings/Microsoft_Excel_Worksheet52.xlsx"/></Relationships>
</file>

<file path=word/charts/_rels/chart55.xml.rels><?xml version="1.0" encoding="UTF-8" standalone="yes"?>
<Relationships xmlns="http://schemas.openxmlformats.org/package/2006/relationships"><Relationship Id="rId3" Type="http://schemas.openxmlformats.org/officeDocument/2006/relationships/themeOverride" Target="../theme/themeOverride54.xml"/><Relationship Id="rId2" Type="http://schemas.microsoft.com/office/2011/relationships/chartColorStyle" Target="colors55.xml"/><Relationship Id="rId1" Type="http://schemas.microsoft.com/office/2011/relationships/chartStyle" Target="style55.xml"/><Relationship Id="rId4" Type="http://schemas.openxmlformats.org/officeDocument/2006/relationships/package" Target="../embeddings/Microsoft_Excel_Worksheet53.xlsx"/></Relationships>
</file>

<file path=word/charts/_rels/chart56.xml.rels><?xml version="1.0" encoding="UTF-8" standalone="yes"?>
<Relationships xmlns="http://schemas.openxmlformats.org/package/2006/relationships"><Relationship Id="rId3" Type="http://schemas.openxmlformats.org/officeDocument/2006/relationships/themeOverride" Target="../theme/themeOverride55.xml"/><Relationship Id="rId2" Type="http://schemas.microsoft.com/office/2011/relationships/chartColorStyle" Target="colors56.xml"/><Relationship Id="rId1" Type="http://schemas.microsoft.com/office/2011/relationships/chartStyle" Target="style56.xml"/><Relationship Id="rId4" Type="http://schemas.openxmlformats.org/officeDocument/2006/relationships/package" Target="../embeddings/Microsoft_Excel_Worksheet5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a:t>
            </a:r>
            <a:r>
              <a:rPr lang="el-GR" sz="1200" b="1" baseline="0">
                <a:latin typeface="Times New Roman" panose="02020603050405020304" pitchFamily="18" charset="0"/>
                <a:cs typeface="Times New Roman" panose="02020603050405020304" pitchFamily="18" charset="0"/>
              </a:rPr>
              <a:t> 1.1</a:t>
            </a:r>
          </a:p>
          <a:p>
            <a:pPr>
              <a:defRPr/>
            </a:pPr>
            <a:r>
              <a:rPr lang="el-GR" sz="1200" b="1">
                <a:latin typeface="Times New Roman" panose="02020603050405020304" pitchFamily="18" charset="0"/>
                <a:cs typeface="Times New Roman" panose="02020603050405020304" pitchFamily="18" charset="0"/>
              </a:rPr>
              <a:t>ΑΕΠ (Ετήσια % Μεταβολή)</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World!$B$1:$I$1</c:f>
              <c:numCache>
                <c:formatCode>General</c:formatCode>
                <c:ptCount val="8"/>
                <c:pt idx="0">
                  <c:v>2008</c:v>
                </c:pt>
                <c:pt idx="1">
                  <c:v>2009</c:v>
                </c:pt>
                <c:pt idx="2">
                  <c:v>2010</c:v>
                </c:pt>
                <c:pt idx="3">
                  <c:v>2011</c:v>
                </c:pt>
                <c:pt idx="4">
                  <c:v>2012</c:v>
                </c:pt>
                <c:pt idx="5">
                  <c:v>2013</c:v>
                </c:pt>
                <c:pt idx="6">
                  <c:v>2014</c:v>
                </c:pt>
                <c:pt idx="7">
                  <c:v>2015</c:v>
                </c:pt>
              </c:numCache>
            </c:numRef>
          </c:cat>
          <c:val>
            <c:numRef>
              <c:f>World!$B$2:$I$2</c:f>
              <c:numCache>
                <c:formatCode>General</c:formatCode>
                <c:ptCount val="8"/>
                <c:pt idx="0">
                  <c:v>1.8</c:v>
                </c:pt>
                <c:pt idx="1">
                  <c:v>-1.7</c:v>
                </c:pt>
                <c:pt idx="2">
                  <c:v>4.3</c:v>
                </c:pt>
                <c:pt idx="3">
                  <c:v>3.2</c:v>
                </c:pt>
                <c:pt idx="4">
                  <c:v>2.4</c:v>
                </c:pt>
                <c:pt idx="5">
                  <c:v>2.6</c:v>
                </c:pt>
                <c:pt idx="6">
                  <c:v>2.8</c:v>
                </c:pt>
                <c:pt idx="7">
                  <c:v>2.8</c:v>
                </c:pt>
              </c:numCache>
            </c:numRef>
          </c:val>
          <c:smooth val="0"/>
          <c:extLst>
            <c:ext xmlns:c16="http://schemas.microsoft.com/office/drawing/2014/chart" uri="{C3380CC4-5D6E-409C-BE32-E72D297353CC}">
              <c16:uniqueId val="{00000000-A06E-44A5-BDC1-52699514C28D}"/>
            </c:ext>
          </c:extLst>
        </c:ser>
        <c:dLbls>
          <c:showLegendKey val="0"/>
          <c:showVal val="0"/>
          <c:showCatName val="0"/>
          <c:showSerName val="0"/>
          <c:showPercent val="0"/>
          <c:showBubbleSize val="0"/>
        </c:dLbls>
        <c:smooth val="0"/>
        <c:axId val="352263192"/>
        <c:axId val="352260896"/>
      </c:lineChart>
      <c:catAx>
        <c:axId val="352263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352260896"/>
        <c:crosses val="autoZero"/>
        <c:auto val="1"/>
        <c:lblAlgn val="ctr"/>
        <c:lblOffset val="100"/>
        <c:noMultiLvlLbl val="0"/>
      </c:catAx>
      <c:valAx>
        <c:axId val="352260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352263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2.4</a:t>
            </a:r>
          </a:p>
          <a:p>
            <a:pPr>
              <a:defRPr/>
            </a:pPr>
            <a:r>
              <a:rPr lang="el-GR" sz="1200" b="1">
                <a:latin typeface="Times New Roman" panose="02020603050405020304" pitchFamily="18" charset="0"/>
                <a:cs typeface="Times New Roman" panose="02020603050405020304" pitchFamily="18" charset="0"/>
              </a:rPr>
              <a:t>Εξαγωγές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E.U!$B$1:$I$1</c:f>
              <c:numCache>
                <c:formatCode>General</c:formatCode>
                <c:ptCount val="8"/>
                <c:pt idx="0">
                  <c:v>2008</c:v>
                </c:pt>
                <c:pt idx="1">
                  <c:v>2009</c:v>
                </c:pt>
                <c:pt idx="2">
                  <c:v>2010</c:v>
                </c:pt>
                <c:pt idx="3">
                  <c:v>2011</c:v>
                </c:pt>
                <c:pt idx="4">
                  <c:v>2012</c:v>
                </c:pt>
                <c:pt idx="5">
                  <c:v>2013</c:v>
                </c:pt>
                <c:pt idx="6">
                  <c:v>2014</c:v>
                </c:pt>
                <c:pt idx="7">
                  <c:v>2015</c:v>
                </c:pt>
              </c:numCache>
            </c:numRef>
          </c:cat>
          <c:val>
            <c:numRef>
              <c:f>E.U!$B$5:$I$5</c:f>
              <c:numCache>
                <c:formatCode>General</c:formatCode>
                <c:ptCount val="8"/>
                <c:pt idx="0">
                  <c:v>38.799999999999997</c:v>
                </c:pt>
                <c:pt idx="1">
                  <c:v>34.6</c:v>
                </c:pt>
                <c:pt idx="2">
                  <c:v>38.299999999999997</c:v>
                </c:pt>
                <c:pt idx="3">
                  <c:v>41</c:v>
                </c:pt>
                <c:pt idx="4">
                  <c:v>42.2</c:v>
                </c:pt>
                <c:pt idx="5">
                  <c:v>42.3</c:v>
                </c:pt>
                <c:pt idx="6">
                  <c:v>42.6</c:v>
                </c:pt>
                <c:pt idx="7">
                  <c:v>43.2</c:v>
                </c:pt>
              </c:numCache>
            </c:numRef>
          </c:val>
          <c:smooth val="0"/>
          <c:extLst>
            <c:ext xmlns:c16="http://schemas.microsoft.com/office/drawing/2014/chart" uri="{C3380CC4-5D6E-409C-BE32-E72D297353CC}">
              <c16:uniqueId val="{00000000-7DAA-41D3-909C-F07B28D218FC}"/>
            </c:ext>
          </c:extLst>
        </c:ser>
        <c:dLbls>
          <c:showLegendKey val="0"/>
          <c:showVal val="0"/>
          <c:showCatName val="0"/>
          <c:showSerName val="0"/>
          <c:showPercent val="0"/>
          <c:showBubbleSize val="0"/>
        </c:dLbls>
        <c:smooth val="0"/>
        <c:axId val="452552584"/>
        <c:axId val="452550288"/>
      </c:lineChart>
      <c:catAx>
        <c:axId val="452552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2550288"/>
        <c:crosses val="autoZero"/>
        <c:auto val="1"/>
        <c:lblAlgn val="ctr"/>
        <c:lblOffset val="100"/>
        <c:noMultiLvlLbl val="0"/>
      </c:catAx>
      <c:valAx>
        <c:axId val="452550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25525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2.5</a:t>
            </a:r>
          </a:p>
          <a:p>
            <a:pPr>
              <a:defRPr/>
            </a:pPr>
            <a:r>
              <a:rPr lang="el-GR" sz="1200" b="1">
                <a:latin typeface="Times New Roman" panose="02020603050405020304" pitchFamily="18" charset="0"/>
                <a:cs typeface="Times New Roman" panose="02020603050405020304" pitchFamily="18" charset="0"/>
              </a:rPr>
              <a:t>Επενδύσεις</a:t>
            </a:r>
            <a:r>
              <a:rPr lang="el-GR" sz="1200" b="1" baseline="0">
                <a:latin typeface="Times New Roman" panose="02020603050405020304" pitchFamily="18" charset="0"/>
                <a:cs typeface="Times New Roman" panose="02020603050405020304" pitchFamily="18" charset="0"/>
              </a:rPr>
              <a:t> (%)</a:t>
            </a:r>
            <a:endParaRPr lang="el-GR"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E.U!$B$1:$I$1</c:f>
              <c:numCache>
                <c:formatCode>General</c:formatCode>
                <c:ptCount val="8"/>
                <c:pt idx="0">
                  <c:v>2008</c:v>
                </c:pt>
                <c:pt idx="1">
                  <c:v>2009</c:v>
                </c:pt>
                <c:pt idx="2">
                  <c:v>2010</c:v>
                </c:pt>
                <c:pt idx="3">
                  <c:v>2011</c:v>
                </c:pt>
                <c:pt idx="4">
                  <c:v>2012</c:v>
                </c:pt>
                <c:pt idx="5">
                  <c:v>2013</c:v>
                </c:pt>
                <c:pt idx="6">
                  <c:v>2014</c:v>
                </c:pt>
                <c:pt idx="7">
                  <c:v>2015</c:v>
                </c:pt>
              </c:numCache>
            </c:numRef>
          </c:cat>
          <c:val>
            <c:numRef>
              <c:f>E.U!$B$6:$I$6</c:f>
              <c:numCache>
                <c:formatCode>General</c:formatCode>
                <c:ptCount val="8"/>
                <c:pt idx="0">
                  <c:v>23.108000000000001</c:v>
                </c:pt>
                <c:pt idx="1">
                  <c:v>19.856000000000002</c:v>
                </c:pt>
                <c:pt idx="2">
                  <c:v>20.48</c:v>
                </c:pt>
                <c:pt idx="3">
                  <c:v>20.957999999999998</c:v>
                </c:pt>
                <c:pt idx="4">
                  <c:v>19.72</c:v>
                </c:pt>
                <c:pt idx="5">
                  <c:v>19.311</c:v>
                </c:pt>
                <c:pt idx="6">
                  <c:v>19.510999999999999</c:v>
                </c:pt>
                <c:pt idx="7">
                  <c:v>19.326000000000001</c:v>
                </c:pt>
              </c:numCache>
            </c:numRef>
          </c:val>
          <c:smooth val="0"/>
          <c:extLst>
            <c:ext xmlns:c16="http://schemas.microsoft.com/office/drawing/2014/chart" uri="{C3380CC4-5D6E-409C-BE32-E72D297353CC}">
              <c16:uniqueId val="{00000000-5F2A-4825-A386-7D8FA26495C2}"/>
            </c:ext>
          </c:extLst>
        </c:ser>
        <c:dLbls>
          <c:showLegendKey val="0"/>
          <c:showVal val="0"/>
          <c:showCatName val="0"/>
          <c:showSerName val="0"/>
          <c:showPercent val="0"/>
          <c:showBubbleSize val="0"/>
        </c:dLbls>
        <c:smooth val="0"/>
        <c:axId val="464374080"/>
        <c:axId val="464374736"/>
      </c:lineChart>
      <c:catAx>
        <c:axId val="464374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4374736"/>
        <c:crosses val="autoZero"/>
        <c:auto val="1"/>
        <c:lblAlgn val="ctr"/>
        <c:lblOffset val="100"/>
        <c:noMultiLvlLbl val="0"/>
      </c:catAx>
      <c:valAx>
        <c:axId val="4643747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43740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2.6</a:t>
            </a:r>
          </a:p>
          <a:p>
            <a:pPr>
              <a:defRPr/>
            </a:pPr>
            <a:r>
              <a:rPr lang="el-GR" sz="1200" b="1">
                <a:latin typeface="Times New Roman" panose="02020603050405020304" pitchFamily="18" charset="0"/>
                <a:cs typeface="Times New Roman" panose="02020603050405020304" pitchFamily="18" charset="0"/>
              </a:rPr>
              <a:t>Ανεργία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E.U!$B$1:$I$1</c:f>
              <c:numCache>
                <c:formatCode>General</c:formatCode>
                <c:ptCount val="8"/>
                <c:pt idx="0">
                  <c:v>2008</c:v>
                </c:pt>
                <c:pt idx="1">
                  <c:v>2009</c:v>
                </c:pt>
                <c:pt idx="2">
                  <c:v>2010</c:v>
                </c:pt>
                <c:pt idx="3">
                  <c:v>2011</c:v>
                </c:pt>
                <c:pt idx="4">
                  <c:v>2012</c:v>
                </c:pt>
                <c:pt idx="5">
                  <c:v>2013</c:v>
                </c:pt>
                <c:pt idx="6">
                  <c:v>2014</c:v>
                </c:pt>
                <c:pt idx="7">
                  <c:v>2015</c:v>
                </c:pt>
              </c:numCache>
            </c:numRef>
          </c:cat>
          <c:val>
            <c:numRef>
              <c:f>E.U!$B$7:$I$7</c:f>
              <c:numCache>
                <c:formatCode>General</c:formatCode>
                <c:ptCount val="8"/>
                <c:pt idx="0">
                  <c:v>7.0060000000000002</c:v>
                </c:pt>
                <c:pt idx="1">
                  <c:v>8.9009999999999998</c:v>
                </c:pt>
                <c:pt idx="2">
                  <c:v>9.5739999999999998</c:v>
                </c:pt>
                <c:pt idx="3">
                  <c:v>9.6389999999999993</c:v>
                </c:pt>
                <c:pt idx="4">
                  <c:v>10.472</c:v>
                </c:pt>
                <c:pt idx="5">
                  <c:v>10.855</c:v>
                </c:pt>
                <c:pt idx="6">
                  <c:v>10.202</c:v>
                </c:pt>
                <c:pt idx="7">
                  <c:v>9.3819999999999997</c:v>
                </c:pt>
              </c:numCache>
            </c:numRef>
          </c:val>
          <c:smooth val="0"/>
          <c:extLst>
            <c:ext xmlns:c16="http://schemas.microsoft.com/office/drawing/2014/chart" uri="{C3380CC4-5D6E-409C-BE32-E72D297353CC}">
              <c16:uniqueId val="{00000000-0EC4-4E5E-A935-105702F3AC0E}"/>
            </c:ext>
          </c:extLst>
        </c:ser>
        <c:dLbls>
          <c:showLegendKey val="0"/>
          <c:showVal val="0"/>
          <c:showCatName val="0"/>
          <c:showSerName val="0"/>
          <c:showPercent val="0"/>
          <c:showBubbleSize val="0"/>
        </c:dLbls>
        <c:smooth val="0"/>
        <c:axId val="453901088"/>
        <c:axId val="453898136"/>
      </c:lineChart>
      <c:catAx>
        <c:axId val="453901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3898136"/>
        <c:crosses val="autoZero"/>
        <c:auto val="1"/>
        <c:lblAlgn val="ctr"/>
        <c:lblOffset val="100"/>
        <c:noMultiLvlLbl val="0"/>
      </c:catAx>
      <c:valAx>
        <c:axId val="453898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39010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3.1</a:t>
            </a:r>
          </a:p>
          <a:p>
            <a:pPr>
              <a:defRPr/>
            </a:pPr>
            <a:r>
              <a:rPr lang="el-GR" sz="1200" b="1">
                <a:latin typeface="Times New Roman" panose="02020603050405020304" pitchFamily="18" charset="0"/>
                <a:cs typeface="Times New Roman" panose="02020603050405020304" pitchFamily="18" charset="0"/>
              </a:rPr>
              <a:t>ΑΕΠ (Ετήσια %  Μεταβολή)</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Greece!$B$3:$I$3</c:f>
              <c:numCache>
                <c:formatCode>General</c:formatCode>
                <c:ptCount val="8"/>
                <c:pt idx="0">
                  <c:v>2008</c:v>
                </c:pt>
                <c:pt idx="1">
                  <c:v>2009</c:v>
                </c:pt>
                <c:pt idx="2">
                  <c:v>2010</c:v>
                </c:pt>
                <c:pt idx="3">
                  <c:v>2011</c:v>
                </c:pt>
                <c:pt idx="4">
                  <c:v>2012</c:v>
                </c:pt>
                <c:pt idx="5">
                  <c:v>2013</c:v>
                </c:pt>
                <c:pt idx="6">
                  <c:v>2014</c:v>
                </c:pt>
                <c:pt idx="7">
                  <c:v>2015</c:v>
                </c:pt>
              </c:numCache>
            </c:numRef>
          </c:cat>
          <c:val>
            <c:numRef>
              <c:f>Greece!$B$4:$I$4</c:f>
              <c:numCache>
                <c:formatCode>General</c:formatCode>
                <c:ptCount val="8"/>
                <c:pt idx="0">
                  <c:v>-0.3</c:v>
                </c:pt>
                <c:pt idx="1">
                  <c:v>-4.3</c:v>
                </c:pt>
                <c:pt idx="2">
                  <c:v>-5.5</c:v>
                </c:pt>
                <c:pt idx="3">
                  <c:v>-9.1</c:v>
                </c:pt>
                <c:pt idx="4">
                  <c:v>-7.5</c:v>
                </c:pt>
                <c:pt idx="5">
                  <c:v>-3.2</c:v>
                </c:pt>
                <c:pt idx="6">
                  <c:v>0.7</c:v>
                </c:pt>
                <c:pt idx="7">
                  <c:v>-0.3</c:v>
                </c:pt>
              </c:numCache>
            </c:numRef>
          </c:val>
          <c:smooth val="0"/>
          <c:extLst>
            <c:ext xmlns:c16="http://schemas.microsoft.com/office/drawing/2014/chart" uri="{C3380CC4-5D6E-409C-BE32-E72D297353CC}">
              <c16:uniqueId val="{00000000-50CD-4DF9-9143-5BE2A71E8CA7}"/>
            </c:ext>
          </c:extLst>
        </c:ser>
        <c:dLbls>
          <c:showLegendKey val="0"/>
          <c:showVal val="0"/>
          <c:showCatName val="0"/>
          <c:showSerName val="0"/>
          <c:showPercent val="0"/>
          <c:showBubbleSize val="0"/>
        </c:dLbls>
        <c:smooth val="0"/>
        <c:axId val="455403064"/>
        <c:axId val="455397488"/>
      </c:lineChart>
      <c:catAx>
        <c:axId val="455403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5397488"/>
        <c:crosses val="autoZero"/>
        <c:auto val="1"/>
        <c:lblAlgn val="ctr"/>
        <c:lblOffset val="100"/>
        <c:noMultiLvlLbl val="0"/>
      </c:catAx>
      <c:valAx>
        <c:axId val="455397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54030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3.2</a:t>
            </a:r>
          </a:p>
          <a:p>
            <a:pPr>
              <a:defRPr/>
            </a:pPr>
            <a:r>
              <a:rPr lang="el-GR" sz="1200" b="1">
                <a:latin typeface="Times New Roman" panose="02020603050405020304" pitchFamily="18" charset="0"/>
                <a:cs typeface="Times New Roman" panose="02020603050405020304" pitchFamily="18" charset="0"/>
              </a:rPr>
              <a:t>Πληθωρισμός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Greece!$B$3:$I$3</c:f>
              <c:numCache>
                <c:formatCode>General</c:formatCode>
                <c:ptCount val="8"/>
                <c:pt idx="0">
                  <c:v>2008</c:v>
                </c:pt>
                <c:pt idx="1">
                  <c:v>2009</c:v>
                </c:pt>
                <c:pt idx="2">
                  <c:v>2010</c:v>
                </c:pt>
                <c:pt idx="3">
                  <c:v>2011</c:v>
                </c:pt>
                <c:pt idx="4">
                  <c:v>2012</c:v>
                </c:pt>
                <c:pt idx="5">
                  <c:v>2013</c:v>
                </c:pt>
                <c:pt idx="6">
                  <c:v>2014</c:v>
                </c:pt>
                <c:pt idx="7">
                  <c:v>2015</c:v>
                </c:pt>
              </c:numCache>
            </c:numRef>
          </c:cat>
          <c:val>
            <c:numRef>
              <c:f>Greece!$B$5:$I$5</c:f>
              <c:numCache>
                <c:formatCode>General</c:formatCode>
                <c:ptCount val="8"/>
                <c:pt idx="0">
                  <c:v>4.3</c:v>
                </c:pt>
                <c:pt idx="1">
                  <c:v>2.6</c:v>
                </c:pt>
                <c:pt idx="2">
                  <c:v>0.7</c:v>
                </c:pt>
                <c:pt idx="3">
                  <c:v>0.8</c:v>
                </c:pt>
                <c:pt idx="4">
                  <c:v>-0.4</c:v>
                </c:pt>
                <c:pt idx="5">
                  <c:v>-2.4</c:v>
                </c:pt>
                <c:pt idx="6">
                  <c:v>-1.8</c:v>
                </c:pt>
                <c:pt idx="7">
                  <c:v>-1</c:v>
                </c:pt>
              </c:numCache>
            </c:numRef>
          </c:val>
          <c:smooth val="0"/>
          <c:extLst>
            <c:ext xmlns:c16="http://schemas.microsoft.com/office/drawing/2014/chart" uri="{C3380CC4-5D6E-409C-BE32-E72D297353CC}">
              <c16:uniqueId val="{00000000-9BC4-45D3-95EB-B0F143C4829E}"/>
            </c:ext>
          </c:extLst>
        </c:ser>
        <c:dLbls>
          <c:showLegendKey val="0"/>
          <c:showVal val="0"/>
          <c:showCatName val="0"/>
          <c:showSerName val="0"/>
          <c:showPercent val="0"/>
          <c:showBubbleSize val="0"/>
        </c:dLbls>
        <c:smooth val="0"/>
        <c:axId val="462527864"/>
        <c:axId val="462525240"/>
      </c:lineChart>
      <c:catAx>
        <c:axId val="462527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2525240"/>
        <c:crosses val="autoZero"/>
        <c:auto val="1"/>
        <c:lblAlgn val="ctr"/>
        <c:lblOffset val="100"/>
        <c:noMultiLvlLbl val="0"/>
      </c:catAx>
      <c:valAx>
        <c:axId val="462525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25278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3.3</a:t>
            </a:r>
          </a:p>
          <a:p>
            <a:pPr>
              <a:defRPr/>
            </a:pPr>
            <a:r>
              <a:rPr lang="el-GR" sz="1200" b="1">
                <a:latin typeface="Times New Roman" panose="02020603050405020304" pitchFamily="18" charset="0"/>
                <a:cs typeface="Times New Roman" panose="02020603050405020304" pitchFamily="18" charset="0"/>
              </a:rPr>
              <a:t>Εισαγωγές (% ΑΕΠ)</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Greece!$B$3:$I$3</c:f>
              <c:numCache>
                <c:formatCode>General</c:formatCode>
                <c:ptCount val="8"/>
                <c:pt idx="0">
                  <c:v>2008</c:v>
                </c:pt>
                <c:pt idx="1">
                  <c:v>2009</c:v>
                </c:pt>
                <c:pt idx="2">
                  <c:v>2010</c:v>
                </c:pt>
                <c:pt idx="3">
                  <c:v>2011</c:v>
                </c:pt>
                <c:pt idx="4">
                  <c:v>2012</c:v>
                </c:pt>
                <c:pt idx="5">
                  <c:v>2013</c:v>
                </c:pt>
                <c:pt idx="6">
                  <c:v>2014</c:v>
                </c:pt>
                <c:pt idx="7">
                  <c:v>2015</c:v>
                </c:pt>
              </c:numCache>
            </c:numRef>
          </c:cat>
          <c:val>
            <c:numRef>
              <c:f>Greece!$B$6:$I$6</c:f>
              <c:numCache>
                <c:formatCode>General</c:formatCode>
                <c:ptCount val="8"/>
                <c:pt idx="0">
                  <c:v>35.968000000000004</c:v>
                </c:pt>
                <c:pt idx="1">
                  <c:v>28.762</c:v>
                </c:pt>
                <c:pt idx="2">
                  <c:v>30.727</c:v>
                </c:pt>
                <c:pt idx="3">
                  <c:v>32.308999999999997</c:v>
                </c:pt>
                <c:pt idx="4">
                  <c:v>33.134</c:v>
                </c:pt>
                <c:pt idx="5">
                  <c:v>33.165999999999997</c:v>
                </c:pt>
                <c:pt idx="6">
                  <c:v>34.776000000000003</c:v>
                </c:pt>
                <c:pt idx="7">
                  <c:v>31.670999999999999</c:v>
                </c:pt>
              </c:numCache>
            </c:numRef>
          </c:val>
          <c:smooth val="0"/>
          <c:extLst>
            <c:ext xmlns:c16="http://schemas.microsoft.com/office/drawing/2014/chart" uri="{C3380CC4-5D6E-409C-BE32-E72D297353CC}">
              <c16:uniqueId val="{00000000-D255-4555-B94B-BCD235EC2DAD}"/>
            </c:ext>
          </c:extLst>
        </c:ser>
        <c:dLbls>
          <c:showLegendKey val="0"/>
          <c:showVal val="0"/>
          <c:showCatName val="0"/>
          <c:showSerName val="0"/>
          <c:showPercent val="0"/>
          <c:showBubbleSize val="0"/>
        </c:dLbls>
        <c:smooth val="0"/>
        <c:axId val="485031512"/>
        <c:axId val="485032496"/>
      </c:lineChart>
      <c:catAx>
        <c:axId val="485031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85032496"/>
        <c:crosses val="autoZero"/>
        <c:auto val="1"/>
        <c:lblAlgn val="ctr"/>
        <c:lblOffset val="100"/>
        <c:noMultiLvlLbl val="0"/>
      </c:catAx>
      <c:valAx>
        <c:axId val="485032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850315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3.4</a:t>
            </a:r>
          </a:p>
          <a:p>
            <a:pPr>
              <a:defRPr/>
            </a:pPr>
            <a:r>
              <a:rPr lang="el-GR" sz="1200" b="1">
                <a:latin typeface="Times New Roman" panose="02020603050405020304" pitchFamily="18" charset="0"/>
                <a:cs typeface="Times New Roman" panose="02020603050405020304" pitchFamily="18" charset="0"/>
              </a:rPr>
              <a:t>Εξαγωγές (% ΑΕΠ)</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Greece!$B$3:$I$3</c:f>
              <c:numCache>
                <c:formatCode>General</c:formatCode>
                <c:ptCount val="8"/>
                <c:pt idx="0">
                  <c:v>2008</c:v>
                </c:pt>
                <c:pt idx="1">
                  <c:v>2009</c:v>
                </c:pt>
                <c:pt idx="2">
                  <c:v>2010</c:v>
                </c:pt>
                <c:pt idx="3">
                  <c:v>2011</c:v>
                </c:pt>
                <c:pt idx="4">
                  <c:v>2012</c:v>
                </c:pt>
                <c:pt idx="5">
                  <c:v>2013</c:v>
                </c:pt>
                <c:pt idx="6">
                  <c:v>2014</c:v>
                </c:pt>
                <c:pt idx="7">
                  <c:v>2015</c:v>
                </c:pt>
              </c:numCache>
            </c:numRef>
          </c:cat>
          <c:val>
            <c:numRef>
              <c:f>Greece!$B$7:$I$7</c:f>
              <c:numCache>
                <c:formatCode>General</c:formatCode>
                <c:ptCount val="8"/>
                <c:pt idx="0">
                  <c:v>23.4</c:v>
                </c:pt>
                <c:pt idx="1">
                  <c:v>19</c:v>
                </c:pt>
                <c:pt idx="2">
                  <c:v>22.1</c:v>
                </c:pt>
                <c:pt idx="3">
                  <c:v>25.5</c:v>
                </c:pt>
                <c:pt idx="4">
                  <c:v>28.7</c:v>
                </c:pt>
                <c:pt idx="5">
                  <c:v>30.4</c:v>
                </c:pt>
                <c:pt idx="6">
                  <c:v>32.4</c:v>
                </c:pt>
                <c:pt idx="7">
                  <c:v>31.7</c:v>
                </c:pt>
              </c:numCache>
            </c:numRef>
          </c:val>
          <c:smooth val="0"/>
          <c:extLst>
            <c:ext xmlns:c16="http://schemas.microsoft.com/office/drawing/2014/chart" uri="{C3380CC4-5D6E-409C-BE32-E72D297353CC}">
              <c16:uniqueId val="{00000000-4837-4D82-A528-343330772E12}"/>
            </c:ext>
          </c:extLst>
        </c:ser>
        <c:dLbls>
          <c:showLegendKey val="0"/>
          <c:showVal val="0"/>
          <c:showCatName val="0"/>
          <c:showSerName val="0"/>
          <c:showPercent val="0"/>
          <c:showBubbleSize val="0"/>
        </c:dLbls>
        <c:smooth val="0"/>
        <c:axId val="455391912"/>
        <c:axId val="455383384"/>
      </c:lineChart>
      <c:catAx>
        <c:axId val="455391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5383384"/>
        <c:crosses val="autoZero"/>
        <c:auto val="1"/>
        <c:lblAlgn val="ctr"/>
        <c:lblOffset val="100"/>
        <c:noMultiLvlLbl val="0"/>
      </c:catAx>
      <c:valAx>
        <c:axId val="4553833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53919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3.5</a:t>
            </a:r>
          </a:p>
          <a:p>
            <a:pPr>
              <a:defRPr/>
            </a:pPr>
            <a:r>
              <a:rPr lang="el-GR" sz="1200" b="1">
                <a:latin typeface="Times New Roman" panose="02020603050405020304" pitchFamily="18" charset="0"/>
                <a:cs typeface="Times New Roman" panose="02020603050405020304" pitchFamily="18" charset="0"/>
              </a:rPr>
              <a:t>Επενδύσεις (% ΑΕΠ)</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Greece!$B$3:$I$3</c:f>
              <c:numCache>
                <c:formatCode>General</c:formatCode>
                <c:ptCount val="8"/>
                <c:pt idx="0">
                  <c:v>2008</c:v>
                </c:pt>
                <c:pt idx="1">
                  <c:v>2009</c:v>
                </c:pt>
                <c:pt idx="2">
                  <c:v>2010</c:v>
                </c:pt>
                <c:pt idx="3">
                  <c:v>2011</c:v>
                </c:pt>
                <c:pt idx="4">
                  <c:v>2012</c:v>
                </c:pt>
                <c:pt idx="5">
                  <c:v>2013</c:v>
                </c:pt>
                <c:pt idx="6">
                  <c:v>2014</c:v>
                </c:pt>
                <c:pt idx="7">
                  <c:v>2015</c:v>
                </c:pt>
              </c:numCache>
            </c:numRef>
          </c:cat>
          <c:val>
            <c:numRef>
              <c:f>Greece!$B$8:$I$8</c:f>
              <c:numCache>
                <c:formatCode>General</c:formatCode>
                <c:ptCount val="8"/>
                <c:pt idx="0">
                  <c:v>24.510999999999999</c:v>
                </c:pt>
                <c:pt idx="1">
                  <c:v>18.538</c:v>
                </c:pt>
                <c:pt idx="2">
                  <c:v>17.047999999999998</c:v>
                </c:pt>
                <c:pt idx="3">
                  <c:v>15.105</c:v>
                </c:pt>
                <c:pt idx="4">
                  <c:v>12.803000000000001</c:v>
                </c:pt>
                <c:pt idx="5">
                  <c:v>11.48</c:v>
                </c:pt>
                <c:pt idx="6">
                  <c:v>12.225</c:v>
                </c:pt>
                <c:pt idx="7">
                  <c:v>9.8320000000000007</c:v>
                </c:pt>
              </c:numCache>
            </c:numRef>
          </c:val>
          <c:smooth val="0"/>
          <c:extLst>
            <c:ext xmlns:c16="http://schemas.microsoft.com/office/drawing/2014/chart" uri="{C3380CC4-5D6E-409C-BE32-E72D297353CC}">
              <c16:uniqueId val="{00000000-A349-424A-A751-FE4B7B2F9071}"/>
            </c:ext>
          </c:extLst>
        </c:ser>
        <c:dLbls>
          <c:showLegendKey val="0"/>
          <c:showVal val="0"/>
          <c:showCatName val="0"/>
          <c:showSerName val="0"/>
          <c:showPercent val="0"/>
          <c:showBubbleSize val="0"/>
        </c:dLbls>
        <c:smooth val="0"/>
        <c:axId val="500888504"/>
        <c:axId val="500889160"/>
      </c:lineChart>
      <c:catAx>
        <c:axId val="500888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00889160"/>
        <c:crosses val="autoZero"/>
        <c:auto val="1"/>
        <c:lblAlgn val="ctr"/>
        <c:lblOffset val="100"/>
        <c:noMultiLvlLbl val="0"/>
      </c:catAx>
      <c:valAx>
        <c:axId val="500889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008885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3.6</a:t>
            </a:r>
          </a:p>
          <a:p>
            <a:pPr>
              <a:defRPr/>
            </a:pPr>
            <a:r>
              <a:rPr lang="el-GR" sz="1200" b="1">
                <a:latin typeface="Times New Roman" panose="02020603050405020304" pitchFamily="18" charset="0"/>
                <a:cs typeface="Times New Roman" panose="02020603050405020304" pitchFamily="18" charset="0"/>
              </a:rPr>
              <a:t>Ανεργία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Greece!$B$3:$I$3</c:f>
              <c:numCache>
                <c:formatCode>General</c:formatCode>
                <c:ptCount val="8"/>
                <c:pt idx="0">
                  <c:v>2008</c:v>
                </c:pt>
                <c:pt idx="1">
                  <c:v>2009</c:v>
                </c:pt>
                <c:pt idx="2">
                  <c:v>2010</c:v>
                </c:pt>
                <c:pt idx="3">
                  <c:v>2011</c:v>
                </c:pt>
                <c:pt idx="4">
                  <c:v>2012</c:v>
                </c:pt>
                <c:pt idx="5">
                  <c:v>2013</c:v>
                </c:pt>
                <c:pt idx="6">
                  <c:v>2014</c:v>
                </c:pt>
                <c:pt idx="7">
                  <c:v>2015</c:v>
                </c:pt>
              </c:numCache>
            </c:numRef>
          </c:cat>
          <c:val>
            <c:numRef>
              <c:f>Greece!$B$9:$I$9</c:f>
              <c:numCache>
                <c:formatCode>General</c:formatCode>
                <c:ptCount val="8"/>
                <c:pt idx="0">
                  <c:v>7.8</c:v>
                </c:pt>
                <c:pt idx="1">
                  <c:v>9.6</c:v>
                </c:pt>
                <c:pt idx="2">
                  <c:v>12.7</c:v>
                </c:pt>
                <c:pt idx="3">
                  <c:v>17.899999999999999</c:v>
                </c:pt>
                <c:pt idx="4">
                  <c:v>24.4</c:v>
                </c:pt>
                <c:pt idx="5">
                  <c:v>27.5</c:v>
                </c:pt>
                <c:pt idx="6">
                  <c:v>26.5</c:v>
                </c:pt>
                <c:pt idx="7">
                  <c:v>24.9</c:v>
                </c:pt>
              </c:numCache>
            </c:numRef>
          </c:val>
          <c:smooth val="0"/>
          <c:extLst>
            <c:ext xmlns:c16="http://schemas.microsoft.com/office/drawing/2014/chart" uri="{C3380CC4-5D6E-409C-BE32-E72D297353CC}">
              <c16:uniqueId val="{00000000-CDDC-4C51-BAE1-E81A6D4D0F4F}"/>
            </c:ext>
          </c:extLst>
        </c:ser>
        <c:dLbls>
          <c:showLegendKey val="0"/>
          <c:showVal val="0"/>
          <c:showCatName val="0"/>
          <c:showSerName val="0"/>
          <c:showPercent val="0"/>
          <c:showBubbleSize val="0"/>
        </c:dLbls>
        <c:smooth val="0"/>
        <c:axId val="451492464"/>
        <c:axId val="460170688"/>
      </c:lineChart>
      <c:catAx>
        <c:axId val="451492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0170688"/>
        <c:crosses val="autoZero"/>
        <c:auto val="1"/>
        <c:lblAlgn val="ctr"/>
        <c:lblOffset val="100"/>
        <c:noMultiLvlLbl val="0"/>
      </c:catAx>
      <c:valAx>
        <c:axId val="460170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14924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3.7</a:t>
            </a:r>
          </a:p>
          <a:p>
            <a:pPr>
              <a:defRPr/>
            </a:pPr>
            <a:r>
              <a:rPr lang="el-GR" sz="1200" b="1">
                <a:latin typeface="Times New Roman" panose="02020603050405020304" pitchFamily="18" charset="0"/>
                <a:cs typeface="Times New Roman" panose="02020603050405020304" pitchFamily="18" charset="0"/>
              </a:rPr>
              <a:t>Έλλειμα ή Πλεόνασμα (% ΑΕΠ)</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Greece!$B$3:$I$3</c:f>
              <c:numCache>
                <c:formatCode>General</c:formatCode>
                <c:ptCount val="8"/>
                <c:pt idx="0">
                  <c:v>2008</c:v>
                </c:pt>
                <c:pt idx="1">
                  <c:v>2009</c:v>
                </c:pt>
                <c:pt idx="2">
                  <c:v>2010</c:v>
                </c:pt>
                <c:pt idx="3">
                  <c:v>2011</c:v>
                </c:pt>
                <c:pt idx="4">
                  <c:v>2012</c:v>
                </c:pt>
                <c:pt idx="5">
                  <c:v>2013</c:v>
                </c:pt>
                <c:pt idx="6">
                  <c:v>2014</c:v>
                </c:pt>
                <c:pt idx="7">
                  <c:v>2015</c:v>
                </c:pt>
              </c:numCache>
            </c:numRef>
          </c:cat>
          <c:val>
            <c:numRef>
              <c:f>Greece!$B$12:$I$12</c:f>
              <c:numCache>
                <c:formatCode>General</c:formatCode>
                <c:ptCount val="8"/>
                <c:pt idx="0">
                  <c:v>-6.8</c:v>
                </c:pt>
                <c:pt idx="1">
                  <c:v>-9.9</c:v>
                </c:pt>
                <c:pt idx="2">
                  <c:v>-11.2</c:v>
                </c:pt>
                <c:pt idx="3">
                  <c:v>-10.199999999999999</c:v>
                </c:pt>
                <c:pt idx="4">
                  <c:v>-8.9</c:v>
                </c:pt>
                <c:pt idx="5">
                  <c:v>-13.2</c:v>
                </c:pt>
                <c:pt idx="6">
                  <c:v>-3.6</c:v>
                </c:pt>
                <c:pt idx="7">
                  <c:v>-5.7</c:v>
                </c:pt>
              </c:numCache>
            </c:numRef>
          </c:val>
          <c:smooth val="0"/>
          <c:extLst>
            <c:ext xmlns:c16="http://schemas.microsoft.com/office/drawing/2014/chart" uri="{C3380CC4-5D6E-409C-BE32-E72D297353CC}">
              <c16:uniqueId val="{00000000-F315-4CD8-81AB-5B525FDDEB71}"/>
            </c:ext>
          </c:extLst>
        </c:ser>
        <c:dLbls>
          <c:showLegendKey val="0"/>
          <c:showVal val="0"/>
          <c:showCatName val="0"/>
          <c:showSerName val="0"/>
          <c:showPercent val="0"/>
          <c:showBubbleSize val="0"/>
        </c:dLbls>
        <c:smooth val="0"/>
        <c:axId val="519958968"/>
        <c:axId val="519955032"/>
      </c:lineChart>
      <c:catAx>
        <c:axId val="519958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9955032"/>
        <c:crosses val="autoZero"/>
        <c:auto val="1"/>
        <c:lblAlgn val="ctr"/>
        <c:lblOffset val="100"/>
        <c:noMultiLvlLbl val="0"/>
      </c:catAx>
      <c:valAx>
        <c:axId val="519955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99589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a:t>
            </a:r>
            <a:r>
              <a:rPr lang="el-GR" sz="1200" b="1" baseline="0">
                <a:latin typeface="Times New Roman" panose="02020603050405020304" pitchFamily="18" charset="0"/>
                <a:cs typeface="Times New Roman" panose="02020603050405020304" pitchFamily="18" charset="0"/>
              </a:rPr>
              <a:t> 1.2</a:t>
            </a:r>
          </a:p>
          <a:p>
            <a:pPr>
              <a:defRPr/>
            </a:pPr>
            <a:r>
              <a:rPr lang="el-GR" sz="1200" b="1" baseline="0">
                <a:latin typeface="Times New Roman" panose="02020603050405020304" pitchFamily="18" charset="0"/>
                <a:cs typeface="Times New Roman" panose="02020603050405020304" pitchFamily="18" charset="0"/>
              </a:rPr>
              <a:t>Πληθωρισμός (%)</a:t>
            </a:r>
            <a:endParaRPr lang="el-GR"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World!$B$1:$I$1</c:f>
              <c:numCache>
                <c:formatCode>General</c:formatCode>
                <c:ptCount val="8"/>
                <c:pt idx="0">
                  <c:v>2008</c:v>
                </c:pt>
                <c:pt idx="1">
                  <c:v>2009</c:v>
                </c:pt>
                <c:pt idx="2">
                  <c:v>2010</c:v>
                </c:pt>
                <c:pt idx="3">
                  <c:v>2011</c:v>
                </c:pt>
                <c:pt idx="4">
                  <c:v>2012</c:v>
                </c:pt>
                <c:pt idx="5">
                  <c:v>2013</c:v>
                </c:pt>
                <c:pt idx="6">
                  <c:v>2014</c:v>
                </c:pt>
                <c:pt idx="7">
                  <c:v>2015</c:v>
                </c:pt>
              </c:numCache>
            </c:numRef>
          </c:cat>
          <c:val>
            <c:numRef>
              <c:f>World!$B$3:$I$3</c:f>
              <c:numCache>
                <c:formatCode>General</c:formatCode>
                <c:ptCount val="8"/>
                <c:pt idx="0">
                  <c:v>8.1</c:v>
                </c:pt>
                <c:pt idx="1">
                  <c:v>2.4</c:v>
                </c:pt>
                <c:pt idx="2">
                  <c:v>4.4000000000000004</c:v>
                </c:pt>
                <c:pt idx="3">
                  <c:v>5.7</c:v>
                </c:pt>
                <c:pt idx="4">
                  <c:v>3.5</c:v>
                </c:pt>
                <c:pt idx="5">
                  <c:v>2.2000000000000002</c:v>
                </c:pt>
                <c:pt idx="6">
                  <c:v>2.1</c:v>
                </c:pt>
                <c:pt idx="7">
                  <c:v>2</c:v>
                </c:pt>
              </c:numCache>
            </c:numRef>
          </c:val>
          <c:smooth val="0"/>
          <c:extLst>
            <c:ext xmlns:c16="http://schemas.microsoft.com/office/drawing/2014/chart" uri="{C3380CC4-5D6E-409C-BE32-E72D297353CC}">
              <c16:uniqueId val="{00000000-3FEF-46A5-B044-1B33F8B0AA2A}"/>
            </c:ext>
          </c:extLst>
        </c:ser>
        <c:dLbls>
          <c:showLegendKey val="0"/>
          <c:showVal val="0"/>
          <c:showCatName val="0"/>
          <c:showSerName val="0"/>
          <c:showPercent val="0"/>
          <c:showBubbleSize val="0"/>
        </c:dLbls>
        <c:smooth val="0"/>
        <c:axId val="459439856"/>
        <c:axId val="459440512"/>
      </c:lineChart>
      <c:catAx>
        <c:axId val="459439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9440512"/>
        <c:crosses val="autoZero"/>
        <c:auto val="1"/>
        <c:lblAlgn val="ctr"/>
        <c:lblOffset val="100"/>
        <c:noMultiLvlLbl val="0"/>
      </c:catAx>
      <c:valAx>
        <c:axId val="459440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9439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a:t>
            </a:r>
            <a:r>
              <a:rPr lang="el-GR" sz="1200" b="1" baseline="0">
                <a:latin typeface="Times New Roman" panose="02020603050405020304" pitchFamily="18" charset="0"/>
                <a:cs typeface="Times New Roman" panose="02020603050405020304" pitchFamily="18" charset="0"/>
              </a:rPr>
              <a:t> 3.8</a:t>
            </a:r>
          </a:p>
          <a:p>
            <a:pPr>
              <a:defRPr/>
            </a:pPr>
            <a:r>
              <a:rPr lang="el-GR" sz="1200" b="1">
                <a:latin typeface="Times New Roman" panose="02020603050405020304" pitchFamily="18" charset="0"/>
                <a:cs typeface="Times New Roman" panose="02020603050405020304" pitchFamily="18" charset="0"/>
              </a:rPr>
              <a:t>Χρέος (εκατομμύρια ευρώ)</a:t>
            </a:r>
          </a:p>
          <a:p>
            <a:pPr>
              <a:defRPr/>
            </a:pPr>
            <a:endParaRPr lang="el-GR"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Greece!$B$3:$I$3</c:f>
              <c:numCache>
                <c:formatCode>General</c:formatCode>
                <c:ptCount val="8"/>
                <c:pt idx="0">
                  <c:v>2008</c:v>
                </c:pt>
                <c:pt idx="1">
                  <c:v>2009</c:v>
                </c:pt>
                <c:pt idx="2">
                  <c:v>2010</c:v>
                </c:pt>
                <c:pt idx="3">
                  <c:v>2011</c:v>
                </c:pt>
                <c:pt idx="4">
                  <c:v>2012</c:v>
                </c:pt>
                <c:pt idx="5">
                  <c:v>2013</c:v>
                </c:pt>
                <c:pt idx="6">
                  <c:v>2014</c:v>
                </c:pt>
                <c:pt idx="7">
                  <c:v>2015</c:v>
                </c:pt>
              </c:numCache>
            </c:numRef>
          </c:cat>
          <c:val>
            <c:numRef>
              <c:f>Greece!$B$13:$I$13</c:f>
              <c:numCache>
                <c:formatCode>#,##0</c:formatCode>
                <c:ptCount val="8"/>
                <c:pt idx="0">
                  <c:v>264659</c:v>
                </c:pt>
                <c:pt idx="1">
                  <c:v>300876</c:v>
                </c:pt>
                <c:pt idx="2">
                  <c:v>330570</c:v>
                </c:pt>
                <c:pt idx="3">
                  <c:v>356289</c:v>
                </c:pt>
                <c:pt idx="4">
                  <c:v>305096</c:v>
                </c:pt>
                <c:pt idx="5">
                  <c:v>320509</c:v>
                </c:pt>
                <c:pt idx="6">
                  <c:v>319726</c:v>
                </c:pt>
                <c:pt idx="7">
                  <c:v>311763</c:v>
                </c:pt>
              </c:numCache>
            </c:numRef>
          </c:val>
          <c:smooth val="0"/>
          <c:extLst>
            <c:ext xmlns:c16="http://schemas.microsoft.com/office/drawing/2014/chart" uri="{C3380CC4-5D6E-409C-BE32-E72D297353CC}">
              <c16:uniqueId val="{00000000-C537-46C1-A173-13F19BF49730}"/>
            </c:ext>
          </c:extLst>
        </c:ser>
        <c:dLbls>
          <c:showLegendKey val="0"/>
          <c:showVal val="0"/>
          <c:showCatName val="0"/>
          <c:showSerName val="0"/>
          <c:showPercent val="0"/>
          <c:showBubbleSize val="0"/>
        </c:dLbls>
        <c:smooth val="0"/>
        <c:axId val="460172000"/>
        <c:axId val="460172328"/>
      </c:lineChart>
      <c:catAx>
        <c:axId val="460172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0172328"/>
        <c:crosses val="autoZero"/>
        <c:auto val="1"/>
        <c:lblAlgn val="ctr"/>
        <c:lblOffset val="100"/>
        <c:noMultiLvlLbl val="0"/>
      </c:catAx>
      <c:valAx>
        <c:axId val="4601723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01720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a:t>
            </a:r>
            <a:r>
              <a:rPr lang="el-GR" sz="1200" b="1" baseline="0">
                <a:latin typeface="Times New Roman" panose="02020603050405020304" pitchFamily="18" charset="0"/>
                <a:cs typeface="Times New Roman" panose="02020603050405020304" pitchFamily="18" charset="0"/>
              </a:rPr>
              <a:t> 7.1</a:t>
            </a:r>
          </a:p>
          <a:p>
            <a:pPr>
              <a:defRPr/>
            </a:pPr>
            <a:r>
              <a:rPr lang="el-GR" sz="1200" b="1" baseline="0">
                <a:latin typeface="Times New Roman" panose="02020603050405020304" pitchFamily="18" charset="0"/>
                <a:cs typeface="Times New Roman" panose="02020603050405020304" pitchFamily="18" charset="0"/>
              </a:rPr>
              <a:t>Μεταβολή Αξίας της Ελληνικής Αγοράς Πληροφορικής</a:t>
            </a:r>
            <a:endParaRPr lang="el-GR"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col"/>
        <c:grouping val="clustered"/>
        <c:varyColors val="0"/>
        <c:ser>
          <c:idx val="0"/>
          <c:order val="0"/>
          <c:tx>
            <c:strRef>
              <c:f>Φύλλο1!$A$4</c:f>
              <c:strCache>
                <c:ptCount val="1"/>
                <c:pt idx="0">
                  <c:v>Εξοπλισμός (Hardware)</c:v>
                </c:pt>
              </c:strCache>
            </c:strRef>
          </c:tx>
          <c:spPr>
            <a:solidFill>
              <a:schemeClr val="accent1"/>
            </a:solidFill>
            <a:ln>
              <a:noFill/>
            </a:ln>
            <a:effectLst/>
          </c:spPr>
          <c:invertIfNegative val="0"/>
          <c:cat>
            <c:numRef>
              <c:f>Φύλλο1!$B$3:$I$3</c:f>
              <c:numCache>
                <c:formatCode>General</c:formatCode>
                <c:ptCount val="8"/>
                <c:pt idx="0">
                  <c:v>2008</c:v>
                </c:pt>
                <c:pt idx="1">
                  <c:v>2009</c:v>
                </c:pt>
                <c:pt idx="2">
                  <c:v>2010</c:v>
                </c:pt>
                <c:pt idx="3">
                  <c:v>2011</c:v>
                </c:pt>
                <c:pt idx="4">
                  <c:v>2012</c:v>
                </c:pt>
                <c:pt idx="5">
                  <c:v>2013</c:v>
                </c:pt>
                <c:pt idx="6">
                  <c:v>2014</c:v>
                </c:pt>
                <c:pt idx="7">
                  <c:v>2015</c:v>
                </c:pt>
              </c:numCache>
            </c:numRef>
          </c:cat>
          <c:val>
            <c:numRef>
              <c:f>Φύλλο1!$B$4:$I$4</c:f>
              <c:numCache>
                <c:formatCode>General</c:formatCode>
                <c:ptCount val="8"/>
                <c:pt idx="0">
                  <c:v>896</c:v>
                </c:pt>
                <c:pt idx="1">
                  <c:v>861</c:v>
                </c:pt>
                <c:pt idx="2">
                  <c:v>727</c:v>
                </c:pt>
                <c:pt idx="3">
                  <c:v>528</c:v>
                </c:pt>
                <c:pt idx="4">
                  <c:v>522</c:v>
                </c:pt>
                <c:pt idx="5">
                  <c:v>555</c:v>
                </c:pt>
                <c:pt idx="6">
                  <c:v>706</c:v>
                </c:pt>
                <c:pt idx="7">
                  <c:v>617</c:v>
                </c:pt>
              </c:numCache>
            </c:numRef>
          </c:val>
          <c:extLst>
            <c:ext xmlns:c16="http://schemas.microsoft.com/office/drawing/2014/chart" uri="{C3380CC4-5D6E-409C-BE32-E72D297353CC}">
              <c16:uniqueId val="{00000000-F7A1-4B85-B1DD-88E130117792}"/>
            </c:ext>
          </c:extLst>
        </c:ser>
        <c:ser>
          <c:idx val="1"/>
          <c:order val="1"/>
          <c:tx>
            <c:strRef>
              <c:f>Φύλλο1!$A$5</c:f>
              <c:strCache>
                <c:ptCount val="1"/>
                <c:pt idx="0">
                  <c:v>Υπηρεσίες Πληροφορικής</c:v>
                </c:pt>
              </c:strCache>
            </c:strRef>
          </c:tx>
          <c:spPr>
            <a:solidFill>
              <a:schemeClr val="accent2"/>
            </a:solidFill>
            <a:ln>
              <a:noFill/>
            </a:ln>
            <a:effectLst/>
          </c:spPr>
          <c:invertIfNegative val="0"/>
          <c:cat>
            <c:numRef>
              <c:f>Φύλλο1!$B$3:$I$3</c:f>
              <c:numCache>
                <c:formatCode>General</c:formatCode>
                <c:ptCount val="8"/>
                <c:pt idx="0">
                  <c:v>2008</c:v>
                </c:pt>
                <c:pt idx="1">
                  <c:v>2009</c:v>
                </c:pt>
                <c:pt idx="2">
                  <c:v>2010</c:v>
                </c:pt>
                <c:pt idx="3">
                  <c:v>2011</c:v>
                </c:pt>
                <c:pt idx="4">
                  <c:v>2012</c:v>
                </c:pt>
                <c:pt idx="5">
                  <c:v>2013</c:v>
                </c:pt>
                <c:pt idx="6">
                  <c:v>2014</c:v>
                </c:pt>
                <c:pt idx="7">
                  <c:v>2015</c:v>
                </c:pt>
              </c:numCache>
            </c:numRef>
          </c:cat>
          <c:val>
            <c:numRef>
              <c:f>Φύλλο1!$B$5:$I$5</c:f>
              <c:numCache>
                <c:formatCode>General</c:formatCode>
                <c:ptCount val="8"/>
                <c:pt idx="0">
                  <c:v>1012</c:v>
                </c:pt>
                <c:pt idx="1">
                  <c:v>808</c:v>
                </c:pt>
                <c:pt idx="2">
                  <c:v>818</c:v>
                </c:pt>
                <c:pt idx="3">
                  <c:v>811</c:v>
                </c:pt>
                <c:pt idx="4">
                  <c:v>804</c:v>
                </c:pt>
                <c:pt idx="5">
                  <c:v>786</c:v>
                </c:pt>
                <c:pt idx="6">
                  <c:v>794</c:v>
                </c:pt>
                <c:pt idx="7">
                  <c:v>811</c:v>
                </c:pt>
              </c:numCache>
            </c:numRef>
          </c:val>
          <c:extLst>
            <c:ext xmlns:c16="http://schemas.microsoft.com/office/drawing/2014/chart" uri="{C3380CC4-5D6E-409C-BE32-E72D297353CC}">
              <c16:uniqueId val="{00000001-F7A1-4B85-B1DD-88E130117792}"/>
            </c:ext>
          </c:extLst>
        </c:ser>
        <c:ser>
          <c:idx val="2"/>
          <c:order val="2"/>
          <c:tx>
            <c:strRef>
              <c:f>Φύλλο1!$A$6</c:f>
              <c:strCache>
                <c:ptCount val="1"/>
                <c:pt idx="0">
                  <c:v>Λογισμικό (Software)</c:v>
                </c:pt>
              </c:strCache>
            </c:strRef>
          </c:tx>
          <c:spPr>
            <a:solidFill>
              <a:schemeClr val="accent3"/>
            </a:solidFill>
            <a:ln>
              <a:noFill/>
            </a:ln>
            <a:effectLst/>
          </c:spPr>
          <c:invertIfNegative val="0"/>
          <c:cat>
            <c:numRef>
              <c:f>Φύλλο1!$B$3:$I$3</c:f>
              <c:numCache>
                <c:formatCode>General</c:formatCode>
                <c:ptCount val="8"/>
                <c:pt idx="0">
                  <c:v>2008</c:v>
                </c:pt>
                <c:pt idx="1">
                  <c:v>2009</c:v>
                </c:pt>
                <c:pt idx="2">
                  <c:v>2010</c:v>
                </c:pt>
                <c:pt idx="3">
                  <c:v>2011</c:v>
                </c:pt>
                <c:pt idx="4">
                  <c:v>2012</c:v>
                </c:pt>
                <c:pt idx="5">
                  <c:v>2013</c:v>
                </c:pt>
                <c:pt idx="6">
                  <c:v>2014</c:v>
                </c:pt>
                <c:pt idx="7">
                  <c:v>2015</c:v>
                </c:pt>
              </c:numCache>
            </c:numRef>
          </c:cat>
          <c:val>
            <c:numRef>
              <c:f>Φύλλο1!$B$6:$I$6</c:f>
              <c:numCache>
                <c:formatCode>General</c:formatCode>
                <c:ptCount val="8"/>
                <c:pt idx="0">
                  <c:v>632</c:v>
                </c:pt>
                <c:pt idx="1">
                  <c:v>271</c:v>
                </c:pt>
                <c:pt idx="2">
                  <c:v>274</c:v>
                </c:pt>
                <c:pt idx="3">
                  <c:v>255</c:v>
                </c:pt>
                <c:pt idx="4">
                  <c:v>260</c:v>
                </c:pt>
                <c:pt idx="5">
                  <c:v>246</c:v>
                </c:pt>
                <c:pt idx="6">
                  <c:v>249</c:v>
                </c:pt>
                <c:pt idx="7">
                  <c:v>252</c:v>
                </c:pt>
              </c:numCache>
            </c:numRef>
          </c:val>
          <c:extLst>
            <c:ext xmlns:c16="http://schemas.microsoft.com/office/drawing/2014/chart" uri="{C3380CC4-5D6E-409C-BE32-E72D297353CC}">
              <c16:uniqueId val="{00000002-F7A1-4B85-B1DD-88E130117792}"/>
            </c:ext>
          </c:extLst>
        </c:ser>
        <c:ser>
          <c:idx val="3"/>
          <c:order val="3"/>
          <c:tx>
            <c:strRef>
              <c:f>Φύλλο1!$A$7</c:f>
              <c:strCache>
                <c:ptCount val="1"/>
                <c:pt idx="0">
                  <c:v>Σύνολο Πληροφορικής</c:v>
                </c:pt>
              </c:strCache>
            </c:strRef>
          </c:tx>
          <c:spPr>
            <a:solidFill>
              <a:schemeClr val="accent4"/>
            </a:solidFill>
            <a:ln>
              <a:noFill/>
            </a:ln>
            <a:effectLst/>
          </c:spPr>
          <c:invertIfNegative val="0"/>
          <c:cat>
            <c:numRef>
              <c:f>Φύλλο1!$B$3:$I$3</c:f>
              <c:numCache>
                <c:formatCode>General</c:formatCode>
                <c:ptCount val="8"/>
                <c:pt idx="0">
                  <c:v>2008</c:v>
                </c:pt>
                <c:pt idx="1">
                  <c:v>2009</c:v>
                </c:pt>
                <c:pt idx="2">
                  <c:v>2010</c:v>
                </c:pt>
                <c:pt idx="3">
                  <c:v>2011</c:v>
                </c:pt>
                <c:pt idx="4">
                  <c:v>2012</c:v>
                </c:pt>
                <c:pt idx="5">
                  <c:v>2013</c:v>
                </c:pt>
                <c:pt idx="6">
                  <c:v>2014</c:v>
                </c:pt>
                <c:pt idx="7">
                  <c:v>2015</c:v>
                </c:pt>
              </c:numCache>
            </c:numRef>
          </c:cat>
          <c:val>
            <c:numRef>
              <c:f>Φύλλο1!$B$7:$I$7</c:f>
              <c:numCache>
                <c:formatCode>General</c:formatCode>
                <c:ptCount val="8"/>
                <c:pt idx="0">
                  <c:v>2540</c:v>
                </c:pt>
                <c:pt idx="1">
                  <c:v>1940</c:v>
                </c:pt>
                <c:pt idx="2">
                  <c:v>1819</c:v>
                </c:pt>
                <c:pt idx="3">
                  <c:v>1595</c:v>
                </c:pt>
                <c:pt idx="4">
                  <c:v>1586</c:v>
                </c:pt>
                <c:pt idx="5">
                  <c:v>1587</c:v>
                </c:pt>
                <c:pt idx="6">
                  <c:v>1749</c:v>
                </c:pt>
                <c:pt idx="7">
                  <c:v>1679</c:v>
                </c:pt>
              </c:numCache>
            </c:numRef>
          </c:val>
          <c:extLst>
            <c:ext xmlns:c16="http://schemas.microsoft.com/office/drawing/2014/chart" uri="{C3380CC4-5D6E-409C-BE32-E72D297353CC}">
              <c16:uniqueId val="{00000003-F7A1-4B85-B1DD-88E130117792}"/>
            </c:ext>
          </c:extLst>
        </c:ser>
        <c:dLbls>
          <c:showLegendKey val="0"/>
          <c:showVal val="0"/>
          <c:showCatName val="0"/>
          <c:showSerName val="0"/>
          <c:showPercent val="0"/>
          <c:showBubbleSize val="0"/>
        </c:dLbls>
        <c:gapWidth val="219"/>
        <c:overlap val="-27"/>
        <c:axId val="457135952"/>
        <c:axId val="457128080"/>
      </c:barChart>
      <c:catAx>
        <c:axId val="457135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7128080"/>
        <c:crosses val="autoZero"/>
        <c:auto val="1"/>
        <c:lblAlgn val="ctr"/>
        <c:lblOffset val="100"/>
        <c:noMultiLvlLbl val="0"/>
      </c:catAx>
      <c:valAx>
        <c:axId val="457128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71359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a:t>
            </a:r>
            <a:r>
              <a:rPr lang="el-GR" baseline="0"/>
              <a:t>α 4.2.1</a:t>
            </a:r>
          </a:p>
          <a:p>
            <a:pPr>
              <a:defRPr/>
            </a:pPr>
            <a:r>
              <a:rPr lang="el-GR" baseline="0"/>
              <a:t>Οικονομικά μεγέθη της εταιρίας </a:t>
            </a:r>
            <a:r>
              <a:rPr lang="en-US" baseline="0"/>
              <a:t>Alpha Grissin</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'ALPHA GRISSIN'!$B$1</c:f>
              <c:strCache>
                <c:ptCount val="1"/>
                <c:pt idx="0">
                  <c:v>ΣΥΝΟΛΟ ΕΝΕΡΓΗΤΙΚΟΥ</c:v>
                </c:pt>
              </c:strCache>
            </c:strRef>
          </c:tx>
          <c:spPr>
            <a:ln w="28575" cap="rnd">
              <a:solidFill>
                <a:schemeClr val="accent1"/>
              </a:solidFill>
              <a:round/>
            </a:ln>
            <a:effectLst/>
          </c:spPr>
          <c:marker>
            <c:symbol val="none"/>
          </c:marker>
          <c:cat>
            <c:numRef>
              <c:f>'ALPHA GRISSIN'!$A$2:$A$9</c:f>
              <c:numCache>
                <c:formatCode>General</c:formatCode>
                <c:ptCount val="8"/>
                <c:pt idx="0">
                  <c:v>2008</c:v>
                </c:pt>
                <c:pt idx="1">
                  <c:v>2009</c:v>
                </c:pt>
                <c:pt idx="2">
                  <c:v>2010</c:v>
                </c:pt>
                <c:pt idx="3">
                  <c:v>2011</c:v>
                </c:pt>
                <c:pt idx="4">
                  <c:v>2012</c:v>
                </c:pt>
                <c:pt idx="5">
                  <c:v>2013</c:v>
                </c:pt>
                <c:pt idx="6">
                  <c:v>2014</c:v>
                </c:pt>
                <c:pt idx="7">
                  <c:v>2015</c:v>
                </c:pt>
              </c:numCache>
            </c:numRef>
          </c:cat>
          <c:val>
            <c:numRef>
              <c:f>'ALPHA GRISSIN'!$B$2:$B$9</c:f>
              <c:numCache>
                <c:formatCode>_(* #,##0.00_);_(* \(#,##0.00\);_(* "-"??_);_(@_)</c:formatCode>
                <c:ptCount val="8"/>
                <c:pt idx="0">
                  <c:v>40979122.93</c:v>
                </c:pt>
                <c:pt idx="1">
                  <c:v>41788185.18</c:v>
                </c:pt>
                <c:pt idx="2">
                  <c:v>41019532.43</c:v>
                </c:pt>
                <c:pt idx="3">
                  <c:v>37799097.130000003</c:v>
                </c:pt>
                <c:pt idx="4">
                  <c:v>33016056.140000001</c:v>
                </c:pt>
                <c:pt idx="5">
                  <c:v>30851153.489999998</c:v>
                </c:pt>
                <c:pt idx="6">
                  <c:v>29648388.34</c:v>
                </c:pt>
                <c:pt idx="7">
                  <c:v>28510764.370000001</c:v>
                </c:pt>
              </c:numCache>
            </c:numRef>
          </c:val>
          <c:smooth val="0"/>
          <c:extLst>
            <c:ext xmlns:c16="http://schemas.microsoft.com/office/drawing/2014/chart" uri="{C3380CC4-5D6E-409C-BE32-E72D297353CC}">
              <c16:uniqueId val="{00000000-F7DE-425A-9ADF-CC44E74DC3BF}"/>
            </c:ext>
          </c:extLst>
        </c:ser>
        <c:ser>
          <c:idx val="1"/>
          <c:order val="1"/>
          <c:tx>
            <c:strRef>
              <c:f>'ALPHA GRISSIN'!$C$1</c:f>
              <c:strCache>
                <c:ptCount val="1"/>
                <c:pt idx="0">
                  <c:v>ΚΥΚΛΟΣ ΕΡΓΑΣΙΩΝ</c:v>
                </c:pt>
              </c:strCache>
            </c:strRef>
          </c:tx>
          <c:spPr>
            <a:ln w="28575" cap="rnd">
              <a:solidFill>
                <a:schemeClr val="accent2"/>
              </a:solidFill>
              <a:round/>
            </a:ln>
            <a:effectLst/>
          </c:spPr>
          <c:marker>
            <c:symbol val="none"/>
          </c:marker>
          <c:cat>
            <c:numRef>
              <c:f>'ALPHA GRISSIN'!$A$2:$A$9</c:f>
              <c:numCache>
                <c:formatCode>General</c:formatCode>
                <c:ptCount val="8"/>
                <c:pt idx="0">
                  <c:v>2008</c:v>
                </c:pt>
                <c:pt idx="1">
                  <c:v>2009</c:v>
                </c:pt>
                <c:pt idx="2">
                  <c:v>2010</c:v>
                </c:pt>
                <c:pt idx="3">
                  <c:v>2011</c:v>
                </c:pt>
                <c:pt idx="4">
                  <c:v>2012</c:v>
                </c:pt>
                <c:pt idx="5">
                  <c:v>2013</c:v>
                </c:pt>
                <c:pt idx="6">
                  <c:v>2014</c:v>
                </c:pt>
                <c:pt idx="7">
                  <c:v>2015</c:v>
                </c:pt>
              </c:numCache>
            </c:numRef>
          </c:cat>
          <c:val>
            <c:numRef>
              <c:f>'ALPHA GRISSIN'!$C$2:$C$9</c:f>
              <c:numCache>
                <c:formatCode>_(* #,##0.00_);_(* \(#,##0.00\);_(* "-"??_);_(@_)</c:formatCode>
                <c:ptCount val="8"/>
                <c:pt idx="0">
                  <c:v>29342354.859999999</c:v>
                </c:pt>
                <c:pt idx="1">
                  <c:v>23519304.210000001</c:v>
                </c:pt>
                <c:pt idx="2">
                  <c:v>18453860.609999999</c:v>
                </c:pt>
                <c:pt idx="3">
                  <c:v>19073785.25</c:v>
                </c:pt>
                <c:pt idx="4">
                  <c:v>16560820.73</c:v>
                </c:pt>
                <c:pt idx="5">
                  <c:v>15047626.27</c:v>
                </c:pt>
                <c:pt idx="6">
                  <c:v>13297817.26</c:v>
                </c:pt>
                <c:pt idx="7">
                  <c:v>12828613.67</c:v>
                </c:pt>
              </c:numCache>
            </c:numRef>
          </c:val>
          <c:smooth val="0"/>
          <c:extLst>
            <c:ext xmlns:c16="http://schemas.microsoft.com/office/drawing/2014/chart" uri="{C3380CC4-5D6E-409C-BE32-E72D297353CC}">
              <c16:uniqueId val="{00000001-F7DE-425A-9ADF-CC44E74DC3BF}"/>
            </c:ext>
          </c:extLst>
        </c:ser>
        <c:ser>
          <c:idx val="2"/>
          <c:order val="2"/>
          <c:tx>
            <c:strRef>
              <c:f>'ALPHA GRISSIN'!$D$1</c:f>
              <c:strCache>
                <c:ptCount val="1"/>
                <c:pt idx="0">
                  <c:v>ΚΕΡΔΗ ΜΕΤΑ ΦΟΡΩΝ</c:v>
                </c:pt>
              </c:strCache>
            </c:strRef>
          </c:tx>
          <c:spPr>
            <a:ln w="28575" cap="rnd">
              <a:solidFill>
                <a:schemeClr val="accent3"/>
              </a:solidFill>
              <a:round/>
            </a:ln>
            <a:effectLst/>
          </c:spPr>
          <c:marker>
            <c:symbol val="none"/>
          </c:marker>
          <c:cat>
            <c:numRef>
              <c:f>'ALPHA GRISSIN'!$A$2:$A$9</c:f>
              <c:numCache>
                <c:formatCode>General</c:formatCode>
                <c:ptCount val="8"/>
                <c:pt idx="0">
                  <c:v>2008</c:v>
                </c:pt>
                <c:pt idx="1">
                  <c:v>2009</c:v>
                </c:pt>
                <c:pt idx="2">
                  <c:v>2010</c:v>
                </c:pt>
                <c:pt idx="3">
                  <c:v>2011</c:v>
                </c:pt>
                <c:pt idx="4">
                  <c:v>2012</c:v>
                </c:pt>
                <c:pt idx="5">
                  <c:v>2013</c:v>
                </c:pt>
                <c:pt idx="6">
                  <c:v>2014</c:v>
                </c:pt>
                <c:pt idx="7">
                  <c:v>2015</c:v>
                </c:pt>
              </c:numCache>
            </c:numRef>
          </c:cat>
          <c:val>
            <c:numRef>
              <c:f>'ALPHA GRISSIN'!$D$2:$D$9</c:f>
              <c:numCache>
                <c:formatCode>_(* #,##0.00_);_(* \(#,##0.00\);_(* "-"??_);_(@_)</c:formatCode>
                <c:ptCount val="8"/>
                <c:pt idx="0">
                  <c:v>302219.3</c:v>
                </c:pt>
                <c:pt idx="1">
                  <c:v>-747091.88</c:v>
                </c:pt>
                <c:pt idx="2">
                  <c:v>-2551218.1</c:v>
                </c:pt>
                <c:pt idx="3">
                  <c:v>-2341329.7200000002</c:v>
                </c:pt>
                <c:pt idx="4">
                  <c:v>-3353770.34</c:v>
                </c:pt>
                <c:pt idx="5">
                  <c:v>-1915668.48</c:v>
                </c:pt>
                <c:pt idx="6">
                  <c:v>-4379766.59</c:v>
                </c:pt>
                <c:pt idx="7">
                  <c:v>-2574678.8199999998</c:v>
                </c:pt>
              </c:numCache>
            </c:numRef>
          </c:val>
          <c:smooth val="0"/>
          <c:extLst>
            <c:ext xmlns:c16="http://schemas.microsoft.com/office/drawing/2014/chart" uri="{C3380CC4-5D6E-409C-BE32-E72D297353CC}">
              <c16:uniqueId val="{00000002-F7DE-425A-9ADF-CC44E74DC3BF}"/>
            </c:ext>
          </c:extLst>
        </c:ser>
        <c:dLbls>
          <c:showLegendKey val="0"/>
          <c:showVal val="0"/>
          <c:showCatName val="0"/>
          <c:showSerName val="0"/>
          <c:showPercent val="0"/>
          <c:showBubbleSize val="0"/>
        </c:dLbls>
        <c:smooth val="0"/>
        <c:axId val="334428888"/>
        <c:axId val="334422984"/>
      </c:lineChart>
      <c:catAx>
        <c:axId val="334428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334422984"/>
        <c:crosses val="autoZero"/>
        <c:auto val="1"/>
        <c:lblAlgn val="ctr"/>
        <c:lblOffset val="100"/>
        <c:noMultiLvlLbl val="0"/>
      </c:catAx>
      <c:valAx>
        <c:axId val="334422984"/>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334428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a:t>
            </a:r>
            <a:r>
              <a:rPr lang="el-GR" baseline="0"/>
              <a:t> 4.2.2</a:t>
            </a:r>
          </a:p>
          <a:p>
            <a:pPr>
              <a:defRPr/>
            </a:pPr>
            <a:r>
              <a:rPr lang="el-GR" baseline="0"/>
              <a:t>Οικονομικά μεγέθη της εταιρίας </a:t>
            </a:r>
            <a:r>
              <a:rPr lang="en-US" baseline="0"/>
              <a:t>Altec</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ALTEC!$B$1</c:f>
              <c:strCache>
                <c:ptCount val="1"/>
                <c:pt idx="0">
                  <c:v>ΣΥΝΟΛΟ ΕΝΕΡΓΗΤΙΚΟΥ</c:v>
                </c:pt>
              </c:strCache>
            </c:strRef>
          </c:tx>
          <c:spPr>
            <a:ln w="28575" cap="rnd">
              <a:solidFill>
                <a:schemeClr val="accent1"/>
              </a:solidFill>
              <a:round/>
            </a:ln>
            <a:effectLst/>
          </c:spPr>
          <c:marker>
            <c:symbol val="none"/>
          </c:marker>
          <c:cat>
            <c:numRef>
              <c:f>ALTEC!$A$2:$A$9</c:f>
              <c:numCache>
                <c:formatCode>General</c:formatCode>
                <c:ptCount val="8"/>
                <c:pt idx="0">
                  <c:v>2008</c:v>
                </c:pt>
                <c:pt idx="1">
                  <c:v>2009</c:v>
                </c:pt>
                <c:pt idx="2">
                  <c:v>2010</c:v>
                </c:pt>
                <c:pt idx="3">
                  <c:v>2011</c:v>
                </c:pt>
                <c:pt idx="4">
                  <c:v>2012</c:v>
                </c:pt>
                <c:pt idx="5">
                  <c:v>2013</c:v>
                </c:pt>
                <c:pt idx="6">
                  <c:v>2014</c:v>
                </c:pt>
                <c:pt idx="7">
                  <c:v>2015</c:v>
                </c:pt>
              </c:numCache>
            </c:numRef>
          </c:cat>
          <c:val>
            <c:numRef>
              <c:f>ALTEC!$B$2:$B$9</c:f>
              <c:numCache>
                <c:formatCode>_(* #,##0.00_);_(* \(#,##0.00\);_(* "-"??_);_(@_)</c:formatCode>
                <c:ptCount val="8"/>
                <c:pt idx="0">
                  <c:v>186393358</c:v>
                </c:pt>
                <c:pt idx="1">
                  <c:v>102848305</c:v>
                </c:pt>
                <c:pt idx="2">
                  <c:v>68131894</c:v>
                </c:pt>
                <c:pt idx="3">
                  <c:v>64717093</c:v>
                </c:pt>
                <c:pt idx="4">
                  <c:v>33482434</c:v>
                </c:pt>
                <c:pt idx="5">
                  <c:v>28992469</c:v>
                </c:pt>
                <c:pt idx="6">
                  <c:v>29597303</c:v>
                </c:pt>
                <c:pt idx="7">
                  <c:v>26421969</c:v>
                </c:pt>
              </c:numCache>
            </c:numRef>
          </c:val>
          <c:smooth val="0"/>
          <c:extLst>
            <c:ext xmlns:c16="http://schemas.microsoft.com/office/drawing/2014/chart" uri="{C3380CC4-5D6E-409C-BE32-E72D297353CC}">
              <c16:uniqueId val="{00000000-29E2-406D-A984-41428A876617}"/>
            </c:ext>
          </c:extLst>
        </c:ser>
        <c:ser>
          <c:idx val="1"/>
          <c:order val="1"/>
          <c:tx>
            <c:strRef>
              <c:f>ALTEC!$C$1</c:f>
              <c:strCache>
                <c:ptCount val="1"/>
                <c:pt idx="0">
                  <c:v>ΚΥΚΛΟΣ ΕΡΓΑΣΙΩΝ</c:v>
                </c:pt>
              </c:strCache>
            </c:strRef>
          </c:tx>
          <c:spPr>
            <a:ln w="28575" cap="rnd">
              <a:solidFill>
                <a:schemeClr val="accent2"/>
              </a:solidFill>
              <a:round/>
            </a:ln>
            <a:effectLst/>
          </c:spPr>
          <c:marker>
            <c:symbol val="none"/>
          </c:marker>
          <c:cat>
            <c:numRef>
              <c:f>ALTEC!$A$2:$A$9</c:f>
              <c:numCache>
                <c:formatCode>General</c:formatCode>
                <c:ptCount val="8"/>
                <c:pt idx="0">
                  <c:v>2008</c:v>
                </c:pt>
                <c:pt idx="1">
                  <c:v>2009</c:v>
                </c:pt>
                <c:pt idx="2">
                  <c:v>2010</c:v>
                </c:pt>
                <c:pt idx="3">
                  <c:v>2011</c:v>
                </c:pt>
                <c:pt idx="4">
                  <c:v>2012</c:v>
                </c:pt>
                <c:pt idx="5">
                  <c:v>2013</c:v>
                </c:pt>
                <c:pt idx="6">
                  <c:v>2014</c:v>
                </c:pt>
                <c:pt idx="7">
                  <c:v>2015</c:v>
                </c:pt>
              </c:numCache>
            </c:numRef>
          </c:cat>
          <c:val>
            <c:numRef>
              <c:f>ALTEC!$C$2:$C$9</c:f>
              <c:numCache>
                <c:formatCode>_(* #,##0.00_);_(* \(#,##0.00\);_(* "-"??_);_(@_)</c:formatCode>
                <c:ptCount val="8"/>
                <c:pt idx="0">
                  <c:v>127273097</c:v>
                </c:pt>
                <c:pt idx="1">
                  <c:v>33453481</c:v>
                </c:pt>
                <c:pt idx="2">
                  <c:v>21380352</c:v>
                </c:pt>
                <c:pt idx="3">
                  <c:v>25609389</c:v>
                </c:pt>
                <c:pt idx="4">
                  <c:v>25358111</c:v>
                </c:pt>
                <c:pt idx="5">
                  <c:v>22280937</c:v>
                </c:pt>
                <c:pt idx="6">
                  <c:v>22585179</c:v>
                </c:pt>
                <c:pt idx="7">
                  <c:v>26523121</c:v>
                </c:pt>
              </c:numCache>
            </c:numRef>
          </c:val>
          <c:smooth val="0"/>
          <c:extLst>
            <c:ext xmlns:c16="http://schemas.microsoft.com/office/drawing/2014/chart" uri="{C3380CC4-5D6E-409C-BE32-E72D297353CC}">
              <c16:uniqueId val="{00000001-29E2-406D-A984-41428A876617}"/>
            </c:ext>
          </c:extLst>
        </c:ser>
        <c:ser>
          <c:idx val="2"/>
          <c:order val="2"/>
          <c:tx>
            <c:strRef>
              <c:f>ALTEC!$D$1</c:f>
              <c:strCache>
                <c:ptCount val="1"/>
                <c:pt idx="0">
                  <c:v>ΚΕΡΔΗ ΜΕΤΑ ΦΟΡΩΝ</c:v>
                </c:pt>
              </c:strCache>
            </c:strRef>
          </c:tx>
          <c:spPr>
            <a:ln w="28575" cap="rnd">
              <a:solidFill>
                <a:schemeClr val="accent3"/>
              </a:solidFill>
              <a:round/>
            </a:ln>
            <a:effectLst/>
          </c:spPr>
          <c:marker>
            <c:symbol val="none"/>
          </c:marker>
          <c:cat>
            <c:numRef>
              <c:f>ALTEC!$A$2:$A$9</c:f>
              <c:numCache>
                <c:formatCode>General</c:formatCode>
                <c:ptCount val="8"/>
                <c:pt idx="0">
                  <c:v>2008</c:v>
                </c:pt>
                <c:pt idx="1">
                  <c:v>2009</c:v>
                </c:pt>
                <c:pt idx="2">
                  <c:v>2010</c:v>
                </c:pt>
                <c:pt idx="3">
                  <c:v>2011</c:v>
                </c:pt>
                <c:pt idx="4">
                  <c:v>2012</c:v>
                </c:pt>
                <c:pt idx="5">
                  <c:v>2013</c:v>
                </c:pt>
                <c:pt idx="6">
                  <c:v>2014</c:v>
                </c:pt>
                <c:pt idx="7">
                  <c:v>2015</c:v>
                </c:pt>
              </c:numCache>
            </c:numRef>
          </c:cat>
          <c:val>
            <c:numRef>
              <c:f>ALTEC!$D$2:$D$9</c:f>
              <c:numCache>
                <c:formatCode>_(* #,##0.00_);_(* \(#,##0.00\);_(* "-"??_);_(@_)</c:formatCode>
                <c:ptCount val="8"/>
                <c:pt idx="0">
                  <c:v>-151485121</c:v>
                </c:pt>
                <c:pt idx="1">
                  <c:v>-17288746</c:v>
                </c:pt>
                <c:pt idx="2">
                  <c:v>-4540591</c:v>
                </c:pt>
                <c:pt idx="3">
                  <c:v>-6745762</c:v>
                </c:pt>
                <c:pt idx="4">
                  <c:v>-29555380</c:v>
                </c:pt>
                <c:pt idx="5">
                  <c:v>-5604400</c:v>
                </c:pt>
                <c:pt idx="6">
                  <c:v>-3569674</c:v>
                </c:pt>
                <c:pt idx="7">
                  <c:v>-12380518</c:v>
                </c:pt>
              </c:numCache>
            </c:numRef>
          </c:val>
          <c:smooth val="0"/>
          <c:extLst>
            <c:ext xmlns:c16="http://schemas.microsoft.com/office/drawing/2014/chart" uri="{C3380CC4-5D6E-409C-BE32-E72D297353CC}">
              <c16:uniqueId val="{00000002-29E2-406D-A984-41428A876617}"/>
            </c:ext>
          </c:extLst>
        </c:ser>
        <c:dLbls>
          <c:showLegendKey val="0"/>
          <c:showVal val="0"/>
          <c:showCatName val="0"/>
          <c:showSerName val="0"/>
          <c:showPercent val="0"/>
          <c:showBubbleSize val="0"/>
        </c:dLbls>
        <c:smooth val="0"/>
        <c:axId val="431603496"/>
        <c:axId val="431601200"/>
      </c:lineChart>
      <c:catAx>
        <c:axId val="431603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31601200"/>
        <c:crosses val="autoZero"/>
        <c:auto val="1"/>
        <c:lblAlgn val="ctr"/>
        <c:lblOffset val="100"/>
        <c:noMultiLvlLbl val="0"/>
      </c:catAx>
      <c:valAx>
        <c:axId val="431601200"/>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31603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a:t>
            </a:r>
            <a:r>
              <a:rPr lang="el-GR" baseline="0"/>
              <a:t> 4.2.3</a:t>
            </a:r>
          </a:p>
          <a:p>
            <a:pPr>
              <a:defRPr/>
            </a:pPr>
            <a:r>
              <a:rPr lang="el-GR" baseline="0"/>
              <a:t>Οικονομικά μεγέθη της εταιρίας </a:t>
            </a:r>
            <a:r>
              <a:rPr lang="en-US" baseline="0"/>
              <a:t>Byte</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BYTE!$B$1</c:f>
              <c:strCache>
                <c:ptCount val="1"/>
                <c:pt idx="0">
                  <c:v>ΣΥΝΟΛΟ ΕΝΕΡΓΗΤΙΚΟΥ</c:v>
                </c:pt>
              </c:strCache>
            </c:strRef>
          </c:tx>
          <c:spPr>
            <a:ln w="28575" cap="rnd">
              <a:solidFill>
                <a:schemeClr val="accent1"/>
              </a:solidFill>
              <a:round/>
            </a:ln>
            <a:effectLst/>
          </c:spPr>
          <c:marker>
            <c:symbol val="none"/>
          </c:marker>
          <c:cat>
            <c:numRef>
              <c:f>BYTE!$A$2:$A$9</c:f>
              <c:numCache>
                <c:formatCode>General</c:formatCode>
                <c:ptCount val="8"/>
                <c:pt idx="0">
                  <c:v>2008</c:v>
                </c:pt>
                <c:pt idx="1">
                  <c:v>2009</c:v>
                </c:pt>
                <c:pt idx="2">
                  <c:v>2010</c:v>
                </c:pt>
                <c:pt idx="3">
                  <c:v>2011</c:v>
                </c:pt>
                <c:pt idx="4">
                  <c:v>2012</c:v>
                </c:pt>
                <c:pt idx="5">
                  <c:v>2013</c:v>
                </c:pt>
                <c:pt idx="6">
                  <c:v>2014</c:v>
                </c:pt>
                <c:pt idx="7">
                  <c:v>2015</c:v>
                </c:pt>
              </c:numCache>
            </c:numRef>
          </c:cat>
          <c:val>
            <c:numRef>
              <c:f>BYTE!$B$2:$B$9</c:f>
              <c:numCache>
                <c:formatCode>_(* #,##0.00_);_(* \(#,##0.00\);_(* "-"??_);_(@_)</c:formatCode>
                <c:ptCount val="8"/>
                <c:pt idx="0">
                  <c:v>43040245.969999999</c:v>
                </c:pt>
                <c:pt idx="1">
                  <c:v>41719143.609999999</c:v>
                </c:pt>
                <c:pt idx="2">
                  <c:v>33269222.609999999</c:v>
                </c:pt>
                <c:pt idx="3">
                  <c:v>29481092.309999999</c:v>
                </c:pt>
                <c:pt idx="4">
                  <c:v>27325830.579999998</c:v>
                </c:pt>
                <c:pt idx="5">
                  <c:v>27149629.489999998</c:v>
                </c:pt>
                <c:pt idx="6">
                  <c:v>31692722.210000001</c:v>
                </c:pt>
                <c:pt idx="7">
                  <c:v>30560415.57</c:v>
                </c:pt>
              </c:numCache>
            </c:numRef>
          </c:val>
          <c:smooth val="0"/>
          <c:extLst>
            <c:ext xmlns:c16="http://schemas.microsoft.com/office/drawing/2014/chart" uri="{C3380CC4-5D6E-409C-BE32-E72D297353CC}">
              <c16:uniqueId val="{00000000-8E5C-4A32-92E4-507ADCE2CFB0}"/>
            </c:ext>
          </c:extLst>
        </c:ser>
        <c:ser>
          <c:idx val="1"/>
          <c:order val="1"/>
          <c:tx>
            <c:strRef>
              <c:f>BYTE!$C$1</c:f>
              <c:strCache>
                <c:ptCount val="1"/>
                <c:pt idx="0">
                  <c:v>ΚΥΚΛΟΣ ΕΡΓΑΣΙΩΝ</c:v>
                </c:pt>
              </c:strCache>
            </c:strRef>
          </c:tx>
          <c:spPr>
            <a:ln w="28575" cap="rnd">
              <a:solidFill>
                <a:schemeClr val="accent2"/>
              </a:solidFill>
              <a:round/>
            </a:ln>
            <a:effectLst/>
          </c:spPr>
          <c:marker>
            <c:symbol val="none"/>
          </c:marker>
          <c:cat>
            <c:numRef>
              <c:f>BYTE!$A$2:$A$9</c:f>
              <c:numCache>
                <c:formatCode>General</c:formatCode>
                <c:ptCount val="8"/>
                <c:pt idx="0">
                  <c:v>2008</c:v>
                </c:pt>
                <c:pt idx="1">
                  <c:v>2009</c:v>
                </c:pt>
                <c:pt idx="2">
                  <c:v>2010</c:v>
                </c:pt>
                <c:pt idx="3">
                  <c:v>2011</c:v>
                </c:pt>
                <c:pt idx="4">
                  <c:v>2012</c:v>
                </c:pt>
                <c:pt idx="5">
                  <c:v>2013</c:v>
                </c:pt>
                <c:pt idx="6">
                  <c:v>2014</c:v>
                </c:pt>
                <c:pt idx="7">
                  <c:v>2015</c:v>
                </c:pt>
              </c:numCache>
            </c:numRef>
          </c:cat>
          <c:val>
            <c:numRef>
              <c:f>BYTE!$C$2:$C$9</c:f>
              <c:numCache>
                <c:formatCode>_(* #,##0.00_);_(* \(#,##0.00\);_(* "-"??_);_(@_)</c:formatCode>
                <c:ptCount val="8"/>
                <c:pt idx="0">
                  <c:v>51418578.539999999</c:v>
                </c:pt>
                <c:pt idx="1">
                  <c:v>39041551.270000003</c:v>
                </c:pt>
                <c:pt idx="2">
                  <c:v>28172943.420000002</c:v>
                </c:pt>
                <c:pt idx="3">
                  <c:v>21135087.420000002</c:v>
                </c:pt>
                <c:pt idx="4">
                  <c:v>20629751.25</c:v>
                </c:pt>
                <c:pt idx="5">
                  <c:v>23965193.199999999</c:v>
                </c:pt>
                <c:pt idx="6">
                  <c:v>29182962.699999999</c:v>
                </c:pt>
                <c:pt idx="7">
                  <c:v>22654177.870000001</c:v>
                </c:pt>
              </c:numCache>
            </c:numRef>
          </c:val>
          <c:smooth val="0"/>
          <c:extLst>
            <c:ext xmlns:c16="http://schemas.microsoft.com/office/drawing/2014/chart" uri="{C3380CC4-5D6E-409C-BE32-E72D297353CC}">
              <c16:uniqueId val="{00000001-8E5C-4A32-92E4-507ADCE2CFB0}"/>
            </c:ext>
          </c:extLst>
        </c:ser>
        <c:ser>
          <c:idx val="2"/>
          <c:order val="2"/>
          <c:tx>
            <c:strRef>
              <c:f>BYTE!$D$1</c:f>
              <c:strCache>
                <c:ptCount val="1"/>
                <c:pt idx="0">
                  <c:v>ΚΕΡΔΗ ΜΕΤΑ ΦΟΡΩΝ</c:v>
                </c:pt>
              </c:strCache>
            </c:strRef>
          </c:tx>
          <c:spPr>
            <a:ln w="28575" cap="rnd">
              <a:solidFill>
                <a:schemeClr val="accent3"/>
              </a:solidFill>
              <a:round/>
            </a:ln>
            <a:effectLst/>
          </c:spPr>
          <c:marker>
            <c:symbol val="none"/>
          </c:marker>
          <c:cat>
            <c:numRef>
              <c:f>BYTE!$A$2:$A$9</c:f>
              <c:numCache>
                <c:formatCode>General</c:formatCode>
                <c:ptCount val="8"/>
                <c:pt idx="0">
                  <c:v>2008</c:v>
                </c:pt>
                <c:pt idx="1">
                  <c:v>2009</c:v>
                </c:pt>
                <c:pt idx="2">
                  <c:v>2010</c:v>
                </c:pt>
                <c:pt idx="3">
                  <c:v>2011</c:v>
                </c:pt>
                <c:pt idx="4">
                  <c:v>2012</c:v>
                </c:pt>
                <c:pt idx="5">
                  <c:v>2013</c:v>
                </c:pt>
                <c:pt idx="6">
                  <c:v>2014</c:v>
                </c:pt>
                <c:pt idx="7">
                  <c:v>2015</c:v>
                </c:pt>
              </c:numCache>
            </c:numRef>
          </c:cat>
          <c:val>
            <c:numRef>
              <c:f>BYTE!$D$2:$D$9</c:f>
              <c:numCache>
                <c:formatCode>_(* #,##0.00_);_(* \(#,##0.00\);_(* "-"??_);_(@_)</c:formatCode>
                <c:ptCount val="8"/>
                <c:pt idx="0">
                  <c:v>2340022.36</c:v>
                </c:pt>
                <c:pt idx="1">
                  <c:v>666178.26</c:v>
                </c:pt>
                <c:pt idx="2">
                  <c:v>-1967326.86</c:v>
                </c:pt>
                <c:pt idx="3">
                  <c:v>-2182834.9900000002</c:v>
                </c:pt>
                <c:pt idx="4">
                  <c:v>-2213298.21</c:v>
                </c:pt>
                <c:pt idx="5">
                  <c:v>-186472.95</c:v>
                </c:pt>
                <c:pt idx="6">
                  <c:v>1101710.83</c:v>
                </c:pt>
                <c:pt idx="7">
                  <c:v>-1054092.79</c:v>
                </c:pt>
              </c:numCache>
            </c:numRef>
          </c:val>
          <c:smooth val="0"/>
          <c:extLst>
            <c:ext xmlns:c16="http://schemas.microsoft.com/office/drawing/2014/chart" uri="{C3380CC4-5D6E-409C-BE32-E72D297353CC}">
              <c16:uniqueId val="{00000002-8E5C-4A32-92E4-507ADCE2CFB0}"/>
            </c:ext>
          </c:extLst>
        </c:ser>
        <c:dLbls>
          <c:showLegendKey val="0"/>
          <c:showVal val="0"/>
          <c:showCatName val="0"/>
          <c:showSerName val="0"/>
          <c:showPercent val="0"/>
          <c:showBubbleSize val="0"/>
        </c:dLbls>
        <c:smooth val="0"/>
        <c:axId val="438611008"/>
        <c:axId val="438611992"/>
      </c:lineChart>
      <c:catAx>
        <c:axId val="438611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38611992"/>
        <c:crosses val="autoZero"/>
        <c:auto val="1"/>
        <c:lblAlgn val="ctr"/>
        <c:lblOffset val="100"/>
        <c:noMultiLvlLbl val="0"/>
      </c:catAx>
      <c:valAx>
        <c:axId val="438611992"/>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38611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4.2.4</a:t>
            </a:r>
          </a:p>
          <a:p>
            <a:pPr>
              <a:defRPr/>
            </a:pPr>
            <a:r>
              <a:rPr lang="el-GR"/>
              <a:t>Οικονομικά μεγέθη της εταιρίας </a:t>
            </a:r>
            <a:r>
              <a:rPr lang="en-US"/>
              <a:t>Compucon</a:t>
            </a:r>
            <a:endParaRPr lang="el-GR"/>
          </a:p>
        </c:rich>
      </c:tx>
      <c:layout>
        <c:manualLayout>
          <c:xMode val="edge"/>
          <c:yMode val="edge"/>
          <c:x val="0.14760411198600176"/>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manualLayout>
          <c:layoutTarget val="inner"/>
          <c:xMode val="edge"/>
          <c:yMode val="edge"/>
          <c:x val="0.20508092738407696"/>
          <c:y val="0.12541666666666668"/>
          <c:w val="0.76436351706036743"/>
          <c:h val="0.6714577865266842"/>
        </c:manualLayout>
      </c:layout>
      <c:lineChart>
        <c:grouping val="standard"/>
        <c:varyColors val="0"/>
        <c:ser>
          <c:idx val="0"/>
          <c:order val="0"/>
          <c:tx>
            <c:strRef>
              <c:f>COMPUCON!$B$1</c:f>
              <c:strCache>
                <c:ptCount val="1"/>
                <c:pt idx="0">
                  <c:v>ΣΥΝΟΛΟ ΕΝΕΡΓΗΤΙΚΟΥ</c:v>
                </c:pt>
              </c:strCache>
            </c:strRef>
          </c:tx>
          <c:spPr>
            <a:ln w="28575" cap="rnd">
              <a:solidFill>
                <a:schemeClr val="accent1"/>
              </a:solidFill>
              <a:round/>
            </a:ln>
            <a:effectLst/>
          </c:spPr>
          <c:marker>
            <c:symbol val="none"/>
          </c:marker>
          <c:cat>
            <c:numRef>
              <c:f>COMPUCON!$A$2:$A$9</c:f>
              <c:numCache>
                <c:formatCode>General</c:formatCode>
                <c:ptCount val="8"/>
                <c:pt idx="0">
                  <c:v>2008</c:v>
                </c:pt>
                <c:pt idx="1">
                  <c:v>2009</c:v>
                </c:pt>
                <c:pt idx="2">
                  <c:v>2010</c:v>
                </c:pt>
                <c:pt idx="3">
                  <c:v>2011</c:v>
                </c:pt>
                <c:pt idx="4">
                  <c:v>2012</c:v>
                </c:pt>
                <c:pt idx="5">
                  <c:v>2013</c:v>
                </c:pt>
                <c:pt idx="6">
                  <c:v>2014</c:v>
                </c:pt>
                <c:pt idx="7">
                  <c:v>2015</c:v>
                </c:pt>
              </c:numCache>
            </c:numRef>
          </c:cat>
          <c:val>
            <c:numRef>
              <c:f>COMPUCON!$B$2:$B$9</c:f>
              <c:numCache>
                <c:formatCode>_(* #,##0.00_);_(* \(#,##0.00\);_(* "-"??_);_(@_)</c:formatCode>
                <c:ptCount val="8"/>
                <c:pt idx="0">
                  <c:v>12236871.449999999</c:v>
                </c:pt>
                <c:pt idx="1">
                  <c:v>10102545.970000001</c:v>
                </c:pt>
                <c:pt idx="2">
                  <c:v>8003205.8499999996</c:v>
                </c:pt>
                <c:pt idx="3">
                  <c:v>6800276.5499999998</c:v>
                </c:pt>
                <c:pt idx="4">
                  <c:v>5378899.7300000004</c:v>
                </c:pt>
                <c:pt idx="5">
                  <c:v>4351901.9800000004</c:v>
                </c:pt>
                <c:pt idx="6">
                  <c:v>3545449.3</c:v>
                </c:pt>
                <c:pt idx="7">
                  <c:v>3244408.02</c:v>
                </c:pt>
              </c:numCache>
            </c:numRef>
          </c:val>
          <c:smooth val="0"/>
          <c:extLst>
            <c:ext xmlns:c16="http://schemas.microsoft.com/office/drawing/2014/chart" uri="{C3380CC4-5D6E-409C-BE32-E72D297353CC}">
              <c16:uniqueId val="{00000000-7982-4230-A441-312B2F85A037}"/>
            </c:ext>
          </c:extLst>
        </c:ser>
        <c:ser>
          <c:idx val="1"/>
          <c:order val="1"/>
          <c:tx>
            <c:strRef>
              <c:f>COMPUCON!$C$1</c:f>
              <c:strCache>
                <c:ptCount val="1"/>
                <c:pt idx="0">
                  <c:v>ΚΥΚΛΟΣ ΕΡΓΑΣΙΩΝ</c:v>
                </c:pt>
              </c:strCache>
            </c:strRef>
          </c:tx>
          <c:spPr>
            <a:ln w="28575" cap="rnd">
              <a:solidFill>
                <a:schemeClr val="accent2"/>
              </a:solidFill>
              <a:round/>
            </a:ln>
            <a:effectLst/>
          </c:spPr>
          <c:marker>
            <c:symbol val="none"/>
          </c:marker>
          <c:cat>
            <c:numRef>
              <c:f>COMPUCON!$A$2:$A$9</c:f>
              <c:numCache>
                <c:formatCode>General</c:formatCode>
                <c:ptCount val="8"/>
                <c:pt idx="0">
                  <c:v>2008</c:v>
                </c:pt>
                <c:pt idx="1">
                  <c:v>2009</c:v>
                </c:pt>
                <c:pt idx="2">
                  <c:v>2010</c:v>
                </c:pt>
                <c:pt idx="3">
                  <c:v>2011</c:v>
                </c:pt>
                <c:pt idx="4">
                  <c:v>2012</c:v>
                </c:pt>
                <c:pt idx="5">
                  <c:v>2013</c:v>
                </c:pt>
                <c:pt idx="6">
                  <c:v>2014</c:v>
                </c:pt>
                <c:pt idx="7">
                  <c:v>2015</c:v>
                </c:pt>
              </c:numCache>
            </c:numRef>
          </c:cat>
          <c:val>
            <c:numRef>
              <c:f>COMPUCON!$C$2:$C$9</c:f>
              <c:numCache>
                <c:formatCode>_(* #,##0.00_);_(* \(#,##0.00\);_(* "-"??_);_(@_)</c:formatCode>
                <c:ptCount val="8"/>
                <c:pt idx="0">
                  <c:v>4912052.24</c:v>
                </c:pt>
                <c:pt idx="1">
                  <c:v>3469111.82</c:v>
                </c:pt>
                <c:pt idx="2">
                  <c:v>3008112.19</c:v>
                </c:pt>
                <c:pt idx="3">
                  <c:v>2872961.83</c:v>
                </c:pt>
                <c:pt idx="4">
                  <c:v>2860626.25</c:v>
                </c:pt>
                <c:pt idx="5">
                  <c:v>1777415.63</c:v>
                </c:pt>
                <c:pt idx="6">
                  <c:v>1353378.61</c:v>
                </c:pt>
                <c:pt idx="7">
                  <c:v>1373370.64</c:v>
                </c:pt>
              </c:numCache>
            </c:numRef>
          </c:val>
          <c:smooth val="0"/>
          <c:extLst>
            <c:ext xmlns:c16="http://schemas.microsoft.com/office/drawing/2014/chart" uri="{C3380CC4-5D6E-409C-BE32-E72D297353CC}">
              <c16:uniqueId val="{00000001-7982-4230-A441-312B2F85A037}"/>
            </c:ext>
          </c:extLst>
        </c:ser>
        <c:ser>
          <c:idx val="2"/>
          <c:order val="2"/>
          <c:tx>
            <c:strRef>
              <c:f>COMPUCON!$D$1</c:f>
              <c:strCache>
                <c:ptCount val="1"/>
                <c:pt idx="0">
                  <c:v>ΚΕΡΔΗ ΜΕΤΑ ΦΟΡΩΝ</c:v>
                </c:pt>
              </c:strCache>
            </c:strRef>
          </c:tx>
          <c:spPr>
            <a:ln w="28575" cap="rnd">
              <a:solidFill>
                <a:schemeClr val="accent3"/>
              </a:solidFill>
              <a:round/>
            </a:ln>
            <a:effectLst/>
          </c:spPr>
          <c:marker>
            <c:symbol val="none"/>
          </c:marker>
          <c:cat>
            <c:numRef>
              <c:f>COMPUCON!$A$2:$A$9</c:f>
              <c:numCache>
                <c:formatCode>General</c:formatCode>
                <c:ptCount val="8"/>
                <c:pt idx="0">
                  <c:v>2008</c:v>
                </c:pt>
                <c:pt idx="1">
                  <c:v>2009</c:v>
                </c:pt>
                <c:pt idx="2">
                  <c:v>2010</c:v>
                </c:pt>
                <c:pt idx="3">
                  <c:v>2011</c:v>
                </c:pt>
                <c:pt idx="4">
                  <c:v>2012</c:v>
                </c:pt>
                <c:pt idx="5">
                  <c:v>2013</c:v>
                </c:pt>
                <c:pt idx="6">
                  <c:v>2014</c:v>
                </c:pt>
                <c:pt idx="7">
                  <c:v>2015</c:v>
                </c:pt>
              </c:numCache>
            </c:numRef>
          </c:cat>
          <c:val>
            <c:numRef>
              <c:f>COMPUCON!$D$2:$D$9</c:f>
              <c:numCache>
                <c:formatCode>_(* #,##0.00_);_(* \(#,##0.00\);_(* "-"??_);_(@_)</c:formatCode>
                <c:ptCount val="8"/>
                <c:pt idx="0">
                  <c:v>-1612199.01</c:v>
                </c:pt>
                <c:pt idx="1">
                  <c:v>-2133940.41</c:v>
                </c:pt>
                <c:pt idx="2">
                  <c:v>-1899475.18</c:v>
                </c:pt>
                <c:pt idx="3">
                  <c:v>-1009224.82</c:v>
                </c:pt>
                <c:pt idx="4">
                  <c:v>-1444630.55</c:v>
                </c:pt>
                <c:pt idx="5">
                  <c:v>-667904.81000000006</c:v>
                </c:pt>
                <c:pt idx="6">
                  <c:v>-1132116.28</c:v>
                </c:pt>
                <c:pt idx="7">
                  <c:v>-16219.42</c:v>
                </c:pt>
              </c:numCache>
            </c:numRef>
          </c:val>
          <c:smooth val="0"/>
          <c:extLst>
            <c:ext xmlns:c16="http://schemas.microsoft.com/office/drawing/2014/chart" uri="{C3380CC4-5D6E-409C-BE32-E72D297353CC}">
              <c16:uniqueId val="{00000002-7982-4230-A441-312B2F85A037}"/>
            </c:ext>
          </c:extLst>
        </c:ser>
        <c:dLbls>
          <c:showLegendKey val="0"/>
          <c:showVal val="0"/>
          <c:showCatName val="0"/>
          <c:showSerName val="0"/>
          <c:showPercent val="0"/>
          <c:showBubbleSize val="0"/>
        </c:dLbls>
        <c:smooth val="0"/>
        <c:axId val="437667464"/>
        <c:axId val="437669432"/>
      </c:lineChart>
      <c:catAx>
        <c:axId val="437667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37669432"/>
        <c:crosses val="autoZero"/>
        <c:auto val="1"/>
        <c:lblAlgn val="ctr"/>
        <c:lblOffset val="100"/>
        <c:noMultiLvlLbl val="0"/>
      </c:catAx>
      <c:valAx>
        <c:axId val="437669432"/>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37667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4.2.5</a:t>
            </a:r>
          </a:p>
          <a:p>
            <a:pPr>
              <a:defRPr/>
            </a:pPr>
            <a:r>
              <a:rPr lang="el-GR"/>
              <a:t>Οικονομικά μεγέθη της εταιρίας </a:t>
            </a:r>
            <a:r>
              <a:rPr lang="en-US"/>
              <a:t>Cpi</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CPI!$B$1</c:f>
              <c:strCache>
                <c:ptCount val="1"/>
                <c:pt idx="0">
                  <c:v>ΣΥΝΟΛΟ ΕΝΕΡΓΗΤΙΚΟΥ</c:v>
                </c:pt>
              </c:strCache>
            </c:strRef>
          </c:tx>
          <c:spPr>
            <a:ln w="28575" cap="rnd">
              <a:solidFill>
                <a:schemeClr val="accent1"/>
              </a:solidFill>
              <a:round/>
            </a:ln>
            <a:effectLst/>
          </c:spPr>
          <c:marker>
            <c:symbol val="none"/>
          </c:marker>
          <c:cat>
            <c:numRef>
              <c:f>CPI!$A$2:$A$9</c:f>
              <c:numCache>
                <c:formatCode>General</c:formatCode>
                <c:ptCount val="8"/>
                <c:pt idx="0">
                  <c:v>2008</c:v>
                </c:pt>
                <c:pt idx="1">
                  <c:v>2009</c:v>
                </c:pt>
                <c:pt idx="2">
                  <c:v>2010</c:v>
                </c:pt>
                <c:pt idx="3">
                  <c:v>2011</c:v>
                </c:pt>
                <c:pt idx="4">
                  <c:v>2012</c:v>
                </c:pt>
                <c:pt idx="5">
                  <c:v>2013</c:v>
                </c:pt>
                <c:pt idx="6">
                  <c:v>2014</c:v>
                </c:pt>
                <c:pt idx="7">
                  <c:v>2015</c:v>
                </c:pt>
              </c:numCache>
            </c:numRef>
          </c:cat>
          <c:val>
            <c:numRef>
              <c:f>CPI!$B$2:$B$9</c:f>
              <c:numCache>
                <c:formatCode>_(* #,##0.00_);_(* \(#,##0.00\);_(* "-"??_);_(@_)</c:formatCode>
                <c:ptCount val="8"/>
                <c:pt idx="0">
                  <c:v>16487487</c:v>
                </c:pt>
                <c:pt idx="1">
                  <c:v>13159599</c:v>
                </c:pt>
                <c:pt idx="2">
                  <c:v>12021208</c:v>
                </c:pt>
                <c:pt idx="3">
                  <c:v>12343375</c:v>
                </c:pt>
                <c:pt idx="4">
                  <c:v>10049274</c:v>
                </c:pt>
                <c:pt idx="5">
                  <c:v>9585083</c:v>
                </c:pt>
                <c:pt idx="6">
                  <c:v>8756463</c:v>
                </c:pt>
                <c:pt idx="7">
                  <c:v>8661192</c:v>
                </c:pt>
              </c:numCache>
            </c:numRef>
          </c:val>
          <c:smooth val="0"/>
          <c:extLst>
            <c:ext xmlns:c16="http://schemas.microsoft.com/office/drawing/2014/chart" uri="{C3380CC4-5D6E-409C-BE32-E72D297353CC}">
              <c16:uniqueId val="{00000000-6C34-4F69-B0F8-58995A4ECB22}"/>
            </c:ext>
          </c:extLst>
        </c:ser>
        <c:ser>
          <c:idx val="1"/>
          <c:order val="1"/>
          <c:tx>
            <c:strRef>
              <c:f>CPI!$C$1</c:f>
              <c:strCache>
                <c:ptCount val="1"/>
                <c:pt idx="0">
                  <c:v>ΚΥΚΛΟΣ ΕΡΓΑΣΙΩΝ</c:v>
                </c:pt>
              </c:strCache>
            </c:strRef>
          </c:tx>
          <c:spPr>
            <a:ln w="28575" cap="rnd">
              <a:solidFill>
                <a:schemeClr val="accent2"/>
              </a:solidFill>
              <a:round/>
            </a:ln>
            <a:effectLst/>
          </c:spPr>
          <c:marker>
            <c:symbol val="none"/>
          </c:marker>
          <c:cat>
            <c:numRef>
              <c:f>CPI!$A$2:$A$9</c:f>
              <c:numCache>
                <c:formatCode>General</c:formatCode>
                <c:ptCount val="8"/>
                <c:pt idx="0">
                  <c:v>2008</c:v>
                </c:pt>
                <c:pt idx="1">
                  <c:v>2009</c:v>
                </c:pt>
                <c:pt idx="2">
                  <c:v>2010</c:v>
                </c:pt>
                <c:pt idx="3">
                  <c:v>2011</c:v>
                </c:pt>
                <c:pt idx="4">
                  <c:v>2012</c:v>
                </c:pt>
                <c:pt idx="5">
                  <c:v>2013</c:v>
                </c:pt>
                <c:pt idx="6">
                  <c:v>2014</c:v>
                </c:pt>
                <c:pt idx="7">
                  <c:v>2015</c:v>
                </c:pt>
              </c:numCache>
            </c:numRef>
          </c:cat>
          <c:val>
            <c:numRef>
              <c:f>CPI!$C$2:$C$9</c:f>
              <c:numCache>
                <c:formatCode>_(* #,##0.00_);_(* \(#,##0.00\);_(* "-"??_);_(@_)</c:formatCode>
                <c:ptCount val="8"/>
                <c:pt idx="0">
                  <c:v>31618706</c:v>
                </c:pt>
                <c:pt idx="1">
                  <c:v>23188310</c:v>
                </c:pt>
                <c:pt idx="2">
                  <c:v>21424460</c:v>
                </c:pt>
                <c:pt idx="3">
                  <c:v>21320971</c:v>
                </c:pt>
                <c:pt idx="4">
                  <c:v>17524368</c:v>
                </c:pt>
                <c:pt idx="5">
                  <c:v>14261152</c:v>
                </c:pt>
                <c:pt idx="6">
                  <c:v>14281265</c:v>
                </c:pt>
                <c:pt idx="7">
                  <c:v>14571923</c:v>
                </c:pt>
              </c:numCache>
            </c:numRef>
          </c:val>
          <c:smooth val="0"/>
          <c:extLst>
            <c:ext xmlns:c16="http://schemas.microsoft.com/office/drawing/2014/chart" uri="{C3380CC4-5D6E-409C-BE32-E72D297353CC}">
              <c16:uniqueId val="{00000001-6C34-4F69-B0F8-58995A4ECB22}"/>
            </c:ext>
          </c:extLst>
        </c:ser>
        <c:ser>
          <c:idx val="2"/>
          <c:order val="2"/>
          <c:tx>
            <c:strRef>
              <c:f>CPI!$D$1</c:f>
              <c:strCache>
                <c:ptCount val="1"/>
                <c:pt idx="0">
                  <c:v>ΚΕΡΔΗ ΜΕΤΑ ΦΟΡΩΝ</c:v>
                </c:pt>
              </c:strCache>
            </c:strRef>
          </c:tx>
          <c:spPr>
            <a:ln w="28575" cap="rnd">
              <a:solidFill>
                <a:schemeClr val="accent3"/>
              </a:solidFill>
              <a:round/>
            </a:ln>
            <a:effectLst/>
          </c:spPr>
          <c:marker>
            <c:symbol val="none"/>
          </c:marker>
          <c:cat>
            <c:numRef>
              <c:f>CPI!$A$2:$A$9</c:f>
              <c:numCache>
                <c:formatCode>General</c:formatCode>
                <c:ptCount val="8"/>
                <c:pt idx="0">
                  <c:v>2008</c:v>
                </c:pt>
                <c:pt idx="1">
                  <c:v>2009</c:v>
                </c:pt>
                <c:pt idx="2">
                  <c:v>2010</c:v>
                </c:pt>
                <c:pt idx="3">
                  <c:v>2011</c:v>
                </c:pt>
                <c:pt idx="4">
                  <c:v>2012</c:v>
                </c:pt>
                <c:pt idx="5">
                  <c:v>2013</c:v>
                </c:pt>
                <c:pt idx="6">
                  <c:v>2014</c:v>
                </c:pt>
                <c:pt idx="7">
                  <c:v>2015</c:v>
                </c:pt>
              </c:numCache>
            </c:numRef>
          </c:cat>
          <c:val>
            <c:numRef>
              <c:f>CPI!$D$2:$D$9</c:f>
              <c:numCache>
                <c:formatCode>_(* #,##0.00_);_(* \(#,##0.00\);_(* "-"??_);_(@_)</c:formatCode>
                <c:ptCount val="8"/>
                <c:pt idx="0">
                  <c:v>-738482</c:v>
                </c:pt>
                <c:pt idx="1">
                  <c:v>188155</c:v>
                </c:pt>
                <c:pt idx="2">
                  <c:v>-203941</c:v>
                </c:pt>
                <c:pt idx="3">
                  <c:v>-479896</c:v>
                </c:pt>
                <c:pt idx="4">
                  <c:v>-817638</c:v>
                </c:pt>
                <c:pt idx="5">
                  <c:v>-205405</c:v>
                </c:pt>
                <c:pt idx="6">
                  <c:v>110702</c:v>
                </c:pt>
                <c:pt idx="7">
                  <c:v>40203</c:v>
                </c:pt>
              </c:numCache>
            </c:numRef>
          </c:val>
          <c:smooth val="0"/>
          <c:extLst>
            <c:ext xmlns:c16="http://schemas.microsoft.com/office/drawing/2014/chart" uri="{C3380CC4-5D6E-409C-BE32-E72D297353CC}">
              <c16:uniqueId val="{00000002-6C34-4F69-B0F8-58995A4ECB22}"/>
            </c:ext>
          </c:extLst>
        </c:ser>
        <c:dLbls>
          <c:showLegendKey val="0"/>
          <c:showVal val="0"/>
          <c:showCatName val="0"/>
          <c:showSerName val="0"/>
          <c:showPercent val="0"/>
          <c:showBubbleSize val="0"/>
        </c:dLbls>
        <c:smooth val="0"/>
        <c:axId val="430765824"/>
        <c:axId val="430766480"/>
      </c:lineChart>
      <c:catAx>
        <c:axId val="430765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30766480"/>
        <c:crosses val="autoZero"/>
        <c:auto val="1"/>
        <c:lblAlgn val="ctr"/>
        <c:lblOffset val="100"/>
        <c:noMultiLvlLbl val="0"/>
      </c:catAx>
      <c:valAx>
        <c:axId val="430766480"/>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30765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4.2.6</a:t>
            </a:r>
          </a:p>
          <a:p>
            <a:pPr>
              <a:defRPr/>
            </a:pPr>
            <a:r>
              <a:rPr lang="el-GR"/>
              <a:t>Οικονομικά μεγέθη της εταιρίας </a:t>
            </a:r>
            <a:r>
              <a:rPr lang="en-US"/>
              <a:t>Forthnet</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FORTHNET!$B$1</c:f>
              <c:strCache>
                <c:ptCount val="1"/>
                <c:pt idx="0">
                  <c:v>ΣΥΝΟΛΟ ΕΝΕΡΓΗΤΙΚΟΥ</c:v>
                </c:pt>
              </c:strCache>
            </c:strRef>
          </c:tx>
          <c:spPr>
            <a:ln w="28575" cap="rnd">
              <a:solidFill>
                <a:schemeClr val="accent1"/>
              </a:solidFill>
              <a:round/>
            </a:ln>
            <a:effectLst/>
          </c:spPr>
          <c:marker>
            <c:symbol val="none"/>
          </c:marker>
          <c:cat>
            <c:numRef>
              <c:f>FORTHNET!$A$2:$A$9</c:f>
              <c:numCache>
                <c:formatCode>General</c:formatCode>
                <c:ptCount val="8"/>
                <c:pt idx="0">
                  <c:v>2008</c:v>
                </c:pt>
                <c:pt idx="1">
                  <c:v>2009</c:v>
                </c:pt>
                <c:pt idx="2">
                  <c:v>2010</c:v>
                </c:pt>
                <c:pt idx="3">
                  <c:v>2011</c:v>
                </c:pt>
                <c:pt idx="4">
                  <c:v>2012</c:v>
                </c:pt>
                <c:pt idx="5">
                  <c:v>2013</c:v>
                </c:pt>
                <c:pt idx="6">
                  <c:v>2014</c:v>
                </c:pt>
                <c:pt idx="7">
                  <c:v>2015</c:v>
                </c:pt>
              </c:numCache>
            </c:numRef>
          </c:cat>
          <c:val>
            <c:numRef>
              <c:f>FORTHNET!$B$2:$B$9</c:f>
              <c:numCache>
                <c:formatCode>_(* #,##0.00_);_(* \(#,##0.00\);_(* "-"??_);_(@_)</c:formatCode>
                <c:ptCount val="8"/>
                <c:pt idx="0">
                  <c:v>1028558013</c:v>
                </c:pt>
                <c:pt idx="1">
                  <c:v>1084075255</c:v>
                </c:pt>
                <c:pt idx="2">
                  <c:v>1018465427</c:v>
                </c:pt>
                <c:pt idx="3">
                  <c:v>806339028</c:v>
                </c:pt>
                <c:pt idx="4">
                  <c:v>663172135</c:v>
                </c:pt>
                <c:pt idx="5">
                  <c:v>589886063</c:v>
                </c:pt>
                <c:pt idx="6">
                  <c:v>559015549</c:v>
                </c:pt>
                <c:pt idx="7">
                  <c:v>491972619</c:v>
                </c:pt>
              </c:numCache>
            </c:numRef>
          </c:val>
          <c:smooth val="0"/>
          <c:extLst>
            <c:ext xmlns:c16="http://schemas.microsoft.com/office/drawing/2014/chart" uri="{C3380CC4-5D6E-409C-BE32-E72D297353CC}">
              <c16:uniqueId val="{00000000-C14F-41ED-A616-E8A3156A2E8C}"/>
            </c:ext>
          </c:extLst>
        </c:ser>
        <c:ser>
          <c:idx val="1"/>
          <c:order val="1"/>
          <c:tx>
            <c:strRef>
              <c:f>FORTHNET!$C$1</c:f>
              <c:strCache>
                <c:ptCount val="1"/>
                <c:pt idx="0">
                  <c:v>ΚΥΚΛΟΣ ΕΡΓΑΣΙΩΝ</c:v>
                </c:pt>
              </c:strCache>
            </c:strRef>
          </c:tx>
          <c:spPr>
            <a:ln w="28575" cap="rnd">
              <a:solidFill>
                <a:schemeClr val="accent2"/>
              </a:solidFill>
              <a:round/>
            </a:ln>
            <a:effectLst/>
          </c:spPr>
          <c:marker>
            <c:symbol val="none"/>
          </c:marker>
          <c:cat>
            <c:numRef>
              <c:f>FORTHNET!$A$2:$A$9</c:f>
              <c:numCache>
                <c:formatCode>General</c:formatCode>
                <c:ptCount val="8"/>
                <c:pt idx="0">
                  <c:v>2008</c:v>
                </c:pt>
                <c:pt idx="1">
                  <c:v>2009</c:v>
                </c:pt>
                <c:pt idx="2">
                  <c:v>2010</c:v>
                </c:pt>
                <c:pt idx="3">
                  <c:v>2011</c:v>
                </c:pt>
                <c:pt idx="4">
                  <c:v>2012</c:v>
                </c:pt>
                <c:pt idx="5">
                  <c:v>2013</c:v>
                </c:pt>
                <c:pt idx="6">
                  <c:v>2014</c:v>
                </c:pt>
                <c:pt idx="7">
                  <c:v>2015</c:v>
                </c:pt>
              </c:numCache>
            </c:numRef>
          </c:cat>
          <c:val>
            <c:numRef>
              <c:f>FORTHNET!$C$2:$C$9</c:f>
              <c:numCache>
                <c:formatCode>_(* #,##0.00_);_(* \(#,##0.00\);_(* "-"??_);_(@_)</c:formatCode>
                <c:ptCount val="8"/>
                <c:pt idx="0">
                  <c:v>211756540</c:v>
                </c:pt>
                <c:pt idx="1">
                  <c:v>371767395</c:v>
                </c:pt>
                <c:pt idx="2">
                  <c:v>404002620</c:v>
                </c:pt>
                <c:pt idx="3">
                  <c:v>410888898</c:v>
                </c:pt>
                <c:pt idx="4">
                  <c:v>401313311</c:v>
                </c:pt>
                <c:pt idx="5">
                  <c:v>376147362</c:v>
                </c:pt>
                <c:pt idx="6">
                  <c:v>374914308</c:v>
                </c:pt>
                <c:pt idx="7">
                  <c:v>349735692</c:v>
                </c:pt>
              </c:numCache>
            </c:numRef>
          </c:val>
          <c:smooth val="0"/>
          <c:extLst>
            <c:ext xmlns:c16="http://schemas.microsoft.com/office/drawing/2014/chart" uri="{C3380CC4-5D6E-409C-BE32-E72D297353CC}">
              <c16:uniqueId val="{00000001-C14F-41ED-A616-E8A3156A2E8C}"/>
            </c:ext>
          </c:extLst>
        </c:ser>
        <c:ser>
          <c:idx val="2"/>
          <c:order val="2"/>
          <c:tx>
            <c:strRef>
              <c:f>FORTHNET!$D$1</c:f>
              <c:strCache>
                <c:ptCount val="1"/>
                <c:pt idx="0">
                  <c:v>ΚΕΡΔΗ ΜΕΤΑ ΦΟΡΩΝ</c:v>
                </c:pt>
              </c:strCache>
            </c:strRef>
          </c:tx>
          <c:spPr>
            <a:ln w="28575" cap="rnd">
              <a:solidFill>
                <a:schemeClr val="accent3"/>
              </a:solidFill>
              <a:round/>
            </a:ln>
            <a:effectLst/>
          </c:spPr>
          <c:marker>
            <c:symbol val="none"/>
          </c:marker>
          <c:cat>
            <c:numRef>
              <c:f>FORTHNET!$A$2:$A$9</c:f>
              <c:numCache>
                <c:formatCode>General</c:formatCode>
                <c:ptCount val="8"/>
                <c:pt idx="0">
                  <c:v>2008</c:v>
                </c:pt>
                <c:pt idx="1">
                  <c:v>2009</c:v>
                </c:pt>
                <c:pt idx="2">
                  <c:v>2010</c:v>
                </c:pt>
                <c:pt idx="3">
                  <c:v>2011</c:v>
                </c:pt>
                <c:pt idx="4">
                  <c:v>2012</c:v>
                </c:pt>
                <c:pt idx="5">
                  <c:v>2013</c:v>
                </c:pt>
                <c:pt idx="6">
                  <c:v>2014</c:v>
                </c:pt>
                <c:pt idx="7">
                  <c:v>2015</c:v>
                </c:pt>
              </c:numCache>
            </c:numRef>
          </c:cat>
          <c:val>
            <c:numRef>
              <c:f>FORTHNET!$D$2:$D$9</c:f>
              <c:numCache>
                <c:formatCode>_(* #,##0.00_);_(* \(#,##0.00\);_(* "-"??_);_(@_)</c:formatCode>
                <c:ptCount val="8"/>
                <c:pt idx="0">
                  <c:v>-40871357</c:v>
                </c:pt>
                <c:pt idx="1">
                  <c:v>-41182772</c:v>
                </c:pt>
                <c:pt idx="2">
                  <c:v>-86828433</c:v>
                </c:pt>
                <c:pt idx="3">
                  <c:v>-198515581</c:v>
                </c:pt>
                <c:pt idx="4">
                  <c:v>-100525414</c:v>
                </c:pt>
                <c:pt idx="5">
                  <c:v>-60223918</c:v>
                </c:pt>
                <c:pt idx="6">
                  <c:v>-44012827</c:v>
                </c:pt>
                <c:pt idx="7">
                  <c:v>-53506414</c:v>
                </c:pt>
              </c:numCache>
            </c:numRef>
          </c:val>
          <c:smooth val="0"/>
          <c:extLst>
            <c:ext xmlns:c16="http://schemas.microsoft.com/office/drawing/2014/chart" uri="{C3380CC4-5D6E-409C-BE32-E72D297353CC}">
              <c16:uniqueId val="{00000002-C14F-41ED-A616-E8A3156A2E8C}"/>
            </c:ext>
          </c:extLst>
        </c:ser>
        <c:dLbls>
          <c:showLegendKey val="0"/>
          <c:showVal val="0"/>
          <c:showCatName val="0"/>
          <c:showSerName val="0"/>
          <c:showPercent val="0"/>
          <c:showBubbleSize val="0"/>
        </c:dLbls>
        <c:smooth val="0"/>
        <c:axId val="437489696"/>
        <c:axId val="437488056"/>
      </c:lineChart>
      <c:catAx>
        <c:axId val="437489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37488056"/>
        <c:crosses val="autoZero"/>
        <c:auto val="1"/>
        <c:lblAlgn val="ctr"/>
        <c:lblOffset val="100"/>
        <c:noMultiLvlLbl val="0"/>
      </c:catAx>
      <c:valAx>
        <c:axId val="437488056"/>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37489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4.2.7</a:t>
            </a:r>
          </a:p>
          <a:p>
            <a:pPr>
              <a:defRPr/>
            </a:pPr>
            <a:r>
              <a:rPr lang="el-GR"/>
              <a:t>Οικονομικά μεγέθη της εταιρίας </a:t>
            </a:r>
            <a:r>
              <a:rPr lang="en-US"/>
              <a:t>H.o.l</a:t>
            </a:r>
            <a:endParaRPr lang="el-GR"/>
          </a:p>
        </c:rich>
      </c:tx>
      <c:layout>
        <c:manualLayout>
          <c:xMode val="edge"/>
          <c:yMode val="edge"/>
          <c:x val="0.19606933508311458"/>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manualLayout>
          <c:layoutTarget val="inner"/>
          <c:xMode val="edge"/>
          <c:yMode val="edge"/>
          <c:x val="0.22540048118985129"/>
          <c:y val="0.15782407407407409"/>
          <c:w val="0.74404396325459321"/>
          <c:h val="0.6714577865266842"/>
        </c:manualLayout>
      </c:layout>
      <c:lineChart>
        <c:grouping val="standard"/>
        <c:varyColors val="0"/>
        <c:ser>
          <c:idx val="0"/>
          <c:order val="0"/>
          <c:tx>
            <c:strRef>
              <c:f>HOL!$B$1</c:f>
              <c:strCache>
                <c:ptCount val="1"/>
                <c:pt idx="0">
                  <c:v>ΣΥΝΟΛΟ ΕΝΕΡΓΗΤΙΚΟΥ</c:v>
                </c:pt>
              </c:strCache>
            </c:strRef>
          </c:tx>
          <c:spPr>
            <a:ln w="28575" cap="rnd">
              <a:solidFill>
                <a:schemeClr val="accent1"/>
              </a:solidFill>
              <a:round/>
            </a:ln>
            <a:effectLst/>
          </c:spPr>
          <c:marker>
            <c:symbol val="none"/>
          </c:marker>
          <c:cat>
            <c:numRef>
              <c:f>HOL!$A$2:$A$9</c:f>
              <c:numCache>
                <c:formatCode>General</c:formatCode>
                <c:ptCount val="8"/>
                <c:pt idx="0">
                  <c:v>2008</c:v>
                </c:pt>
                <c:pt idx="1">
                  <c:v>2009</c:v>
                </c:pt>
                <c:pt idx="2">
                  <c:v>2010</c:v>
                </c:pt>
                <c:pt idx="3">
                  <c:v>2011</c:v>
                </c:pt>
                <c:pt idx="4">
                  <c:v>2012</c:v>
                </c:pt>
                <c:pt idx="5">
                  <c:v>2013</c:v>
                </c:pt>
                <c:pt idx="6">
                  <c:v>2014</c:v>
                </c:pt>
                <c:pt idx="7">
                  <c:v>2015</c:v>
                </c:pt>
              </c:numCache>
            </c:numRef>
          </c:cat>
          <c:val>
            <c:numRef>
              <c:f>HOL!$B$2:$B$9</c:f>
              <c:numCache>
                <c:formatCode>_(* #,##0.00_);_(* \(#,##0.00\);_(* "-"??_);_(@_)</c:formatCode>
                <c:ptCount val="8"/>
                <c:pt idx="0">
                  <c:v>328297206</c:v>
                </c:pt>
                <c:pt idx="1">
                  <c:v>398417011</c:v>
                </c:pt>
                <c:pt idx="2">
                  <c:v>382548659</c:v>
                </c:pt>
                <c:pt idx="3">
                  <c:v>332151505</c:v>
                </c:pt>
                <c:pt idx="4">
                  <c:v>296394094</c:v>
                </c:pt>
                <c:pt idx="5">
                  <c:v>281077233</c:v>
                </c:pt>
                <c:pt idx="6">
                  <c:v>272953712</c:v>
                </c:pt>
              </c:numCache>
            </c:numRef>
          </c:val>
          <c:smooth val="0"/>
          <c:extLst>
            <c:ext xmlns:c16="http://schemas.microsoft.com/office/drawing/2014/chart" uri="{C3380CC4-5D6E-409C-BE32-E72D297353CC}">
              <c16:uniqueId val="{00000000-7A3E-45B4-93B5-4D2A22EF1F7C}"/>
            </c:ext>
          </c:extLst>
        </c:ser>
        <c:ser>
          <c:idx val="1"/>
          <c:order val="1"/>
          <c:tx>
            <c:strRef>
              <c:f>HOL!$C$1</c:f>
              <c:strCache>
                <c:ptCount val="1"/>
                <c:pt idx="0">
                  <c:v>ΚΥΚΛΟΣ ΕΡΓΑΣΙΩΝ</c:v>
                </c:pt>
              </c:strCache>
            </c:strRef>
          </c:tx>
          <c:spPr>
            <a:ln w="28575" cap="rnd">
              <a:solidFill>
                <a:schemeClr val="accent2"/>
              </a:solidFill>
              <a:round/>
            </a:ln>
            <a:effectLst/>
          </c:spPr>
          <c:marker>
            <c:symbol val="none"/>
          </c:marker>
          <c:cat>
            <c:numRef>
              <c:f>HOL!$A$2:$A$9</c:f>
              <c:numCache>
                <c:formatCode>General</c:formatCode>
                <c:ptCount val="8"/>
                <c:pt idx="0">
                  <c:v>2008</c:v>
                </c:pt>
                <c:pt idx="1">
                  <c:v>2009</c:v>
                </c:pt>
                <c:pt idx="2">
                  <c:v>2010</c:v>
                </c:pt>
                <c:pt idx="3">
                  <c:v>2011</c:v>
                </c:pt>
                <c:pt idx="4">
                  <c:v>2012</c:v>
                </c:pt>
                <c:pt idx="5">
                  <c:v>2013</c:v>
                </c:pt>
                <c:pt idx="6">
                  <c:v>2014</c:v>
                </c:pt>
                <c:pt idx="7">
                  <c:v>2015</c:v>
                </c:pt>
              </c:numCache>
            </c:numRef>
          </c:cat>
          <c:val>
            <c:numRef>
              <c:f>HOL!$C$2:$C$9</c:f>
              <c:numCache>
                <c:formatCode>_(* #,##0.00_);_(* \(#,##0.00\);_(* "-"??_);_(@_)</c:formatCode>
                <c:ptCount val="8"/>
                <c:pt idx="0">
                  <c:v>107536175</c:v>
                </c:pt>
                <c:pt idx="1">
                  <c:v>160142242</c:v>
                </c:pt>
                <c:pt idx="2">
                  <c:v>200496626</c:v>
                </c:pt>
                <c:pt idx="3">
                  <c:v>224644383</c:v>
                </c:pt>
                <c:pt idx="4">
                  <c:v>235788409</c:v>
                </c:pt>
                <c:pt idx="5">
                  <c:v>224246885</c:v>
                </c:pt>
                <c:pt idx="6">
                  <c:v>209523110</c:v>
                </c:pt>
              </c:numCache>
            </c:numRef>
          </c:val>
          <c:smooth val="0"/>
          <c:extLst>
            <c:ext xmlns:c16="http://schemas.microsoft.com/office/drawing/2014/chart" uri="{C3380CC4-5D6E-409C-BE32-E72D297353CC}">
              <c16:uniqueId val="{00000001-7A3E-45B4-93B5-4D2A22EF1F7C}"/>
            </c:ext>
          </c:extLst>
        </c:ser>
        <c:ser>
          <c:idx val="2"/>
          <c:order val="2"/>
          <c:tx>
            <c:strRef>
              <c:f>HOL!$D$1</c:f>
              <c:strCache>
                <c:ptCount val="1"/>
                <c:pt idx="0">
                  <c:v>ΚΕΡΔΗ ΜΕΤΑ ΦΟΡΩΝ</c:v>
                </c:pt>
              </c:strCache>
            </c:strRef>
          </c:tx>
          <c:spPr>
            <a:ln w="28575" cap="rnd">
              <a:solidFill>
                <a:schemeClr val="accent3"/>
              </a:solidFill>
              <a:round/>
            </a:ln>
            <a:effectLst/>
          </c:spPr>
          <c:marker>
            <c:symbol val="none"/>
          </c:marker>
          <c:cat>
            <c:numRef>
              <c:f>HOL!$A$2:$A$9</c:f>
              <c:numCache>
                <c:formatCode>General</c:formatCode>
                <c:ptCount val="8"/>
                <c:pt idx="0">
                  <c:v>2008</c:v>
                </c:pt>
                <c:pt idx="1">
                  <c:v>2009</c:v>
                </c:pt>
                <c:pt idx="2">
                  <c:v>2010</c:v>
                </c:pt>
                <c:pt idx="3">
                  <c:v>2011</c:v>
                </c:pt>
                <c:pt idx="4">
                  <c:v>2012</c:v>
                </c:pt>
                <c:pt idx="5">
                  <c:v>2013</c:v>
                </c:pt>
                <c:pt idx="6">
                  <c:v>2014</c:v>
                </c:pt>
                <c:pt idx="7">
                  <c:v>2015</c:v>
                </c:pt>
              </c:numCache>
            </c:numRef>
          </c:cat>
          <c:val>
            <c:numRef>
              <c:f>HOL!$D$2:$D$9</c:f>
              <c:numCache>
                <c:formatCode>_(* #,##0.00_);_(* \(#,##0.00\);_(* "-"??_);_(@_)</c:formatCode>
                <c:ptCount val="8"/>
                <c:pt idx="0">
                  <c:v>-40417717</c:v>
                </c:pt>
                <c:pt idx="1">
                  <c:v>-41669502</c:v>
                </c:pt>
                <c:pt idx="2">
                  <c:v>-33656536</c:v>
                </c:pt>
                <c:pt idx="3">
                  <c:v>-19439049</c:v>
                </c:pt>
                <c:pt idx="4">
                  <c:v>-15484968</c:v>
                </c:pt>
                <c:pt idx="5">
                  <c:v>1779080</c:v>
                </c:pt>
                <c:pt idx="6">
                  <c:v>-3560884</c:v>
                </c:pt>
              </c:numCache>
            </c:numRef>
          </c:val>
          <c:smooth val="0"/>
          <c:extLst>
            <c:ext xmlns:c16="http://schemas.microsoft.com/office/drawing/2014/chart" uri="{C3380CC4-5D6E-409C-BE32-E72D297353CC}">
              <c16:uniqueId val="{00000002-7A3E-45B4-93B5-4D2A22EF1F7C}"/>
            </c:ext>
          </c:extLst>
        </c:ser>
        <c:dLbls>
          <c:showLegendKey val="0"/>
          <c:showVal val="0"/>
          <c:showCatName val="0"/>
          <c:showSerName val="0"/>
          <c:showPercent val="0"/>
          <c:showBubbleSize val="0"/>
        </c:dLbls>
        <c:smooth val="0"/>
        <c:axId val="508302472"/>
        <c:axId val="508305752"/>
      </c:lineChart>
      <c:catAx>
        <c:axId val="508302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08305752"/>
        <c:crosses val="autoZero"/>
        <c:auto val="1"/>
        <c:lblAlgn val="ctr"/>
        <c:lblOffset val="100"/>
        <c:noMultiLvlLbl val="0"/>
      </c:catAx>
      <c:valAx>
        <c:axId val="508305752"/>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08302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4.2.8</a:t>
            </a:r>
          </a:p>
          <a:p>
            <a:pPr>
              <a:defRPr/>
            </a:pPr>
            <a:r>
              <a:rPr lang="el-GR"/>
              <a:t>Οικονομικά μεγέθη της εταιρίας </a:t>
            </a:r>
            <a:r>
              <a:rPr lang="en-US"/>
              <a:t>Ideal</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IDEAL!$B$1</c:f>
              <c:strCache>
                <c:ptCount val="1"/>
                <c:pt idx="0">
                  <c:v>ΣΥΝΟΛΟ ΕΝΕΡΓΗΤΙΚΟΥ</c:v>
                </c:pt>
              </c:strCache>
            </c:strRef>
          </c:tx>
          <c:spPr>
            <a:ln w="28575" cap="rnd">
              <a:solidFill>
                <a:schemeClr val="accent1"/>
              </a:solidFill>
              <a:round/>
            </a:ln>
            <a:effectLst/>
          </c:spPr>
          <c:marker>
            <c:symbol val="none"/>
          </c:marker>
          <c:cat>
            <c:numRef>
              <c:f>IDEAL!$A$2:$A$9</c:f>
              <c:numCache>
                <c:formatCode>General</c:formatCode>
                <c:ptCount val="8"/>
                <c:pt idx="0">
                  <c:v>2008</c:v>
                </c:pt>
                <c:pt idx="1">
                  <c:v>2009</c:v>
                </c:pt>
                <c:pt idx="2">
                  <c:v>2010</c:v>
                </c:pt>
                <c:pt idx="3">
                  <c:v>2011</c:v>
                </c:pt>
                <c:pt idx="4">
                  <c:v>2012</c:v>
                </c:pt>
                <c:pt idx="5">
                  <c:v>2013</c:v>
                </c:pt>
                <c:pt idx="6">
                  <c:v>2014</c:v>
                </c:pt>
                <c:pt idx="7">
                  <c:v>2015</c:v>
                </c:pt>
              </c:numCache>
            </c:numRef>
          </c:cat>
          <c:val>
            <c:numRef>
              <c:f>IDEAL!$B$2:$B$9</c:f>
              <c:numCache>
                <c:formatCode>_(* #,##0.00_);_(* \(#,##0.00\);_(* "-"??_);_(@_)</c:formatCode>
                <c:ptCount val="8"/>
                <c:pt idx="0">
                  <c:v>43998</c:v>
                </c:pt>
                <c:pt idx="1">
                  <c:v>42931</c:v>
                </c:pt>
                <c:pt idx="2">
                  <c:v>37679</c:v>
                </c:pt>
                <c:pt idx="3">
                  <c:v>29751</c:v>
                </c:pt>
                <c:pt idx="4">
                  <c:v>26855</c:v>
                </c:pt>
                <c:pt idx="5">
                  <c:v>26052</c:v>
                </c:pt>
                <c:pt idx="6">
                  <c:v>40890</c:v>
                </c:pt>
                <c:pt idx="7">
                  <c:v>22625</c:v>
                </c:pt>
              </c:numCache>
            </c:numRef>
          </c:val>
          <c:smooth val="0"/>
          <c:extLst>
            <c:ext xmlns:c16="http://schemas.microsoft.com/office/drawing/2014/chart" uri="{C3380CC4-5D6E-409C-BE32-E72D297353CC}">
              <c16:uniqueId val="{00000000-C471-48C8-A068-37DF029BD308}"/>
            </c:ext>
          </c:extLst>
        </c:ser>
        <c:ser>
          <c:idx val="1"/>
          <c:order val="1"/>
          <c:tx>
            <c:strRef>
              <c:f>IDEAL!$C$1</c:f>
              <c:strCache>
                <c:ptCount val="1"/>
                <c:pt idx="0">
                  <c:v>ΚΥΚΛΟΣ ΕΡΓΑΣΙΩΝ</c:v>
                </c:pt>
              </c:strCache>
            </c:strRef>
          </c:tx>
          <c:spPr>
            <a:ln w="28575" cap="rnd">
              <a:solidFill>
                <a:schemeClr val="accent2"/>
              </a:solidFill>
              <a:round/>
            </a:ln>
            <a:effectLst/>
          </c:spPr>
          <c:marker>
            <c:symbol val="none"/>
          </c:marker>
          <c:cat>
            <c:numRef>
              <c:f>IDEAL!$A$2:$A$9</c:f>
              <c:numCache>
                <c:formatCode>General</c:formatCode>
                <c:ptCount val="8"/>
                <c:pt idx="0">
                  <c:v>2008</c:v>
                </c:pt>
                <c:pt idx="1">
                  <c:v>2009</c:v>
                </c:pt>
                <c:pt idx="2">
                  <c:v>2010</c:v>
                </c:pt>
                <c:pt idx="3">
                  <c:v>2011</c:v>
                </c:pt>
                <c:pt idx="4">
                  <c:v>2012</c:v>
                </c:pt>
                <c:pt idx="5">
                  <c:v>2013</c:v>
                </c:pt>
                <c:pt idx="6">
                  <c:v>2014</c:v>
                </c:pt>
                <c:pt idx="7">
                  <c:v>2015</c:v>
                </c:pt>
              </c:numCache>
            </c:numRef>
          </c:cat>
          <c:val>
            <c:numRef>
              <c:f>IDEAL!$C$2:$C$9</c:f>
              <c:numCache>
                <c:formatCode>_(* #,##0.00_);_(* \(#,##0.00\);_(* "-"??_);_(@_)</c:formatCode>
                <c:ptCount val="8"/>
                <c:pt idx="0">
                  <c:v>65752</c:v>
                </c:pt>
                <c:pt idx="1">
                  <c:v>69219</c:v>
                </c:pt>
                <c:pt idx="2">
                  <c:v>51381</c:v>
                </c:pt>
                <c:pt idx="3">
                  <c:v>40009</c:v>
                </c:pt>
                <c:pt idx="4">
                  <c:v>35457</c:v>
                </c:pt>
                <c:pt idx="5">
                  <c:v>32271</c:v>
                </c:pt>
                <c:pt idx="6">
                  <c:v>42728</c:v>
                </c:pt>
                <c:pt idx="7">
                  <c:v>38046</c:v>
                </c:pt>
              </c:numCache>
            </c:numRef>
          </c:val>
          <c:smooth val="0"/>
          <c:extLst>
            <c:ext xmlns:c16="http://schemas.microsoft.com/office/drawing/2014/chart" uri="{C3380CC4-5D6E-409C-BE32-E72D297353CC}">
              <c16:uniqueId val="{00000001-C471-48C8-A068-37DF029BD308}"/>
            </c:ext>
          </c:extLst>
        </c:ser>
        <c:ser>
          <c:idx val="2"/>
          <c:order val="2"/>
          <c:tx>
            <c:strRef>
              <c:f>IDEAL!$D$1</c:f>
              <c:strCache>
                <c:ptCount val="1"/>
                <c:pt idx="0">
                  <c:v>ΚΕΡΔΗ ΜΕΤΑ ΦΟΡΩΝ</c:v>
                </c:pt>
              </c:strCache>
            </c:strRef>
          </c:tx>
          <c:spPr>
            <a:ln w="28575" cap="rnd">
              <a:solidFill>
                <a:schemeClr val="accent3"/>
              </a:solidFill>
              <a:round/>
            </a:ln>
            <a:effectLst/>
          </c:spPr>
          <c:marker>
            <c:symbol val="none"/>
          </c:marker>
          <c:cat>
            <c:numRef>
              <c:f>IDEAL!$A$2:$A$9</c:f>
              <c:numCache>
                <c:formatCode>General</c:formatCode>
                <c:ptCount val="8"/>
                <c:pt idx="0">
                  <c:v>2008</c:v>
                </c:pt>
                <c:pt idx="1">
                  <c:v>2009</c:v>
                </c:pt>
                <c:pt idx="2">
                  <c:v>2010</c:v>
                </c:pt>
                <c:pt idx="3">
                  <c:v>2011</c:v>
                </c:pt>
                <c:pt idx="4">
                  <c:v>2012</c:v>
                </c:pt>
                <c:pt idx="5">
                  <c:v>2013</c:v>
                </c:pt>
                <c:pt idx="6">
                  <c:v>2014</c:v>
                </c:pt>
                <c:pt idx="7">
                  <c:v>2015</c:v>
                </c:pt>
              </c:numCache>
            </c:numRef>
          </c:cat>
          <c:val>
            <c:numRef>
              <c:f>IDEAL!$D$2:$D$9</c:f>
              <c:numCache>
                <c:formatCode>_(* #,##0.00_);_(* \(#,##0.00\);_(* "-"??_);_(@_)</c:formatCode>
                <c:ptCount val="8"/>
                <c:pt idx="0">
                  <c:v>2206</c:v>
                </c:pt>
                <c:pt idx="1">
                  <c:v>3080</c:v>
                </c:pt>
                <c:pt idx="2">
                  <c:v>1724</c:v>
                </c:pt>
                <c:pt idx="3">
                  <c:v>1070</c:v>
                </c:pt>
                <c:pt idx="4">
                  <c:v>1155</c:v>
                </c:pt>
                <c:pt idx="5">
                  <c:v>1170</c:v>
                </c:pt>
                <c:pt idx="6">
                  <c:v>1250</c:v>
                </c:pt>
                <c:pt idx="7">
                  <c:v>772</c:v>
                </c:pt>
              </c:numCache>
            </c:numRef>
          </c:val>
          <c:smooth val="0"/>
          <c:extLst>
            <c:ext xmlns:c16="http://schemas.microsoft.com/office/drawing/2014/chart" uri="{C3380CC4-5D6E-409C-BE32-E72D297353CC}">
              <c16:uniqueId val="{00000002-C471-48C8-A068-37DF029BD308}"/>
            </c:ext>
          </c:extLst>
        </c:ser>
        <c:dLbls>
          <c:showLegendKey val="0"/>
          <c:showVal val="0"/>
          <c:showCatName val="0"/>
          <c:showSerName val="0"/>
          <c:showPercent val="0"/>
          <c:showBubbleSize val="0"/>
        </c:dLbls>
        <c:smooth val="0"/>
        <c:axId val="430762544"/>
        <c:axId val="430756312"/>
      </c:lineChart>
      <c:catAx>
        <c:axId val="430762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30756312"/>
        <c:crosses val="autoZero"/>
        <c:auto val="1"/>
        <c:lblAlgn val="ctr"/>
        <c:lblOffset val="100"/>
        <c:noMultiLvlLbl val="0"/>
      </c:catAx>
      <c:valAx>
        <c:axId val="430756312"/>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30762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a:t>
            </a:r>
            <a:r>
              <a:rPr lang="el-GR" sz="1200" b="1" baseline="0">
                <a:latin typeface="Times New Roman" panose="02020603050405020304" pitchFamily="18" charset="0"/>
                <a:cs typeface="Times New Roman" panose="02020603050405020304" pitchFamily="18" charset="0"/>
              </a:rPr>
              <a:t> 1.3</a:t>
            </a:r>
          </a:p>
          <a:p>
            <a:pPr>
              <a:defRPr/>
            </a:pPr>
            <a:r>
              <a:rPr lang="el-GR" sz="1200" b="1" baseline="0">
                <a:latin typeface="Times New Roman" panose="02020603050405020304" pitchFamily="18" charset="0"/>
                <a:cs typeface="Times New Roman" panose="02020603050405020304" pitchFamily="18" charset="0"/>
              </a:rPr>
              <a:t>Εισαγωγές (% ΑΕΠ)</a:t>
            </a:r>
            <a:endParaRPr lang="el-GR"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World!$B$1:$I$1</c:f>
              <c:numCache>
                <c:formatCode>General</c:formatCode>
                <c:ptCount val="8"/>
                <c:pt idx="0">
                  <c:v>2008</c:v>
                </c:pt>
                <c:pt idx="1">
                  <c:v>2009</c:v>
                </c:pt>
                <c:pt idx="2">
                  <c:v>2010</c:v>
                </c:pt>
                <c:pt idx="3">
                  <c:v>2011</c:v>
                </c:pt>
                <c:pt idx="4">
                  <c:v>2012</c:v>
                </c:pt>
                <c:pt idx="5">
                  <c:v>2013</c:v>
                </c:pt>
                <c:pt idx="6">
                  <c:v>2014</c:v>
                </c:pt>
                <c:pt idx="7">
                  <c:v>2015</c:v>
                </c:pt>
              </c:numCache>
            </c:numRef>
          </c:cat>
          <c:val>
            <c:numRef>
              <c:f>World!$B$4:$I$4</c:f>
              <c:numCache>
                <c:formatCode>General</c:formatCode>
                <c:ptCount val="8"/>
                <c:pt idx="0">
                  <c:v>30.164999999999999</c:v>
                </c:pt>
                <c:pt idx="1">
                  <c:v>25.861999999999998</c:v>
                </c:pt>
                <c:pt idx="2">
                  <c:v>28.148</c:v>
                </c:pt>
                <c:pt idx="3">
                  <c:v>30.065999999999999</c:v>
                </c:pt>
                <c:pt idx="4">
                  <c:v>30.068999999999999</c:v>
                </c:pt>
                <c:pt idx="5">
                  <c:v>29.779</c:v>
                </c:pt>
                <c:pt idx="6">
                  <c:v>29.675999999999998</c:v>
                </c:pt>
                <c:pt idx="7">
                  <c:v>28.58</c:v>
                </c:pt>
              </c:numCache>
            </c:numRef>
          </c:val>
          <c:smooth val="0"/>
          <c:extLst>
            <c:ext xmlns:c16="http://schemas.microsoft.com/office/drawing/2014/chart" uri="{C3380CC4-5D6E-409C-BE32-E72D297353CC}">
              <c16:uniqueId val="{00000000-0FB8-4551-B8F5-6A816430305B}"/>
            </c:ext>
          </c:extLst>
        </c:ser>
        <c:dLbls>
          <c:showLegendKey val="0"/>
          <c:showVal val="0"/>
          <c:showCatName val="0"/>
          <c:showSerName val="0"/>
          <c:showPercent val="0"/>
          <c:showBubbleSize val="0"/>
        </c:dLbls>
        <c:smooth val="0"/>
        <c:axId val="466874880"/>
        <c:axId val="466875864"/>
      </c:lineChart>
      <c:catAx>
        <c:axId val="466874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6875864"/>
        <c:crosses val="autoZero"/>
        <c:auto val="1"/>
        <c:lblAlgn val="ctr"/>
        <c:lblOffset val="100"/>
        <c:noMultiLvlLbl val="0"/>
      </c:catAx>
      <c:valAx>
        <c:axId val="4668758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68748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4.2.9</a:t>
            </a:r>
          </a:p>
          <a:p>
            <a:pPr>
              <a:defRPr/>
            </a:pPr>
            <a:r>
              <a:rPr lang="el-GR"/>
              <a:t>Οικονομικά μεγέθη της εταιρίας </a:t>
            </a:r>
            <a:r>
              <a:rPr lang="en-US"/>
              <a:t>Ilyda</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ILYDA!$B$1</c:f>
              <c:strCache>
                <c:ptCount val="1"/>
                <c:pt idx="0">
                  <c:v>ΣΥΝΟΛΟ ΕΝΕΡΓΗΤΙΚΟΥ</c:v>
                </c:pt>
              </c:strCache>
            </c:strRef>
          </c:tx>
          <c:spPr>
            <a:ln w="28575" cap="rnd">
              <a:solidFill>
                <a:schemeClr val="accent1"/>
              </a:solidFill>
              <a:round/>
            </a:ln>
            <a:effectLst/>
          </c:spPr>
          <c:marker>
            <c:symbol val="none"/>
          </c:marker>
          <c:cat>
            <c:numRef>
              <c:f>ILYDA!$A$2:$A$9</c:f>
              <c:numCache>
                <c:formatCode>General</c:formatCode>
                <c:ptCount val="8"/>
                <c:pt idx="0">
                  <c:v>2008</c:v>
                </c:pt>
                <c:pt idx="1">
                  <c:v>2009</c:v>
                </c:pt>
                <c:pt idx="2">
                  <c:v>2010</c:v>
                </c:pt>
                <c:pt idx="3">
                  <c:v>2011</c:v>
                </c:pt>
                <c:pt idx="4">
                  <c:v>2012</c:v>
                </c:pt>
                <c:pt idx="5">
                  <c:v>2013</c:v>
                </c:pt>
                <c:pt idx="6">
                  <c:v>2014</c:v>
                </c:pt>
                <c:pt idx="7">
                  <c:v>2015</c:v>
                </c:pt>
              </c:numCache>
            </c:numRef>
          </c:cat>
          <c:val>
            <c:numRef>
              <c:f>ILYDA!$B$2:$B$9</c:f>
              <c:numCache>
                <c:formatCode>_(* #,##0.00_);_(* \(#,##0.00\);_(* "-"??_);_(@_)</c:formatCode>
                <c:ptCount val="8"/>
                <c:pt idx="0">
                  <c:v>14075059</c:v>
                </c:pt>
                <c:pt idx="1">
                  <c:v>13436212</c:v>
                </c:pt>
                <c:pt idx="2">
                  <c:v>16935282</c:v>
                </c:pt>
                <c:pt idx="3">
                  <c:v>15691268</c:v>
                </c:pt>
                <c:pt idx="4">
                  <c:v>14124135</c:v>
                </c:pt>
                <c:pt idx="5">
                  <c:v>13247502</c:v>
                </c:pt>
                <c:pt idx="6">
                  <c:v>10521791</c:v>
                </c:pt>
                <c:pt idx="7">
                  <c:v>9804534</c:v>
                </c:pt>
              </c:numCache>
            </c:numRef>
          </c:val>
          <c:smooth val="0"/>
          <c:extLst>
            <c:ext xmlns:c16="http://schemas.microsoft.com/office/drawing/2014/chart" uri="{C3380CC4-5D6E-409C-BE32-E72D297353CC}">
              <c16:uniqueId val="{00000000-719D-47D1-8421-9392C7F8E8DE}"/>
            </c:ext>
          </c:extLst>
        </c:ser>
        <c:ser>
          <c:idx val="1"/>
          <c:order val="1"/>
          <c:tx>
            <c:strRef>
              <c:f>ILYDA!$C$1</c:f>
              <c:strCache>
                <c:ptCount val="1"/>
                <c:pt idx="0">
                  <c:v>ΚΥΚΛΟΣ ΕΡΓΑΣΙΩΝ</c:v>
                </c:pt>
              </c:strCache>
            </c:strRef>
          </c:tx>
          <c:spPr>
            <a:ln w="28575" cap="rnd">
              <a:solidFill>
                <a:schemeClr val="accent2"/>
              </a:solidFill>
              <a:round/>
            </a:ln>
            <a:effectLst/>
          </c:spPr>
          <c:marker>
            <c:symbol val="none"/>
          </c:marker>
          <c:cat>
            <c:numRef>
              <c:f>ILYDA!$A$2:$A$9</c:f>
              <c:numCache>
                <c:formatCode>General</c:formatCode>
                <c:ptCount val="8"/>
                <c:pt idx="0">
                  <c:v>2008</c:v>
                </c:pt>
                <c:pt idx="1">
                  <c:v>2009</c:v>
                </c:pt>
                <c:pt idx="2">
                  <c:v>2010</c:v>
                </c:pt>
                <c:pt idx="3">
                  <c:v>2011</c:v>
                </c:pt>
                <c:pt idx="4">
                  <c:v>2012</c:v>
                </c:pt>
                <c:pt idx="5">
                  <c:v>2013</c:v>
                </c:pt>
                <c:pt idx="6">
                  <c:v>2014</c:v>
                </c:pt>
                <c:pt idx="7">
                  <c:v>2015</c:v>
                </c:pt>
              </c:numCache>
            </c:numRef>
          </c:cat>
          <c:val>
            <c:numRef>
              <c:f>ILYDA!$C$2:$C$9</c:f>
              <c:numCache>
                <c:formatCode>_(* #,##0.00_);_(* \(#,##0.00\);_(* "-"??_);_(@_)</c:formatCode>
                <c:ptCount val="8"/>
                <c:pt idx="0">
                  <c:v>7322673</c:v>
                </c:pt>
                <c:pt idx="1">
                  <c:v>4509567</c:v>
                </c:pt>
                <c:pt idx="2">
                  <c:v>5451132</c:v>
                </c:pt>
                <c:pt idx="3">
                  <c:v>6936970</c:v>
                </c:pt>
                <c:pt idx="4">
                  <c:v>3933987</c:v>
                </c:pt>
                <c:pt idx="5">
                  <c:v>3639398</c:v>
                </c:pt>
                <c:pt idx="6">
                  <c:v>2513041</c:v>
                </c:pt>
                <c:pt idx="7">
                  <c:v>2557414</c:v>
                </c:pt>
              </c:numCache>
            </c:numRef>
          </c:val>
          <c:smooth val="0"/>
          <c:extLst>
            <c:ext xmlns:c16="http://schemas.microsoft.com/office/drawing/2014/chart" uri="{C3380CC4-5D6E-409C-BE32-E72D297353CC}">
              <c16:uniqueId val="{00000001-719D-47D1-8421-9392C7F8E8DE}"/>
            </c:ext>
          </c:extLst>
        </c:ser>
        <c:ser>
          <c:idx val="2"/>
          <c:order val="2"/>
          <c:tx>
            <c:strRef>
              <c:f>ILYDA!$D$1</c:f>
              <c:strCache>
                <c:ptCount val="1"/>
                <c:pt idx="0">
                  <c:v>ΚΕΡΔΗ ΜΕΤΑ ΦΟΡΩΝ</c:v>
                </c:pt>
              </c:strCache>
            </c:strRef>
          </c:tx>
          <c:spPr>
            <a:ln w="28575" cap="rnd">
              <a:solidFill>
                <a:schemeClr val="accent3"/>
              </a:solidFill>
              <a:round/>
            </a:ln>
            <a:effectLst/>
          </c:spPr>
          <c:marker>
            <c:symbol val="none"/>
          </c:marker>
          <c:cat>
            <c:numRef>
              <c:f>ILYDA!$A$2:$A$9</c:f>
              <c:numCache>
                <c:formatCode>General</c:formatCode>
                <c:ptCount val="8"/>
                <c:pt idx="0">
                  <c:v>2008</c:v>
                </c:pt>
                <c:pt idx="1">
                  <c:v>2009</c:v>
                </c:pt>
                <c:pt idx="2">
                  <c:v>2010</c:v>
                </c:pt>
                <c:pt idx="3">
                  <c:v>2011</c:v>
                </c:pt>
                <c:pt idx="4">
                  <c:v>2012</c:v>
                </c:pt>
                <c:pt idx="5">
                  <c:v>2013</c:v>
                </c:pt>
                <c:pt idx="6">
                  <c:v>2014</c:v>
                </c:pt>
                <c:pt idx="7">
                  <c:v>2015</c:v>
                </c:pt>
              </c:numCache>
            </c:numRef>
          </c:cat>
          <c:val>
            <c:numRef>
              <c:f>ILYDA!$D$2:$D$9</c:f>
              <c:numCache>
                <c:formatCode>_(* #,##0.00_);_(* \(#,##0.00\);_(* "-"??_);_(@_)</c:formatCode>
                <c:ptCount val="8"/>
                <c:pt idx="0">
                  <c:v>1015450</c:v>
                </c:pt>
                <c:pt idx="1">
                  <c:v>-2057896</c:v>
                </c:pt>
                <c:pt idx="2">
                  <c:v>-652878</c:v>
                </c:pt>
                <c:pt idx="3">
                  <c:v>13986</c:v>
                </c:pt>
                <c:pt idx="4">
                  <c:v>-1730531</c:v>
                </c:pt>
                <c:pt idx="5">
                  <c:v>-1308402</c:v>
                </c:pt>
                <c:pt idx="6">
                  <c:v>-1641965</c:v>
                </c:pt>
                <c:pt idx="7">
                  <c:v>-254094</c:v>
                </c:pt>
              </c:numCache>
            </c:numRef>
          </c:val>
          <c:smooth val="0"/>
          <c:extLst>
            <c:ext xmlns:c16="http://schemas.microsoft.com/office/drawing/2014/chart" uri="{C3380CC4-5D6E-409C-BE32-E72D297353CC}">
              <c16:uniqueId val="{00000002-719D-47D1-8421-9392C7F8E8DE}"/>
            </c:ext>
          </c:extLst>
        </c:ser>
        <c:dLbls>
          <c:showLegendKey val="0"/>
          <c:showVal val="0"/>
          <c:showCatName val="0"/>
          <c:showSerName val="0"/>
          <c:showPercent val="0"/>
          <c:showBubbleSize val="0"/>
        </c:dLbls>
        <c:smooth val="0"/>
        <c:axId val="510284224"/>
        <c:axId val="510278976"/>
      </c:lineChart>
      <c:catAx>
        <c:axId val="510284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0278976"/>
        <c:crosses val="autoZero"/>
        <c:auto val="1"/>
        <c:lblAlgn val="ctr"/>
        <c:lblOffset val="100"/>
        <c:noMultiLvlLbl val="0"/>
      </c:catAx>
      <c:valAx>
        <c:axId val="510278976"/>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02842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4.2.10</a:t>
            </a:r>
          </a:p>
          <a:p>
            <a:pPr>
              <a:defRPr/>
            </a:pPr>
            <a:r>
              <a:rPr lang="el-GR"/>
              <a:t>Οικονομικά</a:t>
            </a:r>
            <a:r>
              <a:rPr lang="el-GR" baseline="0"/>
              <a:t> μεγέθη της εταιρίας </a:t>
            </a:r>
            <a:r>
              <a:rPr lang="en-US" baseline="0"/>
              <a:t>Intertech</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INTERTECH!$B$1</c:f>
              <c:strCache>
                <c:ptCount val="1"/>
                <c:pt idx="0">
                  <c:v>ΣΥΝΟΛΟ ΕΝΕΡΓΗΤΙΚΟΥ</c:v>
                </c:pt>
              </c:strCache>
            </c:strRef>
          </c:tx>
          <c:spPr>
            <a:ln w="28575" cap="rnd">
              <a:solidFill>
                <a:schemeClr val="accent1"/>
              </a:solidFill>
              <a:round/>
            </a:ln>
            <a:effectLst/>
          </c:spPr>
          <c:marker>
            <c:symbol val="none"/>
          </c:marker>
          <c:cat>
            <c:numRef>
              <c:f>INTERTECH!$A$2:$A$9</c:f>
              <c:numCache>
                <c:formatCode>General</c:formatCode>
                <c:ptCount val="8"/>
                <c:pt idx="0">
                  <c:v>2008</c:v>
                </c:pt>
                <c:pt idx="1">
                  <c:v>2009</c:v>
                </c:pt>
                <c:pt idx="2">
                  <c:v>2010</c:v>
                </c:pt>
                <c:pt idx="3">
                  <c:v>2011</c:v>
                </c:pt>
                <c:pt idx="4">
                  <c:v>2012</c:v>
                </c:pt>
                <c:pt idx="5">
                  <c:v>2013</c:v>
                </c:pt>
                <c:pt idx="6">
                  <c:v>2014</c:v>
                </c:pt>
                <c:pt idx="7">
                  <c:v>2015</c:v>
                </c:pt>
              </c:numCache>
            </c:numRef>
          </c:cat>
          <c:val>
            <c:numRef>
              <c:f>INTERTECH!$B$2:$B$9</c:f>
              <c:numCache>
                <c:formatCode>_(* #,##0.00_);_(* \(#,##0.00\);_(* "-"??_);_(@_)</c:formatCode>
                <c:ptCount val="8"/>
                <c:pt idx="0">
                  <c:v>44583549.82</c:v>
                </c:pt>
                <c:pt idx="1">
                  <c:v>42054335.240000002</c:v>
                </c:pt>
                <c:pt idx="2">
                  <c:v>36507798.289999999</c:v>
                </c:pt>
                <c:pt idx="3">
                  <c:v>36491600</c:v>
                </c:pt>
                <c:pt idx="4">
                  <c:v>42879000</c:v>
                </c:pt>
                <c:pt idx="5">
                  <c:v>36500000</c:v>
                </c:pt>
                <c:pt idx="6">
                  <c:v>35646000</c:v>
                </c:pt>
                <c:pt idx="7">
                  <c:v>23405000</c:v>
                </c:pt>
              </c:numCache>
            </c:numRef>
          </c:val>
          <c:smooth val="0"/>
          <c:extLst>
            <c:ext xmlns:c16="http://schemas.microsoft.com/office/drawing/2014/chart" uri="{C3380CC4-5D6E-409C-BE32-E72D297353CC}">
              <c16:uniqueId val="{00000000-9EF2-4FC5-961D-EAF1CA5B1C4D}"/>
            </c:ext>
          </c:extLst>
        </c:ser>
        <c:ser>
          <c:idx val="1"/>
          <c:order val="1"/>
          <c:tx>
            <c:strRef>
              <c:f>INTERTECH!$C$1</c:f>
              <c:strCache>
                <c:ptCount val="1"/>
                <c:pt idx="0">
                  <c:v>ΚΥΚΛΟΣ ΕΡΓΑΣΙΩΝ</c:v>
                </c:pt>
              </c:strCache>
            </c:strRef>
          </c:tx>
          <c:spPr>
            <a:ln w="28575" cap="rnd">
              <a:solidFill>
                <a:schemeClr val="accent2"/>
              </a:solidFill>
              <a:round/>
            </a:ln>
            <a:effectLst/>
          </c:spPr>
          <c:marker>
            <c:symbol val="none"/>
          </c:marker>
          <c:cat>
            <c:numRef>
              <c:f>INTERTECH!$A$2:$A$9</c:f>
              <c:numCache>
                <c:formatCode>General</c:formatCode>
                <c:ptCount val="8"/>
                <c:pt idx="0">
                  <c:v>2008</c:v>
                </c:pt>
                <c:pt idx="1">
                  <c:v>2009</c:v>
                </c:pt>
                <c:pt idx="2">
                  <c:v>2010</c:v>
                </c:pt>
                <c:pt idx="3">
                  <c:v>2011</c:v>
                </c:pt>
                <c:pt idx="4">
                  <c:v>2012</c:v>
                </c:pt>
                <c:pt idx="5">
                  <c:v>2013</c:v>
                </c:pt>
                <c:pt idx="6">
                  <c:v>2014</c:v>
                </c:pt>
                <c:pt idx="7">
                  <c:v>2015</c:v>
                </c:pt>
              </c:numCache>
            </c:numRef>
          </c:cat>
          <c:val>
            <c:numRef>
              <c:f>INTERTECH!$C$2:$C$9</c:f>
              <c:numCache>
                <c:formatCode>_(* #,##0.00_);_(* \(#,##0.00\);_(* "-"??_);_(@_)</c:formatCode>
                <c:ptCount val="8"/>
                <c:pt idx="0">
                  <c:v>47143826.219999999</c:v>
                </c:pt>
                <c:pt idx="1">
                  <c:v>42663699.990000002</c:v>
                </c:pt>
                <c:pt idx="2">
                  <c:v>38875259.549999997</c:v>
                </c:pt>
                <c:pt idx="3">
                  <c:v>32425935</c:v>
                </c:pt>
                <c:pt idx="4">
                  <c:v>33001000</c:v>
                </c:pt>
                <c:pt idx="5">
                  <c:v>31059000</c:v>
                </c:pt>
                <c:pt idx="6">
                  <c:v>29518000</c:v>
                </c:pt>
                <c:pt idx="7">
                  <c:v>29904000</c:v>
                </c:pt>
              </c:numCache>
            </c:numRef>
          </c:val>
          <c:smooth val="0"/>
          <c:extLst>
            <c:ext xmlns:c16="http://schemas.microsoft.com/office/drawing/2014/chart" uri="{C3380CC4-5D6E-409C-BE32-E72D297353CC}">
              <c16:uniqueId val="{00000001-9EF2-4FC5-961D-EAF1CA5B1C4D}"/>
            </c:ext>
          </c:extLst>
        </c:ser>
        <c:ser>
          <c:idx val="2"/>
          <c:order val="2"/>
          <c:tx>
            <c:strRef>
              <c:f>INTERTECH!$D$1</c:f>
              <c:strCache>
                <c:ptCount val="1"/>
                <c:pt idx="0">
                  <c:v>ΚΕΡΔΗ ΜΕΤΑ ΦΟΡΩΝ</c:v>
                </c:pt>
              </c:strCache>
            </c:strRef>
          </c:tx>
          <c:spPr>
            <a:ln w="28575" cap="rnd">
              <a:solidFill>
                <a:schemeClr val="accent3"/>
              </a:solidFill>
              <a:round/>
            </a:ln>
            <a:effectLst/>
          </c:spPr>
          <c:marker>
            <c:symbol val="none"/>
          </c:marker>
          <c:cat>
            <c:numRef>
              <c:f>INTERTECH!$A$2:$A$9</c:f>
              <c:numCache>
                <c:formatCode>General</c:formatCode>
                <c:ptCount val="8"/>
                <c:pt idx="0">
                  <c:v>2008</c:v>
                </c:pt>
                <c:pt idx="1">
                  <c:v>2009</c:v>
                </c:pt>
                <c:pt idx="2">
                  <c:v>2010</c:v>
                </c:pt>
                <c:pt idx="3">
                  <c:v>2011</c:v>
                </c:pt>
                <c:pt idx="4">
                  <c:v>2012</c:v>
                </c:pt>
                <c:pt idx="5">
                  <c:v>2013</c:v>
                </c:pt>
                <c:pt idx="6">
                  <c:v>2014</c:v>
                </c:pt>
                <c:pt idx="7">
                  <c:v>2015</c:v>
                </c:pt>
              </c:numCache>
            </c:numRef>
          </c:cat>
          <c:val>
            <c:numRef>
              <c:f>INTERTECH!$D$2:$D$9</c:f>
              <c:numCache>
                <c:formatCode>_(* #,##0.00_);_(* \(#,##0.00\);_(* "-"??_);_(@_)</c:formatCode>
                <c:ptCount val="8"/>
                <c:pt idx="0">
                  <c:v>512943.33</c:v>
                </c:pt>
                <c:pt idx="1">
                  <c:v>564886.89</c:v>
                </c:pt>
                <c:pt idx="2">
                  <c:v>14563.75</c:v>
                </c:pt>
                <c:pt idx="3">
                  <c:v>-2084088</c:v>
                </c:pt>
                <c:pt idx="4">
                  <c:v>-3721000</c:v>
                </c:pt>
                <c:pt idx="5">
                  <c:v>-3304000</c:v>
                </c:pt>
                <c:pt idx="6">
                  <c:v>-3936000</c:v>
                </c:pt>
                <c:pt idx="7">
                  <c:v>3451000</c:v>
                </c:pt>
              </c:numCache>
            </c:numRef>
          </c:val>
          <c:smooth val="0"/>
          <c:extLst>
            <c:ext xmlns:c16="http://schemas.microsoft.com/office/drawing/2014/chart" uri="{C3380CC4-5D6E-409C-BE32-E72D297353CC}">
              <c16:uniqueId val="{00000002-9EF2-4FC5-961D-EAF1CA5B1C4D}"/>
            </c:ext>
          </c:extLst>
        </c:ser>
        <c:dLbls>
          <c:showLegendKey val="0"/>
          <c:showVal val="0"/>
          <c:showCatName val="0"/>
          <c:showSerName val="0"/>
          <c:showPercent val="0"/>
          <c:showBubbleSize val="0"/>
        </c:dLbls>
        <c:smooth val="0"/>
        <c:axId val="509223304"/>
        <c:axId val="509224616"/>
      </c:lineChart>
      <c:catAx>
        <c:axId val="509223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09224616"/>
        <c:crosses val="autoZero"/>
        <c:auto val="1"/>
        <c:lblAlgn val="ctr"/>
        <c:lblOffset val="100"/>
        <c:noMultiLvlLbl val="0"/>
      </c:catAx>
      <c:valAx>
        <c:axId val="509224616"/>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092233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a:t>
            </a:r>
            <a:r>
              <a:rPr lang="el-GR" baseline="0"/>
              <a:t> 4.2.11</a:t>
            </a:r>
          </a:p>
          <a:p>
            <a:pPr>
              <a:defRPr/>
            </a:pPr>
            <a:r>
              <a:rPr lang="el-GR" baseline="0"/>
              <a:t>Οικονομικά μεγέθη της εταιρίας </a:t>
            </a:r>
            <a:r>
              <a:rPr lang="en-US" baseline="0"/>
              <a:t>Intracom</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INTRACOM!$B$1</c:f>
              <c:strCache>
                <c:ptCount val="1"/>
                <c:pt idx="0">
                  <c:v>ΣΥΝΟΛΟ ΕΝΕΡΓΗΤΙΚΟΥ</c:v>
                </c:pt>
              </c:strCache>
            </c:strRef>
          </c:tx>
          <c:spPr>
            <a:ln w="28575" cap="rnd">
              <a:solidFill>
                <a:schemeClr val="accent1"/>
              </a:solidFill>
              <a:round/>
            </a:ln>
            <a:effectLst/>
          </c:spPr>
          <c:marker>
            <c:symbol val="none"/>
          </c:marker>
          <c:cat>
            <c:numRef>
              <c:f>INTRACOM!$A$2:$A$9</c:f>
              <c:numCache>
                <c:formatCode>General</c:formatCode>
                <c:ptCount val="8"/>
                <c:pt idx="0">
                  <c:v>2008</c:v>
                </c:pt>
                <c:pt idx="1">
                  <c:v>2009</c:v>
                </c:pt>
                <c:pt idx="2">
                  <c:v>2010</c:v>
                </c:pt>
                <c:pt idx="3">
                  <c:v>2011</c:v>
                </c:pt>
                <c:pt idx="4">
                  <c:v>2012</c:v>
                </c:pt>
                <c:pt idx="5">
                  <c:v>2013</c:v>
                </c:pt>
                <c:pt idx="6">
                  <c:v>2014</c:v>
                </c:pt>
                <c:pt idx="7">
                  <c:v>2015</c:v>
                </c:pt>
              </c:numCache>
            </c:numRef>
          </c:cat>
          <c:val>
            <c:numRef>
              <c:f>INTRACOM!$B$2:$B$9</c:f>
              <c:numCache>
                <c:formatCode>_(* #,##0.00_);_(* \(#,##0.00\);_(* "-"??_);_(@_)</c:formatCode>
                <c:ptCount val="8"/>
                <c:pt idx="0">
                  <c:v>1144698</c:v>
                </c:pt>
                <c:pt idx="1">
                  <c:v>1208813</c:v>
                </c:pt>
                <c:pt idx="2">
                  <c:v>1166752</c:v>
                </c:pt>
                <c:pt idx="3">
                  <c:v>1030769</c:v>
                </c:pt>
                <c:pt idx="4">
                  <c:v>971348</c:v>
                </c:pt>
                <c:pt idx="5">
                  <c:v>921167</c:v>
                </c:pt>
                <c:pt idx="6">
                  <c:v>653419</c:v>
                </c:pt>
                <c:pt idx="7">
                  <c:v>719337</c:v>
                </c:pt>
              </c:numCache>
            </c:numRef>
          </c:val>
          <c:smooth val="0"/>
          <c:extLst>
            <c:ext xmlns:c16="http://schemas.microsoft.com/office/drawing/2014/chart" uri="{C3380CC4-5D6E-409C-BE32-E72D297353CC}">
              <c16:uniqueId val="{00000000-44D0-4569-8F33-5CE0194B6701}"/>
            </c:ext>
          </c:extLst>
        </c:ser>
        <c:ser>
          <c:idx val="1"/>
          <c:order val="1"/>
          <c:tx>
            <c:strRef>
              <c:f>INTRACOM!$C$1</c:f>
              <c:strCache>
                <c:ptCount val="1"/>
                <c:pt idx="0">
                  <c:v>ΚΥΚΛΟΣ ΕΡΓΑΣΙΩΝ</c:v>
                </c:pt>
              </c:strCache>
            </c:strRef>
          </c:tx>
          <c:spPr>
            <a:ln w="28575" cap="rnd">
              <a:solidFill>
                <a:schemeClr val="accent2"/>
              </a:solidFill>
              <a:round/>
            </a:ln>
            <a:effectLst/>
          </c:spPr>
          <c:marker>
            <c:symbol val="none"/>
          </c:marker>
          <c:cat>
            <c:numRef>
              <c:f>INTRACOM!$A$2:$A$9</c:f>
              <c:numCache>
                <c:formatCode>General</c:formatCode>
                <c:ptCount val="8"/>
                <c:pt idx="0">
                  <c:v>2008</c:v>
                </c:pt>
                <c:pt idx="1">
                  <c:v>2009</c:v>
                </c:pt>
                <c:pt idx="2">
                  <c:v>2010</c:v>
                </c:pt>
                <c:pt idx="3">
                  <c:v>2011</c:v>
                </c:pt>
                <c:pt idx="4">
                  <c:v>2012</c:v>
                </c:pt>
                <c:pt idx="5">
                  <c:v>2013</c:v>
                </c:pt>
                <c:pt idx="6">
                  <c:v>2014</c:v>
                </c:pt>
                <c:pt idx="7">
                  <c:v>2015</c:v>
                </c:pt>
              </c:numCache>
            </c:numRef>
          </c:cat>
          <c:val>
            <c:numRef>
              <c:f>INTRACOM!$C$2:$C$9</c:f>
              <c:numCache>
                <c:formatCode>_(* #,##0.00_);_(* \(#,##0.00\);_(* "-"??_);_(@_)</c:formatCode>
                <c:ptCount val="8"/>
                <c:pt idx="0">
                  <c:v>509019</c:v>
                </c:pt>
                <c:pt idx="1">
                  <c:v>547414</c:v>
                </c:pt>
                <c:pt idx="2">
                  <c:v>575384</c:v>
                </c:pt>
                <c:pt idx="3">
                  <c:v>519292</c:v>
                </c:pt>
                <c:pt idx="4">
                  <c:v>541690</c:v>
                </c:pt>
                <c:pt idx="5">
                  <c:v>513654</c:v>
                </c:pt>
                <c:pt idx="6">
                  <c:v>346147</c:v>
                </c:pt>
                <c:pt idx="7">
                  <c:v>377102</c:v>
                </c:pt>
              </c:numCache>
            </c:numRef>
          </c:val>
          <c:smooth val="0"/>
          <c:extLst>
            <c:ext xmlns:c16="http://schemas.microsoft.com/office/drawing/2014/chart" uri="{C3380CC4-5D6E-409C-BE32-E72D297353CC}">
              <c16:uniqueId val="{00000001-44D0-4569-8F33-5CE0194B6701}"/>
            </c:ext>
          </c:extLst>
        </c:ser>
        <c:ser>
          <c:idx val="2"/>
          <c:order val="2"/>
          <c:tx>
            <c:strRef>
              <c:f>INTRACOM!$D$1</c:f>
              <c:strCache>
                <c:ptCount val="1"/>
                <c:pt idx="0">
                  <c:v>ΚΕΡΔΗ ΜΕΤΑ ΦΟΡΩΝ</c:v>
                </c:pt>
              </c:strCache>
            </c:strRef>
          </c:tx>
          <c:spPr>
            <a:ln w="28575" cap="rnd">
              <a:solidFill>
                <a:schemeClr val="accent3"/>
              </a:solidFill>
              <a:round/>
            </a:ln>
            <a:effectLst/>
          </c:spPr>
          <c:marker>
            <c:symbol val="none"/>
          </c:marker>
          <c:cat>
            <c:numRef>
              <c:f>INTRACOM!$A$2:$A$9</c:f>
              <c:numCache>
                <c:formatCode>General</c:formatCode>
                <c:ptCount val="8"/>
                <c:pt idx="0">
                  <c:v>2008</c:v>
                </c:pt>
                <c:pt idx="1">
                  <c:v>2009</c:v>
                </c:pt>
                <c:pt idx="2">
                  <c:v>2010</c:v>
                </c:pt>
                <c:pt idx="3">
                  <c:v>2011</c:v>
                </c:pt>
                <c:pt idx="4">
                  <c:v>2012</c:v>
                </c:pt>
                <c:pt idx="5">
                  <c:v>2013</c:v>
                </c:pt>
                <c:pt idx="6">
                  <c:v>2014</c:v>
                </c:pt>
                <c:pt idx="7">
                  <c:v>2015</c:v>
                </c:pt>
              </c:numCache>
            </c:numRef>
          </c:cat>
          <c:val>
            <c:numRef>
              <c:f>INTRACOM!$D$2:$D$9</c:f>
              <c:numCache>
                <c:formatCode>_(* #,##0.00_);_(* \(#,##0.00\);_(* "-"??_);_(@_)</c:formatCode>
                <c:ptCount val="8"/>
                <c:pt idx="0">
                  <c:v>-83394</c:v>
                </c:pt>
                <c:pt idx="1">
                  <c:v>-55107</c:v>
                </c:pt>
                <c:pt idx="2">
                  <c:v>-48230</c:v>
                </c:pt>
                <c:pt idx="3">
                  <c:v>-60253</c:v>
                </c:pt>
                <c:pt idx="4">
                  <c:v>-49678</c:v>
                </c:pt>
                <c:pt idx="5">
                  <c:v>-74951</c:v>
                </c:pt>
                <c:pt idx="6">
                  <c:v>-19156</c:v>
                </c:pt>
                <c:pt idx="7">
                  <c:v>-5067</c:v>
                </c:pt>
              </c:numCache>
            </c:numRef>
          </c:val>
          <c:smooth val="0"/>
          <c:extLst>
            <c:ext xmlns:c16="http://schemas.microsoft.com/office/drawing/2014/chart" uri="{C3380CC4-5D6E-409C-BE32-E72D297353CC}">
              <c16:uniqueId val="{00000002-44D0-4569-8F33-5CE0194B6701}"/>
            </c:ext>
          </c:extLst>
        </c:ser>
        <c:dLbls>
          <c:showLegendKey val="0"/>
          <c:showVal val="0"/>
          <c:showCatName val="0"/>
          <c:showSerName val="0"/>
          <c:showPercent val="0"/>
          <c:showBubbleSize val="0"/>
        </c:dLbls>
        <c:smooth val="0"/>
        <c:axId val="514264736"/>
        <c:axId val="514264408"/>
      </c:lineChart>
      <c:catAx>
        <c:axId val="514264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4264408"/>
        <c:crosses val="autoZero"/>
        <c:auto val="1"/>
        <c:lblAlgn val="ctr"/>
        <c:lblOffset val="100"/>
        <c:noMultiLvlLbl val="0"/>
      </c:catAx>
      <c:valAx>
        <c:axId val="514264408"/>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4264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a:t>
            </a:r>
            <a:r>
              <a:rPr lang="el-GR" baseline="0"/>
              <a:t> 4.2.12</a:t>
            </a:r>
          </a:p>
          <a:p>
            <a:pPr>
              <a:defRPr/>
            </a:pPr>
            <a:r>
              <a:rPr lang="el-GR" baseline="0"/>
              <a:t>Οικομικά μεγέθη της εταιρίας </a:t>
            </a:r>
            <a:r>
              <a:rPr lang="en-US" baseline="0"/>
              <a:t>Logismos</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LOGISMOS!$B$1</c:f>
              <c:strCache>
                <c:ptCount val="1"/>
                <c:pt idx="0">
                  <c:v>ΣΥΝΟΛΟ ΕΝΕΡΓΗΤΙΚΟΥ</c:v>
                </c:pt>
              </c:strCache>
            </c:strRef>
          </c:tx>
          <c:spPr>
            <a:ln w="28575" cap="rnd">
              <a:solidFill>
                <a:schemeClr val="accent1"/>
              </a:solidFill>
              <a:round/>
            </a:ln>
            <a:effectLst/>
          </c:spPr>
          <c:marker>
            <c:symbol val="none"/>
          </c:marker>
          <c:cat>
            <c:numRef>
              <c:f>LOGISMOS!$A$2:$A$9</c:f>
              <c:numCache>
                <c:formatCode>General</c:formatCode>
                <c:ptCount val="8"/>
                <c:pt idx="0">
                  <c:v>2008</c:v>
                </c:pt>
                <c:pt idx="1">
                  <c:v>2009</c:v>
                </c:pt>
                <c:pt idx="2">
                  <c:v>2010</c:v>
                </c:pt>
                <c:pt idx="3">
                  <c:v>2011</c:v>
                </c:pt>
                <c:pt idx="4">
                  <c:v>2012</c:v>
                </c:pt>
                <c:pt idx="5">
                  <c:v>2013</c:v>
                </c:pt>
                <c:pt idx="6">
                  <c:v>2014</c:v>
                </c:pt>
                <c:pt idx="7">
                  <c:v>2015</c:v>
                </c:pt>
              </c:numCache>
            </c:numRef>
          </c:cat>
          <c:val>
            <c:numRef>
              <c:f>LOGISMOS!$B$2:$B$9</c:f>
              <c:numCache>
                <c:formatCode>_(* #,##0.00_);_(* \(#,##0.00\);_(* "-"??_);_(@_)</c:formatCode>
                <c:ptCount val="8"/>
                <c:pt idx="0">
                  <c:v>10661162.789999999</c:v>
                </c:pt>
                <c:pt idx="1">
                  <c:v>11536425.220000001</c:v>
                </c:pt>
                <c:pt idx="2">
                  <c:v>11206128.029999999</c:v>
                </c:pt>
                <c:pt idx="3">
                  <c:v>10340631.279999999</c:v>
                </c:pt>
                <c:pt idx="4">
                  <c:v>9724090.7200000007</c:v>
                </c:pt>
                <c:pt idx="5">
                  <c:v>9409376.4299999997</c:v>
                </c:pt>
                <c:pt idx="6">
                  <c:v>8858278.6600000001</c:v>
                </c:pt>
                <c:pt idx="7">
                  <c:v>8462874.8300000001</c:v>
                </c:pt>
              </c:numCache>
            </c:numRef>
          </c:val>
          <c:smooth val="0"/>
          <c:extLst>
            <c:ext xmlns:c16="http://schemas.microsoft.com/office/drawing/2014/chart" uri="{C3380CC4-5D6E-409C-BE32-E72D297353CC}">
              <c16:uniqueId val="{00000000-9343-4CDF-A337-0C0BE06156AB}"/>
            </c:ext>
          </c:extLst>
        </c:ser>
        <c:ser>
          <c:idx val="1"/>
          <c:order val="1"/>
          <c:tx>
            <c:strRef>
              <c:f>LOGISMOS!$C$1</c:f>
              <c:strCache>
                <c:ptCount val="1"/>
                <c:pt idx="0">
                  <c:v>ΚΥΚΛΟΣ ΕΡΓΑΣΙΩΝ</c:v>
                </c:pt>
              </c:strCache>
            </c:strRef>
          </c:tx>
          <c:spPr>
            <a:ln w="28575" cap="rnd">
              <a:solidFill>
                <a:schemeClr val="accent2"/>
              </a:solidFill>
              <a:round/>
            </a:ln>
            <a:effectLst/>
          </c:spPr>
          <c:marker>
            <c:symbol val="none"/>
          </c:marker>
          <c:cat>
            <c:numRef>
              <c:f>LOGISMOS!$A$2:$A$9</c:f>
              <c:numCache>
                <c:formatCode>General</c:formatCode>
                <c:ptCount val="8"/>
                <c:pt idx="0">
                  <c:v>2008</c:v>
                </c:pt>
                <c:pt idx="1">
                  <c:v>2009</c:v>
                </c:pt>
                <c:pt idx="2">
                  <c:v>2010</c:v>
                </c:pt>
                <c:pt idx="3">
                  <c:v>2011</c:v>
                </c:pt>
                <c:pt idx="4">
                  <c:v>2012</c:v>
                </c:pt>
                <c:pt idx="5">
                  <c:v>2013</c:v>
                </c:pt>
                <c:pt idx="6">
                  <c:v>2014</c:v>
                </c:pt>
                <c:pt idx="7">
                  <c:v>2015</c:v>
                </c:pt>
              </c:numCache>
            </c:numRef>
          </c:cat>
          <c:val>
            <c:numRef>
              <c:f>LOGISMOS!$C$2:$C$9</c:f>
              <c:numCache>
                <c:formatCode>_(* #,##0.00_);_(* \(#,##0.00\);_(* "-"??_);_(@_)</c:formatCode>
                <c:ptCount val="8"/>
                <c:pt idx="0">
                  <c:v>4108177.49</c:v>
                </c:pt>
                <c:pt idx="1">
                  <c:v>3023484.47</c:v>
                </c:pt>
                <c:pt idx="2">
                  <c:v>2396581.36</c:v>
                </c:pt>
                <c:pt idx="3">
                  <c:v>2381580.34</c:v>
                </c:pt>
                <c:pt idx="4">
                  <c:v>2464525.42</c:v>
                </c:pt>
                <c:pt idx="5">
                  <c:v>2125261.54</c:v>
                </c:pt>
                <c:pt idx="6">
                  <c:v>2051300.27</c:v>
                </c:pt>
                <c:pt idx="7">
                  <c:v>2075759.81</c:v>
                </c:pt>
              </c:numCache>
            </c:numRef>
          </c:val>
          <c:smooth val="0"/>
          <c:extLst>
            <c:ext xmlns:c16="http://schemas.microsoft.com/office/drawing/2014/chart" uri="{C3380CC4-5D6E-409C-BE32-E72D297353CC}">
              <c16:uniqueId val="{00000001-9343-4CDF-A337-0C0BE06156AB}"/>
            </c:ext>
          </c:extLst>
        </c:ser>
        <c:ser>
          <c:idx val="2"/>
          <c:order val="2"/>
          <c:tx>
            <c:strRef>
              <c:f>LOGISMOS!$D$1</c:f>
              <c:strCache>
                <c:ptCount val="1"/>
                <c:pt idx="0">
                  <c:v>ΚΕΡΔΗ ΜΕΤΑ ΦΟΡΩΝ</c:v>
                </c:pt>
              </c:strCache>
            </c:strRef>
          </c:tx>
          <c:spPr>
            <a:ln w="28575" cap="rnd">
              <a:solidFill>
                <a:schemeClr val="accent3"/>
              </a:solidFill>
              <a:round/>
            </a:ln>
            <a:effectLst/>
          </c:spPr>
          <c:marker>
            <c:symbol val="none"/>
          </c:marker>
          <c:cat>
            <c:numRef>
              <c:f>LOGISMOS!$A$2:$A$9</c:f>
              <c:numCache>
                <c:formatCode>General</c:formatCode>
                <c:ptCount val="8"/>
                <c:pt idx="0">
                  <c:v>2008</c:v>
                </c:pt>
                <c:pt idx="1">
                  <c:v>2009</c:v>
                </c:pt>
                <c:pt idx="2">
                  <c:v>2010</c:v>
                </c:pt>
                <c:pt idx="3">
                  <c:v>2011</c:v>
                </c:pt>
                <c:pt idx="4">
                  <c:v>2012</c:v>
                </c:pt>
                <c:pt idx="5">
                  <c:v>2013</c:v>
                </c:pt>
                <c:pt idx="6">
                  <c:v>2014</c:v>
                </c:pt>
                <c:pt idx="7">
                  <c:v>2015</c:v>
                </c:pt>
              </c:numCache>
            </c:numRef>
          </c:cat>
          <c:val>
            <c:numRef>
              <c:f>LOGISMOS!$D$2:$D$9</c:f>
              <c:numCache>
                <c:formatCode>_(* #,##0.00_);_(* \(#,##0.00\);_(* "-"??_);_(@_)</c:formatCode>
                <c:ptCount val="8"/>
                <c:pt idx="0">
                  <c:v>91490.78</c:v>
                </c:pt>
                <c:pt idx="1">
                  <c:v>57152.49</c:v>
                </c:pt>
                <c:pt idx="2">
                  <c:v>53045.41</c:v>
                </c:pt>
                <c:pt idx="3">
                  <c:v>40855.56</c:v>
                </c:pt>
                <c:pt idx="4">
                  <c:v>40463.5</c:v>
                </c:pt>
                <c:pt idx="5">
                  <c:v>35198.26</c:v>
                </c:pt>
                <c:pt idx="6">
                  <c:v>-250147.44</c:v>
                </c:pt>
                <c:pt idx="7">
                  <c:v>-9869.82</c:v>
                </c:pt>
              </c:numCache>
            </c:numRef>
          </c:val>
          <c:smooth val="0"/>
          <c:extLst>
            <c:ext xmlns:c16="http://schemas.microsoft.com/office/drawing/2014/chart" uri="{C3380CC4-5D6E-409C-BE32-E72D297353CC}">
              <c16:uniqueId val="{00000002-9343-4CDF-A337-0C0BE06156AB}"/>
            </c:ext>
          </c:extLst>
        </c:ser>
        <c:dLbls>
          <c:showLegendKey val="0"/>
          <c:showVal val="0"/>
          <c:showCatName val="0"/>
          <c:showSerName val="0"/>
          <c:showPercent val="0"/>
          <c:showBubbleSize val="0"/>
        </c:dLbls>
        <c:smooth val="0"/>
        <c:axId val="424188728"/>
        <c:axId val="424185120"/>
      </c:lineChart>
      <c:catAx>
        <c:axId val="424188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24185120"/>
        <c:crosses val="autoZero"/>
        <c:auto val="1"/>
        <c:lblAlgn val="ctr"/>
        <c:lblOffset val="100"/>
        <c:noMultiLvlLbl val="0"/>
      </c:catAx>
      <c:valAx>
        <c:axId val="424185120"/>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24188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4.2.13</a:t>
            </a:r>
          </a:p>
          <a:p>
            <a:pPr>
              <a:defRPr/>
            </a:pPr>
            <a:r>
              <a:rPr lang="el-GR"/>
              <a:t>Οικονομικά</a:t>
            </a:r>
            <a:r>
              <a:rPr lang="el-GR" baseline="0"/>
              <a:t> μεγέθη της εταιρίας </a:t>
            </a:r>
            <a:r>
              <a:rPr lang="en-US" baseline="0"/>
              <a:t>Mls</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MLS!$B$1</c:f>
              <c:strCache>
                <c:ptCount val="1"/>
                <c:pt idx="0">
                  <c:v>ΣΥΝΟΛΟ ΕΝΕΡΓΗΤΙΚΟΥ</c:v>
                </c:pt>
              </c:strCache>
            </c:strRef>
          </c:tx>
          <c:spPr>
            <a:ln w="28575" cap="rnd">
              <a:solidFill>
                <a:schemeClr val="accent1"/>
              </a:solidFill>
              <a:round/>
            </a:ln>
            <a:effectLst/>
          </c:spPr>
          <c:marker>
            <c:symbol val="none"/>
          </c:marker>
          <c:cat>
            <c:numRef>
              <c:f>MLS!$A$2:$A$9</c:f>
              <c:numCache>
                <c:formatCode>General</c:formatCode>
                <c:ptCount val="8"/>
                <c:pt idx="0">
                  <c:v>2008</c:v>
                </c:pt>
                <c:pt idx="1">
                  <c:v>2009</c:v>
                </c:pt>
                <c:pt idx="2">
                  <c:v>2010</c:v>
                </c:pt>
                <c:pt idx="3">
                  <c:v>2011</c:v>
                </c:pt>
                <c:pt idx="4">
                  <c:v>2012</c:v>
                </c:pt>
                <c:pt idx="5">
                  <c:v>2013</c:v>
                </c:pt>
                <c:pt idx="6">
                  <c:v>2014</c:v>
                </c:pt>
                <c:pt idx="7">
                  <c:v>2015</c:v>
                </c:pt>
              </c:numCache>
            </c:numRef>
          </c:cat>
          <c:val>
            <c:numRef>
              <c:f>MLS!$B$2:$B$9</c:f>
              <c:numCache>
                <c:formatCode>_(* #,##0.00_);_(* \(#,##0.00\);_(* "-"??_);_(@_)</c:formatCode>
                <c:ptCount val="8"/>
                <c:pt idx="0">
                  <c:v>18521310.579999998</c:v>
                </c:pt>
                <c:pt idx="1">
                  <c:v>20494841.800000001</c:v>
                </c:pt>
                <c:pt idx="2">
                  <c:v>21916067.039999999</c:v>
                </c:pt>
                <c:pt idx="3">
                  <c:v>25644349.280000001</c:v>
                </c:pt>
                <c:pt idx="4">
                  <c:v>23652286.52</c:v>
                </c:pt>
                <c:pt idx="5">
                  <c:v>28834707.960000001</c:v>
                </c:pt>
                <c:pt idx="6">
                  <c:v>30129896.510000002</c:v>
                </c:pt>
                <c:pt idx="7">
                  <c:v>35307833.329999998</c:v>
                </c:pt>
              </c:numCache>
            </c:numRef>
          </c:val>
          <c:smooth val="0"/>
          <c:extLst>
            <c:ext xmlns:c16="http://schemas.microsoft.com/office/drawing/2014/chart" uri="{C3380CC4-5D6E-409C-BE32-E72D297353CC}">
              <c16:uniqueId val="{00000000-4E4F-4D32-8269-DD8AAE103F0F}"/>
            </c:ext>
          </c:extLst>
        </c:ser>
        <c:ser>
          <c:idx val="1"/>
          <c:order val="1"/>
          <c:tx>
            <c:strRef>
              <c:f>MLS!$C$1</c:f>
              <c:strCache>
                <c:ptCount val="1"/>
                <c:pt idx="0">
                  <c:v>ΚΥΚΛΟΣ ΕΡΓΑΣΙΩΝ</c:v>
                </c:pt>
              </c:strCache>
            </c:strRef>
          </c:tx>
          <c:spPr>
            <a:ln w="28575" cap="rnd">
              <a:solidFill>
                <a:schemeClr val="accent2"/>
              </a:solidFill>
              <a:round/>
            </a:ln>
            <a:effectLst/>
          </c:spPr>
          <c:marker>
            <c:symbol val="none"/>
          </c:marker>
          <c:cat>
            <c:numRef>
              <c:f>MLS!$A$2:$A$9</c:f>
              <c:numCache>
                <c:formatCode>General</c:formatCode>
                <c:ptCount val="8"/>
                <c:pt idx="0">
                  <c:v>2008</c:v>
                </c:pt>
                <c:pt idx="1">
                  <c:v>2009</c:v>
                </c:pt>
                <c:pt idx="2">
                  <c:v>2010</c:v>
                </c:pt>
                <c:pt idx="3">
                  <c:v>2011</c:v>
                </c:pt>
                <c:pt idx="4">
                  <c:v>2012</c:v>
                </c:pt>
                <c:pt idx="5">
                  <c:v>2013</c:v>
                </c:pt>
                <c:pt idx="6">
                  <c:v>2014</c:v>
                </c:pt>
                <c:pt idx="7">
                  <c:v>2015</c:v>
                </c:pt>
              </c:numCache>
            </c:numRef>
          </c:cat>
          <c:val>
            <c:numRef>
              <c:f>MLS!$C$2:$C$9</c:f>
              <c:numCache>
                <c:formatCode>_(* #,##0.00_);_(* \(#,##0.00\);_(* "-"??_);_(@_)</c:formatCode>
                <c:ptCount val="8"/>
                <c:pt idx="0">
                  <c:v>12431254.24</c:v>
                </c:pt>
                <c:pt idx="1">
                  <c:v>14787940.27</c:v>
                </c:pt>
                <c:pt idx="2">
                  <c:v>10016605.16</c:v>
                </c:pt>
                <c:pt idx="3">
                  <c:v>7540916.7000000002</c:v>
                </c:pt>
                <c:pt idx="4">
                  <c:v>7474359.0300000003</c:v>
                </c:pt>
                <c:pt idx="5">
                  <c:v>9090982.4700000007</c:v>
                </c:pt>
                <c:pt idx="6">
                  <c:v>14378515.710000001</c:v>
                </c:pt>
                <c:pt idx="7">
                  <c:v>21403713.050000001</c:v>
                </c:pt>
              </c:numCache>
            </c:numRef>
          </c:val>
          <c:smooth val="0"/>
          <c:extLst>
            <c:ext xmlns:c16="http://schemas.microsoft.com/office/drawing/2014/chart" uri="{C3380CC4-5D6E-409C-BE32-E72D297353CC}">
              <c16:uniqueId val="{00000001-4E4F-4D32-8269-DD8AAE103F0F}"/>
            </c:ext>
          </c:extLst>
        </c:ser>
        <c:ser>
          <c:idx val="2"/>
          <c:order val="2"/>
          <c:tx>
            <c:strRef>
              <c:f>MLS!$D$1</c:f>
              <c:strCache>
                <c:ptCount val="1"/>
                <c:pt idx="0">
                  <c:v>ΚΕΡΔΗ ΜΕΤΑ ΦΟΡΩΝ</c:v>
                </c:pt>
              </c:strCache>
            </c:strRef>
          </c:tx>
          <c:spPr>
            <a:ln w="28575" cap="rnd">
              <a:solidFill>
                <a:schemeClr val="accent3"/>
              </a:solidFill>
              <a:round/>
            </a:ln>
            <a:effectLst/>
          </c:spPr>
          <c:marker>
            <c:symbol val="none"/>
          </c:marker>
          <c:cat>
            <c:numRef>
              <c:f>MLS!$A$2:$A$9</c:f>
              <c:numCache>
                <c:formatCode>General</c:formatCode>
                <c:ptCount val="8"/>
                <c:pt idx="0">
                  <c:v>2008</c:v>
                </c:pt>
                <c:pt idx="1">
                  <c:v>2009</c:v>
                </c:pt>
                <c:pt idx="2">
                  <c:v>2010</c:v>
                </c:pt>
                <c:pt idx="3">
                  <c:v>2011</c:v>
                </c:pt>
                <c:pt idx="4">
                  <c:v>2012</c:v>
                </c:pt>
                <c:pt idx="5">
                  <c:v>2013</c:v>
                </c:pt>
                <c:pt idx="6">
                  <c:v>2014</c:v>
                </c:pt>
                <c:pt idx="7">
                  <c:v>2015</c:v>
                </c:pt>
              </c:numCache>
            </c:numRef>
          </c:cat>
          <c:val>
            <c:numRef>
              <c:f>MLS!$D$2:$D$9</c:f>
              <c:numCache>
                <c:formatCode>_(* #,##0.00_);_(* \(#,##0.00\);_(* "-"??_);_(@_)</c:formatCode>
                <c:ptCount val="8"/>
                <c:pt idx="0">
                  <c:v>1820161.08</c:v>
                </c:pt>
                <c:pt idx="1">
                  <c:v>2403246.2200000002</c:v>
                </c:pt>
                <c:pt idx="2">
                  <c:v>1639657.95</c:v>
                </c:pt>
                <c:pt idx="3">
                  <c:v>1332876.32</c:v>
                </c:pt>
                <c:pt idx="4">
                  <c:v>942779.83</c:v>
                </c:pt>
                <c:pt idx="5">
                  <c:v>1170971.3500000001</c:v>
                </c:pt>
                <c:pt idx="6">
                  <c:v>1686796.33</c:v>
                </c:pt>
                <c:pt idx="7">
                  <c:v>2022183.58</c:v>
                </c:pt>
              </c:numCache>
            </c:numRef>
          </c:val>
          <c:smooth val="0"/>
          <c:extLst>
            <c:ext xmlns:c16="http://schemas.microsoft.com/office/drawing/2014/chart" uri="{C3380CC4-5D6E-409C-BE32-E72D297353CC}">
              <c16:uniqueId val="{00000002-4E4F-4D32-8269-DD8AAE103F0F}"/>
            </c:ext>
          </c:extLst>
        </c:ser>
        <c:dLbls>
          <c:showLegendKey val="0"/>
          <c:showVal val="0"/>
          <c:showCatName val="0"/>
          <c:showSerName val="0"/>
          <c:showPercent val="0"/>
          <c:showBubbleSize val="0"/>
        </c:dLbls>
        <c:smooth val="0"/>
        <c:axId val="425703216"/>
        <c:axId val="425696656"/>
      </c:lineChart>
      <c:catAx>
        <c:axId val="425703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25696656"/>
        <c:crosses val="autoZero"/>
        <c:auto val="1"/>
        <c:lblAlgn val="ctr"/>
        <c:lblOffset val="100"/>
        <c:noMultiLvlLbl val="0"/>
      </c:catAx>
      <c:valAx>
        <c:axId val="425696656"/>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25703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4.2.14</a:t>
            </a:r>
          </a:p>
          <a:p>
            <a:pPr>
              <a:defRPr/>
            </a:pPr>
            <a:r>
              <a:rPr lang="el-GR"/>
              <a:t>Οικονομικά μεγέθη της εταιρίας </a:t>
            </a:r>
            <a:r>
              <a:rPr lang="en-US"/>
              <a:t>Profile</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PROFILE!$B$1</c:f>
              <c:strCache>
                <c:ptCount val="1"/>
                <c:pt idx="0">
                  <c:v>ΣΥΝΟΛΟ ΕΝΕΡΓΗΤΙΚΟΥ</c:v>
                </c:pt>
              </c:strCache>
            </c:strRef>
          </c:tx>
          <c:spPr>
            <a:ln w="28575" cap="rnd">
              <a:solidFill>
                <a:schemeClr val="accent1"/>
              </a:solidFill>
              <a:round/>
            </a:ln>
            <a:effectLst/>
          </c:spPr>
          <c:marker>
            <c:symbol val="none"/>
          </c:marker>
          <c:cat>
            <c:numRef>
              <c:f>PROFILE!$A$2:$A$9</c:f>
              <c:numCache>
                <c:formatCode>General</c:formatCode>
                <c:ptCount val="8"/>
                <c:pt idx="0">
                  <c:v>2008</c:v>
                </c:pt>
                <c:pt idx="1">
                  <c:v>2009</c:v>
                </c:pt>
                <c:pt idx="2">
                  <c:v>2010</c:v>
                </c:pt>
                <c:pt idx="3">
                  <c:v>2011</c:v>
                </c:pt>
                <c:pt idx="4">
                  <c:v>2012</c:v>
                </c:pt>
                <c:pt idx="5">
                  <c:v>2013</c:v>
                </c:pt>
                <c:pt idx="6">
                  <c:v>2014</c:v>
                </c:pt>
                <c:pt idx="7">
                  <c:v>2015</c:v>
                </c:pt>
              </c:numCache>
            </c:numRef>
          </c:cat>
          <c:val>
            <c:numRef>
              <c:f>PROFILE!$B$2:$B$9</c:f>
              <c:numCache>
                <c:formatCode>_(* #,##0.00_);_(* \(#,##0.00\);_(* "-"??_);_(@_)</c:formatCode>
                <c:ptCount val="8"/>
                <c:pt idx="0">
                  <c:v>28234265</c:v>
                </c:pt>
                <c:pt idx="1">
                  <c:v>28222939</c:v>
                </c:pt>
                <c:pt idx="2">
                  <c:v>27763030</c:v>
                </c:pt>
                <c:pt idx="3">
                  <c:v>25931423</c:v>
                </c:pt>
                <c:pt idx="4">
                  <c:v>27908927</c:v>
                </c:pt>
                <c:pt idx="5">
                  <c:v>25687990</c:v>
                </c:pt>
                <c:pt idx="6">
                  <c:v>27968127</c:v>
                </c:pt>
                <c:pt idx="7">
                  <c:v>29890596</c:v>
                </c:pt>
              </c:numCache>
            </c:numRef>
          </c:val>
          <c:smooth val="0"/>
          <c:extLst>
            <c:ext xmlns:c16="http://schemas.microsoft.com/office/drawing/2014/chart" uri="{C3380CC4-5D6E-409C-BE32-E72D297353CC}">
              <c16:uniqueId val="{00000000-EC8C-4F84-AA4E-9BFCDB8F4360}"/>
            </c:ext>
          </c:extLst>
        </c:ser>
        <c:ser>
          <c:idx val="1"/>
          <c:order val="1"/>
          <c:tx>
            <c:strRef>
              <c:f>PROFILE!$C$1</c:f>
              <c:strCache>
                <c:ptCount val="1"/>
                <c:pt idx="0">
                  <c:v>ΚΥΚΛΟΣ ΕΡΓΑΣΙΩΝ</c:v>
                </c:pt>
              </c:strCache>
            </c:strRef>
          </c:tx>
          <c:spPr>
            <a:ln w="28575" cap="rnd">
              <a:solidFill>
                <a:schemeClr val="accent2"/>
              </a:solidFill>
              <a:round/>
            </a:ln>
            <a:effectLst/>
          </c:spPr>
          <c:marker>
            <c:symbol val="none"/>
          </c:marker>
          <c:cat>
            <c:numRef>
              <c:f>PROFILE!$A$2:$A$9</c:f>
              <c:numCache>
                <c:formatCode>General</c:formatCode>
                <c:ptCount val="8"/>
                <c:pt idx="0">
                  <c:v>2008</c:v>
                </c:pt>
                <c:pt idx="1">
                  <c:v>2009</c:v>
                </c:pt>
                <c:pt idx="2">
                  <c:v>2010</c:v>
                </c:pt>
                <c:pt idx="3">
                  <c:v>2011</c:v>
                </c:pt>
                <c:pt idx="4">
                  <c:v>2012</c:v>
                </c:pt>
                <c:pt idx="5">
                  <c:v>2013</c:v>
                </c:pt>
                <c:pt idx="6">
                  <c:v>2014</c:v>
                </c:pt>
                <c:pt idx="7">
                  <c:v>2015</c:v>
                </c:pt>
              </c:numCache>
            </c:numRef>
          </c:cat>
          <c:val>
            <c:numRef>
              <c:f>PROFILE!$C$2:$C$9</c:f>
              <c:numCache>
                <c:formatCode>_(* #,##0.00_);_(* \(#,##0.00\);_(* "-"??_);_(@_)</c:formatCode>
                <c:ptCount val="8"/>
                <c:pt idx="0">
                  <c:v>28234265</c:v>
                </c:pt>
                <c:pt idx="1">
                  <c:v>13288021</c:v>
                </c:pt>
                <c:pt idx="2">
                  <c:v>11004402</c:v>
                </c:pt>
                <c:pt idx="3">
                  <c:v>10058948</c:v>
                </c:pt>
                <c:pt idx="4">
                  <c:v>10063887</c:v>
                </c:pt>
                <c:pt idx="5">
                  <c:v>9313652</c:v>
                </c:pt>
                <c:pt idx="6">
                  <c:v>9655388</c:v>
                </c:pt>
                <c:pt idx="7">
                  <c:v>9408611</c:v>
                </c:pt>
              </c:numCache>
            </c:numRef>
          </c:val>
          <c:smooth val="0"/>
          <c:extLst>
            <c:ext xmlns:c16="http://schemas.microsoft.com/office/drawing/2014/chart" uri="{C3380CC4-5D6E-409C-BE32-E72D297353CC}">
              <c16:uniqueId val="{00000001-EC8C-4F84-AA4E-9BFCDB8F4360}"/>
            </c:ext>
          </c:extLst>
        </c:ser>
        <c:ser>
          <c:idx val="2"/>
          <c:order val="2"/>
          <c:tx>
            <c:strRef>
              <c:f>PROFILE!$D$1</c:f>
              <c:strCache>
                <c:ptCount val="1"/>
                <c:pt idx="0">
                  <c:v>ΚΕΡΔΗ ΜΕΤΑ ΦΟΡΩΝ</c:v>
                </c:pt>
              </c:strCache>
            </c:strRef>
          </c:tx>
          <c:spPr>
            <a:ln w="28575" cap="rnd">
              <a:solidFill>
                <a:schemeClr val="accent3"/>
              </a:solidFill>
              <a:round/>
            </a:ln>
            <a:effectLst/>
          </c:spPr>
          <c:marker>
            <c:symbol val="none"/>
          </c:marker>
          <c:cat>
            <c:numRef>
              <c:f>PROFILE!$A$2:$A$9</c:f>
              <c:numCache>
                <c:formatCode>General</c:formatCode>
                <c:ptCount val="8"/>
                <c:pt idx="0">
                  <c:v>2008</c:v>
                </c:pt>
                <c:pt idx="1">
                  <c:v>2009</c:v>
                </c:pt>
                <c:pt idx="2">
                  <c:v>2010</c:v>
                </c:pt>
                <c:pt idx="3">
                  <c:v>2011</c:v>
                </c:pt>
                <c:pt idx="4">
                  <c:v>2012</c:v>
                </c:pt>
                <c:pt idx="5">
                  <c:v>2013</c:v>
                </c:pt>
                <c:pt idx="6">
                  <c:v>2014</c:v>
                </c:pt>
                <c:pt idx="7">
                  <c:v>2015</c:v>
                </c:pt>
              </c:numCache>
            </c:numRef>
          </c:cat>
          <c:val>
            <c:numRef>
              <c:f>PROFILE!$D$2:$D$9</c:f>
              <c:numCache>
                <c:formatCode>_(* #,##0.00_);_(* \(#,##0.00\);_(* "-"??_);_(@_)</c:formatCode>
                <c:ptCount val="8"/>
                <c:pt idx="0">
                  <c:v>1243377</c:v>
                </c:pt>
                <c:pt idx="1">
                  <c:v>-1179457</c:v>
                </c:pt>
                <c:pt idx="2">
                  <c:v>52936</c:v>
                </c:pt>
                <c:pt idx="3">
                  <c:v>146558</c:v>
                </c:pt>
                <c:pt idx="4">
                  <c:v>526533</c:v>
                </c:pt>
                <c:pt idx="5">
                  <c:v>607644</c:v>
                </c:pt>
                <c:pt idx="6">
                  <c:v>889236</c:v>
                </c:pt>
                <c:pt idx="7">
                  <c:v>964636</c:v>
                </c:pt>
              </c:numCache>
            </c:numRef>
          </c:val>
          <c:smooth val="0"/>
          <c:extLst>
            <c:ext xmlns:c16="http://schemas.microsoft.com/office/drawing/2014/chart" uri="{C3380CC4-5D6E-409C-BE32-E72D297353CC}">
              <c16:uniqueId val="{00000002-EC8C-4F84-AA4E-9BFCDB8F4360}"/>
            </c:ext>
          </c:extLst>
        </c:ser>
        <c:dLbls>
          <c:showLegendKey val="0"/>
          <c:showVal val="0"/>
          <c:showCatName val="0"/>
          <c:showSerName val="0"/>
          <c:showPercent val="0"/>
          <c:showBubbleSize val="0"/>
        </c:dLbls>
        <c:smooth val="0"/>
        <c:axId val="519832624"/>
        <c:axId val="519835576"/>
      </c:lineChart>
      <c:catAx>
        <c:axId val="519832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9835576"/>
        <c:crosses val="autoZero"/>
        <c:auto val="1"/>
        <c:lblAlgn val="ctr"/>
        <c:lblOffset val="100"/>
        <c:noMultiLvlLbl val="0"/>
      </c:catAx>
      <c:valAx>
        <c:axId val="519835576"/>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9832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4.2.15</a:t>
            </a:r>
          </a:p>
          <a:p>
            <a:pPr>
              <a:defRPr/>
            </a:pPr>
            <a:r>
              <a:rPr lang="el-GR"/>
              <a:t>Οικονομικά μεγέθη της εταιρίας </a:t>
            </a:r>
            <a:r>
              <a:rPr lang="en-US"/>
              <a:t>Q&amp;R</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'Q&amp;R'!$B$1</c:f>
              <c:strCache>
                <c:ptCount val="1"/>
                <c:pt idx="0">
                  <c:v>ΣΥΝΟΛΟ ΕΝΕΡΓΗΤΙΚΟΥ</c:v>
                </c:pt>
              </c:strCache>
            </c:strRef>
          </c:tx>
          <c:spPr>
            <a:ln w="28575" cap="rnd">
              <a:solidFill>
                <a:schemeClr val="accent1"/>
              </a:solidFill>
              <a:round/>
            </a:ln>
            <a:effectLst/>
          </c:spPr>
          <c:marker>
            <c:symbol val="none"/>
          </c:marker>
          <c:cat>
            <c:numRef>
              <c:f>'Q&amp;R'!$A$2:$A$9</c:f>
              <c:numCache>
                <c:formatCode>General</c:formatCode>
                <c:ptCount val="8"/>
                <c:pt idx="0">
                  <c:v>2008</c:v>
                </c:pt>
                <c:pt idx="1">
                  <c:v>2009</c:v>
                </c:pt>
                <c:pt idx="2">
                  <c:v>2010</c:v>
                </c:pt>
                <c:pt idx="3">
                  <c:v>2011</c:v>
                </c:pt>
                <c:pt idx="4">
                  <c:v>2012</c:v>
                </c:pt>
                <c:pt idx="5">
                  <c:v>2013</c:v>
                </c:pt>
                <c:pt idx="6">
                  <c:v>2014</c:v>
                </c:pt>
                <c:pt idx="7">
                  <c:v>2015</c:v>
                </c:pt>
              </c:numCache>
            </c:numRef>
          </c:cat>
          <c:val>
            <c:numRef>
              <c:f>'Q&amp;R'!$B$2:$B$9</c:f>
              <c:numCache>
                <c:formatCode>_(* #,##0.00_);_(* \(#,##0.00\);_(* "-"??_);_(@_)</c:formatCode>
                <c:ptCount val="8"/>
                <c:pt idx="0">
                  <c:v>19195577.440000001</c:v>
                </c:pt>
                <c:pt idx="1">
                  <c:v>16548573.92</c:v>
                </c:pt>
                <c:pt idx="2">
                  <c:v>13173996.91</c:v>
                </c:pt>
                <c:pt idx="3">
                  <c:v>10041020.880000001</c:v>
                </c:pt>
                <c:pt idx="4">
                  <c:v>9502781.8900000006</c:v>
                </c:pt>
                <c:pt idx="5">
                  <c:v>8906377.5399999991</c:v>
                </c:pt>
                <c:pt idx="6">
                  <c:v>14950353.640000001</c:v>
                </c:pt>
                <c:pt idx="7">
                  <c:v>14677639.529999999</c:v>
                </c:pt>
              </c:numCache>
            </c:numRef>
          </c:val>
          <c:smooth val="0"/>
          <c:extLst>
            <c:ext xmlns:c16="http://schemas.microsoft.com/office/drawing/2014/chart" uri="{C3380CC4-5D6E-409C-BE32-E72D297353CC}">
              <c16:uniqueId val="{00000000-6EBD-484D-92D0-63F8387AC5CC}"/>
            </c:ext>
          </c:extLst>
        </c:ser>
        <c:ser>
          <c:idx val="1"/>
          <c:order val="1"/>
          <c:tx>
            <c:strRef>
              <c:f>'Q&amp;R'!$C$1</c:f>
              <c:strCache>
                <c:ptCount val="1"/>
                <c:pt idx="0">
                  <c:v>ΚΥΚΛΟΣ ΕΡΓΑΣΙΩΝ</c:v>
                </c:pt>
              </c:strCache>
            </c:strRef>
          </c:tx>
          <c:spPr>
            <a:ln w="28575" cap="rnd">
              <a:solidFill>
                <a:schemeClr val="accent2"/>
              </a:solidFill>
              <a:round/>
            </a:ln>
            <a:effectLst/>
          </c:spPr>
          <c:marker>
            <c:symbol val="none"/>
          </c:marker>
          <c:cat>
            <c:numRef>
              <c:f>'Q&amp;R'!$A$2:$A$9</c:f>
              <c:numCache>
                <c:formatCode>General</c:formatCode>
                <c:ptCount val="8"/>
                <c:pt idx="0">
                  <c:v>2008</c:v>
                </c:pt>
                <c:pt idx="1">
                  <c:v>2009</c:v>
                </c:pt>
                <c:pt idx="2">
                  <c:v>2010</c:v>
                </c:pt>
                <c:pt idx="3">
                  <c:v>2011</c:v>
                </c:pt>
                <c:pt idx="4">
                  <c:v>2012</c:v>
                </c:pt>
                <c:pt idx="5">
                  <c:v>2013</c:v>
                </c:pt>
                <c:pt idx="6">
                  <c:v>2014</c:v>
                </c:pt>
                <c:pt idx="7">
                  <c:v>2015</c:v>
                </c:pt>
              </c:numCache>
            </c:numRef>
          </c:cat>
          <c:val>
            <c:numRef>
              <c:f>'Q&amp;R'!$C$2:$C$9</c:f>
              <c:numCache>
                <c:formatCode>_(* #,##0.00_);_(* \(#,##0.00\);_(* "-"??_);_(@_)</c:formatCode>
                <c:ptCount val="8"/>
                <c:pt idx="0">
                  <c:v>13448204.09</c:v>
                </c:pt>
                <c:pt idx="1">
                  <c:v>8481666.3200000003</c:v>
                </c:pt>
                <c:pt idx="2">
                  <c:v>3589996.38</c:v>
                </c:pt>
                <c:pt idx="3">
                  <c:v>2990356.08</c:v>
                </c:pt>
                <c:pt idx="4">
                  <c:v>3479833.35</c:v>
                </c:pt>
                <c:pt idx="5">
                  <c:v>3671860.93</c:v>
                </c:pt>
                <c:pt idx="6">
                  <c:v>6423336.4100000001</c:v>
                </c:pt>
                <c:pt idx="7">
                  <c:v>7605882.29</c:v>
                </c:pt>
              </c:numCache>
            </c:numRef>
          </c:val>
          <c:smooth val="0"/>
          <c:extLst>
            <c:ext xmlns:c16="http://schemas.microsoft.com/office/drawing/2014/chart" uri="{C3380CC4-5D6E-409C-BE32-E72D297353CC}">
              <c16:uniqueId val="{00000001-6EBD-484D-92D0-63F8387AC5CC}"/>
            </c:ext>
          </c:extLst>
        </c:ser>
        <c:ser>
          <c:idx val="2"/>
          <c:order val="2"/>
          <c:tx>
            <c:strRef>
              <c:f>'Q&amp;R'!$D$1</c:f>
              <c:strCache>
                <c:ptCount val="1"/>
                <c:pt idx="0">
                  <c:v>ΚΕΡΔΗ ΜΕΤΑ ΦΟΡΩΝ</c:v>
                </c:pt>
              </c:strCache>
            </c:strRef>
          </c:tx>
          <c:spPr>
            <a:ln w="28575" cap="rnd">
              <a:solidFill>
                <a:schemeClr val="accent3"/>
              </a:solidFill>
              <a:round/>
            </a:ln>
            <a:effectLst/>
          </c:spPr>
          <c:marker>
            <c:symbol val="none"/>
          </c:marker>
          <c:cat>
            <c:numRef>
              <c:f>'Q&amp;R'!$A$2:$A$9</c:f>
              <c:numCache>
                <c:formatCode>General</c:formatCode>
                <c:ptCount val="8"/>
                <c:pt idx="0">
                  <c:v>2008</c:v>
                </c:pt>
                <c:pt idx="1">
                  <c:v>2009</c:v>
                </c:pt>
                <c:pt idx="2">
                  <c:v>2010</c:v>
                </c:pt>
                <c:pt idx="3">
                  <c:v>2011</c:v>
                </c:pt>
                <c:pt idx="4">
                  <c:v>2012</c:v>
                </c:pt>
                <c:pt idx="5">
                  <c:v>2013</c:v>
                </c:pt>
                <c:pt idx="6">
                  <c:v>2014</c:v>
                </c:pt>
                <c:pt idx="7">
                  <c:v>2015</c:v>
                </c:pt>
              </c:numCache>
            </c:numRef>
          </c:cat>
          <c:val>
            <c:numRef>
              <c:f>'Q&amp;R'!$D$2:$D$9</c:f>
              <c:numCache>
                <c:formatCode>_(* #,##0.00_);_(* \(#,##0.00\);_(* "-"??_);_(@_)</c:formatCode>
                <c:ptCount val="8"/>
                <c:pt idx="0">
                  <c:v>-210330.91</c:v>
                </c:pt>
                <c:pt idx="1">
                  <c:v>-353446.28</c:v>
                </c:pt>
                <c:pt idx="2">
                  <c:v>-1684907.14</c:v>
                </c:pt>
                <c:pt idx="3">
                  <c:v>-1852593.3</c:v>
                </c:pt>
                <c:pt idx="4">
                  <c:v>-970246.25</c:v>
                </c:pt>
                <c:pt idx="5">
                  <c:v>295870.98</c:v>
                </c:pt>
                <c:pt idx="6">
                  <c:v>385281.36</c:v>
                </c:pt>
                <c:pt idx="7">
                  <c:v>-1480683.45</c:v>
                </c:pt>
              </c:numCache>
            </c:numRef>
          </c:val>
          <c:smooth val="0"/>
          <c:extLst>
            <c:ext xmlns:c16="http://schemas.microsoft.com/office/drawing/2014/chart" uri="{C3380CC4-5D6E-409C-BE32-E72D297353CC}">
              <c16:uniqueId val="{00000002-6EBD-484D-92D0-63F8387AC5CC}"/>
            </c:ext>
          </c:extLst>
        </c:ser>
        <c:dLbls>
          <c:showLegendKey val="0"/>
          <c:showVal val="0"/>
          <c:showCatName val="0"/>
          <c:showSerName val="0"/>
          <c:showPercent val="0"/>
          <c:showBubbleSize val="0"/>
        </c:dLbls>
        <c:smooth val="0"/>
        <c:axId val="518655888"/>
        <c:axId val="518659168"/>
      </c:lineChart>
      <c:catAx>
        <c:axId val="518655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8659168"/>
        <c:crosses val="autoZero"/>
        <c:auto val="1"/>
        <c:lblAlgn val="ctr"/>
        <c:lblOffset val="100"/>
        <c:noMultiLvlLbl val="0"/>
      </c:catAx>
      <c:valAx>
        <c:axId val="518659168"/>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8655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4.2.16</a:t>
            </a:r>
          </a:p>
          <a:p>
            <a:pPr>
              <a:defRPr/>
            </a:pPr>
            <a:r>
              <a:rPr lang="el-GR"/>
              <a:t>Οικονομικά μεγέθη της εταιρίας </a:t>
            </a:r>
            <a:r>
              <a:rPr lang="en-US"/>
              <a:t>Quest</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QUEST!$B$1</c:f>
              <c:strCache>
                <c:ptCount val="1"/>
                <c:pt idx="0">
                  <c:v>ΣΥΝΟΛΟ ΕΝΕΡΓΗΤΙΚΟΥ</c:v>
                </c:pt>
              </c:strCache>
            </c:strRef>
          </c:tx>
          <c:spPr>
            <a:ln w="28575" cap="rnd">
              <a:solidFill>
                <a:schemeClr val="accent1"/>
              </a:solidFill>
              <a:round/>
            </a:ln>
            <a:effectLst/>
          </c:spPr>
          <c:marker>
            <c:symbol val="none"/>
          </c:marker>
          <c:cat>
            <c:numRef>
              <c:f>QUEST!$A$2:$A$9</c:f>
              <c:numCache>
                <c:formatCode>General</c:formatCode>
                <c:ptCount val="8"/>
                <c:pt idx="0">
                  <c:v>2008</c:v>
                </c:pt>
                <c:pt idx="1">
                  <c:v>2009</c:v>
                </c:pt>
                <c:pt idx="2">
                  <c:v>2010</c:v>
                </c:pt>
                <c:pt idx="3">
                  <c:v>2011</c:v>
                </c:pt>
                <c:pt idx="4">
                  <c:v>2012</c:v>
                </c:pt>
                <c:pt idx="5">
                  <c:v>2013</c:v>
                </c:pt>
                <c:pt idx="6">
                  <c:v>2014</c:v>
                </c:pt>
                <c:pt idx="7">
                  <c:v>2015</c:v>
                </c:pt>
              </c:numCache>
            </c:numRef>
          </c:cat>
          <c:val>
            <c:numRef>
              <c:f>QUEST!$B$2:$B$9</c:f>
              <c:numCache>
                <c:formatCode>_(* #,##0.00_);_(* \(#,##0.00\);_(* "-"??_);_(@_)</c:formatCode>
                <c:ptCount val="8"/>
                <c:pt idx="0">
                  <c:v>377742</c:v>
                </c:pt>
                <c:pt idx="1">
                  <c:v>350406</c:v>
                </c:pt>
                <c:pt idx="2">
                  <c:v>330885</c:v>
                </c:pt>
                <c:pt idx="3">
                  <c:v>331122</c:v>
                </c:pt>
                <c:pt idx="4">
                  <c:v>291486</c:v>
                </c:pt>
                <c:pt idx="5">
                  <c:v>300313</c:v>
                </c:pt>
                <c:pt idx="6">
                  <c:v>291486</c:v>
                </c:pt>
                <c:pt idx="7">
                  <c:v>347122</c:v>
                </c:pt>
              </c:numCache>
            </c:numRef>
          </c:val>
          <c:smooth val="0"/>
          <c:extLst>
            <c:ext xmlns:c16="http://schemas.microsoft.com/office/drawing/2014/chart" uri="{C3380CC4-5D6E-409C-BE32-E72D297353CC}">
              <c16:uniqueId val="{00000000-5E4D-4F86-A511-B41C03E4EF0F}"/>
            </c:ext>
          </c:extLst>
        </c:ser>
        <c:ser>
          <c:idx val="1"/>
          <c:order val="1"/>
          <c:tx>
            <c:strRef>
              <c:f>QUEST!$C$1</c:f>
              <c:strCache>
                <c:ptCount val="1"/>
                <c:pt idx="0">
                  <c:v>ΚΥΚΛΟΣ ΕΡΓΑΣΙΩΝ</c:v>
                </c:pt>
              </c:strCache>
            </c:strRef>
          </c:tx>
          <c:spPr>
            <a:ln w="28575" cap="rnd">
              <a:solidFill>
                <a:schemeClr val="accent2"/>
              </a:solidFill>
              <a:round/>
            </a:ln>
            <a:effectLst/>
          </c:spPr>
          <c:marker>
            <c:symbol val="none"/>
          </c:marker>
          <c:cat>
            <c:numRef>
              <c:f>QUEST!$A$2:$A$9</c:f>
              <c:numCache>
                <c:formatCode>General</c:formatCode>
                <c:ptCount val="8"/>
                <c:pt idx="0">
                  <c:v>2008</c:v>
                </c:pt>
                <c:pt idx="1">
                  <c:v>2009</c:v>
                </c:pt>
                <c:pt idx="2">
                  <c:v>2010</c:v>
                </c:pt>
                <c:pt idx="3">
                  <c:v>2011</c:v>
                </c:pt>
                <c:pt idx="4">
                  <c:v>2012</c:v>
                </c:pt>
                <c:pt idx="5">
                  <c:v>2013</c:v>
                </c:pt>
                <c:pt idx="6">
                  <c:v>2014</c:v>
                </c:pt>
                <c:pt idx="7">
                  <c:v>2015</c:v>
                </c:pt>
              </c:numCache>
            </c:numRef>
          </c:cat>
          <c:val>
            <c:numRef>
              <c:f>QUEST!$C$2:$C$9</c:f>
              <c:numCache>
                <c:formatCode>_(* #,##0.00_);_(* \(#,##0.00\);_(* "-"??_);_(@_)</c:formatCode>
                <c:ptCount val="8"/>
                <c:pt idx="0">
                  <c:v>458568</c:v>
                </c:pt>
                <c:pt idx="1">
                  <c:v>402252</c:v>
                </c:pt>
                <c:pt idx="2">
                  <c:v>331463</c:v>
                </c:pt>
                <c:pt idx="3">
                  <c:v>307333</c:v>
                </c:pt>
                <c:pt idx="4">
                  <c:v>314949</c:v>
                </c:pt>
                <c:pt idx="5">
                  <c:v>294652</c:v>
                </c:pt>
                <c:pt idx="6">
                  <c:v>314949</c:v>
                </c:pt>
                <c:pt idx="7">
                  <c:v>353405</c:v>
                </c:pt>
              </c:numCache>
            </c:numRef>
          </c:val>
          <c:smooth val="0"/>
          <c:extLst>
            <c:ext xmlns:c16="http://schemas.microsoft.com/office/drawing/2014/chart" uri="{C3380CC4-5D6E-409C-BE32-E72D297353CC}">
              <c16:uniqueId val="{00000001-5E4D-4F86-A511-B41C03E4EF0F}"/>
            </c:ext>
          </c:extLst>
        </c:ser>
        <c:ser>
          <c:idx val="2"/>
          <c:order val="2"/>
          <c:tx>
            <c:strRef>
              <c:f>QUEST!$D$1</c:f>
              <c:strCache>
                <c:ptCount val="1"/>
                <c:pt idx="0">
                  <c:v>ΚΕΡΔΗ ΜΕΤΑ ΦΟΡΩΝ</c:v>
                </c:pt>
              </c:strCache>
            </c:strRef>
          </c:tx>
          <c:spPr>
            <a:ln w="28575" cap="rnd">
              <a:solidFill>
                <a:schemeClr val="accent3"/>
              </a:solidFill>
              <a:round/>
            </a:ln>
            <a:effectLst/>
          </c:spPr>
          <c:marker>
            <c:symbol val="none"/>
          </c:marker>
          <c:cat>
            <c:numRef>
              <c:f>QUEST!$A$2:$A$9</c:f>
              <c:numCache>
                <c:formatCode>General</c:formatCode>
                <c:ptCount val="8"/>
                <c:pt idx="0">
                  <c:v>2008</c:v>
                </c:pt>
                <c:pt idx="1">
                  <c:v>2009</c:v>
                </c:pt>
                <c:pt idx="2">
                  <c:v>2010</c:v>
                </c:pt>
                <c:pt idx="3">
                  <c:v>2011</c:v>
                </c:pt>
                <c:pt idx="4">
                  <c:v>2012</c:v>
                </c:pt>
                <c:pt idx="5">
                  <c:v>2013</c:v>
                </c:pt>
                <c:pt idx="6">
                  <c:v>2014</c:v>
                </c:pt>
                <c:pt idx="7">
                  <c:v>2015</c:v>
                </c:pt>
              </c:numCache>
            </c:numRef>
          </c:cat>
          <c:val>
            <c:numRef>
              <c:f>QUEST!$D$2:$D$9</c:f>
              <c:numCache>
                <c:formatCode>_(* #,##0.00_);_(* \(#,##0.00\);_(* "-"??_);_(@_)</c:formatCode>
                <c:ptCount val="8"/>
                <c:pt idx="0">
                  <c:v>-26955</c:v>
                </c:pt>
                <c:pt idx="1">
                  <c:v>5218</c:v>
                </c:pt>
                <c:pt idx="2">
                  <c:v>-1498</c:v>
                </c:pt>
                <c:pt idx="3">
                  <c:v>-726</c:v>
                </c:pt>
                <c:pt idx="4">
                  <c:v>1757</c:v>
                </c:pt>
                <c:pt idx="5">
                  <c:v>-1659</c:v>
                </c:pt>
                <c:pt idx="6">
                  <c:v>2025</c:v>
                </c:pt>
                <c:pt idx="7">
                  <c:v>-596</c:v>
                </c:pt>
              </c:numCache>
            </c:numRef>
          </c:val>
          <c:smooth val="0"/>
          <c:extLst>
            <c:ext xmlns:c16="http://schemas.microsoft.com/office/drawing/2014/chart" uri="{C3380CC4-5D6E-409C-BE32-E72D297353CC}">
              <c16:uniqueId val="{00000002-5E4D-4F86-A511-B41C03E4EF0F}"/>
            </c:ext>
          </c:extLst>
        </c:ser>
        <c:dLbls>
          <c:showLegendKey val="0"/>
          <c:showVal val="0"/>
          <c:showCatName val="0"/>
          <c:showSerName val="0"/>
          <c:showPercent val="0"/>
          <c:showBubbleSize val="0"/>
        </c:dLbls>
        <c:smooth val="0"/>
        <c:axId val="518613904"/>
        <c:axId val="518610624"/>
      </c:lineChart>
      <c:catAx>
        <c:axId val="51861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8610624"/>
        <c:crosses val="autoZero"/>
        <c:auto val="1"/>
        <c:lblAlgn val="ctr"/>
        <c:lblOffset val="100"/>
        <c:noMultiLvlLbl val="0"/>
      </c:catAx>
      <c:valAx>
        <c:axId val="518610624"/>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8613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4.2.17</a:t>
            </a:r>
          </a:p>
          <a:p>
            <a:pPr>
              <a:defRPr/>
            </a:pPr>
            <a:r>
              <a:rPr lang="el-GR"/>
              <a:t>Οικονομικά μεγέθη της εταιρίας </a:t>
            </a:r>
            <a:r>
              <a:rPr lang="en-US"/>
              <a:t>Space Hellas</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'SPACE HELLAS'!$B$1</c:f>
              <c:strCache>
                <c:ptCount val="1"/>
                <c:pt idx="0">
                  <c:v>ΣΥΝΟΛΟ ΕΝΕΡΓΗΤΙΚΟΥ</c:v>
                </c:pt>
              </c:strCache>
            </c:strRef>
          </c:tx>
          <c:spPr>
            <a:ln w="28575" cap="rnd">
              <a:solidFill>
                <a:schemeClr val="accent1"/>
              </a:solidFill>
              <a:round/>
            </a:ln>
            <a:effectLst/>
          </c:spPr>
          <c:marker>
            <c:symbol val="none"/>
          </c:marker>
          <c:cat>
            <c:numRef>
              <c:f>'SPACE HELLAS'!$A$2:$A$9</c:f>
              <c:numCache>
                <c:formatCode>General</c:formatCode>
                <c:ptCount val="8"/>
                <c:pt idx="0">
                  <c:v>2008</c:v>
                </c:pt>
                <c:pt idx="1">
                  <c:v>2009</c:v>
                </c:pt>
                <c:pt idx="2">
                  <c:v>2010</c:v>
                </c:pt>
                <c:pt idx="3">
                  <c:v>2011</c:v>
                </c:pt>
                <c:pt idx="4">
                  <c:v>2012</c:v>
                </c:pt>
                <c:pt idx="5">
                  <c:v>2013</c:v>
                </c:pt>
                <c:pt idx="6">
                  <c:v>2014</c:v>
                </c:pt>
                <c:pt idx="7">
                  <c:v>2015</c:v>
                </c:pt>
              </c:numCache>
            </c:numRef>
          </c:cat>
          <c:val>
            <c:numRef>
              <c:f>'SPACE HELLAS'!$B$2:$B$9</c:f>
              <c:numCache>
                <c:formatCode>_(* #,##0.00_);_(* \(#,##0.00\);_(* "-"??_);_(@_)</c:formatCode>
                <c:ptCount val="8"/>
                <c:pt idx="0">
                  <c:v>47894</c:v>
                </c:pt>
                <c:pt idx="1">
                  <c:v>55310</c:v>
                </c:pt>
                <c:pt idx="2">
                  <c:v>57462</c:v>
                </c:pt>
                <c:pt idx="3">
                  <c:v>49407</c:v>
                </c:pt>
                <c:pt idx="4">
                  <c:v>50037</c:v>
                </c:pt>
                <c:pt idx="5">
                  <c:v>44869</c:v>
                </c:pt>
                <c:pt idx="6">
                  <c:v>45535</c:v>
                </c:pt>
                <c:pt idx="7">
                  <c:v>42636</c:v>
                </c:pt>
              </c:numCache>
            </c:numRef>
          </c:val>
          <c:smooth val="0"/>
          <c:extLst>
            <c:ext xmlns:c16="http://schemas.microsoft.com/office/drawing/2014/chart" uri="{C3380CC4-5D6E-409C-BE32-E72D297353CC}">
              <c16:uniqueId val="{00000000-F6E8-4856-802A-EA0F93222D5B}"/>
            </c:ext>
          </c:extLst>
        </c:ser>
        <c:ser>
          <c:idx val="1"/>
          <c:order val="1"/>
          <c:tx>
            <c:strRef>
              <c:f>'SPACE HELLAS'!$C$1</c:f>
              <c:strCache>
                <c:ptCount val="1"/>
                <c:pt idx="0">
                  <c:v>ΚΥΚΛΟΣ ΕΡΓΑΣΙΩΝ</c:v>
                </c:pt>
              </c:strCache>
            </c:strRef>
          </c:tx>
          <c:spPr>
            <a:ln w="28575" cap="rnd">
              <a:solidFill>
                <a:schemeClr val="accent2"/>
              </a:solidFill>
              <a:round/>
            </a:ln>
            <a:effectLst/>
          </c:spPr>
          <c:marker>
            <c:symbol val="none"/>
          </c:marker>
          <c:cat>
            <c:numRef>
              <c:f>'SPACE HELLAS'!$A$2:$A$9</c:f>
              <c:numCache>
                <c:formatCode>General</c:formatCode>
                <c:ptCount val="8"/>
                <c:pt idx="0">
                  <c:v>2008</c:v>
                </c:pt>
                <c:pt idx="1">
                  <c:v>2009</c:v>
                </c:pt>
                <c:pt idx="2">
                  <c:v>2010</c:v>
                </c:pt>
                <c:pt idx="3">
                  <c:v>2011</c:v>
                </c:pt>
                <c:pt idx="4">
                  <c:v>2012</c:v>
                </c:pt>
                <c:pt idx="5">
                  <c:v>2013</c:v>
                </c:pt>
                <c:pt idx="6">
                  <c:v>2014</c:v>
                </c:pt>
                <c:pt idx="7">
                  <c:v>2015</c:v>
                </c:pt>
              </c:numCache>
            </c:numRef>
          </c:cat>
          <c:val>
            <c:numRef>
              <c:f>'SPACE HELLAS'!$C$2:$C$9</c:f>
              <c:numCache>
                <c:formatCode>_(* #,##0.00_);_(* \(#,##0.00\);_(* "-"??_);_(@_)</c:formatCode>
                <c:ptCount val="8"/>
                <c:pt idx="0">
                  <c:v>49916</c:v>
                </c:pt>
                <c:pt idx="1">
                  <c:v>49687</c:v>
                </c:pt>
                <c:pt idx="2">
                  <c:v>50105</c:v>
                </c:pt>
                <c:pt idx="3">
                  <c:v>43194</c:v>
                </c:pt>
                <c:pt idx="4">
                  <c:v>48482</c:v>
                </c:pt>
                <c:pt idx="5">
                  <c:v>41019</c:v>
                </c:pt>
                <c:pt idx="6">
                  <c:v>43129</c:v>
                </c:pt>
                <c:pt idx="7">
                  <c:v>54889</c:v>
                </c:pt>
              </c:numCache>
            </c:numRef>
          </c:val>
          <c:smooth val="0"/>
          <c:extLst>
            <c:ext xmlns:c16="http://schemas.microsoft.com/office/drawing/2014/chart" uri="{C3380CC4-5D6E-409C-BE32-E72D297353CC}">
              <c16:uniqueId val="{00000001-F6E8-4856-802A-EA0F93222D5B}"/>
            </c:ext>
          </c:extLst>
        </c:ser>
        <c:ser>
          <c:idx val="2"/>
          <c:order val="2"/>
          <c:tx>
            <c:strRef>
              <c:f>'SPACE HELLAS'!$D$1</c:f>
              <c:strCache>
                <c:ptCount val="1"/>
                <c:pt idx="0">
                  <c:v>ΚΕΡΔΗ ΜΕΤΑ ΦΟΡΩΝ</c:v>
                </c:pt>
              </c:strCache>
            </c:strRef>
          </c:tx>
          <c:spPr>
            <a:ln w="28575" cap="rnd">
              <a:solidFill>
                <a:schemeClr val="accent3"/>
              </a:solidFill>
              <a:round/>
            </a:ln>
            <a:effectLst/>
          </c:spPr>
          <c:marker>
            <c:symbol val="none"/>
          </c:marker>
          <c:cat>
            <c:numRef>
              <c:f>'SPACE HELLAS'!$A$2:$A$9</c:f>
              <c:numCache>
                <c:formatCode>General</c:formatCode>
                <c:ptCount val="8"/>
                <c:pt idx="0">
                  <c:v>2008</c:v>
                </c:pt>
                <c:pt idx="1">
                  <c:v>2009</c:v>
                </c:pt>
                <c:pt idx="2">
                  <c:v>2010</c:v>
                </c:pt>
                <c:pt idx="3">
                  <c:v>2011</c:v>
                </c:pt>
                <c:pt idx="4">
                  <c:v>2012</c:v>
                </c:pt>
                <c:pt idx="5">
                  <c:v>2013</c:v>
                </c:pt>
                <c:pt idx="6">
                  <c:v>2014</c:v>
                </c:pt>
                <c:pt idx="7">
                  <c:v>2015</c:v>
                </c:pt>
              </c:numCache>
            </c:numRef>
          </c:cat>
          <c:val>
            <c:numRef>
              <c:f>'SPACE HELLAS'!$D$2:$D$9</c:f>
              <c:numCache>
                <c:formatCode>_(* #,##0.00_);_(* \(#,##0.00\);_(* "-"??_);_(@_)</c:formatCode>
                <c:ptCount val="8"/>
                <c:pt idx="0">
                  <c:v>1687</c:v>
                </c:pt>
                <c:pt idx="1">
                  <c:v>385</c:v>
                </c:pt>
                <c:pt idx="2">
                  <c:v>-279</c:v>
                </c:pt>
                <c:pt idx="3">
                  <c:v>156</c:v>
                </c:pt>
                <c:pt idx="4">
                  <c:v>-1772</c:v>
                </c:pt>
                <c:pt idx="5">
                  <c:v>20</c:v>
                </c:pt>
                <c:pt idx="6">
                  <c:v>707</c:v>
                </c:pt>
                <c:pt idx="7">
                  <c:v>-673</c:v>
                </c:pt>
              </c:numCache>
            </c:numRef>
          </c:val>
          <c:smooth val="0"/>
          <c:extLst>
            <c:ext xmlns:c16="http://schemas.microsoft.com/office/drawing/2014/chart" uri="{C3380CC4-5D6E-409C-BE32-E72D297353CC}">
              <c16:uniqueId val="{00000002-F6E8-4856-802A-EA0F93222D5B}"/>
            </c:ext>
          </c:extLst>
        </c:ser>
        <c:dLbls>
          <c:showLegendKey val="0"/>
          <c:showVal val="0"/>
          <c:showCatName val="0"/>
          <c:showSerName val="0"/>
          <c:showPercent val="0"/>
          <c:showBubbleSize val="0"/>
        </c:dLbls>
        <c:smooth val="0"/>
        <c:axId val="518651952"/>
        <c:axId val="518630632"/>
      </c:lineChart>
      <c:catAx>
        <c:axId val="518651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8630632"/>
        <c:crosses val="autoZero"/>
        <c:auto val="1"/>
        <c:lblAlgn val="ctr"/>
        <c:lblOffset val="100"/>
        <c:noMultiLvlLbl val="0"/>
      </c:catAx>
      <c:valAx>
        <c:axId val="518630632"/>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186519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4.2.18</a:t>
            </a:r>
          </a:p>
          <a:p>
            <a:pPr>
              <a:defRPr/>
            </a:pPr>
            <a:r>
              <a:rPr lang="el-GR"/>
              <a:t>Οικονομικά</a:t>
            </a:r>
            <a:r>
              <a:rPr lang="el-GR" baseline="0"/>
              <a:t> μεγέθη της εταιρίας </a:t>
            </a:r>
            <a:r>
              <a:rPr lang="en-US" baseline="0"/>
              <a:t>Marac</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MARAC!$B$1</c:f>
              <c:strCache>
                <c:ptCount val="1"/>
                <c:pt idx="0">
                  <c:v>ΣΥΝΟΛΟ ΕΝΕΡΓΗΤΙΚΟΥ</c:v>
                </c:pt>
              </c:strCache>
            </c:strRef>
          </c:tx>
          <c:spPr>
            <a:ln w="28575" cap="rnd">
              <a:solidFill>
                <a:schemeClr val="accent1"/>
              </a:solidFill>
              <a:round/>
            </a:ln>
            <a:effectLst/>
          </c:spPr>
          <c:marker>
            <c:symbol val="none"/>
          </c:marker>
          <c:cat>
            <c:numRef>
              <c:f>MARAC!$A$2:$A$9</c:f>
              <c:numCache>
                <c:formatCode>General</c:formatCode>
                <c:ptCount val="8"/>
                <c:pt idx="0">
                  <c:v>2008</c:v>
                </c:pt>
                <c:pt idx="1">
                  <c:v>2009</c:v>
                </c:pt>
                <c:pt idx="2">
                  <c:v>2010</c:v>
                </c:pt>
                <c:pt idx="3">
                  <c:v>2011</c:v>
                </c:pt>
                <c:pt idx="4">
                  <c:v>2012</c:v>
                </c:pt>
                <c:pt idx="5">
                  <c:v>2013</c:v>
                </c:pt>
                <c:pt idx="6">
                  <c:v>2014</c:v>
                </c:pt>
                <c:pt idx="7">
                  <c:v>2015</c:v>
                </c:pt>
              </c:numCache>
            </c:numRef>
          </c:cat>
          <c:val>
            <c:numRef>
              <c:f>MARAC!$B$2:$B$9</c:f>
              <c:numCache>
                <c:formatCode>_(* #,##0.00_);_(* \(#,##0.00\);_(* "-"??_);_(@_)</c:formatCode>
                <c:ptCount val="8"/>
                <c:pt idx="0">
                  <c:v>22773483.239999998</c:v>
                </c:pt>
                <c:pt idx="1">
                  <c:v>19519157.48</c:v>
                </c:pt>
                <c:pt idx="2">
                  <c:v>16861101.969999999</c:v>
                </c:pt>
                <c:pt idx="3">
                  <c:v>15649057</c:v>
                </c:pt>
                <c:pt idx="4">
                  <c:v>11891576</c:v>
                </c:pt>
                <c:pt idx="5">
                  <c:v>11300442</c:v>
                </c:pt>
                <c:pt idx="6">
                  <c:v>10112668</c:v>
                </c:pt>
                <c:pt idx="7">
                  <c:v>7998693</c:v>
                </c:pt>
              </c:numCache>
            </c:numRef>
          </c:val>
          <c:smooth val="0"/>
          <c:extLst>
            <c:ext xmlns:c16="http://schemas.microsoft.com/office/drawing/2014/chart" uri="{C3380CC4-5D6E-409C-BE32-E72D297353CC}">
              <c16:uniqueId val="{00000000-C1AA-46D4-AB3B-E663A950CEEA}"/>
            </c:ext>
          </c:extLst>
        </c:ser>
        <c:ser>
          <c:idx val="1"/>
          <c:order val="1"/>
          <c:tx>
            <c:strRef>
              <c:f>MARAC!$C$1</c:f>
              <c:strCache>
                <c:ptCount val="1"/>
                <c:pt idx="0">
                  <c:v>ΚΥΚΛΟΣ ΕΡΓΑΣΙΩΝ</c:v>
                </c:pt>
              </c:strCache>
            </c:strRef>
          </c:tx>
          <c:spPr>
            <a:ln w="28575" cap="rnd">
              <a:solidFill>
                <a:schemeClr val="accent2"/>
              </a:solidFill>
              <a:round/>
            </a:ln>
            <a:effectLst/>
          </c:spPr>
          <c:marker>
            <c:symbol val="none"/>
          </c:marker>
          <c:cat>
            <c:numRef>
              <c:f>MARAC!$A$2:$A$9</c:f>
              <c:numCache>
                <c:formatCode>General</c:formatCode>
                <c:ptCount val="8"/>
                <c:pt idx="0">
                  <c:v>2008</c:v>
                </c:pt>
                <c:pt idx="1">
                  <c:v>2009</c:v>
                </c:pt>
                <c:pt idx="2">
                  <c:v>2010</c:v>
                </c:pt>
                <c:pt idx="3">
                  <c:v>2011</c:v>
                </c:pt>
                <c:pt idx="4">
                  <c:v>2012</c:v>
                </c:pt>
                <c:pt idx="5">
                  <c:v>2013</c:v>
                </c:pt>
                <c:pt idx="6">
                  <c:v>2014</c:v>
                </c:pt>
                <c:pt idx="7">
                  <c:v>2015</c:v>
                </c:pt>
              </c:numCache>
            </c:numRef>
          </c:cat>
          <c:val>
            <c:numRef>
              <c:f>MARAC!$C$2:$C$9</c:f>
              <c:numCache>
                <c:formatCode>_(* #,##0.00_);_(* \(#,##0.00\);_(* "-"??_);_(@_)</c:formatCode>
                <c:ptCount val="8"/>
                <c:pt idx="0">
                  <c:v>17530179.170000002</c:v>
                </c:pt>
                <c:pt idx="1">
                  <c:v>11741985.050000001</c:v>
                </c:pt>
                <c:pt idx="2">
                  <c:v>8286110.9900000002</c:v>
                </c:pt>
                <c:pt idx="3">
                  <c:v>6255762</c:v>
                </c:pt>
                <c:pt idx="4">
                  <c:v>2548688</c:v>
                </c:pt>
                <c:pt idx="5">
                  <c:v>1288739</c:v>
                </c:pt>
                <c:pt idx="6">
                  <c:v>687699</c:v>
                </c:pt>
                <c:pt idx="7">
                  <c:v>432968</c:v>
                </c:pt>
              </c:numCache>
            </c:numRef>
          </c:val>
          <c:smooth val="0"/>
          <c:extLst>
            <c:ext xmlns:c16="http://schemas.microsoft.com/office/drawing/2014/chart" uri="{C3380CC4-5D6E-409C-BE32-E72D297353CC}">
              <c16:uniqueId val="{00000001-C1AA-46D4-AB3B-E663A950CEEA}"/>
            </c:ext>
          </c:extLst>
        </c:ser>
        <c:ser>
          <c:idx val="2"/>
          <c:order val="2"/>
          <c:tx>
            <c:strRef>
              <c:f>MARAC!$D$1</c:f>
              <c:strCache>
                <c:ptCount val="1"/>
                <c:pt idx="0">
                  <c:v>ΚΕΡΔΗ ΜΕΤΑ ΦΟΡΩΝ</c:v>
                </c:pt>
              </c:strCache>
            </c:strRef>
          </c:tx>
          <c:spPr>
            <a:ln w="28575" cap="rnd">
              <a:solidFill>
                <a:schemeClr val="accent3"/>
              </a:solidFill>
              <a:round/>
            </a:ln>
            <a:effectLst/>
          </c:spPr>
          <c:marker>
            <c:symbol val="none"/>
          </c:marker>
          <c:cat>
            <c:numRef>
              <c:f>MARAC!$A$2:$A$9</c:f>
              <c:numCache>
                <c:formatCode>General</c:formatCode>
                <c:ptCount val="8"/>
                <c:pt idx="0">
                  <c:v>2008</c:v>
                </c:pt>
                <c:pt idx="1">
                  <c:v>2009</c:v>
                </c:pt>
                <c:pt idx="2">
                  <c:v>2010</c:v>
                </c:pt>
                <c:pt idx="3">
                  <c:v>2011</c:v>
                </c:pt>
                <c:pt idx="4">
                  <c:v>2012</c:v>
                </c:pt>
                <c:pt idx="5">
                  <c:v>2013</c:v>
                </c:pt>
                <c:pt idx="6">
                  <c:v>2014</c:v>
                </c:pt>
                <c:pt idx="7">
                  <c:v>2015</c:v>
                </c:pt>
              </c:numCache>
            </c:numRef>
          </c:cat>
          <c:val>
            <c:numRef>
              <c:f>MARAC!$D$2:$D$9</c:f>
              <c:numCache>
                <c:formatCode>_(* #,##0.00_);_(* \(#,##0.00\);_(* "-"??_);_(@_)</c:formatCode>
                <c:ptCount val="8"/>
                <c:pt idx="0">
                  <c:v>-170767.71</c:v>
                </c:pt>
                <c:pt idx="1">
                  <c:v>-1692484.44</c:v>
                </c:pt>
                <c:pt idx="2">
                  <c:v>-2931511.65</c:v>
                </c:pt>
                <c:pt idx="3">
                  <c:v>-1320718</c:v>
                </c:pt>
                <c:pt idx="4">
                  <c:v>-1666859</c:v>
                </c:pt>
                <c:pt idx="5">
                  <c:v>-963396</c:v>
                </c:pt>
                <c:pt idx="6">
                  <c:v>-1925483</c:v>
                </c:pt>
                <c:pt idx="7">
                  <c:v>-2029244</c:v>
                </c:pt>
              </c:numCache>
            </c:numRef>
          </c:val>
          <c:smooth val="0"/>
          <c:extLst>
            <c:ext xmlns:c16="http://schemas.microsoft.com/office/drawing/2014/chart" uri="{C3380CC4-5D6E-409C-BE32-E72D297353CC}">
              <c16:uniqueId val="{00000002-C1AA-46D4-AB3B-E663A950CEEA}"/>
            </c:ext>
          </c:extLst>
        </c:ser>
        <c:dLbls>
          <c:showLegendKey val="0"/>
          <c:showVal val="0"/>
          <c:showCatName val="0"/>
          <c:showSerName val="0"/>
          <c:showPercent val="0"/>
          <c:showBubbleSize val="0"/>
        </c:dLbls>
        <c:smooth val="0"/>
        <c:axId val="414807904"/>
        <c:axId val="414814136"/>
      </c:lineChart>
      <c:catAx>
        <c:axId val="414807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14814136"/>
        <c:crosses val="autoZero"/>
        <c:auto val="1"/>
        <c:lblAlgn val="ctr"/>
        <c:lblOffset val="100"/>
        <c:noMultiLvlLbl val="0"/>
      </c:catAx>
      <c:valAx>
        <c:axId val="414814136"/>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14807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a:t>
            </a:r>
            <a:r>
              <a:rPr lang="el-GR" sz="1200" b="1" baseline="0">
                <a:latin typeface="Times New Roman" panose="02020603050405020304" pitchFamily="18" charset="0"/>
                <a:cs typeface="Times New Roman" panose="02020603050405020304" pitchFamily="18" charset="0"/>
              </a:rPr>
              <a:t> 1.4</a:t>
            </a:r>
          </a:p>
          <a:p>
            <a:pPr>
              <a:defRPr/>
            </a:pPr>
            <a:r>
              <a:rPr lang="el-GR" sz="1200" b="1" baseline="0">
                <a:latin typeface="Times New Roman" panose="02020603050405020304" pitchFamily="18" charset="0"/>
                <a:cs typeface="Times New Roman" panose="02020603050405020304" pitchFamily="18" charset="0"/>
              </a:rPr>
              <a:t>Εξαγωγές (% ΑΕΠ)</a:t>
            </a:r>
            <a:endParaRPr lang="el-GR" sz="1200" b="1">
              <a:latin typeface="Times New Roman" panose="02020603050405020304" pitchFamily="18" charset="0"/>
              <a:cs typeface="Times New Roman" panose="02020603050405020304" pitchFamily="18" charset="0"/>
            </a:endParaRPr>
          </a:p>
        </c:rich>
      </c:tx>
      <c:layout>
        <c:manualLayout>
          <c:xMode val="edge"/>
          <c:yMode val="edge"/>
          <c:x val="0.35200678040244976"/>
          <c:y val="3.030303030303030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World!$B$1:$I$1</c:f>
              <c:numCache>
                <c:formatCode>General</c:formatCode>
                <c:ptCount val="8"/>
                <c:pt idx="0">
                  <c:v>2008</c:v>
                </c:pt>
                <c:pt idx="1">
                  <c:v>2009</c:v>
                </c:pt>
                <c:pt idx="2">
                  <c:v>2010</c:v>
                </c:pt>
                <c:pt idx="3">
                  <c:v>2011</c:v>
                </c:pt>
                <c:pt idx="4">
                  <c:v>2012</c:v>
                </c:pt>
                <c:pt idx="5">
                  <c:v>2013</c:v>
                </c:pt>
                <c:pt idx="6">
                  <c:v>2014</c:v>
                </c:pt>
                <c:pt idx="7">
                  <c:v>2015</c:v>
                </c:pt>
              </c:numCache>
            </c:numRef>
          </c:cat>
          <c:val>
            <c:numRef>
              <c:f>World!$B$5:$I$5</c:f>
              <c:numCache>
                <c:formatCode>General</c:formatCode>
                <c:ptCount val="8"/>
                <c:pt idx="0">
                  <c:v>30.7</c:v>
                </c:pt>
                <c:pt idx="1">
                  <c:v>26.5</c:v>
                </c:pt>
                <c:pt idx="2">
                  <c:v>28.8</c:v>
                </c:pt>
                <c:pt idx="3">
                  <c:v>30.5</c:v>
                </c:pt>
                <c:pt idx="4">
                  <c:v>30.5</c:v>
                </c:pt>
                <c:pt idx="5">
                  <c:v>30.3</c:v>
                </c:pt>
                <c:pt idx="6">
                  <c:v>30.2</c:v>
                </c:pt>
                <c:pt idx="7">
                  <c:v>29.3</c:v>
                </c:pt>
              </c:numCache>
            </c:numRef>
          </c:val>
          <c:smooth val="0"/>
          <c:extLst>
            <c:ext xmlns:c16="http://schemas.microsoft.com/office/drawing/2014/chart" uri="{C3380CC4-5D6E-409C-BE32-E72D297353CC}">
              <c16:uniqueId val="{00000000-EF41-4677-991D-DC9685920C6D}"/>
            </c:ext>
          </c:extLst>
        </c:ser>
        <c:dLbls>
          <c:showLegendKey val="0"/>
          <c:showVal val="0"/>
          <c:showCatName val="0"/>
          <c:showSerName val="0"/>
          <c:showPercent val="0"/>
          <c:showBubbleSize val="0"/>
        </c:dLbls>
        <c:smooth val="0"/>
        <c:axId val="349600360"/>
        <c:axId val="349599048"/>
      </c:lineChart>
      <c:catAx>
        <c:axId val="349600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349599048"/>
        <c:crosses val="autoZero"/>
        <c:auto val="1"/>
        <c:lblAlgn val="ctr"/>
        <c:lblOffset val="100"/>
        <c:noMultiLvlLbl val="0"/>
      </c:catAx>
      <c:valAx>
        <c:axId val="3495990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3496003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 4.2.19</a:t>
            </a:r>
          </a:p>
          <a:p>
            <a:pPr>
              <a:defRPr/>
            </a:pPr>
            <a:r>
              <a:rPr lang="el-GR"/>
              <a:t>Οικονομικά μεγέθη της εταιρίας </a:t>
            </a:r>
            <a:r>
              <a:rPr lang="en-US"/>
              <a:t>Plaisio</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tx>
            <c:strRef>
              <c:f>PLAISIO!$B$1</c:f>
              <c:strCache>
                <c:ptCount val="1"/>
                <c:pt idx="0">
                  <c:v>ΣΥΝΟΛΟ ΕΝΕΡΓΗΤΙΚΟΥ</c:v>
                </c:pt>
              </c:strCache>
            </c:strRef>
          </c:tx>
          <c:spPr>
            <a:ln w="28575" cap="rnd">
              <a:solidFill>
                <a:schemeClr val="accent1"/>
              </a:solidFill>
              <a:round/>
            </a:ln>
            <a:effectLst/>
          </c:spPr>
          <c:marker>
            <c:symbol val="none"/>
          </c:marker>
          <c:cat>
            <c:numRef>
              <c:f>PLAISIO!$A$2:$A$9</c:f>
              <c:numCache>
                <c:formatCode>General</c:formatCode>
                <c:ptCount val="8"/>
                <c:pt idx="0">
                  <c:v>2008</c:v>
                </c:pt>
                <c:pt idx="1">
                  <c:v>2009</c:v>
                </c:pt>
                <c:pt idx="2">
                  <c:v>2010</c:v>
                </c:pt>
                <c:pt idx="3">
                  <c:v>2011</c:v>
                </c:pt>
                <c:pt idx="4">
                  <c:v>2012</c:v>
                </c:pt>
                <c:pt idx="5">
                  <c:v>2013</c:v>
                </c:pt>
                <c:pt idx="6">
                  <c:v>2014</c:v>
                </c:pt>
                <c:pt idx="7">
                  <c:v>2015</c:v>
                </c:pt>
              </c:numCache>
            </c:numRef>
          </c:cat>
          <c:val>
            <c:numRef>
              <c:f>PLAISIO!$B$2:$B$9</c:f>
              <c:numCache>
                <c:formatCode>_(* #,##0.00_);_(* \(#,##0.00\);_(* "-"??_);_(@_)</c:formatCode>
                <c:ptCount val="8"/>
                <c:pt idx="0">
                  <c:v>157090</c:v>
                </c:pt>
                <c:pt idx="1">
                  <c:v>162030</c:v>
                </c:pt>
                <c:pt idx="2">
                  <c:v>139682</c:v>
                </c:pt>
                <c:pt idx="3">
                  <c:v>132388</c:v>
                </c:pt>
                <c:pt idx="4">
                  <c:v>133446</c:v>
                </c:pt>
                <c:pt idx="5">
                  <c:v>137893</c:v>
                </c:pt>
                <c:pt idx="6">
                  <c:v>141794</c:v>
                </c:pt>
                <c:pt idx="7">
                  <c:v>138692</c:v>
                </c:pt>
              </c:numCache>
            </c:numRef>
          </c:val>
          <c:smooth val="0"/>
          <c:extLst>
            <c:ext xmlns:c16="http://schemas.microsoft.com/office/drawing/2014/chart" uri="{C3380CC4-5D6E-409C-BE32-E72D297353CC}">
              <c16:uniqueId val="{00000000-E417-4276-9B1E-D953784EFA09}"/>
            </c:ext>
          </c:extLst>
        </c:ser>
        <c:ser>
          <c:idx val="1"/>
          <c:order val="1"/>
          <c:tx>
            <c:strRef>
              <c:f>PLAISIO!$C$1</c:f>
              <c:strCache>
                <c:ptCount val="1"/>
                <c:pt idx="0">
                  <c:v>ΚΥΚΛΟΣ ΕΡΓΑΣΙΩΝ</c:v>
                </c:pt>
              </c:strCache>
            </c:strRef>
          </c:tx>
          <c:spPr>
            <a:ln w="28575" cap="rnd">
              <a:solidFill>
                <a:schemeClr val="accent2"/>
              </a:solidFill>
              <a:round/>
            </a:ln>
            <a:effectLst/>
          </c:spPr>
          <c:marker>
            <c:symbol val="none"/>
          </c:marker>
          <c:cat>
            <c:numRef>
              <c:f>PLAISIO!$A$2:$A$9</c:f>
              <c:numCache>
                <c:formatCode>General</c:formatCode>
                <c:ptCount val="8"/>
                <c:pt idx="0">
                  <c:v>2008</c:v>
                </c:pt>
                <c:pt idx="1">
                  <c:v>2009</c:v>
                </c:pt>
                <c:pt idx="2">
                  <c:v>2010</c:v>
                </c:pt>
                <c:pt idx="3">
                  <c:v>2011</c:v>
                </c:pt>
                <c:pt idx="4">
                  <c:v>2012</c:v>
                </c:pt>
                <c:pt idx="5">
                  <c:v>2013</c:v>
                </c:pt>
                <c:pt idx="6">
                  <c:v>2014</c:v>
                </c:pt>
                <c:pt idx="7">
                  <c:v>2015</c:v>
                </c:pt>
              </c:numCache>
            </c:numRef>
          </c:cat>
          <c:val>
            <c:numRef>
              <c:f>PLAISIO!$C$2:$C$9</c:f>
              <c:numCache>
                <c:formatCode>_(* #,##0.00_);_(* \(#,##0.00\);_(* "-"??_);_(@_)</c:formatCode>
                <c:ptCount val="8"/>
                <c:pt idx="0">
                  <c:v>411901</c:v>
                </c:pt>
                <c:pt idx="1">
                  <c:v>389670</c:v>
                </c:pt>
                <c:pt idx="2">
                  <c:v>358183</c:v>
                </c:pt>
                <c:pt idx="3">
                  <c:v>312296</c:v>
                </c:pt>
                <c:pt idx="4">
                  <c:v>286876</c:v>
                </c:pt>
                <c:pt idx="5">
                  <c:v>282739</c:v>
                </c:pt>
                <c:pt idx="6">
                  <c:v>297548</c:v>
                </c:pt>
                <c:pt idx="7">
                  <c:v>271985</c:v>
                </c:pt>
              </c:numCache>
            </c:numRef>
          </c:val>
          <c:smooth val="0"/>
          <c:extLst>
            <c:ext xmlns:c16="http://schemas.microsoft.com/office/drawing/2014/chart" uri="{C3380CC4-5D6E-409C-BE32-E72D297353CC}">
              <c16:uniqueId val="{00000001-E417-4276-9B1E-D953784EFA09}"/>
            </c:ext>
          </c:extLst>
        </c:ser>
        <c:ser>
          <c:idx val="2"/>
          <c:order val="2"/>
          <c:tx>
            <c:strRef>
              <c:f>PLAISIO!$D$1</c:f>
              <c:strCache>
                <c:ptCount val="1"/>
                <c:pt idx="0">
                  <c:v>ΚΕΡΔΗ ΜΕΤΑ ΦΟΡΩΝ</c:v>
                </c:pt>
              </c:strCache>
            </c:strRef>
          </c:tx>
          <c:spPr>
            <a:ln w="28575" cap="rnd">
              <a:solidFill>
                <a:schemeClr val="accent3"/>
              </a:solidFill>
              <a:round/>
            </a:ln>
            <a:effectLst/>
          </c:spPr>
          <c:marker>
            <c:symbol val="none"/>
          </c:marker>
          <c:cat>
            <c:numRef>
              <c:f>PLAISIO!$A$2:$A$9</c:f>
              <c:numCache>
                <c:formatCode>General</c:formatCode>
                <c:ptCount val="8"/>
                <c:pt idx="0">
                  <c:v>2008</c:v>
                </c:pt>
                <c:pt idx="1">
                  <c:v>2009</c:v>
                </c:pt>
                <c:pt idx="2">
                  <c:v>2010</c:v>
                </c:pt>
                <c:pt idx="3">
                  <c:v>2011</c:v>
                </c:pt>
                <c:pt idx="4">
                  <c:v>2012</c:v>
                </c:pt>
                <c:pt idx="5">
                  <c:v>2013</c:v>
                </c:pt>
                <c:pt idx="6">
                  <c:v>2014</c:v>
                </c:pt>
                <c:pt idx="7">
                  <c:v>2015</c:v>
                </c:pt>
              </c:numCache>
            </c:numRef>
          </c:cat>
          <c:val>
            <c:numRef>
              <c:f>PLAISIO!$D$2:$D$9</c:f>
              <c:numCache>
                <c:formatCode>_(* #,##0.00_);_(* \(#,##0.00\);_(* "-"??_);_(@_)</c:formatCode>
                <c:ptCount val="8"/>
                <c:pt idx="0">
                  <c:v>4257</c:v>
                </c:pt>
                <c:pt idx="1">
                  <c:v>4657</c:v>
                </c:pt>
                <c:pt idx="2">
                  <c:v>2647</c:v>
                </c:pt>
                <c:pt idx="3">
                  <c:v>6580</c:v>
                </c:pt>
                <c:pt idx="4">
                  <c:v>10322</c:v>
                </c:pt>
                <c:pt idx="5">
                  <c:v>14289</c:v>
                </c:pt>
                <c:pt idx="6">
                  <c:v>16098</c:v>
                </c:pt>
                <c:pt idx="7">
                  <c:v>6704</c:v>
                </c:pt>
              </c:numCache>
            </c:numRef>
          </c:val>
          <c:smooth val="0"/>
          <c:extLst>
            <c:ext xmlns:c16="http://schemas.microsoft.com/office/drawing/2014/chart" uri="{C3380CC4-5D6E-409C-BE32-E72D297353CC}">
              <c16:uniqueId val="{00000002-E417-4276-9B1E-D953784EFA09}"/>
            </c:ext>
          </c:extLst>
        </c:ser>
        <c:dLbls>
          <c:showLegendKey val="0"/>
          <c:showVal val="0"/>
          <c:showCatName val="0"/>
          <c:showSerName val="0"/>
          <c:showPercent val="0"/>
          <c:showBubbleSize val="0"/>
        </c:dLbls>
        <c:smooth val="0"/>
        <c:axId val="416181160"/>
        <c:axId val="416176896"/>
      </c:lineChart>
      <c:catAx>
        <c:axId val="41618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16176896"/>
        <c:crosses val="autoZero"/>
        <c:auto val="1"/>
        <c:lblAlgn val="ctr"/>
        <c:lblOffset val="100"/>
        <c:noMultiLvlLbl val="0"/>
      </c:catAx>
      <c:valAx>
        <c:axId val="416176896"/>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161811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el-GR">
                <a:latin typeface="Times New Roman" panose="02020603050405020304" pitchFamily="18" charset="0"/>
                <a:cs typeface="Times New Roman" panose="02020603050405020304" pitchFamily="18" charset="0"/>
              </a:rPr>
              <a:t>Διάγραμμα</a:t>
            </a:r>
            <a:r>
              <a:rPr lang="el-GR" baseline="0">
                <a:latin typeface="Times New Roman" panose="02020603050405020304" pitchFamily="18" charset="0"/>
                <a:cs typeface="Times New Roman" panose="02020603050405020304" pitchFamily="18" charset="0"/>
              </a:rPr>
              <a:t> 9.1</a:t>
            </a:r>
            <a:endParaRPr lang="el-GR">
              <a:latin typeface="Times New Roman" panose="02020603050405020304" pitchFamily="18" charset="0"/>
              <a:cs typeface="Times New Roman" panose="02020603050405020304" pitchFamily="18" charset="0"/>
            </a:endParaRPr>
          </a:p>
          <a:p>
            <a:pPr algn="ctr">
              <a:defRPr/>
            </a:pPr>
            <a:r>
              <a:rPr lang="el-GR">
                <a:latin typeface="Times New Roman" panose="02020603050405020304" pitchFamily="18" charset="0"/>
                <a:cs typeface="Times New Roman" panose="02020603050405020304" pitchFamily="18" charset="0"/>
              </a:rPr>
              <a:t>Μ.Ο Δείκτης Μεικτού Περιθωρίου Κέρδους</a:t>
            </a:r>
          </a:p>
        </c:rich>
      </c:tx>
      <c:layout>
        <c:manualLayout>
          <c:xMode val="edge"/>
          <c:yMode val="edge"/>
          <c:x val="0.15118066491688539"/>
          <c:y val="2.7777777777777776E-2"/>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1'!$B$2:$I$2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1'!$B$22:$I$22</c:f>
              <c:numCache>
                <c:formatCode>0.00%</c:formatCode>
                <c:ptCount val="8"/>
                <c:pt idx="0">
                  <c:v>0.27964210526315791</c:v>
                </c:pt>
                <c:pt idx="1">
                  <c:v>0.28673684210526307</c:v>
                </c:pt>
                <c:pt idx="2">
                  <c:v>0.30722631578947363</c:v>
                </c:pt>
                <c:pt idx="3">
                  <c:v>0.31949444444444441</c:v>
                </c:pt>
                <c:pt idx="4">
                  <c:v>0.29087777777777774</c:v>
                </c:pt>
                <c:pt idx="5">
                  <c:v>0.3324333333333333</c:v>
                </c:pt>
                <c:pt idx="6">
                  <c:v>0.30784444444444437</c:v>
                </c:pt>
                <c:pt idx="7">
                  <c:v>0.30593529411764703</c:v>
                </c:pt>
              </c:numCache>
            </c:numRef>
          </c:val>
          <c:smooth val="0"/>
          <c:extLst>
            <c:ext xmlns:c16="http://schemas.microsoft.com/office/drawing/2014/chart" uri="{C3380CC4-5D6E-409C-BE32-E72D297353CC}">
              <c16:uniqueId val="{00000000-8C6A-4E25-A661-B8F3F00D74DD}"/>
            </c:ext>
          </c:extLst>
        </c:ser>
        <c:dLbls>
          <c:showLegendKey val="0"/>
          <c:showVal val="0"/>
          <c:showCatName val="0"/>
          <c:showSerName val="0"/>
          <c:showPercent val="0"/>
          <c:showBubbleSize val="0"/>
        </c:dLbls>
        <c:smooth val="0"/>
        <c:axId val="490372344"/>
        <c:axId val="490370704"/>
      </c:lineChart>
      <c:catAx>
        <c:axId val="49037234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90370704"/>
        <c:crosses val="autoZero"/>
        <c:auto val="1"/>
        <c:lblAlgn val="ctr"/>
        <c:lblOffset val="100"/>
        <c:noMultiLvlLbl val="0"/>
      </c:catAx>
      <c:valAx>
        <c:axId val="4903707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9037234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l-GR"/>
              <a:t>Διάγραμμα</a:t>
            </a:r>
            <a:r>
              <a:rPr lang="el-GR" baseline="0"/>
              <a:t> 10.1</a:t>
            </a:r>
          </a:p>
          <a:p>
            <a:pPr>
              <a:defRPr/>
            </a:pPr>
            <a:r>
              <a:rPr lang="el-GR"/>
              <a:t>Μέσος Δείκτης Καθαρού Περιθωρίου Κέρδους</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2'!$B$2:$I$2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2'!$B$22:$I$22</c:f>
              <c:numCache>
                <c:formatCode>0.00%</c:formatCode>
                <c:ptCount val="8"/>
                <c:pt idx="0">
                  <c:v>-5.036315789473686E-2</c:v>
                </c:pt>
                <c:pt idx="1">
                  <c:v>-0.10460526315789472</c:v>
                </c:pt>
                <c:pt idx="2">
                  <c:v>-0.11026473684210529</c:v>
                </c:pt>
                <c:pt idx="3">
                  <c:v>-0.11428842105263159</c:v>
                </c:pt>
                <c:pt idx="4">
                  <c:v>-0.17964736842105267</c:v>
                </c:pt>
                <c:pt idx="5">
                  <c:v>-0.10101842105263159</c:v>
                </c:pt>
                <c:pt idx="6">
                  <c:v>-0.24658421052631579</c:v>
                </c:pt>
                <c:pt idx="7">
                  <c:v>-0.30726111111111115</c:v>
                </c:pt>
              </c:numCache>
            </c:numRef>
          </c:val>
          <c:smooth val="0"/>
          <c:extLst>
            <c:ext xmlns:c16="http://schemas.microsoft.com/office/drawing/2014/chart" uri="{C3380CC4-5D6E-409C-BE32-E72D297353CC}">
              <c16:uniqueId val="{00000000-D4AA-405C-AC42-CFC0272F34B7}"/>
            </c:ext>
          </c:extLst>
        </c:ser>
        <c:dLbls>
          <c:showLegendKey val="0"/>
          <c:showVal val="0"/>
          <c:showCatName val="0"/>
          <c:showSerName val="0"/>
          <c:showPercent val="0"/>
          <c:showBubbleSize val="0"/>
        </c:dLbls>
        <c:smooth val="0"/>
        <c:axId val="481103848"/>
        <c:axId val="481105816"/>
      </c:lineChart>
      <c:catAx>
        <c:axId val="48110384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481105816"/>
        <c:crosses val="autoZero"/>
        <c:auto val="1"/>
        <c:lblAlgn val="ctr"/>
        <c:lblOffset val="100"/>
        <c:noMultiLvlLbl val="0"/>
      </c:catAx>
      <c:valAx>
        <c:axId val="48110581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4811038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l-GR"/>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latin typeface="Times New Roman" panose="02020603050405020304" pitchFamily="18" charset="0"/>
                <a:cs typeface="Times New Roman" panose="02020603050405020304" pitchFamily="18" charset="0"/>
              </a:rPr>
              <a:t>Διάγραμμα</a:t>
            </a:r>
            <a:r>
              <a:rPr lang="el-GR" baseline="0">
                <a:latin typeface="Times New Roman" panose="02020603050405020304" pitchFamily="18" charset="0"/>
                <a:cs typeface="Times New Roman" panose="02020603050405020304" pitchFamily="18" charset="0"/>
              </a:rPr>
              <a:t> 11.1</a:t>
            </a:r>
            <a:endParaRPr lang="en-US">
              <a:latin typeface="Times New Roman" panose="02020603050405020304" pitchFamily="18" charset="0"/>
              <a:cs typeface="Times New Roman" panose="02020603050405020304" pitchFamily="18" charset="0"/>
            </a:endParaRPr>
          </a:p>
          <a:p>
            <a:pPr>
              <a:defRPr/>
            </a:pPr>
            <a:r>
              <a:rPr lang="el-GR">
                <a:latin typeface="Times New Roman" panose="02020603050405020304" pitchFamily="18" charset="0"/>
                <a:cs typeface="Times New Roman" panose="02020603050405020304" pitchFamily="18" charset="0"/>
              </a:rPr>
              <a:t>Μέσος</a:t>
            </a:r>
            <a:r>
              <a:rPr lang="el-GR" baseline="0">
                <a:latin typeface="Times New Roman" panose="02020603050405020304" pitchFamily="18" charset="0"/>
                <a:cs typeface="Times New Roman" panose="02020603050405020304" pitchFamily="18" charset="0"/>
              </a:rPr>
              <a:t> Δείκτης Χρηματοοικονομικής Αποδοτικότητας</a:t>
            </a:r>
          </a:p>
        </c:rich>
      </c:tx>
      <c:layout>
        <c:manualLayout>
          <c:xMode val="edge"/>
          <c:yMode val="edge"/>
          <c:x val="0.20440266841644794"/>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Φύλλο1!$V$2:$AC$2</c:f>
              <c:numCache>
                <c:formatCode>0</c:formatCode>
                <c:ptCount val="8"/>
                <c:pt idx="0">
                  <c:v>2008</c:v>
                </c:pt>
                <c:pt idx="1">
                  <c:v>2009</c:v>
                </c:pt>
                <c:pt idx="2">
                  <c:v>2010</c:v>
                </c:pt>
                <c:pt idx="3">
                  <c:v>2011</c:v>
                </c:pt>
                <c:pt idx="4">
                  <c:v>2012</c:v>
                </c:pt>
                <c:pt idx="5">
                  <c:v>2013</c:v>
                </c:pt>
                <c:pt idx="6">
                  <c:v>2014</c:v>
                </c:pt>
                <c:pt idx="7">
                  <c:v>2015</c:v>
                </c:pt>
              </c:numCache>
            </c:numRef>
          </c:cat>
          <c:val>
            <c:numRef>
              <c:f>Φύλλο1!$V$22:$AC$22</c:f>
              <c:numCache>
                <c:formatCode>0.0%</c:formatCode>
                <c:ptCount val="8"/>
                <c:pt idx="0">
                  <c:v>-0.13511052631578946</c:v>
                </c:pt>
                <c:pt idx="1">
                  <c:v>-0.2062181052631579</c:v>
                </c:pt>
                <c:pt idx="2">
                  <c:v>-0.94088105263157884</c:v>
                </c:pt>
                <c:pt idx="3">
                  <c:v>-0.65776999999999997</c:v>
                </c:pt>
                <c:pt idx="4">
                  <c:v>-0.33563157894736845</c:v>
                </c:pt>
                <c:pt idx="5">
                  <c:v>-0.10291578947368421</c:v>
                </c:pt>
                <c:pt idx="6">
                  <c:v>-0.10557894736842106</c:v>
                </c:pt>
                <c:pt idx="7">
                  <c:v>-4.5294444444444443E-2</c:v>
                </c:pt>
              </c:numCache>
            </c:numRef>
          </c:val>
          <c:smooth val="0"/>
          <c:extLst>
            <c:ext xmlns:c16="http://schemas.microsoft.com/office/drawing/2014/chart" uri="{C3380CC4-5D6E-409C-BE32-E72D297353CC}">
              <c16:uniqueId val="{00000000-F232-4762-9481-0978C33993F2}"/>
            </c:ext>
          </c:extLst>
        </c:ser>
        <c:dLbls>
          <c:showLegendKey val="0"/>
          <c:showVal val="0"/>
          <c:showCatName val="0"/>
          <c:showSerName val="0"/>
          <c:showPercent val="0"/>
          <c:showBubbleSize val="0"/>
        </c:dLbls>
        <c:smooth val="0"/>
        <c:axId val="576010256"/>
        <c:axId val="576005008"/>
      </c:lineChart>
      <c:catAx>
        <c:axId val="57601025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76005008"/>
        <c:crosses val="autoZero"/>
        <c:auto val="1"/>
        <c:lblAlgn val="ctr"/>
        <c:lblOffset val="100"/>
        <c:noMultiLvlLbl val="0"/>
      </c:catAx>
      <c:valAx>
        <c:axId val="57600500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760102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l-GR"/>
              <a:t>Διάγραμμα</a:t>
            </a:r>
            <a:r>
              <a:rPr lang="el-GR" baseline="0"/>
              <a:t> 12.1</a:t>
            </a:r>
          </a:p>
          <a:p>
            <a:pPr>
              <a:defRPr/>
            </a:pPr>
            <a:r>
              <a:rPr lang="el-GR" baseline="0"/>
              <a:t>Μέσος Δείκτης Βιομηχανικής Αποδοτικότητας</a:t>
            </a:r>
            <a:endParaRPr lang="el-GR"/>
          </a:p>
        </c:rich>
      </c:tx>
      <c:layout>
        <c:manualLayout>
          <c:xMode val="edge"/>
          <c:yMode val="edge"/>
          <c:x val="0.13316666666666666"/>
          <c:y val="4.6296296296296294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4'!$B$2:$I$2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4'!$B$22:$I$22</c:f>
              <c:numCache>
                <c:formatCode>0.00%</c:formatCode>
                <c:ptCount val="8"/>
                <c:pt idx="0">
                  <c:v>-1.395789473684211E-2</c:v>
                </c:pt>
                <c:pt idx="1">
                  <c:v>-1.8854210526315793E-2</c:v>
                </c:pt>
                <c:pt idx="2">
                  <c:v>-2.8811052631578949E-2</c:v>
                </c:pt>
                <c:pt idx="3">
                  <c:v>-3.2170000000000004E-2</c:v>
                </c:pt>
                <c:pt idx="4">
                  <c:v>-7.3276842105263154E-2</c:v>
                </c:pt>
                <c:pt idx="5">
                  <c:v>-9.0000000000000011E-3</c:v>
                </c:pt>
                <c:pt idx="6">
                  <c:v>-1.8984210526315791E-2</c:v>
                </c:pt>
                <c:pt idx="7">
                  <c:v>-2.5192222222222213E-2</c:v>
                </c:pt>
              </c:numCache>
            </c:numRef>
          </c:val>
          <c:smooth val="0"/>
          <c:extLst>
            <c:ext xmlns:c16="http://schemas.microsoft.com/office/drawing/2014/chart" uri="{C3380CC4-5D6E-409C-BE32-E72D297353CC}">
              <c16:uniqueId val="{00000000-17DF-48C5-8FDB-113E3E93D10A}"/>
            </c:ext>
          </c:extLst>
        </c:ser>
        <c:dLbls>
          <c:showLegendKey val="0"/>
          <c:showVal val="0"/>
          <c:showCatName val="0"/>
          <c:showSerName val="0"/>
          <c:showPercent val="0"/>
          <c:showBubbleSize val="0"/>
        </c:dLbls>
        <c:smooth val="0"/>
        <c:axId val="593092792"/>
        <c:axId val="593093120"/>
      </c:lineChart>
      <c:catAx>
        <c:axId val="59309279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593093120"/>
        <c:crosses val="autoZero"/>
        <c:auto val="1"/>
        <c:lblAlgn val="ctr"/>
        <c:lblOffset val="100"/>
        <c:noMultiLvlLbl val="0"/>
      </c:catAx>
      <c:valAx>
        <c:axId val="5930931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59309279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l-GR"/>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r>
              <a:rPr lang="el-GR"/>
              <a:t>Διάγραμμα 13.1</a:t>
            </a:r>
          </a:p>
          <a:p>
            <a:pPr>
              <a:defRPr/>
            </a:pPr>
            <a:r>
              <a:rPr lang="el-GR"/>
              <a:t>Μέσος Δείκτης Κυκλοφορίας του Ενεργητικού</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5'!$B$2:$I$2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5'!$B$22:$I$22</c:f>
              <c:numCache>
                <c:formatCode>0.000</c:formatCode>
                <c:ptCount val="8"/>
                <c:pt idx="0">
                  <c:v>0.8877666666666667</c:v>
                </c:pt>
                <c:pt idx="1">
                  <c:v>0.79661052631578955</c:v>
                </c:pt>
                <c:pt idx="2">
                  <c:v>0.7474736842105264</c:v>
                </c:pt>
                <c:pt idx="3">
                  <c:v>0.8613578947368421</c:v>
                </c:pt>
                <c:pt idx="4">
                  <c:v>0.74619473684210513</c:v>
                </c:pt>
                <c:pt idx="5">
                  <c:v>0.72468421052631582</c:v>
                </c:pt>
                <c:pt idx="6">
                  <c:v>0.74698421052631592</c:v>
                </c:pt>
                <c:pt idx="7">
                  <c:v>0.8200277777777778</c:v>
                </c:pt>
              </c:numCache>
            </c:numRef>
          </c:val>
          <c:smooth val="0"/>
          <c:extLst>
            <c:ext xmlns:c16="http://schemas.microsoft.com/office/drawing/2014/chart" uri="{C3380CC4-5D6E-409C-BE32-E72D297353CC}">
              <c16:uniqueId val="{00000000-3C1E-4843-9D47-F3AAE4FAD197}"/>
            </c:ext>
          </c:extLst>
        </c:ser>
        <c:dLbls>
          <c:showLegendKey val="0"/>
          <c:showVal val="0"/>
          <c:showCatName val="0"/>
          <c:showSerName val="0"/>
          <c:showPercent val="0"/>
          <c:showBubbleSize val="0"/>
        </c:dLbls>
        <c:smooth val="0"/>
        <c:axId val="593061632"/>
        <c:axId val="593076064"/>
      </c:lineChart>
      <c:catAx>
        <c:axId val="59306163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l-GR"/>
          </a:p>
        </c:txPr>
        <c:crossAx val="593076064"/>
        <c:crosses val="autoZero"/>
        <c:auto val="1"/>
        <c:lblAlgn val="ctr"/>
        <c:lblOffset val="100"/>
        <c:noMultiLvlLbl val="0"/>
      </c:catAx>
      <c:valAx>
        <c:axId val="593076064"/>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el-GR"/>
          </a:p>
        </c:txPr>
        <c:crossAx val="5930616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el-GR"/>
    </a:p>
  </c:txPr>
  <c:externalData r:id="rId4">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a:t>
            </a:r>
            <a:r>
              <a:rPr lang="el-GR" baseline="0"/>
              <a:t> 14.1</a:t>
            </a:r>
          </a:p>
          <a:p>
            <a:pPr>
              <a:defRPr/>
            </a:pPr>
            <a:r>
              <a:rPr lang="el-GR" baseline="0"/>
              <a:t>Μέσος Δείκτης Κυκλοφορίας των Ιδίων Κεφαλαίων</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6'!$B$2:$I$2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6'!$B$22:$I$22</c:f>
              <c:numCache>
                <c:formatCode>0.000</c:formatCode>
                <c:ptCount val="8"/>
                <c:pt idx="0">
                  <c:v>2.3391105263157894</c:v>
                </c:pt>
                <c:pt idx="1">
                  <c:v>4.1306210526315787</c:v>
                </c:pt>
                <c:pt idx="2">
                  <c:v>-0.86414736842105233</c:v>
                </c:pt>
                <c:pt idx="3">
                  <c:v>5.5268578947368425</c:v>
                </c:pt>
                <c:pt idx="4">
                  <c:v>-0.22011052631578956</c:v>
                </c:pt>
                <c:pt idx="5">
                  <c:v>-0.53010000000000035</c:v>
                </c:pt>
                <c:pt idx="6">
                  <c:v>0.28849473684210519</c:v>
                </c:pt>
                <c:pt idx="7">
                  <c:v>1.1908166666666669</c:v>
                </c:pt>
              </c:numCache>
            </c:numRef>
          </c:val>
          <c:smooth val="0"/>
          <c:extLst>
            <c:ext xmlns:c16="http://schemas.microsoft.com/office/drawing/2014/chart" uri="{C3380CC4-5D6E-409C-BE32-E72D297353CC}">
              <c16:uniqueId val="{00000000-7AD8-4598-B967-1DB3CE78C356}"/>
            </c:ext>
          </c:extLst>
        </c:ser>
        <c:dLbls>
          <c:showLegendKey val="0"/>
          <c:showVal val="0"/>
          <c:showCatName val="0"/>
          <c:showSerName val="0"/>
          <c:showPercent val="0"/>
          <c:showBubbleSize val="0"/>
        </c:dLbls>
        <c:smooth val="0"/>
        <c:axId val="593053760"/>
        <c:axId val="593054088"/>
      </c:lineChart>
      <c:catAx>
        <c:axId val="593053760"/>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93054088"/>
        <c:crosses val="autoZero"/>
        <c:auto val="1"/>
        <c:lblAlgn val="ctr"/>
        <c:lblOffset val="100"/>
        <c:noMultiLvlLbl val="0"/>
      </c:catAx>
      <c:valAx>
        <c:axId val="593054088"/>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930537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l-GR"/>
              <a:t>Διάγραμμα 15.1</a:t>
            </a:r>
          </a:p>
          <a:p>
            <a:pPr>
              <a:defRPr/>
            </a:pPr>
            <a:r>
              <a:rPr lang="el-GR"/>
              <a:t>Μέσος Δείκτης Κυκλοφορίας των Υποχρεώσεων</a:t>
            </a:r>
          </a:p>
        </c:rich>
      </c:tx>
      <c:layout>
        <c:manualLayout>
          <c:xMode val="edge"/>
          <c:yMode val="edge"/>
          <c:x val="0.20615453349089852"/>
          <c:y val="2.654583121666243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ΔΕΙΚΤΗΣ7!$B$2:$I$2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ΔΕΙΚΤΗΣ7!$B$22:$I$22</c:f>
              <c:numCache>
                <c:formatCode>0.000</c:formatCode>
                <c:ptCount val="8"/>
                <c:pt idx="0">
                  <c:v>1.6203631578947371</c:v>
                </c:pt>
                <c:pt idx="1">
                  <c:v>1.4515315789473684</c:v>
                </c:pt>
                <c:pt idx="2">
                  <c:v>1.3627684210526314</c:v>
                </c:pt>
                <c:pt idx="3">
                  <c:v>1.3048263157894737</c:v>
                </c:pt>
                <c:pt idx="4">
                  <c:v>1.2939736842105263</c:v>
                </c:pt>
                <c:pt idx="5">
                  <c:v>1.2654684210526315</c:v>
                </c:pt>
                <c:pt idx="6">
                  <c:v>1.2980157894736846</c:v>
                </c:pt>
                <c:pt idx="7">
                  <c:v>1.6085277777777778</c:v>
                </c:pt>
              </c:numCache>
            </c:numRef>
          </c:val>
          <c:smooth val="0"/>
          <c:extLst>
            <c:ext xmlns:c16="http://schemas.microsoft.com/office/drawing/2014/chart" uri="{C3380CC4-5D6E-409C-BE32-E72D297353CC}">
              <c16:uniqueId val="{00000000-3FBB-48C0-B6CB-A14C1C05826A}"/>
            </c:ext>
          </c:extLst>
        </c:ser>
        <c:dLbls>
          <c:showLegendKey val="0"/>
          <c:showVal val="0"/>
          <c:showCatName val="0"/>
          <c:showSerName val="0"/>
          <c:showPercent val="0"/>
          <c:showBubbleSize val="0"/>
        </c:dLbls>
        <c:smooth val="0"/>
        <c:axId val="604548448"/>
        <c:axId val="604547464"/>
      </c:lineChart>
      <c:catAx>
        <c:axId val="60454844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604547464"/>
        <c:crosses val="autoZero"/>
        <c:auto val="1"/>
        <c:lblAlgn val="ctr"/>
        <c:lblOffset val="100"/>
        <c:noMultiLvlLbl val="0"/>
      </c:catAx>
      <c:valAx>
        <c:axId val="604547464"/>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6045484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l-GR"/>
    </a:p>
  </c:txPr>
  <c:externalData r:id="rId4">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l-GR"/>
              <a:t>Διάγραμμα 16.1</a:t>
            </a:r>
          </a:p>
          <a:p>
            <a:pPr>
              <a:defRPr/>
            </a:pPr>
            <a:r>
              <a:rPr lang="el-GR"/>
              <a:t>Μέσος Δείκτης Κυκολοφορίας των Αποθεμάτων</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8'!$B$2:$I$2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8'!$B$22:$I$22</c:f>
              <c:numCache>
                <c:formatCode>0.000</c:formatCode>
                <c:ptCount val="8"/>
                <c:pt idx="0">
                  <c:v>21.91934736842105</c:v>
                </c:pt>
                <c:pt idx="1">
                  <c:v>30.618468421052633</c:v>
                </c:pt>
                <c:pt idx="2">
                  <c:v>22.67358947368421</c:v>
                </c:pt>
                <c:pt idx="3">
                  <c:v>24.305594444444445</c:v>
                </c:pt>
                <c:pt idx="4">
                  <c:v>25.872383333333332</c:v>
                </c:pt>
                <c:pt idx="5">
                  <c:v>27.582349999999995</c:v>
                </c:pt>
                <c:pt idx="6">
                  <c:v>61.872511111111095</c:v>
                </c:pt>
                <c:pt idx="7">
                  <c:v>12.328847058823529</c:v>
                </c:pt>
              </c:numCache>
            </c:numRef>
          </c:val>
          <c:smooth val="0"/>
          <c:extLst>
            <c:ext xmlns:c16="http://schemas.microsoft.com/office/drawing/2014/chart" uri="{C3380CC4-5D6E-409C-BE32-E72D297353CC}">
              <c16:uniqueId val="{00000000-2647-47C4-963E-972D9A2C14BC}"/>
            </c:ext>
          </c:extLst>
        </c:ser>
        <c:dLbls>
          <c:showLegendKey val="0"/>
          <c:showVal val="0"/>
          <c:showCatName val="0"/>
          <c:showSerName val="0"/>
          <c:showPercent val="0"/>
          <c:showBubbleSize val="0"/>
        </c:dLbls>
        <c:smooth val="0"/>
        <c:axId val="574863648"/>
        <c:axId val="574860040"/>
      </c:lineChart>
      <c:catAx>
        <c:axId val="57486364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574860040"/>
        <c:crosses val="autoZero"/>
        <c:auto val="1"/>
        <c:lblAlgn val="ctr"/>
        <c:lblOffset val="100"/>
        <c:noMultiLvlLbl val="0"/>
      </c:catAx>
      <c:valAx>
        <c:axId val="574860040"/>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5748636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l-GR"/>
    </a:p>
  </c:txPr>
  <c:externalData r:id="rId4">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l-GR"/>
              <a:t>Διάγραμμα</a:t>
            </a:r>
            <a:r>
              <a:rPr lang="el-GR" baseline="0"/>
              <a:t> 17.1</a:t>
            </a:r>
          </a:p>
          <a:p>
            <a:pPr>
              <a:defRPr/>
            </a:pPr>
            <a:r>
              <a:rPr lang="el-GR" baseline="0"/>
              <a:t>Μέσος Δείκτης Σημασίας των Χρηματοοικονομικών Εξόδων</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9'!$B$2:$I$2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9'!$B$22:$I$22</c:f>
              <c:numCache>
                <c:formatCode>0.00%</c:formatCode>
                <c:ptCount val="8"/>
                <c:pt idx="0">
                  <c:v>2.6428947368421052E-2</c:v>
                </c:pt>
                <c:pt idx="1">
                  <c:v>3.9621052631578946E-2</c:v>
                </c:pt>
                <c:pt idx="2">
                  <c:v>3.9187894736842095E-2</c:v>
                </c:pt>
                <c:pt idx="3">
                  <c:v>4.8000000000000022E-2</c:v>
                </c:pt>
                <c:pt idx="4">
                  <c:v>5.9350526315789465E-2</c:v>
                </c:pt>
                <c:pt idx="5">
                  <c:v>7.9163157894736852E-2</c:v>
                </c:pt>
                <c:pt idx="6">
                  <c:v>7.6578421052631587E-2</c:v>
                </c:pt>
                <c:pt idx="7">
                  <c:v>8.3983333333333327E-2</c:v>
                </c:pt>
              </c:numCache>
            </c:numRef>
          </c:val>
          <c:smooth val="0"/>
          <c:extLst>
            <c:ext xmlns:c16="http://schemas.microsoft.com/office/drawing/2014/chart" uri="{C3380CC4-5D6E-409C-BE32-E72D297353CC}">
              <c16:uniqueId val="{00000000-B4AB-4691-BB61-5A93B664FA3C}"/>
            </c:ext>
          </c:extLst>
        </c:ser>
        <c:dLbls>
          <c:showLegendKey val="0"/>
          <c:showVal val="0"/>
          <c:showCatName val="0"/>
          <c:showSerName val="0"/>
          <c:showPercent val="0"/>
          <c:showBubbleSize val="0"/>
        </c:dLbls>
        <c:smooth val="0"/>
        <c:axId val="575835280"/>
        <c:axId val="575835608"/>
      </c:lineChart>
      <c:catAx>
        <c:axId val="575835280"/>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575835608"/>
        <c:crosses val="autoZero"/>
        <c:auto val="1"/>
        <c:lblAlgn val="ctr"/>
        <c:lblOffset val="100"/>
        <c:noMultiLvlLbl val="0"/>
      </c:catAx>
      <c:valAx>
        <c:axId val="5758356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5758352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l-GR"/>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a:t>
            </a:r>
            <a:r>
              <a:rPr lang="el-GR" sz="1200" b="1" baseline="0">
                <a:latin typeface="Times New Roman" panose="02020603050405020304" pitchFamily="18" charset="0"/>
                <a:cs typeface="Times New Roman" panose="02020603050405020304" pitchFamily="18" charset="0"/>
              </a:rPr>
              <a:t> 1.5</a:t>
            </a:r>
          </a:p>
          <a:p>
            <a:pPr>
              <a:defRPr/>
            </a:pPr>
            <a:r>
              <a:rPr lang="el-GR" sz="1200" b="1" baseline="0">
                <a:latin typeface="Times New Roman" panose="02020603050405020304" pitchFamily="18" charset="0"/>
                <a:cs typeface="Times New Roman" panose="02020603050405020304" pitchFamily="18" charset="0"/>
              </a:rPr>
              <a:t>Επενδύσεις (% ΑΕΠ)</a:t>
            </a:r>
            <a:endParaRPr lang="el-GR"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World!$B$1:$I$1</c:f>
              <c:numCache>
                <c:formatCode>General</c:formatCode>
                <c:ptCount val="8"/>
                <c:pt idx="0">
                  <c:v>2008</c:v>
                </c:pt>
                <c:pt idx="1">
                  <c:v>2009</c:v>
                </c:pt>
                <c:pt idx="2">
                  <c:v>2010</c:v>
                </c:pt>
                <c:pt idx="3">
                  <c:v>2011</c:v>
                </c:pt>
                <c:pt idx="4">
                  <c:v>2012</c:v>
                </c:pt>
                <c:pt idx="5">
                  <c:v>2013</c:v>
                </c:pt>
                <c:pt idx="6">
                  <c:v>2014</c:v>
                </c:pt>
                <c:pt idx="7">
                  <c:v>2015</c:v>
                </c:pt>
              </c:numCache>
            </c:numRef>
          </c:cat>
          <c:val>
            <c:numRef>
              <c:f>World!$B$6:$I$6</c:f>
              <c:numCache>
                <c:formatCode>General</c:formatCode>
                <c:ptCount val="8"/>
                <c:pt idx="0">
                  <c:v>24.869</c:v>
                </c:pt>
                <c:pt idx="1">
                  <c:v>22.754999999999999</c:v>
                </c:pt>
                <c:pt idx="2">
                  <c:v>23.998999999999999</c:v>
                </c:pt>
                <c:pt idx="3">
                  <c:v>24.710999999999999</c:v>
                </c:pt>
                <c:pt idx="4">
                  <c:v>24.876999999999999</c:v>
                </c:pt>
                <c:pt idx="5">
                  <c:v>24.798999999999999</c:v>
                </c:pt>
                <c:pt idx="6">
                  <c:v>25.045000000000002</c:v>
                </c:pt>
                <c:pt idx="7">
                  <c:v>24.902999999999999</c:v>
                </c:pt>
              </c:numCache>
            </c:numRef>
          </c:val>
          <c:smooth val="0"/>
          <c:extLst>
            <c:ext xmlns:c16="http://schemas.microsoft.com/office/drawing/2014/chart" uri="{C3380CC4-5D6E-409C-BE32-E72D297353CC}">
              <c16:uniqueId val="{00000000-4C8A-4D86-A6D4-565C3FE746BB}"/>
            </c:ext>
          </c:extLst>
        </c:ser>
        <c:dLbls>
          <c:showLegendKey val="0"/>
          <c:showVal val="0"/>
          <c:showCatName val="0"/>
          <c:showSerName val="0"/>
          <c:showPercent val="0"/>
          <c:showBubbleSize val="0"/>
        </c:dLbls>
        <c:smooth val="0"/>
        <c:axId val="462472192"/>
        <c:axId val="462469896"/>
      </c:lineChart>
      <c:catAx>
        <c:axId val="462472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2469896"/>
        <c:crosses val="autoZero"/>
        <c:auto val="1"/>
        <c:lblAlgn val="ctr"/>
        <c:lblOffset val="100"/>
        <c:noMultiLvlLbl val="0"/>
      </c:catAx>
      <c:valAx>
        <c:axId val="462469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2472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l-GR"/>
              <a:t>Διάγραμμα</a:t>
            </a:r>
            <a:r>
              <a:rPr lang="el-GR" baseline="0"/>
              <a:t> 18.1</a:t>
            </a:r>
          </a:p>
          <a:p>
            <a:pPr>
              <a:defRPr/>
            </a:pPr>
            <a:r>
              <a:rPr lang="el-GR" baseline="0"/>
              <a:t>Μέσος Δείκτης Σημασίας των Γενικών και Διοικητικών Εξόδων</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10'!$B$2:$I$2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10'!$B$22:$I$22</c:f>
              <c:numCache>
                <c:formatCode>0.00%</c:formatCode>
                <c:ptCount val="8"/>
                <c:pt idx="0">
                  <c:v>0.1026</c:v>
                </c:pt>
                <c:pt idx="1">
                  <c:v>0.12216315789473683</c:v>
                </c:pt>
                <c:pt idx="2">
                  <c:v>0.14191578947368419</c:v>
                </c:pt>
                <c:pt idx="3">
                  <c:v>0.13415789473684211</c:v>
                </c:pt>
                <c:pt idx="4">
                  <c:v>0.14522105263157897</c:v>
                </c:pt>
                <c:pt idx="5">
                  <c:v>0.16054736842105266</c:v>
                </c:pt>
                <c:pt idx="6">
                  <c:v>0.16649473684210528</c:v>
                </c:pt>
                <c:pt idx="7">
                  <c:v>0.15003888888888892</c:v>
                </c:pt>
              </c:numCache>
            </c:numRef>
          </c:val>
          <c:smooth val="0"/>
          <c:extLst>
            <c:ext xmlns:c16="http://schemas.microsoft.com/office/drawing/2014/chart" uri="{C3380CC4-5D6E-409C-BE32-E72D297353CC}">
              <c16:uniqueId val="{00000000-2484-4517-9429-084B0F32DEDD}"/>
            </c:ext>
          </c:extLst>
        </c:ser>
        <c:dLbls>
          <c:showLegendKey val="0"/>
          <c:showVal val="0"/>
          <c:showCatName val="0"/>
          <c:showSerName val="0"/>
          <c:showPercent val="0"/>
          <c:showBubbleSize val="0"/>
        </c:dLbls>
        <c:smooth val="0"/>
        <c:axId val="729719880"/>
        <c:axId val="729715944"/>
      </c:lineChart>
      <c:catAx>
        <c:axId val="729719880"/>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729715944"/>
        <c:crosses val="autoZero"/>
        <c:auto val="1"/>
        <c:lblAlgn val="ctr"/>
        <c:lblOffset val="100"/>
        <c:noMultiLvlLbl val="0"/>
      </c:catAx>
      <c:valAx>
        <c:axId val="7297159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7297198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l-GR"/>
    </a:p>
  </c:txPr>
  <c:externalData r:id="rId4">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l-GR"/>
              <a:t>Διάγραμμα</a:t>
            </a:r>
            <a:r>
              <a:rPr lang="el-GR" baseline="0"/>
              <a:t> 19.1</a:t>
            </a:r>
          </a:p>
          <a:p>
            <a:pPr>
              <a:defRPr/>
            </a:pPr>
            <a:r>
              <a:rPr lang="el-GR" baseline="0"/>
              <a:t>Μέσος Δείκτης Σημασίας των Εξόδων Λειτουργίας Διάθεσης</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11'!$B$2:$I$2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11'!$B$22:$I$22</c:f>
              <c:numCache>
                <c:formatCode>0.00%</c:formatCode>
                <c:ptCount val="8"/>
                <c:pt idx="0">
                  <c:v>0.14995263157894737</c:v>
                </c:pt>
                <c:pt idx="1">
                  <c:v>0.18132105263157894</c:v>
                </c:pt>
                <c:pt idx="2">
                  <c:v>0.19753684210526315</c:v>
                </c:pt>
                <c:pt idx="3">
                  <c:v>0.15598947368421051</c:v>
                </c:pt>
                <c:pt idx="4">
                  <c:v>0.15198947368421054</c:v>
                </c:pt>
                <c:pt idx="5">
                  <c:v>0.14997894736842107</c:v>
                </c:pt>
                <c:pt idx="6">
                  <c:v>0.14686315789473681</c:v>
                </c:pt>
                <c:pt idx="7">
                  <c:v>0.13701111111111111</c:v>
                </c:pt>
              </c:numCache>
            </c:numRef>
          </c:val>
          <c:smooth val="0"/>
          <c:extLst>
            <c:ext xmlns:c16="http://schemas.microsoft.com/office/drawing/2014/chart" uri="{C3380CC4-5D6E-409C-BE32-E72D297353CC}">
              <c16:uniqueId val="{00000000-6D69-4624-8784-5D14B0853E3F}"/>
            </c:ext>
          </c:extLst>
        </c:ser>
        <c:dLbls>
          <c:showLegendKey val="0"/>
          <c:showVal val="0"/>
          <c:showCatName val="0"/>
          <c:showSerName val="0"/>
          <c:showPercent val="0"/>
          <c:showBubbleSize val="0"/>
        </c:dLbls>
        <c:smooth val="0"/>
        <c:axId val="734311664"/>
        <c:axId val="734306088"/>
      </c:lineChart>
      <c:catAx>
        <c:axId val="73431166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734306088"/>
        <c:crosses val="autoZero"/>
        <c:auto val="1"/>
        <c:lblAlgn val="ctr"/>
        <c:lblOffset val="100"/>
        <c:noMultiLvlLbl val="0"/>
      </c:catAx>
      <c:valAx>
        <c:axId val="7343060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7343116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l-GR"/>
    </a:p>
  </c:txPr>
  <c:externalData r:id="rId4">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l-GR"/>
              <a:t>Διάγραμμα</a:t>
            </a:r>
            <a:r>
              <a:rPr lang="el-GR" baseline="0"/>
              <a:t> 20.1</a:t>
            </a:r>
          </a:p>
          <a:p>
            <a:pPr>
              <a:defRPr/>
            </a:pPr>
            <a:r>
              <a:rPr lang="el-GR" baseline="0"/>
              <a:t>Μέσος Δείκτης Συνολικής Ικανότητας Δανεισμού</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ΔΕΙΚΤΗΣ12!$B$2:$I$2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ΔΕΙΚΤΗΣ12!$B$22:$I$22</c:f>
              <c:numCache>
                <c:formatCode>0.00%</c:formatCode>
                <c:ptCount val="8"/>
                <c:pt idx="0">
                  <c:v>0.63210526315789484</c:v>
                </c:pt>
                <c:pt idx="1">
                  <c:v>0.65828947368421042</c:v>
                </c:pt>
                <c:pt idx="2">
                  <c:v>0.63615789473684214</c:v>
                </c:pt>
                <c:pt idx="3">
                  <c:v>0.68579473684210512</c:v>
                </c:pt>
                <c:pt idx="4">
                  <c:v>0.82594736842105265</c:v>
                </c:pt>
                <c:pt idx="5">
                  <c:v>0.8810473684210528</c:v>
                </c:pt>
                <c:pt idx="6">
                  <c:v>0.94886842105263158</c:v>
                </c:pt>
                <c:pt idx="7">
                  <c:v>1.0159777777777779</c:v>
                </c:pt>
              </c:numCache>
            </c:numRef>
          </c:val>
          <c:smooth val="0"/>
          <c:extLst>
            <c:ext xmlns:c16="http://schemas.microsoft.com/office/drawing/2014/chart" uri="{C3380CC4-5D6E-409C-BE32-E72D297353CC}">
              <c16:uniqueId val="{00000000-7535-4C5F-B380-EC75904F331D}"/>
            </c:ext>
          </c:extLst>
        </c:ser>
        <c:dLbls>
          <c:showLegendKey val="0"/>
          <c:showVal val="0"/>
          <c:showCatName val="0"/>
          <c:showSerName val="0"/>
          <c:showPercent val="0"/>
          <c:showBubbleSize val="0"/>
        </c:dLbls>
        <c:smooth val="0"/>
        <c:axId val="574874472"/>
        <c:axId val="574872176"/>
      </c:lineChart>
      <c:catAx>
        <c:axId val="57487447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574872176"/>
        <c:crosses val="autoZero"/>
        <c:auto val="1"/>
        <c:lblAlgn val="ctr"/>
        <c:lblOffset val="100"/>
        <c:noMultiLvlLbl val="0"/>
      </c:catAx>
      <c:valAx>
        <c:axId val="5748721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574874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l-GR"/>
    </a:p>
  </c:txPr>
  <c:externalData r:id="rId4">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l-GR"/>
              <a:t>Διάγραμμα</a:t>
            </a:r>
            <a:r>
              <a:rPr lang="el-GR" baseline="0"/>
              <a:t> 21.1</a:t>
            </a:r>
          </a:p>
          <a:p>
            <a:pPr>
              <a:defRPr/>
            </a:pPr>
            <a:r>
              <a:rPr lang="el-GR" baseline="0"/>
              <a:t>Μέσος Δείκτης Μακροπρόθεσμης Ικανότητας Δανεισμού</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13'!$B$2:$I$2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13'!$C$22:$I$22</c:f>
              <c:numCache>
                <c:formatCode>0.000</c:formatCode>
                <c:ptCount val="7"/>
                <c:pt idx="0">
                  <c:v>0.1562263157894736</c:v>
                </c:pt>
                <c:pt idx="1">
                  <c:v>0.36553684210526316</c:v>
                </c:pt>
                <c:pt idx="2">
                  <c:v>0.36184210526315791</c:v>
                </c:pt>
                <c:pt idx="3">
                  <c:v>0.64748421052631577</c:v>
                </c:pt>
                <c:pt idx="4">
                  <c:v>5.3794736842105284E-2</c:v>
                </c:pt>
                <c:pt idx="5">
                  <c:v>0.48654210526315783</c:v>
                </c:pt>
                <c:pt idx="6">
                  <c:v>0.37468333333333337</c:v>
                </c:pt>
              </c:numCache>
            </c:numRef>
          </c:val>
          <c:smooth val="0"/>
          <c:extLst>
            <c:ext xmlns:c16="http://schemas.microsoft.com/office/drawing/2014/chart" uri="{C3380CC4-5D6E-409C-BE32-E72D297353CC}">
              <c16:uniqueId val="{00000000-94C3-4B2E-9D95-E24433A643E7}"/>
            </c:ext>
          </c:extLst>
        </c:ser>
        <c:dLbls>
          <c:showLegendKey val="0"/>
          <c:showVal val="0"/>
          <c:showCatName val="0"/>
          <c:showSerName val="0"/>
          <c:showPercent val="0"/>
          <c:showBubbleSize val="0"/>
        </c:dLbls>
        <c:smooth val="0"/>
        <c:axId val="348091560"/>
        <c:axId val="348092216"/>
      </c:lineChart>
      <c:catAx>
        <c:axId val="348091560"/>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348092216"/>
        <c:crosses val="autoZero"/>
        <c:auto val="1"/>
        <c:lblAlgn val="ctr"/>
        <c:lblOffset val="100"/>
        <c:noMultiLvlLbl val="0"/>
      </c:catAx>
      <c:valAx>
        <c:axId val="348092216"/>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3480915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l-GR"/>
    </a:p>
  </c:txPr>
  <c:externalData r:id="rId4">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l-GR"/>
              <a:t>Διάγραμμα</a:t>
            </a:r>
            <a:r>
              <a:rPr lang="el-GR" baseline="0"/>
              <a:t> 22.1</a:t>
            </a:r>
          </a:p>
          <a:p>
            <a:pPr>
              <a:defRPr/>
            </a:pPr>
            <a:r>
              <a:rPr lang="el-GR" baseline="0"/>
              <a:t>Μέσος Δείκτης Γενικής Ρευστότητας</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14'!$B$2:$I$2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14'!$B$22:$I$22</c:f>
              <c:numCache>
                <c:formatCode>0.000</c:formatCode>
                <c:ptCount val="8"/>
                <c:pt idx="0">
                  <c:v>1.5529947368421051</c:v>
                </c:pt>
                <c:pt idx="1">
                  <c:v>1.4628631578947369</c:v>
                </c:pt>
                <c:pt idx="2">
                  <c:v>1.5066052631578948</c:v>
                </c:pt>
                <c:pt idx="3">
                  <c:v>1.3935263157894739</c:v>
                </c:pt>
                <c:pt idx="4">
                  <c:v>1.2792157894736844</c:v>
                </c:pt>
                <c:pt idx="5">
                  <c:v>1.3726052631578947</c:v>
                </c:pt>
                <c:pt idx="6">
                  <c:v>1.3166894736842105</c:v>
                </c:pt>
                <c:pt idx="7">
                  <c:v>1.3840888888888889</c:v>
                </c:pt>
              </c:numCache>
            </c:numRef>
          </c:val>
          <c:smooth val="0"/>
          <c:extLst>
            <c:ext xmlns:c16="http://schemas.microsoft.com/office/drawing/2014/chart" uri="{C3380CC4-5D6E-409C-BE32-E72D297353CC}">
              <c16:uniqueId val="{00000000-93C4-4815-87EE-7166B8E2B25C}"/>
            </c:ext>
          </c:extLst>
        </c:ser>
        <c:dLbls>
          <c:showLegendKey val="0"/>
          <c:showVal val="0"/>
          <c:showCatName val="0"/>
          <c:showSerName val="0"/>
          <c:showPercent val="0"/>
          <c:showBubbleSize val="0"/>
        </c:dLbls>
        <c:smooth val="0"/>
        <c:axId val="466659704"/>
        <c:axId val="466660032"/>
      </c:lineChart>
      <c:catAx>
        <c:axId val="46665970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466660032"/>
        <c:crosses val="autoZero"/>
        <c:auto val="1"/>
        <c:lblAlgn val="ctr"/>
        <c:lblOffset val="100"/>
        <c:noMultiLvlLbl val="0"/>
      </c:catAx>
      <c:valAx>
        <c:axId val="466660032"/>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l-GR"/>
          </a:p>
        </c:txPr>
        <c:crossAx val="4666597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l-GR"/>
    </a:p>
  </c:txPr>
  <c:externalData r:id="rId4">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a:t>
            </a:r>
            <a:r>
              <a:rPr lang="el-GR" baseline="0"/>
              <a:t> 23.1</a:t>
            </a:r>
          </a:p>
          <a:p>
            <a:pPr>
              <a:defRPr/>
            </a:pPr>
            <a:r>
              <a:rPr lang="el-GR" baseline="0"/>
              <a:t>Μέσος Δείκτης Αμεσης Ρευστότητας</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15'!$B$2:$I$2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15'!$B$22:$I$22</c:f>
              <c:numCache>
                <c:formatCode>0.000</c:formatCode>
                <c:ptCount val="8"/>
                <c:pt idx="0">
                  <c:v>1.3231631578947372</c:v>
                </c:pt>
                <c:pt idx="1">
                  <c:v>1.2349315789473687</c:v>
                </c:pt>
                <c:pt idx="2">
                  <c:v>1.2713842105263158</c:v>
                </c:pt>
                <c:pt idx="3">
                  <c:v>1.1679631578947367</c:v>
                </c:pt>
                <c:pt idx="4">
                  <c:v>1.0713210526315791</c:v>
                </c:pt>
                <c:pt idx="5">
                  <c:v>1.1437526315789475</c:v>
                </c:pt>
                <c:pt idx="6">
                  <c:v>1.0849263157894733</c:v>
                </c:pt>
                <c:pt idx="7">
                  <c:v>1.1327722222222221</c:v>
                </c:pt>
              </c:numCache>
            </c:numRef>
          </c:val>
          <c:smooth val="0"/>
          <c:extLst>
            <c:ext xmlns:c16="http://schemas.microsoft.com/office/drawing/2014/chart" uri="{C3380CC4-5D6E-409C-BE32-E72D297353CC}">
              <c16:uniqueId val="{00000000-AC1F-4F3D-A64E-6ED1767C5CC4}"/>
            </c:ext>
          </c:extLst>
        </c:ser>
        <c:dLbls>
          <c:showLegendKey val="0"/>
          <c:showVal val="0"/>
          <c:showCatName val="0"/>
          <c:showSerName val="0"/>
          <c:showPercent val="0"/>
          <c:showBubbleSize val="0"/>
        </c:dLbls>
        <c:smooth val="0"/>
        <c:axId val="576223656"/>
        <c:axId val="576226608"/>
      </c:lineChart>
      <c:catAx>
        <c:axId val="57622365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76226608"/>
        <c:crosses val="autoZero"/>
        <c:auto val="1"/>
        <c:lblAlgn val="ctr"/>
        <c:lblOffset val="100"/>
        <c:noMultiLvlLbl val="0"/>
      </c:catAx>
      <c:valAx>
        <c:axId val="576226608"/>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762236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Διάγραμμα</a:t>
            </a:r>
            <a:r>
              <a:rPr lang="el-GR" baseline="0"/>
              <a:t> 24.1</a:t>
            </a:r>
          </a:p>
          <a:p>
            <a:pPr>
              <a:defRPr/>
            </a:pPr>
            <a:r>
              <a:rPr lang="el-GR" baseline="0"/>
              <a:t>Μέσος Δείκτης Κεφαλαίου Κίνησης</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'ΔΕΙΚΤΗΣ 16'!$B$2:$I$2</c:f>
              <c:numCache>
                <c:formatCode>0</c:formatCode>
                <c:ptCount val="8"/>
                <c:pt idx="0">
                  <c:v>2008</c:v>
                </c:pt>
                <c:pt idx="1">
                  <c:v>2009</c:v>
                </c:pt>
                <c:pt idx="2">
                  <c:v>2010</c:v>
                </c:pt>
                <c:pt idx="3">
                  <c:v>2011</c:v>
                </c:pt>
                <c:pt idx="4">
                  <c:v>2012</c:v>
                </c:pt>
                <c:pt idx="5">
                  <c:v>2013</c:v>
                </c:pt>
                <c:pt idx="6">
                  <c:v>2014</c:v>
                </c:pt>
                <c:pt idx="7">
                  <c:v>2015</c:v>
                </c:pt>
              </c:numCache>
            </c:numRef>
          </c:cat>
          <c:val>
            <c:numRef>
              <c:f>'ΔΕΙΚΤΗΣ 16'!$B$22:$I$22</c:f>
              <c:numCache>
                <c:formatCode>0.000</c:formatCode>
                <c:ptCount val="8"/>
                <c:pt idx="0">
                  <c:v>2.3055368421052633</c:v>
                </c:pt>
                <c:pt idx="1">
                  <c:v>2.6265631578947359</c:v>
                </c:pt>
                <c:pt idx="2">
                  <c:v>2.3469210526315791</c:v>
                </c:pt>
                <c:pt idx="3">
                  <c:v>2.0000578947368424</c:v>
                </c:pt>
                <c:pt idx="4">
                  <c:v>1.430994736842105</c:v>
                </c:pt>
                <c:pt idx="5">
                  <c:v>1.1864947368421053</c:v>
                </c:pt>
                <c:pt idx="6">
                  <c:v>1.2580789473684209</c:v>
                </c:pt>
                <c:pt idx="7">
                  <c:v>0.88213888888888892</c:v>
                </c:pt>
              </c:numCache>
            </c:numRef>
          </c:val>
          <c:smooth val="0"/>
          <c:extLst>
            <c:ext xmlns:c16="http://schemas.microsoft.com/office/drawing/2014/chart" uri="{C3380CC4-5D6E-409C-BE32-E72D297353CC}">
              <c16:uniqueId val="{00000000-BC1C-4444-B17A-EDEF4581C5AF}"/>
            </c:ext>
          </c:extLst>
        </c:ser>
        <c:dLbls>
          <c:showLegendKey val="0"/>
          <c:showVal val="0"/>
          <c:showCatName val="0"/>
          <c:showSerName val="0"/>
          <c:showPercent val="0"/>
          <c:showBubbleSize val="0"/>
        </c:dLbls>
        <c:smooth val="0"/>
        <c:axId val="574877096"/>
        <c:axId val="574883984"/>
      </c:lineChart>
      <c:catAx>
        <c:axId val="57487709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74883984"/>
        <c:crosses val="autoZero"/>
        <c:auto val="1"/>
        <c:lblAlgn val="ctr"/>
        <c:lblOffset val="100"/>
        <c:noMultiLvlLbl val="0"/>
      </c:catAx>
      <c:valAx>
        <c:axId val="574883984"/>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748770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1.6</a:t>
            </a:r>
          </a:p>
          <a:p>
            <a:pPr>
              <a:defRPr/>
            </a:pPr>
            <a:r>
              <a:rPr lang="el-GR" sz="1200" b="1">
                <a:latin typeface="Times New Roman" panose="02020603050405020304" pitchFamily="18" charset="0"/>
                <a:cs typeface="Times New Roman" panose="02020603050405020304" pitchFamily="18" charset="0"/>
              </a:rPr>
              <a:t>Ανεργία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World!$B$1:$I$1</c:f>
              <c:numCache>
                <c:formatCode>General</c:formatCode>
                <c:ptCount val="8"/>
                <c:pt idx="0">
                  <c:v>2008</c:v>
                </c:pt>
                <c:pt idx="1">
                  <c:v>2009</c:v>
                </c:pt>
                <c:pt idx="2">
                  <c:v>2010</c:v>
                </c:pt>
                <c:pt idx="3">
                  <c:v>2011</c:v>
                </c:pt>
                <c:pt idx="4">
                  <c:v>2012</c:v>
                </c:pt>
                <c:pt idx="5">
                  <c:v>2013</c:v>
                </c:pt>
                <c:pt idx="6">
                  <c:v>2014</c:v>
                </c:pt>
                <c:pt idx="7">
                  <c:v>2015</c:v>
                </c:pt>
              </c:numCache>
            </c:numRef>
          </c:cat>
          <c:val>
            <c:numRef>
              <c:f>World!$B$7:$I$7</c:f>
              <c:numCache>
                <c:formatCode>General</c:formatCode>
                <c:ptCount val="8"/>
                <c:pt idx="0">
                  <c:v>5.6680000000000001</c:v>
                </c:pt>
                <c:pt idx="1">
                  <c:v>6.2110000000000003</c:v>
                </c:pt>
                <c:pt idx="2">
                  <c:v>6.0819999999999999</c:v>
                </c:pt>
                <c:pt idx="3">
                  <c:v>6.0289999999999999</c:v>
                </c:pt>
                <c:pt idx="4">
                  <c:v>5.9710000000000001</c:v>
                </c:pt>
                <c:pt idx="5">
                  <c:v>5.92</c:v>
                </c:pt>
                <c:pt idx="6">
                  <c:v>5.7640000000000002</c:v>
                </c:pt>
                <c:pt idx="7">
                  <c:v>5.702</c:v>
                </c:pt>
              </c:numCache>
            </c:numRef>
          </c:val>
          <c:smooth val="0"/>
          <c:extLst>
            <c:ext xmlns:c16="http://schemas.microsoft.com/office/drawing/2014/chart" uri="{C3380CC4-5D6E-409C-BE32-E72D297353CC}">
              <c16:uniqueId val="{00000000-B375-41B8-8F4E-3473BDC90A59}"/>
            </c:ext>
          </c:extLst>
        </c:ser>
        <c:dLbls>
          <c:showLegendKey val="0"/>
          <c:showVal val="0"/>
          <c:showCatName val="0"/>
          <c:showSerName val="0"/>
          <c:showPercent val="0"/>
          <c:showBubbleSize val="0"/>
        </c:dLbls>
        <c:smooth val="0"/>
        <c:axId val="465426104"/>
        <c:axId val="465427088"/>
      </c:lineChart>
      <c:catAx>
        <c:axId val="465426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5427088"/>
        <c:crosses val="autoZero"/>
        <c:auto val="1"/>
        <c:lblAlgn val="ctr"/>
        <c:lblOffset val="100"/>
        <c:noMultiLvlLbl val="0"/>
      </c:catAx>
      <c:valAx>
        <c:axId val="4654270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654261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2.1</a:t>
            </a:r>
          </a:p>
          <a:p>
            <a:pPr algn="ctr">
              <a:defRPr/>
            </a:pPr>
            <a:r>
              <a:rPr lang="el-GR" sz="1200" b="1">
                <a:latin typeface="Times New Roman" panose="02020603050405020304" pitchFamily="18" charset="0"/>
                <a:cs typeface="Times New Roman" panose="02020603050405020304" pitchFamily="18" charset="0"/>
              </a:rPr>
              <a:t>ΑΕΠ ( Ετήσια % Μεταβολή)</a:t>
            </a:r>
          </a:p>
        </c:rich>
      </c:tx>
      <c:layout>
        <c:manualLayout>
          <c:xMode val="edge"/>
          <c:yMode val="edge"/>
          <c:x val="0.33290966754155732"/>
          <c:y val="2.7777777777777776E-2"/>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E.U!$B$1:$I$1</c:f>
              <c:numCache>
                <c:formatCode>General</c:formatCode>
                <c:ptCount val="8"/>
                <c:pt idx="0">
                  <c:v>2008</c:v>
                </c:pt>
                <c:pt idx="1">
                  <c:v>2009</c:v>
                </c:pt>
                <c:pt idx="2">
                  <c:v>2010</c:v>
                </c:pt>
                <c:pt idx="3">
                  <c:v>2011</c:v>
                </c:pt>
                <c:pt idx="4">
                  <c:v>2012</c:v>
                </c:pt>
                <c:pt idx="5">
                  <c:v>2013</c:v>
                </c:pt>
                <c:pt idx="6">
                  <c:v>2014</c:v>
                </c:pt>
                <c:pt idx="7">
                  <c:v>2015</c:v>
                </c:pt>
              </c:numCache>
            </c:numRef>
          </c:cat>
          <c:val>
            <c:numRef>
              <c:f>E.U!$B$2:$I$2</c:f>
              <c:numCache>
                <c:formatCode>General</c:formatCode>
                <c:ptCount val="8"/>
                <c:pt idx="0">
                  <c:v>0.5</c:v>
                </c:pt>
                <c:pt idx="1">
                  <c:v>-4.4000000000000004</c:v>
                </c:pt>
                <c:pt idx="2">
                  <c:v>2.1</c:v>
                </c:pt>
                <c:pt idx="3">
                  <c:v>1.7</c:v>
                </c:pt>
                <c:pt idx="4">
                  <c:v>-0.4</c:v>
                </c:pt>
                <c:pt idx="5">
                  <c:v>0.3</c:v>
                </c:pt>
                <c:pt idx="6">
                  <c:v>1.7</c:v>
                </c:pt>
                <c:pt idx="7">
                  <c:v>2.2999999999999998</c:v>
                </c:pt>
              </c:numCache>
            </c:numRef>
          </c:val>
          <c:smooth val="0"/>
          <c:extLst>
            <c:ext xmlns:c16="http://schemas.microsoft.com/office/drawing/2014/chart" uri="{C3380CC4-5D6E-409C-BE32-E72D297353CC}">
              <c16:uniqueId val="{00000000-DB05-4DBD-BCF6-628F060A4277}"/>
            </c:ext>
          </c:extLst>
        </c:ser>
        <c:dLbls>
          <c:showLegendKey val="0"/>
          <c:showVal val="0"/>
          <c:showCatName val="0"/>
          <c:showSerName val="0"/>
          <c:showPercent val="0"/>
          <c:showBubbleSize val="0"/>
        </c:dLbls>
        <c:smooth val="0"/>
        <c:axId val="453388424"/>
        <c:axId val="453389408"/>
      </c:lineChart>
      <c:catAx>
        <c:axId val="453388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3389408"/>
        <c:crosses val="autoZero"/>
        <c:auto val="1"/>
        <c:lblAlgn val="ctr"/>
        <c:lblOffset val="100"/>
        <c:noMultiLvlLbl val="0"/>
      </c:catAx>
      <c:valAx>
        <c:axId val="453389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33884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2.2</a:t>
            </a:r>
          </a:p>
          <a:p>
            <a:pPr>
              <a:defRPr/>
            </a:pPr>
            <a:r>
              <a:rPr lang="el-GR" sz="1200" b="1">
                <a:latin typeface="Times New Roman" panose="02020603050405020304" pitchFamily="18" charset="0"/>
                <a:cs typeface="Times New Roman" panose="02020603050405020304" pitchFamily="18" charset="0"/>
              </a:rPr>
              <a:t>Πληθωρησμός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E.U!$B$1:$I$1</c:f>
              <c:numCache>
                <c:formatCode>General</c:formatCode>
                <c:ptCount val="8"/>
                <c:pt idx="0">
                  <c:v>2008</c:v>
                </c:pt>
                <c:pt idx="1">
                  <c:v>2009</c:v>
                </c:pt>
                <c:pt idx="2">
                  <c:v>2010</c:v>
                </c:pt>
                <c:pt idx="3">
                  <c:v>2011</c:v>
                </c:pt>
                <c:pt idx="4">
                  <c:v>2012</c:v>
                </c:pt>
                <c:pt idx="5">
                  <c:v>2013</c:v>
                </c:pt>
                <c:pt idx="6">
                  <c:v>2014</c:v>
                </c:pt>
                <c:pt idx="7">
                  <c:v>2015</c:v>
                </c:pt>
              </c:numCache>
            </c:numRef>
          </c:cat>
          <c:val>
            <c:numRef>
              <c:f>E.U!$B$3:$I$3</c:f>
              <c:numCache>
                <c:formatCode>General</c:formatCode>
                <c:ptCount val="8"/>
                <c:pt idx="0">
                  <c:v>3.2</c:v>
                </c:pt>
                <c:pt idx="1">
                  <c:v>1.6</c:v>
                </c:pt>
                <c:pt idx="2">
                  <c:v>0.9</c:v>
                </c:pt>
                <c:pt idx="3">
                  <c:v>1.8</c:v>
                </c:pt>
                <c:pt idx="4">
                  <c:v>1.7</c:v>
                </c:pt>
                <c:pt idx="5">
                  <c:v>1.4</c:v>
                </c:pt>
                <c:pt idx="6">
                  <c:v>1</c:v>
                </c:pt>
                <c:pt idx="7">
                  <c:v>1.1000000000000001</c:v>
                </c:pt>
              </c:numCache>
            </c:numRef>
          </c:val>
          <c:smooth val="0"/>
          <c:extLst>
            <c:ext xmlns:c16="http://schemas.microsoft.com/office/drawing/2014/chart" uri="{C3380CC4-5D6E-409C-BE32-E72D297353CC}">
              <c16:uniqueId val="{00000000-C3C8-4458-9644-6C80A7E600BF}"/>
            </c:ext>
          </c:extLst>
        </c:ser>
        <c:dLbls>
          <c:showLegendKey val="0"/>
          <c:showVal val="0"/>
          <c:showCatName val="0"/>
          <c:showSerName val="0"/>
          <c:showPercent val="0"/>
          <c:showBubbleSize val="0"/>
        </c:dLbls>
        <c:smooth val="0"/>
        <c:axId val="343138744"/>
        <c:axId val="343142024"/>
      </c:lineChart>
      <c:catAx>
        <c:axId val="343138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343142024"/>
        <c:crosses val="autoZero"/>
        <c:auto val="1"/>
        <c:lblAlgn val="ctr"/>
        <c:lblOffset val="100"/>
        <c:noMultiLvlLbl val="0"/>
      </c:catAx>
      <c:valAx>
        <c:axId val="3431420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3431387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200" b="1">
                <a:latin typeface="Times New Roman" panose="02020603050405020304" pitchFamily="18" charset="0"/>
                <a:cs typeface="Times New Roman" panose="02020603050405020304" pitchFamily="18" charset="0"/>
              </a:rPr>
              <a:t>Γράφημα 2.3</a:t>
            </a:r>
          </a:p>
          <a:p>
            <a:pPr>
              <a:defRPr/>
            </a:pPr>
            <a:r>
              <a:rPr lang="el-GR" sz="1200" b="1">
                <a:latin typeface="Times New Roman" panose="02020603050405020304" pitchFamily="18" charset="0"/>
                <a:cs typeface="Times New Roman" panose="02020603050405020304" pitchFamily="18" charset="0"/>
              </a:rPr>
              <a:t>Εισαγωγές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0"/>
          <c:order val="0"/>
          <c:spPr>
            <a:ln w="28575" cap="rnd">
              <a:solidFill>
                <a:schemeClr val="accent1"/>
              </a:solidFill>
              <a:round/>
            </a:ln>
            <a:effectLst/>
          </c:spPr>
          <c:marker>
            <c:symbol val="none"/>
          </c:marker>
          <c:cat>
            <c:numRef>
              <c:f>E.U!$B$1:$I$1</c:f>
              <c:numCache>
                <c:formatCode>General</c:formatCode>
                <c:ptCount val="8"/>
                <c:pt idx="0">
                  <c:v>2008</c:v>
                </c:pt>
                <c:pt idx="1">
                  <c:v>2009</c:v>
                </c:pt>
                <c:pt idx="2">
                  <c:v>2010</c:v>
                </c:pt>
                <c:pt idx="3">
                  <c:v>2011</c:v>
                </c:pt>
                <c:pt idx="4">
                  <c:v>2012</c:v>
                </c:pt>
                <c:pt idx="5">
                  <c:v>2013</c:v>
                </c:pt>
                <c:pt idx="6">
                  <c:v>2014</c:v>
                </c:pt>
                <c:pt idx="7">
                  <c:v>2015</c:v>
                </c:pt>
              </c:numCache>
            </c:numRef>
          </c:cat>
          <c:val>
            <c:numRef>
              <c:f>E.U!$B$4:$I$4</c:f>
              <c:numCache>
                <c:formatCode>General</c:formatCode>
                <c:ptCount val="8"/>
                <c:pt idx="0">
                  <c:v>38.588000000000001</c:v>
                </c:pt>
                <c:pt idx="1">
                  <c:v>33.646000000000001</c:v>
                </c:pt>
                <c:pt idx="2">
                  <c:v>37.475999999999999</c:v>
                </c:pt>
                <c:pt idx="3">
                  <c:v>40.021999999999998</c:v>
                </c:pt>
                <c:pt idx="4">
                  <c:v>40.292000000000002</c:v>
                </c:pt>
                <c:pt idx="5">
                  <c:v>39.789000000000001</c:v>
                </c:pt>
                <c:pt idx="6">
                  <c:v>39.945</c:v>
                </c:pt>
                <c:pt idx="7">
                  <c:v>39.844000000000001</c:v>
                </c:pt>
              </c:numCache>
            </c:numRef>
          </c:val>
          <c:smooth val="0"/>
          <c:extLst>
            <c:ext xmlns:c16="http://schemas.microsoft.com/office/drawing/2014/chart" uri="{C3380CC4-5D6E-409C-BE32-E72D297353CC}">
              <c16:uniqueId val="{00000000-C949-4DB9-9F17-48B4F80A3A3B}"/>
            </c:ext>
          </c:extLst>
        </c:ser>
        <c:dLbls>
          <c:showLegendKey val="0"/>
          <c:showVal val="0"/>
          <c:showCatName val="0"/>
          <c:showSerName val="0"/>
          <c:showPercent val="0"/>
          <c:showBubbleSize val="0"/>
        </c:dLbls>
        <c:smooth val="0"/>
        <c:axId val="451492136"/>
        <c:axId val="451490496"/>
      </c:lineChart>
      <c:catAx>
        <c:axId val="451492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1490496"/>
        <c:crosses val="autoZero"/>
        <c:auto val="1"/>
        <c:lblAlgn val="ctr"/>
        <c:lblOffset val="100"/>
        <c:noMultiLvlLbl val="0"/>
      </c:catAx>
      <c:valAx>
        <c:axId val="45149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51492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217F50-1090-4DE4-9EB7-967E095F1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546</TotalTime>
  <Pages>119</Pages>
  <Words>19418</Words>
  <Characters>104861</Characters>
  <Application>Microsoft Office Word</Application>
  <DocSecurity>0</DocSecurity>
  <Lines>873</Lines>
  <Paragraphs>248</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124031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konstantinos elenis</dc:creator>
  <cp:keywords/>
  <dc:description/>
  <cp:lastModifiedBy>konstantinos elenis</cp:lastModifiedBy>
  <cp:revision>13</cp:revision>
  <cp:lastPrinted>2019-02-20T18:07:00Z</cp:lastPrinted>
  <dcterms:created xsi:type="dcterms:W3CDTF">2018-09-07T10:23:00Z</dcterms:created>
  <dcterms:modified xsi:type="dcterms:W3CDTF">2019-02-28T21:52:00Z</dcterms:modified>
</cp:coreProperties>
</file>