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theme/themeOverride1.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theme/themeOverride3.xml" ContentType="application/vnd.openxmlformats-officedocument.themeOverride+xml"/>
  <Override PartName="/word/charts/chart5.xml" ContentType="application/vnd.openxmlformats-officedocument.drawingml.chart+xml"/>
  <Override PartName="/word/theme/themeOverride4.xml" ContentType="application/vnd.openxmlformats-officedocument.themeOverride+xml"/>
  <Override PartName="/word/charts/chart6.xml" ContentType="application/vnd.openxmlformats-officedocument.drawingml.chart+xml"/>
  <Override PartName="/word/theme/themeOverride5.xml" ContentType="application/vnd.openxmlformats-officedocument.themeOverride+xml"/>
  <Override PartName="/word/charts/chart7.xml" ContentType="application/vnd.openxmlformats-officedocument.drawingml.chart+xml"/>
  <Override PartName="/word/theme/themeOverride6.xml" ContentType="application/vnd.openxmlformats-officedocument.themeOverride+xml"/>
  <Override PartName="/word/charts/chart8.xml" ContentType="application/vnd.openxmlformats-officedocument.drawingml.chart+xml"/>
  <Override PartName="/word/charts/chart9.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3688EBA" w14:textId="77777777" w:rsidR="00F04D6F" w:rsidRPr="00F04D6F" w:rsidRDefault="00F04D6F" w:rsidP="00F04D6F">
      <w:pPr>
        <w:spacing w:after="120" w:line="276" w:lineRule="auto"/>
        <w:ind w:left="-720" w:right="360"/>
        <w:rPr>
          <w:rFonts w:ascii="Calibri" w:eastAsia="Times New Roman" w:hAnsi="Calibri" w:cs="Times New Roman"/>
        </w:rPr>
      </w:pPr>
      <w:r w:rsidRPr="00F04D6F">
        <w:rPr>
          <w:rFonts w:ascii="Calibri" w:eastAsia="Times New Roman" w:hAnsi="Calibri" w:cs="Times New Roman"/>
          <w:noProof/>
        </w:rPr>
        <w:drawing>
          <wp:anchor distT="0" distB="0" distL="114300" distR="114300" simplePos="0" relativeHeight="251673600" behindDoc="0" locked="0" layoutInCell="1" allowOverlap="1" wp14:anchorId="4848BC0B" wp14:editId="2962DEDE">
            <wp:simplePos x="457200" y="914400"/>
            <wp:positionH relativeFrom="column">
              <wp:align>left</wp:align>
            </wp:positionH>
            <wp:positionV relativeFrom="paragraph">
              <wp:align>top</wp:align>
            </wp:positionV>
            <wp:extent cx="3396341" cy="1410789"/>
            <wp:effectExtent l="0" t="0" r="0" b="0"/>
            <wp:wrapSquare wrapText="bothSides"/>
            <wp:docPr id="9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ΣΗΜΑ ΤΟΥΚ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396341" cy="1410789"/>
                    </a:xfrm>
                    <a:prstGeom prst="rect">
                      <a:avLst/>
                    </a:prstGeom>
                  </pic:spPr>
                </pic:pic>
              </a:graphicData>
            </a:graphic>
          </wp:anchor>
        </w:drawing>
      </w:r>
      <w:r w:rsidR="00630B93">
        <w:rPr>
          <w:rFonts w:ascii="Calibri" w:eastAsia="Times New Roman" w:hAnsi="Calibri" w:cs="Times New Roman"/>
        </w:rPr>
        <w:br w:type="textWrapping" w:clear="all"/>
      </w:r>
    </w:p>
    <w:p w14:paraId="5D381DF5" w14:textId="77777777" w:rsidR="00F04D6F" w:rsidRPr="00F04D6F" w:rsidRDefault="00F04D6F" w:rsidP="00F04D6F">
      <w:pPr>
        <w:spacing w:after="120" w:line="276" w:lineRule="auto"/>
        <w:rPr>
          <w:rFonts w:ascii="Calibri" w:eastAsia="Times New Roman" w:hAnsi="Calibri" w:cs="Times New Roman"/>
        </w:rPr>
      </w:pPr>
    </w:p>
    <w:p w14:paraId="4CE2162C" w14:textId="77777777" w:rsidR="00F04D6F" w:rsidRPr="00F04D6F" w:rsidRDefault="00F04D6F" w:rsidP="00F04D6F">
      <w:pPr>
        <w:spacing w:after="120" w:line="276" w:lineRule="auto"/>
        <w:ind w:hanging="180"/>
        <w:rPr>
          <w:rFonts w:ascii="Calibri" w:eastAsia="Times New Roman" w:hAnsi="Calibri" w:cs="Times New Roman"/>
        </w:rPr>
      </w:pPr>
    </w:p>
    <w:p w14:paraId="18796B7B" w14:textId="77777777" w:rsidR="00F04D6F" w:rsidRPr="00B44FAC" w:rsidRDefault="00F04D6F" w:rsidP="00F04D6F">
      <w:pPr>
        <w:spacing w:after="120" w:line="240" w:lineRule="exact"/>
        <w:rPr>
          <w:rFonts w:ascii="Calibri" w:eastAsia="Times New Roman" w:hAnsi="Calibri" w:cs="Times New Roman"/>
          <w:lang w:val="el-GR"/>
        </w:rPr>
      </w:pPr>
    </w:p>
    <w:p w14:paraId="051D0AD4" w14:textId="77777777" w:rsidR="00F04D6F" w:rsidRPr="00F04D6F" w:rsidRDefault="00F04D6F" w:rsidP="00F04D6F">
      <w:pPr>
        <w:spacing w:after="120" w:line="240" w:lineRule="exact"/>
        <w:rPr>
          <w:rFonts w:ascii="Calibri" w:eastAsia="Times New Roman" w:hAnsi="Calibri" w:cs="Times New Roman"/>
        </w:rPr>
      </w:pPr>
    </w:p>
    <w:p w14:paraId="463522E2" w14:textId="77777777" w:rsidR="00F04D6F" w:rsidRPr="00F04D6F" w:rsidRDefault="00F04D6F" w:rsidP="00F04D6F">
      <w:pPr>
        <w:spacing w:after="120" w:line="240" w:lineRule="exact"/>
        <w:rPr>
          <w:rFonts w:ascii="Calibri" w:eastAsia="Times New Roman" w:hAnsi="Calibri" w:cs="Times New Roman"/>
        </w:rPr>
      </w:pPr>
    </w:p>
    <w:p w14:paraId="7F8816F5" w14:textId="77777777" w:rsidR="00F04D6F" w:rsidRPr="00F04D6F" w:rsidRDefault="00F04D6F" w:rsidP="00F04D6F">
      <w:pPr>
        <w:shd w:val="clear" w:color="auto" w:fill="EAF1DD"/>
        <w:spacing w:after="120" w:line="140" w:lineRule="exact"/>
        <w:ind w:left="-1701" w:right="-1440"/>
        <w:jc w:val="center"/>
        <w:rPr>
          <w:rFonts w:ascii="Franklin Gothic Heavy" w:eastAsia="Times New Roman" w:hAnsi="Franklin Gothic Heavy" w:cs="Times New Roman"/>
          <w:caps/>
          <w:color w:val="76923C"/>
          <w:spacing w:val="42"/>
          <w:sz w:val="48"/>
          <w:szCs w:val="48"/>
        </w:rPr>
      </w:pPr>
    </w:p>
    <w:p w14:paraId="22E5B38F" w14:textId="77777777" w:rsidR="00F04D6F" w:rsidRPr="00F04D6F" w:rsidRDefault="00F04D6F" w:rsidP="00F04D6F">
      <w:pPr>
        <w:shd w:val="clear" w:color="auto" w:fill="EAF1DD"/>
        <w:spacing w:after="120" w:line="276" w:lineRule="auto"/>
        <w:ind w:left="-1701" w:right="-1440"/>
        <w:jc w:val="center"/>
        <w:rPr>
          <w:rFonts w:ascii="Calibri" w:eastAsia="Times New Roman" w:hAnsi="Calibri" w:cs="Calibri"/>
          <w:caps/>
          <w:color w:val="76923C"/>
          <w:spacing w:val="42"/>
          <w:sz w:val="48"/>
          <w:szCs w:val="48"/>
          <w:lang w:val="el-GR"/>
        </w:rPr>
      </w:pPr>
      <w:r w:rsidRPr="00F04D6F">
        <w:rPr>
          <w:rFonts w:ascii="Calibri" w:eastAsia="Times New Roman" w:hAnsi="Calibri" w:cs="Calibri"/>
          <w:caps/>
          <w:color w:val="76923C"/>
          <w:spacing w:val="42"/>
          <w:sz w:val="48"/>
          <w:szCs w:val="48"/>
          <w:lang w:val="el-GR"/>
        </w:rPr>
        <w:t>Παραγωγη Ενισχυμενων γεωπολυμερων από αποβλητα με χρηση πλαστικων ινων</w:t>
      </w:r>
    </w:p>
    <w:p w14:paraId="612646D8" w14:textId="77777777" w:rsidR="00F04D6F" w:rsidRPr="00F04D6F" w:rsidRDefault="00F04D6F" w:rsidP="00F04D6F">
      <w:pPr>
        <w:spacing w:after="120" w:line="276" w:lineRule="auto"/>
        <w:jc w:val="center"/>
        <w:rPr>
          <w:rFonts w:ascii="Franklin Gothic Book" w:eastAsia="Times New Roman" w:hAnsi="Franklin Gothic Book" w:cs="Times New Roman"/>
          <w:b/>
          <w:caps/>
          <w:color w:val="76923C"/>
          <w:spacing w:val="42"/>
          <w:sz w:val="36"/>
          <w:szCs w:val="36"/>
          <w:lang w:val="el-GR"/>
        </w:rPr>
      </w:pPr>
    </w:p>
    <w:p w14:paraId="1478BAC4" w14:textId="77777777" w:rsidR="00F04D6F" w:rsidRPr="00F04D6F" w:rsidRDefault="00F04D6F" w:rsidP="00F04D6F">
      <w:pPr>
        <w:spacing w:after="120" w:line="276" w:lineRule="auto"/>
        <w:jc w:val="center"/>
        <w:rPr>
          <w:rFonts w:ascii="Franklin Gothic Book" w:eastAsia="Times New Roman" w:hAnsi="Franklin Gothic Book" w:cs="Times New Roman"/>
          <w:b/>
          <w:caps/>
          <w:color w:val="595959"/>
          <w:spacing w:val="42"/>
          <w:sz w:val="38"/>
          <w:szCs w:val="38"/>
          <w:lang w:val="el-GR"/>
        </w:rPr>
      </w:pPr>
      <w:r w:rsidRPr="00F04D6F">
        <w:rPr>
          <w:rFonts w:ascii="Franklin Gothic Book" w:eastAsia="Times New Roman" w:hAnsi="Franklin Gothic Book" w:cs="Times New Roman"/>
          <w:b/>
          <w:caps/>
          <w:color w:val="595959"/>
          <w:spacing w:val="42"/>
          <w:sz w:val="38"/>
          <w:szCs w:val="38"/>
          <w:lang w:val="el-GR"/>
        </w:rPr>
        <w:t xml:space="preserve">δΙΠΛΩΜΑΤΙΚΗ ΕΡΓΑΣΙΑ </w:t>
      </w:r>
    </w:p>
    <w:p w14:paraId="76A1B310" w14:textId="77777777" w:rsidR="00F04D6F" w:rsidRPr="00F04D6F" w:rsidRDefault="00F04D6F" w:rsidP="00F04D6F">
      <w:pPr>
        <w:spacing w:after="120" w:line="276" w:lineRule="auto"/>
        <w:jc w:val="center"/>
        <w:rPr>
          <w:rFonts w:ascii="Franklin Gothic Book" w:eastAsia="Times New Roman" w:hAnsi="Franklin Gothic Book" w:cs="Times New Roman"/>
          <w:b/>
          <w:caps/>
          <w:color w:val="595959"/>
          <w:spacing w:val="42"/>
          <w:sz w:val="38"/>
          <w:szCs w:val="38"/>
          <w:lang w:val="el-GR"/>
        </w:rPr>
      </w:pPr>
      <w:r w:rsidRPr="00F04D6F">
        <w:rPr>
          <w:rFonts w:ascii="Franklin Gothic Book" w:eastAsia="Times New Roman" w:hAnsi="Franklin Gothic Book" w:cs="Times New Roman"/>
          <w:b/>
          <w:caps/>
          <w:color w:val="595959"/>
          <w:spacing w:val="42"/>
          <w:sz w:val="38"/>
          <w:szCs w:val="38"/>
          <w:lang w:val="el-GR"/>
        </w:rPr>
        <w:t>Γεωργιου βελωνια</w:t>
      </w:r>
    </w:p>
    <w:p w14:paraId="345F600E" w14:textId="77777777" w:rsidR="00F04D6F" w:rsidRPr="00F04D6F" w:rsidRDefault="00F04D6F" w:rsidP="00F04D6F">
      <w:pPr>
        <w:spacing w:after="120" w:line="276" w:lineRule="auto"/>
        <w:jc w:val="center"/>
        <w:rPr>
          <w:rFonts w:ascii="Franklin Gothic Book" w:eastAsia="Times New Roman" w:hAnsi="Franklin Gothic Book" w:cs="Times New Roman"/>
          <w:b/>
          <w:caps/>
          <w:color w:val="76923C"/>
          <w:spacing w:val="42"/>
          <w:sz w:val="36"/>
          <w:szCs w:val="36"/>
          <w:lang w:val="el-GR"/>
        </w:rPr>
      </w:pPr>
    </w:p>
    <w:p w14:paraId="49F4BAA6" w14:textId="77777777" w:rsidR="00F04D6F" w:rsidRPr="00F04D6F" w:rsidRDefault="00F04D6F" w:rsidP="00F04D6F">
      <w:pPr>
        <w:spacing w:after="120" w:line="276" w:lineRule="auto"/>
        <w:rPr>
          <w:rFonts w:ascii="Franklin Gothic Book" w:eastAsia="Times New Roman" w:hAnsi="Franklin Gothic Book" w:cs="Times New Roman"/>
          <w:b/>
          <w:caps/>
          <w:color w:val="76923C"/>
          <w:spacing w:val="42"/>
          <w:sz w:val="36"/>
          <w:szCs w:val="36"/>
          <w:lang w:val="el-GR"/>
        </w:rPr>
      </w:pPr>
    </w:p>
    <w:p w14:paraId="4CA949AC" w14:textId="77777777" w:rsidR="00F04D6F" w:rsidRPr="00F04D6F" w:rsidRDefault="00F04D6F" w:rsidP="00F04D6F">
      <w:pPr>
        <w:spacing w:after="120" w:line="276" w:lineRule="auto"/>
        <w:jc w:val="center"/>
        <w:rPr>
          <w:rFonts w:ascii="Franklin Gothic Book" w:eastAsia="Times New Roman" w:hAnsi="Franklin Gothic Book" w:cs="Times New Roman"/>
          <w:b/>
          <w:caps/>
          <w:color w:val="76923C"/>
          <w:spacing w:val="42"/>
          <w:sz w:val="36"/>
          <w:szCs w:val="36"/>
          <w:lang w:val="el-GR"/>
        </w:rPr>
      </w:pPr>
    </w:p>
    <w:p w14:paraId="157C1D62" w14:textId="77777777" w:rsidR="00F04D6F" w:rsidRPr="00F04D6F" w:rsidRDefault="00F04D6F" w:rsidP="00F04D6F">
      <w:pPr>
        <w:spacing w:after="120" w:line="240" w:lineRule="auto"/>
        <w:ind w:right="-46"/>
        <w:jc w:val="right"/>
        <w:rPr>
          <w:rFonts w:ascii="Franklin Gothic Heavy" w:eastAsia="Times New Roman" w:hAnsi="Franklin Gothic Heavy" w:cs="Times New Roman"/>
          <w:i/>
          <w:caps/>
          <w:color w:val="76923C"/>
          <w:spacing w:val="20"/>
          <w:szCs w:val="24"/>
          <w:lang w:val="el-GR"/>
        </w:rPr>
      </w:pPr>
      <w:r w:rsidRPr="00F04D6F">
        <w:rPr>
          <w:rFonts w:ascii="Franklin Gothic Heavy" w:eastAsia="Times New Roman" w:hAnsi="Franklin Gothic Heavy" w:cs="Times New Roman"/>
          <w:i/>
          <w:caps/>
          <w:color w:val="76923C"/>
          <w:spacing w:val="20"/>
          <w:szCs w:val="24"/>
          <w:lang w:val="el-GR"/>
        </w:rPr>
        <w:t xml:space="preserve">         ΧΑΝΙΑ, 2018 </w:t>
      </w:r>
    </w:p>
    <w:p w14:paraId="55800088" w14:textId="77777777" w:rsidR="00F04D6F" w:rsidRPr="00F04D6F" w:rsidRDefault="00F04D6F" w:rsidP="00F04D6F">
      <w:pPr>
        <w:spacing w:before="120" w:after="120" w:line="276" w:lineRule="auto"/>
        <w:rPr>
          <w:rFonts w:ascii="Franklin Gothic Heavy" w:eastAsia="Times New Roman" w:hAnsi="Franklin Gothic Heavy" w:cs="Times New Roman"/>
          <w:i/>
          <w:caps/>
          <w:color w:val="76923C"/>
          <w:spacing w:val="42"/>
          <w:sz w:val="28"/>
          <w:szCs w:val="28"/>
          <w:lang w:val="el-GR"/>
        </w:rPr>
      </w:pPr>
      <w:r w:rsidRPr="00F04D6F">
        <w:rPr>
          <w:rFonts w:ascii="Franklin Gothic Heavy" w:eastAsia="Times New Roman" w:hAnsi="Franklin Gothic Heavy" w:cs="Times New Roman"/>
          <w:caps/>
          <w:noProof/>
          <w:color w:val="76923C"/>
          <w:spacing w:val="42"/>
          <w:sz w:val="28"/>
          <w:szCs w:val="28"/>
        </w:rPr>
        <w:drawing>
          <wp:anchor distT="0" distB="0" distL="120396" distR="114300" simplePos="0" relativeHeight="251670528" behindDoc="1" locked="0" layoutInCell="1" allowOverlap="1" wp14:anchorId="510CC191" wp14:editId="716AA61F">
            <wp:simplePos x="0" y="0"/>
            <wp:positionH relativeFrom="column">
              <wp:posOffset>4401820</wp:posOffset>
            </wp:positionH>
            <wp:positionV relativeFrom="paragraph">
              <wp:posOffset>147320</wp:posOffset>
            </wp:positionV>
            <wp:extent cx="1461135" cy="1227455"/>
            <wp:effectExtent l="0" t="0" r="0" b="0"/>
            <wp:wrapTight wrapText="bothSides">
              <wp:wrapPolygon edited="0">
                <wp:start x="0" y="0"/>
                <wp:lineTo x="0" y="21120"/>
                <wp:lineTo x="21403" y="21120"/>
                <wp:lineTo x="21403" y="0"/>
                <wp:lineTo x="0" y="0"/>
              </wp:wrapPolygon>
            </wp:wrapTight>
            <wp:docPr id="98" name="Pictur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1461135" cy="1227455"/>
                    </a:xfrm>
                    <a:prstGeom prst="rect">
                      <a:avLst/>
                    </a:prstGeom>
                    <a:noFill/>
                    <a:ln w="9525">
                      <a:noFill/>
                      <a:miter lim="800000"/>
                      <a:headEnd/>
                      <a:tailEnd/>
                    </a:ln>
                  </pic:spPr>
                </pic:pic>
              </a:graphicData>
            </a:graphic>
          </wp:anchor>
        </w:drawing>
      </w:r>
      <w:r w:rsidRPr="00F04D6F">
        <w:rPr>
          <w:rFonts w:ascii="Franklin Gothic Heavy" w:eastAsia="Times New Roman" w:hAnsi="Franklin Gothic Heavy" w:cs="Times New Roman"/>
          <w:i/>
          <w:caps/>
          <w:color w:val="76923C"/>
          <w:spacing w:val="42"/>
          <w:sz w:val="28"/>
          <w:szCs w:val="28"/>
          <w:lang w:val="el-GR"/>
        </w:rPr>
        <w:t>ΤΡΙΜΕΛΗΣ ΕΠΙΤΡΟΠΗ:</w:t>
      </w:r>
    </w:p>
    <w:p w14:paraId="2AA149A2" w14:textId="77777777" w:rsidR="00F04D6F" w:rsidRPr="00F04D6F" w:rsidRDefault="00F04D6F" w:rsidP="00F04D6F">
      <w:pPr>
        <w:spacing w:after="120" w:line="276" w:lineRule="auto"/>
        <w:rPr>
          <w:rFonts w:ascii="Franklin Gothic Heavy" w:eastAsia="Times New Roman" w:hAnsi="Franklin Gothic Heavy" w:cs="Times New Roman"/>
          <w:i/>
          <w:caps/>
          <w:color w:val="595959"/>
          <w:spacing w:val="10"/>
          <w:szCs w:val="24"/>
          <w:lang w:val="el-GR"/>
        </w:rPr>
      </w:pPr>
      <w:r w:rsidRPr="00F04D6F">
        <w:rPr>
          <w:rFonts w:ascii="Franklin Gothic Heavy" w:eastAsia="Times New Roman" w:hAnsi="Franklin Gothic Heavy" w:cs="Times New Roman"/>
          <w:color w:val="595959"/>
          <w:spacing w:val="20"/>
          <w:sz w:val="28"/>
          <w:szCs w:val="28"/>
          <w:lang w:val="el-GR"/>
        </w:rPr>
        <w:t>ΚΟΜΝΙΤΣΑΣ ΚΩΝ/ΝΟΣ, Καθηγητής</w:t>
      </w:r>
      <w:r w:rsidR="00F122DC">
        <w:rPr>
          <w:rFonts w:ascii="Franklin Gothic Heavy" w:eastAsia="Times New Roman" w:hAnsi="Franklin Gothic Heavy" w:cs="Times New Roman"/>
          <w:color w:val="595959"/>
          <w:spacing w:val="20"/>
          <w:sz w:val="28"/>
          <w:szCs w:val="28"/>
          <w:lang w:val="el-GR"/>
        </w:rPr>
        <w:t xml:space="preserve"> </w:t>
      </w:r>
      <w:r w:rsidRPr="00F04D6F">
        <w:rPr>
          <w:rFonts w:ascii="Franklin Gothic Heavy" w:eastAsia="Times New Roman" w:hAnsi="Franklin Gothic Heavy" w:cs="Times New Roman"/>
          <w:i/>
          <w:caps/>
          <w:color w:val="595959"/>
          <w:spacing w:val="10"/>
          <w:szCs w:val="24"/>
          <w:lang w:val="el-GR"/>
        </w:rPr>
        <w:t>(εΠΙΒΛΕΠΩΝ)</w:t>
      </w:r>
    </w:p>
    <w:p w14:paraId="089298BB" w14:textId="77777777" w:rsidR="00F04D6F" w:rsidRPr="00F04D6F" w:rsidRDefault="00F04D6F" w:rsidP="00F04D6F">
      <w:pPr>
        <w:spacing w:after="120" w:line="276" w:lineRule="auto"/>
        <w:rPr>
          <w:rFonts w:ascii="Franklin Gothic Heavy" w:eastAsia="Times New Roman" w:hAnsi="Franklin Gothic Heavy" w:cs="Times New Roman"/>
          <w:color w:val="595959"/>
          <w:spacing w:val="20"/>
          <w:sz w:val="28"/>
          <w:szCs w:val="28"/>
          <w:lang w:val="el-GR"/>
        </w:rPr>
      </w:pPr>
      <w:r w:rsidRPr="00F04D6F">
        <w:rPr>
          <w:rFonts w:ascii="Franklin Gothic Heavy" w:eastAsia="Times New Roman" w:hAnsi="Franklin Gothic Heavy" w:cs="Times New Roman"/>
          <w:color w:val="595959"/>
          <w:spacing w:val="20"/>
          <w:sz w:val="28"/>
          <w:szCs w:val="28"/>
          <w:lang w:val="el-GR"/>
        </w:rPr>
        <w:t>ΓΑΛΕΤΑΚΗΣ ΜΙΧΑΗΛ, Καθηγητής</w:t>
      </w:r>
    </w:p>
    <w:p w14:paraId="7AF9FF58" w14:textId="77777777" w:rsidR="00F04D6F" w:rsidRPr="00F04D6F" w:rsidRDefault="00F04D6F" w:rsidP="00F04D6F">
      <w:pPr>
        <w:spacing w:after="120" w:line="276" w:lineRule="auto"/>
        <w:rPr>
          <w:rFonts w:ascii="Franklin Gothic Heavy" w:eastAsia="Times New Roman" w:hAnsi="Franklin Gothic Heavy" w:cs="Times New Roman"/>
          <w:color w:val="595959"/>
          <w:spacing w:val="20"/>
          <w:sz w:val="28"/>
          <w:szCs w:val="28"/>
          <w:lang w:val="el-GR"/>
        </w:rPr>
      </w:pPr>
      <w:r w:rsidRPr="00F04D6F">
        <w:rPr>
          <w:rFonts w:ascii="Franklin Gothic Heavy" w:eastAsia="Times New Roman" w:hAnsi="Franklin Gothic Heavy" w:cs="Times New Roman"/>
          <w:color w:val="595959"/>
          <w:spacing w:val="20"/>
          <w:sz w:val="28"/>
          <w:szCs w:val="28"/>
          <w:lang w:val="el-GR"/>
        </w:rPr>
        <w:t xml:space="preserve">ΚΡΗΤΙΚΑΚΗ ΑΝΝΑ, </w:t>
      </w:r>
      <w:r w:rsidR="009F3AF2" w:rsidRPr="00F04D6F">
        <w:rPr>
          <w:rFonts w:ascii="Franklin Gothic Heavy" w:eastAsia="Times New Roman" w:hAnsi="Franklin Gothic Heavy" w:cs="Times New Roman"/>
          <w:color w:val="595959"/>
          <w:spacing w:val="20"/>
          <w:sz w:val="28"/>
          <w:szCs w:val="28"/>
          <w:lang w:val="el-GR"/>
        </w:rPr>
        <w:t>Δρ.</w:t>
      </w:r>
    </w:p>
    <w:p w14:paraId="63C5C2C3" w14:textId="77777777" w:rsidR="00F04D6F" w:rsidRPr="00F04D6F" w:rsidRDefault="000E3484" w:rsidP="00B44FAC">
      <w:pPr>
        <w:spacing w:after="120" w:line="276" w:lineRule="auto"/>
        <w:rPr>
          <w:rFonts w:ascii="Calibri" w:eastAsia="Times New Roman" w:hAnsi="Calibri" w:cs="Times New Roman"/>
          <w:b/>
          <w:sz w:val="28"/>
          <w:szCs w:val="28"/>
          <w:lang w:val="el-GR"/>
        </w:rPr>
      </w:pPr>
      <w:r>
        <w:rPr>
          <w:rFonts w:ascii="Franklin Gothic Heavy" w:eastAsia="Times New Roman" w:hAnsi="Franklin Gothic Heavy" w:cs="Times New Roman"/>
          <w:noProof/>
          <w:color w:val="595959"/>
          <w:spacing w:val="46"/>
          <w:sz w:val="30"/>
          <w:szCs w:val="30"/>
        </w:rPr>
        <mc:AlternateContent>
          <mc:Choice Requires="wps">
            <w:drawing>
              <wp:anchor distT="0" distB="0" distL="114300" distR="114300" simplePos="0" relativeHeight="251671552" behindDoc="0" locked="0" layoutInCell="1" allowOverlap="1" wp14:anchorId="2373FA49" wp14:editId="33558249">
                <wp:simplePos x="0" y="0"/>
                <wp:positionH relativeFrom="column">
                  <wp:posOffset>-47625</wp:posOffset>
                </wp:positionH>
                <wp:positionV relativeFrom="paragraph">
                  <wp:posOffset>135890</wp:posOffset>
                </wp:positionV>
                <wp:extent cx="5798185" cy="27940"/>
                <wp:effectExtent l="0" t="0" r="0" b="10160"/>
                <wp:wrapNone/>
                <wp:docPr id="25"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798185" cy="27940"/>
                        </a:xfrm>
                        <a:prstGeom prst="straightConnector1">
                          <a:avLst/>
                        </a:prstGeom>
                        <a:noFill/>
                        <a:ln w="19050">
                          <a:solidFill>
                            <a:srgbClr val="EAF1D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2E0796E" id="_x0000_t32" coordsize="21600,21600" o:spt="32" o:oned="t" path="m,l21600,21600e" filled="f">
                <v:path arrowok="t" fillok="f" o:connecttype="none"/>
                <o:lock v:ext="edit" shapetype="t"/>
              </v:shapetype>
              <v:shape id="AutoShape 34" o:spid="_x0000_s1026" type="#_x0000_t32" style="position:absolute;margin-left:-3.75pt;margin-top:10.7pt;width:456.55pt;height:2.2pt;flip:x 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" strokecolor="#eaf1dd" strokeweight="1.5pt"/>
            </w:pict>
          </mc:Fallback>
        </mc:AlternateContent>
      </w:r>
    </w:p>
    <w:p w14:paraId="34CD8CFB" w14:textId="77777777" w:rsidR="0036007D" w:rsidRDefault="0036007D">
      <w:pPr>
        <w:rPr>
          <w:rFonts w:ascii="Calibri" w:eastAsia="Times New Roman" w:hAnsi="Calibri" w:cs="Times New Roman"/>
          <w:lang w:val="el-GR"/>
        </w:rPr>
      </w:pPr>
      <w:r>
        <w:rPr>
          <w:rFonts w:ascii="Calibri" w:eastAsia="Times New Roman" w:hAnsi="Calibri" w:cs="Times New Roman"/>
          <w:lang w:val="el-GR"/>
        </w:rPr>
        <w:lastRenderedPageBreak/>
        <w:br w:type="page"/>
      </w:r>
    </w:p>
    <w:sdt>
      <w:sdtPr>
        <w:rPr>
          <w:rFonts w:ascii="Arial" w:eastAsia="Times New Roman" w:hAnsi="Arial" w:cs="Arial"/>
        </w:rPr>
        <w:id w:val="354317001"/>
        <w:docPartObj>
          <w:docPartGallery w:val="Table of Contents"/>
          <w:docPartUnique/>
        </w:docPartObj>
      </w:sdtPr>
      <w:sdtEndPr>
        <w:rPr>
          <w:rFonts w:ascii="Calibri" w:hAnsi="Calibri" w:cs="Times New Roman"/>
        </w:rPr>
      </w:sdtEndPr>
      <w:sdtContent>
        <w:p w14:paraId="4CA6405D" w14:textId="77777777" w:rsidR="00F04D6F" w:rsidRPr="00F122DC" w:rsidRDefault="00F04D6F" w:rsidP="00F04D6F">
          <w:pPr>
            <w:keepNext/>
            <w:keepLines/>
            <w:spacing w:before="480" w:line="276" w:lineRule="auto"/>
            <w:rPr>
              <w:rFonts w:ascii="Arial" w:eastAsia="Times New Roman" w:hAnsi="Arial" w:cs="Arial"/>
              <w:b/>
              <w:bCs/>
              <w:color w:val="000000"/>
              <w:sz w:val="36"/>
              <w:szCs w:val="28"/>
              <w:lang w:val="el-GR" w:eastAsia="ja-JP"/>
            </w:rPr>
          </w:pPr>
          <w:r w:rsidRPr="00F122DC">
            <w:rPr>
              <w:rFonts w:ascii="Arial" w:eastAsia="Times New Roman" w:hAnsi="Arial" w:cs="Arial"/>
              <w:b/>
              <w:bCs/>
              <w:color w:val="000000"/>
              <w:sz w:val="36"/>
              <w:szCs w:val="28"/>
              <w:lang w:val="el-GR" w:eastAsia="ja-JP"/>
            </w:rPr>
            <w:t>Περιεχόμενα</w:t>
          </w:r>
        </w:p>
        <w:p w14:paraId="21001F0E" w14:textId="77777777" w:rsidR="00F122DC" w:rsidRPr="00F122DC" w:rsidRDefault="00C9404D">
          <w:pPr>
            <w:pStyle w:val="TOC1"/>
            <w:rPr>
              <w:rFonts w:eastAsiaTheme="minorEastAsia"/>
              <w:b w:val="0"/>
              <w:sz w:val="22"/>
              <w:szCs w:val="22"/>
              <w:lang w:eastAsia="el-GR"/>
            </w:rPr>
          </w:pPr>
          <w:r w:rsidRPr="00F122DC">
            <w:rPr>
              <w:rFonts w:eastAsia="Times New Roman"/>
            </w:rPr>
            <w:fldChar w:fldCharType="begin"/>
          </w:r>
          <w:r w:rsidR="00F04D6F" w:rsidRPr="00F122DC">
            <w:rPr>
              <w:rFonts w:eastAsia="Times New Roman"/>
            </w:rPr>
            <w:instrText xml:space="preserve"> TOC \o "1-3" \h \z \u </w:instrText>
          </w:r>
          <w:r w:rsidRPr="00F122DC">
            <w:rPr>
              <w:rFonts w:eastAsia="Times New Roman"/>
            </w:rPr>
            <w:fldChar w:fldCharType="separate"/>
          </w:r>
          <w:hyperlink w:anchor="_Toc518160525" w:history="1">
            <w:r w:rsidR="00F122DC" w:rsidRPr="00F122DC">
              <w:rPr>
                <w:rStyle w:val="Hyperlink"/>
              </w:rPr>
              <w:t>Ευχαριστίες</w:t>
            </w:r>
            <w:r w:rsidR="00F122DC" w:rsidRPr="00F122DC">
              <w:rPr>
                <w:webHidden/>
              </w:rPr>
              <w:tab/>
            </w:r>
            <w:r w:rsidR="00F122DC" w:rsidRPr="00F122DC">
              <w:rPr>
                <w:webHidden/>
              </w:rPr>
              <w:fldChar w:fldCharType="begin"/>
            </w:r>
            <w:r w:rsidR="00F122DC" w:rsidRPr="00F122DC">
              <w:rPr>
                <w:webHidden/>
              </w:rPr>
              <w:instrText xml:space="preserve"> PAGEREF _Toc518160525 \h </w:instrText>
            </w:r>
            <w:r w:rsidR="00F122DC" w:rsidRPr="00F122DC">
              <w:rPr>
                <w:webHidden/>
              </w:rPr>
            </w:r>
            <w:r w:rsidR="00F122DC" w:rsidRPr="00F122DC">
              <w:rPr>
                <w:webHidden/>
              </w:rPr>
              <w:fldChar w:fldCharType="separate"/>
            </w:r>
            <w:r w:rsidR="00F122DC" w:rsidRPr="00F122DC">
              <w:rPr>
                <w:webHidden/>
              </w:rPr>
              <w:t>4</w:t>
            </w:r>
            <w:r w:rsidR="00F122DC" w:rsidRPr="00F122DC">
              <w:rPr>
                <w:webHidden/>
              </w:rPr>
              <w:fldChar w:fldCharType="end"/>
            </w:r>
          </w:hyperlink>
        </w:p>
        <w:p w14:paraId="1CB42BD0" w14:textId="77777777" w:rsidR="00F122DC" w:rsidRPr="00F122DC" w:rsidRDefault="00273413">
          <w:pPr>
            <w:pStyle w:val="TOC1"/>
            <w:rPr>
              <w:rFonts w:eastAsiaTheme="minorEastAsia"/>
              <w:b w:val="0"/>
              <w:sz w:val="22"/>
              <w:szCs w:val="22"/>
              <w:lang w:eastAsia="el-GR"/>
            </w:rPr>
          </w:pPr>
          <w:hyperlink w:anchor="_Toc518160526" w:history="1">
            <w:r w:rsidR="00F122DC" w:rsidRPr="00F122DC">
              <w:rPr>
                <w:rStyle w:val="Hyperlink"/>
              </w:rPr>
              <w:t>Περίληψη</w:t>
            </w:r>
            <w:r w:rsidR="00F122DC" w:rsidRPr="00F122DC">
              <w:rPr>
                <w:webHidden/>
              </w:rPr>
              <w:tab/>
            </w:r>
            <w:r w:rsidR="00F122DC" w:rsidRPr="00F122DC">
              <w:rPr>
                <w:webHidden/>
              </w:rPr>
              <w:fldChar w:fldCharType="begin"/>
            </w:r>
            <w:r w:rsidR="00F122DC" w:rsidRPr="00F122DC">
              <w:rPr>
                <w:webHidden/>
              </w:rPr>
              <w:instrText xml:space="preserve"> PAGEREF _Toc518160526 \h </w:instrText>
            </w:r>
            <w:r w:rsidR="00F122DC" w:rsidRPr="00F122DC">
              <w:rPr>
                <w:webHidden/>
              </w:rPr>
            </w:r>
            <w:r w:rsidR="00F122DC" w:rsidRPr="00F122DC">
              <w:rPr>
                <w:webHidden/>
              </w:rPr>
              <w:fldChar w:fldCharType="separate"/>
            </w:r>
            <w:r w:rsidR="00F122DC" w:rsidRPr="00F122DC">
              <w:rPr>
                <w:webHidden/>
              </w:rPr>
              <w:t>5</w:t>
            </w:r>
            <w:r w:rsidR="00F122DC" w:rsidRPr="00F122DC">
              <w:rPr>
                <w:webHidden/>
              </w:rPr>
              <w:fldChar w:fldCharType="end"/>
            </w:r>
          </w:hyperlink>
        </w:p>
        <w:p w14:paraId="4701883A" w14:textId="77777777" w:rsidR="00F122DC" w:rsidRPr="00F122DC" w:rsidRDefault="00273413">
          <w:pPr>
            <w:pStyle w:val="TOC1"/>
            <w:rPr>
              <w:rFonts w:eastAsiaTheme="minorEastAsia"/>
              <w:b w:val="0"/>
              <w:sz w:val="22"/>
              <w:szCs w:val="22"/>
              <w:lang w:eastAsia="el-GR"/>
            </w:rPr>
          </w:pPr>
          <w:hyperlink w:anchor="_Toc518160527" w:history="1">
            <w:r w:rsidR="00F122DC" w:rsidRPr="00F122DC">
              <w:rPr>
                <w:rStyle w:val="Hyperlink"/>
              </w:rPr>
              <w:t>1. Εισαγωγή</w:t>
            </w:r>
            <w:r w:rsidR="00F122DC" w:rsidRPr="00F122DC">
              <w:rPr>
                <w:webHidden/>
              </w:rPr>
              <w:tab/>
            </w:r>
            <w:r w:rsidR="00F122DC" w:rsidRPr="00F122DC">
              <w:rPr>
                <w:webHidden/>
              </w:rPr>
              <w:fldChar w:fldCharType="begin"/>
            </w:r>
            <w:r w:rsidR="00F122DC" w:rsidRPr="00F122DC">
              <w:rPr>
                <w:webHidden/>
              </w:rPr>
              <w:instrText xml:space="preserve"> PAGEREF _Toc518160527 \h </w:instrText>
            </w:r>
            <w:r w:rsidR="00F122DC" w:rsidRPr="00F122DC">
              <w:rPr>
                <w:webHidden/>
              </w:rPr>
            </w:r>
            <w:r w:rsidR="00F122DC" w:rsidRPr="00F122DC">
              <w:rPr>
                <w:webHidden/>
              </w:rPr>
              <w:fldChar w:fldCharType="separate"/>
            </w:r>
            <w:r w:rsidR="00F122DC" w:rsidRPr="00F122DC">
              <w:rPr>
                <w:webHidden/>
              </w:rPr>
              <w:t>7</w:t>
            </w:r>
            <w:r w:rsidR="00F122DC" w:rsidRPr="00F122DC">
              <w:rPr>
                <w:webHidden/>
              </w:rPr>
              <w:fldChar w:fldCharType="end"/>
            </w:r>
          </w:hyperlink>
        </w:p>
        <w:p w14:paraId="20D405B8" w14:textId="77777777" w:rsidR="00F122DC" w:rsidRPr="00F122DC" w:rsidRDefault="00273413">
          <w:pPr>
            <w:pStyle w:val="TOC1"/>
            <w:rPr>
              <w:rFonts w:eastAsiaTheme="minorEastAsia"/>
              <w:b w:val="0"/>
              <w:sz w:val="22"/>
              <w:szCs w:val="22"/>
              <w:lang w:eastAsia="el-GR"/>
            </w:rPr>
          </w:pPr>
          <w:hyperlink w:anchor="_Toc518160528" w:history="1">
            <w:r w:rsidR="00F122DC" w:rsidRPr="00F122DC">
              <w:rPr>
                <w:rStyle w:val="Hyperlink"/>
                <w:rFonts w:eastAsia="Times New Roman"/>
                <w:bCs/>
              </w:rPr>
              <w:t>2. Γεωπολυμερισμός</w:t>
            </w:r>
            <w:r w:rsidR="00F122DC" w:rsidRPr="00F122DC">
              <w:rPr>
                <w:webHidden/>
              </w:rPr>
              <w:tab/>
            </w:r>
            <w:r w:rsidR="00F122DC" w:rsidRPr="00F122DC">
              <w:rPr>
                <w:webHidden/>
              </w:rPr>
              <w:fldChar w:fldCharType="begin"/>
            </w:r>
            <w:r w:rsidR="00F122DC" w:rsidRPr="00F122DC">
              <w:rPr>
                <w:webHidden/>
              </w:rPr>
              <w:instrText xml:space="preserve"> PAGEREF _Toc518160528 \h </w:instrText>
            </w:r>
            <w:r w:rsidR="00F122DC" w:rsidRPr="00F122DC">
              <w:rPr>
                <w:webHidden/>
              </w:rPr>
            </w:r>
            <w:r w:rsidR="00F122DC" w:rsidRPr="00F122DC">
              <w:rPr>
                <w:webHidden/>
              </w:rPr>
              <w:fldChar w:fldCharType="separate"/>
            </w:r>
            <w:r w:rsidR="00F122DC" w:rsidRPr="00F122DC">
              <w:rPr>
                <w:webHidden/>
              </w:rPr>
              <w:t>9</w:t>
            </w:r>
            <w:r w:rsidR="00F122DC" w:rsidRPr="00F122DC">
              <w:rPr>
                <w:webHidden/>
              </w:rPr>
              <w:fldChar w:fldCharType="end"/>
            </w:r>
          </w:hyperlink>
        </w:p>
        <w:p w14:paraId="00EC25DC" w14:textId="77777777" w:rsidR="00F122DC" w:rsidRPr="00F122DC" w:rsidRDefault="00273413">
          <w:pPr>
            <w:pStyle w:val="TOC2"/>
            <w:rPr>
              <w:rFonts w:eastAsiaTheme="minorEastAsia"/>
              <w:bCs w:val="0"/>
              <w:iCs w:val="0"/>
              <w:lang w:eastAsia="el-GR"/>
            </w:rPr>
          </w:pPr>
          <w:hyperlink w:anchor="_Toc518160529" w:history="1">
            <w:r w:rsidR="00F122DC" w:rsidRPr="00F122DC">
              <w:rPr>
                <w:rStyle w:val="Hyperlink"/>
              </w:rPr>
              <w:t>2.1 Φύση και δομή γεωπολυμερών</w:t>
            </w:r>
            <w:r w:rsidR="00F122DC" w:rsidRPr="00F122DC">
              <w:rPr>
                <w:webHidden/>
              </w:rPr>
              <w:tab/>
            </w:r>
            <w:r w:rsidR="00F122DC" w:rsidRPr="00F122DC">
              <w:rPr>
                <w:webHidden/>
              </w:rPr>
              <w:fldChar w:fldCharType="begin"/>
            </w:r>
            <w:r w:rsidR="00F122DC" w:rsidRPr="00F122DC">
              <w:rPr>
                <w:webHidden/>
              </w:rPr>
              <w:instrText xml:space="preserve"> PAGEREF _Toc518160529 \h </w:instrText>
            </w:r>
            <w:r w:rsidR="00F122DC" w:rsidRPr="00F122DC">
              <w:rPr>
                <w:webHidden/>
              </w:rPr>
            </w:r>
            <w:r w:rsidR="00F122DC" w:rsidRPr="00F122DC">
              <w:rPr>
                <w:webHidden/>
              </w:rPr>
              <w:fldChar w:fldCharType="separate"/>
            </w:r>
            <w:r w:rsidR="00F122DC" w:rsidRPr="00F122DC">
              <w:rPr>
                <w:webHidden/>
              </w:rPr>
              <w:t>9</w:t>
            </w:r>
            <w:r w:rsidR="00F122DC" w:rsidRPr="00F122DC">
              <w:rPr>
                <w:webHidden/>
              </w:rPr>
              <w:fldChar w:fldCharType="end"/>
            </w:r>
          </w:hyperlink>
        </w:p>
        <w:p w14:paraId="7E751D5E" w14:textId="77777777" w:rsidR="00F122DC" w:rsidRPr="00F122DC" w:rsidRDefault="00273413">
          <w:pPr>
            <w:pStyle w:val="TOC2"/>
            <w:rPr>
              <w:rFonts w:eastAsiaTheme="minorEastAsia"/>
              <w:bCs w:val="0"/>
              <w:iCs w:val="0"/>
              <w:lang w:eastAsia="el-GR"/>
            </w:rPr>
          </w:pPr>
          <w:hyperlink w:anchor="_Toc518160530" w:history="1">
            <w:r w:rsidR="00F122DC" w:rsidRPr="00F122DC">
              <w:rPr>
                <w:rStyle w:val="Hyperlink"/>
              </w:rPr>
              <w:t>2.2 Πρώτες Ύλες, Πληρωτικά υλικά και Αλκαλικό διάλυμα</w:t>
            </w:r>
            <w:r w:rsidR="00F122DC" w:rsidRPr="00F122DC">
              <w:rPr>
                <w:webHidden/>
              </w:rPr>
              <w:tab/>
            </w:r>
            <w:r w:rsidR="00F122DC" w:rsidRPr="00F122DC">
              <w:rPr>
                <w:webHidden/>
              </w:rPr>
              <w:fldChar w:fldCharType="begin"/>
            </w:r>
            <w:r w:rsidR="00F122DC" w:rsidRPr="00F122DC">
              <w:rPr>
                <w:webHidden/>
              </w:rPr>
              <w:instrText xml:space="preserve"> PAGEREF _Toc518160530 \h </w:instrText>
            </w:r>
            <w:r w:rsidR="00F122DC" w:rsidRPr="00F122DC">
              <w:rPr>
                <w:webHidden/>
              </w:rPr>
            </w:r>
            <w:r w:rsidR="00F122DC" w:rsidRPr="00F122DC">
              <w:rPr>
                <w:webHidden/>
              </w:rPr>
              <w:fldChar w:fldCharType="separate"/>
            </w:r>
            <w:r w:rsidR="00F122DC" w:rsidRPr="00F122DC">
              <w:rPr>
                <w:webHidden/>
              </w:rPr>
              <w:t>11</w:t>
            </w:r>
            <w:r w:rsidR="00F122DC" w:rsidRPr="00F122DC">
              <w:rPr>
                <w:webHidden/>
              </w:rPr>
              <w:fldChar w:fldCharType="end"/>
            </w:r>
          </w:hyperlink>
        </w:p>
        <w:p w14:paraId="6DF4A50B" w14:textId="77777777" w:rsidR="00F122DC" w:rsidRPr="00F122DC" w:rsidRDefault="00273413">
          <w:pPr>
            <w:pStyle w:val="TOC2"/>
            <w:rPr>
              <w:rFonts w:eastAsiaTheme="minorEastAsia"/>
              <w:bCs w:val="0"/>
              <w:iCs w:val="0"/>
              <w:lang w:eastAsia="el-GR"/>
            </w:rPr>
          </w:pPr>
          <w:hyperlink w:anchor="_Toc518160531" w:history="1">
            <w:r w:rsidR="00F122DC" w:rsidRPr="00F122DC">
              <w:rPr>
                <w:rStyle w:val="Hyperlink"/>
              </w:rPr>
              <w:t>2.3 Ιδιότητες Γεωπολυμερών</w:t>
            </w:r>
            <w:r w:rsidR="00F122DC" w:rsidRPr="00F122DC">
              <w:rPr>
                <w:webHidden/>
              </w:rPr>
              <w:tab/>
            </w:r>
            <w:r w:rsidR="00F122DC" w:rsidRPr="00F122DC">
              <w:rPr>
                <w:webHidden/>
              </w:rPr>
              <w:fldChar w:fldCharType="begin"/>
            </w:r>
            <w:r w:rsidR="00F122DC" w:rsidRPr="00F122DC">
              <w:rPr>
                <w:webHidden/>
              </w:rPr>
              <w:instrText xml:space="preserve"> PAGEREF _Toc518160531 \h </w:instrText>
            </w:r>
            <w:r w:rsidR="00F122DC" w:rsidRPr="00F122DC">
              <w:rPr>
                <w:webHidden/>
              </w:rPr>
            </w:r>
            <w:r w:rsidR="00F122DC" w:rsidRPr="00F122DC">
              <w:rPr>
                <w:webHidden/>
              </w:rPr>
              <w:fldChar w:fldCharType="separate"/>
            </w:r>
            <w:r w:rsidR="00F122DC" w:rsidRPr="00F122DC">
              <w:rPr>
                <w:webHidden/>
              </w:rPr>
              <w:t>12</w:t>
            </w:r>
            <w:r w:rsidR="00F122DC" w:rsidRPr="00F122DC">
              <w:rPr>
                <w:webHidden/>
              </w:rPr>
              <w:fldChar w:fldCharType="end"/>
            </w:r>
          </w:hyperlink>
        </w:p>
        <w:p w14:paraId="5D6C9327" w14:textId="77777777" w:rsidR="00F122DC" w:rsidRPr="00F122DC" w:rsidRDefault="00273413">
          <w:pPr>
            <w:pStyle w:val="TOC2"/>
            <w:rPr>
              <w:rFonts w:eastAsiaTheme="minorEastAsia"/>
              <w:bCs w:val="0"/>
              <w:iCs w:val="0"/>
              <w:lang w:eastAsia="el-GR"/>
            </w:rPr>
          </w:pPr>
          <w:hyperlink w:anchor="_Toc518160532" w:history="1">
            <w:r w:rsidR="00F122DC" w:rsidRPr="00F122DC">
              <w:rPr>
                <w:rStyle w:val="Hyperlink"/>
              </w:rPr>
              <w:t>2.4 Εφαρμογές Γεωπολυμερών</w:t>
            </w:r>
            <w:r w:rsidR="00F122DC" w:rsidRPr="00F122DC">
              <w:rPr>
                <w:webHidden/>
              </w:rPr>
              <w:tab/>
            </w:r>
            <w:r w:rsidR="00F122DC" w:rsidRPr="00F122DC">
              <w:rPr>
                <w:webHidden/>
              </w:rPr>
              <w:fldChar w:fldCharType="begin"/>
            </w:r>
            <w:r w:rsidR="00F122DC" w:rsidRPr="00F122DC">
              <w:rPr>
                <w:webHidden/>
              </w:rPr>
              <w:instrText xml:space="preserve"> PAGEREF _Toc518160532 \h </w:instrText>
            </w:r>
            <w:r w:rsidR="00F122DC" w:rsidRPr="00F122DC">
              <w:rPr>
                <w:webHidden/>
              </w:rPr>
            </w:r>
            <w:r w:rsidR="00F122DC" w:rsidRPr="00F122DC">
              <w:rPr>
                <w:webHidden/>
              </w:rPr>
              <w:fldChar w:fldCharType="separate"/>
            </w:r>
            <w:r w:rsidR="00F122DC" w:rsidRPr="00F122DC">
              <w:rPr>
                <w:webHidden/>
              </w:rPr>
              <w:t>14</w:t>
            </w:r>
            <w:r w:rsidR="00F122DC" w:rsidRPr="00F122DC">
              <w:rPr>
                <w:webHidden/>
              </w:rPr>
              <w:fldChar w:fldCharType="end"/>
            </w:r>
          </w:hyperlink>
        </w:p>
        <w:p w14:paraId="29561842" w14:textId="77777777" w:rsidR="00F122DC" w:rsidRPr="00F122DC" w:rsidRDefault="00273413">
          <w:pPr>
            <w:pStyle w:val="TOC1"/>
            <w:rPr>
              <w:rFonts w:eastAsiaTheme="minorEastAsia"/>
              <w:b w:val="0"/>
              <w:sz w:val="22"/>
              <w:szCs w:val="22"/>
              <w:lang w:eastAsia="el-GR"/>
            </w:rPr>
          </w:pPr>
          <w:hyperlink w:anchor="_Toc518160533" w:history="1">
            <w:r w:rsidR="00F122DC" w:rsidRPr="00F122DC">
              <w:rPr>
                <w:rStyle w:val="Hyperlink"/>
                <w:rFonts w:eastAsia="Times New Roman"/>
                <w:bCs/>
              </w:rPr>
              <w:t>3. Μεταλλουργικές Σκωρίες</w:t>
            </w:r>
            <w:r w:rsidR="00F122DC" w:rsidRPr="00F122DC">
              <w:rPr>
                <w:webHidden/>
              </w:rPr>
              <w:tab/>
            </w:r>
            <w:r w:rsidR="00F122DC" w:rsidRPr="00F122DC">
              <w:rPr>
                <w:webHidden/>
              </w:rPr>
              <w:fldChar w:fldCharType="begin"/>
            </w:r>
            <w:r w:rsidR="00F122DC" w:rsidRPr="00F122DC">
              <w:rPr>
                <w:webHidden/>
              </w:rPr>
              <w:instrText xml:space="preserve"> PAGEREF _Toc518160533 \h </w:instrText>
            </w:r>
            <w:r w:rsidR="00F122DC" w:rsidRPr="00F122DC">
              <w:rPr>
                <w:webHidden/>
              </w:rPr>
            </w:r>
            <w:r w:rsidR="00F122DC" w:rsidRPr="00F122DC">
              <w:rPr>
                <w:webHidden/>
              </w:rPr>
              <w:fldChar w:fldCharType="separate"/>
            </w:r>
            <w:r w:rsidR="00F122DC" w:rsidRPr="00F122DC">
              <w:rPr>
                <w:webHidden/>
              </w:rPr>
              <w:t>17</w:t>
            </w:r>
            <w:r w:rsidR="00F122DC" w:rsidRPr="00F122DC">
              <w:rPr>
                <w:webHidden/>
              </w:rPr>
              <w:fldChar w:fldCharType="end"/>
            </w:r>
          </w:hyperlink>
        </w:p>
        <w:p w14:paraId="66ED74B1" w14:textId="77777777" w:rsidR="00F122DC" w:rsidRPr="00F122DC" w:rsidRDefault="00273413">
          <w:pPr>
            <w:pStyle w:val="TOC2"/>
            <w:rPr>
              <w:rFonts w:eastAsiaTheme="minorEastAsia"/>
              <w:bCs w:val="0"/>
              <w:iCs w:val="0"/>
              <w:lang w:eastAsia="el-GR"/>
            </w:rPr>
          </w:pPr>
          <w:hyperlink w:anchor="_Toc518160534" w:history="1">
            <w:r w:rsidR="00F122DC" w:rsidRPr="00F122DC">
              <w:rPr>
                <w:rStyle w:val="Hyperlink"/>
                <w:rFonts w:eastAsia="Bookman Old Style"/>
              </w:rPr>
              <w:t>3.1 Τύποι σιδηρούχων σκωριών</w:t>
            </w:r>
            <w:r w:rsidR="00F122DC" w:rsidRPr="00F122DC">
              <w:rPr>
                <w:webHidden/>
              </w:rPr>
              <w:tab/>
            </w:r>
            <w:r w:rsidR="00F122DC" w:rsidRPr="00F122DC">
              <w:rPr>
                <w:webHidden/>
              </w:rPr>
              <w:fldChar w:fldCharType="begin"/>
            </w:r>
            <w:r w:rsidR="00F122DC" w:rsidRPr="00F122DC">
              <w:rPr>
                <w:webHidden/>
              </w:rPr>
              <w:instrText xml:space="preserve"> PAGEREF _Toc518160534 \h </w:instrText>
            </w:r>
            <w:r w:rsidR="00F122DC" w:rsidRPr="00F122DC">
              <w:rPr>
                <w:webHidden/>
              </w:rPr>
            </w:r>
            <w:r w:rsidR="00F122DC" w:rsidRPr="00F122DC">
              <w:rPr>
                <w:webHidden/>
              </w:rPr>
              <w:fldChar w:fldCharType="separate"/>
            </w:r>
            <w:r w:rsidR="00F122DC" w:rsidRPr="00F122DC">
              <w:rPr>
                <w:webHidden/>
              </w:rPr>
              <w:t>17</w:t>
            </w:r>
            <w:r w:rsidR="00F122DC" w:rsidRPr="00F122DC">
              <w:rPr>
                <w:webHidden/>
              </w:rPr>
              <w:fldChar w:fldCharType="end"/>
            </w:r>
          </w:hyperlink>
        </w:p>
        <w:p w14:paraId="3EA2868A" w14:textId="77777777" w:rsidR="00F122DC" w:rsidRPr="00F122DC" w:rsidRDefault="00273413">
          <w:pPr>
            <w:pStyle w:val="TOC2"/>
            <w:rPr>
              <w:rFonts w:eastAsiaTheme="minorEastAsia"/>
              <w:bCs w:val="0"/>
              <w:iCs w:val="0"/>
              <w:lang w:eastAsia="el-GR"/>
            </w:rPr>
          </w:pPr>
          <w:hyperlink w:anchor="_Toc518160535" w:history="1">
            <w:r w:rsidR="00F122DC" w:rsidRPr="00F122DC">
              <w:rPr>
                <w:rStyle w:val="Hyperlink"/>
              </w:rPr>
              <w:t>3.2 Παραγωγή Σκωριών</w:t>
            </w:r>
            <w:r w:rsidR="00F122DC" w:rsidRPr="00F122DC">
              <w:rPr>
                <w:webHidden/>
              </w:rPr>
              <w:tab/>
            </w:r>
            <w:r w:rsidR="00F122DC" w:rsidRPr="00F122DC">
              <w:rPr>
                <w:webHidden/>
              </w:rPr>
              <w:fldChar w:fldCharType="begin"/>
            </w:r>
            <w:r w:rsidR="00F122DC" w:rsidRPr="00F122DC">
              <w:rPr>
                <w:webHidden/>
              </w:rPr>
              <w:instrText xml:space="preserve"> PAGEREF _Toc518160535 \h </w:instrText>
            </w:r>
            <w:r w:rsidR="00F122DC" w:rsidRPr="00F122DC">
              <w:rPr>
                <w:webHidden/>
              </w:rPr>
            </w:r>
            <w:r w:rsidR="00F122DC" w:rsidRPr="00F122DC">
              <w:rPr>
                <w:webHidden/>
              </w:rPr>
              <w:fldChar w:fldCharType="separate"/>
            </w:r>
            <w:r w:rsidR="00F122DC" w:rsidRPr="00F122DC">
              <w:rPr>
                <w:webHidden/>
              </w:rPr>
              <w:t>17</w:t>
            </w:r>
            <w:r w:rsidR="00F122DC" w:rsidRPr="00F122DC">
              <w:rPr>
                <w:webHidden/>
              </w:rPr>
              <w:fldChar w:fldCharType="end"/>
            </w:r>
          </w:hyperlink>
        </w:p>
        <w:p w14:paraId="7C10269C" w14:textId="77777777" w:rsidR="00F122DC" w:rsidRPr="00F122DC" w:rsidRDefault="00273413">
          <w:pPr>
            <w:pStyle w:val="TOC3"/>
            <w:tabs>
              <w:tab w:val="right" w:leader="dot" w:pos="9350"/>
            </w:tabs>
            <w:rPr>
              <w:rFonts w:ascii="Arial" w:eastAsiaTheme="minorEastAsia" w:hAnsi="Arial" w:cs="Arial"/>
              <w:noProof/>
              <w:lang w:val="el-GR" w:eastAsia="el-GR"/>
            </w:rPr>
          </w:pPr>
          <w:hyperlink w:anchor="_Toc518160536" w:history="1">
            <w:r w:rsidR="00F122DC" w:rsidRPr="00F122DC">
              <w:rPr>
                <w:rStyle w:val="Hyperlink"/>
                <w:rFonts w:ascii="Arial" w:eastAsia="Times New Roman" w:hAnsi="Arial" w:cs="Arial"/>
                <w:bCs/>
                <w:noProof/>
                <w:lang w:val="el-GR"/>
              </w:rPr>
              <w:t>3.2.1 Σκωρία Χάλυβα</w:t>
            </w:r>
            <w:r w:rsidR="00F122DC" w:rsidRPr="00F122DC">
              <w:rPr>
                <w:rFonts w:ascii="Arial" w:hAnsi="Arial" w:cs="Arial"/>
                <w:noProof/>
                <w:webHidden/>
              </w:rPr>
              <w:tab/>
            </w:r>
            <w:r w:rsidR="00F122DC" w:rsidRPr="00F122DC">
              <w:rPr>
                <w:rFonts w:ascii="Arial" w:hAnsi="Arial" w:cs="Arial"/>
                <w:noProof/>
                <w:webHidden/>
              </w:rPr>
              <w:fldChar w:fldCharType="begin"/>
            </w:r>
            <w:r w:rsidR="00F122DC" w:rsidRPr="00F122DC">
              <w:rPr>
                <w:rFonts w:ascii="Arial" w:hAnsi="Arial" w:cs="Arial"/>
                <w:noProof/>
                <w:webHidden/>
              </w:rPr>
              <w:instrText xml:space="preserve"> PAGEREF _Toc518160536 \h </w:instrText>
            </w:r>
            <w:r w:rsidR="00F122DC" w:rsidRPr="00F122DC">
              <w:rPr>
                <w:rFonts w:ascii="Arial" w:hAnsi="Arial" w:cs="Arial"/>
                <w:noProof/>
                <w:webHidden/>
              </w:rPr>
            </w:r>
            <w:r w:rsidR="00F122DC" w:rsidRPr="00F122DC">
              <w:rPr>
                <w:rFonts w:ascii="Arial" w:hAnsi="Arial" w:cs="Arial"/>
                <w:noProof/>
                <w:webHidden/>
              </w:rPr>
              <w:fldChar w:fldCharType="separate"/>
            </w:r>
            <w:r w:rsidR="00F122DC" w:rsidRPr="00F122DC">
              <w:rPr>
                <w:rFonts w:ascii="Arial" w:hAnsi="Arial" w:cs="Arial"/>
                <w:noProof/>
                <w:webHidden/>
              </w:rPr>
              <w:t>18</w:t>
            </w:r>
            <w:r w:rsidR="00F122DC" w:rsidRPr="00F122DC">
              <w:rPr>
                <w:rFonts w:ascii="Arial" w:hAnsi="Arial" w:cs="Arial"/>
                <w:noProof/>
                <w:webHidden/>
              </w:rPr>
              <w:fldChar w:fldCharType="end"/>
            </w:r>
          </w:hyperlink>
        </w:p>
        <w:p w14:paraId="12A61DA5" w14:textId="77777777" w:rsidR="00F122DC" w:rsidRPr="00F122DC" w:rsidRDefault="00273413">
          <w:pPr>
            <w:pStyle w:val="TOC3"/>
            <w:tabs>
              <w:tab w:val="right" w:leader="dot" w:pos="9350"/>
            </w:tabs>
            <w:rPr>
              <w:rFonts w:ascii="Arial" w:eastAsiaTheme="minorEastAsia" w:hAnsi="Arial" w:cs="Arial"/>
              <w:noProof/>
              <w:lang w:val="el-GR" w:eastAsia="el-GR"/>
            </w:rPr>
          </w:pPr>
          <w:hyperlink w:anchor="_Toc518160537" w:history="1">
            <w:r w:rsidR="00F122DC" w:rsidRPr="00F122DC">
              <w:rPr>
                <w:rStyle w:val="Hyperlink"/>
                <w:rFonts w:ascii="Arial" w:eastAsia="Times New Roman" w:hAnsi="Arial" w:cs="Arial"/>
                <w:bCs/>
                <w:noProof/>
                <w:lang w:val="el-GR"/>
              </w:rPr>
              <w:t>3.2.2 Σκωρία Σιδηρονικελίου</w:t>
            </w:r>
            <w:r w:rsidR="00F122DC" w:rsidRPr="00F122DC">
              <w:rPr>
                <w:rFonts w:ascii="Arial" w:hAnsi="Arial" w:cs="Arial"/>
                <w:noProof/>
                <w:webHidden/>
              </w:rPr>
              <w:tab/>
            </w:r>
            <w:r w:rsidR="00F122DC" w:rsidRPr="00F122DC">
              <w:rPr>
                <w:rFonts w:ascii="Arial" w:hAnsi="Arial" w:cs="Arial"/>
                <w:noProof/>
                <w:webHidden/>
              </w:rPr>
              <w:fldChar w:fldCharType="begin"/>
            </w:r>
            <w:r w:rsidR="00F122DC" w:rsidRPr="00F122DC">
              <w:rPr>
                <w:rFonts w:ascii="Arial" w:hAnsi="Arial" w:cs="Arial"/>
                <w:noProof/>
                <w:webHidden/>
              </w:rPr>
              <w:instrText xml:space="preserve"> PAGEREF _Toc518160537 \h </w:instrText>
            </w:r>
            <w:r w:rsidR="00F122DC" w:rsidRPr="00F122DC">
              <w:rPr>
                <w:rFonts w:ascii="Arial" w:hAnsi="Arial" w:cs="Arial"/>
                <w:noProof/>
                <w:webHidden/>
              </w:rPr>
            </w:r>
            <w:r w:rsidR="00F122DC" w:rsidRPr="00F122DC">
              <w:rPr>
                <w:rFonts w:ascii="Arial" w:hAnsi="Arial" w:cs="Arial"/>
                <w:noProof/>
                <w:webHidden/>
              </w:rPr>
              <w:fldChar w:fldCharType="separate"/>
            </w:r>
            <w:r w:rsidR="00F122DC" w:rsidRPr="00F122DC">
              <w:rPr>
                <w:rFonts w:ascii="Arial" w:hAnsi="Arial" w:cs="Arial"/>
                <w:noProof/>
                <w:webHidden/>
              </w:rPr>
              <w:t>19</w:t>
            </w:r>
            <w:r w:rsidR="00F122DC" w:rsidRPr="00F122DC">
              <w:rPr>
                <w:rFonts w:ascii="Arial" w:hAnsi="Arial" w:cs="Arial"/>
                <w:noProof/>
                <w:webHidden/>
              </w:rPr>
              <w:fldChar w:fldCharType="end"/>
            </w:r>
          </w:hyperlink>
        </w:p>
        <w:p w14:paraId="09CBF6DF" w14:textId="77777777" w:rsidR="00F122DC" w:rsidRPr="00F122DC" w:rsidRDefault="00273413">
          <w:pPr>
            <w:pStyle w:val="TOC2"/>
            <w:rPr>
              <w:rFonts w:eastAsiaTheme="minorEastAsia"/>
              <w:bCs w:val="0"/>
              <w:iCs w:val="0"/>
              <w:lang w:eastAsia="el-GR"/>
            </w:rPr>
          </w:pPr>
          <w:hyperlink w:anchor="_Toc518160538" w:history="1">
            <w:r w:rsidR="00F122DC" w:rsidRPr="00F122DC">
              <w:rPr>
                <w:rStyle w:val="Hyperlink"/>
              </w:rPr>
              <w:t>3.3 Αξιοποίηση σκωριών</w:t>
            </w:r>
            <w:r w:rsidR="00F122DC" w:rsidRPr="00F122DC">
              <w:rPr>
                <w:webHidden/>
              </w:rPr>
              <w:tab/>
            </w:r>
            <w:r w:rsidR="00F122DC" w:rsidRPr="00F122DC">
              <w:rPr>
                <w:webHidden/>
              </w:rPr>
              <w:fldChar w:fldCharType="begin"/>
            </w:r>
            <w:r w:rsidR="00F122DC" w:rsidRPr="00F122DC">
              <w:rPr>
                <w:webHidden/>
              </w:rPr>
              <w:instrText xml:space="preserve"> PAGEREF _Toc518160538 \h </w:instrText>
            </w:r>
            <w:r w:rsidR="00F122DC" w:rsidRPr="00F122DC">
              <w:rPr>
                <w:webHidden/>
              </w:rPr>
            </w:r>
            <w:r w:rsidR="00F122DC" w:rsidRPr="00F122DC">
              <w:rPr>
                <w:webHidden/>
              </w:rPr>
              <w:fldChar w:fldCharType="separate"/>
            </w:r>
            <w:r w:rsidR="00F122DC" w:rsidRPr="00F122DC">
              <w:rPr>
                <w:webHidden/>
              </w:rPr>
              <w:t>20</w:t>
            </w:r>
            <w:r w:rsidR="00F122DC" w:rsidRPr="00F122DC">
              <w:rPr>
                <w:webHidden/>
              </w:rPr>
              <w:fldChar w:fldCharType="end"/>
            </w:r>
          </w:hyperlink>
        </w:p>
        <w:p w14:paraId="70CA77C4" w14:textId="77777777" w:rsidR="00F122DC" w:rsidRPr="00F122DC" w:rsidRDefault="00273413">
          <w:pPr>
            <w:pStyle w:val="TOC1"/>
            <w:rPr>
              <w:rFonts w:eastAsiaTheme="minorEastAsia"/>
              <w:b w:val="0"/>
              <w:sz w:val="22"/>
              <w:szCs w:val="22"/>
              <w:lang w:eastAsia="el-GR"/>
            </w:rPr>
          </w:pPr>
          <w:hyperlink w:anchor="_Toc518160539" w:history="1">
            <w:r w:rsidR="00F122DC" w:rsidRPr="00F122DC">
              <w:rPr>
                <w:rStyle w:val="Hyperlink"/>
                <w:rFonts w:eastAsia="Times New Roman"/>
                <w:bCs/>
              </w:rPr>
              <w:t>4. Απόβλητα Εκσκαφών, Κατασκευών και Κατεδαφίσεων</w:t>
            </w:r>
            <w:r w:rsidR="00F122DC" w:rsidRPr="00F122DC">
              <w:rPr>
                <w:webHidden/>
              </w:rPr>
              <w:tab/>
            </w:r>
            <w:r w:rsidR="00F122DC" w:rsidRPr="00F122DC">
              <w:rPr>
                <w:webHidden/>
              </w:rPr>
              <w:fldChar w:fldCharType="begin"/>
            </w:r>
            <w:r w:rsidR="00F122DC" w:rsidRPr="00F122DC">
              <w:rPr>
                <w:webHidden/>
              </w:rPr>
              <w:instrText xml:space="preserve"> PAGEREF _Toc518160539 \h </w:instrText>
            </w:r>
            <w:r w:rsidR="00F122DC" w:rsidRPr="00F122DC">
              <w:rPr>
                <w:webHidden/>
              </w:rPr>
            </w:r>
            <w:r w:rsidR="00F122DC" w:rsidRPr="00F122DC">
              <w:rPr>
                <w:webHidden/>
              </w:rPr>
              <w:fldChar w:fldCharType="separate"/>
            </w:r>
            <w:r w:rsidR="00F122DC" w:rsidRPr="00F122DC">
              <w:rPr>
                <w:webHidden/>
              </w:rPr>
              <w:t>23</w:t>
            </w:r>
            <w:r w:rsidR="00F122DC" w:rsidRPr="00F122DC">
              <w:rPr>
                <w:webHidden/>
              </w:rPr>
              <w:fldChar w:fldCharType="end"/>
            </w:r>
          </w:hyperlink>
        </w:p>
        <w:p w14:paraId="2261813B" w14:textId="77777777" w:rsidR="00F122DC" w:rsidRPr="00F122DC" w:rsidRDefault="00273413">
          <w:pPr>
            <w:pStyle w:val="TOC2"/>
            <w:rPr>
              <w:rFonts w:eastAsiaTheme="minorEastAsia"/>
              <w:bCs w:val="0"/>
              <w:iCs w:val="0"/>
              <w:lang w:eastAsia="el-GR"/>
            </w:rPr>
          </w:pPr>
          <w:hyperlink w:anchor="_Toc518160540" w:history="1">
            <w:r w:rsidR="00F122DC" w:rsidRPr="00F122DC">
              <w:rPr>
                <w:rStyle w:val="Hyperlink"/>
              </w:rPr>
              <w:t>4.1 Σύσταση Αποβλήτων</w:t>
            </w:r>
            <w:r w:rsidR="00F122DC" w:rsidRPr="00F122DC">
              <w:rPr>
                <w:webHidden/>
              </w:rPr>
              <w:tab/>
            </w:r>
            <w:r w:rsidR="00F122DC" w:rsidRPr="00F122DC">
              <w:rPr>
                <w:webHidden/>
              </w:rPr>
              <w:fldChar w:fldCharType="begin"/>
            </w:r>
            <w:r w:rsidR="00F122DC" w:rsidRPr="00F122DC">
              <w:rPr>
                <w:webHidden/>
              </w:rPr>
              <w:instrText xml:space="preserve"> PAGEREF _Toc518160540 \h </w:instrText>
            </w:r>
            <w:r w:rsidR="00F122DC" w:rsidRPr="00F122DC">
              <w:rPr>
                <w:webHidden/>
              </w:rPr>
            </w:r>
            <w:r w:rsidR="00F122DC" w:rsidRPr="00F122DC">
              <w:rPr>
                <w:webHidden/>
              </w:rPr>
              <w:fldChar w:fldCharType="separate"/>
            </w:r>
            <w:r w:rsidR="00F122DC" w:rsidRPr="00F122DC">
              <w:rPr>
                <w:webHidden/>
              </w:rPr>
              <w:t>24</w:t>
            </w:r>
            <w:r w:rsidR="00F122DC" w:rsidRPr="00F122DC">
              <w:rPr>
                <w:webHidden/>
              </w:rPr>
              <w:fldChar w:fldCharType="end"/>
            </w:r>
          </w:hyperlink>
        </w:p>
        <w:p w14:paraId="11A784FC" w14:textId="77777777" w:rsidR="00F122DC" w:rsidRPr="00F122DC" w:rsidRDefault="00273413">
          <w:pPr>
            <w:pStyle w:val="TOC2"/>
            <w:rPr>
              <w:rFonts w:eastAsiaTheme="minorEastAsia"/>
              <w:bCs w:val="0"/>
              <w:iCs w:val="0"/>
              <w:lang w:eastAsia="el-GR"/>
            </w:rPr>
          </w:pPr>
          <w:hyperlink w:anchor="_Toc518160541" w:history="1">
            <w:r w:rsidR="00F122DC" w:rsidRPr="00F122DC">
              <w:rPr>
                <w:rStyle w:val="Hyperlink"/>
              </w:rPr>
              <w:t>4.2 Παραγωγή ΑΕΚΚ στην Ελλάδα</w:t>
            </w:r>
            <w:r w:rsidR="00F122DC" w:rsidRPr="00F122DC">
              <w:rPr>
                <w:webHidden/>
              </w:rPr>
              <w:tab/>
            </w:r>
            <w:r w:rsidR="00F122DC" w:rsidRPr="00F122DC">
              <w:rPr>
                <w:webHidden/>
              </w:rPr>
              <w:fldChar w:fldCharType="begin"/>
            </w:r>
            <w:r w:rsidR="00F122DC" w:rsidRPr="00F122DC">
              <w:rPr>
                <w:webHidden/>
              </w:rPr>
              <w:instrText xml:space="preserve"> PAGEREF _Toc518160541 \h </w:instrText>
            </w:r>
            <w:r w:rsidR="00F122DC" w:rsidRPr="00F122DC">
              <w:rPr>
                <w:webHidden/>
              </w:rPr>
            </w:r>
            <w:r w:rsidR="00F122DC" w:rsidRPr="00F122DC">
              <w:rPr>
                <w:webHidden/>
              </w:rPr>
              <w:fldChar w:fldCharType="separate"/>
            </w:r>
            <w:r w:rsidR="00F122DC" w:rsidRPr="00F122DC">
              <w:rPr>
                <w:webHidden/>
              </w:rPr>
              <w:t>25</w:t>
            </w:r>
            <w:r w:rsidR="00F122DC" w:rsidRPr="00F122DC">
              <w:rPr>
                <w:webHidden/>
              </w:rPr>
              <w:fldChar w:fldCharType="end"/>
            </w:r>
          </w:hyperlink>
        </w:p>
        <w:p w14:paraId="62A57523" w14:textId="77777777" w:rsidR="00F122DC" w:rsidRPr="00F122DC" w:rsidRDefault="00273413">
          <w:pPr>
            <w:pStyle w:val="TOC3"/>
            <w:tabs>
              <w:tab w:val="right" w:leader="dot" w:pos="9350"/>
            </w:tabs>
            <w:rPr>
              <w:rFonts w:ascii="Arial" w:eastAsiaTheme="minorEastAsia" w:hAnsi="Arial" w:cs="Arial"/>
              <w:noProof/>
              <w:lang w:val="el-GR" w:eastAsia="el-GR"/>
            </w:rPr>
          </w:pPr>
          <w:hyperlink w:anchor="_Toc518160542" w:history="1">
            <w:r w:rsidR="00F122DC" w:rsidRPr="00F122DC">
              <w:rPr>
                <w:rStyle w:val="Hyperlink"/>
                <w:rFonts w:ascii="Arial" w:eastAsia="Times New Roman" w:hAnsi="Arial" w:cs="Arial"/>
                <w:bCs/>
                <w:noProof/>
                <w:lang w:val="el-GR"/>
              </w:rPr>
              <w:t>4.2.1 Συστήματα Εναλλακτικής Διαχείρισης (ΣΕΔ)</w:t>
            </w:r>
            <w:r w:rsidR="00F122DC" w:rsidRPr="00F122DC">
              <w:rPr>
                <w:rFonts w:ascii="Arial" w:hAnsi="Arial" w:cs="Arial"/>
                <w:noProof/>
                <w:webHidden/>
              </w:rPr>
              <w:tab/>
            </w:r>
            <w:r w:rsidR="00F122DC" w:rsidRPr="00F122DC">
              <w:rPr>
                <w:rFonts w:ascii="Arial" w:hAnsi="Arial" w:cs="Arial"/>
                <w:noProof/>
                <w:webHidden/>
              </w:rPr>
              <w:fldChar w:fldCharType="begin"/>
            </w:r>
            <w:r w:rsidR="00F122DC" w:rsidRPr="00F122DC">
              <w:rPr>
                <w:rFonts w:ascii="Arial" w:hAnsi="Arial" w:cs="Arial"/>
                <w:noProof/>
                <w:webHidden/>
              </w:rPr>
              <w:instrText xml:space="preserve"> PAGEREF _Toc518160542 \h </w:instrText>
            </w:r>
            <w:r w:rsidR="00F122DC" w:rsidRPr="00F122DC">
              <w:rPr>
                <w:rFonts w:ascii="Arial" w:hAnsi="Arial" w:cs="Arial"/>
                <w:noProof/>
                <w:webHidden/>
              </w:rPr>
            </w:r>
            <w:r w:rsidR="00F122DC" w:rsidRPr="00F122DC">
              <w:rPr>
                <w:rFonts w:ascii="Arial" w:hAnsi="Arial" w:cs="Arial"/>
                <w:noProof/>
                <w:webHidden/>
              </w:rPr>
              <w:fldChar w:fldCharType="separate"/>
            </w:r>
            <w:r w:rsidR="00F122DC" w:rsidRPr="00F122DC">
              <w:rPr>
                <w:rFonts w:ascii="Arial" w:hAnsi="Arial" w:cs="Arial"/>
                <w:noProof/>
                <w:webHidden/>
              </w:rPr>
              <w:t>26</w:t>
            </w:r>
            <w:r w:rsidR="00F122DC" w:rsidRPr="00F122DC">
              <w:rPr>
                <w:rFonts w:ascii="Arial" w:hAnsi="Arial" w:cs="Arial"/>
                <w:noProof/>
                <w:webHidden/>
              </w:rPr>
              <w:fldChar w:fldCharType="end"/>
            </w:r>
          </w:hyperlink>
        </w:p>
        <w:p w14:paraId="008BA566" w14:textId="77777777" w:rsidR="00F122DC" w:rsidRPr="00F122DC" w:rsidRDefault="00273413">
          <w:pPr>
            <w:pStyle w:val="TOC2"/>
            <w:rPr>
              <w:rFonts w:eastAsiaTheme="minorEastAsia"/>
              <w:bCs w:val="0"/>
              <w:iCs w:val="0"/>
              <w:lang w:eastAsia="el-GR"/>
            </w:rPr>
          </w:pPr>
          <w:hyperlink w:anchor="_Toc518160543" w:history="1">
            <w:r w:rsidR="00F122DC" w:rsidRPr="00F122DC">
              <w:rPr>
                <w:rStyle w:val="Hyperlink"/>
              </w:rPr>
              <w:t>4.3 Εφαρμοζόμενες Μέθοδοι Ανακύκλωσης</w:t>
            </w:r>
            <w:r w:rsidR="00F122DC" w:rsidRPr="00F122DC">
              <w:rPr>
                <w:webHidden/>
              </w:rPr>
              <w:tab/>
            </w:r>
            <w:r w:rsidR="00F122DC" w:rsidRPr="00F122DC">
              <w:rPr>
                <w:webHidden/>
              </w:rPr>
              <w:fldChar w:fldCharType="begin"/>
            </w:r>
            <w:r w:rsidR="00F122DC" w:rsidRPr="00F122DC">
              <w:rPr>
                <w:webHidden/>
              </w:rPr>
              <w:instrText xml:space="preserve"> PAGEREF _Toc518160543 \h </w:instrText>
            </w:r>
            <w:r w:rsidR="00F122DC" w:rsidRPr="00F122DC">
              <w:rPr>
                <w:webHidden/>
              </w:rPr>
            </w:r>
            <w:r w:rsidR="00F122DC" w:rsidRPr="00F122DC">
              <w:rPr>
                <w:webHidden/>
              </w:rPr>
              <w:fldChar w:fldCharType="separate"/>
            </w:r>
            <w:r w:rsidR="00F122DC" w:rsidRPr="00F122DC">
              <w:rPr>
                <w:webHidden/>
              </w:rPr>
              <w:t>27</w:t>
            </w:r>
            <w:r w:rsidR="00F122DC" w:rsidRPr="00F122DC">
              <w:rPr>
                <w:webHidden/>
              </w:rPr>
              <w:fldChar w:fldCharType="end"/>
            </w:r>
          </w:hyperlink>
        </w:p>
        <w:p w14:paraId="0854D9D4" w14:textId="77777777" w:rsidR="00F122DC" w:rsidRPr="00F122DC" w:rsidRDefault="00273413">
          <w:pPr>
            <w:pStyle w:val="TOC1"/>
            <w:rPr>
              <w:rFonts w:eastAsiaTheme="minorEastAsia"/>
              <w:b w:val="0"/>
              <w:sz w:val="22"/>
              <w:szCs w:val="22"/>
              <w:lang w:eastAsia="el-GR"/>
            </w:rPr>
          </w:pPr>
          <w:hyperlink w:anchor="_Toc518160544" w:history="1">
            <w:r w:rsidR="00F122DC" w:rsidRPr="00F122DC">
              <w:rPr>
                <w:rStyle w:val="Hyperlink"/>
                <w:rFonts w:eastAsia="Times New Roman"/>
                <w:bCs/>
              </w:rPr>
              <w:t>5. Ίνες Ενίσχυσης Σκυροδέματος</w:t>
            </w:r>
            <w:r w:rsidR="00F122DC" w:rsidRPr="00F122DC">
              <w:rPr>
                <w:webHidden/>
              </w:rPr>
              <w:tab/>
            </w:r>
            <w:r w:rsidR="00F122DC" w:rsidRPr="00F122DC">
              <w:rPr>
                <w:webHidden/>
              </w:rPr>
              <w:fldChar w:fldCharType="begin"/>
            </w:r>
            <w:r w:rsidR="00F122DC" w:rsidRPr="00F122DC">
              <w:rPr>
                <w:webHidden/>
              </w:rPr>
              <w:instrText xml:space="preserve"> PAGEREF _Toc518160544 \h </w:instrText>
            </w:r>
            <w:r w:rsidR="00F122DC" w:rsidRPr="00F122DC">
              <w:rPr>
                <w:webHidden/>
              </w:rPr>
            </w:r>
            <w:r w:rsidR="00F122DC" w:rsidRPr="00F122DC">
              <w:rPr>
                <w:webHidden/>
              </w:rPr>
              <w:fldChar w:fldCharType="separate"/>
            </w:r>
            <w:r w:rsidR="00F122DC" w:rsidRPr="00F122DC">
              <w:rPr>
                <w:webHidden/>
              </w:rPr>
              <w:t>29</w:t>
            </w:r>
            <w:r w:rsidR="00F122DC" w:rsidRPr="00F122DC">
              <w:rPr>
                <w:webHidden/>
              </w:rPr>
              <w:fldChar w:fldCharType="end"/>
            </w:r>
          </w:hyperlink>
        </w:p>
        <w:p w14:paraId="3A354E18" w14:textId="77777777" w:rsidR="00F122DC" w:rsidRPr="00F122DC" w:rsidRDefault="00273413">
          <w:pPr>
            <w:pStyle w:val="TOC2"/>
            <w:rPr>
              <w:rFonts w:eastAsiaTheme="minorEastAsia"/>
              <w:bCs w:val="0"/>
              <w:iCs w:val="0"/>
              <w:lang w:eastAsia="el-GR"/>
            </w:rPr>
          </w:pPr>
          <w:hyperlink w:anchor="_Toc518160545" w:history="1">
            <w:r w:rsidR="00F122DC" w:rsidRPr="00F122DC">
              <w:rPr>
                <w:rStyle w:val="Hyperlink"/>
              </w:rPr>
              <w:t>5.1 Ινοπλισμένο Σκυρόδεμα</w:t>
            </w:r>
            <w:r w:rsidR="00F122DC" w:rsidRPr="00F122DC">
              <w:rPr>
                <w:webHidden/>
              </w:rPr>
              <w:tab/>
            </w:r>
            <w:r w:rsidR="00F122DC" w:rsidRPr="00F122DC">
              <w:rPr>
                <w:webHidden/>
              </w:rPr>
              <w:fldChar w:fldCharType="begin"/>
            </w:r>
            <w:r w:rsidR="00F122DC" w:rsidRPr="00F122DC">
              <w:rPr>
                <w:webHidden/>
              </w:rPr>
              <w:instrText xml:space="preserve"> PAGEREF _Toc518160545 \h </w:instrText>
            </w:r>
            <w:r w:rsidR="00F122DC" w:rsidRPr="00F122DC">
              <w:rPr>
                <w:webHidden/>
              </w:rPr>
            </w:r>
            <w:r w:rsidR="00F122DC" w:rsidRPr="00F122DC">
              <w:rPr>
                <w:webHidden/>
              </w:rPr>
              <w:fldChar w:fldCharType="separate"/>
            </w:r>
            <w:r w:rsidR="00F122DC" w:rsidRPr="00F122DC">
              <w:rPr>
                <w:webHidden/>
              </w:rPr>
              <w:t>29</w:t>
            </w:r>
            <w:r w:rsidR="00F122DC" w:rsidRPr="00F122DC">
              <w:rPr>
                <w:webHidden/>
              </w:rPr>
              <w:fldChar w:fldCharType="end"/>
            </w:r>
          </w:hyperlink>
        </w:p>
        <w:p w14:paraId="2A01B6EA" w14:textId="77777777" w:rsidR="00F122DC" w:rsidRPr="00F122DC" w:rsidRDefault="00273413">
          <w:pPr>
            <w:pStyle w:val="TOC2"/>
            <w:rPr>
              <w:rFonts w:eastAsiaTheme="minorEastAsia"/>
              <w:bCs w:val="0"/>
              <w:iCs w:val="0"/>
              <w:lang w:eastAsia="el-GR"/>
            </w:rPr>
          </w:pPr>
          <w:hyperlink w:anchor="_Toc518160546" w:history="1">
            <w:r w:rsidR="00F122DC" w:rsidRPr="00F122DC">
              <w:rPr>
                <w:rStyle w:val="Hyperlink"/>
              </w:rPr>
              <w:t>5.2 Τύποι Ινών</w:t>
            </w:r>
            <w:r w:rsidR="00F122DC" w:rsidRPr="00F122DC">
              <w:rPr>
                <w:webHidden/>
              </w:rPr>
              <w:tab/>
            </w:r>
            <w:r w:rsidR="00F122DC" w:rsidRPr="00F122DC">
              <w:rPr>
                <w:webHidden/>
              </w:rPr>
              <w:fldChar w:fldCharType="begin"/>
            </w:r>
            <w:r w:rsidR="00F122DC" w:rsidRPr="00F122DC">
              <w:rPr>
                <w:webHidden/>
              </w:rPr>
              <w:instrText xml:space="preserve"> PAGEREF _Toc518160546 \h </w:instrText>
            </w:r>
            <w:r w:rsidR="00F122DC" w:rsidRPr="00F122DC">
              <w:rPr>
                <w:webHidden/>
              </w:rPr>
            </w:r>
            <w:r w:rsidR="00F122DC" w:rsidRPr="00F122DC">
              <w:rPr>
                <w:webHidden/>
              </w:rPr>
              <w:fldChar w:fldCharType="separate"/>
            </w:r>
            <w:r w:rsidR="00F122DC" w:rsidRPr="00F122DC">
              <w:rPr>
                <w:webHidden/>
              </w:rPr>
              <w:t>29</w:t>
            </w:r>
            <w:r w:rsidR="00F122DC" w:rsidRPr="00F122DC">
              <w:rPr>
                <w:webHidden/>
              </w:rPr>
              <w:fldChar w:fldCharType="end"/>
            </w:r>
          </w:hyperlink>
        </w:p>
        <w:p w14:paraId="1ED2F60B" w14:textId="77777777" w:rsidR="00F122DC" w:rsidRPr="00F122DC" w:rsidRDefault="00273413">
          <w:pPr>
            <w:pStyle w:val="TOC2"/>
            <w:rPr>
              <w:rFonts w:eastAsiaTheme="minorEastAsia"/>
              <w:bCs w:val="0"/>
              <w:iCs w:val="0"/>
              <w:lang w:eastAsia="el-GR"/>
            </w:rPr>
          </w:pPr>
          <w:hyperlink w:anchor="_Toc518160547" w:history="1">
            <w:r w:rsidR="00F122DC" w:rsidRPr="00F122DC">
              <w:rPr>
                <w:rStyle w:val="Hyperlink"/>
              </w:rPr>
              <w:t>5.3 Γεωπολυμερικό Σκυρόδεμα με ίνες</w:t>
            </w:r>
            <w:r w:rsidR="00F122DC" w:rsidRPr="00F122DC">
              <w:rPr>
                <w:webHidden/>
              </w:rPr>
              <w:tab/>
            </w:r>
            <w:r w:rsidR="00F122DC" w:rsidRPr="00F122DC">
              <w:rPr>
                <w:webHidden/>
              </w:rPr>
              <w:fldChar w:fldCharType="begin"/>
            </w:r>
            <w:r w:rsidR="00F122DC" w:rsidRPr="00F122DC">
              <w:rPr>
                <w:webHidden/>
              </w:rPr>
              <w:instrText xml:space="preserve"> PAGEREF _Toc518160547 \h </w:instrText>
            </w:r>
            <w:r w:rsidR="00F122DC" w:rsidRPr="00F122DC">
              <w:rPr>
                <w:webHidden/>
              </w:rPr>
            </w:r>
            <w:r w:rsidR="00F122DC" w:rsidRPr="00F122DC">
              <w:rPr>
                <w:webHidden/>
              </w:rPr>
              <w:fldChar w:fldCharType="separate"/>
            </w:r>
            <w:r w:rsidR="00F122DC" w:rsidRPr="00F122DC">
              <w:rPr>
                <w:webHidden/>
              </w:rPr>
              <w:t>30</w:t>
            </w:r>
            <w:r w:rsidR="00F122DC" w:rsidRPr="00F122DC">
              <w:rPr>
                <w:webHidden/>
              </w:rPr>
              <w:fldChar w:fldCharType="end"/>
            </w:r>
          </w:hyperlink>
        </w:p>
        <w:p w14:paraId="1E35BEF8" w14:textId="77777777" w:rsidR="00F122DC" w:rsidRPr="00F122DC" w:rsidRDefault="00273413">
          <w:pPr>
            <w:pStyle w:val="TOC1"/>
            <w:rPr>
              <w:rFonts w:eastAsiaTheme="minorEastAsia"/>
              <w:b w:val="0"/>
              <w:sz w:val="22"/>
              <w:szCs w:val="22"/>
              <w:lang w:eastAsia="el-GR"/>
            </w:rPr>
          </w:pPr>
          <w:hyperlink w:anchor="_Toc518160548" w:history="1">
            <w:r w:rsidR="00F122DC" w:rsidRPr="00F122DC">
              <w:rPr>
                <w:rStyle w:val="Hyperlink"/>
              </w:rPr>
              <w:t>6. Πειραματική Διαδικασία</w:t>
            </w:r>
            <w:r w:rsidR="00F122DC" w:rsidRPr="00F122DC">
              <w:rPr>
                <w:webHidden/>
              </w:rPr>
              <w:tab/>
            </w:r>
            <w:r w:rsidR="00F122DC" w:rsidRPr="00F122DC">
              <w:rPr>
                <w:webHidden/>
              </w:rPr>
              <w:fldChar w:fldCharType="begin"/>
            </w:r>
            <w:r w:rsidR="00F122DC" w:rsidRPr="00F122DC">
              <w:rPr>
                <w:webHidden/>
              </w:rPr>
              <w:instrText xml:space="preserve"> PAGEREF _Toc518160548 \h </w:instrText>
            </w:r>
            <w:r w:rsidR="00F122DC" w:rsidRPr="00F122DC">
              <w:rPr>
                <w:webHidden/>
              </w:rPr>
            </w:r>
            <w:r w:rsidR="00F122DC" w:rsidRPr="00F122DC">
              <w:rPr>
                <w:webHidden/>
              </w:rPr>
              <w:fldChar w:fldCharType="separate"/>
            </w:r>
            <w:r w:rsidR="00F122DC" w:rsidRPr="00F122DC">
              <w:rPr>
                <w:webHidden/>
              </w:rPr>
              <w:t>32</w:t>
            </w:r>
            <w:r w:rsidR="00F122DC" w:rsidRPr="00F122DC">
              <w:rPr>
                <w:webHidden/>
              </w:rPr>
              <w:fldChar w:fldCharType="end"/>
            </w:r>
          </w:hyperlink>
        </w:p>
        <w:p w14:paraId="0EEBE1B3" w14:textId="77777777" w:rsidR="00F122DC" w:rsidRPr="00F122DC" w:rsidRDefault="00273413">
          <w:pPr>
            <w:pStyle w:val="TOC2"/>
            <w:rPr>
              <w:rFonts w:eastAsiaTheme="minorEastAsia"/>
              <w:bCs w:val="0"/>
              <w:iCs w:val="0"/>
              <w:lang w:eastAsia="el-GR"/>
            </w:rPr>
          </w:pPr>
          <w:hyperlink w:anchor="_Toc518160549" w:history="1">
            <w:r w:rsidR="00F122DC" w:rsidRPr="00F122DC">
              <w:rPr>
                <w:rStyle w:val="Hyperlink"/>
              </w:rPr>
              <w:t>6.1 Πρώτες Ύλες</w:t>
            </w:r>
            <w:r w:rsidR="00F122DC" w:rsidRPr="00F122DC">
              <w:rPr>
                <w:webHidden/>
              </w:rPr>
              <w:tab/>
            </w:r>
            <w:r w:rsidR="00F122DC" w:rsidRPr="00F122DC">
              <w:rPr>
                <w:webHidden/>
              </w:rPr>
              <w:fldChar w:fldCharType="begin"/>
            </w:r>
            <w:r w:rsidR="00F122DC" w:rsidRPr="00F122DC">
              <w:rPr>
                <w:webHidden/>
              </w:rPr>
              <w:instrText xml:space="preserve"> PAGEREF _Toc518160549 \h </w:instrText>
            </w:r>
            <w:r w:rsidR="00F122DC" w:rsidRPr="00F122DC">
              <w:rPr>
                <w:webHidden/>
              </w:rPr>
            </w:r>
            <w:r w:rsidR="00F122DC" w:rsidRPr="00F122DC">
              <w:rPr>
                <w:webHidden/>
              </w:rPr>
              <w:fldChar w:fldCharType="separate"/>
            </w:r>
            <w:r w:rsidR="00F122DC" w:rsidRPr="00F122DC">
              <w:rPr>
                <w:webHidden/>
              </w:rPr>
              <w:t>32</w:t>
            </w:r>
            <w:r w:rsidR="00F122DC" w:rsidRPr="00F122DC">
              <w:rPr>
                <w:webHidden/>
              </w:rPr>
              <w:fldChar w:fldCharType="end"/>
            </w:r>
          </w:hyperlink>
        </w:p>
        <w:p w14:paraId="0A3E4CF3" w14:textId="77777777" w:rsidR="00F122DC" w:rsidRPr="00F122DC" w:rsidRDefault="00273413">
          <w:pPr>
            <w:pStyle w:val="TOC2"/>
            <w:rPr>
              <w:rFonts w:eastAsiaTheme="minorEastAsia"/>
              <w:bCs w:val="0"/>
              <w:iCs w:val="0"/>
              <w:lang w:eastAsia="el-GR"/>
            </w:rPr>
          </w:pPr>
          <w:hyperlink w:anchor="_Toc518160550" w:history="1">
            <w:r w:rsidR="00F122DC" w:rsidRPr="00F122DC">
              <w:rPr>
                <w:rStyle w:val="Hyperlink"/>
              </w:rPr>
              <w:t>6.2 Σύνθεση Γεωπολυμερών</w:t>
            </w:r>
            <w:r w:rsidR="00F122DC" w:rsidRPr="00F122DC">
              <w:rPr>
                <w:webHidden/>
              </w:rPr>
              <w:tab/>
            </w:r>
            <w:r w:rsidR="00F122DC" w:rsidRPr="00F122DC">
              <w:rPr>
                <w:webHidden/>
              </w:rPr>
              <w:fldChar w:fldCharType="begin"/>
            </w:r>
            <w:r w:rsidR="00F122DC" w:rsidRPr="00F122DC">
              <w:rPr>
                <w:webHidden/>
              </w:rPr>
              <w:instrText xml:space="preserve"> PAGEREF _Toc518160550 \h </w:instrText>
            </w:r>
            <w:r w:rsidR="00F122DC" w:rsidRPr="00F122DC">
              <w:rPr>
                <w:webHidden/>
              </w:rPr>
            </w:r>
            <w:r w:rsidR="00F122DC" w:rsidRPr="00F122DC">
              <w:rPr>
                <w:webHidden/>
              </w:rPr>
              <w:fldChar w:fldCharType="separate"/>
            </w:r>
            <w:r w:rsidR="00F122DC" w:rsidRPr="00F122DC">
              <w:rPr>
                <w:webHidden/>
              </w:rPr>
              <w:t>35</w:t>
            </w:r>
            <w:r w:rsidR="00F122DC" w:rsidRPr="00F122DC">
              <w:rPr>
                <w:webHidden/>
              </w:rPr>
              <w:fldChar w:fldCharType="end"/>
            </w:r>
          </w:hyperlink>
        </w:p>
        <w:p w14:paraId="131AAD3E" w14:textId="77777777" w:rsidR="00F122DC" w:rsidRPr="00F122DC" w:rsidRDefault="00273413">
          <w:pPr>
            <w:pStyle w:val="TOC2"/>
            <w:rPr>
              <w:rFonts w:eastAsiaTheme="minorEastAsia"/>
              <w:bCs w:val="0"/>
              <w:iCs w:val="0"/>
              <w:lang w:eastAsia="el-GR"/>
            </w:rPr>
          </w:pPr>
          <w:hyperlink w:anchor="_Toc518160551" w:history="1">
            <w:r w:rsidR="00F122DC" w:rsidRPr="00F122DC">
              <w:rPr>
                <w:rStyle w:val="Hyperlink"/>
              </w:rPr>
              <w:t>6.3 Δοκιμές μονοαξονικής θλίψης</w:t>
            </w:r>
            <w:r w:rsidR="00F122DC" w:rsidRPr="00F122DC">
              <w:rPr>
                <w:webHidden/>
              </w:rPr>
              <w:tab/>
            </w:r>
            <w:r w:rsidR="00F122DC" w:rsidRPr="00F122DC">
              <w:rPr>
                <w:webHidden/>
              </w:rPr>
              <w:fldChar w:fldCharType="begin"/>
            </w:r>
            <w:r w:rsidR="00F122DC" w:rsidRPr="00F122DC">
              <w:rPr>
                <w:webHidden/>
              </w:rPr>
              <w:instrText xml:space="preserve"> PAGEREF _Toc518160551 \h </w:instrText>
            </w:r>
            <w:r w:rsidR="00F122DC" w:rsidRPr="00F122DC">
              <w:rPr>
                <w:webHidden/>
              </w:rPr>
            </w:r>
            <w:r w:rsidR="00F122DC" w:rsidRPr="00F122DC">
              <w:rPr>
                <w:webHidden/>
              </w:rPr>
              <w:fldChar w:fldCharType="separate"/>
            </w:r>
            <w:r w:rsidR="00F122DC" w:rsidRPr="00F122DC">
              <w:rPr>
                <w:webHidden/>
              </w:rPr>
              <w:t>40</w:t>
            </w:r>
            <w:r w:rsidR="00F122DC" w:rsidRPr="00F122DC">
              <w:rPr>
                <w:webHidden/>
              </w:rPr>
              <w:fldChar w:fldCharType="end"/>
            </w:r>
          </w:hyperlink>
        </w:p>
        <w:p w14:paraId="0174E863" w14:textId="77777777" w:rsidR="00F122DC" w:rsidRPr="00F122DC" w:rsidRDefault="00273413">
          <w:pPr>
            <w:pStyle w:val="TOC2"/>
            <w:rPr>
              <w:rFonts w:eastAsiaTheme="minorEastAsia"/>
              <w:bCs w:val="0"/>
              <w:iCs w:val="0"/>
              <w:lang w:eastAsia="el-GR"/>
            </w:rPr>
          </w:pPr>
          <w:hyperlink w:anchor="_Toc518160552" w:history="1">
            <w:r w:rsidR="00F122DC" w:rsidRPr="00F122DC">
              <w:rPr>
                <w:rStyle w:val="Hyperlink"/>
              </w:rPr>
              <w:t>6.4 Δοκιμές Ανθεκτικότητας</w:t>
            </w:r>
            <w:r w:rsidR="00F122DC" w:rsidRPr="00F122DC">
              <w:rPr>
                <w:webHidden/>
              </w:rPr>
              <w:tab/>
            </w:r>
            <w:r w:rsidR="00F122DC" w:rsidRPr="00F122DC">
              <w:rPr>
                <w:webHidden/>
              </w:rPr>
              <w:fldChar w:fldCharType="begin"/>
            </w:r>
            <w:r w:rsidR="00F122DC" w:rsidRPr="00F122DC">
              <w:rPr>
                <w:webHidden/>
              </w:rPr>
              <w:instrText xml:space="preserve"> PAGEREF _Toc518160552 \h </w:instrText>
            </w:r>
            <w:r w:rsidR="00F122DC" w:rsidRPr="00F122DC">
              <w:rPr>
                <w:webHidden/>
              </w:rPr>
            </w:r>
            <w:r w:rsidR="00F122DC" w:rsidRPr="00F122DC">
              <w:rPr>
                <w:webHidden/>
              </w:rPr>
              <w:fldChar w:fldCharType="separate"/>
            </w:r>
            <w:r w:rsidR="00F122DC" w:rsidRPr="00F122DC">
              <w:rPr>
                <w:webHidden/>
              </w:rPr>
              <w:t>40</w:t>
            </w:r>
            <w:r w:rsidR="00F122DC" w:rsidRPr="00F122DC">
              <w:rPr>
                <w:webHidden/>
              </w:rPr>
              <w:fldChar w:fldCharType="end"/>
            </w:r>
          </w:hyperlink>
        </w:p>
        <w:p w14:paraId="7D03CEAA" w14:textId="77777777" w:rsidR="00F122DC" w:rsidRPr="00F122DC" w:rsidRDefault="00273413">
          <w:pPr>
            <w:pStyle w:val="TOC1"/>
            <w:rPr>
              <w:rFonts w:eastAsiaTheme="minorEastAsia"/>
              <w:b w:val="0"/>
              <w:sz w:val="22"/>
              <w:szCs w:val="22"/>
              <w:lang w:eastAsia="el-GR"/>
            </w:rPr>
          </w:pPr>
          <w:hyperlink w:anchor="_Toc518160553" w:history="1">
            <w:r w:rsidR="00F122DC" w:rsidRPr="00F122DC">
              <w:rPr>
                <w:rStyle w:val="Hyperlink"/>
              </w:rPr>
              <w:t>7. Αποτελέσματα – Συζήτηση</w:t>
            </w:r>
            <w:r w:rsidR="00F122DC" w:rsidRPr="00F122DC">
              <w:rPr>
                <w:webHidden/>
              </w:rPr>
              <w:tab/>
            </w:r>
            <w:r w:rsidR="00F122DC" w:rsidRPr="00F122DC">
              <w:rPr>
                <w:webHidden/>
              </w:rPr>
              <w:fldChar w:fldCharType="begin"/>
            </w:r>
            <w:r w:rsidR="00F122DC" w:rsidRPr="00F122DC">
              <w:rPr>
                <w:webHidden/>
              </w:rPr>
              <w:instrText xml:space="preserve"> PAGEREF _Toc518160553 \h </w:instrText>
            </w:r>
            <w:r w:rsidR="00F122DC" w:rsidRPr="00F122DC">
              <w:rPr>
                <w:webHidden/>
              </w:rPr>
            </w:r>
            <w:r w:rsidR="00F122DC" w:rsidRPr="00F122DC">
              <w:rPr>
                <w:webHidden/>
              </w:rPr>
              <w:fldChar w:fldCharType="separate"/>
            </w:r>
            <w:r w:rsidR="00F122DC" w:rsidRPr="00F122DC">
              <w:rPr>
                <w:webHidden/>
              </w:rPr>
              <w:t>43</w:t>
            </w:r>
            <w:r w:rsidR="00F122DC" w:rsidRPr="00F122DC">
              <w:rPr>
                <w:webHidden/>
              </w:rPr>
              <w:fldChar w:fldCharType="end"/>
            </w:r>
          </w:hyperlink>
        </w:p>
        <w:p w14:paraId="161C5283" w14:textId="77777777" w:rsidR="00F122DC" w:rsidRPr="00F122DC" w:rsidRDefault="00273413">
          <w:pPr>
            <w:pStyle w:val="TOC2"/>
            <w:rPr>
              <w:rFonts w:eastAsiaTheme="minorEastAsia"/>
              <w:bCs w:val="0"/>
              <w:iCs w:val="0"/>
              <w:lang w:eastAsia="el-GR"/>
            </w:rPr>
          </w:pPr>
          <w:hyperlink w:anchor="_Toc518160554" w:history="1">
            <w:r w:rsidR="00F122DC" w:rsidRPr="00F122DC">
              <w:rPr>
                <w:rStyle w:val="Hyperlink"/>
              </w:rPr>
              <w:t>7.1 Παράγοντες που επηρεάζουν την αντοχή των γεωπολυμερών σε θλίψη</w:t>
            </w:r>
            <w:r w:rsidR="00F122DC" w:rsidRPr="00F122DC">
              <w:rPr>
                <w:webHidden/>
              </w:rPr>
              <w:tab/>
            </w:r>
            <w:r w:rsidR="00F122DC" w:rsidRPr="00F122DC">
              <w:rPr>
                <w:webHidden/>
              </w:rPr>
              <w:fldChar w:fldCharType="begin"/>
            </w:r>
            <w:r w:rsidR="00F122DC" w:rsidRPr="00F122DC">
              <w:rPr>
                <w:webHidden/>
              </w:rPr>
              <w:instrText xml:space="preserve"> PAGEREF _Toc518160554 \h </w:instrText>
            </w:r>
            <w:r w:rsidR="00F122DC" w:rsidRPr="00F122DC">
              <w:rPr>
                <w:webHidden/>
              </w:rPr>
            </w:r>
            <w:r w:rsidR="00F122DC" w:rsidRPr="00F122DC">
              <w:rPr>
                <w:webHidden/>
              </w:rPr>
              <w:fldChar w:fldCharType="separate"/>
            </w:r>
            <w:r w:rsidR="00F122DC" w:rsidRPr="00F122DC">
              <w:rPr>
                <w:webHidden/>
              </w:rPr>
              <w:t>43</w:t>
            </w:r>
            <w:r w:rsidR="00F122DC" w:rsidRPr="00F122DC">
              <w:rPr>
                <w:webHidden/>
              </w:rPr>
              <w:fldChar w:fldCharType="end"/>
            </w:r>
          </w:hyperlink>
        </w:p>
        <w:p w14:paraId="57962941" w14:textId="77777777" w:rsidR="00F122DC" w:rsidRPr="00F122DC" w:rsidRDefault="00273413">
          <w:pPr>
            <w:pStyle w:val="TOC3"/>
            <w:tabs>
              <w:tab w:val="right" w:leader="dot" w:pos="9350"/>
            </w:tabs>
            <w:rPr>
              <w:rFonts w:ascii="Arial" w:eastAsiaTheme="minorEastAsia" w:hAnsi="Arial" w:cs="Arial"/>
              <w:noProof/>
              <w:lang w:val="el-GR" w:eastAsia="el-GR"/>
            </w:rPr>
          </w:pPr>
          <w:hyperlink w:anchor="_Toc518160555" w:history="1">
            <w:r w:rsidR="00F122DC" w:rsidRPr="00F122DC">
              <w:rPr>
                <w:rStyle w:val="Hyperlink"/>
                <w:rFonts w:ascii="Arial" w:hAnsi="Arial" w:cs="Arial"/>
                <w:noProof/>
                <w:lang w:val="el-GR"/>
              </w:rPr>
              <w:t>7.1.1 Συγκέντρωση αλκαλικού διαλύματος – θερμοκρασία θέρμανσης – χρόνου γήρανσης</w:t>
            </w:r>
            <w:r w:rsidR="00F122DC" w:rsidRPr="00F122DC">
              <w:rPr>
                <w:rFonts w:ascii="Arial" w:hAnsi="Arial" w:cs="Arial"/>
                <w:noProof/>
                <w:webHidden/>
              </w:rPr>
              <w:tab/>
            </w:r>
            <w:r w:rsidR="00F122DC" w:rsidRPr="00F122DC">
              <w:rPr>
                <w:rFonts w:ascii="Arial" w:hAnsi="Arial" w:cs="Arial"/>
                <w:noProof/>
                <w:webHidden/>
              </w:rPr>
              <w:fldChar w:fldCharType="begin"/>
            </w:r>
            <w:r w:rsidR="00F122DC" w:rsidRPr="00F122DC">
              <w:rPr>
                <w:rFonts w:ascii="Arial" w:hAnsi="Arial" w:cs="Arial"/>
                <w:noProof/>
                <w:webHidden/>
              </w:rPr>
              <w:instrText xml:space="preserve"> PAGEREF _Toc518160555 \h </w:instrText>
            </w:r>
            <w:r w:rsidR="00F122DC" w:rsidRPr="00F122DC">
              <w:rPr>
                <w:rFonts w:ascii="Arial" w:hAnsi="Arial" w:cs="Arial"/>
                <w:noProof/>
                <w:webHidden/>
              </w:rPr>
            </w:r>
            <w:r w:rsidR="00F122DC" w:rsidRPr="00F122DC">
              <w:rPr>
                <w:rFonts w:ascii="Arial" w:hAnsi="Arial" w:cs="Arial"/>
                <w:noProof/>
                <w:webHidden/>
              </w:rPr>
              <w:fldChar w:fldCharType="separate"/>
            </w:r>
            <w:r w:rsidR="00F122DC" w:rsidRPr="00F122DC">
              <w:rPr>
                <w:rFonts w:ascii="Arial" w:hAnsi="Arial" w:cs="Arial"/>
                <w:noProof/>
                <w:webHidden/>
              </w:rPr>
              <w:t>43</w:t>
            </w:r>
            <w:r w:rsidR="00F122DC" w:rsidRPr="00F122DC">
              <w:rPr>
                <w:rFonts w:ascii="Arial" w:hAnsi="Arial" w:cs="Arial"/>
                <w:noProof/>
                <w:webHidden/>
              </w:rPr>
              <w:fldChar w:fldCharType="end"/>
            </w:r>
          </w:hyperlink>
        </w:p>
        <w:p w14:paraId="36B98F43" w14:textId="77777777" w:rsidR="00F122DC" w:rsidRPr="00F122DC" w:rsidRDefault="00273413">
          <w:pPr>
            <w:pStyle w:val="TOC3"/>
            <w:tabs>
              <w:tab w:val="right" w:leader="dot" w:pos="9350"/>
            </w:tabs>
            <w:rPr>
              <w:rFonts w:ascii="Arial" w:eastAsiaTheme="minorEastAsia" w:hAnsi="Arial" w:cs="Arial"/>
              <w:noProof/>
              <w:lang w:val="el-GR" w:eastAsia="el-GR"/>
            </w:rPr>
          </w:pPr>
          <w:hyperlink w:anchor="_Toc518160556" w:history="1">
            <w:r w:rsidR="00F122DC" w:rsidRPr="00F122DC">
              <w:rPr>
                <w:rStyle w:val="Hyperlink"/>
                <w:rFonts w:ascii="Arial" w:hAnsi="Arial" w:cs="Arial"/>
                <w:noProof/>
                <w:lang w:val="el-GR"/>
              </w:rPr>
              <w:t>7.1.2 Περιεκτικότητα ινών πολυπροπυλενίου (</w:t>
            </w:r>
            <w:r w:rsidR="00F122DC" w:rsidRPr="00F122DC">
              <w:rPr>
                <w:rStyle w:val="Hyperlink"/>
                <w:rFonts w:ascii="Arial" w:hAnsi="Arial" w:cs="Arial"/>
                <w:noProof/>
              </w:rPr>
              <w:t>PP</w:t>
            </w:r>
            <w:r w:rsidR="00F122DC" w:rsidRPr="00F122DC">
              <w:rPr>
                <w:rStyle w:val="Hyperlink"/>
                <w:rFonts w:ascii="Arial" w:hAnsi="Arial" w:cs="Arial"/>
                <w:noProof/>
                <w:lang w:val="el-GR"/>
              </w:rPr>
              <w:t>)</w:t>
            </w:r>
            <w:r w:rsidR="00F122DC" w:rsidRPr="00F122DC">
              <w:rPr>
                <w:rFonts w:ascii="Arial" w:hAnsi="Arial" w:cs="Arial"/>
                <w:noProof/>
                <w:webHidden/>
              </w:rPr>
              <w:tab/>
            </w:r>
            <w:r w:rsidR="00F122DC" w:rsidRPr="00F122DC">
              <w:rPr>
                <w:rFonts w:ascii="Arial" w:hAnsi="Arial" w:cs="Arial"/>
                <w:noProof/>
                <w:webHidden/>
              </w:rPr>
              <w:fldChar w:fldCharType="begin"/>
            </w:r>
            <w:r w:rsidR="00F122DC" w:rsidRPr="00F122DC">
              <w:rPr>
                <w:rFonts w:ascii="Arial" w:hAnsi="Arial" w:cs="Arial"/>
                <w:noProof/>
                <w:webHidden/>
              </w:rPr>
              <w:instrText xml:space="preserve"> PAGEREF _Toc518160556 \h </w:instrText>
            </w:r>
            <w:r w:rsidR="00F122DC" w:rsidRPr="00F122DC">
              <w:rPr>
                <w:rFonts w:ascii="Arial" w:hAnsi="Arial" w:cs="Arial"/>
                <w:noProof/>
                <w:webHidden/>
              </w:rPr>
            </w:r>
            <w:r w:rsidR="00F122DC" w:rsidRPr="00F122DC">
              <w:rPr>
                <w:rFonts w:ascii="Arial" w:hAnsi="Arial" w:cs="Arial"/>
                <w:noProof/>
                <w:webHidden/>
              </w:rPr>
              <w:fldChar w:fldCharType="separate"/>
            </w:r>
            <w:r w:rsidR="00F122DC" w:rsidRPr="00F122DC">
              <w:rPr>
                <w:rFonts w:ascii="Arial" w:hAnsi="Arial" w:cs="Arial"/>
                <w:noProof/>
                <w:webHidden/>
              </w:rPr>
              <w:t>44</w:t>
            </w:r>
            <w:r w:rsidR="00F122DC" w:rsidRPr="00F122DC">
              <w:rPr>
                <w:rFonts w:ascii="Arial" w:hAnsi="Arial" w:cs="Arial"/>
                <w:noProof/>
                <w:webHidden/>
              </w:rPr>
              <w:fldChar w:fldCharType="end"/>
            </w:r>
          </w:hyperlink>
        </w:p>
        <w:p w14:paraId="07B9BF5B" w14:textId="77777777" w:rsidR="00F122DC" w:rsidRPr="00F122DC" w:rsidRDefault="00273413">
          <w:pPr>
            <w:pStyle w:val="TOC2"/>
            <w:rPr>
              <w:rFonts w:eastAsiaTheme="minorEastAsia"/>
              <w:bCs w:val="0"/>
              <w:iCs w:val="0"/>
              <w:lang w:eastAsia="el-GR"/>
            </w:rPr>
          </w:pPr>
          <w:hyperlink w:anchor="_Toc518160557" w:history="1">
            <w:r w:rsidR="00F122DC" w:rsidRPr="00F122DC">
              <w:rPr>
                <w:rStyle w:val="Hyperlink"/>
              </w:rPr>
              <w:t>7.2 Ανθεκτικότητα γεωπολυμερών σε διάφορα περιβάλλοντα</w:t>
            </w:r>
            <w:r w:rsidR="00F122DC" w:rsidRPr="00F122DC">
              <w:rPr>
                <w:webHidden/>
              </w:rPr>
              <w:tab/>
            </w:r>
            <w:r w:rsidR="00F122DC" w:rsidRPr="00F122DC">
              <w:rPr>
                <w:webHidden/>
              </w:rPr>
              <w:fldChar w:fldCharType="begin"/>
            </w:r>
            <w:r w:rsidR="00F122DC" w:rsidRPr="00F122DC">
              <w:rPr>
                <w:webHidden/>
              </w:rPr>
              <w:instrText xml:space="preserve"> PAGEREF _Toc518160557 \h </w:instrText>
            </w:r>
            <w:r w:rsidR="00F122DC" w:rsidRPr="00F122DC">
              <w:rPr>
                <w:webHidden/>
              </w:rPr>
            </w:r>
            <w:r w:rsidR="00F122DC" w:rsidRPr="00F122DC">
              <w:rPr>
                <w:webHidden/>
              </w:rPr>
              <w:fldChar w:fldCharType="separate"/>
            </w:r>
            <w:r w:rsidR="00F122DC" w:rsidRPr="00F122DC">
              <w:rPr>
                <w:webHidden/>
              </w:rPr>
              <w:t>49</w:t>
            </w:r>
            <w:r w:rsidR="00F122DC" w:rsidRPr="00F122DC">
              <w:rPr>
                <w:webHidden/>
              </w:rPr>
              <w:fldChar w:fldCharType="end"/>
            </w:r>
          </w:hyperlink>
        </w:p>
        <w:p w14:paraId="7BEEBA81" w14:textId="77777777" w:rsidR="00F122DC" w:rsidRPr="00F122DC" w:rsidRDefault="00273413">
          <w:pPr>
            <w:pStyle w:val="TOC1"/>
            <w:rPr>
              <w:rFonts w:eastAsiaTheme="minorEastAsia"/>
              <w:b w:val="0"/>
              <w:sz w:val="22"/>
              <w:szCs w:val="22"/>
              <w:lang w:eastAsia="el-GR"/>
            </w:rPr>
          </w:pPr>
          <w:hyperlink w:anchor="_Toc518160558" w:history="1">
            <w:r w:rsidR="00F122DC" w:rsidRPr="00F122DC">
              <w:rPr>
                <w:rStyle w:val="Hyperlink"/>
              </w:rPr>
              <w:t>8. Συμπεράσματα – Προτάσεις</w:t>
            </w:r>
            <w:r w:rsidR="00F122DC" w:rsidRPr="00F122DC">
              <w:rPr>
                <w:webHidden/>
              </w:rPr>
              <w:tab/>
            </w:r>
            <w:r w:rsidR="00F122DC" w:rsidRPr="00F122DC">
              <w:rPr>
                <w:webHidden/>
              </w:rPr>
              <w:fldChar w:fldCharType="begin"/>
            </w:r>
            <w:r w:rsidR="00F122DC" w:rsidRPr="00F122DC">
              <w:rPr>
                <w:webHidden/>
              </w:rPr>
              <w:instrText xml:space="preserve"> PAGEREF _Toc518160558 \h </w:instrText>
            </w:r>
            <w:r w:rsidR="00F122DC" w:rsidRPr="00F122DC">
              <w:rPr>
                <w:webHidden/>
              </w:rPr>
            </w:r>
            <w:r w:rsidR="00F122DC" w:rsidRPr="00F122DC">
              <w:rPr>
                <w:webHidden/>
              </w:rPr>
              <w:fldChar w:fldCharType="separate"/>
            </w:r>
            <w:r w:rsidR="00F122DC" w:rsidRPr="00F122DC">
              <w:rPr>
                <w:webHidden/>
              </w:rPr>
              <w:t>50</w:t>
            </w:r>
            <w:r w:rsidR="00F122DC" w:rsidRPr="00F122DC">
              <w:rPr>
                <w:webHidden/>
              </w:rPr>
              <w:fldChar w:fldCharType="end"/>
            </w:r>
          </w:hyperlink>
        </w:p>
        <w:p w14:paraId="1075ECC3" w14:textId="77777777" w:rsidR="00F122DC" w:rsidRPr="00F122DC" w:rsidRDefault="00273413">
          <w:pPr>
            <w:pStyle w:val="TOC1"/>
            <w:rPr>
              <w:rFonts w:eastAsiaTheme="minorEastAsia"/>
              <w:b w:val="0"/>
              <w:sz w:val="22"/>
              <w:szCs w:val="22"/>
              <w:lang w:eastAsia="el-GR"/>
            </w:rPr>
          </w:pPr>
          <w:hyperlink w:anchor="_Toc518160559" w:history="1">
            <w:r w:rsidR="00F122DC" w:rsidRPr="00F122DC">
              <w:rPr>
                <w:rStyle w:val="Hyperlink"/>
              </w:rPr>
              <w:t>Βιβλιογραφία</w:t>
            </w:r>
            <w:r w:rsidR="00F122DC" w:rsidRPr="00F122DC">
              <w:rPr>
                <w:webHidden/>
              </w:rPr>
              <w:tab/>
            </w:r>
            <w:r w:rsidR="00F122DC" w:rsidRPr="00F122DC">
              <w:rPr>
                <w:webHidden/>
              </w:rPr>
              <w:fldChar w:fldCharType="begin"/>
            </w:r>
            <w:r w:rsidR="00F122DC" w:rsidRPr="00F122DC">
              <w:rPr>
                <w:webHidden/>
              </w:rPr>
              <w:instrText xml:space="preserve"> PAGEREF _Toc518160559 \h </w:instrText>
            </w:r>
            <w:r w:rsidR="00F122DC" w:rsidRPr="00F122DC">
              <w:rPr>
                <w:webHidden/>
              </w:rPr>
            </w:r>
            <w:r w:rsidR="00F122DC" w:rsidRPr="00F122DC">
              <w:rPr>
                <w:webHidden/>
              </w:rPr>
              <w:fldChar w:fldCharType="separate"/>
            </w:r>
            <w:r w:rsidR="00F122DC" w:rsidRPr="00F122DC">
              <w:rPr>
                <w:webHidden/>
              </w:rPr>
              <w:t>52</w:t>
            </w:r>
            <w:r w:rsidR="00F122DC" w:rsidRPr="00F122DC">
              <w:rPr>
                <w:webHidden/>
              </w:rPr>
              <w:fldChar w:fldCharType="end"/>
            </w:r>
          </w:hyperlink>
        </w:p>
        <w:p w14:paraId="1708BF19" w14:textId="77777777" w:rsidR="00B44FAC" w:rsidRDefault="00C9404D" w:rsidP="00B44FAC">
          <w:pPr>
            <w:spacing w:after="200" w:line="276" w:lineRule="auto"/>
            <w:rPr>
              <w:rFonts w:ascii="Calibri" w:eastAsia="Times New Roman" w:hAnsi="Calibri" w:cs="Times New Roman"/>
            </w:rPr>
          </w:pPr>
          <w:r w:rsidRPr="00F122DC">
            <w:rPr>
              <w:rFonts w:ascii="Arial" w:eastAsia="Times New Roman" w:hAnsi="Arial" w:cs="Arial"/>
            </w:rPr>
            <w:fldChar w:fldCharType="end"/>
          </w:r>
        </w:p>
      </w:sdtContent>
    </w:sdt>
    <w:bookmarkStart w:id="0" w:name="_Toc516652747" w:displacedByCustomXml="prev"/>
    <w:bookmarkEnd w:id="0"/>
    <w:p w14:paraId="4597D5C8" w14:textId="77777777" w:rsidR="009B7E00" w:rsidRDefault="009B7E00" w:rsidP="00341567">
      <w:pPr>
        <w:pStyle w:val="Heading1"/>
        <w:rPr>
          <w:lang w:val="el-GR"/>
        </w:rPr>
      </w:pPr>
    </w:p>
    <w:p w14:paraId="6CF1403B" w14:textId="77777777" w:rsidR="009B7E00" w:rsidRDefault="009B7E00">
      <w:pPr>
        <w:rPr>
          <w:rFonts w:ascii="Arial" w:eastAsia="Times New Roman" w:hAnsi="Arial" w:cs="Times New Roman"/>
          <w:b/>
          <w:bCs/>
          <w:color w:val="000000"/>
          <w:sz w:val="36"/>
          <w:szCs w:val="28"/>
          <w:lang w:val="el-GR"/>
        </w:rPr>
      </w:pPr>
      <w:r>
        <w:rPr>
          <w:lang w:val="el-GR"/>
        </w:rPr>
        <w:br w:type="page"/>
      </w:r>
    </w:p>
    <w:p w14:paraId="7E3A0AD2" w14:textId="77777777" w:rsidR="0085119A" w:rsidRDefault="009B7E00" w:rsidP="0085119A">
      <w:pPr>
        <w:pStyle w:val="Heading1"/>
        <w:spacing w:after="240"/>
        <w:rPr>
          <w:lang w:val="el-GR"/>
        </w:rPr>
      </w:pPr>
      <w:bookmarkStart w:id="1" w:name="_Toc518160525"/>
      <w:r>
        <w:rPr>
          <w:lang w:val="el-GR"/>
        </w:rPr>
        <w:lastRenderedPageBreak/>
        <w:t>Ευχαριστίες</w:t>
      </w:r>
      <w:bookmarkEnd w:id="1"/>
    </w:p>
    <w:p w14:paraId="13BE1001" w14:textId="77777777" w:rsidR="0085119A" w:rsidRDefault="0085119A" w:rsidP="0085119A">
      <w:pPr>
        <w:spacing w:after="240" w:line="360" w:lineRule="auto"/>
        <w:jc w:val="both"/>
        <w:rPr>
          <w:rFonts w:ascii="Arial" w:hAnsi="Arial" w:cs="Arial"/>
          <w:lang w:val="el-GR"/>
        </w:rPr>
      </w:pPr>
      <w:r>
        <w:rPr>
          <w:rFonts w:ascii="Arial" w:hAnsi="Arial" w:cs="Arial"/>
          <w:lang w:val="el-GR"/>
        </w:rPr>
        <w:t>Η παρούσα διπλωματική εργασία εκπονήθηκε στη Σχολή Μηχανικών Ορυκτών Πόρων στα πλαίσια των δραστηριοτήτων του εργαστηρίου Τεχνολογιών Διαχείρισης Μεταλλευτικών και Μεταλλουργικών Αποβλήτων και Αποκατάστασης Εδαφών. Θα ήθελα να εκφράσω τις θερμές μου ευχαριστίες στον Διευθυντή του εργαστηρίου και επιβλέποντα της εργασίας, καθηγητή κ. Κων/νο Κομνίτσα, για την καθοδήγηση του όλο αυτό το διάστημα καθώς και για την υπομονή του και την εμπιστοσύνη που μου έδειξε.</w:t>
      </w:r>
    </w:p>
    <w:p w14:paraId="7D78B79F" w14:textId="77777777" w:rsidR="0085119A" w:rsidRDefault="0085119A" w:rsidP="0085119A">
      <w:pPr>
        <w:spacing w:line="360" w:lineRule="auto"/>
        <w:jc w:val="both"/>
        <w:rPr>
          <w:rFonts w:ascii="Arial" w:hAnsi="Arial" w:cs="Arial"/>
          <w:lang w:val="el-GR"/>
        </w:rPr>
      </w:pPr>
      <w:r>
        <w:rPr>
          <w:rFonts w:ascii="Arial" w:hAnsi="Arial" w:cs="Arial"/>
          <w:lang w:val="el-GR"/>
        </w:rPr>
        <w:t>Θα ήθελα να ευχαριστήσω τον καθηγητή κ. Μιχ. Γαλετάκη και την Δρ. Άννα Κρητικάκη για τη συμμετοχή τους στην εξεταστική επιτροπή και για την αξιολόγηση της παρούσας εργασίας.</w:t>
      </w:r>
    </w:p>
    <w:p w14:paraId="1B2956FC" w14:textId="77777777" w:rsidR="0085119A" w:rsidRDefault="0085119A" w:rsidP="0085119A">
      <w:pPr>
        <w:spacing w:line="360" w:lineRule="auto"/>
        <w:jc w:val="both"/>
        <w:rPr>
          <w:rFonts w:ascii="Arial" w:hAnsi="Arial" w:cs="Arial"/>
          <w:lang w:val="el-GR"/>
        </w:rPr>
      </w:pPr>
      <w:r>
        <w:rPr>
          <w:rFonts w:ascii="Arial" w:hAnsi="Arial" w:cs="Arial"/>
          <w:lang w:val="el-GR"/>
        </w:rPr>
        <w:t>Ιδιαίτερα θα ήθελα να ευχαριστήσω τους Δρ Δήμητρα Ζαχαράκη, Δρ Ευάγγελο Πετράκη και Αθανασία Σουλτανά για τη πολύτιμη συμβολή τους σε διάφορα στάδια της πειραματικής διαδικασίας.</w:t>
      </w:r>
    </w:p>
    <w:p w14:paraId="1BFABDB8" w14:textId="77777777" w:rsidR="0085119A" w:rsidRDefault="0085119A" w:rsidP="0085119A">
      <w:pPr>
        <w:spacing w:line="360" w:lineRule="auto"/>
        <w:jc w:val="both"/>
        <w:rPr>
          <w:rFonts w:ascii="Arial" w:hAnsi="Arial" w:cs="Arial"/>
          <w:lang w:val="el-GR"/>
        </w:rPr>
      </w:pPr>
      <w:r>
        <w:rPr>
          <w:rFonts w:ascii="Arial" w:hAnsi="Arial" w:cs="Arial"/>
          <w:lang w:val="el-GR"/>
        </w:rPr>
        <w:t xml:space="preserve">Ένα ακόμη «ευχαριστώ» στους φίλους μου Κωνσταντίνο, Στέλιο και Βασιλική για τη κρίσιμη βοήθεια τους στην ολοκλήρωση της εργασίας. </w:t>
      </w:r>
    </w:p>
    <w:p w14:paraId="7D4CE9D9" w14:textId="77777777" w:rsidR="0085119A" w:rsidRDefault="0085119A" w:rsidP="0085119A">
      <w:pPr>
        <w:spacing w:line="360" w:lineRule="auto"/>
        <w:jc w:val="both"/>
        <w:rPr>
          <w:rFonts w:ascii="Arial" w:hAnsi="Arial" w:cs="Arial"/>
          <w:lang w:val="el-GR"/>
        </w:rPr>
      </w:pPr>
      <w:r>
        <w:rPr>
          <w:rFonts w:ascii="Arial" w:hAnsi="Arial" w:cs="Arial"/>
          <w:lang w:val="el-GR"/>
        </w:rPr>
        <w:t>Τέλος, θέλω να πω ένα μεγάλο «ευχαριστώ» στην οικογένεια μου που με στήριξε και με στηρίζει πάντα και σε όλους τους φίλους που είναι δίπλα μου όλα αυτά τα χρόνια.</w:t>
      </w:r>
    </w:p>
    <w:p w14:paraId="0AB417E8" w14:textId="77777777" w:rsidR="0085119A" w:rsidRDefault="0085119A" w:rsidP="0085119A">
      <w:pPr>
        <w:spacing w:line="360" w:lineRule="auto"/>
        <w:jc w:val="both"/>
        <w:rPr>
          <w:rFonts w:ascii="Arial" w:hAnsi="Arial" w:cs="Arial"/>
          <w:lang w:val="el-GR"/>
        </w:rPr>
      </w:pPr>
      <w:r>
        <w:rPr>
          <w:rFonts w:ascii="Arial" w:hAnsi="Arial" w:cs="Arial"/>
          <w:lang w:val="el-GR"/>
        </w:rPr>
        <w:t>Η εργασία αυτή είναι αφιερωμένη στους γονείς μου, Μανώλη και Ντόρα.</w:t>
      </w:r>
    </w:p>
    <w:p w14:paraId="3A05CC50" w14:textId="77777777" w:rsidR="0085119A" w:rsidRPr="00CE561B" w:rsidRDefault="0085119A" w:rsidP="0085119A">
      <w:pPr>
        <w:spacing w:line="360" w:lineRule="auto"/>
        <w:jc w:val="both"/>
        <w:rPr>
          <w:lang w:val="el-GR"/>
        </w:rPr>
      </w:pPr>
      <w:r w:rsidRPr="00CE561B">
        <w:rPr>
          <w:lang w:val="el-GR"/>
        </w:rPr>
        <w:br w:type="page"/>
      </w:r>
    </w:p>
    <w:p w14:paraId="0B7BF946" w14:textId="77777777" w:rsidR="00F04D6F" w:rsidRPr="00F04D6F" w:rsidRDefault="00F04D6F" w:rsidP="0059309D">
      <w:pPr>
        <w:pStyle w:val="Heading1"/>
        <w:spacing w:after="240" w:line="360" w:lineRule="auto"/>
        <w:rPr>
          <w:rFonts w:ascii="Calibri" w:hAnsi="Calibri"/>
          <w:lang w:val="el-GR"/>
        </w:rPr>
      </w:pPr>
      <w:bookmarkStart w:id="2" w:name="_Toc518160526"/>
      <w:r w:rsidRPr="00F04D6F">
        <w:rPr>
          <w:lang w:val="el-GR"/>
        </w:rPr>
        <w:lastRenderedPageBreak/>
        <w:t>Περίληψη</w:t>
      </w:r>
      <w:bookmarkEnd w:id="2"/>
    </w:p>
    <w:p w14:paraId="2E16AE99" w14:textId="77777777" w:rsidR="00F04D6F" w:rsidRPr="007715B6" w:rsidRDefault="00F04D6F" w:rsidP="0059309D">
      <w:pPr>
        <w:spacing w:after="240" w:line="360" w:lineRule="auto"/>
        <w:jc w:val="both"/>
        <w:rPr>
          <w:rFonts w:ascii="Arial" w:eastAsia="Times New Roman" w:hAnsi="Arial" w:cs="Arial"/>
          <w:color w:val="212121"/>
          <w:shd w:val="clear" w:color="auto" w:fill="FFFFFF"/>
          <w:lang w:val="el-GR"/>
        </w:rPr>
      </w:pPr>
      <w:r w:rsidRPr="00F04D6F">
        <w:rPr>
          <w:rFonts w:ascii="Arial" w:eastAsia="Times New Roman" w:hAnsi="Arial" w:cs="Arial"/>
          <w:color w:val="212121"/>
          <w:shd w:val="clear" w:color="auto" w:fill="FFFFFF"/>
          <w:lang w:val="el-GR"/>
        </w:rPr>
        <w:t>Ο γεωπολυμερισμός είναι μια εξαιρετικά υποσχόμενη τεχνολογία, η οποία δύναται να δώσει εναλλακτικές λύσεις σε διάφορους τομείς όπως στη διαχείριση στερεών αποβλήτων με την επαναχρησιμοποίηση τους και, έμμεσα, στη μείωση εκπομπών αερίων του θερμοκηπίου στην ατμόσφαιρα. Η εν λόγω τεχνολογία αναπτύσσεται σε εργαστηριακή και πιλοτική κλίμακα τα τελευταία χρόνια. Τα τελικά προϊόντα, τα γεωπολυμερή, είναι υλικά που προκύπτουν από τη χημική αντίδραση μεταξύ αργιλοπυριτικών υλικών με αλκαλικά πυριτικά διαλύματα, υπό έντονα αλκαλικές συνθήκες. Στόχος της παρούσας διπλωματικής εργασίας είναι η διερεύνηση της δυνατότητας διαχείρισης και αξιοποίησης των αποβλήτων μέσω της τεχνολογίας του γεωπολυμερισμού. Για το σκοπό αυτό, χρησιμοποιήθηκαν παραπροϊόντα  από εταιρεία παραγωγής σιδηρονικελίου</w:t>
      </w:r>
      <w:r w:rsidR="00C26337">
        <w:rPr>
          <w:rFonts w:ascii="Arial" w:eastAsia="Times New Roman" w:hAnsi="Arial" w:cs="Arial"/>
          <w:color w:val="212121"/>
          <w:shd w:val="clear" w:color="auto" w:fill="FFFFFF"/>
          <w:lang w:val="el-GR"/>
        </w:rPr>
        <w:t>, συγκεκριμένα σκωρία σιδηρονικελίου</w:t>
      </w:r>
      <w:r w:rsidRPr="00F04D6F">
        <w:rPr>
          <w:rFonts w:ascii="Arial" w:eastAsia="Times New Roman" w:hAnsi="Arial" w:cs="Arial"/>
          <w:color w:val="212121"/>
          <w:shd w:val="clear" w:color="auto" w:fill="FFFFFF"/>
          <w:lang w:val="el-GR"/>
        </w:rPr>
        <w:t xml:space="preserve"> καθώς και απόβλητα εκσκαφών, κατασκευών και κατεδαφίσεων, τούβλα και πλακάκια, που είχαν συλλεχθεί από κατεδαφισμένες οικοδομές. Μελετήθηκε η επίδραση διαφόρων παραγόντων στην αντοχή των γεωπολυμερών σε θλίψη όπως η συγκέντρωση του διαλύματος ενεργοποίησης, η περίοδος γήρανσης και η θερμοκρασία θέρμανσης. Επίσης διερευνήθηκε η δυνατότητα ενίσχυσης των υλικών με πλαστικές ίνες πολυπροπυλενίου δύο διαφορετικών μηκών.</w:t>
      </w:r>
    </w:p>
    <w:p w14:paraId="507FE276" w14:textId="347980D2" w:rsidR="0010644B" w:rsidRDefault="00F04D6F" w:rsidP="00F04D6F">
      <w:pPr>
        <w:spacing w:after="120" w:line="360" w:lineRule="auto"/>
        <w:jc w:val="both"/>
        <w:rPr>
          <w:rFonts w:ascii="Arial" w:eastAsia="Times New Roman" w:hAnsi="Arial" w:cs="Arial"/>
          <w:color w:val="212121"/>
          <w:shd w:val="clear" w:color="auto" w:fill="FFFFFF"/>
          <w:lang w:val="el-GR"/>
        </w:rPr>
      </w:pPr>
      <w:r w:rsidRPr="00F04D6F">
        <w:rPr>
          <w:rFonts w:ascii="Arial" w:eastAsia="Times New Roman" w:hAnsi="Arial" w:cs="Arial"/>
          <w:color w:val="212121"/>
          <w:shd w:val="clear" w:color="auto" w:fill="FFFFFF"/>
          <w:lang w:val="el-GR"/>
        </w:rPr>
        <w:t>Για τη σύνθεση των γεωπολυμερών οι στερεές πρώτες ύλες</w:t>
      </w:r>
      <w:r w:rsidR="00363B04">
        <w:rPr>
          <w:rFonts w:ascii="Arial" w:eastAsia="Times New Roman" w:hAnsi="Arial" w:cs="Arial"/>
          <w:color w:val="212121"/>
          <w:shd w:val="clear" w:color="auto" w:fill="FFFFFF"/>
          <w:lang w:val="el-GR"/>
        </w:rPr>
        <w:t>, καθώς και οι ίνες όποτε χρησιμοποιήθηκαν,</w:t>
      </w:r>
      <w:r w:rsidRPr="00F04D6F">
        <w:rPr>
          <w:rFonts w:ascii="Arial" w:eastAsia="Times New Roman" w:hAnsi="Arial" w:cs="Arial"/>
          <w:color w:val="212121"/>
          <w:shd w:val="clear" w:color="auto" w:fill="FFFFFF"/>
          <w:lang w:val="el-GR"/>
        </w:rPr>
        <w:t xml:space="preserve"> αναμίχθηκαν με το διάλυμα ενεργοποίησης (pellets NaOH, απιονισμένο νερό και διάλυμα Na</w:t>
      </w:r>
      <w:r w:rsidRPr="00F04D6F">
        <w:rPr>
          <w:rFonts w:ascii="Arial" w:eastAsia="Times New Roman" w:hAnsi="Arial" w:cs="Arial"/>
          <w:color w:val="212121"/>
          <w:shd w:val="clear" w:color="auto" w:fill="FFFFFF"/>
          <w:vertAlign w:val="subscript"/>
          <w:lang w:val="el-GR"/>
        </w:rPr>
        <w:t>2</w:t>
      </w:r>
      <w:r w:rsidRPr="00F04D6F">
        <w:rPr>
          <w:rFonts w:ascii="Arial" w:eastAsia="Times New Roman" w:hAnsi="Arial" w:cs="Arial"/>
          <w:color w:val="212121"/>
          <w:shd w:val="clear" w:color="auto" w:fill="FFFFFF"/>
          <w:lang w:val="el-GR"/>
        </w:rPr>
        <w:t>SiO</w:t>
      </w:r>
      <w:r w:rsidRPr="00F04D6F">
        <w:rPr>
          <w:rFonts w:ascii="Arial" w:eastAsia="Times New Roman" w:hAnsi="Arial" w:cs="Arial"/>
          <w:color w:val="212121"/>
          <w:shd w:val="clear" w:color="auto" w:fill="FFFFFF"/>
          <w:vertAlign w:val="subscript"/>
          <w:lang w:val="el-GR"/>
        </w:rPr>
        <w:t>3</w:t>
      </w:r>
      <w:r w:rsidRPr="00F04D6F">
        <w:rPr>
          <w:rFonts w:ascii="Arial" w:eastAsia="Times New Roman" w:hAnsi="Arial" w:cs="Arial"/>
          <w:color w:val="212121"/>
          <w:shd w:val="clear" w:color="auto" w:fill="FFFFFF"/>
          <w:lang w:val="el-GR"/>
        </w:rPr>
        <w:t xml:space="preserve">) και μετά από συνεχή μηχανική ανάδευση, ο πολφός χυτεύτηκε σε κυβικές μήτρες ώστε να προκύψουν γεωπολυμερή σε διάφορες συνθήκες σύνθεσης (θέρμανση στους 60-90°C, συγκέντρωση NaOH 8-12 Μ), τα οποία υποβλήθηκαν σε δοκιμές μονοαξονικής θλίψης. Η διάρκεια </w:t>
      </w:r>
      <w:r w:rsidRPr="00F04D6F">
        <w:rPr>
          <w:rFonts w:ascii="Arial" w:eastAsia="Times New Roman" w:hAnsi="Arial" w:cs="Arial"/>
          <w:color w:val="212121"/>
          <w:shd w:val="clear" w:color="auto" w:fill="FFFFFF"/>
          <w:lang w:val="el-GR"/>
        </w:rPr>
        <w:t xml:space="preserve">γήρανσης </w:t>
      </w:r>
      <w:r w:rsidRPr="00F04D6F">
        <w:rPr>
          <w:rFonts w:ascii="Arial" w:eastAsia="Times New Roman" w:hAnsi="Arial" w:cs="Arial"/>
          <w:color w:val="212121"/>
          <w:shd w:val="clear" w:color="auto" w:fill="FFFFFF"/>
          <w:lang w:val="el-GR"/>
        </w:rPr>
        <w:t>των δοκιμίων ορίστηκε στις 7 και 28 ημέρες σε αντιστοιχία με το σκυρόδεμα. Δοκίμια γεωπολυμερών από σκωρία, υποβλήθηκαν σε δοκιμές για το προσδιορισμό της ανθεκτικότητας τους. Αυτές ήταν θέρμανση σε υψηλές θερμοκρασίες έως 800°</w:t>
      </w:r>
      <w:r w:rsidRPr="00F04D6F">
        <w:rPr>
          <w:rFonts w:ascii="Arial" w:eastAsia="Times New Roman" w:hAnsi="Arial" w:cs="Arial"/>
          <w:color w:val="212121"/>
          <w:shd w:val="clear" w:color="auto" w:fill="FFFFFF"/>
        </w:rPr>
        <w:t>C</w:t>
      </w:r>
      <w:r w:rsidRPr="00F04D6F">
        <w:rPr>
          <w:rFonts w:ascii="Arial" w:eastAsia="Times New Roman" w:hAnsi="Arial" w:cs="Arial"/>
          <w:color w:val="212121"/>
          <w:shd w:val="clear" w:color="auto" w:fill="FFFFFF"/>
          <w:lang w:val="el-GR"/>
        </w:rPr>
        <w:t xml:space="preserve">, εμβάπτιση σε απιονισμένο και θαλασσινό νερό, καθώς και εναλλασσόμενοι κύκλοι ψύξης-θέρμανσης μεταξύ </w:t>
      </w:r>
      <w:r w:rsidR="0010644B">
        <w:rPr>
          <w:rFonts w:ascii="Arial" w:eastAsia="Times New Roman" w:hAnsi="Arial" w:cs="Arial"/>
          <w:color w:val="212121"/>
          <w:shd w:val="clear" w:color="auto" w:fill="FFFFFF"/>
          <w:lang w:val="el-GR"/>
        </w:rPr>
        <w:t>-</w:t>
      </w:r>
      <w:r w:rsidRPr="00F04D6F">
        <w:rPr>
          <w:rFonts w:ascii="Arial" w:eastAsia="Times New Roman" w:hAnsi="Arial" w:cs="Arial"/>
          <w:color w:val="212121"/>
          <w:shd w:val="clear" w:color="auto" w:fill="FFFFFF"/>
          <w:lang w:val="el-GR"/>
        </w:rPr>
        <w:t>15°</w:t>
      </w:r>
      <w:r w:rsidRPr="00F04D6F">
        <w:rPr>
          <w:rFonts w:ascii="Arial" w:eastAsia="Times New Roman" w:hAnsi="Arial" w:cs="Arial"/>
          <w:color w:val="212121"/>
          <w:shd w:val="clear" w:color="auto" w:fill="FFFFFF"/>
        </w:rPr>
        <w:t>C</w:t>
      </w:r>
      <w:r w:rsidR="0010644B">
        <w:rPr>
          <w:rFonts w:ascii="Arial" w:eastAsia="Times New Roman" w:hAnsi="Arial" w:cs="Arial"/>
          <w:color w:val="212121"/>
          <w:shd w:val="clear" w:color="auto" w:fill="FFFFFF"/>
          <w:lang w:val="el-GR"/>
        </w:rPr>
        <w:t xml:space="preserve"> </w:t>
      </w:r>
      <w:r w:rsidRPr="00F04D6F">
        <w:rPr>
          <w:rFonts w:ascii="Arial" w:eastAsia="Times New Roman" w:hAnsi="Arial" w:cs="Arial"/>
          <w:color w:val="212121"/>
          <w:shd w:val="clear" w:color="auto" w:fill="FFFFFF"/>
          <w:lang w:val="el-GR"/>
        </w:rPr>
        <w:t>και 60°</w:t>
      </w:r>
      <w:r w:rsidRPr="00F04D6F">
        <w:rPr>
          <w:rFonts w:ascii="Arial" w:eastAsia="Times New Roman" w:hAnsi="Arial" w:cs="Arial"/>
          <w:color w:val="212121"/>
          <w:shd w:val="clear" w:color="auto" w:fill="FFFFFF"/>
        </w:rPr>
        <w:t>C</w:t>
      </w:r>
      <w:r w:rsidRPr="00F04D6F">
        <w:rPr>
          <w:rFonts w:ascii="Arial" w:eastAsia="Times New Roman" w:hAnsi="Arial" w:cs="Arial"/>
          <w:color w:val="212121"/>
          <w:shd w:val="clear" w:color="auto" w:fill="FFFFFF"/>
          <w:lang w:val="el-GR"/>
        </w:rPr>
        <w:t>.</w:t>
      </w:r>
    </w:p>
    <w:p w14:paraId="0619135A" w14:textId="3D3C61C7" w:rsidR="00B44FAC" w:rsidRPr="003F31DE" w:rsidRDefault="00363B04" w:rsidP="00F04D6F">
      <w:pPr>
        <w:spacing w:after="120" w:line="360" w:lineRule="auto"/>
        <w:jc w:val="both"/>
        <w:rPr>
          <w:rFonts w:ascii="Arial" w:eastAsia="Times New Roman" w:hAnsi="Arial" w:cs="Arial"/>
          <w:color w:val="212121"/>
          <w:shd w:val="clear" w:color="auto" w:fill="FFFFFF"/>
          <w:lang w:val="el-GR"/>
        </w:rPr>
      </w:pPr>
      <w:r>
        <w:rPr>
          <w:rFonts w:ascii="Arial" w:eastAsia="Times New Roman" w:hAnsi="Arial" w:cs="Arial"/>
          <w:color w:val="212121"/>
          <w:shd w:val="clear" w:color="auto" w:fill="FFFFFF"/>
          <w:lang w:val="el-GR"/>
        </w:rPr>
        <w:t xml:space="preserve">Τα γεωπολυμερή από σκωρία παρουσίασαν </w:t>
      </w:r>
      <w:r w:rsidR="009A1458">
        <w:rPr>
          <w:rFonts w:ascii="Arial" w:eastAsia="Times New Roman" w:hAnsi="Arial" w:cs="Arial"/>
          <w:color w:val="212121"/>
          <w:shd w:val="clear" w:color="auto" w:fill="FFFFFF"/>
          <w:lang w:val="el-GR"/>
        </w:rPr>
        <w:t xml:space="preserve">πολύ </w:t>
      </w:r>
      <w:r>
        <w:rPr>
          <w:rFonts w:ascii="Arial" w:eastAsia="Times New Roman" w:hAnsi="Arial" w:cs="Arial"/>
          <w:color w:val="212121"/>
          <w:shd w:val="clear" w:color="auto" w:fill="FFFFFF"/>
          <w:lang w:val="el-GR"/>
        </w:rPr>
        <w:t>καλές αντοχές που φτάνουν τα</w:t>
      </w:r>
      <w:r w:rsidR="003F31DE">
        <w:rPr>
          <w:rFonts w:ascii="Arial" w:eastAsia="Times New Roman" w:hAnsi="Arial" w:cs="Arial"/>
          <w:color w:val="212121"/>
          <w:shd w:val="clear" w:color="auto" w:fill="FFFFFF"/>
          <w:lang w:val="el-GR"/>
        </w:rPr>
        <w:t xml:space="preserve"> 73.8 </w:t>
      </w:r>
      <w:r w:rsidR="003F31DE">
        <w:rPr>
          <w:rFonts w:ascii="Arial" w:eastAsia="Times New Roman" w:hAnsi="Arial" w:cs="Arial"/>
          <w:color w:val="212121"/>
          <w:shd w:val="clear" w:color="auto" w:fill="FFFFFF"/>
        </w:rPr>
        <w:t>MPa</w:t>
      </w:r>
      <w:r w:rsidR="00C7701D">
        <w:rPr>
          <w:rFonts w:ascii="Arial" w:eastAsia="Times New Roman" w:hAnsi="Arial" w:cs="Arial"/>
          <w:color w:val="212121"/>
          <w:shd w:val="clear" w:color="auto" w:fill="FFFFFF"/>
          <w:lang w:val="el-GR"/>
        </w:rPr>
        <w:t xml:space="preserve"> </w:t>
      </w:r>
      <w:r w:rsidR="003F31DE">
        <w:rPr>
          <w:rFonts w:ascii="Arial" w:eastAsia="Times New Roman" w:hAnsi="Arial" w:cs="Arial"/>
          <w:color w:val="212121"/>
          <w:shd w:val="clear" w:color="auto" w:fill="FFFFFF"/>
          <w:lang w:val="el-GR"/>
        </w:rPr>
        <w:t xml:space="preserve">μετά από 28 ημέρες </w:t>
      </w:r>
      <w:r w:rsidR="003F31DE">
        <w:rPr>
          <w:rFonts w:ascii="Arial" w:eastAsia="Times New Roman" w:hAnsi="Arial" w:cs="Arial"/>
          <w:color w:val="212121"/>
          <w:shd w:val="clear" w:color="auto" w:fill="FFFFFF"/>
          <w:lang w:val="el-GR"/>
        </w:rPr>
        <w:t>γήρανσης</w:t>
      </w:r>
      <w:r w:rsidR="003F31DE">
        <w:rPr>
          <w:rFonts w:ascii="Arial" w:eastAsia="Times New Roman" w:hAnsi="Arial" w:cs="Arial"/>
          <w:color w:val="212121"/>
          <w:shd w:val="clear" w:color="auto" w:fill="FFFFFF"/>
          <w:lang w:val="el-GR"/>
        </w:rPr>
        <w:t>. Οι αντοχές των γεωπολυμερών από απόβλητα εκσκαφών, κατασκευών και κατεδαφίσεων είναι σημαντικά μικρότερες και δε</w:t>
      </w:r>
      <w:r w:rsidR="00630B93">
        <w:rPr>
          <w:rFonts w:ascii="Arial" w:eastAsia="Times New Roman" w:hAnsi="Arial" w:cs="Arial"/>
          <w:color w:val="212121"/>
          <w:shd w:val="clear" w:color="auto" w:fill="FFFFFF"/>
          <w:lang w:val="el-GR"/>
        </w:rPr>
        <w:t>ν</w:t>
      </w:r>
      <w:r w:rsidR="003F31DE">
        <w:rPr>
          <w:rFonts w:ascii="Arial" w:eastAsia="Times New Roman" w:hAnsi="Arial" w:cs="Arial"/>
          <w:color w:val="212121"/>
          <w:shd w:val="clear" w:color="auto" w:fill="FFFFFF"/>
          <w:lang w:val="el-GR"/>
        </w:rPr>
        <w:t xml:space="preserve"> ξεπερνούν τα 30.8 </w:t>
      </w:r>
      <w:r w:rsidR="003F31DE">
        <w:rPr>
          <w:rFonts w:ascii="Arial" w:eastAsia="Times New Roman" w:hAnsi="Arial" w:cs="Arial"/>
          <w:color w:val="212121"/>
          <w:shd w:val="clear" w:color="auto" w:fill="FFFFFF"/>
        </w:rPr>
        <w:t>MPa</w:t>
      </w:r>
      <w:r w:rsidR="003F31DE">
        <w:rPr>
          <w:rFonts w:ascii="Arial" w:eastAsia="Times New Roman" w:hAnsi="Arial" w:cs="Arial"/>
          <w:color w:val="212121"/>
          <w:shd w:val="clear" w:color="auto" w:fill="FFFFFF"/>
          <w:lang w:val="el-GR"/>
        </w:rPr>
        <w:t>. Οι ίνες πολυπροπυλενίου φαίνεται να</w:t>
      </w:r>
      <w:r w:rsidR="009A1458">
        <w:rPr>
          <w:rFonts w:ascii="Arial" w:eastAsia="Times New Roman" w:hAnsi="Arial" w:cs="Arial"/>
          <w:color w:val="212121"/>
          <w:shd w:val="clear" w:color="auto" w:fill="FFFFFF"/>
          <w:lang w:val="el-GR"/>
        </w:rPr>
        <w:t xml:space="preserve"> έχουν ελαφρώς αρνητικές επιπτώσεις στις αντοχές των γεωπολυμερών σε θλίψη, χωρίς όμως να την </w:t>
      </w:r>
      <w:r w:rsidR="00C7701D">
        <w:rPr>
          <w:rFonts w:ascii="Arial" w:eastAsia="Times New Roman" w:hAnsi="Arial" w:cs="Arial"/>
          <w:color w:val="212121"/>
          <w:shd w:val="clear" w:color="auto" w:fill="FFFFFF"/>
          <w:lang w:val="el-GR"/>
        </w:rPr>
        <w:t xml:space="preserve">υποβιβάζουν </w:t>
      </w:r>
      <w:r w:rsidR="009A1458">
        <w:rPr>
          <w:rFonts w:ascii="Arial" w:eastAsia="Times New Roman" w:hAnsi="Arial" w:cs="Arial"/>
          <w:color w:val="212121"/>
          <w:shd w:val="clear" w:color="auto" w:fill="FFFFFF"/>
          <w:lang w:val="el-GR"/>
        </w:rPr>
        <w:t xml:space="preserve">σε μη αποδεκτά επίπεδα, που </w:t>
      </w:r>
      <w:r w:rsidR="009A1458">
        <w:rPr>
          <w:rFonts w:ascii="Arial" w:eastAsia="Times New Roman" w:hAnsi="Arial" w:cs="Arial"/>
          <w:color w:val="212121"/>
          <w:shd w:val="clear" w:color="auto" w:fill="FFFFFF"/>
          <w:lang w:val="el-GR"/>
        </w:rPr>
        <w:lastRenderedPageBreak/>
        <w:t>σημαίνει ότι δύναται να χρησιμοποιηθούν για να βελτιώσουν άλλες μηχανικές ιδιότητες (π</w:t>
      </w:r>
      <w:r w:rsidR="00C7701D">
        <w:rPr>
          <w:rFonts w:ascii="Arial" w:eastAsia="Times New Roman" w:hAnsi="Arial" w:cs="Arial"/>
          <w:color w:val="212121"/>
          <w:shd w:val="clear" w:color="auto" w:fill="FFFFFF"/>
          <w:lang w:val="el-GR"/>
        </w:rPr>
        <w:t>.</w:t>
      </w:r>
      <w:r w:rsidR="009A1458">
        <w:rPr>
          <w:rFonts w:ascii="Arial" w:eastAsia="Times New Roman" w:hAnsi="Arial" w:cs="Arial"/>
          <w:color w:val="212121"/>
          <w:shd w:val="clear" w:color="auto" w:fill="FFFFFF"/>
          <w:lang w:val="el-GR"/>
        </w:rPr>
        <w:t>χ</w:t>
      </w:r>
      <w:r w:rsidR="00C7701D">
        <w:rPr>
          <w:rFonts w:ascii="Arial" w:eastAsia="Times New Roman" w:hAnsi="Arial" w:cs="Arial"/>
          <w:color w:val="212121"/>
          <w:shd w:val="clear" w:color="auto" w:fill="FFFFFF"/>
          <w:lang w:val="el-GR"/>
        </w:rPr>
        <w:t>.</w:t>
      </w:r>
      <w:r w:rsidR="009A1458">
        <w:rPr>
          <w:rFonts w:ascii="Arial" w:eastAsia="Times New Roman" w:hAnsi="Arial" w:cs="Arial"/>
          <w:color w:val="212121"/>
          <w:shd w:val="clear" w:color="auto" w:fill="FFFFFF"/>
          <w:lang w:val="el-GR"/>
        </w:rPr>
        <w:t xml:space="preserve"> αντοχή σε κάμψη) που δε</w:t>
      </w:r>
      <w:r w:rsidR="00630B93">
        <w:rPr>
          <w:rFonts w:ascii="Arial" w:eastAsia="Times New Roman" w:hAnsi="Arial" w:cs="Arial"/>
          <w:color w:val="212121"/>
          <w:shd w:val="clear" w:color="auto" w:fill="FFFFFF"/>
          <w:lang w:val="el-GR"/>
        </w:rPr>
        <w:t>ν</w:t>
      </w:r>
      <w:r w:rsidR="009A1458">
        <w:rPr>
          <w:rFonts w:ascii="Arial" w:eastAsia="Times New Roman" w:hAnsi="Arial" w:cs="Arial"/>
          <w:color w:val="212121"/>
          <w:shd w:val="clear" w:color="auto" w:fill="FFFFFF"/>
          <w:lang w:val="el-GR"/>
        </w:rPr>
        <w:t xml:space="preserve"> </w:t>
      </w:r>
      <w:r w:rsidR="00C7701D">
        <w:rPr>
          <w:rFonts w:ascii="Arial" w:eastAsia="Times New Roman" w:hAnsi="Arial" w:cs="Arial"/>
          <w:color w:val="212121"/>
          <w:shd w:val="clear" w:color="auto" w:fill="FFFFFF"/>
          <w:lang w:val="el-GR"/>
        </w:rPr>
        <w:t xml:space="preserve">μελετήθηκαν </w:t>
      </w:r>
      <w:r w:rsidR="009A1458">
        <w:rPr>
          <w:rFonts w:ascii="Arial" w:eastAsia="Times New Roman" w:hAnsi="Arial" w:cs="Arial"/>
          <w:color w:val="212121"/>
          <w:shd w:val="clear" w:color="auto" w:fill="FFFFFF"/>
          <w:lang w:val="el-GR"/>
        </w:rPr>
        <w:t>στη παρούσα διπλωματική εργασία.</w:t>
      </w:r>
    </w:p>
    <w:p w14:paraId="0B0810A8" w14:textId="77777777" w:rsidR="00F04D6F" w:rsidRPr="00363B04" w:rsidRDefault="00B44FAC" w:rsidP="00B44FAC">
      <w:pPr>
        <w:rPr>
          <w:rFonts w:ascii="Arial" w:eastAsia="Times New Roman" w:hAnsi="Arial" w:cs="Arial"/>
          <w:color w:val="212121"/>
          <w:shd w:val="clear" w:color="auto" w:fill="FFFFFF"/>
          <w:lang w:val="el-GR"/>
        </w:rPr>
      </w:pPr>
      <w:r w:rsidRPr="00363B04">
        <w:rPr>
          <w:rFonts w:ascii="Arial" w:eastAsia="Times New Roman" w:hAnsi="Arial" w:cs="Arial"/>
          <w:color w:val="212121"/>
          <w:shd w:val="clear" w:color="auto" w:fill="FFFFFF"/>
          <w:lang w:val="el-GR"/>
        </w:rPr>
        <w:br w:type="page"/>
      </w:r>
    </w:p>
    <w:p w14:paraId="4F73AFE8" w14:textId="77777777" w:rsidR="00F04D6F" w:rsidRPr="00F04D6F" w:rsidRDefault="00F04D6F" w:rsidP="00B44FAC">
      <w:pPr>
        <w:pStyle w:val="Heading1"/>
        <w:spacing w:after="240" w:line="360" w:lineRule="auto"/>
        <w:rPr>
          <w:lang w:val="el-GR"/>
        </w:rPr>
      </w:pPr>
      <w:bookmarkStart w:id="3" w:name="_Toc516652748"/>
      <w:bookmarkStart w:id="4" w:name="_Toc518160527"/>
      <w:bookmarkStart w:id="5" w:name="_Toc426459294"/>
      <w:r w:rsidRPr="00F04D6F">
        <w:rPr>
          <w:lang w:val="el-GR"/>
        </w:rPr>
        <w:lastRenderedPageBreak/>
        <w:t>1. Εισαγωγή</w:t>
      </w:r>
      <w:bookmarkEnd w:id="3"/>
      <w:bookmarkEnd w:id="4"/>
    </w:p>
    <w:p w14:paraId="24303DEF" w14:textId="77777777" w:rsidR="00F04D6F" w:rsidRPr="00B44FAC" w:rsidRDefault="00F04D6F" w:rsidP="002B1EF5">
      <w:pPr>
        <w:spacing w:after="240" w:line="360" w:lineRule="auto"/>
        <w:jc w:val="both"/>
        <w:rPr>
          <w:rFonts w:ascii="Arial" w:eastAsia="Times New Roman" w:hAnsi="Arial" w:cs="Arial"/>
          <w:color w:val="212121"/>
          <w:shd w:val="clear" w:color="auto" w:fill="FFFFFF"/>
          <w:lang w:val="el-GR"/>
        </w:rPr>
      </w:pPr>
      <w:r w:rsidRPr="00B44FAC">
        <w:rPr>
          <w:rFonts w:ascii="Arial" w:eastAsia="Times New Roman" w:hAnsi="Arial" w:cs="Arial"/>
          <w:color w:val="212121"/>
          <w:shd w:val="clear" w:color="auto" w:fill="FFFFFF"/>
          <w:lang w:val="el-GR"/>
        </w:rPr>
        <w:t xml:space="preserve">Μεγάλες ποσότητες βιομηχανικών αποβλήτων παράγονται από διάφορες βιομηχανίες όπως η βιομηχανία ηλεκτροπαραγωγής, η χαλυβουργία, η εξορυκτική βιομηχανία και άλλες. Τα απόβλητα αυτά, όπως για παράδειγμα η ιπτάμενη τέφρα, η σκωρία υψικαμίνου και η ερυθρά ιλύς, παρουσιάζουν διάφορες δυσκολίες στη διάθεση τους. Το ίδιο συμβαίνει και με απόβλητα από εκσκαφές, κατασκευές και κατεδαφίσεις (ΑΕΚΚ) που αποτελούν και αυτά ένα πολύ μεγάλο σε όγκο ρεύμα αποβλήτων παγκοσμίως. Για να ξεπεραστούν τα εν λόγω θέματα διαχείρισης αποβλήτων, η βέλτιστη λύση είναι η αξιοποίηση τους σε άλλες εφαρμογές.  </w:t>
      </w:r>
    </w:p>
    <w:p w14:paraId="69C4CDD1" w14:textId="77777777" w:rsidR="002B1EF5" w:rsidRPr="007715B6" w:rsidRDefault="00F04D6F" w:rsidP="002B1EF5">
      <w:pPr>
        <w:spacing w:after="240" w:line="360" w:lineRule="auto"/>
        <w:jc w:val="both"/>
        <w:rPr>
          <w:rFonts w:ascii="Arial" w:eastAsia="Times New Roman" w:hAnsi="Arial" w:cs="Arial"/>
          <w:color w:val="212121"/>
          <w:shd w:val="clear" w:color="auto" w:fill="FFFFFF"/>
          <w:lang w:val="el-GR"/>
        </w:rPr>
      </w:pPr>
      <w:r w:rsidRPr="00B44FAC">
        <w:rPr>
          <w:rFonts w:ascii="Arial" w:eastAsia="Times New Roman" w:hAnsi="Arial" w:cs="Arial"/>
          <w:color w:val="212121"/>
          <w:shd w:val="clear" w:color="auto" w:fill="FFFFFF"/>
          <w:lang w:val="el-GR"/>
        </w:rPr>
        <w:t xml:space="preserve">Από την άλλη η τσιμεντοβιομηχανία έχει αποδειχθεί ότι είναι ιδιαίτερα ενεργοβόρος και συμβάλει σημαντικά ως πηγή εκπομπής διοξειδίου του άνθρακα στην ατμόσφαιρα η οποία οδηγεί σε κάποιους σοβαρούς περιβαλλοντικούς κινδύνους, όπως η υπερθέρμανση του πλανήτη. Από την Ευρωπαϊκή Ένωση </w:t>
      </w:r>
      <w:r w:rsidR="00630B93">
        <w:rPr>
          <w:rFonts w:ascii="Arial" w:eastAsia="Times New Roman" w:hAnsi="Arial" w:cs="Arial"/>
          <w:color w:val="212121"/>
          <w:shd w:val="clear" w:color="auto" w:fill="FFFFFF"/>
          <w:lang w:val="el-GR"/>
        </w:rPr>
        <w:t xml:space="preserve">(ΕΕ) </w:t>
      </w:r>
      <w:r w:rsidRPr="00B44FAC">
        <w:rPr>
          <w:rFonts w:ascii="Arial" w:eastAsia="Times New Roman" w:hAnsi="Arial" w:cs="Arial"/>
          <w:color w:val="212121"/>
          <w:shd w:val="clear" w:color="auto" w:fill="FFFFFF"/>
          <w:lang w:val="el-GR"/>
        </w:rPr>
        <w:t>έχουν τεθεί όρια ώστε να παραμείνει η κλιματική αλλαγή κάτω από τα επικίνδυνα επίπεδα. Η διεθνής κοινότητα συμφώνησε η μέση θερμοκρασία του πλανήτη να μην υπερβεί τους 2°</w:t>
      </w:r>
      <w:r w:rsidRPr="00B44FAC">
        <w:rPr>
          <w:rFonts w:ascii="Arial" w:eastAsia="Times New Roman" w:hAnsi="Arial" w:cs="Arial"/>
          <w:color w:val="212121"/>
          <w:shd w:val="clear" w:color="auto" w:fill="FFFFFF"/>
        </w:rPr>
        <w:t>C</w:t>
      </w:r>
      <w:r w:rsidRPr="00B44FAC">
        <w:rPr>
          <w:rFonts w:ascii="Arial" w:eastAsia="Times New Roman" w:hAnsi="Arial" w:cs="Arial"/>
          <w:color w:val="212121"/>
          <w:shd w:val="clear" w:color="auto" w:fill="FFFFFF"/>
          <w:lang w:val="el-GR"/>
        </w:rPr>
        <w:t xml:space="preserve"> σε σχέση με τη θερμοκρασία της προβιομηχανικής περιόδου. Για να επιτευχθεί αυτό, η ΕΕ έχει θέσει δεσμευτικούς στόχους για το κλίμα και την ενέργεια με έναν από τους βασικούς σκοπούς τη μείωση των εκπομπών αερίων του θερμοκηπίου μέχρι το 2020 τουλάχιστον σε ποσοστό 20% κάτω από τα επίπεδα του 1990 (</w:t>
      </w:r>
      <w:r w:rsidR="00C7701D">
        <w:fldChar w:fldCharType="begin"/>
      </w:r>
      <w:r w:rsidR="00C7701D" w:rsidRPr="0039066B">
        <w:rPr>
          <w:lang w:val="el-GR"/>
        </w:rPr>
        <w:instrText xml:space="preserve"> </w:instrText>
      </w:r>
      <w:r w:rsidR="00C7701D">
        <w:instrText>HYPERLINK</w:instrText>
      </w:r>
      <w:r w:rsidR="00C7701D" w:rsidRPr="0039066B">
        <w:rPr>
          <w:lang w:val="el-GR"/>
        </w:rPr>
        <w:instrText xml:space="preserve"> "</w:instrText>
      </w:r>
      <w:r w:rsidR="00C7701D">
        <w:instrText>https</w:instrText>
      </w:r>
      <w:r w:rsidR="00C7701D" w:rsidRPr="0039066B">
        <w:rPr>
          <w:lang w:val="el-GR"/>
        </w:rPr>
        <w:instrText>://</w:instrText>
      </w:r>
      <w:r w:rsidR="00C7701D">
        <w:instrText>europa</w:instrText>
      </w:r>
      <w:r w:rsidR="00C7701D" w:rsidRPr="0039066B">
        <w:rPr>
          <w:lang w:val="el-GR"/>
        </w:rPr>
        <w:instrText>.</w:instrText>
      </w:r>
      <w:r w:rsidR="00C7701D">
        <w:instrText>eu</w:instrText>
      </w:r>
      <w:r w:rsidR="00C7701D" w:rsidRPr="0039066B">
        <w:rPr>
          <w:lang w:val="el-GR"/>
        </w:rPr>
        <w:instrText>/</w:instrText>
      </w:r>
      <w:r w:rsidR="00C7701D">
        <w:instrText>european</w:instrText>
      </w:r>
      <w:r w:rsidR="00C7701D" w:rsidRPr="0039066B">
        <w:rPr>
          <w:lang w:val="el-GR"/>
        </w:rPr>
        <w:instrText>-</w:instrText>
      </w:r>
      <w:r w:rsidR="00C7701D">
        <w:instrText>union</w:instrText>
      </w:r>
      <w:r w:rsidR="00C7701D" w:rsidRPr="0039066B">
        <w:rPr>
          <w:lang w:val="el-GR"/>
        </w:rPr>
        <w:instrText>/</w:instrText>
      </w:r>
      <w:r w:rsidR="00C7701D">
        <w:instrText>topics</w:instrText>
      </w:r>
      <w:r w:rsidR="00C7701D" w:rsidRPr="0039066B">
        <w:rPr>
          <w:lang w:val="el-GR"/>
        </w:rPr>
        <w:instrText>/</w:instrText>
      </w:r>
      <w:r w:rsidR="00C7701D">
        <w:instrText>climate</w:instrText>
      </w:r>
      <w:r w:rsidR="00C7701D" w:rsidRPr="0039066B">
        <w:rPr>
          <w:lang w:val="el-GR"/>
        </w:rPr>
        <w:instrText>-</w:instrText>
      </w:r>
      <w:r w:rsidR="00C7701D">
        <w:instrText>action</w:instrText>
      </w:r>
      <w:r w:rsidR="00C7701D" w:rsidRPr="0039066B">
        <w:rPr>
          <w:lang w:val="el-GR"/>
        </w:rPr>
        <w:instrText xml:space="preserve">" </w:instrText>
      </w:r>
      <w:r w:rsidR="00C7701D">
        <w:fldChar w:fldCharType="separate"/>
      </w:r>
      <w:r w:rsidR="002B1EF5" w:rsidRPr="008E5FB0">
        <w:rPr>
          <w:rStyle w:val="Hyperlink"/>
          <w:rFonts w:ascii="Arial" w:eastAsia="Times New Roman" w:hAnsi="Arial" w:cs="Arial"/>
          <w:shd w:val="clear" w:color="auto" w:fill="FFFFFF"/>
          <w:lang w:val="el-GR"/>
        </w:rPr>
        <w:t>https://europa.eu/european-union/topics/climate-action</w:t>
      </w:r>
      <w:r w:rsidR="00C7701D">
        <w:rPr>
          <w:rStyle w:val="Hyperlink"/>
          <w:rFonts w:ascii="Arial" w:eastAsia="Times New Roman" w:hAnsi="Arial" w:cs="Arial"/>
          <w:shd w:val="clear" w:color="auto" w:fill="FFFFFF"/>
          <w:lang w:val="el-GR"/>
        </w:rPr>
        <w:fldChar w:fldCharType="end"/>
      </w:r>
      <w:r w:rsidRPr="00B44FAC">
        <w:rPr>
          <w:rFonts w:ascii="Arial" w:eastAsia="Times New Roman" w:hAnsi="Arial" w:cs="Arial"/>
          <w:color w:val="212121"/>
          <w:shd w:val="clear" w:color="auto" w:fill="FFFFFF"/>
          <w:lang w:val="el-GR"/>
        </w:rPr>
        <w:t>).</w:t>
      </w:r>
    </w:p>
    <w:p w14:paraId="3E18BC84" w14:textId="77777777" w:rsidR="002B1EF5" w:rsidRPr="002B1EF5" w:rsidRDefault="00F04D6F" w:rsidP="002B1EF5">
      <w:pPr>
        <w:spacing w:after="240" w:line="360" w:lineRule="auto"/>
        <w:jc w:val="both"/>
        <w:rPr>
          <w:rFonts w:ascii="Arial" w:eastAsia="Times New Roman" w:hAnsi="Arial" w:cs="Arial"/>
          <w:color w:val="212121"/>
          <w:shd w:val="clear" w:color="auto" w:fill="FFFFFF"/>
          <w:lang w:val="el-GR"/>
        </w:rPr>
      </w:pPr>
      <w:r w:rsidRPr="00B44FAC">
        <w:rPr>
          <w:rFonts w:ascii="Arial" w:eastAsia="Times New Roman" w:hAnsi="Arial" w:cs="Arial"/>
          <w:color w:val="212121"/>
          <w:shd w:val="clear" w:color="auto" w:fill="FFFFFF"/>
          <w:lang w:val="el-GR"/>
        </w:rPr>
        <w:t xml:space="preserve">Μια πιθανή απάντηση του παραπάνω ζητήματος είναι η αντικατάσταση του σκυροδέματος που παράγεται με τη βοήθεια κοινού τσιμέντου </w:t>
      </w:r>
      <w:r w:rsidRPr="00B44FAC">
        <w:rPr>
          <w:rFonts w:ascii="Arial" w:eastAsia="Times New Roman" w:hAnsi="Arial" w:cs="Arial"/>
          <w:color w:val="212121"/>
          <w:shd w:val="clear" w:color="auto" w:fill="FFFFFF"/>
        </w:rPr>
        <w:t>Portland</w:t>
      </w:r>
      <w:r w:rsidRPr="00B44FAC">
        <w:rPr>
          <w:rFonts w:ascii="Arial" w:eastAsia="Times New Roman" w:hAnsi="Arial" w:cs="Arial"/>
          <w:color w:val="212121"/>
          <w:shd w:val="clear" w:color="auto" w:fill="FFFFFF"/>
          <w:lang w:val="el-GR"/>
        </w:rPr>
        <w:t xml:space="preserve"> (</w:t>
      </w:r>
      <w:r w:rsidRPr="00B44FAC">
        <w:rPr>
          <w:rFonts w:ascii="Arial" w:eastAsia="Times New Roman" w:hAnsi="Arial" w:cs="Arial"/>
          <w:color w:val="212121"/>
          <w:shd w:val="clear" w:color="auto" w:fill="FFFFFF"/>
        </w:rPr>
        <w:t>Ordinary</w:t>
      </w:r>
      <w:r w:rsidR="00B401C2">
        <w:rPr>
          <w:rFonts w:ascii="Arial" w:eastAsia="Times New Roman" w:hAnsi="Arial" w:cs="Arial"/>
          <w:color w:val="212121"/>
          <w:shd w:val="clear" w:color="auto" w:fill="FFFFFF"/>
          <w:lang w:val="el-GR"/>
        </w:rPr>
        <w:t xml:space="preserve"> </w:t>
      </w:r>
      <w:r w:rsidRPr="00B44FAC">
        <w:rPr>
          <w:rFonts w:ascii="Arial" w:eastAsia="Times New Roman" w:hAnsi="Arial" w:cs="Arial"/>
          <w:color w:val="212121"/>
          <w:shd w:val="clear" w:color="auto" w:fill="FFFFFF"/>
        </w:rPr>
        <w:t>Portland</w:t>
      </w:r>
      <w:r w:rsidR="00B401C2">
        <w:rPr>
          <w:rFonts w:ascii="Arial" w:eastAsia="Times New Roman" w:hAnsi="Arial" w:cs="Arial"/>
          <w:color w:val="212121"/>
          <w:shd w:val="clear" w:color="auto" w:fill="FFFFFF"/>
          <w:lang w:val="el-GR"/>
        </w:rPr>
        <w:t xml:space="preserve"> </w:t>
      </w:r>
      <w:r w:rsidRPr="00B44FAC">
        <w:rPr>
          <w:rFonts w:ascii="Arial" w:eastAsia="Times New Roman" w:hAnsi="Arial" w:cs="Arial"/>
          <w:color w:val="212121"/>
          <w:shd w:val="clear" w:color="auto" w:fill="FFFFFF"/>
        </w:rPr>
        <w:t>Cement</w:t>
      </w:r>
      <w:r w:rsidRPr="00B44FAC">
        <w:rPr>
          <w:rFonts w:ascii="Arial" w:eastAsia="Times New Roman" w:hAnsi="Arial" w:cs="Arial"/>
          <w:color w:val="212121"/>
          <w:shd w:val="clear" w:color="auto" w:fill="FFFFFF"/>
          <w:lang w:val="el-GR"/>
        </w:rPr>
        <w:t>), το οποίο είναι το κυριότερο δομικό υλικό σε όλα τα έργα υποδομών, με εναλλακτικ</w:t>
      </w:r>
      <w:r w:rsidR="00630B93">
        <w:rPr>
          <w:rFonts w:ascii="Arial" w:eastAsia="Times New Roman" w:hAnsi="Arial" w:cs="Arial"/>
          <w:color w:val="212121"/>
          <w:shd w:val="clear" w:color="auto" w:fill="FFFFFF"/>
          <w:lang w:val="el-GR"/>
        </w:rPr>
        <w:t>ά υλικά</w:t>
      </w:r>
      <w:r w:rsidRPr="00B44FAC">
        <w:rPr>
          <w:rFonts w:ascii="Arial" w:eastAsia="Times New Roman" w:hAnsi="Arial" w:cs="Arial"/>
          <w:color w:val="212121"/>
          <w:shd w:val="clear" w:color="auto" w:fill="FFFFFF"/>
          <w:lang w:val="el-GR"/>
        </w:rPr>
        <w:t xml:space="preserve"> που μπορούν να προσφέρουν συγκρίσιμες ή καλύτερες μηχανικές ιδιότητες και είναι οικονομικ</w:t>
      </w:r>
      <w:r w:rsidR="00630B93">
        <w:rPr>
          <w:rFonts w:ascii="Arial" w:eastAsia="Times New Roman" w:hAnsi="Arial" w:cs="Arial"/>
          <w:color w:val="212121"/>
          <w:shd w:val="clear" w:color="auto" w:fill="FFFFFF"/>
          <w:lang w:val="el-GR"/>
        </w:rPr>
        <w:t>ά</w:t>
      </w:r>
      <w:r w:rsidRPr="00B44FAC">
        <w:rPr>
          <w:rFonts w:ascii="Arial" w:eastAsia="Times New Roman" w:hAnsi="Arial" w:cs="Arial"/>
          <w:color w:val="212121"/>
          <w:shd w:val="clear" w:color="auto" w:fill="FFFFFF"/>
          <w:lang w:val="el-GR"/>
        </w:rPr>
        <w:t xml:space="preserve"> και φιλικότερ</w:t>
      </w:r>
      <w:r w:rsidR="00630B93">
        <w:rPr>
          <w:rFonts w:ascii="Arial" w:eastAsia="Times New Roman" w:hAnsi="Arial" w:cs="Arial"/>
          <w:color w:val="212121"/>
          <w:shd w:val="clear" w:color="auto" w:fill="FFFFFF"/>
          <w:lang w:val="el-GR"/>
        </w:rPr>
        <w:t>α</w:t>
      </w:r>
      <w:r w:rsidRPr="00B44FAC">
        <w:rPr>
          <w:rFonts w:ascii="Arial" w:eastAsia="Times New Roman" w:hAnsi="Arial" w:cs="Arial"/>
          <w:color w:val="212121"/>
          <w:shd w:val="clear" w:color="auto" w:fill="FFFFFF"/>
          <w:lang w:val="el-GR"/>
        </w:rPr>
        <w:t xml:space="preserve"> προς το περιβάλλον.</w:t>
      </w:r>
    </w:p>
    <w:p w14:paraId="5604FBE1" w14:textId="77777777" w:rsidR="00F04D6F" w:rsidRPr="004C270E" w:rsidRDefault="00F04D6F" w:rsidP="002B1EF5">
      <w:pPr>
        <w:spacing w:after="240" w:line="360" w:lineRule="auto"/>
        <w:jc w:val="both"/>
        <w:rPr>
          <w:rFonts w:ascii="Arial" w:eastAsia="Times New Roman" w:hAnsi="Arial" w:cs="Arial"/>
          <w:color w:val="212121"/>
          <w:shd w:val="clear" w:color="auto" w:fill="FFFFFF"/>
          <w:lang w:val="el-GR"/>
        </w:rPr>
      </w:pPr>
      <w:r w:rsidRPr="00B44FAC">
        <w:rPr>
          <w:rFonts w:ascii="Arial" w:eastAsia="Times New Roman" w:hAnsi="Arial" w:cs="Arial"/>
          <w:color w:val="212121"/>
          <w:shd w:val="clear" w:color="auto" w:fill="FFFFFF"/>
          <w:lang w:val="el-GR"/>
        </w:rPr>
        <w:t xml:space="preserve">Το </w:t>
      </w:r>
      <w:r w:rsidRPr="00B44FAC">
        <w:rPr>
          <w:rFonts w:ascii="Arial" w:eastAsia="Times New Roman" w:hAnsi="Arial" w:cs="Arial"/>
          <w:color w:val="212121"/>
          <w:shd w:val="clear" w:color="auto" w:fill="FFFFFF"/>
        </w:rPr>
        <w:t>OPC</w:t>
      </w:r>
      <w:r w:rsidRPr="00B44FAC">
        <w:rPr>
          <w:rFonts w:ascii="Arial" w:eastAsia="Times New Roman" w:hAnsi="Arial" w:cs="Arial"/>
          <w:color w:val="212121"/>
          <w:shd w:val="clear" w:color="auto" w:fill="FFFFFF"/>
          <w:lang w:val="el-GR"/>
        </w:rPr>
        <w:t xml:space="preserve"> είναι σήμερα το δεύτερο σε κατανάλωση «αγαθό» από την ανθρωπότητα, μετά το νερό. Η παγκόσμια παραγωγή του, συμβάλει τουλάχιστον 5-8% στις συνολικές ανθρωπογενείς εκπομπές </w:t>
      </w:r>
      <w:r w:rsidRPr="00B44FAC">
        <w:rPr>
          <w:rFonts w:ascii="Arial" w:eastAsia="Times New Roman" w:hAnsi="Arial" w:cs="Arial"/>
          <w:color w:val="212121"/>
          <w:shd w:val="clear" w:color="auto" w:fill="FFFFFF"/>
        </w:rPr>
        <w:t>CO</w:t>
      </w:r>
      <w:r w:rsidRPr="00B44FAC">
        <w:rPr>
          <w:rFonts w:ascii="Arial" w:eastAsia="Times New Roman" w:hAnsi="Arial" w:cs="Arial"/>
          <w:color w:val="212121"/>
          <w:shd w:val="clear" w:color="auto" w:fill="FFFFFF"/>
          <w:vertAlign w:val="subscript"/>
          <w:lang w:val="el-GR"/>
        </w:rPr>
        <w:t>2</w:t>
      </w:r>
      <w:r w:rsidRPr="00B44FAC">
        <w:rPr>
          <w:rFonts w:ascii="Arial" w:eastAsia="Times New Roman" w:hAnsi="Arial" w:cs="Arial"/>
          <w:color w:val="212121"/>
          <w:shd w:val="clear" w:color="auto" w:fill="FFFFFF"/>
          <w:lang w:val="el-GR"/>
        </w:rPr>
        <w:t xml:space="preserve"> στην ατμόσφαιρα. Αυτό γίνεται τόσο άμεσα όσο και έμμεσα. Οι άμεσες εκπομπές προκύπτουν μέσω της πύρωσης του ασβεστόλιθου σε υψηλές θερμοκρασίες κοντά στους 1500</w:t>
      </w:r>
      <w:r w:rsidRPr="00B44FAC">
        <w:rPr>
          <w:rFonts w:ascii="Arial" w:eastAsia="Times New Roman" w:hAnsi="Arial" w:cs="Arial"/>
          <w:color w:val="000000"/>
          <w:vertAlign w:val="superscript"/>
          <w:lang w:val="el-GR"/>
        </w:rPr>
        <w:t>ο</w:t>
      </w:r>
      <w:r w:rsidRPr="00B44FAC">
        <w:rPr>
          <w:rFonts w:ascii="Arial" w:eastAsia="Times New Roman" w:hAnsi="Arial" w:cs="Arial"/>
          <w:color w:val="212121"/>
          <w:shd w:val="clear" w:color="auto" w:fill="FFFFFF"/>
        </w:rPr>
        <w:t>C</w:t>
      </w:r>
      <w:r w:rsidRPr="00B44FAC">
        <w:rPr>
          <w:rFonts w:ascii="Arial" w:eastAsia="Times New Roman" w:hAnsi="Arial" w:cs="Arial"/>
          <w:color w:val="212121"/>
          <w:shd w:val="clear" w:color="auto" w:fill="FFFFFF"/>
          <w:lang w:val="el-GR"/>
        </w:rPr>
        <w:t xml:space="preserve">, όπου το ανθρακικό ασβέστιο διασπάται σε οξείδιο του ασβεστίου και διοξείδιο του άνθρακα. Αυτή η διαδικασία συμβάλει περίπου 50% στις συνολικές εκπομπές της παραγωγής τσιμέντου. Οι υπόλοιπες, έμμεσες εκπομπές, παράγονται κυρίως από τη κατανάλωση ορυκτών </w:t>
      </w:r>
      <w:r w:rsidRPr="00B44FAC">
        <w:rPr>
          <w:rFonts w:ascii="Arial" w:eastAsia="Times New Roman" w:hAnsi="Arial" w:cs="Arial"/>
          <w:color w:val="212121"/>
          <w:shd w:val="clear" w:color="auto" w:fill="FFFFFF"/>
          <w:lang w:val="el-GR"/>
        </w:rPr>
        <w:lastRenderedPageBreak/>
        <w:t>καυσίμων για τη θέρμανση της καμίνου</w:t>
      </w:r>
      <w:r w:rsidR="005C11BA">
        <w:rPr>
          <w:rFonts w:ascii="Arial" w:eastAsia="Times New Roman" w:hAnsi="Arial" w:cs="Arial"/>
          <w:color w:val="212121"/>
          <w:shd w:val="clear" w:color="auto" w:fill="FFFFFF"/>
          <w:lang w:val="el-GR"/>
        </w:rPr>
        <w:t xml:space="preserve"> παραγωγής</w:t>
      </w:r>
      <w:r w:rsidRPr="00B44FAC">
        <w:rPr>
          <w:rFonts w:ascii="Arial" w:eastAsia="Times New Roman" w:hAnsi="Arial" w:cs="Arial"/>
          <w:color w:val="212121"/>
          <w:shd w:val="clear" w:color="auto" w:fill="FFFFFF"/>
          <w:lang w:val="el-GR"/>
        </w:rPr>
        <w:t xml:space="preserve"> και σε μικρότερο βαθμό από την ηλεκτρική ενέργεια που καταναλώνουν τα εργοστάσια για τη λειτουργία τους και την τελική μεταφορά των προϊόντων. Η συνεχώς αυξανόμενη ζήτηση σε Κίνα, Ινδία, Μέση Ανατολή και στις αναπτυσσόμενες χώρες αναμένεται να εξαπλώσει σημαντικά τη βιομηχα</w:t>
      </w:r>
      <w:r w:rsidR="004C270E">
        <w:rPr>
          <w:rFonts w:ascii="Arial" w:eastAsia="Times New Roman" w:hAnsi="Arial" w:cs="Arial"/>
          <w:color w:val="212121"/>
          <w:shd w:val="clear" w:color="auto" w:fill="FFFFFF"/>
          <w:lang w:val="el-GR"/>
        </w:rPr>
        <w:t>νία τσιμέντου και σκυροδέματος</w:t>
      </w:r>
      <w:r w:rsidR="005C11BA">
        <w:rPr>
          <w:rFonts w:ascii="Arial" w:eastAsia="Times New Roman" w:hAnsi="Arial" w:cs="Arial"/>
          <w:color w:val="212121"/>
          <w:shd w:val="clear" w:color="auto" w:fill="FFFFFF"/>
          <w:lang w:val="el-GR"/>
        </w:rPr>
        <w:t xml:space="preserve"> </w:t>
      </w:r>
      <w:r w:rsidR="00C9404D">
        <w:rPr>
          <w:rFonts w:ascii="Arial" w:eastAsia="Times New Roman" w:hAnsi="Arial" w:cs="Arial"/>
          <w:color w:val="212121"/>
          <w:shd w:val="clear" w:color="auto" w:fill="FFFFFF"/>
          <w:lang w:val="el-GR"/>
        </w:rPr>
        <w:fldChar w:fldCharType="begin" w:fldLock="1"/>
      </w:r>
      <w:r w:rsidR="004C270E">
        <w:rPr>
          <w:rFonts w:ascii="Arial" w:eastAsia="Times New Roman" w:hAnsi="Arial" w:cs="Arial"/>
          <w:color w:val="212121"/>
          <w:shd w:val="clear" w:color="auto" w:fill="FFFFFF"/>
          <w:lang w:val="el-GR"/>
        </w:rPr>
        <w:instrText>ADDIN CSL_CITATION { "citationItems" : [ { "id" : "ITEM-1", "itemData" : { "DOI" : "10.1016/j.mineng.2011.09.009", "ISSN" : "0892-6875", "author" : [ { "dropping-particle" : "", "family" : "Deventer", "given" : "J S", "non-dropping-particle" : "van", "parse-names" : false, "suffix" : "" }, { "dropping-particle" : "", "family" : "Provis", "given" : "J L", "non-dropping-particle" : "", "parse-names" : false, "suffix" : "" }, { "dropping-particle" : "", "family" : "Duxson", "given" : "P", "non-dropping-particle" : "", "parse-names" : false, "suffix" : "" } ], "container-title" : "Minerals Engineering", "id" : "ITEM-1", "issued" : { "date-parts" : [ [ "2012" ] ] }, "page" : "89-104", "publisher" : "Elsevier Ltd", "title" : "Technical and commercial progress in the adoption of geopolymer cement", "type" : "article-journal", "volume" : "29" }, "uris" : [ "http://www.mendeley.com/documents/?uuid=a879c3ce-00e9-4a22-bdf8-1a63e89be083" ] } ], "mendeley" : { "formattedCitation" : "(van Deventer &lt;i&gt;et al.&lt;/i&gt;, 2012)", "plainTextFormattedCitation" : "(van Deventer et al., 2012)", "previouslyFormattedCitation" : "(van Deventer &lt;i&gt;et al.&lt;/i&gt;, 2012)" }, "properties" : { "noteIndex" : 0 }, "schema" : "https://github.com/citation-style-language/schema/raw/master/csl-citation.json" }</w:instrText>
      </w:r>
      <w:r w:rsidR="00C9404D">
        <w:rPr>
          <w:rFonts w:ascii="Arial" w:eastAsia="Times New Roman" w:hAnsi="Arial" w:cs="Arial"/>
          <w:color w:val="212121"/>
          <w:shd w:val="clear" w:color="auto" w:fill="FFFFFF"/>
          <w:lang w:val="el-GR"/>
        </w:rPr>
        <w:fldChar w:fldCharType="separate"/>
      </w:r>
      <w:r w:rsidR="00A9054D" w:rsidRPr="00A9054D">
        <w:rPr>
          <w:rFonts w:ascii="Arial" w:eastAsia="Times New Roman" w:hAnsi="Arial" w:cs="Arial"/>
          <w:noProof/>
          <w:color w:val="212121"/>
          <w:shd w:val="clear" w:color="auto" w:fill="FFFFFF"/>
          <w:lang w:val="el-GR"/>
        </w:rPr>
        <w:t xml:space="preserve">(van Deventer </w:t>
      </w:r>
      <w:r w:rsidR="00A9054D" w:rsidRPr="00A9054D">
        <w:rPr>
          <w:rFonts w:ascii="Arial" w:eastAsia="Times New Roman" w:hAnsi="Arial" w:cs="Arial"/>
          <w:i/>
          <w:noProof/>
          <w:color w:val="212121"/>
          <w:shd w:val="clear" w:color="auto" w:fill="FFFFFF"/>
          <w:lang w:val="el-GR"/>
        </w:rPr>
        <w:t>et al.</w:t>
      </w:r>
      <w:r w:rsidR="00A9054D" w:rsidRPr="00A9054D">
        <w:rPr>
          <w:rFonts w:ascii="Arial" w:eastAsia="Times New Roman" w:hAnsi="Arial" w:cs="Arial"/>
          <w:noProof/>
          <w:color w:val="212121"/>
          <w:shd w:val="clear" w:color="auto" w:fill="FFFFFF"/>
          <w:lang w:val="el-GR"/>
        </w:rPr>
        <w:t>, 2012)</w:t>
      </w:r>
      <w:r w:rsidR="00C9404D">
        <w:rPr>
          <w:rFonts w:ascii="Arial" w:eastAsia="Times New Roman" w:hAnsi="Arial" w:cs="Arial"/>
          <w:color w:val="212121"/>
          <w:shd w:val="clear" w:color="auto" w:fill="FFFFFF"/>
          <w:lang w:val="el-GR"/>
        </w:rPr>
        <w:fldChar w:fldCharType="end"/>
      </w:r>
      <w:r w:rsidR="004C270E" w:rsidRPr="004C270E">
        <w:rPr>
          <w:rFonts w:ascii="Arial" w:eastAsia="Times New Roman" w:hAnsi="Arial" w:cs="Arial"/>
          <w:color w:val="212121"/>
          <w:shd w:val="clear" w:color="auto" w:fill="FFFFFF"/>
          <w:lang w:val="el-GR"/>
        </w:rPr>
        <w:t>.</w:t>
      </w:r>
    </w:p>
    <w:p w14:paraId="183FBE1C" w14:textId="77777777" w:rsidR="00882387" w:rsidRDefault="00F04D6F" w:rsidP="002B1EF5">
      <w:pPr>
        <w:spacing w:after="240" w:line="360" w:lineRule="auto"/>
        <w:jc w:val="both"/>
        <w:rPr>
          <w:rFonts w:ascii="Arial" w:eastAsia="Times New Roman" w:hAnsi="Arial" w:cs="Arial"/>
          <w:color w:val="212121"/>
          <w:shd w:val="clear" w:color="auto" w:fill="FFFFFF"/>
          <w:lang w:val="el-GR"/>
        </w:rPr>
      </w:pPr>
      <w:r w:rsidRPr="00B44FAC">
        <w:rPr>
          <w:rFonts w:ascii="Arial" w:eastAsia="Times New Roman" w:hAnsi="Arial" w:cs="Arial"/>
          <w:color w:val="212121"/>
          <w:shd w:val="clear" w:color="auto" w:fill="FFFFFF"/>
          <w:lang w:val="el-GR"/>
        </w:rPr>
        <w:t>Η εναλλακτική η οποία εξετάζεται στη παρούσα διπλωματική εργασία είναι η αξιοποίηση της τεχνολογίας του γεωπολυμερισμού με ταυτόχρονη επαναχρησιμοποίηση βιομηχανικών αποβλήτων και αποβλήτων εκσκαφών κατασκευών και κατεδαφίσεων.</w:t>
      </w:r>
      <w:r w:rsidR="00223011">
        <w:rPr>
          <w:rFonts w:ascii="Arial" w:eastAsia="Times New Roman" w:hAnsi="Arial" w:cs="Arial"/>
          <w:color w:val="212121"/>
          <w:shd w:val="clear" w:color="auto" w:fill="FFFFFF"/>
          <w:lang w:val="el-GR"/>
        </w:rPr>
        <w:t xml:space="preserve"> Με αυτό τον τρόπο μπορούν να δοθούν λύσεις</w:t>
      </w:r>
      <w:r w:rsidR="00882387">
        <w:rPr>
          <w:rFonts w:ascii="Arial" w:eastAsia="Times New Roman" w:hAnsi="Arial" w:cs="Arial"/>
          <w:color w:val="212121"/>
          <w:shd w:val="clear" w:color="auto" w:fill="FFFFFF"/>
          <w:lang w:val="el-GR"/>
        </w:rPr>
        <w:t xml:space="preserve"> και στα δύο προαναφερθέντα προβλήματα. Αξιοποιούνται τα απόβλητα ως πρώτες ύλες σε δομικά και όχι μόνο υλικά και μειώνονται οι ανάγκες των έργων υποδομών σε τσιμέντο που η παραγωγή του είναι βλαβερή για το περιβάλλον. </w:t>
      </w:r>
    </w:p>
    <w:p w14:paraId="606CE3B4" w14:textId="77777777" w:rsidR="00F04D6F" w:rsidRDefault="00882387" w:rsidP="002B1EF5">
      <w:pPr>
        <w:spacing w:after="240" w:line="360" w:lineRule="auto"/>
        <w:jc w:val="both"/>
        <w:rPr>
          <w:rFonts w:ascii="Arial" w:eastAsia="Times New Roman" w:hAnsi="Arial" w:cs="Arial"/>
          <w:color w:val="212121"/>
          <w:shd w:val="clear" w:color="auto" w:fill="FFFFFF"/>
          <w:lang w:val="el-GR"/>
        </w:rPr>
      </w:pPr>
      <w:r>
        <w:rPr>
          <w:rFonts w:ascii="Arial" w:eastAsia="Times New Roman" w:hAnsi="Arial" w:cs="Arial"/>
          <w:color w:val="212121"/>
          <w:shd w:val="clear" w:color="auto" w:fill="FFFFFF"/>
          <w:lang w:val="el-GR"/>
        </w:rPr>
        <w:t xml:space="preserve">Στα ακόλουθα κεφάλαια, θα γίνει μια εισαγωγή στην έννοια του γεωπολυμερισμού και τις ιδιότητές </w:t>
      </w:r>
      <w:r w:rsidR="005B2752">
        <w:rPr>
          <w:rFonts w:ascii="Arial" w:eastAsia="Times New Roman" w:hAnsi="Arial" w:cs="Arial"/>
          <w:color w:val="212121"/>
          <w:shd w:val="clear" w:color="auto" w:fill="FFFFFF"/>
          <w:lang w:val="el-GR"/>
        </w:rPr>
        <w:t>των παραγόμενων προϊόντων</w:t>
      </w:r>
      <w:r w:rsidR="005C11BA">
        <w:rPr>
          <w:rFonts w:ascii="Arial" w:eastAsia="Times New Roman" w:hAnsi="Arial" w:cs="Arial"/>
          <w:color w:val="212121"/>
          <w:shd w:val="clear" w:color="auto" w:fill="FFFFFF"/>
          <w:lang w:val="el-GR"/>
        </w:rPr>
        <w:t>.</w:t>
      </w:r>
      <w:r>
        <w:rPr>
          <w:rFonts w:ascii="Arial" w:eastAsia="Times New Roman" w:hAnsi="Arial" w:cs="Arial"/>
          <w:color w:val="212121"/>
          <w:shd w:val="clear" w:color="auto" w:fill="FFFFFF"/>
          <w:lang w:val="el-GR"/>
        </w:rPr>
        <w:t xml:space="preserve"> </w:t>
      </w:r>
      <w:r w:rsidR="005C11BA">
        <w:rPr>
          <w:rFonts w:ascii="Arial" w:eastAsia="Times New Roman" w:hAnsi="Arial" w:cs="Arial"/>
          <w:color w:val="212121"/>
          <w:shd w:val="clear" w:color="auto" w:fill="FFFFFF"/>
          <w:lang w:val="el-GR"/>
        </w:rPr>
        <w:t>Θ</w:t>
      </w:r>
      <w:r w:rsidR="008C06BE">
        <w:rPr>
          <w:rFonts w:ascii="Arial" w:eastAsia="Times New Roman" w:hAnsi="Arial" w:cs="Arial"/>
          <w:color w:val="212121"/>
          <w:shd w:val="clear" w:color="auto" w:fill="FFFFFF"/>
          <w:lang w:val="el-GR"/>
        </w:rPr>
        <w:t>α γίνει περιγραφή των υλικών που χρησιμοποιήθηκαν στη παρούσα διπλωματική εργασία</w:t>
      </w:r>
      <w:r w:rsidR="005C11BA">
        <w:rPr>
          <w:rFonts w:ascii="Arial" w:eastAsia="Times New Roman" w:hAnsi="Arial" w:cs="Arial"/>
          <w:color w:val="212121"/>
          <w:shd w:val="clear" w:color="auto" w:fill="FFFFFF"/>
          <w:lang w:val="el-GR"/>
        </w:rPr>
        <w:t xml:space="preserve"> και θα αναλυθεί η πειραματική διαδικασία που ακολουθήθηκε</w:t>
      </w:r>
      <w:r w:rsidR="008C06BE">
        <w:rPr>
          <w:rFonts w:ascii="Arial" w:eastAsia="Times New Roman" w:hAnsi="Arial" w:cs="Arial"/>
          <w:color w:val="212121"/>
          <w:shd w:val="clear" w:color="auto" w:fill="FFFFFF"/>
          <w:lang w:val="el-GR"/>
        </w:rPr>
        <w:t xml:space="preserve">. Τέλος, θα παρουσιαστούν τα αποτελέσματα </w:t>
      </w:r>
      <w:r w:rsidR="005C11BA">
        <w:rPr>
          <w:rFonts w:ascii="Arial" w:eastAsia="Times New Roman" w:hAnsi="Arial" w:cs="Arial"/>
          <w:color w:val="212121"/>
          <w:shd w:val="clear" w:color="auto" w:fill="FFFFFF"/>
          <w:lang w:val="el-GR"/>
        </w:rPr>
        <w:t xml:space="preserve">και τα συμπεράσματα </w:t>
      </w:r>
      <w:r w:rsidR="008C06BE">
        <w:rPr>
          <w:rFonts w:ascii="Arial" w:eastAsia="Times New Roman" w:hAnsi="Arial" w:cs="Arial"/>
          <w:color w:val="212121"/>
          <w:shd w:val="clear" w:color="auto" w:fill="FFFFFF"/>
          <w:lang w:val="el-GR"/>
        </w:rPr>
        <w:t xml:space="preserve">της έρευνας. </w:t>
      </w:r>
    </w:p>
    <w:p w14:paraId="4C685EAF" w14:textId="77777777" w:rsidR="00F04D6F" w:rsidRPr="00F04D6F" w:rsidRDefault="00F04D6F" w:rsidP="00F04D6F">
      <w:pPr>
        <w:spacing w:after="200" w:line="276" w:lineRule="auto"/>
        <w:rPr>
          <w:rFonts w:ascii="Arial" w:eastAsia="Times New Roman" w:hAnsi="Arial" w:cs="Arial"/>
          <w:b/>
          <w:lang w:val="el-GR"/>
        </w:rPr>
      </w:pPr>
      <w:bookmarkStart w:id="6" w:name="_Toc516652749"/>
      <w:r w:rsidRPr="00F04D6F">
        <w:rPr>
          <w:rFonts w:ascii="Arial" w:eastAsia="Times New Roman" w:hAnsi="Arial" w:cs="Arial"/>
          <w:bCs/>
          <w:i/>
          <w:iCs/>
          <w:lang w:val="el-GR"/>
        </w:rPr>
        <w:br w:type="page"/>
      </w:r>
    </w:p>
    <w:p w14:paraId="5B0547CC" w14:textId="77777777" w:rsidR="00F04D6F" w:rsidRPr="00F04D6F" w:rsidRDefault="00F04D6F" w:rsidP="00F04D6F">
      <w:pPr>
        <w:keepNext/>
        <w:keepLines/>
        <w:spacing w:before="480" w:after="240" w:line="360" w:lineRule="auto"/>
        <w:outlineLvl w:val="0"/>
        <w:rPr>
          <w:rFonts w:ascii="Arial" w:eastAsia="Times New Roman" w:hAnsi="Arial" w:cs="Times New Roman"/>
          <w:b/>
          <w:bCs/>
          <w:color w:val="000000"/>
          <w:sz w:val="36"/>
          <w:szCs w:val="28"/>
          <w:lang w:val="el-GR"/>
        </w:rPr>
      </w:pPr>
      <w:bookmarkStart w:id="7" w:name="_Toc518160528"/>
      <w:r w:rsidRPr="00F04D6F">
        <w:rPr>
          <w:rFonts w:ascii="Arial" w:eastAsia="Times New Roman" w:hAnsi="Arial" w:cs="Times New Roman"/>
          <w:b/>
          <w:bCs/>
          <w:color w:val="000000"/>
          <w:sz w:val="36"/>
          <w:szCs w:val="28"/>
          <w:lang w:val="el-GR"/>
        </w:rPr>
        <w:lastRenderedPageBreak/>
        <w:t>2. Γεωπολυμερισμός</w:t>
      </w:r>
      <w:bookmarkEnd w:id="6"/>
      <w:bookmarkEnd w:id="7"/>
    </w:p>
    <w:p w14:paraId="74A05059" w14:textId="77D471CB" w:rsidR="00F04D6F" w:rsidRPr="00F04D6F" w:rsidRDefault="00F04D6F" w:rsidP="009B17CD">
      <w:pPr>
        <w:spacing w:after="240" w:line="360" w:lineRule="auto"/>
        <w:jc w:val="both"/>
        <w:rPr>
          <w:rFonts w:ascii="Arial" w:eastAsia="Times New Roman" w:hAnsi="Arial" w:cs="Arial"/>
          <w:lang w:val="el-GR"/>
        </w:rPr>
      </w:pPr>
      <w:r w:rsidRPr="00F04D6F">
        <w:rPr>
          <w:rFonts w:ascii="Arial" w:eastAsia="Times New Roman" w:hAnsi="Arial" w:cs="Arial"/>
          <w:lang w:val="el-GR"/>
        </w:rPr>
        <w:t xml:space="preserve">Γεωπολυμερή είναι τα προϊόντα του ανόργανου πολυμερισμού. Η διαδικασία του γεωπολυμερισμού προτάθηκε για πρώτη φορά από τον </w:t>
      </w:r>
      <w:r w:rsidRPr="00F04D6F">
        <w:rPr>
          <w:rFonts w:ascii="Arial" w:eastAsia="Times New Roman" w:hAnsi="Arial" w:cs="Arial"/>
        </w:rPr>
        <w:t>Davidovits</w:t>
      </w:r>
      <w:r w:rsidRPr="00F04D6F">
        <w:rPr>
          <w:rFonts w:ascii="Arial" w:eastAsia="Times New Roman" w:hAnsi="Arial" w:cs="Arial"/>
          <w:lang w:val="el-GR"/>
        </w:rPr>
        <w:t xml:space="preserve"> το 1978 μετά από έρευνα που είχε ξεκινήσει από το 1972 με αφορμή μεγάλες πυρκαγιές που </w:t>
      </w:r>
      <w:r w:rsidR="000E686A">
        <w:rPr>
          <w:rFonts w:ascii="Arial" w:eastAsia="Times New Roman" w:hAnsi="Arial" w:cs="Arial"/>
          <w:lang w:val="el-GR"/>
        </w:rPr>
        <w:t>ξέσπασαν</w:t>
      </w:r>
      <w:r w:rsidRPr="00F04D6F">
        <w:rPr>
          <w:rFonts w:ascii="Arial" w:eastAsia="Times New Roman" w:hAnsi="Arial" w:cs="Arial"/>
          <w:lang w:val="el-GR"/>
        </w:rPr>
        <w:t xml:space="preserve"> στη Γαλλία. Αρχικός του στόχος, ήταν να παράξει πυρίμαχα υλικά με μεγάλη θερμική αντίσταση. Ο </w:t>
      </w:r>
      <w:r w:rsidRPr="00F04D6F">
        <w:rPr>
          <w:rFonts w:ascii="Arial" w:eastAsia="Times New Roman" w:hAnsi="Arial" w:cs="Arial"/>
        </w:rPr>
        <w:t>Davidovits</w:t>
      </w:r>
      <w:r w:rsidRPr="00F04D6F">
        <w:rPr>
          <w:rFonts w:ascii="Arial" w:eastAsia="Times New Roman" w:hAnsi="Arial" w:cs="Arial"/>
          <w:lang w:val="el-GR"/>
        </w:rPr>
        <w:t xml:space="preserve"> πρότεινε ότι ένα αλκαλικό υγρό διάλυμα μπορεί να χρησιμοποιηθεί για να αντιδράσει με το πυρίτιο (</w:t>
      </w:r>
      <w:r w:rsidRPr="00F04D6F">
        <w:rPr>
          <w:rFonts w:ascii="Arial" w:eastAsia="Times New Roman" w:hAnsi="Arial" w:cs="Arial"/>
        </w:rPr>
        <w:t>Si</w:t>
      </w:r>
      <w:r w:rsidRPr="00F04D6F">
        <w:rPr>
          <w:rFonts w:ascii="Arial" w:eastAsia="Times New Roman" w:hAnsi="Arial" w:cs="Arial"/>
          <w:lang w:val="el-GR"/>
        </w:rPr>
        <w:t>) και το αργίλιο (</w:t>
      </w:r>
      <w:r w:rsidRPr="00F04D6F">
        <w:rPr>
          <w:rFonts w:ascii="Arial" w:eastAsia="Times New Roman" w:hAnsi="Arial" w:cs="Arial"/>
        </w:rPr>
        <w:t>Al</w:t>
      </w:r>
      <w:r w:rsidRPr="00F04D6F">
        <w:rPr>
          <w:rFonts w:ascii="Arial" w:eastAsia="Times New Roman" w:hAnsi="Arial" w:cs="Arial"/>
          <w:lang w:val="el-GR"/>
        </w:rPr>
        <w:t>) σε ένα αρχικό υλικό γεωλογικής προέλευσης ή σε παραπροϊόντα για την παραγωγή συνδετικών υλικών.</w:t>
      </w:r>
    </w:p>
    <w:p w14:paraId="45374E1C" w14:textId="77777777" w:rsidR="00F04D6F" w:rsidRPr="000046A9" w:rsidRDefault="00F04D6F" w:rsidP="000046A9">
      <w:pPr>
        <w:spacing w:after="240" w:line="360" w:lineRule="auto"/>
        <w:jc w:val="both"/>
        <w:rPr>
          <w:rFonts w:ascii="Arial" w:eastAsia="Times New Roman" w:hAnsi="Arial" w:cs="Arial"/>
          <w:lang w:val="el-GR"/>
        </w:rPr>
      </w:pPr>
      <w:r w:rsidRPr="00F04D6F">
        <w:rPr>
          <w:rFonts w:ascii="Arial" w:eastAsia="Times New Roman" w:hAnsi="Arial" w:cs="Arial"/>
          <w:lang w:val="el-GR"/>
        </w:rPr>
        <w:t>Η χημική σύνθεση του γεωπολυμερούς είναι παρόμοια με τα φυσικά ζεολιθικά υλικά, αλλά η μικροδομή τους δεν είναι κρυσταλλική άλλα άμορφη ή ημικρυσταλλική. Η διεργασία του πολυμερισμού περιλαμβάνει μία ουσιαστικά ταχεία χημική αντίδραση υπό έντονα αλκαλικές συνθήκες επί αργιλοπυριτικών ορυκτών, που έχει ως αποτέλεσμα μια τρισδιάστατη πολυμερή αλυσίδα που αποτελείται από ομοιοπολικούς δεσμούς Si-O-Al-</w:t>
      </w:r>
      <w:r w:rsidRPr="00F04D6F">
        <w:rPr>
          <w:rFonts w:ascii="Arial" w:eastAsia="Times New Roman" w:hAnsi="Arial" w:cs="Arial"/>
        </w:rPr>
        <w:t>O</w:t>
      </w:r>
      <w:r w:rsidR="005C11BA">
        <w:rPr>
          <w:rFonts w:ascii="Arial" w:eastAsia="Times New Roman" w:hAnsi="Arial" w:cs="Arial"/>
          <w:lang w:val="el-GR"/>
        </w:rPr>
        <w:t xml:space="preserve"> </w:t>
      </w:r>
      <w:r w:rsidR="00C9404D">
        <w:rPr>
          <w:rFonts w:ascii="Arial" w:eastAsia="Times New Roman" w:hAnsi="Arial" w:cs="Arial"/>
          <w:lang w:val="el-GR"/>
        </w:rPr>
        <w:fldChar w:fldCharType="begin" w:fldLock="1"/>
      </w:r>
      <w:r w:rsidR="005F558D">
        <w:rPr>
          <w:rFonts w:ascii="Arial" w:eastAsia="Times New Roman" w:hAnsi="Arial" w:cs="Arial"/>
          <w:lang w:val="el-GR"/>
        </w:rPr>
        <w:instrText>ADDIN CSL_CITATION { "citationItems" : [ { "id" : "ITEM-1", "itemData" : { "author" : [ { "dropping-particle" : "", "family" : "Davidovits", "given" : "Joseph", "non-dropping-particle" : "", "parse-names" : false, "suffix" : "" } ], "edition" : "4th", "editor" : [ { "dropping-particle" : "", "family" : "Davidovits", "given" : "Joseph", "non-dropping-particle" : "", "parse-names" : false, "suffix" : "" } ], "id" : "ITEM-1", "issued" : { "date-parts" : [ [ "2015" ] ] }, "publisher" : "Institut G\u00e9opolym\u00e8re", "publisher-place" : "Saint Qunentin, France", "title" : "Geopolymer Chemistry and Applications", "type" : "book" }, "uris" : [ "http://www.mendeley.com/documents/?uuid=795fad2f-fe61-40a8-be9e-5b22819dd907" ] } ], "mendeley" : { "formattedCitation" : "(Davidovits, 2015)", "plainTextFormattedCitation" : "(Davidovits, 2015)", "previouslyFormattedCitation" : "(Davidovits, 2015)" }, "properties" : { "noteIndex" : 0 }, "schema" : "https://github.com/citation-style-language/schema/raw/master/csl-citation.json" }</w:instrText>
      </w:r>
      <w:r w:rsidR="00C9404D">
        <w:rPr>
          <w:rFonts w:ascii="Arial" w:eastAsia="Times New Roman" w:hAnsi="Arial" w:cs="Arial"/>
          <w:lang w:val="el-GR"/>
        </w:rPr>
        <w:fldChar w:fldCharType="separate"/>
      </w:r>
      <w:r w:rsidR="00A9054D" w:rsidRPr="00A9054D">
        <w:rPr>
          <w:rFonts w:ascii="Arial" w:eastAsia="Times New Roman" w:hAnsi="Arial" w:cs="Arial"/>
          <w:noProof/>
          <w:lang w:val="el-GR"/>
        </w:rPr>
        <w:t>(Davidovits, 2015)</w:t>
      </w:r>
      <w:r w:rsidR="00C9404D">
        <w:rPr>
          <w:rFonts w:ascii="Arial" w:eastAsia="Times New Roman" w:hAnsi="Arial" w:cs="Arial"/>
          <w:lang w:val="el-GR"/>
        </w:rPr>
        <w:fldChar w:fldCharType="end"/>
      </w:r>
      <w:r w:rsidR="004C270E" w:rsidRPr="004C270E">
        <w:rPr>
          <w:rFonts w:ascii="Arial" w:eastAsia="Times New Roman" w:hAnsi="Arial" w:cs="Arial"/>
          <w:lang w:val="el-GR"/>
        </w:rPr>
        <w:t>.</w:t>
      </w:r>
    </w:p>
    <w:p w14:paraId="75BC51AC" w14:textId="77777777" w:rsidR="00F04D6F" w:rsidRPr="00F04D6F" w:rsidRDefault="00F04D6F" w:rsidP="00F04D6F">
      <w:pPr>
        <w:keepNext/>
        <w:spacing w:before="240" w:after="360" w:line="276" w:lineRule="auto"/>
        <w:outlineLvl w:val="1"/>
        <w:rPr>
          <w:rFonts w:ascii="Arial" w:eastAsia="Times New Roman" w:hAnsi="Arial" w:cs="Times New Roman"/>
          <w:b/>
          <w:bCs/>
          <w:iCs/>
          <w:sz w:val="32"/>
          <w:szCs w:val="28"/>
          <w:lang w:val="el-GR"/>
        </w:rPr>
      </w:pPr>
      <w:bookmarkStart w:id="8" w:name="_Toc516652750"/>
      <w:bookmarkStart w:id="9" w:name="_Toc518160529"/>
      <w:r w:rsidRPr="00F04D6F">
        <w:rPr>
          <w:rFonts w:ascii="Arial" w:eastAsia="Times New Roman" w:hAnsi="Arial" w:cs="Times New Roman"/>
          <w:b/>
          <w:bCs/>
          <w:iCs/>
          <w:sz w:val="32"/>
          <w:szCs w:val="28"/>
          <w:lang w:val="el-GR"/>
        </w:rPr>
        <w:t>2.1 Φύση και δομή γεωπολυμερών</w:t>
      </w:r>
      <w:bookmarkEnd w:id="5"/>
      <w:bookmarkEnd w:id="8"/>
      <w:bookmarkEnd w:id="9"/>
    </w:p>
    <w:p w14:paraId="54963AF4" w14:textId="7FA60772" w:rsidR="00F04D6F" w:rsidRPr="000046A9" w:rsidRDefault="00F04D6F" w:rsidP="009B17CD">
      <w:pPr>
        <w:shd w:val="clear" w:color="auto" w:fill="FFFFFF"/>
        <w:spacing w:after="240" w:line="360" w:lineRule="auto"/>
        <w:jc w:val="both"/>
        <w:rPr>
          <w:rFonts w:ascii="Arial" w:eastAsia="Times New Roman" w:hAnsi="Arial" w:cs="Arial"/>
          <w:color w:val="000000"/>
          <w:lang w:val="el-GR"/>
        </w:rPr>
      </w:pPr>
      <w:r w:rsidRPr="00F04D6F">
        <w:rPr>
          <w:rFonts w:ascii="Arial" w:eastAsia="Times New Roman" w:hAnsi="Arial" w:cs="Arial"/>
          <w:color w:val="000000"/>
          <w:lang w:val="el-GR"/>
        </w:rPr>
        <w:t>Σύμφωνα με τον</w:t>
      </w:r>
      <w:r w:rsidR="00BC1812">
        <w:rPr>
          <w:rFonts w:ascii="Arial" w:eastAsia="Times New Roman" w:hAnsi="Arial" w:cs="Arial"/>
          <w:color w:val="000000"/>
          <w:lang w:val="el-GR"/>
        </w:rPr>
        <w:t xml:space="preserve"> </w:t>
      </w:r>
      <w:r w:rsidRPr="00F04D6F">
        <w:rPr>
          <w:rFonts w:ascii="Arial" w:eastAsia="Times New Roman" w:hAnsi="Arial" w:cs="Arial"/>
          <w:color w:val="000000"/>
          <w:lang w:val="el-GR"/>
        </w:rPr>
        <w:t>Davidovits, σε χαμηλές συνθήκες πίεσης και θερμοκρασίας, τα φυσικά αργιλοπυριτικά υλικά μετατρέπονται σε τρισδιάστατες αργιλοπυριτικές δομές, σε πολύ σύντομο χρονικό διάστημα. Έτσι προέκυψε η μορφή του πλέγματος</w:t>
      </w:r>
      <w:r w:rsidR="005C11BA">
        <w:rPr>
          <w:rFonts w:ascii="Arial" w:eastAsia="Times New Roman" w:hAnsi="Arial" w:cs="Arial"/>
          <w:color w:val="000000"/>
          <w:lang w:val="el-GR"/>
        </w:rPr>
        <w:t xml:space="preserve"> </w:t>
      </w:r>
      <w:r w:rsidRPr="00F04D6F">
        <w:rPr>
          <w:rFonts w:ascii="Arial" w:eastAsia="Times New Roman" w:hAnsi="Arial" w:cs="Arial"/>
          <w:color w:val="000000"/>
          <w:lang w:val="el-GR"/>
        </w:rPr>
        <w:t>Si-O-Al</w:t>
      </w:r>
      <w:r w:rsidR="005C11BA">
        <w:rPr>
          <w:rFonts w:ascii="Arial" w:eastAsia="Times New Roman" w:hAnsi="Arial" w:cs="Arial"/>
          <w:color w:val="000000"/>
          <w:lang w:val="el-GR"/>
        </w:rPr>
        <w:t xml:space="preserve"> </w:t>
      </w:r>
      <w:r w:rsidRPr="00F04D6F">
        <w:rPr>
          <w:rFonts w:ascii="Arial" w:eastAsia="Times New Roman" w:hAnsi="Arial" w:cs="Arial"/>
          <w:color w:val="000000"/>
          <w:lang w:val="el-GR"/>
        </w:rPr>
        <w:t>(silicon-oxo-aluminate</w:t>
      </w:r>
      <w:r w:rsidR="005C11BA">
        <w:rPr>
          <w:rFonts w:ascii="Arial" w:eastAsia="Times New Roman" w:hAnsi="Arial" w:cs="Arial"/>
          <w:color w:val="000000"/>
          <w:lang w:val="el-GR"/>
        </w:rPr>
        <w:t xml:space="preserve"> </w:t>
      </w:r>
      <w:r w:rsidRPr="00F04D6F">
        <w:rPr>
          <w:rFonts w:ascii="Arial" w:eastAsia="Times New Roman" w:hAnsi="Arial" w:cs="Arial"/>
          <w:color w:val="000000"/>
          <w:lang w:val="el-GR"/>
        </w:rPr>
        <w:t>ή</w:t>
      </w:r>
      <w:r w:rsidR="005C11BA">
        <w:rPr>
          <w:rFonts w:ascii="Arial" w:eastAsia="Times New Roman" w:hAnsi="Arial" w:cs="Arial"/>
          <w:color w:val="000000"/>
          <w:lang w:val="el-GR"/>
        </w:rPr>
        <w:t xml:space="preserve"> </w:t>
      </w:r>
      <w:r w:rsidRPr="00F04D6F">
        <w:rPr>
          <w:rFonts w:ascii="Arial" w:eastAsia="Times New Roman" w:hAnsi="Arial" w:cs="Arial"/>
          <w:color w:val="000000"/>
          <w:lang w:val="el-GR"/>
        </w:rPr>
        <w:t>sialate network), η οποία αποτελείται από τετράεδρα</w:t>
      </w:r>
      <w:r w:rsidR="005C11BA">
        <w:rPr>
          <w:rFonts w:ascii="Arial" w:eastAsia="Times New Roman" w:hAnsi="Arial" w:cs="Arial"/>
          <w:color w:val="000000"/>
          <w:lang w:val="el-GR"/>
        </w:rPr>
        <w:t xml:space="preserve"> </w:t>
      </w:r>
      <w:r w:rsidRPr="00F04D6F">
        <w:rPr>
          <w:rFonts w:ascii="Arial" w:eastAsia="Times New Roman" w:hAnsi="Arial" w:cs="Arial"/>
          <w:color w:val="000000"/>
          <w:lang w:val="el-GR"/>
        </w:rPr>
        <w:t>SiO</w:t>
      </w:r>
      <w:r w:rsidRPr="00F04D6F">
        <w:rPr>
          <w:rFonts w:ascii="Arial" w:eastAsia="Times New Roman" w:hAnsi="Arial" w:cs="Arial"/>
          <w:color w:val="000000"/>
          <w:vertAlign w:val="subscript"/>
          <w:lang w:val="el-GR"/>
        </w:rPr>
        <w:t>4</w:t>
      </w:r>
      <w:r w:rsidR="00C50CE6">
        <w:rPr>
          <w:rFonts w:ascii="Arial" w:eastAsia="Times New Roman" w:hAnsi="Arial" w:cs="Arial"/>
          <w:color w:val="000000"/>
          <w:vertAlign w:val="subscript"/>
          <w:lang w:val="el-GR"/>
        </w:rPr>
        <w:t xml:space="preserve"> </w:t>
      </w:r>
      <w:r w:rsidRPr="00F04D6F">
        <w:rPr>
          <w:rFonts w:ascii="Arial" w:eastAsia="Times New Roman" w:hAnsi="Arial" w:cs="Arial"/>
          <w:color w:val="000000"/>
          <w:lang w:val="el-GR"/>
        </w:rPr>
        <w:t>και</w:t>
      </w:r>
      <w:r w:rsidR="005C11BA">
        <w:rPr>
          <w:rFonts w:ascii="Arial" w:eastAsia="Times New Roman" w:hAnsi="Arial" w:cs="Arial"/>
          <w:color w:val="000000"/>
          <w:lang w:val="el-GR"/>
        </w:rPr>
        <w:t xml:space="preserve"> </w:t>
      </w:r>
      <w:r w:rsidRPr="00F04D6F">
        <w:rPr>
          <w:rFonts w:ascii="Arial" w:eastAsia="Times New Roman" w:hAnsi="Arial" w:cs="Arial"/>
          <w:color w:val="000000"/>
          <w:lang w:val="el-GR"/>
        </w:rPr>
        <w:t>AlO</w:t>
      </w:r>
      <w:r w:rsidRPr="00F04D6F">
        <w:rPr>
          <w:rFonts w:ascii="Arial" w:eastAsia="Times New Roman" w:hAnsi="Arial" w:cs="Arial"/>
          <w:color w:val="000000"/>
          <w:vertAlign w:val="subscript"/>
          <w:lang w:val="el-GR"/>
        </w:rPr>
        <w:t>4</w:t>
      </w:r>
      <w:r w:rsidRPr="00F04D6F">
        <w:rPr>
          <w:rFonts w:ascii="Arial" w:eastAsia="Times New Roman" w:hAnsi="Arial" w:cs="Arial"/>
          <w:color w:val="000000"/>
          <w:lang w:val="el-GR"/>
        </w:rPr>
        <w:t xml:space="preserve">. Τα στοιχεία αυτά μοιράζονται τα άτομα οξυγόνου και συνδέονται μεταξύ τους εναλλάξ όπως φαίνεται και στο Σχήμα 2.1. Στην περίπτωση αυτή απαιτείται η παρουσία θετικών ιόντων στο πλέγμα, </w:t>
      </w:r>
      <w:r w:rsidR="005C11BA">
        <w:rPr>
          <w:rFonts w:ascii="Arial" w:eastAsia="Times New Roman" w:hAnsi="Arial" w:cs="Arial"/>
          <w:color w:val="000000"/>
          <w:lang w:val="el-GR"/>
        </w:rPr>
        <w:t xml:space="preserve">όπως </w:t>
      </w:r>
      <w:r w:rsidRPr="00F04D6F">
        <w:rPr>
          <w:rFonts w:ascii="Arial" w:eastAsia="Times New Roman" w:hAnsi="Arial" w:cs="Arial"/>
          <w:color w:val="000000"/>
          <w:lang w:val="el-GR"/>
        </w:rPr>
        <w:t>Na</w:t>
      </w:r>
      <w:r w:rsidRPr="00F04D6F">
        <w:rPr>
          <w:rFonts w:ascii="Arial" w:eastAsia="Times New Roman" w:hAnsi="Arial" w:cs="Arial"/>
          <w:color w:val="000000"/>
          <w:vertAlign w:val="superscript"/>
          <w:lang w:val="el-GR"/>
        </w:rPr>
        <w:t>+</w:t>
      </w:r>
      <w:r w:rsidRPr="00F04D6F">
        <w:rPr>
          <w:rFonts w:ascii="Arial" w:eastAsia="Times New Roman" w:hAnsi="Arial" w:cs="Arial"/>
          <w:color w:val="000000"/>
          <w:lang w:val="el-GR"/>
        </w:rPr>
        <w:t>,</w:t>
      </w:r>
      <w:r w:rsidR="005C11BA">
        <w:rPr>
          <w:rFonts w:ascii="Arial" w:eastAsia="Times New Roman" w:hAnsi="Arial" w:cs="Arial"/>
          <w:color w:val="000000"/>
          <w:lang w:val="el-GR"/>
        </w:rPr>
        <w:t xml:space="preserve"> </w:t>
      </w:r>
      <w:r w:rsidRPr="00F04D6F">
        <w:rPr>
          <w:rFonts w:ascii="Arial" w:eastAsia="Times New Roman" w:hAnsi="Arial" w:cs="Arial"/>
          <w:color w:val="000000"/>
          <w:lang w:val="el-GR"/>
        </w:rPr>
        <w:t>K</w:t>
      </w:r>
      <w:r w:rsidRPr="00F04D6F">
        <w:rPr>
          <w:rFonts w:ascii="Arial" w:eastAsia="Times New Roman" w:hAnsi="Arial" w:cs="Arial"/>
          <w:color w:val="000000"/>
          <w:vertAlign w:val="superscript"/>
          <w:lang w:val="el-GR"/>
        </w:rPr>
        <w:t>+</w:t>
      </w:r>
      <w:r w:rsidR="005C11BA">
        <w:rPr>
          <w:rFonts w:ascii="Arial" w:eastAsia="Times New Roman" w:hAnsi="Arial" w:cs="Arial"/>
          <w:color w:val="000000"/>
          <w:vertAlign w:val="superscript"/>
          <w:lang w:val="el-GR"/>
        </w:rPr>
        <w:t xml:space="preserve"> </w:t>
      </w:r>
      <w:r w:rsidRPr="00F04D6F">
        <w:rPr>
          <w:rFonts w:ascii="Arial" w:eastAsia="Times New Roman" w:hAnsi="Arial" w:cs="Arial"/>
          <w:color w:val="000000"/>
          <w:lang w:val="el-GR"/>
        </w:rPr>
        <w:t>και</w:t>
      </w:r>
      <w:r w:rsidR="005C11BA">
        <w:rPr>
          <w:rFonts w:ascii="Arial" w:eastAsia="Times New Roman" w:hAnsi="Arial" w:cs="Arial"/>
          <w:color w:val="000000"/>
          <w:lang w:val="el-GR"/>
        </w:rPr>
        <w:t xml:space="preserve"> </w:t>
      </w:r>
      <w:r w:rsidRPr="00F04D6F">
        <w:rPr>
          <w:rFonts w:ascii="Arial" w:eastAsia="Times New Roman" w:hAnsi="Arial" w:cs="Arial"/>
          <w:color w:val="000000"/>
          <w:lang w:val="el-GR"/>
        </w:rPr>
        <w:t>Ca</w:t>
      </w:r>
      <w:r w:rsidRPr="00F04D6F">
        <w:rPr>
          <w:rFonts w:ascii="Arial" w:eastAsia="Times New Roman" w:hAnsi="Arial" w:cs="Arial"/>
          <w:color w:val="000000"/>
          <w:vertAlign w:val="superscript"/>
          <w:lang w:val="el-GR"/>
        </w:rPr>
        <w:t>2+</w:t>
      </w:r>
      <w:r w:rsidRPr="00F04D6F">
        <w:rPr>
          <w:rFonts w:ascii="Arial" w:eastAsia="Times New Roman" w:hAnsi="Arial" w:cs="Arial"/>
          <w:color w:val="000000"/>
          <w:lang w:val="el-GR"/>
        </w:rPr>
        <w:t>, για να υπάρξει ηλεκτρική ουδετερότητα (βλ. Σχήμα 2.1)</w:t>
      </w:r>
      <w:r w:rsidR="005C11BA">
        <w:rPr>
          <w:rFonts w:ascii="Arial" w:eastAsia="Times New Roman" w:hAnsi="Arial" w:cs="Arial"/>
          <w:color w:val="000000"/>
          <w:lang w:val="el-GR"/>
        </w:rPr>
        <w:t xml:space="preserve"> </w:t>
      </w:r>
      <w:r w:rsidR="00C9404D">
        <w:rPr>
          <w:rFonts w:ascii="Arial" w:eastAsia="Times New Roman" w:hAnsi="Arial" w:cs="Arial"/>
          <w:color w:val="000000"/>
          <w:lang w:val="el-GR"/>
        </w:rPr>
        <w:fldChar w:fldCharType="begin" w:fldLock="1"/>
      </w:r>
      <w:r w:rsidR="008B7905">
        <w:rPr>
          <w:rFonts w:ascii="Arial" w:eastAsia="Times New Roman" w:hAnsi="Arial" w:cs="Arial"/>
          <w:color w:val="000000"/>
          <w:lang w:val="el-GR"/>
        </w:rPr>
        <w:instrText>ADDIN CSL_CITATION { "citationItems" : [ { "id" : "ITEM-1", "itemData" : { "author" : [ { "dropping-particle" : "", "family" : "Davidovits", "given" : "Joseph", "non-dropping-particle" : "", "parse-names" : false, "suffix" : "" } ], "container-title" : "Proceedings of the1st International Conference on Geopolymer", "id" : "ITEM-1", "issued" : { "date-parts" : [ [ "1988" ] ] }, "page" : "25-48", "publisher-place" : "Compiegne, France", "title" : "Geopolymer Chemistry and Properties", "type" : "paper-conference" }, "uris" : [ "http://www.mendeley.com/documents/?uuid=6cfe1dcf-4b3e-4080-b01e-b9c56b6b9e4d" ] } ], "mendeley" : { "formattedCitation" : "(Davidovits, 1988a)", "plainTextFormattedCitation" : "(Davidovits, 1988a)", "previouslyFormattedCitation" : "(Davidovits, 1988a)" }, "properties" : { "noteIndex" : 0 }, "schema" : "https://github.com/citation-style-language/schema/raw/master/csl-citation.json" }</w:instrText>
      </w:r>
      <w:r w:rsidR="00C9404D">
        <w:rPr>
          <w:rFonts w:ascii="Arial" w:eastAsia="Times New Roman" w:hAnsi="Arial" w:cs="Arial"/>
          <w:color w:val="000000"/>
          <w:lang w:val="el-GR"/>
        </w:rPr>
        <w:fldChar w:fldCharType="separate"/>
      </w:r>
      <w:r w:rsidR="0036473F" w:rsidRPr="0036473F">
        <w:rPr>
          <w:rFonts w:ascii="Arial" w:eastAsia="Times New Roman" w:hAnsi="Arial" w:cs="Arial"/>
          <w:noProof/>
          <w:color w:val="000000"/>
          <w:lang w:val="el-GR"/>
        </w:rPr>
        <w:t>(Davidovits, 1988a)</w:t>
      </w:r>
      <w:r w:rsidR="00C9404D">
        <w:rPr>
          <w:rFonts w:ascii="Arial" w:eastAsia="Times New Roman" w:hAnsi="Arial" w:cs="Arial"/>
          <w:color w:val="000000"/>
          <w:lang w:val="el-GR"/>
        </w:rPr>
        <w:fldChar w:fldCharType="end"/>
      </w:r>
      <w:r w:rsidR="0036473F" w:rsidRPr="000046A9">
        <w:rPr>
          <w:rFonts w:ascii="Arial" w:eastAsia="Times New Roman" w:hAnsi="Arial" w:cs="Arial"/>
          <w:color w:val="000000"/>
          <w:lang w:val="el-GR"/>
        </w:rPr>
        <w:t>.</w:t>
      </w:r>
    </w:p>
    <w:p w14:paraId="22608C11" w14:textId="77777777" w:rsidR="000046A9" w:rsidRDefault="00F04D6F" w:rsidP="000046A9">
      <w:pPr>
        <w:autoSpaceDE w:val="0"/>
        <w:autoSpaceDN w:val="0"/>
        <w:adjustRightInd w:val="0"/>
        <w:spacing w:after="240" w:line="240" w:lineRule="auto"/>
        <w:jc w:val="center"/>
        <w:rPr>
          <w:rFonts w:ascii="Arial" w:eastAsia="Calibri" w:hAnsi="Arial" w:cs="Arial"/>
          <w:b/>
          <w:bCs/>
          <w:lang w:val="el-GR"/>
        </w:rPr>
      </w:pPr>
      <w:r w:rsidRPr="00F04D6F">
        <w:rPr>
          <w:rFonts w:ascii="Arial" w:eastAsia="Times New Roman" w:hAnsi="Arial" w:cs="Arial"/>
          <w:noProof/>
          <w:sz w:val="24"/>
          <w:szCs w:val="24"/>
        </w:rPr>
        <w:drawing>
          <wp:inline distT="0" distB="0" distL="0" distR="0" wp14:anchorId="7273F419" wp14:editId="65684B28">
            <wp:extent cx="2583815" cy="1524000"/>
            <wp:effectExtent l="0" t="0" r="6985" b="0"/>
            <wp:docPr id="99"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2583815" cy="1524000"/>
                    </a:xfrm>
                    <a:prstGeom prst="rect">
                      <a:avLst/>
                    </a:prstGeom>
                    <a:noFill/>
                    <a:ln w="9525">
                      <a:noFill/>
                      <a:miter lim="800000"/>
                      <a:headEnd/>
                      <a:tailEnd/>
                    </a:ln>
                  </pic:spPr>
                </pic:pic>
              </a:graphicData>
            </a:graphic>
          </wp:inline>
        </w:drawing>
      </w:r>
      <w:bookmarkStart w:id="10" w:name="_Toc426459228"/>
    </w:p>
    <w:p w14:paraId="6CEA3174" w14:textId="77777777" w:rsidR="00F04D6F" w:rsidRPr="000046A9" w:rsidRDefault="00F04D6F" w:rsidP="000046A9">
      <w:pPr>
        <w:autoSpaceDE w:val="0"/>
        <w:autoSpaceDN w:val="0"/>
        <w:adjustRightInd w:val="0"/>
        <w:spacing w:after="240" w:line="240" w:lineRule="auto"/>
        <w:jc w:val="center"/>
        <w:rPr>
          <w:rFonts w:ascii="Arial" w:eastAsia="Times New Roman" w:hAnsi="Arial" w:cs="Arial"/>
          <w:sz w:val="24"/>
          <w:szCs w:val="24"/>
          <w:lang w:val="el-GR" w:eastAsia="el-GR"/>
        </w:rPr>
      </w:pPr>
      <w:r w:rsidRPr="00F04D6F">
        <w:rPr>
          <w:rFonts w:ascii="Arial" w:eastAsia="Calibri" w:hAnsi="Arial" w:cs="Arial"/>
          <w:b/>
          <w:bCs/>
          <w:lang w:val="el-GR"/>
        </w:rPr>
        <w:t xml:space="preserve">Σχήμα </w:t>
      </w:r>
      <w:r w:rsidR="00C9404D" w:rsidRPr="00F04D6F">
        <w:rPr>
          <w:rFonts w:ascii="Arial" w:eastAsia="Calibri" w:hAnsi="Arial" w:cs="Arial"/>
          <w:b/>
          <w:bCs/>
          <w:lang w:val="el-GR"/>
        </w:rPr>
        <w:fldChar w:fldCharType="begin"/>
      </w:r>
      <w:r w:rsidRPr="00F04D6F">
        <w:rPr>
          <w:rFonts w:ascii="Arial" w:eastAsia="Calibri" w:hAnsi="Arial" w:cs="Arial"/>
          <w:b/>
          <w:bCs/>
          <w:lang w:val="el-GR"/>
        </w:rPr>
        <w:instrText xml:space="preserve"> STYLEREF 1 \s </w:instrText>
      </w:r>
      <w:r w:rsidR="00C9404D" w:rsidRPr="00F04D6F">
        <w:rPr>
          <w:rFonts w:ascii="Arial" w:eastAsia="Calibri" w:hAnsi="Arial" w:cs="Arial"/>
          <w:b/>
          <w:bCs/>
          <w:lang w:val="el-GR"/>
        </w:rPr>
        <w:fldChar w:fldCharType="separate"/>
      </w:r>
      <w:r w:rsidRPr="00F04D6F">
        <w:rPr>
          <w:rFonts w:ascii="Arial" w:eastAsia="Calibri" w:hAnsi="Arial" w:cs="Arial"/>
          <w:b/>
          <w:bCs/>
          <w:noProof/>
          <w:lang w:val="el-GR"/>
        </w:rPr>
        <w:t>2</w:t>
      </w:r>
      <w:r w:rsidR="00C9404D" w:rsidRPr="00F04D6F">
        <w:rPr>
          <w:rFonts w:ascii="Arial" w:eastAsia="Calibri" w:hAnsi="Arial" w:cs="Arial"/>
          <w:b/>
          <w:bCs/>
          <w:lang w:val="el-GR"/>
        </w:rPr>
        <w:fldChar w:fldCharType="end"/>
      </w:r>
      <w:r w:rsidRPr="00F04D6F">
        <w:rPr>
          <w:rFonts w:ascii="Arial" w:eastAsia="Calibri" w:hAnsi="Arial" w:cs="Arial"/>
          <w:b/>
          <w:bCs/>
          <w:lang w:val="el-GR"/>
        </w:rPr>
        <w:t xml:space="preserve">.1: </w:t>
      </w:r>
      <w:r w:rsidRPr="00F04D6F">
        <w:rPr>
          <w:rFonts w:ascii="Arial" w:eastAsia="Calibri" w:hAnsi="Arial" w:cs="Arial"/>
          <w:bCs/>
          <w:lang w:val="el-GR"/>
        </w:rPr>
        <w:t xml:space="preserve">Απεικόνιση πλέγματος </w:t>
      </w:r>
      <w:r w:rsidRPr="00F04D6F">
        <w:rPr>
          <w:rFonts w:ascii="Arial" w:eastAsia="Calibri" w:hAnsi="Arial" w:cs="Arial"/>
          <w:bCs/>
        </w:rPr>
        <w:t>Si</w:t>
      </w:r>
      <w:r w:rsidRPr="00F04D6F">
        <w:rPr>
          <w:rFonts w:ascii="Arial" w:eastAsia="Calibri" w:hAnsi="Arial" w:cs="Arial"/>
          <w:bCs/>
          <w:lang w:val="el-GR"/>
        </w:rPr>
        <w:t>-</w:t>
      </w:r>
      <w:r w:rsidRPr="00F04D6F">
        <w:rPr>
          <w:rFonts w:ascii="Arial" w:eastAsia="Calibri" w:hAnsi="Arial" w:cs="Arial"/>
          <w:bCs/>
        </w:rPr>
        <w:t>O</w:t>
      </w:r>
      <w:r w:rsidRPr="00F04D6F">
        <w:rPr>
          <w:rFonts w:ascii="Arial" w:eastAsia="Calibri" w:hAnsi="Arial" w:cs="Arial"/>
          <w:bCs/>
          <w:lang w:val="el-GR"/>
        </w:rPr>
        <w:t>-</w:t>
      </w:r>
      <w:r w:rsidRPr="00F04D6F">
        <w:rPr>
          <w:rFonts w:ascii="Arial" w:eastAsia="Calibri" w:hAnsi="Arial" w:cs="Arial"/>
          <w:bCs/>
        </w:rPr>
        <w:t>Al</w:t>
      </w:r>
      <w:bookmarkEnd w:id="10"/>
    </w:p>
    <w:p w14:paraId="6F7821B4" w14:textId="77777777" w:rsidR="00F04D6F" w:rsidRPr="00072473" w:rsidRDefault="00F04D6F" w:rsidP="00072473">
      <w:pPr>
        <w:shd w:val="clear" w:color="auto" w:fill="FFFFFF"/>
        <w:spacing w:after="240" w:line="360" w:lineRule="auto"/>
        <w:ind w:right="-205"/>
        <w:jc w:val="both"/>
        <w:rPr>
          <w:rFonts w:ascii="Arial" w:eastAsia="Times New Roman" w:hAnsi="Arial" w:cs="Arial"/>
          <w:color w:val="000000"/>
          <w:lang w:val="el-GR"/>
        </w:rPr>
      </w:pPr>
      <w:r w:rsidRPr="00F04D6F">
        <w:rPr>
          <w:rFonts w:ascii="Arial" w:eastAsia="Times New Roman" w:hAnsi="Arial" w:cs="Arial"/>
          <w:color w:val="000000"/>
          <w:lang w:val="el-GR"/>
        </w:rPr>
        <w:lastRenderedPageBreak/>
        <w:t>Με τον όρο</w:t>
      </w:r>
      <w:r w:rsidR="005C11BA">
        <w:rPr>
          <w:rFonts w:ascii="Arial" w:eastAsia="Times New Roman" w:hAnsi="Arial" w:cs="Arial"/>
          <w:color w:val="000000"/>
          <w:lang w:val="el-GR"/>
        </w:rPr>
        <w:t xml:space="preserve"> </w:t>
      </w:r>
      <w:r w:rsidR="0003447F">
        <w:rPr>
          <w:rStyle w:val="CommentReference"/>
          <w:rFonts w:ascii="Arial" w:hAnsi="Arial" w:cs="Arial"/>
          <w:sz w:val="22"/>
          <w:szCs w:val="22"/>
        </w:rPr>
        <w:t>p</w:t>
      </w:r>
      <w:r w:rsidRPr="00F04D6F">
        <w:rPr>
          <w:rFonts w:ascii="Arial" w:eastAsia="Times New Roman" w:hAnsi="Arial" w:cs="Arial"/>
          <w:color w:val="000000"/>
          <w:lang w:val="el-GR"/>
        </w:rPr>
        <w:t>olysialates, δηλαδή πολύ-αργιλοπυριτικές ενώσεις,(sialate</w:t>
      </w:r>
      <w:r w:rsidR="005C11BA">
        <w:rPr>
          <w:rFonts w:ascii="Arial" w:eastAsia="Times New Roman" w:hAnsi="Arial" w:cs="Arial"/>
          <w:color w:val="000000"/>
          <w:lang w:val="el-GR"/>
        </w:rPr>
        <w:t xml:space="preserve"> </w:t>
      </w:r>
      <w:r w:rsidRPr="00F04D6F">
        <w:rPr>
          <w:rFonts w:ascii="Arial" w:eastAsia="Times New Roman" w:hAnsi="Arial" w:cs="Arial"/>
          <w:color w:val="000000"/>
          <w:lang w:val="el-GR"/>
        </w:rPr>
        <w:t>είναι μία σύντμηση του</w:t>
      </w:r>
      <w:r w:rsidR="005C11BA">
        <w:rPr>
          <w:rFonts w:ascii="Arial" w:eastAsia="Times New Roman" w:hAnsi="Arial" w:cs="Arial"/>
          <w:color w:val="000000"/>
          <w:lang w:val="el-GR"/>
        </w:rPr>
        <w:t xml:space="preserve"> </w:t>
      </w:r>
      <w:r w:rsidRPr="00F04D6F">
        <w:rPr>
          <w:rFonts w:ascii="Arial" w:eastAsia="Times New Roman" w:hAnsi="Arial" w:cs="Arial"/>
          <w:color w:val="000000"/>
          <w:lang w:val="el-GR"/>
        </w:rPr>
        <w:t>silicon-oxο-aluminate)</w:t>
      </w:r>
      <w:r w:rsidR="005C11BA">
        <w:rPr>
          <w:rFonts w:ascii="Arial" w:eastAsia="Times New Roman" w:hAnsi="Arial" w:cs="Arial"/>
          <w:color w:val="000000"/>
          <w:lang w:val="el-GR"/>
        </w:rPr>
        <w:t xml:space="preserve"> </w:t>
      </w:r>
      <w:r w:rsidRPr="00F04D6F">
        <w:rPr>
          <w:rFonts w:ascii="Arial" w:eastAsia="Times New Roman" w:hAnsi="Arial" w:cs="Arial"/>
          <w:color w:val="000000"/>
          <w:lang w:val="el-GR"/>
        </w:rPr>
        <w:t>μπορούμε να περιγράψουμε τις τρισδιάστατες γεωπολυμερικές δομές που σχηματίζονται.</w:t>
      </w:r>
      <w:r w:rsidR="005C11BA">
        <w:rPr>
          <w:rFonts w:ascii="Arial" w:eastAsia="Times New Roman" w:hAnsi="Arial" w:cs="Arial"/>
          <w:color w:val="000000"/>
          <w:lang w:val="el-GR"/>
        </w:rPr>
        <w:t xml:space="preserve"> </w:t>
      </w:r>
      <w:r w:rsidRPr="00F04D6F">
        <w:rPr>
          <w:rFonts w:ascii="Arial" w:eastAsia="Times New Roman" w:hAnsi="Arial" w:cs="Arial"/>
          <w:color w:val="000000"/>
          <w:lang w:val="el-GR"/>
        </w:rPr>
        <w:t xml:space="preserve">Ως εκ τούτου, δομική μονάδα </w:t>
      </w:r>
      <w:r w:rsidR="005C11BA">
        <w:rPr>
          <w:rFonts w:ascii="Arial" w:eastAsia="Times New Roman" w:hAnsi="Arial" w:cs="Arial"/>
          <w:color w:val="000000"/>
          <w:lang w:val="el-GR"/>
        </w:rPr>
        <w:t xml:space="preserve">ενός </w:t>
      </w:r>
      <w:r w:rsidRPr="00F04D6F">
        <w:rPr>
          <w:rFonts w:ascii="Arial" w:eastAsia="Times New Roman" w:hAnsi="Arial" w:cs="Arial"/>
          <w:color w:val="000000"/>
          <w:lang w:val="el-GR"/>
        </w:rPr>
        <w:t>sialate</w:t>
      </w:r>
      <w:r w:rsidR="005C11BA">
        <w:rPr>
          <w:rFonts w:ascii="Arial" w:eastAsia="Times New Roman" w:hAnsi="Arial" w:cs="Arial"/>
          <w:color w:val="000000"/>
          <w:lang w:val="el-GR"/>
        </w:rPr>
        <w:t xml:space="preserve"> </w:t>
      </w:r>
      <w:r w:rsidRPr="00F04D6F">
        <w:rPr>
          <w:rFonts w:ascii="Arial" w:eastAsia="Times New Roman" w:hAnsi="Arial" w:cs="Arial"/>
          <w:color w:val="000000"/>
          <w:lang w:val="el-GR"/>
        </w:rPr>
        <w:t>είναι τα διακριτά ιόντα πυριτίου και αργιλίου και θεμελιώδης μονάδα είναι το τετραεδρικό σύμπλεγμα, το οποίο αποτελείται από ένα μικρό κατιόν σε τετραεδρικό προσανατολισμό.</w:t>
      </w:r>
      <w:r w:rsidR="005C11BA">
        <w:rPr>
          <w:rFonts w:ascii="Arial" w:eastAsia="Times New Roman" w:hAnsi="Arial" w:cs="Arial"/>
          <w:color w:val="000000"/>
          <w:lang w:val="el-GR"/>
        </w:rPr>
        <w:t xml:space="preserve"> </w:t>
      </w:r>
      <w:r w:rsidRPr="00F04D6F">
        <w:rPr>
          <w:rFonts w:ascii="Arial" w:eastAsia="Times New Roman" w:hAnsi="Arial" w:cs="Arial"/>
          <w:color w:val="000000"/>
          <w:lang w:val="el-GR"/>
        </w:rPr>
        <w:t>Τα</w:t>
      </w:r>
      <w:r w:rsidR="005C11BA">
        <w:rPr>
          <w:rFonts w:ascii="Arial" w:eastAsia="Times New Roman" w:hAnsi="Arial" w:cs="Arial"/>
          <w:color w:val="000000"/>
          <w:lang w:val="el-GR"/>
        </w:rPr>
        <w:t xml:space="preserve"> </w:t>
      </w:r>
      <w:r w:rsidRPr="00F04D6F">
        <w:rPr>
          <w:rFonts w:ascii="Arial" w:eastAsia="Times New Roman" w:hAnsi="Arial" w:cs="Arial"/>
          <w:color w:val="000000"/>
          <w:lang w:val="el-GR"/>
        </w:rPr>
        <w:t>polysialates</w:t>
      </w:r>
      <w:r w:rsidR="005C11BA">
        <w:rPr>
          <w:rFonts w:ascii="Arial" w:eastAsia="Times New Roman" w:hAnsi="Arial" w:cs="Arial"/>
          <w:color w:val="000000"/>
          <w:lang w:val="el-GR"/>
        </w:rPr>
        <w:t xml:space="preserve"> </w:t>
      </w:r>
      <w:r w:rsidRPr="00F04D6F">
        <w:rPr>
          <w:rFonts w:ascii="Arial" w:eastAsia="Times New Roman" w:hAnsi="Arial" w:cs="Arial"/>
          <w:color w:val="000000"/>
          <w:lang w:val="el-GR"/>
        </w:rPr>
        <w:t>αποτελούν πολυμερή με δομή αλυσίδας, απλής ή διπλής, ή δακτυλίων, όπου τα ιόντα</w:t>
      </w:r>
      <w:r w:rsidR="005C11BA">
        <w:rPr>
          <w:rFonts w:ascii="Arial" w:eastAsia="Times New Roman" w:hAnsi="Arial" w:cs="Arial"/>
          <w:color w:val="000000"/>
          <w:lang w:val="el-GR"/>
        </w:rPr>
        <w:t xml:space="preserve"> </w:t>
      </w:r>
      <w:r w:rsidRPr="00F04D6F">
        <w:rPr>
          <w:rFonts w:ascii="Arial" w:eastAsia="Times New Roman" w:hAnsi="Arial" w:cs="Arial"/>
          <w:color w:val="000000"/>
          <w:lang w:val="el-GR"/>
        </w:rPr>
        <w:t>Si</w:t>
      </w:r>
      <w:r w:rsidRPr="00F04D6F">
        <w:rPr>
          <w:rFonts w:ascii="Arial" w:eastAsia="Times New Roman" w:hAnsi="Arial" w:cs="Arial"/>
          <w:color w:val="000000"/>
          <w:vertAlign w:val="superscript"/>
          <w:lang w:val="el-GR"/>
        </w:rPr>
        <w:t>4+</w:t>
      </w:r>
      <w:r w:rsidR="005C11BA">
        <w:rPr>
          <w:rFonts w:ascii="Arial" w:eastAsia="Times New Roman" w:hAnsi="Arial" w:cs="Arial"/>
          <w:color w:val="000000"/>
          <w:vertAlign w:val="superscript"/>
          <w:lang w:val="el-GR"/>
        </w:rPr>
        <w:t xml:space="preserve"> </w:t>
      </w:r>
      <w:r w:rsidRPr="00F04D6F">
        <w:rPr>
          <w:rFonts w:ascii="Arial" w:eastAsia="Times New Roman" w:hAnsi="Arial" w:cs="Arial"/>
          <w:color w:val="000000"/>
          <w:lang w:val="el-GR"/>
        </w:rPr>
        <w:t>και</w:t>
      </w:r>
      <w:r w:rsidR="005C11BA">
        <w:rPr>
          <w:rFonts w:ascii="Arial" w:eastAsia="Times New Roman" w:hAnsi="Arial" w:cs="Arial"/>
          <w:color w:val="000000"/>
          <w:lang w:val="el-GR"/>
        </w:rPr>
        <w:t xml:space="preserve"> </w:t>
      </w:r>
      <w:r w:rsidRPr="00F04D6F">
        <w:rPr>
          <w:rFonts w:ascii="Arial" w:eastAsia="Times New Roman" w:hAnsi="Arial" w:cs="Arial"/>
          <w:color w:val="000000"/>
          <w:lang w:val="el-GR"/>
        </w:rPr>
        <w:t>Al</w:t>
      </w:r>
      <w:r w:rsidRPr="00F04D6F">
        <w:rPr>
          <w:rFonts w:ascii="Arial" w:eastAsia="Times New Roman" w:hAnsi="Arial" w:cs="Arial"/>
          <w:color w:val="000000"/>
          <w:vertAlign w:val="superscript"/>
          <w:lang w:val="el-GR"/>
        </w:rPr>
        <w:t>3+</w:t>
      </w:r>
      <w:r w:rsidR="005C11BA">
        <w:rPr>
          <w:rFonts w:ascii="Arial" w:eastAsia="Times New Roman" w:hAnsi="Arial" w:cs="Arial"/>
          <w:color w:val="000000"/>
          <w:vertAlign w:val="superscript"/>
          <w:lang w:val="el-GR"/>
        </w:rPr>
        <w:t xml:space="preserve"> </w:t>
      </w:r>
      <w:r w:rsidRPr="00F04D6F">
        <w:rPr>
          <w:rFonts w:ascii="Arial" w:eastAsia="Times New Roman" w:hAnsi="Arial" w:cs="Arial"/>
          <w:color w:val="000000"/>
          <w:lang w:val="el-GR"/>
        </w:rPr>
        <w:t>έχουν αριθμό σύνταξης 4 σε σχέση με το οξυγόνο, η δε δομή τους είναι είτε άμορφη είτε ημικρυσταλλική. Η ηλεκτρική ουδετερότητα του υλικού οφείλεται στα κατιόντα, ή στις θετικά φορτισμένες ενώσεις που βρίσκονται στις κοιλότητες του δικτύου.</w:t>
      </w:r>
    </w:p>
    <w:p w14:paraId="6EB1EC40" w14:textId="77777777" w:rsidR="00F04D6F" w:rsidRPr="00F04D6F" w:rsidRDefault="00F04D6F" w:rsidP="009B17CD">
      <w:pPr>
        <w:autoSpaceDE w:val="0"/>
        <w:autoSpaceDN w:val="0"/>
        <w:adjustRightInd w:val="0"/>
        <w:spacing w:after="240" w:line="360" w:lineRule="auto"/>
        <w:rPr>
          <w:rFonts w:ascii="Arial" w:eastAsia="Times New Roman" w:hAnsi="Arial" w:cs="Arial"/>
          <w:lang w:val="el-GR" w:eastAsia="el-GR"/>
        </w:rPr>
      </w:pPr>
      <w:r w:rsidRPr="00F04D6F">
        <w:rPr>
          <w:rFonts w:ascii="Arial" w:eastAsia="Times New Roman" w:hAnsi="Arial" w:cs="Arial"/>
          <w:lang w:val="el-GR" w:eastAsia="el-GR"/>
        </w:rPr>
        <w:t xml:space="preserve">Ο εμπειρικός τύπος των </w:t>
      </w:r>
      <w:r w:rsidRPr="00F04D6F">
        <w:rPr>
          <w:rFonts w:ascii="Arial" w:eastAsia="Times New Roman" w:hAnsi="Arial" w:cs="Arial"/>
          <w:lang w:eastAsia="el-GR"/>
        </w:rPr>
        <w:t>polysialates</w:t>
      </w:r>
      <w:r w:rsidRPr="00F04D6F">
        <w:rPr>
          <w:rFonts w:ascii="Arial" w:eastAsia="Times New Roman" w:hAnsi="Arial" w:cs="Arial"/>
          <w:lang w:val="el-GR" w:eastAsia="el-GR"/>
        </w:rPr>
        <w:t xml:space="preserve"> ορίζεται ως</w:t>
      </w:r>
      <w:r w:rsidR="005C11BA">
        <w:rPr>
          <w:rFonts w:ascii="Arial" w:eastAsia="Times New Roman" w:hAnsi="Arial" w:cs="Arial"/>
          <w:lang w:val="el-GR" w:eastAsia="el-GR"/>
        </w:rPr>
        <w:t xml:space="preserve"> </w:t>
      </w:r>
      <w:r w:rsidR="00C9404D">
        <w:rPr>
          <w:rFonts w:ascii="Arial" w:eastAsia="BookmanOldStyle" w:hAnsi="Arial" w:cs="Arial"/>
          <w:lang w:val="el-GR" w:eastAsia="el-GR"/>
        </w:rPr>
        <w:fldChar w:fldCharType="begin" w:fldLock="1"/>
      </w:r>
      <w:r w:rsidR="008B7905">
        <w:rPr>
          <w:rFonts w:ascii="Arial" w:eastAsia="BookmanOldStyle" w:hAnsi="Arial" w:cs="Arial"/>
          <w:lang w:val="el-GR" w:eastAsia="el-GR"/>
        </w:rPr>
        <w:instrText>ADDIN CSL_CITATION { "citationItems" : [ { "id" : "ITEM-1", "itemData" : { "author" : [ { "dropping-particle" : "", "family" : "Davidovits", "given" : "Joseph", "non-dropping-particle" : "", "parse-names" : false, "suffix" : "" } ], "container-title" : "Proceedings of the1st International Conference on Geopolymer", "id" : "ITEM-1", "issued" : { "date-parts" : [ [ "1988" ] ] }, "page" : "25-48", "publisher-place" : "Compiegne, France", "title" : "Geopolymer Chemistry and Properties", "type" : "paper-conference" }, "uris" : [ "http://www.mendeley.com/documents/?uuid=6cfe1dcf-4b3e-4080-b01e-b9c56b6b9e4d" ] } ], "mendeley" : { "formattedCitation" : "(Davidovits, 1988a)", "plainTextFormattedCitation" : "(Davidovits, 1988a)", "previouslyFormattedCitation" : "(Davidovits, 1988a)" }, "properties" : { "noteIndex" : 0 }, "schema" : "https://github.com/citation-style-language/schema/raw/master/csl-citation.json" }</w:instrText>
      </w:r>
      <w:r w:rsidR="00C9404D">
        <w:rPr>
          <w:rFonts w:ascii="Arial" w:eastAsia="BookmanOldStyle" w:hAnsi="Arial" w:cs="Arial"/>
          <w:lang w:val="el-GR" w:eastAsia="el-GR"/>
        </w:rPr>
        <w:fldChar w:fldCharType="separate"/>
      </w:r>
      <w:r w:rsidR="0036473F" w:rsidRPr="0036473F">
        <w:rPr>
          <w:rFonts w:ascii="Arial" w:eastAsia="BookmanOldStyle" w:hAnsi="Arial" w:cs="Arial"/>
          <w:noProof/>
          <w:lang w:val="el-GR" w:eastAsia="el-GR"/>
        </w:rPr>
        <w:t>(Davidovits, 1988a)</w:t>
      </w:r>
      <w:r w:rsidR="00C9404D">
        <w:rPr>
          <w:rFonts w:ascii="Arial" w:eastAsia="BookmanOldStyle" w:hAnsi="Arial" w:cs="Arial"/>
          <w:lang w:val="el-GR" w:eastAsia="el-GR"/>
        </w:rPr>
        <w:fldChar w:fldCharType="end"/>
      </w:r>
      <w:r w:rsidRPr="00F04D6F">
        <w:rPr>
          <w:rFonts w:ascii="Arial" w:eastAsia="Times New Roman" w:hAnsi="Arial" w:cs="Arial"/>
          <w:lang w:val="el-GR" w:eastAsia="el-GR"/>
        </w:rPr>
        <w:t>:</w:t>
      </w:r>
    </w:p>
    <w:p w14:paraId="3AC148D0" w14:textId="77777777" w:rsidR="00F04D6F" w:rsidRPr="00F04D6F" w:rsidRDefault="00F04D6F" w:rsidP="009B17CD">
      <w:pPr>
        <w:autoSpaceDE w:val="0"/>
        <w:autoSpaceDN w:val="0"/>
        <w:adjustRightInd w:val="0"/>
        <w:spacing w:after="240" w:line="360" w:lineRule="auto"/>
        <w:rPr>
          <w:rFonts w:ascii="Arial" w:eastAsia="Times New Roman" w:hAnsi="Arial" w:cs="Arial"/>
          <w:lang w:val="el-GR" w:eastAsia="el-GR"/>
        </w:rPr>
      </w:pPr>
    </w:p>
    <w:p w14:paraId="24132D41" w14:textId="77777777" w:rsidR="00F04D6F" w:rsidRPr="00F04D6F" w:rsidRDefault="00F04D6F" w:rsidP="009B17CD">
      <w:pPr>
        <w:autoSpaceDE w:val="0"/>
        <w:autoSpaceDN w:val="0"/>
        <w:adjustRightInd w:val="0"/>
        <w:spacing w:after="240" w:line="360" w:lineRule="auto"/>
        <w:jc w:val="center"/>
        <w:rPr>
          <w:rFonts w:ascii="Arial" w:eastAsia="Times New Roman" w:hAnsi="Arial" w:cs="Arial"/>
          <w:lang w:eastAsia="el-GR"/>
        </w:rPr>
      </w:pPr>
      <w:r w:rsidRPr="00F04D6F">
        <w:rPr>
          <w:rFonts w:ascii="Arial" w:eastAsia="BookmanOldStyle" w:hAnsi="Arial" w:cs="Arial"/>
          <w:lang w:eastAsia="el-GR"/>
        </w:rPr>
        <w:t>M</w:t>
      </w:r>
      <w:r w:rsidRPr="00F04D6F">
        <w:rPr>
          <w:rFonts w:ascii="Arial" w:eastAsia="BookmanOldStyle" w:hAnsi="Arial" w:cs="Arial"/>
          <w:vertAlign w:val="subscript"/>
          <w:lang w:eastAsia="el-GR"/>
        </w:rPr>
        <w:t>n</w:t>
      </w:r>
      <w:r w:rsidRPr="00F04D6F">
        <w:rPr>
          <w:rFonts w:ascii="Arial" w:eastAsia="BookmanOldStyle" w:hAnsi="Arial" w:cs="Arial"/>
          <w:lang w:eastAsia="el-GR"/>
        </w:rPr>
        <w:t>((SiO</w:t>
      </w:r>
      <w:proofErr w:type="gramStart"/>
      <w:r w:rsidRPr="00F04D6F">
        <w:rPr>
          <w:rFonts w:ascii="Arial" w:eastAsia="BookmanOldStyle" w:hAnsi="Arial" w:cs="Arial"/>
          <w:vertAlign w:val="subscript"/>
          <w:lang w:eastAsia="el-GR"/>
        </w:rPr>
        <w:t>2</w:t>
      </w:r>
      <w:r w:rsidRPr="00F04D6F">
        <w:rPr>
          <w:rFonts w:ascii="Arial" w:eastAsia="BookmanOldStyle" w:hAnsi="Arial" w:cs="Arial"/>
          <w:lang w:eastAsia="el-GR"/>
        </w:rPr>
        <w:t>)</w:t>
      </w:r>
      <w:r w:rsidRPr="00F04D6F">
        <w:rPr>
          <w:rFonts w:ascii="Arial" w:eastAsia="BookmanOldStyle" w:hAnsi="Arial" w:cs="Arial"/>
          <w:vertAlign w:val="subscript"/>
          <w:lang w:eastAsia="el-GR"/>
        </w:rPr>
        <w:t>z</w:t>
      </w:r>
      <w:proofErr w:type="gramEnd"/>
      <w:r w:rsidRPr="00F04D6F">
        <w:rPr>
          <w:rFonts w:ascii="Arial" w:eastAsia="BookmanOldStyle" w:hAnsi="Arial" w:cs="Arial"/>
          <w:lang w:eastAsia="el-GR"/>
        </w:rPr>
        <w:t>-AlO</w:t>
      </w:r>
      <w:r w:rsidRPr="00F04D6F">
        <w:rPr>
          <w:rFonts w:ascii="Arial" w:eastAsia="BookmanOldStyle" w:hAnsi="Arial" w:cs="Arial"/>
          <w:vertAlign w:val="subscript"/>
          <w:lang w:eastAsia="el-GR"/>
        </w:rPr>
        <w:t>2</w:t>
      </w:r>
      <w:r w:rsidRPr="00F04D6F">
        <w:rPr>
          <w:rFonts w:ascii="Arial" w:eastAsia="BookmanOldStyle" w:hAnsi="Arial" w:cs="Arial"/>
          <w:lang w:eastAsia="el-GR"/>
        </w:rPr>
        <w:t>)</w:t>
      </w:r>
      <w:r w:rsidRPr="00F04D6F">
        <w:rPr>
          <w:rFonts w:ascii="Arial" w:eastAsia="BookmanOldStyle" w:hAnsi="Arial" w:cs="Arial"/>
          <w:vertAlign w:val="subscript"/>
          <w:lang w:eastAsia="el-GR"/>
        </w:rPr>
        <w:t>n</w:t>
      </w:r>
      <w:r w:rsidRPr="00F04D6F">
        <w:rPr>
          <w:rFonts w:ascii="Arial" w:eastAsia="BookmanOldStyle" w:hAnsi="Arial" w:cs="Arial"/>
          <w:lang w:eastAsia="el-GR"/>
        </w:rPr>
        <w:t>.wH</w:t>
      </w:r>
      <w:r w:rsidRPr="00F04D6F">
        <w:rPr>
          <w:rFonts w:ascii="Arial" w:eastAsia="BookmanOldStyle" w:hAnsi="Arial" w:cs="Arial"/>
          <w:vertAlign w:val="subscript"/>
          <w:lang w:eastAsia="el-GR"/>
        </w:rPr>
        <w:t>2</w:t>
      </w:r>
      <w:r w:rsidRPr="00F04D6F">
        <w:rPr>
          <w:rFonts w:ascii="Arial" w:eastAsia="BookmanOldStyle" w:hAnsi="Arial" w:cs="Arial"/>
          <w:lang w:eastAsia="el-GR"/>
        </w:rPr>
        <w:t>O</w:t>
      </w:r>
    </w:p>
    <w:p w14:paraId="0EBBDA5A" w14:textId="77777777" w:rsidR="00F04D6F" w:rsidRPr="00F04D6F" w:rsidRDefault="00F04D6F" w:rsidP="009B17CD">
      <w:pPr>
        <w:autoSpaceDE w:val="0"/>
        <w:autoSpaceDN w:val="0"/>
        <w:adjustRightInd w:val="0"/>
        <w:spacing w:after="240" w:line="360" w:lineRule="auto"/>
        <w:jc w:val="both"/>
        <w:rPr>
          <w:rFonts w:ascii="Arial" w:eastAsia="Times New Roman" w:hAnsi="Arial" w:cs="Arial"/>
          <w:lang w:val="el-GR" w:eastAsia="el-GR"/>
        </w:rPr>
      </w:pPr>
      <w:r w:rsidRPr="00F04D6F">
        <w:rPr>
          <w:rFonts w:ascii="Arial" w:eastAsia="Times New Roman" w:hAnsi="Arial" w:cs="Arial"/>
          <w:lang w:val="el-GR" w:eastAsia="el-GR"/>
        </w:rPr>
        <w:t>όπου:</w:t>
      </w:r>
    </w:p>
    <w:p w14:paraId="57B469F6" w14:textId="77777777" w:rsidR="00F04D6F" w:rsidRPr="00F04D6F" w:rsidRDefault="00F04D6F" w:rsidP="009B17CD">
      <w:pPr>
        <w:autoSpaceDE w:val="0"/>
        <w:autoSpaceDN w:val="0"/>
        <w:adjustRightInd w:val="0"/>
        <w:spacing w:after="240" w:line="360" w:lineRule="auto"/>
        <w:jc w:val="both"/>
        <w:rPr>
          <w:rFonts w:ascii="Arial" w:eastAsia="Times New Roman" w:hAnsi="Arial" w:cs="Arial"/>
          <w:vertAlign w:val="superscript"/>
          <w:lang w:val="el-GR" w:eastAsia="el-GR"/>
        </w:rPr>
      </w:pPr>
      <w:r w:rsidRPr="00F04D6F">
        <w:rPr>
          <w:rFonts w:ascii="Arial" w:eastAsia="Times New Roman" w:hAnsi="Arial" w:cs="Arial"/>
          <w:lang w:val="el-GR" w:eastAsia="el-GR"/>
        </w:rPr>
        <w:t xml:space="preserve">Μ: ένα μονοσθενές κατιόν, όπως </w:t>
      </w:r>
      <w:r w:rsidRPr="00F04D6F">
        <w:rPr>
          <w:rFonts w:ascii="Arial" w:eastAsia="Times New Roman" w:hAnsi="Arial" w:cs="Arial"/>
          <w:lang w:eastAsia="el-GR"/>
        </w:rPr>
        <w:t>Na</w:t>
      </w:r>
      <w:r w:rsidRPr="00F04D6F">
        <w:rPr>
          <w:rFonts w:ascii="Arial" w:eastAsia="Times New Roman" w:hAnsi="Arial" w:cs="Arial"/>
          <w:vertAlign w:val="superscript"/>
          <w:lang w:val="el-GR" w:eastAsia="el-GR"/>
        </w:rPr>
        <w:t>+</w:t>
      </w:r>
      <w:r w:rsidRPr="00F04D6F">
        <w:rPr>
          <w:rFonts w:ascii="Arial" w:eastAsia="Times New Roman" w:hAnsi="Arial" w:cs="Arial"/>
          <w:lang w:val="el-GR" w:eastAsia="el-GR"/>
        </w:rPr>
        <w:t xml:space="preserve">ή </w:t>
      </w:r>
      <w:r w:rsidRPr="00F04D6F">
        <w:rPr>
          <w:rFonts w:ascii="Arial" w:eastAsia="Times New Roman" w:hAnsi="Arial" w:cs="Arial"/>
          <w:lang w:eastAsia="el-GR"/>
        </w:rPr>
        <w:t>K</w:t>
      </w:r>
      <w:r w:rsidRPr="00F04D6F">
        <w:rPr>
          <w:rFonts w:ascii="Arial" w:eastAsia="Times New Roman" w:hAnsi="Arial" w:cs="Arial"/>
          <w:vertAlign w:val="superscript"/>
          <w:lang w:val="el-GR" w:eastAsia="el-GR"/>
        </w:rPr>
        <w:t>+</w:t>
      </w:r>
    </w:p>
    <w:p w14:paraId="3F51F635" w14:textId="77777777" w:rsidR="00F04D6F" w:rsidRPr="00F04D6F" w:rsidRDefault="00F04D6F" w:rsidP="009B17CD">
      <w:pPr>
        <w:autoSpaceDE w:val="0"/>
        <w:autoSpaceDN w:val="0"/>
        <w:adjustRightInd w:val="0"/>
        <w:spacing w:after="240" w:line="360" w:lineRule="auto"/>
        <w:jc w:val="both"/>
        <w:rPr>
          <w:rFonts w:ascii="Arial" w:eastAsia="Times New Roman" w:hAnsi="Arial" w:cs="Arial"/>
          <w:lang w:val="el-GR" w:eastAsia="el-GR"/>
        </w:rPr>
      </w:pPr>
      <w:r w:rsidRPr="00F04D6F">
        <w:rPr>
          <w:rFonts w:ascii="Arial" w:eastAsia="Times New Roman" w:hAnsi="Arial" w:cs="Arial"/>
          <w:lang w:eastAsia="el-GR"/>
        </w:rPr>
        <w:t>z</w:t>
      </w:r>
      <w:r w:rsidRPr="00F04D6F">
        <w:rPr>
          <w:rFonts w:ascii="Arial" w:eastAsia="Times New Roman" w:hAnsi="Arial" w:cs="Arial"/>
          <w:lang w:val="el-GR" w:eastAsia="el-GR"/>
        </w:rPr>
        <w:t xml:space="preserve">: ο λόγος </w:t>
      </w:r>
      <w:r w:rsidRPr="00F04D6F">
        <w:rPr>
          <w:rFonts w:ascii="Arial" w:eastAsia="Times New Roman" w:hAnsi="Arial" w:cs="Arial"/>
          <w:lang w:eastAsia="el-GR"/>
        </w:rPr>
        <w:t>Si</w:t>
      </w:r>
      <w:r w:rsidRPr="00F04D6F">
        <w:rPr>
          <w:rFonts w:ascii="Arial" w:eastAsia="Times New Roman" w:hAnsi="Arial" w:cs="Arial"/>
          <w:lang w:val="el-GR" w:eastAsia="el-GR"/>
        </w:rPr>
        <w:t>/</w:t>
      </w:r>
      <w:r w:rsidRPr="00F04D6F">
        <w:rPr>
          <w:rFonts w:ascii="Arial" w:eastAsia="Times New Roman" w:hAnsi="Arial" w:cs="Arial"/>
          <w:lang w:eastAsia="el-GR"/>
        </w:rPr>
        <w:t>Al</w:t>
      </w:r>
      <w:r w:rsidRPr="00F04D6F">
        <w:rPr>
          <w:rFonts w:ascii="Arial" w:eastAsia="Times New Roman" w:hAnsi="Arial" w:cs="Arial"/>
          <w:lang w:val="el-GR" w:eastAsia="el-GR"/>
        </w:rPr>
        <w:t xml:space="preserve"> στη βασική μονάδα του </w:t>
      </w:r>
      <w:r w:rsidRPr="00F04D6F">
        <w:rPr>
          <w:rFonts w:ascii="Arial" w:eastAsia="Times New Roman" w:hAnsi="Arial" w:cs="Arial"/>
          <w:lang w:eastAsia="el-GR"/>
        </w:rPr>
        <w:t>polysialate</w:t>
      </w:r>
      <w:r w:rsidRPr="00F04D6F">
        <w:rPr>
          <w:rFonts w:ascii="Arial" w:eastAsia="Times New Roman" w:hAnsi="Arial" w:cs="Arial"/>
          <w:lang w:val="el-GR" w:eastAsia="el-GR"/>
        </w:rPr>
        <w:t xml:space="preserve"> και λαμβάνει τις τιμές 1, 2 ή 3, και</w:t>
      </w:r>
    </w:p>
    <w:p w14:paraId="465F220D" w14:textId="77777777" w:rsidR="00F04D6F" w:rsidRPr="007715B6" w:rsidRDefault="00F04D6F" w:rsidP="009B17CD">
      <w:pPr>
        <w:autoSpaceDE w:val="0"/>
        <w:autoSpaceDN w:val="0"/>
        <w:adjustRightInd w:val="0"/>
        <w:spacing w:after="240" w:line="360" w:lineRule="auto"/>
        <w:jc w:val="both"/>
        <w:rPr>
          <w:rFonts w:ascii="Arial" w:eastAsia="Times New Roman" w:hAnsi="Arial" w:cs="Arial"/>
          <w:lang w:val="el-GR" w:eastAsia="el-GR"/>
        </w:rPr>
      </w:pPr>
      <w:r w:rsidRPr="00F04D6F">
        <w:rPr>
          <w:rFonts w:ascii="Arial" w:eastAsia="Times New Roman" w:hAnsi="Arial" w:cs="Arial"/>
          <w:lang w:eastAsia="el-GR"/>
        </w:rPr>
        <w:t>n</w:t>
      </w:r>
      <w:r w:rsidRPr="00F04D6F">
        <w:rPr>
          <w:rFonts w:ascii="Arial" w:eastAsia="Times New Roman" w:hAnsi="Arial" w:cs="Arial"/>
          <w:lang w:val="el-GR" w:eastAsia="el-GR"/>
        </w:rPr>
        <w:t xml:space="preserve">: ο βαθμός πολυσυμπύκνωσης του </w:t>
      </w:r>
      <w:r w:rsidRPr="00F04D6F">
        <w:rPr>
          <w:rFonts w:ascii="Arial" w:eastAsia="Times New Roman" w:hAnsi="Arial" w:cs="Arial"/>
          <w:lang w:eastAsia="el-GR"/>
        </w:rPr>
        <w:t>polysialate</w:t>
      </w:r>
    </w:p>
    <w:p w14:paraId="4AAA1B8C" w14:textId="77777777" w:rsidR="00F04D6F" w:rsidRPr="00F04D6F" w:rsidRDefault="00F04D6F" w:rsidP="009B17CD">
      <w:pPr>
        <w:autoSpaceDE w:val="0"/>
        <w:autoSpaceDN w:val="0"/>
        <w:adjustRightInd w:val="0"/>
        <w:spacing w:after="240" w:line="360" w:lineRule="auto"/>
        <w:jc w:val="both"/>
        <w:rPr>
          <w:rFonts w:ascii="Arial" w:eastAsia="BookmanOldStyle" w:hAnsi="Arial" w:cs="Arial"/>
          <w:lang w:val="el-GR" w:eastAsia="el-GR"/>
        </w:rPr>
      </w:pPr>
      <w:r w:rsidRPr="00F04D6F">
        <w:rPr>
          <w:rFonts w:ascii="Arial" w:eastAsia="Times New Roman" w:hAnsi="Arial" w:cs="Arial"/>
          <w:lang w:val="el-GR" w:eastAsia="el-GR"/>
        </w:rPr>
        <w:t xml:space="preserve">Η κατάταξη των </w:t>
      </w:r>
      <w:r w:rsidRPr="00F04D6F">
        <w:rPr>
          <w:rFonts w:ascii="Arial" w:eastAsia="Times New Roman" w:hAnsi="Arial" w:cs="Arial"/>
          <w:lang w:eastAsia="el-GR"/>
        </w:rPr>
        <w:t>polysialates</w:t>
      </w:r>
      <w:r w:rsidRPr="00F04D6F">
        <w:rPr>
          <w:rFonts w:ascii="Arial" w:eastAsia="Times New Roman" w:hAnsi="Arial" w:cs="Arial"/>
          <w:lang w:val="el-GR" w:eastAsia="el-GR"/>
        </w:rPr>
        <w:t xml:space="preserve"> ανάλογα με το </w:t>
      </w:r>
      <w:r w:rsidRPr="00F04D6F">
        <w:rPr>
          <w:rFonts w:ascii="Arial" w:eastAsia="Times New Roman" w:hAnsi="Arial" w:cs="Arial"/>
          <w:lang w:eastAsia="el-GR"/>
        </w:rPr>
        <w:t>z</w:t>
      </w:r>
      <w:r w:rsidRPr="00F04D6F">
        <w:rPr>
          <w:rFonts w:ascii="Arial" w:eastAsia="Times New Roman" w:hAnsi="Arial" w:cs="Arial"/>
          <w:lang w:val="el-GR" w:eastAsia="el-GR"/>
        </w:rPr>
        <w:t>, δηλαδή τον λόγο πυρίτιο προς αργίλιο της βασικής αργιλοπυριτικής μονάδας του πολυμερούς, περιλαμβάνει τις στοιχειώδεις δομές που παρουσιάζονται στο Σχήμα 2.3</w:t>
      </w:r>
      <w:r w:rsidR="005C11BA">
        <w:rPr>
          <w:rFonts w:ascii="Arial" w:eastAsia="Times New Roman" w:hAnsi="Arial" w:cs="Arial"/>
          <w:lang w:val="el-GR" w:eastAsia="el-GR"/>
        </w:rPr>
        <w:t xml:space="preserve"> </w:t>
      </w:r>
      <w:r w:rsidR="00C9404D">
        <w:rPr>
          <w:rFonts w:ascii="Arial" w:eastAsia="Times New Roman" w:hAnsi="Arial" w:cs="Arial"/>
          <w:lang w:val="el-GR" w:eastAsia="el-GR"/>
        </w:rPr>
        <w:fldChar w:fldCharType="begin" w:fldLock="1"/>
      </w:r>
      <w:r w:rsidR="008713CF">
        <w:rPr>
          <w:rFonts w:ascii="Arial" w:eastAsia="Times New Roman" w:hAnsi="Arial" w:cs="Arial"/>
          <w:lang w:val="el-GR" w:eastAsia="el-GR"/>
        </w:rPr>
        <w:instrText>ADDIN CSL_CITATION { "citationItems" : [ { "id" : "ITEM-1", "itemData" : { "author" : [ { "dropping-particle" : "", "family" : "Davidovits", "given" : "Joseph", "non-dropping-particle" : "", "parse-names" : false, "suffix" : "" } ], "container-title" : "Proceedings of the1st International Conference on Geopolymer", "id" : "ITEM-1", "issued" : { "date-parts" : [ [ "1988" ] ] }, "page" : "49-67", "publisher-place" : "Compiegne, France", "title" : "Geopolymers of the First Generation: SILIFACE", "type" : "paper-conference" }, "uris" : [ "http://www.mendeley.com/documents/?uuid=d51644ca-c799-4938-97fa-2b3f498f4250" ] } ], "mendeley" : { "formattedCitation" : "(Davidovits, 1988b)", "plainTextFormattedCitation" : "(Davidovits, 1988b)", "previouslyFormattedCitation" : "(Davidovits, 1988b)" }, "properties" : { "noteIndex" : 0 }, "schema" : "https://github.com/citation-style-language/schema/raw/master/csl-citation.json" }</w:instrText>
      </w:r>
      <w:r w:rsidR="00C9404D">
        <w:rPr>
          <w:rFonts w:ascii="Arial" w:eastAsia="Times New Roman" w:hAnsi="Arial" w:cs="Arial"/>
          <w:lang w:val="el-GR" w:eastAsia="el-GR"/>
        </w:rPr>
        <w:fldChar w:fldCharType="separate"/>
      </w:r>
      <w:r w:rsidR="008713CF" w:rsidRPr="008713CF">
        <w:rPr>
          <w:rFonts w:ascii="Arial" w:eastAsia="Times New Roman" w:hAnsi="Arial" w:cs="Arial"/>
          <w:noProof/>
          <w:lang w:val="el-GR" w:eastAsia="el-GR"/>
        </w:rPr>
        <w:t>(Davidovits, 1988b)</w:t>
      </w:r>
      <w:r w:rsidR="00C9404D">
        <w:rPr>
          <w:rFonts w:ascii="Arial" w:eastAsia="Times New Roman" w:hAnsi="Arial" w:cs="Arial"/>
          <w:lang w:val="el-GR" w:eastAsia="el-GR"/>
        </w:rPr>
        <w:fldChar w:fldCharType="end"/>
      </w:r>
      <w:r w:rsidRPr="00F04D6F">
        <w:rPr>
          <w:rFonts w:ascii="Arial" w:eastAsia="Times New Roman" w:hAnsi="Arial" w:cs="Arial"/>
          <w:lang w:val="el-GR" w:eastAsia="el-GR"/>
        </w:rPr>
        <w:t>.</w:t>
      </w:r>
    </w:p>
    <w:p w14:paraId="7AEFA6FE" w14:textId="77777777" w:rsidR="00F04D6F" w:rsidRPr="00F04D6F" w:rsidRDefault="00F04D6F" w:rsidP="000046A9">
      <w:pPr>
        <w:autoSpaceDE w:val="0"/>
        <w:autoSpaceDN w:val="0"/>
        <w:adjustRightInd w:val="0"/>
        <w:spacing w:after="240" w:line="240" w:lineRule="auto"/>
        <w:jc w:val="center"/>
        <w:rPr>
          <w:rFonts w:ascii="Arial" w:eastAsia="BookmanOldStyle" w:hAnsi="Arial" w:cs="Arial"/>
          <w:lang w:eastAsia="el-GR"/>
        </w:rPr>
      </w:pPr>
      <w:r w:rsidRPr="00F04D6F">
        <w:rPr>
          <w:rFonts w:ascii="Arial" w:eastAsia="BookmanOldStyle" w:hAnsi="Arial" w:cs="Arial"/>
          <w:noProof/>
        </w:rPr>
        <w:lastRenderedPageBreak/>
        <w:drawing>
          <wp:inline distT="0" distB="0" distL="0" distR="0" wp14:anchorId="6D1822E8" wp14:editId="52001544">
            <wp:extent cx="3955415" cy="2785745"/>
            <wp:effectExtent l="19050" t="0" r="6985" b="0"/>
            <wp:docPr id="100"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3955415" cy="2785745"/>
                    </a:xfrm>
                    <a:prstGeom prst="rect">
                      <a:avLst/>
                    </a:prstGeom>
                    <a:noFill/>
                    <a:ln w="9525">
                      <a:noFill/>
                      <a:miter lim="800000"/>
                      <a:headEnd/>
                      <a:tailEnd/>
                    </a:ln>
                  </pic:spPr>
                </pic:pic>
              </a:graphicData>
            </a:graphic>
          </wp:inline>
        </w:drawing>
      </w:r>
    </w:p>
    <w:p w14:paraId="56E65602" w14:textId="77777777" w:rsidR="00F04D6F" w:rsidRPr="00072473" w:rsidRDefault="00F04D6F" w:rsidP="000046A9">
      <w:pPr>
        <w:spacing w:after="240" w:line="240" w:lineRule="auto"/>
        <w:jc w:val="center"/>
        <w:rPr>
          <w:rFonts w:ascii="Arial" w:eastAsia="BookmanOldStyle" w:hAnsi="Arial" w:cs="Arial"/>
          <w:b/>
          <w:bCs/>
          <w:lang w:val="el-GR" w:eastAsia="el-GR"/>
        </w:rPr>
      </w:pPr>
      <w:bookmarkStart w:id="11" w:name="_Toc426459229"/>
      <w:r w:rsidRPr="00F04D6F">
        <w:rPr>
          <w:rFonts w:ascii="Arial" w:eastAsia="Calibri" w:hAnsi="Arial" w:cs="Arial"/>
          <w:b/>
          <w:bCs/>
          <w:lang w:val="el-GR"/>
        </w:rPr>
        <w:t xml:space="preserve">Σχήμα </w:t>
      </w:r>
      <w:r w:rsidR="00C9404D" w:rsidRPr="00F04D6F">
        <w:rPr>
          <w:rFonts w:ascii="Arial" w:eastAsia="Calibri" w:hAnsi="Arial" w:cs="Arial"/>
          <w:b/>
          <w:bCs/>
          <w:lang w:val="el-GR"/>
        </w:rPr>
        <w:fldChar w:fldCharType="begin"/>
      </w:r>
      <w:r w:rsidRPr="00F04D6F">
        <w:rPr>
          <w:rFonts w:ascii="Arial" w:eastAsia="Calibri" w:hAnsi="Arial" w:cs="Arial"/>
          <w:b/>
          <w:bCs/>
          <w:lang w:val="el-GR"/>
        </w:rPr>
        <w:instrText xml:space="preserve"> STYLEREF 1 \s </w:instrText>
      </w:r>
      <w:r w:rsidR="00C9404D" w:rsidRPr="00F04D6F">
        <w:rPr>
          <w:rFonts w:ascii="Arial" w:eastAsia="Calibri" w:hAnsi="Arial" w:cs="Arial"/>
          <w:b/>
          <w:bCs/>
          <w:lang w:val="el-GR"/>
        </w:rPr>
        <w:fldChar w:fldCharType="separate"/>
      </w:r>
      <w:r w:rsidRPr="00F04D6F">
        <w:rPr>
          <w:rFonts w:ascii="Arial" w:eastAsia="Calibri" w:hAnsi="Arial" w:cs="Arial"/>
          <w:b/>
          <w:bCs/>
          <w:noProof/>
          <w:lang w:val="el-GR"/>
        </w:rPr>
        <w:t>2</w:t>
      </w:r>
      <w:r w:rsidR="00C9404D" w:rsidRPr="00F04D6F">
        <w:rPr>
          <w:rFonts w:ascii="Arial" w:eastAsia="Calibri" w:hAnsi="Arial" w:cs="Arial"/>
          <w:b/>
          <w:bCs/>
          <w:lang w:val="el-GR"/>
        </w:rPr>
        <w:fldChar w:fldCharType="end"/>
      </w:r>
      <w:r w:rsidRPr="00F04D6F">
        <w:rPr>
          <w:rFonts w:ascii="Arial" w:eastAsia="Calibri" w:hAnsi="Arial" w:cs="Arial"/>
          <w:b/>
          <w:bCs/>
          <w:lang w:val="el-GR"/>
        </w:rPr>
        <w:t xml:space="preserve">.2: </w:t>
      </w:r>
      <w:r w:rsidRPr="00F04D6F">
        <w:rPr>
          <w:rFonts w:ascii="Arial" w:eastAsia="Calibri" w:hAnsi="Arial" w:cs="Arial"/>
          <w:bCs/>
          <w:lang w:val="el-GR"/>
        </w:rPr>
        <w:t xml:space="preserve">Κατηγορίες </w:t>
      </w:r>
      <w:r w:rsidRPr="00F04D6F">
        <w:rPr>
          <w:rFonts w:ascii="Arial" w:eastAsia="Calibri" w:hAnsi="Arial" w:cs="Arial"/>
          <w:bCs/>
        </w:rPr>
        <w:t>polysialates</w:t>
      </w:r>
      <w:bookmarkEnd w:id="11"/>
    </w:p>
    <w:p w14:paraId="5D7E6EC1" w14:textId="77777777" w:rsidR="00F04D6F" w:rsidRDefault="00F04D6F" w:rsidP="009B17CD">
      <w:pPr>
        <w:shd w:val="clear" w:color="auto" w:fill="FFFFFF"/>
        <w:spacing w:after="240" w:line="360" w:lineRule="auto"/>
        <w:jc w:val="both"/>
        <w:rPr>
          <w:rFonts w:ascii="Arial" w:eastAsia="Times New Roman" w:hAnsi="Arial" w:cs="Arial"/>
          <w:color w:val="000000"/>
          <w:lang w:val="el-GR"/>
        </w:rPr>
      </w:pPr>
      <w:r w:rsidRPr="00F04D6F">
        <w:rPr>
          <w:rFonts w:ascii="Arial" w:eastAsia="Times New Roman" w:hAnsi="Arial" w:cs="Arial"/>
          <w:color w:val="000000"/>
          <w:lang w:val="el-GR"/>
        </w:rPr>
        <w:t>Η διαδικασία σύνθεσης και η σύσταση των πρώτων υλών ορίζουν κατά πόσον η αντικατάσ</w:t>
      </w:r>
      <w:r w:rsidR="00123905">
        <w:rPr>
          <w:rFonts w:ascii="Arial" w:eastAsia="Times New Roman" w:hAnsi="Arial" w:cs="Arial"/>
          <w:color w:val="000000"/>
          <w:lang w:val="el-GR"/>
        </w:rPr>
        <w:t xml:space="preserve">ταση του Al στη βασική δομή των </w:t>
      </w:r>
      <w:r w:rsidRPr="00F04D6F">
        <w:rPr>
          <w:rFonts w:ascii="Arial" w:eastAsia="Times New Roman" w:hAnsi="Arial" w:cs="Arial"/>
          <w:color w:val="000000"/>
          <w:lang w:val="el-GR"/>
        </w:rPr>
        <w:t xml:space="preserve">polysialates είναι εφικτή. </w:t>
      </w:r>
      <w:r w:rsidRPr="00F04D6F">
        <w:rPr>
          <w:rFonts w:ascii="Arial" w:eastAsia="Times New Roman" w:hAnsi="Arial" w:cs="Arial"/>
          <w:color w:val="000000"/>
          <w:shd w:val="clear" w:color="auto" w:fill="FFFFFF"/>
          <w:lang w:val="el-GR"/>
        </w:rPr>
        <w:t xml:space="preserve">Οι ιδανικές δομές, όμως, για τα PS, PSS και PSDS είναι άμορφες έως ημι-κρυσταλλικές, δηλαδή όχι καλά κρυσταλλωμένες. Παρ’ όλα αυτά, ο βαθμός κρυστάλλωσης του τελικού προϊόντος, κατά τη σύνθεση των γεωπολυμερών, εξαρτάται από τις συνθήκες στερεοποίησης. </w:t>
      </w:r>
      <w:r w:rsidRPr="00F04D6F">
        <w:rPr>
          <w:rFonts w:ascii="Arial" w:eastAsia="Times New Roman" w:hAnsi="Arial" w:cs="Arial"/>
          <w:color w:val="000000"/>
          <w:lang w:val="el-GR"/>
        </w:rPr>
        <w:t>Τα προϊόντα που στερεοποιούνται σε χαμηλές θερμοκρασίες, κάτω των 100</w:t>
      </w:r>
      <w:r w:rsidRPr="00F04D6F">
        <w:rPr>
          <w:rFonts w:ascii="Arial" w:eastAsia="Times New Roman" w:hAnsi="Arial" w:cs="Arial"/>
          <w:color w:val="000000"/>
          <w:vertAlign w:val="superscript"/>
          <w:lang w:val="el-GR"/>
        </w:rPr>
        <w:t>ο</w:t>
      </w:r>
      <w:r w:rsidRPr="00F04D6F">
        <w:rPr>
          <w:rFonts w:ascii="Arial" w:eastAsia="Times New Roman" w:hAnsi="Arial" w:cs="Arial"/>
          <w:color w:val="000000"/>
          <w:lang w:val="el-GR"/>
        </w:rPr>
        <w:t xml:space="preserve">C, είναι πάντα άμορφα, με αποτέλεσμα να σχηματίζονται οι συνηθισμένες δομές </w:t>
      </w:r>
      <w:r w:rsidRPr="00F04D6F">
        <w:rPr>
          <w:rFonts w:ascii="Arial" w:eastAsia="Times New Roman" w:hAnsi="Arial" w:cs="Arial"/>
          <w:color w:val="000000"/>
          <w:shd w:val="clear" w:color="auto" w:fill="FFFFFF"/>
          <w:lang w:val="el-GR"/>
        </w:rPr>
        <w:t>PS, PSS και PSDS.</w:t>
      </w:r>
      <w:r w:rsidRPr="00F04D6F">
        <w:rPr>
          <w:rFonts w:ascii="Arial" w:eastAsia="Times New Roman" w:hAnsi="Arial" w:cs="Arial"/>
          <w:color w:val="000000"/>
          <w:lang w:val="el-GR"/>
        </w:rPr>
        <w:t xml:space="preserve"> Εν αντιθέσει, καλά κρυσταλλωμένα ζεολιθικά προϊόντα εντός των άμορφων σχηματιζόμενων δομών παρουσιάζονται όταν η στερεοποίηση των γεωπολυμερών γίνεται κάτω από υδροθερμικές συνθήκες, όπως π.χ. σε θερμοκρασία 150-180</w:t>
      </w:r>
      <w:r w:rsidRPr="00F04D6F">
        <w:rPr>
          <w:rFonts w:ascii="Arial" w:eastAsia="Times New Roman" w:hAnsi="Arial" w:cs="Arial"/>
          <w:color w:val="000000"/>
          <w:vertAlign w:val="superscript"/>
          <w:lang w:val="el-GR"/>
        </w:rPr>
        <w:t>ο</w:t>
      </w:r>
      <w:r w:rsidRPr="00F04D6F">
        <w:rPr>
          <w:rFonts w:ascii="Arial" w:eastAsia="Times New Roman" w:hAnsi="Arial" w:cs="Arial"/>
          <w:color w:val="000000"/>
          <w:lang w:val="el-GR"/>
        </w:rPr>
        <w:t>C</w:t>
      </w:r>
      <w:r w:rsidR="005C11BA">
        <w:rPr>
          <w:rFonts w:ascii="Arial" w:eastAsia="Times New Roman" w:hAnsi="Arial" w:cs="Arial"/>
          <w:color w:val="000000"/>
          <w:lang w:val="el-GR"/>
        </w:rPr>
        <w:t xml:space="preserve"> </w:t>
      </w:r>
      <w:r w:rsidRPr="00F04D6F">
        <w:rPr>
          <w:rFonts w:ascii="Arial" w:eastAsia="Times New Roman" w:hAnsi="Arial" w:cs="Arial"/>
          <w:color w:val="000000"/>
          <w:lang w:val="el-GR"/>
        </w:rPr>
        <w:t>και πίεση 5-10</w:t>
      </w:r>
      <w:r w:rsidR="000046A9">
        <w:rPr>
          <w:rStyle w:val="CommentReference"/>
          <w:rFonts w:ascii="Arial" w:hAnsi="Arial" w:cs="Arial"/>
          <w:sz w:val="22"/>
          <w:szCs w:val="22"/>
        </w:rPr>
        <w:t>M</w:t>
      </w:r>
      <w:r w:rsidR="000046A9">
        <w:rPr>
          <w:rFonts w:ascii="Arial" w:eastAsia="Times New Roman" w:hAnsi="Arial" w:cs="Arial"/>
          <w:color w:val="000000"/>
        </w:rPr>
        <w:t>Pa</w:t>
      </w:r>
      <w:r w:rsidR="005C11BA">
        <w:rPr>
          <w:rFonts w:ascii="Arial" w:eastAsia="Times New Roman" w:hAnsi="Arial" w:cs="Arial"/>
          <w:color w:val="000000"/>
          <w:lang w:val="el-GR"/>
        </w:rPr>
        <w:t xml:space="preserve"> </w:t>
      </w:r>
      <w:r w:rsidR="00C9404D">
        <w:rPr>
          <w:rFonts w:ascii="Arial" w:eastAsia="Times New Roman" w:hAnsi="Arial" w:cs="Arial"/>
          <w:color w:val="000000"/>
          <w:lang w:val="el-GR"/>
        </w:rPr>
        <w:fldChar w:fldCharType="begin" w:fldLock="1"/>
      </w:r>
      <w:r w:rsidR="006A5D9F">
        <w:rPr>
          <w:rFonts w:ascii="Arial" w:eastAsia="Times New Roman" w:hAnsi="Arial" w:cs="Arial"/>
          <w:color w:val="000000"/>
          <w:lang w:val="el-GR"/>
        </w:rPr>
        <w:instrText>ADDIN CSL_CITATION { "citationItems" : [ { "id" : "ITEM-1", "itemData" : { "author" : [ { "dropping-particle" : "", "family" : "Davidovits", "given" : "Joseph", "non-dropping-particle" : "", "parse-names" : false, "suffix" : "" } ], "container-title" : "Journal of Thermal Analysis 37", "id" : "ITEM-1", "issued" : { "date-parts" : [ [ "1991" ] ] }, "page" : "1633-1656", "title" : "Geopolymers: Inorganic Polymeric New Materials", "type" : "article-journal", "volume" : "37" }, "uris" : [ "http://www.mendeley.com/documents/?uuid=42283d6c-3d04-4bd3-9d56-40f1ddb4d226" ] } ], "mendeley" : { "formattedCitation" : "(Davidovits, 1991)", "plainTextFormattedCitation" : "(Davidovits, 1991)", "previouslyFormattedCitation" : "(Davidovits, 1991)" }, "properties" : { "noteIndex" : 0 }, "schema" : "https://github.com/citation-style-language/schema/raw/master/csl-citation.json" }</w:instrText>
      </w:r>
      <w:r w:rsidR="00C9404D">
        <w:rPr>
          <w:rFonts w:ascii="Arial" w:eastAsia="Times New Roman" w:hAnsi="Arial" w:cs="Arial"/>
          <w:color w:val="000000"/>
          <w:lang w:val="el-GR"/>
        </w:rPr>
        <w:fldChar w:fldCharType="separate"/>
      </w:r>
      <w:r w:rsidR="004C270E" w:rsidRPr="004C270E">
        <w:rPr>
          <w:rFonts w:ascii="Arial" w:eastAsia="Times New Roman" w:hAnsi="Arial" w:cs="Arial"/>
          <w:noProof/>
          <w:color w:val="000000"/>
          <w:lang w:val="el-GR"/>
        </w:rPr>
        <w:t>(Davidovits, 1991)</w:t>
      </w:r>
      <w:r w:rsidR="00C9404D">
        <w:rPr>
          <w:rFonts w:ascii="Arial" w:eastAsia="Times New Roman" w:hAnsi="Arial" w:cs="Arial"/>
          <w:color w:val="000000"/>
          <w:lang w:val="el-GR"/>
        </w:rPr>
        <w:fldChar w:fldCharType="end"/>
      </w:r>
      <w:r w:rsidRPr="00F04D6F">
        <w:rPr>
          <w:rFonts w:ascii="Arial" w:eastAsia="Times New Roman" w:hAnsi="Arial" w:cs="Arial"/>
          <w:color w:val="000000"/>
          <w:lang w:val="el-GR"/>
        </w:rPr>
        <w:t>.</w:t>
      </w:r>
    </w:p>
    <w:p w14:paraId="566BCEC2" w14:textId="77777777" w:rsidR="007715B6" w:rsidRPr="004C270E" w:rsidRDefault="007715B6" w:rsidP="009B17CD">
      <w:pPr>
        <w:shd w:val="clear" w:color="auto" w:fill="FFFFFF"/>
        <w:spacing w:after="240" w:line="360" w:lineRule="auto"/>
        <w:jc w:val="both"/>
        <w:rPr>
          <w:rFonts w:ascii="Arial" w:eastAsia="Times New Roman" w:hAnsi="Arial" w:cs="Arial"/>
          <w:color w:val="000000"/>
          <w:lang w:val="el-GR"/>
        </w:rPr>
      </w:pPr>
    </w:p>
    <w:p w14:paraId="00E7D0DB" w14:textId="77777777" w:rsidR="00F04D6F" w:rsidRPr="00F04D6F" w:rsidRDefault="00F04D6F" w:rsidP="00F04D6F">
      <w:pPr>
        <w:keepNext/>
        <w:spacing w:before="240" w:after="360" w:line="276" w:lineRule="auto"/>
        <w:outlineLvl w:val="1"/>
        <w:rPr>
          <w:rFonts w:ascii="Arial" w:eastAsia="Times New Roman" w:hAnsi="Arial" w:cs="Times New Roman"/>
          <w:b/>
          <w:bCs/>
          <w:iCs/>
          <w:sz w:val="32"/>
          <w:szCs w:val="28"/>
          <w:lang w:val="el-GR"/>
        </w:rPr>
      </w:pPr>
      <w:bookmarkStart w:id="12" w:name="_Toc518160530"/>
      <w:r w:rsidRPr="00F04D6F">
        <w:rPr>
          <w:rFonts w:ascii="Arial" w:eastAsia="Times New Roman" w:hAnsi="Arial" w:cs="Times New Roman"/>
          <w:b/>
          <w:bCs/>
          <w:iCs/>
          <w:sz w:val="32"/>
          <w:szCs w:val="28"/>
          <w:lang w:val="el-GR"/>
        </w:rPr>
        <w:t xml:space="preserve">2.2 Πρώτες </w:t>
      </w:r>
      <w:r w:rsidR="00A50DDA">
        <w:rPr>
          <w:rFonts w:ascii="Arial" w:eastAsia="Times New Roman" w:hAnsi="Arial" w:cs="Times New Roman"/>
          <w:b/>
          <w:bCs/>
          <w:iCs/>
          <w:sz w:val="32"/>
          <w:szCs w:val="28"/>
          <w:lang w:val="el-GR"/>
        </w:rPr>
        <w:t>ύ</w:t>
      </w:r>
      <w:r w:rsidR="00A50DDA" w:rsidRPr="00F04D6F">
        <w:rPr>
          <w:rFonts w:ascii="Arial" w:eastAsia="Times New Roman" w:hAnsi="Arial" w:cs="Times New Roman"/>
          <w:b/>
          <w:bCs/>
          <w:iCs/>
          <w:sz w:val="32"/>
          <w:szCs w:val="28"/>
          <w:lang w:val="el-GR"/>
        </w:rPr>
        <w:t>λες</w:t>
      </w:r>
      <w:r w:rsidRPr="00F04D6F">
        <w:rPr>
          <w:rFonts w:ascii="Arial" w:eastAsia="Times New Roman" w:hAnsi="Arial" w:cs="Times New Roman"/>
          <w:b/>
          <w:bCs/>
          <w:iCs/>
          <w:sz w:val="32"/>
          <w:szCs w:val="28"/>
          <w:lang w:val="el-GR"/>
        </w:rPr>
        <w:t xml:space="preserve">, </w:t>
      </w:r>
      <w:r w:rsidR="00A50DDA">
        <w:rPr>
          <w:rFonts w:ascii="Arial" w:eastAsia="Times New Roman" w:hAnsi="Arial" w:cs="Times New Roman"/>
          <w:b/>
          <w:bCs/>
          <w:iCs/>
          <w:sz w:val="32"/>
          <w:szCs w:val="28"/>
          <w:lang w:val="el-GR"/>
        </w:rPr>
        <w:t>π</w:t>
      </w:r>
      <w:r w:rsidR="00A50DDA" w:rsidRPr="00F04D6F">
        <w:rPr>
          <w:rFonts w:ascii="Arial" w:eastAsia="Times New Roman" w:hAnsi="Arial" w:cs="Times New Roman"/>
          <w:b/>
          <w:bCs/>
          <w:iCs/>
          <w:sz w:val="32"/>
          <w:szCs w:val="28"/>
          <w:lang w:val="el-GR"/>
        </w:rPr>
        <w:t xml:space="preserve">ληρωτικά </w:t>
      </w:r>
      <w:r w:rsidRPr="00F04D6F">
        <w:rPr>
          <w:rFonts w:ascii="Arial" w:eastAsia="Times New Roman" w:hAnsi="Arial" w:cs="Times New Roman"/>
          <w:b/>
          <w:bCs/>
          <w:iCs/>
          <w:sz w:val="32"/>
          <w:szCs w:val="28"/>
          <w:lang w:val="el-GR"/>
        </w:rPr>
        <w:t xml:space="preserve">υλικά και </w:t>
      </w:r>
      <w:r w:rsidR="00A50DDA">
        <w:rPr>
          <w:rFonts w:ascii="Arial" w:eastAsia="Times New Roman" w:hAnsi="Arial" w:cs="Times New Roman"/>
          <w:b/>
          <w:bCs/>
          <w:iCs/>
          <w:sz w:val="32"/>
          <w:szCs w:val="28"/>
          <w:lang w:val="el-GR"/>
        </w:rPr>
        <w:t>α</w:t>
      </w:r>
      <w:r w:rsidR="00A50DDA" w:rsidRPr="00F04D6F">
        <w:rPr>
          <w:rFonts w:ascii="Arial" w:eastAsia="Times New Roman" w:hAnsi="Arial" w:cs="Times New Roman"/>
          <w:b/>
          <w:bCs/>
          <w:iCs/>
          <w:sz w:val="32"/>
          <w:szCs w:val="28"/>
          <w:lang w:val="el-GR"/>
        </w:rPr>
        <w:t xml:space="preserve">λκαλικό </w:t>
      </w:r>
      <w:r w:rsidRPr="00F04D6F">
        <w:rPr>
          <w:rFonts w:ascii="Arial" w:eastAsia="Times New Roman" w:hAnsi="Arial" w:cs="Times New Roman"/>
          <w:b/>
          <w:bCs/>
          <w:iCs/>
          <w:sz w:val="32"/>
          <w:szCs w:val="28"/>
          <w:lang w:val="el-GR"/>
        </w:rPr>
        <w:t>διάλυμα</w:t>
      </w:r>
      <w:bookmarkEnd w:id="12"/>
    </w:p>
    <w:p w14:paraId="58441602" w14:textId="77777777" w:rsidR="00F04D6F" w:rsidRPr="00F04D6F" w:rsidRDefault="00F04D6F" w:rsidP="00F04D6F">
      <w:pPr>
        <w:spacing w:after="120" w:line="360" w:lineRule="auto"/>
        <w:jc w:val="both"/>
        <w:rPr>
          <w:rFonts w:ascii="Arial" w:eastAsia="Times New Roman" w:hAnsi="Arial" w:cs="Arial"/>
          <w:lang w:val="el-GR"/>
        </w:rPr>
      </w:pPr>
      <w:r w:rsidRPr="00F04D6F">
        <w:rPr>
          <w:rFonts w:ascii="Arial" w:eastAsia="Times New Roman" w:hAnsi="Arial" w:cs="Arial"/>
          <w:lang w:val="el-GR"/>
        </w:rPr>
        <w:t xml:space="preserve">Οι τρεις πηγές που συμμετέχουν στη σύνθεση των </w:t>
      </w:r>
      <w:r w:rsidR="00F91709">
        <w:rPr>
          <w:rFonts w:ascii="Arial" w:eastAsia="Times New Roman" w:hAnsi="Arial" w:cs="Arial"/>
          <w:lang w:val="el-GR"/>
        </w:rPr>
        <w:t>γεωπολυμερών είναι οι ακόλουθες</w:t>
      </w:r>
      <w:r w:rsidR="005C11BA">
        <w:rPr>
          <w:rFonts w:ascii="Arial" w:eastAsia="Times New Roman" w:hAnsi="Arial" w:cs="Arial"/>
          <w:lang w:val="el-GR"/>
        </w:rPr>
        <w:t>:</w:t>
      </w:r>
      <w:r w:rsidR="00F91709">
        <w:rPr>
          <w:rFonts w:ascii="Arial" w:eastAsia="Times New Roman" w:hAnsi="Arial" w:cs="Arial"/>
          <w:lang w:val="el-GR"/>
        </w:rPr>
        <w:t xml:space="preserve"> </w:t>
      </w:r>
      <w:r w:rsidRPr="00F04D6F">
        <w:rPr>
          <w:rFonts w:ascii="Arial" w:eastAsia="Times New Roman" w:hAnsi="Arial" w:cs="Arial"/>
          <w:lang w:val="el-GR"/>
        </w:rPr>
        <w:t>πρώτες ύλες, πληρωτικά υλικά και διαλύματα ενεργοποίησης. Τα πληρωτικά υλικά</w:t>
      </w:r>
      <w:r w:rsidR="005C11BA">
        <w:rPr>
          <w:rFonts w:ascii="Arial" w:eastAsia="Times New Roman" w:hAnsi="Arial" w:cs="Arial"/>
          <w:lang w:val="el-GR"/>
        </w:rPr>
        <w:t xml:space="preserve"> </w:t>
      </w:r>
      <w:r w:rsidRPr="00F04D6F">
        <w:rPr>
          <w:rFonts w:ascii="Arial" w:eastAsia="Times New Roman" w:hAnsi="Arial" w:cs="Arial"/>
          <w:lang w:val="el-GR"/>
        </w:rPr>
        <w:t xml:space="preserve">αναμειγνύονται με τις πρώτες ύλες και εν συνεχεία με τα διαλύματα ενεργοποίησης. </w:t>
      </w:r>
      <w:r w:rsidR="005B2752">
        <w:rPr>
          <w:rFonts w:ascii="Arial" w:eastAsia="Times New Roman" w:hAnsi="Arial" w:cs="Arial"/>
          <w:lang w:val="el-GR"/>
        </w:rPr>
        <w:t>Ως</w:t>
      </w:r>
      <w:r w:rsidR="005C11BA">
        <w:rPr>
          <w:rFonts w:ascii="Arial" w:eastAsia="Times New Roman" w:hAnsi="Arial" w:cs="Arial"/>
          <w:lang w:val="el-GR"/>
        </w:rPr>
        <w:t xml:space="preserve"> </w:t>
      </w:r>
      <w:r w:rsidRPr="00F04D6F">
        <w:rPr>
          <w:rFonts w:ascii="Arial" w:eastAsia="Times New Roman" w:hAnsi="Arial" w:cs="Arial"/>
          <w:lang w:val="el-GR"/>
        </w:rPr>
        <w:t xml:space="preserve">πρώτες ύλες χρησιμοποιούνται φυσικά αργιλοπυριτικά ορυκτά, όπως ποζολάνες και μετακαολινίτης, ή βιομηχανικά </w:t>
      </w:r>
      <w:r w:rsidRPr="00F04D6F">
        <w:rPr>
          <w:rFonts w:ascii="Arial" w:eastAsia="Times New Roman" w:hAnsi="Arial" w:cs="Arial"/>
          <w:lang w:val="el-GR"/>
        </w:rPr>
        <w:lastRenderedPageBreak/>
        <w:t xml:space="preserve">παραπροϊόντα (μεταλλευτικά και μεταλλουργικά απόβλητα), όπως ερυθρά ιλύς και σκωρία υψικαμίνων </w:t>
      </w:r>
      <w:r w:rsidR="00C9404D">
        <w:rPr>
          <w:rFonts w:ascii="Arial" w:eastAsia="Times New Roman" w:hAnsi="Arial" w:cs="Arial"/>
          <w:lang w:val="el-GR"/>
        </w:rPr>
        <w:fldChar w:fldCharType="begin" w:fldLock="1"/>
      </w:r>
      <w:r w:rsidR="006F2194">
        <w:rPr>
          <w:rFonts w:ascii="Arial" w:eastAsia="Times New Roman" w:hAnsi="Arial" w:cs="Arial"/>
          <w:lang w:val="el-GR"/>
        </w:rPr>
        <w:instrText>ADDIN CSL_CITATION { "citationItems" : [ { "id" : "ITEM-1", "itemData" : { "DOI" : "10.1016/j.conbuildmat.2010.12.055", "ISSN" : "0950-0618", "author" : [ { "dropping-particle" : "", "family" : "Elimbi", "given" : "A", "non-dropping-particle" : "", "parse-names" : false, "suffix" : "" }, { "dropping-particle" : "", "family" : "Tchakoute", "given" : "H K", "non-dropping-particle" : "", "parse-names" : false, "suffix" : "" }, { "dropping-particle" : "", "family" : "Njopwouo", "given" : "D", "non-dropping-particle" : "", "parse-names" : false, "suffix" : "" } ], "container-title" : "Construction and Building Materials", "id" : "ITEM-1", "issue" : "6", "issued" : { "date-parts" : [ [ "2011" ] ] }, "page" : "2805-2812", "publisher" : "Elsevier Ltd", "title" : "Effects of calcination temperature of kaolinite clays on the properties of geopolymer cements", "type" : "article-journal", "volume" : "25" }, "uris" : [ "http://www.mendeley.com/documents/?uuid=c61968c2-2f29-43c7-8189-5b1579f3cce1" ] } ], "mendeley" : { "formattedCitation" : "(Elimbi &lt;i&gt;et al.&lt;/i&gt;, 2011)", "plainTextFormattedCitation" : "(Elimbi et al., 2011)", "previouslyFormattedCitation" : "(Elimbi &lt;i&gt;et al.&lt;/i&gt;, 2011)" }, "properties" : { "noteIndex" : 0 }, "schema" : "https://github.com/citation-style-language/schema/raw/master/csl-citation.json" }</w:instrText>
      </w:r>
      <w:r w:rsidR="00C9404D">
        <w:rPr>
          <w:rFonts w:ascii="Arial" w:eastAsia="Times New Roman" w:hAnsi="Arial" w:cs="Arial"/>
          <w:lang w:val="el-GR"/>
        </w:rPr>
        <w:fldChar w:fldCharType="separate"/>
      </w:r>
      <w:r w:rsidR="006F2194" w:rsidRPr="006F2194">
        <w:rPr>
          <w:rFonts w:ascii="Arial" w:eastAsia="Times New Roman" w:hAnsi="Arial" w:cs="Arial"/>
          <w:noProof/>
          <w:lang w:val="el-GR"/>
        </w:rPr>
        <w:t xml:space="preserve">(Elimbi </w:t>
      </w:r>
      <w:r w:rsidR="006F2194" w:rsidRPr="006F2194">
        <w:rPr>
          <w:rFonts w:ascii="Arial" w:eastAsia="Times New Roman" w:hAnsi="Arial" w:cs="Arial"/>
          <w:i/>
          <w:noProof/>
          <w:lang w:val="el-GR"/>
        </w:rPr>
        <w:t>et al.</w:t>
      </w:r>
      <w:r w:rsidR="006F2194" w:rsidRPr="006F2194">
        <w:rPr>
          <w:rFonts w:ascii="Arial" w:eastAsia="Times New Roman" w:hAnsi="Arial" w:cs="Arial"/>
          <w:noProof/>
          <w:lang w:val="el-GR"/>
        </w:rPr>
        <w:t>, 2011)</w:t>
      </w:r>
      <w:r w:rsidR="00C9404D">
        <w:rPr>
          <w:rFonts w:ascii="Arial" w:eastAsia="Times New Roman" w:hAnsi="Arial" w:cs="Arial"/>
          <w:lang w:val="el-GR"/>
        </w:rPr>
        <w:fldChar w:fldCharType="end"/>
      </w:r>
      <w:r w:rsidRPr="00F04D6F">
        <w:rPr>
          <w:rFonts w:ascii="Arial" w:eastAsia="Times New Roman" w:hAnsi="Arial" w:cs="Arial"/>
          <w:lang w:val="el-GR"/>
        </w:rPr>
        <w:t xml:space="preserve">. </w:t>
      </w:r>
    </w:p>
    <w:p w14:paraId="470D2A43" w14:textId="77777777" w:rsidR="00F04D6F" w:rsidRPr="006F2194" w:rsidRDefault="00F04D6F" w:rsidP="00D27DA2">
      <w:pPr>
        <w:spacing w:after="120" w:line="360" w:lineRule="auto"/>
        <w:jc w:val="both"/>
        <w:rPr>
          <w:rFonts w:ascii="Arial" w:eastAsia="Times New Roman" w:hAnsi="Arial" w:cs="Arial"/>
          <w:lang w:val="el-GR"/>
        </w:rPr>
      </w:pPr>
      <w:r w:rsidRPr="00F04D6F">
        <w:rPr>
          <w:rFonts w:ascii="Arial" w:eastAsia="Times New Roman" w:hAnsi="Arial" w:cs="Arial"/>
          <w:lang w:val="el-GR"/>
        </w:rPr>
        <w:t>Τα πληρωτικά υλικά προσφέρουν κατιόντα αργιλίου στο γεωπολυμερικό μίγμα</w:t>
      </w:r>
      <w:r w:rsidR="005B2752">
        <w:rPr>
          <w:rFonts w:ascii="Arial" w:eastAsia="Times New Roman" w:hAnsi="Arial" w:cs="Arial"/>
          <w:lang w:val="el-GR"/>
        </w:rPr>
        <w:t>,</w:t>
      </w:r>
      <w:r w:rsidRPr="00F04D6F">
        <w:rPr>
          <w:rFonts w:ascii="Arial" w:eastAsia="Times New Roman" w:hAnsi="Arial" w:cs="Arial"/>
          <w:lang w:val="el-GR"/>
        </w:rPr>
        <w:t xml:space="preserve"> ενώ το διάλυμα ενεργοποίησης είναι απαραίτητο για τη διαλυτοποίηση των πρώτων υλών και δρα ως συνδετικό υλικό. Το τελευταίο συναποτελείται από υδροξείδιο ενός αλκαλίου (συνήθως καλίου ή νατρίου) και αντίστοιχα πυριτικό κάλιο ή νάτριο. Η αντικατάσταση του πυριτικού νατρίου από πυριτικό κάλιο ει δυνατόν, συνήθως δίνει καλύτερες μηχανικές αντοχές στο γεωπολυμερέ</w:t>
      </w:r>
      <w:r w:rsidR="006F2194">
        <w:rPr>
          <w:rFonts w:ascii="Arial" w:eastAsia="Times New Roman" w:hAnsi="Arial" w:cs="Arial"/>
          <w:lang w:val="el-GR"/>
        </w:rPr>
        <w:t>ς, διότι έχει χαμηλότερο ιξώδες</w:t>
      </w:r>
      <w:r w:rsidR="005C11BA">
        <w:rPr>
          <w:rFonts w:ascii="Arial" w:eastAsia="Times New Roman" w:hAnsi="Arial" w:cs="Arial"/>
          <w:lang w:val="el-GR"/>
        </w:rPr>
        <w:t xml:space="preserve"> </w:t>
      </w:r>
      <w:r w:rsidR="00C9404D">
        <w:rPr>
          <w:rFonts w:ascii="Arial" w:eastAsia="Times New Roman" w:hAnsi="Arial" w:cs="Arial"/>
          <w:lang w:val="el-GR"/>
        </w:rPr>
        <w:fldChar w:fldCharType="begin" w:fldLock="1"/>
      </w:r>
      <w:r w:rsidR="005F558D">
        <w:rPr>
          <w:rFonts w:ascii="Arial" w:eastAsia="Times New Roman" w:hAnsi="Arial" w:cs="Arial"/>
          <w:lang w:val="el-GR"/>
        </w:rPr>
        <w:instrText>ADDIN CSL_CITATION { "citationItems" : [ { "id" : "ITEM-1", "itemData" : { "author" : [ { "dropping-particle" : "", "family" : "Davidovits", "given" : "Joseph", "non-dropping-particle" : "", "parse-names" : false, "suffix" : "" } ], "edition" : "4th", "editor" : [ { "dropping-particle" : "", "family" : "Davidovits", "given" : "Joseph", "non-dropping-particle" : "", "parse-names" : false, "suffix" : "" } ], "id" : "ITEM-1", "issued" : { "date-parts" : [ [ "2015" ] ] }, "publisher" : "Institut G\u00e9opolym\u00e8re", "publisher-place" : "Saint Qunentin, France", "title" : "Geopolymer Chemistry and Applications", "type" : "book" }, "uris" : [ "http://www.mendeley.com/documents/?uuid=795fad2f-fe61-40a8-be9e-5b22819dd907" ] } ], "mendeley" : { "formattedCitation" : "(Davidovits, 2015)", "plainTextFormattedCitation" : "(Davidovits, 2015)", "previouslyFormattedCitation" : "(Davidovits, 2015)" }, "properties" : { "noteIndex" : 0 }, "schema" : "https://github.com/citation-style-language/schema/raw/master/csl-citation.json" }</w:instrText>
      </w:r>
      <w:r w:rsidR="00C9404D">
        <w:rPr>
          <w:rFonts w:ascii="Arial" w:eastAsia="Times New Roman" w:hAnsi="Arial" w:cs="Arial"/>
          <w:lang w:val="el-GR"/>
        </w:rPr>
        <w:fldChar w:fldCharType="separate"/>
      </w:r>
      <w:r w:rsidR="006F2194" w:rsidRPr="006F2194">
        <w:rPr>
          <w:rFonts w:ascii="Arial" w:eastAsia="Times New Roman" w:hAnsi="Arial" w:cs="Arial"/>
          <w:noProof/>
          <w:lang w:val="el-GR"/>
        </w:rPr>
        <w:t>(Davidovits, 2015)</w:t>
      </w:r>
      <w:r w:rsidR="00C9404D">
        <w:rPr>
          <w:rFonts w:ascii="Arial" w:eastAsia="Times New Roman" w:hAnsi="Arial" w:cs="Arial"/>
          <w:lang w:val="el-GR"/>
        </w:rPr>
        <w:fldChar w:fldCharType="end"/>
      </w:r>
      <w:r w:rsidR="006F2194" w:rsidRPr="006F2194">
        <w:rPr>
          <w:rFonts w:ascii="Arial" w:eastAsia="Times New Roman" w:hAnsi="Arial" w:cs="Arial"/>
          <w:lang w:val="el-GR"/>
        </w:rPr>
        <w:t>.</w:t>
      </w:r>
    </w:p>
    <w:p w14:paraId="5F1B21FB" w14:textId="77777777" w:rsidR="00F04D6F" w:rsidRPr="00F04D6F" w:rsidRDefault="00F04D6F" w:rsidP="00F04D6F">
      <w:pPr>
        <w:spacing w:after="120" w:line="360" w:lineRule="auto"/>
        <w:rPr>
          <w:rFonts w:ascii="Arial" w:eastAsia="Times New Roman" w:hAnsi="Arial" w:cs="Arial"/>
          <w:sz w:val="24"/>
          <w:szCs w:val="24"/>
          <w:lang w:val="el-GR"/>
        </w:rPr>
      </w:pPr>
    </w:p>
    <w:p w14:paraId="2EF38BA0" w14:textId="77777777" w:rsidR="00F04D6F" w:rsidRPr="00F04D6F" w:rsidRDefault="00F04D6F" w:rsidP="00F04D6F">
      <w:pPr>
        <w:keepNext/>
        <w:spacing w:before="240" w:after="360" w:line="276" w:lineRule="auto"/>
        <w:outlineLvl w:val="1"/>
        <w:rPr>
          <w:rFonts w:ascii="Arial" w:eastAsia="Times New Roman" w:hAnsi="Arial" w:cs="Times New Roman"/>
          <w:b/>
          <w:bCs/>
          <w:iCs/>
          <w:sz w:val="32"/>
          <w:szCs w:val="28"/>
          <w:lang w:val="el-GR"/>
        </w:rPr>
      </w:pPr>
      <w:bookmarkStart w:id="13" w:name="_Toc518160531"/>
      <w:r w:rsidRPr="00F04D6F">
        <w:rPr>
          <w:rFonts w:ascii="Arial" w:eastAsia="Times New Roman" w:hAnsi="Arial" w:cs="Times New Roman"/>
          <w:b/>
          <w:bCs/>
          <w:iCs/>
          <w:sz w:val="32"/>
          <w:szCs w:val="28"/>
          <w:lang w:val="el-GR"/>
        </w:rPr>
        <w:t>2.3 Ιδιότητες Γεωπολυμερών</w:t>
      </w:r>
      <w:bookmarkEnd w:id="13"/>
    </w:p>
    <w:p w14:paraId="5040531D" w14:textId="77777777" w:rsidR="004246D1" w:rsidRPr="00E5684D" w:rsidRDefault="00F04D6F" w:rsidP="009B17CD">
      <w:pPr>
        <w:spacing w:after="120" w:line="360" w:lineRule="auto"/>
        <w:jc w:val="both"/>
        <w:rPr>
          <w:rFonts w:ascii="Arial" w:eastAsia="Times New Roman" w:hAnsi="Arial" w:cs="Arial"/>
          <w:lang w:val="el-GR"/>
        </w:rPr>
      </w:pPr>
      <w:r w:rsidRPr="00F04D6F">
        <w:rPr>
          <w:rFonts w:ascii="Arial" w:eastAsia="BookmanOldStyle" w:hAnsi="Arial" w:cs="Arial"/>
          <w:lang w:val="el-GR" w:eastAsia="el-GR"/>
        </w:rPr>
        <w:t xml:space="preserve">Η σύνθεση των γεωπολυμερών χαρακτηρίζεται ως χαμηλού κόστους τεχνολογία ενώ ο εξοπλισμός που απαιτείται για τη σύνθεσή τους είναι εξαιρετικά απλός </w:t>
      </w:r>
      <w:r w:rsidR="00C9404D">
        <w:rPr>
          <w:rFonts w:ascii="Arial" w:eastAsia="BookmanOldStyle" w:hAnsi="Arial" w:cs="Arial"/>
          <w:lang w:val="el-GR" w:eastAsia="el-GR"/>
        </w:rPr>
        <w:fldChar w:fldCharType="begin" w:fldLock="1"/>
      </w:r>
      <w:r w:rsidR="008B7905">
        <w:rPr>
          <w:rFonts w:ascii="Arial" w:eastAsia="BookmanOldStyle" w:hAnsi="Arial" w:cs="Arial"/>
          <w:lang w:val="el-GR" w:eastAsia="el-GR"/>
        </w:rPr>
        <w:instrText>ADDIN CSL_CITATION { "citationItems" : [ { "id" : "ITEM-1", "itemData" : { "author" : [ { "dropping-particle" : "", "family" : "Davidovits", "given" : "Joseph", "non-dropping-particle" : "", "parse-names" : false, "suffix" : "" } ], "container-title" : "Proceedings of the1st International Conference on Geopolymer", "id" : "ITEM-1", "issued" : { "date-parts" : [ [ "1988" ] ] }, "page" : "49-67", "publisher-place" : "Compiegne, France", "title" : "Geopolymers of the First Generation: SILIFACE", "type" : "paper-conference" }, "uris" : [ "http://www.mendeley.com/documents/?uuid=d51644ca-c799-4938-97fa-2b3f498f4250" ] }, { "id" : "ITEM-2", "itemData" : { "author" : [ { "dropping-particle" : "", "family" : "Smith", "given" : "J W", "non-dropping-particle" : "", "parse-names" : false, "suffix" : "" }, { "dropping-particle" : "", "family" : "Comrie", "given" : "D C", "non-dropping-particle" : "", "parse-names" : false, "suffix" : "" } ], "container-title" : "Proceedings of the1st International Conference on Geopolymer", "id" : "ITEM-2", "issued" : { "date-parts" : [ [ "1988" ] ] }, "page" : "89-92", "publisher-place" : "Compiegne, France", "title" : "Geopolymeric building materials in third world countries", "type" : "paper-conference" }, "uris" : [ "http://www.mendeley.com/documents/?uuid=f1ed3c02-c972-4485-8c8f-056c2f4809b5" ] } ], "mendeley" : { "formattedCitation" : "(Davidovits, 1988b; Smith and Comrie, 1988)", "plainTextFormattedCitation" : "(Davidovits, 1988b; Smith and Comrie, 1988)", "previouslyFormattedCitation" : "(Davidovits, 1988b; Smith and Comrie, 1988)" }, "properties" : { "noteIndex" : 0 }, "schema" : "https://github.com/citation-style-language/schema/raw/master/csl-citation.json" }</w:instrText>
      </w:r>
      <w:r w:rsidR="00C9404D">
        <w:rPr>
          <w:rFonts w:ascii="Arial" w:eastAsia="BookmanOldStyle" w:hAnsi="Arial" w:cs="Arial"/>
          <w:lang w:val="el-GR" w:eastAsia="el-GR"/>
        </w:rPr>
        <w:fldChar w:fldCharType="separate"/>
      </w:r>
      <w:r w:rsidR="008B7905" w:rsidRPr="008B7905">
        <w:rPr>
          <w:rFonts w:ascii="Arial" w:eastAsia="BookmanOldStyle" w:hAnsi="Arial" w:cs="Arial"/>
          <w:noProof/>
          <w:lang w:val="el-GR" w:eastAsia="el-GR"/>
        </w:rPr>
        <w:t>(Davidovits, 1988b; Smith and Comrie, 1988)</w:t>
      </w:r>
      <w:r w:rsidR="00C9404D">
        <w:rPr>
          <w:rFonts w:ascii="Arial" w:eastAsia="BookmanOldStyle" w:hAnsi="Arial" w:cs="Arial"/>
          <w:lang w:val="el-GR" w:eastAsia="el-GR"/>
        </w:rPr>
        <w:fldChar w:fldCharType="end"/>
      </w:r>
      <w:r w:rsidRPr="00F04D6F">
        <w:rPr>
          <w:rFonts w:ascii="Arial" w:eastAsia="BookmanOldStyle" w:hAnsi="Arial" w:cs="Arial"/>
          <w:lang w:val="el-GR" w:eastAsia="el-GR"/>
        </w:rPr>
        <w:t>. Η προέλευση και τα χημικά και ορυκτολογικά χαρακτηριστικά των πρώτων υλών σε συνδυασμό με τις συνθήκες σύνθεσης του γεωπολυμερικού μίγματος καθορίζουν τις φυσικές και χημικές ιδιότητες των τελικών προϊόντων</w:t>
      </w:r>
      <w:r w:rsidR="005C11BA">
        <w:rPr>
          <w:rFonts w:ascii="Arial" w:eastAsia="BookmanOldStyle" w:hAnsi="Arial" w:cs="Arial"/>
          <w:lang w:val="el-GR" w:eastAsia="el-GR"/>
        </w:rPr>
        <w:t xml:space="preserve"> </w:t>
      </w:r>
      <w:r w:rsidR="00C9404D">
        <w:rPr>
          <w:rFonts w:ascii="Arial" w:eastAsia="BookmanOldStyle" w:hAnsi="Arial" w:cs="Arial"/>
          <w:lang w:val="el-GR" w:eastAsia="el-GR"/>
        </w:rPr>
        <w:fldChar w:fldCharType="begin" w:fldLock="1"/>
      </w:r>
      <w:r w:rsidR="009066FB">
        <w:rPr>
          <w:rFonts w:ascii="Arial" w:eastAsia="BookmanOldStyle" w:hAnsi="Arial" w:cs="Arial"/>
          <w:lang w:val="el-GR" w:eastAsia="el-GR"/>
        </w:rPr>
        <w:instrText>ADDIN CSL_CITATION { "citationItems" : [ { "id" : "ITEM-1", "itemData" : { "DOI" : "10.1007/s10853-006-0529-2", "ISBN" : "0022-2461", "ISSN" : "00222461", "abstract" : "The present experimental study investigates the feasibility of geopolymer synthesis from low Ca electric arc ferronickel slags. Additives used include kaolinite, sodium silicate, sodium hydroxide and water. The effect of the main factors considered (heating temperature, heating time and aging period) as well as of their interactions on the final compressive strength of the geopolymers produced was studied through a 2(3) factorial design. The experimental results and the variance analysis have shown that only aging period has a statistically very significant and positive effect on the final compressive strength while the effect of the other factors as well as of their interactions were either less significant or negligible. Identification of new phases formed in order to elucidate geopolymerisation mechanisms was carried out by XRD and FTIR. Sodalite, maghemite, thermonatrite, trona and calcite are the major phases identified. The structural integrity of the produced geopolymers was studied by subjecting them to accelerated freeze-thaw cycles. Finally, the durability of the produced geopolymers when immersed in various aquatic and acidic solutions was investigated.", "author" : [ { "dropping-particle" : "", "family" : "Komnitsas", "given" : "K.", "non-dropping-particle" : "", "parse-names" : false, "suffix" : "" }, { "dropping-particle" : "", "family" : "Zaharaki", "given" : "D.", "non-dropping-particle" : "", "parse-names" : false, "suffix" : "" }, { "dropping-particle" : "", "family" : "Perdikatsis", "given" : "V.", "non-dropping-particle" : "", "parse-names" : false, "suffix" : "" } ], "container-title" : "Journal of Materials Science", "id" : "ITEM-1", "issue" : "9", "issued" : { "date-parts" : [ [ "2007" ] ] }, "page" : "3073-3082", "title" : "Geopolymerisation of low calcium ferronickel slags", "type" : "article-journal", "volume" : "42" }, "uris" : [ "http://www.mendeley.com/documents/?uuid=bcca2e36-a3b4-4f64-92a5-2270c8453b7c" ] } ], "mendeley" : { "formattedCitation" : "(Komnitsas &lt;i&gt;et al.&lt;/i&gt;, 2007)", "plainTextFormattedCitation" : "(Komnitsas et al., 2007)", "previouslyFormattedCitation" : "(Komnitsas &lt;i&gt;et al.&lt;/i&gt;, 2007)" }, "properties" : { "noteIndex" : 0 }, "schema" : "https://github.com/citation-style-language/schema/raw/master/csl-citation.json" }</w:instrText>
      </w:r>
      <w:r w:rsidR="00C9404D">
        <w:rPr>
          <w:rFonts w:ascii="Arial" w:eastAsia="BookmanOldStyle" w:hAnsi="Arial" w:cs="Arial"/>
          <w:lang w:val="el-GR" w:eastAsia="el-GR"/>
        </w:rPr>
        <w:fldChar w:fldCharType="separate"/>
      </w:r>
      <w:r w:rsidR="009066FB" w:rsidRPr="009066FB">
        <w:rPr>
          <w:rFonts w:ascii="Arial" w:eastAsia="BookmanOldStyle" w:hAnsi="Arial" w:cs="Arial"/>
          <w:noProof/>
          <w:lang w:val="el-GR" w:eastAsia="el-GR"/>
        </w:rPr>
        <w:t xml:space="preserve">(Komnitsas </w:t>
      </w:r>
      <w:r w:rsidR="009066FB" w:rsidRPr="009066FB">
        <w:rPr>
          <w:rFonts w:ascii="Arial" w:eastAsia="BookmanOldStyle" w:hAnsi="Arial" w:cs="Arial"/>
          <w:i/>
          <w:noProof/>
          <w:lang w:val="el-GR" w:eastAsia="el-GR"/>
        </w:rPr>
        <w:t>et al.</w:t>
      </w:r>
      <w:r w:rsidR="009066FB" w:rsidRPr="009066FB">
        <w:rPr>
          <w:rFonts w:ascii="Arial" w:eastAsia="BookmanOldStyle" w:hAnsi="Arial" w:cs="Arial"/>
          <w:noProof/>
          <w:lang w:val="el-GR" w:eastAsia="el-GR"/>
        </w:rPr>
        <w:t>, 2007)</w:t>
      </w:r>
      <w:r w:rsidR="00C9404D">
        <w:rPr>
          <w:rFonts w:ascii="Arial" w:eastAsia="BookmanOldStyle" w:hAnsi="Arial" w:cs="Arial"/>
          <w:lang w:val="el-GR" w:eastAsia="el-GR"/>
        </w:rPr>
        <w:fldChar w:fldCharType="end"/>
      </w:r>
      <w:r w:rsidRPr="00F04D6F">
        <w:rPr>
          <w:rFonts w:ascii="Arial" w:eastAsia="Times New Roman" w:hAnsi="Arial" w:cs="Arial"/>
          <w:lang w:val="el-GR"/>
        </w:rPr>
        <w:t>.</w:t>
      </w:r>
      <w:r w:rsidR="004246D1" w:rsidRPr="004246D1">
        <w:rPr>
          <w:rFonts w:ascii="Arial" w:eastAsia="Times New Roman" w:hAnsi="Arial" w:cs="Arial"/>
          <w:lang w:val="el-GR"/>
        </w:rPr>
        <w:t xml:space="preserve"> </w:t>
      </w:r>
      <w:r w:rsidR="004246D1">
        <w:rPr>
          <w:rFonts w:ascii="Arial" w:eastAsia="Times New Roman" w:hAnsi="Arial" w:cs="Arial"/>
          <w:lang w:val="el-GR"/>
        </w:rPr>
        <w:t xml:space="preserve">Καθοριστικό ρόλο στις μηχανικές ιδιότητες παίζουν και οι μοριακοί λόγοι κάποιων οξειδίων στα γεωπολυμερή, όπως για παράδειγμα οι λόγοι </w:t>
      </w:r>
      <w:r w:rsidR="004246D1">
        <w:rPr>
          <w:rFonts w:ascii="Arial" w:eastAsia="Times New Roman" w:hAnsi="Arial" w:cs="Arial"/>
        </w:rPr>
        <w:t>SiO</w:t>
      </w:r>
      <w:r w:rsidR="004246D1" w:rsidRPr="004246D1">
        <w:rPr>
          <w:rFonts w:ascii="Arial" w:eastAsia="Times New Roman" w:hAnsi="Arial" w:cs="Arial"/>
          <w:vertAlign w:val="subscript"/>
          <w:lang w:val="el-GR"/>
        </w:rPr>
        <w:t>2</w:t>
      </w:r>
      <w:r w:rsidR="004246D1" w:rsidRPr="004246D1">
        <w:rPr>
          <w:rFonts w:ascii="Arial" w:eastAsia="Times New Roman" w:hAnsi="Arial" w:cs="Arial"/>
          <w:lang w:val="el-GR"/>
        </w:rPr>
        <w:t>/</w:t>
      </w:r>
      <w:r w:rsidR="004246D1">
        <w:rPr>
          <w:rFonts w:ascii="Arial" w:eastAsia="Times New Roman" w:hAnsi="Arial" w:cs="Arial"/>
        </w:rPr>
        <w:t>Al</w:t>
      </w:r>
      <w:r w:rsidR="004246D1" w:rsidRPr="004246D1">
        <w:rPr>
          <w:rFonts w:ascii="Arial" w:eastAsia="Times New Roman" w:hAnsi="Arial" w:cs="Arial"/>
          <w:vertAlign w:val="subscript"/>
          <w:lang w:val="el-GR"/>
        </w:rPr>
        <w:t>2</w:t>
      </w:r>
      <w:r w:rsidR="004246D1">
        <w:rPr>
          <w:rFonts w:ascii="Arial" w:eastAsia="Times New Roman" w:hAnsi="Arial" w:cs="Arial"/>
        </w:rPr>
        <w:t>O</w:t>
      </w:r>
      <w:r w:rsidR="004246D1" w:rsidRPr="004246D1">
        <w:rPr>
          <w:rFonts w:ascii="Arial" w:eastAsia="Times New Roman" w:hAnsi="Arial" w:cs="Arial"/>
          <w:vertAlign w:val="subscript"/>
          <w:lang w:val="el-GR"/>
        </w:rPr>
        <w:t>3</w:t>
      </w:r>
      <w:r w:rsidR="004246D1" w:rsidRPr="004246D1">
        <w:rPr>
          <w:rFonts w:ascii="Arial" w:eastAsia="Times New Roman" w:hAnsi="Arial" w:cs="Arial"/>
          <w:lang w:val="el-GR"/>
        </w:rPr>
        <w:t xml:space="preserve"> </w:t>
      </w:r>
      <w:r w:rsidR="004246D1">
        <w:rPr>
          <w:rFonts w:ascii="Arial" w:eastAsia="Times New Roman" w:hAnsi="Arial" w:cs="Arial"/>
          <w:lang w:val="el-GR"/>
        </w:rPr>
        <w:t xml:space="preserve">και </w:t>
      </w:r>
      <w:r w:rsidR="004246D1">
        <w:rPr>
          <w:rFonts w:ascii="Arial" w:eastAsia="Times New Roman" w:hAnsi="Arial" w:cs="Arial"/>
        </w:rPr>
        <w:t>SiO</w:t>
      </w:r>
      <w:r w:rsidR="004246D1" w:rsidRPr="004246D1">
        <w:rPr>
          <w:rFonts w:ascii="Arial" w:eastAsia="Times New Roman" w:hAnsi="Arial" w:cs="Arial"/>
          <w:vertAlign w:val="subscript"/>
          <w:lang w:val="el-GR"/>
        </w:rPr>
        <w:t>2</w:t>
      </w:r>
      <w:r w:rsidR="004246D1" w:rsidRPr="004246D1">
        <w:rPr>
          <w:rFonts w:ascii="Arial" w:eastAsia="Times New Roman" w:hAnsi="Arial" w:cs="Arial"/>
          <w:lang w:val="el-GR"/>
        </w:rPr>
        <w:t>/</w:t>
      </w:r>
      <w:r w:rsidR="004246D1">
        <w:rPr>
          <w:rFonts w:ascii="Arial" w:eastAsia="Times New Roman" w:hAnsi="Arial" w:cs="Arial"/>
        </w:rPr>
        <w:t>CaO</w:t>
      </w:r>
      <w:r w:rsidR="004246D1" w:rsidRPr="004246D1">
        <w:rPr>
          <w:rFonts w:ascii="Arial" w:eastAsia="Times New Roman" w:hAnsi="Arial" w:cs="Arial"/>
          <w:lang w:val="el-GR"/>
        </w:rPr>
        <w:t xml:space="preserve"> </w:t>
      </w:r>
      <w:r w:rsidR="00C9404D">
        <w:rPr>
          <w:rFonts w:ascii="Arial" w:eastAsia="Times New Roman" w:hAnsi="Arial" w:cs="Arial"/>
          <w:lang w:val="el-GR"/>
        </w:rPr>
        <w:fldChar w:fldCharType="begin" w:fldLock="1"/>
      </w:r>
      <w:r w:rsidR="006A5D9F">
        <w:rPr>
          <w:rFonts w:ascii="Arial" w:eastAsia="Times New Roman" w:hAnsi="Arial" w:cs="Arial"/>
          <w:lang w:val="el-GR"/>
        </w:rPr>
        <w:instrText>ADDIN CSL_CITATION { "citationItems" : [ { "id" : "ITEM-1", "itemData" : { "DOI" : "10.1016/j.apt.2014.11.012", "ISBN" : "2821037686", "ISSN" : "15685527", "abstract" : "In the present study, the geopolymerization potential of construction and demolition wastes (CDW) as well as the effects of the molarity of the alkaline activating solution, the curing temperature, the ageing period and the particle size of the raw materials on the compressive strength of the final products have been studied. For the synthesis of geopolymers, concrete, bricks and tiles collected from various demolished buildings were mixed with the activating solution (NaOH and Na&lt;inf&gt;2&lt;/inf&gt;SiO&lt;inf&gt;3&lt;/inf&gt;). Various synthesis conditions (curing at 60-90 \u00b0C, 8-14 M NaOH molarity, particle size) have been considered. Results have shown that tiles and bricks are well geopolymerized, reaching a compressive strength of 49.5 and 57.8 MPa, respectively, while concrete shows limited geopolymerization potential since it reaches a compressive strength of only 13 MPa. The effects on the compressive strength of the specimens were also assessed by considering various molar ratios of the oxides present in the initial paste including SiO&lt;inf&gt;2&lt;/inf&gt;/Al&lt;inf&gt;2&lt;/inf&gt;O&lt;inf&gt;3&lt;/inf&gt; and H&lt;inf&gt;2&lt;/inf&gt;O/(Na&lt;inf&gt;2&lt;/inf&gt;O + K&lt;inf&gt;2&lt;/inf&gt;O). CDW geopolymers synthesized under the optimum conditions were also subjected to high temperature heating for one hour, freeze-thaw cycles and immersed in distilled water for one and two months to assess changes in their structural integrity. Analytical techniques, X-ray diffraction (XRD), Fourier Transform Infrared Spectroscopy (FTIR) and Scanning Electron Microscopy (SEM) were used for the identification of the morphology and structure of the final products.", "author" : [ { "dropping-particle" : "", "family" : "Komnitsas", "given" : "Kostas", "non-dropping-particle" : "", "parse-names" : false, "suffix" : "" }, { "dropping-particle" : "", "family" : "Zaharaki", "given" : "Dimitra", "non-dropping-particle" : "", "parse-names" : false, "suffix" : "" }, { "dropping-particle" : "", "family" : "Vlachou", "given" : "Antigoni", "non-dropping-particle" : "", "parse-names" : false, "suffix" : "" }, { "dropping-particle" : "", "family" : "Bartzas", "given" : "Georgios", "non-dropping-particle" : "", "parse-names" : false, "suffix" : "" }, { "dropping-particle" : "", "family" : "Galetakis", "given" : "Michalis", "non-dropping-particle" : "", "parse-names" : false, "suffix" : "" } ], "container-title" : "Advanced Powder Technology", "id" : "ITEM-1", "issue" : "2", "issued" : { "date-parts" : [ [ "2015" ] ] }, "page" : "368-376", "publisher" : "The Society of Powder Technology Japan", "title" : "Effect of synthesis parameters on the quality of construction and demolition wastes (CDW) geopolymers", "type" : "article-journal", "volume" : "26" }, "uris" : [ "http://www.mendeley.com/documents/?uuid=1ad0da7f-20c5-4493-902f-6d6a785b6d16" ] }, { "id" : "ITEM-2", "itemData" : { "DOI" : "10.1016/j.conbuildmat.2016.06.051", "ISSN" : "0950-0618", "author" : [ { "dropping-particle" : "", "family" : "Zaharaki", "given" : "Dimitra", "non-dropping-particle" : "", "parse-names" : false, "suffix" : "" }, { "dropping-particle" : "", "family" : "Galetakis", "given" : "Michalis", "non-dropping-particle" : "", "parse-names" : false, "suffix" : "" }, { "dropping-particle" : "", "family" : "Komnitsas", "given" : "Kostas", "non-dropping-particle" : "", "parse-names" : false, "suffix" : "" } ], "container-title" : "Construction and Building Materials", "id" : "ITEM-2", "issued" : { "date-parts" : [ [ "2016" ] ] }, "page" : "686-693", "publisher" : "Elsevier Ltd", "title" : "Valorization of construction and demolition (C &amp; D) and industrial wastes through alkali activation", "type" : "article-journal", "volume" : "121" }, "uris" : [ "http://www.mendeley.com/documents/?uuid=20f1f5db-4d11-489b-9300-446d65605178" ] } ], "mendeley" : { "formattedCitation" : "(Komnitsas &lt;i&gt;et al.&lt;/i&gt;, 2015; Zaharaki &lt;i&gt;et al.&lt;/i&gt;, 2016)", "plainTextFormattedCitation" : "(Komnitsas et al., 2015; Zaharaki et al., 2016)", "previouslyFormattedCitation" : "(Komnitsas &lt;i&gt;et al.&lt;/i&gt;, 2015; Zaharaki &lt;i&gt;et al.&lt;/i&gt;, 2016)" }, "properties" : { "noteIndex" : 0 }, "schema" : "https://github.com/citation-style-language/schema/raw/master/csl-citation.json" }</w:instrText>
      </w:r>
      <w:r w:rsidR="00C9404D">
        <w:rPr>
          <w:rFonts w:ascii="Arial" w:eastAsia="Times New Roman" w:hAnsi="Arial" w:cs="Arial"/>
          <w:lang w:val="el-GR"/>
        </w:rPr>
        <w:fldChar w:fldCharType="separate"/>
      </w:r>
      <w:r w:rsidR="004246D1" w:rsidRPr="004246D1">
        <w:rPr>
          <w:rFonts w:ascii="Arial" w:eastAsia="Times New Roman" w:hAnsi="Arial" w:cs="Arial"/>
          <w:noProof/>
          <w:lang w:val="el-GR"/>
        </w:rPr>
        <w:t xml:space="preserve">(Komnitsas </w:t>
      </w:r>
      <w:r w:rsidR="004246D1" w:rsidRPr="004246D1">
        <w:rPr>
          <w:rFonts w:ascii="Arial" w:eastAsia="Times New Roman" w:hAnsi="Arial" w:cs="Arial"/>
          <w:i/>
          <w:noProof/>
          <w:lang w:val="el-GR"/>
        </w:rPr>
        <w:t>et al.</w:t>
      </w:r>
      <w:r w:rsidR="004246D1" w:rsidRPr="004246D1">
        <w:rPr>
          <w:rFonts w:ascii="Arial" w:eastAsia="Times New Roman" w:hAnsi="Arial" w:cs="Arial"/>
          <w:noProof/>
          <w:lang w:val="el-GR"/>
        </w:rPr>
        <w:t xml:space="preserve">, 2015; Zaharaki </w:t>
      </w:r>
      <w:r w:rsidR="004246D1" w:rsidRPr="004246D1">
        <w:rPr>
          <w:rFonts w:ascii="Arial" w:eastAsia="Times New Roman" w:hAnsi="Arial" w:cs="Arial"/>
          <w:i/>
          <w:noProof/>
          <w:lang w:val="el-GR"/>
        </w:rPr>
        <w:t>et al.</w:t>
      </w:r>
      <w:r w:rsidR="004246D1" w:rsidRPr="004246D1">
        <w:rPr>
          <w:rFonts w:ascii="Arial" w:eastAsia="Times New Roman" w:hAnsi="Arial" w:cs="Arial"/>
          <w:noProof/>
          <w:lang w:val="el-GR"/>
        </w:rPr>
        <w:t>, 2016)</w:t>
      </w:r>
      <w:r w:rsidR="00C9404D">
        <w:rPr>
          <w:rFonts w:ascii="Arial" w:eastAsia="Times New Roman" w:hAnsi="Arial" w:cs="Arial"/>
          <w:lang w:val="el-GR"/>
        </w:rPr>
        <w:fldChar w:fldCharType="end"/>
      </w:r>
    </w:p>
    <w:p w14:paraId="4EC15F25" w14:textId="77777777" w:rsidR="00F04D6F" w:rsidRPr="00F04D6F" w:rsidRDefault="00F04D6F" w:rsidP="009B17CD">
      <w:pPr>
        <w:spacing w:after="120" w:line="360" w:lineRule="auto"/>
        <w:jc w:val="both"/>
        <w:rPr>
          <w:rFonts w:ascii="Arial" w:eastAsia="Times New Roman" w:hAnsi="Arial" w:cs="Arial"/>
          <w:lang w:val="el-GR"/>
        </w:rPr>
      </w:pPr>
      <w:r w:rsidRPr="00F04D6F">
        <w:rPr>
          <w:rFonts w:ascii="Arial" w:eastAsia="Times New Roman" w:hAnsi="Arial" w:cs="Arial"/>
          <w:lang w:val="el-GR"/>
        </w:rPr>
        <w:t xml:space="preserve">Ένα από τα σημαντικότερα πλεονεκτήματα των γεωπολυμερών είναι οι χαμηλές θερμοκρασίες που απαιτούνται για τη σύνθεσή τους, καθώς επίσης και η ταχεία στερεοποίησή τους. Η απαιτούμενη θερμοκρασία σύνθεσης των γεωπολυμερών, κυμαίνεται μεταξύ 25 και 80 °C, ενώ δεν απαιτείται η εφαρμογή πίεσης </w:t>
      </w:r>
      <w:r w:rsidR="00C9404D">
        <w:rPr>
          <w:rFonts w:ascii="Arial" w:eastAsia="Times New Roman" w:hAnsi="Arial" w:cs="Arial"/>
          <w:lang w:val="el-GR"/>
        </w:rPr>
        <w:fldChar w:fldCharType="begin" w:fldLock="1"/>
      </w:r>
      <w:r w:rsidR="006A5D9F">
        <w:rPr>
          <w:rFonts w:ascii="Arial" w:eastAsia="Times New Roman" w:hAnsi="Arial" w:cs="Arial"/>
          <w:lang w:val="el-GR"/>
        </w:rPr>
        <w:instrText>ADDIN CSL_CITATION { "citationItems" : [ { "id" : "ITEM-1", "itemData" : { "author" : [ { "dropping-particle" : "", "family" : "Davidovits", "given" : "Joseph", "non-dropping-particle" : "", "parse-names" : false, "suffix" : "" }, { "dropping-particle" : "", "family" : "Davidovics", "given" : "M", "non-dropping-particle" : "", "parse-names" : false, "suffix" : "" } ], "container-title" : "Ceramic Engineering and Science Proceedings", "id" : "ITEM-1", "issued" : { "date-parts" : [ [ "1988" ] ] }, "page" : "835-842", "publisher-place" : "Florida, USA", "title" : "Geopolymer room temperature ceramic matrix for composites", "type" : "paper-conference" }, "uris" : [ "http://www.mendeley.com/documents/?uuid=3d6b5626-6c38-42df-aaef-1ef41fb16840" ] } ], "mendeley" : { "formattedCitation" : "(Davidovits and Davidovics, 1988)", "plainTextFormattedCitation" : "(Davidovits and Davidovics, 1988)", "previouslyFormattedCitation" : "(Davidovits and Davidovics, 1988)" }, "properties" : { "noteIndex" : 0 }, "schema" : "https://github.com/citation-style-language/schema/raw/master/csl-citation.json" }</w:instrText>
      </w:r>
      <w:r w:rsidR="00C9404D">
        <w:rPr>
          <w:rFonts w:ascii="Arial" w:eastAsia="Times New Roman" w:hAnsi="Arial" w:cs="Arial"/>
          <w:lang w:val="el-GR"/>
        </w:rPr>
        <w:fldChar w:fldCharType="separate"/>
      </w:r>
      <w:r w:rsidR="009066FB" w:rsidRPr="009066FB">
        <w:rPr>
          <w:rFonts w:ascii="Arial" w:eastAsia="Times New Roman" w:hAnsi="Arial" w:cs="Arial"/>
          <w:noProof/>
          <w:lang w:val="el-GR"/>
        </w:rPr>
        <w:t>(Davidovits and Davidovics, 1988)</w:t>
      </w:r>
      <w:r w:rsidR="00C9404D">
        <w:rPr>
          <w:rFonts w:ascii="Arial" w:eastAsia="Times New Roman" w:hAnsi="Arial" w:cs="Arial"/>
          <w:lang w:val="el-GR"/>
        </w:rPr>
        <w:fldChar w:fldCharType="end"/>
      </w:r>
      <w:r w:rsidRPr="00F04D6F">
        <w:rPr>
          <w:rFonts w:ascii="Arial" w:eastAsia="Times New Roman" w:hAnsi="Arial" w:cs="Arial"/>
          <w:lang w:val="el-GR"/>
        </w:rPr>
        <w:t>. Η δομική συνοχή και η βέλτιστη αντοχή τους σε θλίψη επιτυγχάνονται εντός ολίγων ωρών. Σύμφωνα με τον</w:t>
      </w:r>
      <w:r w:rsidR="005B4F16">
        <w:rPr>
          <w:rFonts w:ascii="Arial" w:eastAsia="Times New Roman" w:hAnsi="Arial" w:cs="Arial"/>
          <w:lang w:val="el-GR"/>
        </w:rPr>
        <w:t xml:space="preserve"> </w:t>
      </w:r>
      <w:r w:rsidR="00C9404D">
        <w:rPr>
          <w:rFonts w:ascii="Arial" w:eastAsia="Times New Roman" w:hAnsi="Arial" w:cs="Arial"/>
          <w:lang w:val="el-GR"/>
        </w:rPr>
        <w:fldChar w:fldCharType="begin" w:fldLock="1"/>
      </w:r>
      <w:r w:rsidR="00251AE2">
        <w:rPr>
          <w:rFonts w:ascii="Arial" w:eastAsia="Times New Roman" w:hAnsi="Arial" w:cs="Arial"/>
          <w:lang w:val="el-GR"/>
        </w:rPr>
        <w:instrText>ADDIN CSL_CITATION { "citationItems" : [ { "id" : "ITEM-1", "itemData" : { "author" : [ { "dropping-particle" : "", "family" : "Davidovits", "given" : "Joseph", "non-dropping-particle" : "", "parse-names" : false, "suffix" : "" } ], "container-title" : "Journal of Materials Education", "id" : "ITEM-1", "issue" : "2,3", "issued" : { "date-parts" : [ [ "1994" ] ] }, "page" : "91-139", "title" : "Geopolymers: Inorganic Polymeric New Materials", "type" : "article-journal", "volume" : "16" }, "uris" : [ "http://www.mendeley.com/documents/?uuid=630afaa1-d9fb-485a-9aa4-b2725da8b4b1" ] } ], "mendeley" : { "formattedCitation" : "(Davidovits, 1994)", "manualFormatting" : "Davidovits (1994)", "plainTextFormattedCitation" : "(Davidovits, 1994)", "previouslyFormattedCitation" : "(Davidovits, 1994)" }, "properties" : { "noteIndex" : 0 }, "schema" : "https://github.com/citation-style-language/schema/raw/master/csl-citation.json" }</w:instrText>
      </w:r>
      <w:r w:rsidR="00C9404D">
        <w:rPr>
          <w:rFonts w:ascii="Arial" w:eastAsia="Times New Roman" w:hAnsi="Arial" w:cs="Arial"/>
          <w:lang w:val="el-GR"/>
        </w:rPr>
        <w:fldChar w:fldCharType="separate"/>
      </w:r>
      <w:r w:rsidR="008713CF">
        <w:rPr>
          <w:rFonts w:ascii="Arial" w:eastAsia="Times New Roman" w:hAnsi="Arial" w:cs="Arial"/>
          <w:noProof/>
          <w:lang w:val="el-GR"/>
        </w:rPr>
        <w:t>Davidovits</w:t>
      </w:r>
      <w:r w:rsidR="008713CF" w:rsidRPr="008713CF">
        <w:rPr>
          <w:rFonts w:ascii="Arial" w:eastAsia="Times New Roman" w:hAnsi="Arial" w:cs="Arial"/>
          <w:noProof/>
          <w:lang w:val="el-GR"/>
        </w:rPr>
        <w:t xml:space="preserve"> (1994)</w:t>
      </w:r>
      <w:r w:rsidR="00C9404D">
        <w:rPr>
          <w:rFonts w:ascii="Arial" w:eastAsia="Times New Roman" w:hAnsi="Arial" w:cs="Arial"/>
          <w:lang w:val="el-GR"/>
        </w:rPr>
        <w:fldChar w:fldCharType="end"/>
      </w:r>
      <w:r w:rsidR="008713CF" w:rsidRPr="008713CF">
        <w:rPr>
          <w:rFonts w:ascii="Arial" w:eastAsia="Times New Roman" w:hAnsi="Arial" w:cs="Arial"/>
          <w:lang w:val="el-GR"/>
        </w:rPr>
        <w:t>,</w:t>
      </w:r>
      <w:r w:rsidRPr="00F04D6F">
        <w:rPr>
          <w:rFonts w:ascii="Arial" w:eastAsia="Times New Roman" w:hAnsi="Arial" w:cs="Arial"/>
          <w:lang w:val="el-GR"/>
        </w:rPr>
        <w:t xml:space="preserve"> τα γεωπολυμερή αποκτούν περίπου 15-20 MPa αντοχή σε θλίψη μετά από 4 ώρες στερεοποίησης σε θερμοκρασία 20 °C, ενώ μετά από 28 ημέρες μπορούν να φτάσουν αντοχές που ποικίλουν από 70-100 MPa. </w:t>
      </w:r>
      <w:r w:rsidRPr="00F04D6F">
        <w:rPr>
          <w:rFonts w:ascii="Arial" w:eastAsia="Bookman Old Style" w:hAnsi="Arial" w:cs="Arial"/>
          <w:lang w:val="el-GR"/>
        </w:rPr>
        <w:t>Στις περισσότερες περιπτώσεις το 70 % της τελικής αντοχής αποκτάται κατά τις τέσσερις πρώτες ώρες της στερεοποίησης.</w:t>
      </w:r>
      <w:r w:rsidRPr="00F04D6F">
        <w:rPr>
          <w:rFonts w:ascii="Arial" w:eastAsia="Times New Roman" w:hAnsi="Arial" w:cs="Arial"/>
          <w:lang w:val="el-GR"/>
        </w:rPr>
        <w:t xml:space="preserve"> Συνεπώς, η υψηλή μηχανική αντοχή που αποκτούν εξαιτίας του αργιλοπυριτικού άμορφου δικτύου που σχηματίζεται αποτελεί ένα εξίσου σημαντικό πλεονέκτημα των γεωπολυμερών. Ακόμη, αξίζει να σημειωθεί ότι κατά το σχηματισμό των γεωπολυμερών η παρατηρούμενη συρρίκνωση είναι αισθητά μικρότερη από αυτή του τσιμέντου Portland.</w:t>
      </w:r>
    </w:p>
    <w:p w14:paraId="6B6BDF96" w14:textId="77777777" w:rsidR="00F04D6F" w:rsidRPr="00F04D6F" w:rsidRDefault="00F04D6F" w:rsidP="009B17CD">
      <w:pPr>
        <w:spacing w:after="120" w:line="360" w:lineRule="auto"/>
        <w:jc w:val="both"/>
        <w:rPr>
          <w:rFonts w:ascii="Arial" w:eastAsia="Times New Roman" w:hAnsi="Arial" w:cs="Arial"/>
          <w:lang w:val="el-GR"/>
        </w:rPr>
      </w:pPr>
      <w:r w:rsidRPr="00F04D6F">
        <w:rPr>
          <w:rFonts w:ascii="Arial" w:eastAsia="Times New Roman" w:hAnsi="Arial" w:cs="Arial"/>
          <w:lang w:val="el-GR"/>
        </w:rPr>
        <w:lastRenderedPageBreak/>
        <w:t xml:space="preserve">Τα γεωπολυμερή παρουσιάζουν επίσης ιδιαιτέρως χαμηλή υδροπερατότητα, γεγονός που τα καθιστά κατάλληλα ως συστήματα σταθεροποίησης τοξικών μετάλλων </w:t>
      </w:r>
      <w:r w:rsidR="00C9404D">
        <w:rPr>
          <w:rFonts w:ascii="Arial" w:eastAsia="Times New Roman" w:hAnsi="Arial" w:cs="Arial"/>
          <w:lang w:val="el-GR"/>
        </w:rPr>
        <w:fldChar w:fldCharType="begin" w:fldLock="1"/>
      </w:r>
      <w:r w:rsidR="00251AE2">
        <w:rPr>
          <w:rFonts w:ascii="Arial" w:eastAsia="Times New Roman" w:hAnsi="Arial" w:cs="Arial"/>
          <w:lang w:val="el-GR"/>
        </w:rPr>
        <w:instrText>ADDIN CSL_CITATION { "citationItems" : [ { "id" : "ITEM-1", "itemData" : { "author" : [ { "dropping-particle" : "", "family" : "Davidovits", "given" : "Joseph", "non-dropping-particle" : "", "parse-names" : false, "suffix" : "" } ], "container-title" : "Journal of Materials Education", "id" : "ITEM-1", "issue" : "2,3", "issued" : { "date-parts" : [ [ "1994" ] ] }, "page" : "91-139", "title" : "Geopolymers: Inorganic Polymeric New Materials", "type" : "article-journal", "volume" : "16" }, "uris" : [ "http://www.mendeley.com/documents/?uuid=630afaa1-d9fb-485a-9aa4-b2725da8b4b1" ] } ], "mendeley" : { "formattedCitation" : "(Davidovits, 1994)", "plainTextFormattedCitation" : "(Davidovits, 1994)", "previouslyFormattedCitation" : "(Davidovits, 1994)" }, "properties" : { "noteIndex" : 0 }, "schema" : "https://github.com/citation-style-language/schema/raw/master/csl-citation.json" }</w:instrText>
      </w:r>
      <w:r w:rsidR="00C9404D">
        <w:rPr>
          <w:rFonts w:ascii="Arial" w:eastAsia="Times New Roman" w:hAnsi="Arial" w:cs="Arial"/>
          <w:lang w:val="el-GR"/>
        </w:rPr>
        <w:fldChar w:fldCharType="separate"/>
      </w:r>
      <w:r w:rsidR="008713CF" w:rsidRPr="008713CF">
        <w:rPr>
          <w:rFonts w:ascii="Arial" w:eastAsia="Times New Roman" w:hAnsi="Arial" w:cs="Arial"/>
          <w:noProof/>
          <w:lang w:val="el-GR"/>
        </w:rPr>
        <w:t>(Davidovits, 1994)</w:t>
      </w:r>
      <w:r w:rsidR="00C9404D">
        <w:rPr>
          <w:rFonts w:ascii="Arial" w:eastAsia="Times New Roman" w:hAnsi="Arial" w:cs="Arial"/>
          <w:lang w:val="el-GR"/>
        </w:rPr>
        <w:fldChar w:fldCharType="end"/>
      </w:r>
      <w:r w:rsidRPr="00F04D6F">
        <w:rPr>
          <w:rFonts w:ascii="Arial" w:eastAsia="Times New Roman" w:hAnsi="Arial" w:cs="Arial"/>
          <w:lang w:val="el-GR"/>
        </w:rPr>
        <w:t xml:space="preserve"> και χαρακτηρίζονται από μικροπορώδη δομή η οποία αντικατοπτρίζεται στην μικρή φαινόμενη πυκνότητά τους συγκριτικά με την πραγματική. </w:t>
      </w:r>
    </w:p>
    <w:p w14:paraId="246D72D5" w14:textId="77777777" w:rsidR="00F04D6F" w:rsidRPr="00F04D6F" w:rsidRDefault="00F04D6F" w:rsidP="009B17CD">
      <w:pPr>
        <w:spacing w:after="120" w:line="360" w:lineRule="auto"/>
        <w:jc w:val="both"/>
        <w:rPr>
          <w:rFonts w:ascii="Arial" w:eastAsia="Times New Roman" w:hAnsi="Arial" w:cs="Arial"/>
          <w:lang w:val="el-GR"/>
        </w:rPr>
      </w:pPr>
      <w:r w:rsidRPr="00F04D6F">
        <w:rPr>
          <w:rFonts w:ascii="Arial" w:eastAsia="Times New Roman" w:hAnsi="Arial" w:cs="Arial"/>
          <w:lang w:val="el-GR"/>
        </w:rPr>
        <w:t xml:space="preserve">Επιπλέον επιδεικνύουν εξαιρετική ανθεκτικότητα σε προσβολή από οξέα, σε νερό και σε θαλασσινό νερό </w:t>
      </w:r>
      <w:r w:rsidR="00C9404D">
        <w:rPr>
          <w:rFonts w:ascii="Arial" w:eastAsia="Times New Roman" w:hAnsi="Arial" w:cs="Arial"/>
          <w:lang w:val="el-GR"/>
        </w:rPr>
        <w:fldChar w:fldCharType="begin" w:fldLock="1"/>
      </w:r>
      <w:r w:rsidR="006A5D9F">
        <w:rPr>
          <w:rFonts w:ascii="Arial" w:eastAsia="Times New Roman" w:hAnsi="Arial" w:cs="Arial"/>
          <w:lang w:val="el-GR"/>
        </w:rPr>
        <w:instrText>ADDIN CSL_CITATION { "citationItems" : [ { "id" : "ITEM-1", "itemData" : { "ISBN" : "8148637040", "author" : [ { "dropping-particle" : "", "family" : "Palomo", "given" : "A", "non-dropping-particle" : "", "parse-names" : false, "suffix" : "" }, { "dropping-particle" : "", "family" : "Blanco-varela", "given" : "M T", "non-dropping-particle" : "", "parse-names" : false, "suffix" : "" }, { "dropping-particle" : "", "family" : "Granizo", "given" : "M L", "non-dropping-particle" : "", "parse-names" : false, "suffix" : "" }, { "dropping-particle" : "", "family" : "Puertas", "given" : "F", "non-dropping-particle" : "", "parse-names" : false, "suffix" : "" }, { "dropping-particle" : "", "family" : "Vazquez", "given" : "T", "non-dropping-particle" : "", "parse-names" : false, "suffix" : "" }, { "dropping-particle" : "", "family" : "Grutzeck", "given" : "M W", "non-dropping-particle" : "", "parse-names" : false, "suffix" : "" } ], "container-title" : "Cement and Concrete Research", "id" : "ITEM-1", "issued" : { "date-parts" : [ [ "1999" ] ] }, "page" : "997-1004", "title" : "Chemical stability of cementitious materials based on metakaolin", "type" : "article-journal", "volume" : "29" }, "uris" : [ "http://www.mendeley.com/documents/?uuid=fbbca956-fdd1-49ff-a99c-676d6a7fcb9b" ] } ], "mendeley" : { "formattedCitation" : "(Palomo &lt;i&gt;et al.&lt;/i&gt;, 1999)", "plainTextFormattedCitation" : "(Palomo et al., 1999)", "previouslyFormattedCitation" : "(Palomo &lt;i&gt;et al.&lt;/i&gt;, 1999)" }, "properties" : { "noteIndex" : 0 }, "schema" : "https://github.com/citation-style-language/schema/raw/master/csl-citation.json" }</w:instrText>
      </w:r>
      <w:r w:rsidR="00C9404D">
        <w:rPr>
          <w:rFonts w:ascii="Arial" w:eastAsia="Times New Roman" w:hAnsi="Arial" w:cs="Arial"/>
          <w:lang w:val="el-GR"/>
        </w:rPr>
        <w:fldChar w:fldCharType="separate"/>
      </w:r>
      <w:r w:rsidR="00AF22EB" w:rsidRPr="00AF22EB">
        <w:rPr>
          <w:rFonts w:ascii="Arial" w:eastAsia="Times New Roman" w:hAnsi="Arial" w:cs="Arial"/>
          <w:noProof/>
          <w:lang w:val="el-GR"/>
        </w:rPr>
        <w:t xml:space="preserve">(Palomo </w:t>
      </w:r>
      <w:r w:rsidR="00AF22EB" w:rsidRPr="00AF22EB">
        <w:rPr>
          <w:rFonts w:ascii="Arial" w:eastAsia="Times New Roman" w:hAnsi="Arial" w:cs="Arial"/>
          <w:i/>
          <w:noProof/>
          <w:lang w:val="el-GR"/>
        </w:rPr>
        <w:t>et al.</w:t>
      </w:r>
      <w:r w:rsidR="00AF22EB" w:rsidRPr="00AF22EB">
        <w:rPr>
          <w:rFonts w:ascii="Arial" w:eastAsia="Times New Roman" w:hAnsi="Arial" w:cs="Arial"/>
          <w:noProof/>
          <w:lang w:val="el-GR"/>
        </w:rPr>
        <w:t>, 1999)</w:t>
      </w:r>
      <w:r w:rsidR="00C9404D">
        <w:rPr>
          <w:rFonts w:ascii="Arial" w:eastAsia="Times New Roman" w:hAnsi="Arial" w:cs="Arial"/>
          <w:lang w:val="el-GR"/>
        </w:rPr>
        <w:fldChar w:fldCharType="end"/>
      </w:r>
      <w:r w:rsidRPr="00F04D6F">
        <w:rPr>
          <w:rFonts w:ascii="Arial" w:eastAsia="Times New Roman" w:hAnsi="Arial" w:cs="Arial"/>
          <w:lang w:val="el-GR"/>
        </w:rPr>
        <w:t xml:space="preserve">. Οι </w:t>
      </w:r>
      <w:r w:rsidR="00C9404D">
        <w:rPr>
          <w:rFonts w:ascii="Arial" w:eastAsia="Times New Roman" w:hAnsi="Arial" w:cs="Arial"/>
          <w:lang w:val="el-GR"/>
        </w:rPr>
        <w:fldChar w:fldCharType="begin" w:fldLock="1"/>
      </w:r>
      <w:r w:rsidR="006A5D9F">
        <w:rPr>
          <w:rFonts w:ascii="Arial" w:eastAsia="Times New Roman" w:hAnsi="Arial" w:cs="Arial"/>
          <w:lang w:val="el-GR"/>
        </w:rPr>
        <w:instrText>ADDIN CSL_CITATION { "citationItems" : [ { "id" : "ITEM-1", "itemData" : { "author" : [ { "dropping-particle" : "", "family" : "Song", "given" : "X J", "non-dropping-particle" : "", "parse-names" : false, "suffix" : "" }, { "dropping-particle" : "", "family" : "Marosszeky", "given" : "M", "non-dropping-particle" : "", "parse-names" : false, "suffix" : "" }, { "dropping-particle" : "", "family" : "Brungs", "given" : "M", "non-dropping-particle" : "", "parse-names" : false, "suffix" : "" }, { "dropping-particle" : "", "family" : "Munn", "given" : "R", "non-dropping-particle" : "", "parse-names" : false, "suffix" : "" } ], "container-title" : "Proceedings of International Conference on Durability of Building Materials and Components", "id" : "ITEM-1", "issued" : { "date-parts" : [ [ "2005" ] ] }, "publisher-place" : "Lyon, France", "title" : "Durability of fly ash based Geopolymer concrete against sulphuric acid attack", "type" : "paper-conference" }, "uris" : [ "http://www.mendeley.com/documents/?uuid=df5aafa4-ef4b-4ff0-aa88-56a3a23508fe" ] } ], "mendeley" : { "formattedCitation" : "(Song &lt;i&gt;et al.&lt;/i&gt;, 2005)", "manualFormatting" : "Song et al. (2005)", "plainTextFormattedCitation" : "(Song et al., 2005)", "previouslyFormattedCitation" : "(Song &lt;i&gt;et al.&lt;/i&gt;, 2005)" }, "properties" : { "noteIndex" : 0 }, "schema" : "https://github.com/citation-style-language/schema/raw/master/csl-citation.json" }</w:instrText>
      </w:r>
      <w:r w:rsidR="00C9404D">
        <w:rPr>
          <w:rFonts w:ascii="Arial" w:eastAsia="Times New Roman" w:hAnsi="Arial" w:cs="Arial"/>
          <w:lang w:val="el-GR"/>
        </w:rPr>
        <w:fldChar w:fldCharType="separate"/>
      </w:r>
      <w:r w:rsidR="00AF22EB" w:rsidRPr="00AF22EB">
        <w:rPr>
          <w:rFonts w:ascii="Arial" w:eastAsia="Times New Roman" w:hAnsi="Arial" w:cs="Arial"/>
          <w:noProof/>
          <w:lang w:val="el-GR"/>
        </w:rPr>
        <w:t xml:space="preserve">Song </w:t>
      </w:r>
      <w:r w:rsidR="00AF22EB">
        <w:rPr>
          <w:rFonts w:ascii="Arial" w:eastAsia="Times New Roman" w:hAnsi="Arial" w:cs="Arial"/>
          <w:i/>
          <w:noProof/>
          <w:lang w:val="el-GR"/>
        </w:rPr>
        <w:t>et al</w:t>
      </w:r>
      <w:r w:rsidR="00AF22EB" w:rsidRPr="00AF22EB">
        <w:rPr>
          <w:rFonts w:ascii="Arial" w:eastAsia="Times New Roman" w:hAnsi="Arial" w:cs="Arial"/>
          <w:i/>
          <w:noProof/>
          <w:lang w:val="el-GR"/>
        </w:rPr>
        <w:t>.</w:t>
      </w:r>
      <w:r w:rsidR="00AF22EB" w:rsidRPr="00AF22EB">
        <w:rPr>
          <w:rFonts w:ascii="Arial" w:eastAsia="Times New Roman" w:hAnsi="Arial" w:cs="Arial"/>
          <w:noProof/>
          <w:lang w:val="el-GR"/>
        </w:rPr>
        <w:t xml:space="preserve"> (2005)</w:t>
      </w:r>
      <w:r w:rsidR="00C9404D">
        <w:rPr>
          <w:rFonts w:ascii="Arial" w:eastAsia="Times New Roman" w:hAnsi="Arial" w:cs="Arial"/>
          <w:lang w:val="el-GR"/>
        </w:rPr>
        <w:fldChar w:fldCharType="end"/>
      </w:r>
      <w:r w:rsidR="00AF22EB" w:rsidRPr="00AF22EB">
        <w:rPr>
          <w:rFonts w:ascii="Arial" w:eastAsia="Times New Roman" w:hAnsi="Arial" w:cs="Arial"/>
          <w:lang w:val="el-GR"/>
        </w:rPr>
        <w:t xml:space="preserve">, </w:t>
      </w:r>
      <w:r w:rsidRPr="00F04D6F">
        <w:rPr>
          <w:rFonts w:ascii="Arial" w:eastAsia="Times New Roman" w:hAnsi="Arial" w:cs="Arial"/>
          <w:lang w:val="el-GR"/>
        </w:rPr>
        <w:t>μελέτησαν την επίδραση του θει</w:t>
      </w:r>
      <w:r w:rsidR="005B2752">
        <w:rPr>
          <w:rFonts w:ascii="Arial" w:eastAsia="Times New Roman" w:hAnsi="Arial" w:cs="Arial"/>
          <w:lang w:val="el-GR"/>
        </w:rPr>
        <w:t>ϊ</w:t>
      </w:r>
      <w:r w:rsidRPr="00F04D6F">
        <w:rPr>
          <w:rFonts w:ascii="Arial" w:eastAsia="Times New Roman" w:hAnsi="Arial" w:cs="Arial"/>
          <w:lang w:val="el-GR"/>
        </w:rPr>
        <w:t>κού οξέος στο γεωπολυμερικό τσιμέντο, εμβαπτίζοντας γεωπολυμερή από ιπτάμενη τέφρα σε διάλυμα θει</w:t>
      </w:r>
      <w:r w:rsidR="005B2752">
        <w:rPr>
          <w:rFonts w:ascii="Arial" w:eastAsia="Times New Roman" w:hAnsi="Arial" w:cs="Arial"/>
          <w:lang w:val="el-GR"/>
        </w:rPr>
        <w:t>ϊ</w:t>
      </w:r>
      <w:r w:rsidRPr="00F04D6F">
        <w:rPr>
          <w:rFonts w:ascii="Arial" w:eastAsia="Times New Roman" w:hAnsi="Arial" w:cs="Arial"/>
          <w:lang w:val="el-GR"/>
        </w:rPr>
        <w:t xml:space="preserve">κού οξέος (10% κ.β.) για 8 εβδομάδες. Σύμφωνα με τα αποτελέσματα της μελέτης, η απώλεια μάζας των τελικών προϊόντων και η μείωση της αντοχής σε θλίψη ήταν 3% και 35%, αντίστοιχα. Επιπροσθέτως, τα γεωπολυμερή ιπτάμενης τέφρας μετά από εμβάπτισή τους σε νιτρικό οξύ (70% κ.ό.) διατήρησαν τη μικροδομή τους </w:t>
      </w:r>
      <w:r w:rsidR="00C9404D">
        <w:rPr>
          <w:rFonts w:ascii="Arial" w:eastAsia="Times New Roman" w:hAnsi="Arial" w:cs="Arial"/>
          <w:lang w:val="el-GR"/>
        </w:rPr>
        <w:fldChar w:fldCharType="begin" w:fldLock="1"/>
      </w:r>
      <w:r w:rsidR="006A5D9F">
        <w:rPr>
          <w:rFonts w:ascii="Arial" w:eastAsia="Times New Roman" w:hAnsi="Arial" w:cs="Arial"/>
          <w:lang w:val="el-GR"/>
        </w:rPr>
        <w:instrText>ADDIN CSL_CITATION { "citationItems" : [ { "id" : "ITEM-1", "itemData" : { "author" : [ { "dropping-particle" : "", "family" : "Silverstrim", "given" : "T", "non-dropping-particle" : "", "parse-names" : false, "suffix" : "" }, { "dropping-particle" : "", "family" : "Rostami", "given" : "H", "non-dropping-particle" : "", "parse-names" : false, "suffix" : "" }, { "dropping-particle" : "", "family" : "Clark", "given" : "J", "non-dropping-particle" : "", "parse-names" : false, "suffix" : "" }, { "dropping-particle" : "", "family" : "Martin", "given" : "J", "non-dropping-particle" : "", "parse-names" : false, "suffix" : "" } ], "container-title" : "Proceedings of 19th International Conference of Cement Microscopy", "id" : "ITEM-1", "issued" : { "date-parts" : [ [ "1997" ] ] }, "page" : "355-373", "publisher-place" : "Cincinnati, Ohio, USA", "title" : "Microstructure and Properties of Chemically Activated Fly Ash Concrete", "type" : "paper-conference" }, "uris" : [ "http://www.mendeley.com/documents/?uuid=7bbf3e7b-a188-4ece-a895-bf703195664e" ] } ], "mendeley" : { "formattedCitation" : "(Silverstrim &lt;i&gt;et al.&lt;/i&gt;, 1997)", "plainTextFormattedCitation" : "(Silverstrim et al., 1997)", "previouslyFormattedCitation" : "(Silverstrim &lt;i&gt;et al.&lt;/i&gt;, 1997)" }, "properties" : { "noteIndex" : 0 }, "schema" : "https://github.com/citation-style-language/schema/raw/master/csl-citation.json" }</w:instrText>
      </w:r>
      <w:r w:rsidR="00C9404D">
        <w:rPr>
          <w:rFonts w:ascii="Arial" w:eastAsia="Times New Roman" w:hAnsi="Arial" w:cs="Arial"/>
          <w:lang w:val="el-GR"/>
        </w:rPr>
        <w:fldChar w:fldCharType="separate"/>
      </w:r>
      <w:r w:rsidR="00AF22EB" w:rsidRPr="00AF22EB">
        <w:rPr>
          <w:rFonts w:ascii="Arial" w:eastAsia="Times New Roman" w:hAnsi="Arial" w:cs="Arial"/>
          <w:noProof/>
          <w:lang w:val="el-GR"/>
        </w:rPr>
        <w:t xml:space="preserve">(Silverstrim </w:t>
      </w:r>
      <w:r w:rsidR="00AF22EB" w:rsidRPr="00AF22EB">
        <w:rPr>
          <w:rFonts w:ascii="Arial" w:eastAsia="Times New Roman" w:hAnsi="Arial" w:cs="Arial"/>
          <w:i/>
          <w:noProof/>
          <w:lang w:val="el-GR"/>
        </w:rPr>
        <w:t>et al.</w:t>
      </w:r>
      <w:r w:rsidR="00AF22EB" w:rsidRPr="00AF22EB">
        <w:rPr>
          <w:rFonts w:ascii="Arial" w:eastAsia="Times New Roman" w:hAnsi="Arial" w:cs="Arial"/>
          <w:noProof/>
          <w:lang w:val="el-GR"/>
        </w:rPr>
        <w:t>, 1997)</w:t>
      </w:r>
      <w:r w:rsidR="00C9404D">
        <w:rPr>
          <w:rFonts w:ascii="Arial" w:eastAsia="Times New Roman" w:hAnsi="Arial" w:cs="Arial"/>
          <w:lang w:val="el-GR"/>
        </w:rPr>
        <w:fldChar w:fldCharType="end"/>
      </w:r>
      <w:r w:rsidRPr="00F04D6F">
        <w:rPr>
          <w:rFonts w:ascii="Arial" w:eastAsia="Times New Roman" w:hAnsi="Arial" w:cs="Arial"/>
          <w:lang w:val="el-GR"/>
        </w:rPr>
        <w:t>.</w:t>
      </w:r>
    </w:p>
    <w:p w14:paraId="15DB1A3E" w14:textId="77777777" w:rsidR="00F04D6F" w:rsidRPr="00F04D6F" w:rsidRDefault="00F04D6F" w:rsidP="009B17CD">
      <w:pPr>
        <w:spacing w:after="120" w:line="360" w:lineRule="auto"/>
        <w:jc w:val="both"/>
        <w:rPr>
          <w:rFonts w:ascii="Arial" w:eastAsia="Times New Roman" w:hAnsi="Arial" w:cs="Arial"/>
          <w:lang w:val="el-GR"/>
        </w:rPr>
      </w:pPr>
      <w:r w:rsidRPr="00F04D6F">
        <w:rPr>
          <w:rFonts w:ascii="Arial" w:eastAsia="Times New Roman" w:hAnsi="Arial" w:cs="Arial"/>
          <w:lang w:val="el-GR"/>
        </w:rPr>
        <w:t>Σύμφωνα με τ</w:t>
      </w:r>
      <w:r w:rsidR="00DE0594">
        <w:rPr>
          <w:rFonts w:ascii="Arial" w:eastAsia="Times New Roman" w:hAnsi="Arial" w:cs="Arial"/>
          <w:lang w:val="el-GR"/>
        </w:rPr>
        <w:t>ον</w:t>
      </w:r>
      <w:r w:rsidR="005B4F16">
        <w:rPr>
          <w:rFonts w:ascii="Arial" w:eastAsia="Times New Roman" w:hAnsi="Arial" w:cs="Arial"/>
          <w:lang w:val="el-GR"/>
        </w:rPr>
        <w:t xml:space="preserve"> </w:t>
      </w:r>
      <w:r w:rsidR="00C9404D">
        <w:rPr>
          <w:rFonts w:ascii="Arial" w:eastAsia="Times New Roman" w:hAnsi="Arial" w:cs="Arial"/>
          <w:lang w:val="el-GR"/>
        </w:rPr>
        <w:fldChar w:fldCharType="begin" w:fldLock="1"/>
      </w:r>
      <w:r w:rsidR="007468D4">
        <w:rPr>
          <w:rFonts w:ascii="Arial" w:eastAsia="Times New Roman" w:hAnsi="Arial" w:cs="Arial"/>
          <w:lang w:val="el-GR"/>
        </w:rPr>
        <w:instrText>ADDIN CSL_CITATION { "citationItems" : [ { "id" : "ITEM-1", "itemData" : { "DOI" : "10.1016/j.cemconres.2004.09.002", "author" : [ { "dropping-particle" : "", "family" : "Bakharev", "given" : "T", "non-dropping-particle" : "", "parse-names" : false, "suffix" : "" } ], "container-title" : "Cement and Concrete Research", "id" : "ITEM-1", "issued" : { "date-parts" : [ [ "2005" ] ] }, "page" : "1233-1246", "title" : "Durability of geopolymer materials in sodium and magnesium sulfate solutions", "type" : "article-journal", "volume" : "35" }, "uris" : [ "http://www.mendeley.com/documents/?uuid=e0eb8ae6-98c9-4a6b-bce5-55244ee04e94" ] } ], "mendeley" : { "formattedCitation" : "(Bakharev, 2005a)", "plainTextFormattedCitation" : "(Bakharev, 2005a)", "previouslyFormattedCitation" : "(Bakharev, 2005a)" }, "properties" : { "noteIndex" : 0 }, "schema" : "https://github.com/citation-style-language/schema/raw/master/csl-citation.json" }</w:instrText>
      </w:r>
      <w:r w:rsidR="00C9404D">
        <w:rPr>
          <w:rFonts w:ascii="Arial" w:eastAsia="Times New Roman" w:hAnsi="Arial" w:cs="Arial"/>
          <w:lang w:val="el-GR"/>
        </w:rPr>
        <w:fldChar w:fldCharType="separate"/>
      </w:r>
      <w:r w:rsidR="00B05671" w:rsidRPr="00B05671">
        <w:rPr>
          <w:rFonts w:ascii="Arial" w:eastAsia="Times New Roman" w:hAnsi="Arial" w:cs="Arial"/>
          <w:noProof/>
          <w:lang w:val="el-GR"/>
        </w:rPr>
        <w:t>(Bakharev, 2005a)</w:t>
      </w:r>
      <w:r w:rsidR="00C9404D">
        <w:rPr>
          <w:rFonts w:ascii="Arial" w:eastAsia="Times New Roman" w:hAnsi="Arial" w:cs="Arial"/>
          <w:lang w:val="el-GR"/>
        </w:rPr>
        <w:fldChar w:fldCharType="end"/>
      </w:r>
      <w:r w:rsidRPr="00F04D6F">
        <w:rPr>
          <w:rFonts w:ascii="Arial" w:eastAsia="Times New Roman" w:hAnsi="Arial" w:cs="Arial"/>
          <w:lang w:val="el-GR"/>
        </w:rPr>
        <w:t xml:space="preserve"> η εσωτερική διάταξη των στοιχείων μέσα στο αργιλοπυριτικό</w:t>
      </w:r>
      <w:r w:rsidR="005B4F16">
        <w:rPr>
          <w:rFonts w:ascii="Arial" w:eastAsia="Times New Roman" w:hAnsi="Arial" w:cs="Arial"/>
          <w:lang w:val="el-GR"/>
        </w:rPr>
        <w:t xml:space="preserve"> </w:t>
      </w:r>
      <w:r w:rsidRPr="00F04D6F">
        <w:rPr>
          <w:rFonts w:ascii="Arial" w:eastAsia="Times New Roman" w:hAnsi="Arial" w:cs="Arial"/>
        </w:rPr>
        <w:t>gel</w:t>
      </w:r>
      <w:r w:rsidRPr="00F04D6F">
        <w:rPr>
          <w:rFonts w:ascii="Arial" w:eastAsia="Times New Roman" w:hAnsi="Arial" w:cs="Arial"/>
          <w:lang w:val="el-GR"/>
        </w:rPr>
        <w:t xml:space="preserve">, επηρεάζει την ανθεκτικότητα των γεωπολυμερών στα διάφορα περιβάλλοντα. Ακόμη, παρατήρησε διακυμάνσεις στην αντοχή των γεωπολυμερών που πιθανόν οφείλονται στη μεταφορά των αλκαλίων από το γεωπολυμερικό </w:t>
      </w:r>
      <w:r w:rsidR="005B2752">
        <w:rPr>
          <w:rFonts w:ascii="Arial" w:eastAsia="Times New Roman" w:hAnsi="Arial" w:cs="Arial"/>
          <w:lang w:val="el-GR"/>
        </w:rPr>
        <w:t>υλικό</w:t>
      </w:r>
      <w:r w:rsidR="005B4F16">
        <w:rPr>
          <w:rFonts w:ascii="Arial" w:eastAsia="Times New Roman" w:hAnsi="Arial" w:cs="Arial"/>
          <w:lang w:val="el-GR"/>
        </w:rPr>
        <w:t xml:space="preserve"> </w:t>
      </w:r>
      <w:r w:rsidRPr="00F04D6F">
        <w:rPr>
          <w:rFonts w:ascii="Arial" w:eastAsia="Times New Roman" w:hAnsi="Arial" w:cs="Arial"/>
          <w:lang w:val="el-GR"/>
        </w:rPr>
        <w:t>στο διάλυμα.</w:t>
      </w:r>
    </w:p>
    <w:p w14:paraId="118A6D3B" w14:textId="77777777" w:rsidR="00F04D6F" w:rsidRPr="00F04D6F" w:rsidRDefault="00F04D6F" w:rsidP="009B17CD">
      <w:pPr>
        <w:spacing w:after="120" w:line="360" w:lineRule="auto"/>
        <w:jc w:val="both"/>
        <w:rPr>
          <w:rFonts w:ascii="Arial" w:eastAsia="Times New Roman" w:hAnsi="Arial" w:cs="Arial"/>
          <w:lang w:val="el-GR"/>
        </w:rPr>
      </w:pPr>
      <w:r w:rsidRPr="00F04D6F">
        <w:rPr>
          <w:rFonts w:ascii="Arial" w:eastAsia="Times New Roman" w:hAnsi="Arial" w:cs="Arial"/>
          <w:lang w:val="el-GR"/>
        </w:rPr>
        <w:t xml:space="preserve">Σε πληθώρα επιστημονικών μελετών με αντικείμενο την προσβολή των γεωπολυμερών από οξέα </w:t>
      </w:r>
      <w:r w:rsidR="00C9404D">
        <w:rPr>
          <w:rFonts w:ascii="Arial" w:eastAsia="Times New Roman" w:hAnsi="Arial" w:cs="Arial"/>
          <w:lang w:val="el-GR"/>
        </w:rPr>
        <w:fldChar w:fldCharType="begin" w:fldLock="1"/>
      </w:r>
      <w:r w:rsidR="006A5D9F">
        <w:rPr>
          <w:rFonts w:ascii="Arial" w:eastAsia="Times New Roman" w:hAnsi="Arial" w:cs="Arial"/>
          <w:lang w:val="el-GR"/>
        </w:rPr>
        <w:instrText>ADDIN CSL_CITATION { "citationItems" : [ { "id" : "ITEM-1", "itemData" : { "author" : [ { "dropping-particle" : "", "family" : "Davidovits", "given" : "Joseph", "non-dropping-particle" : "", "parse-names" : false, "suffix" : "" } ], "container-title" : "Journal of Thermal Analysis 37", "id" : "ITEM-1", "issued" : { "date-parts" : [ [ "1991" ] ] }, "page" : "1633-1656", "title" : "Geopolymers: Inorganic Polymeric New Materials", "type" : "article-journal", "volume" : "37" }, "uris" : [ "http://www.mendeley.com/documents/?uuid=42283d6c-3d04-4bd3-9d56-40f1ddb4d226" ] }, { "id" : "ITEM-2", "itemData" : { "author" : [ { "dropping-particle" : "", "family" : "Allahverdi", "given" : "Ali", "non-dropping-particle" : "", "parse-names" : false, "suffix" : "" }, { "dropping-particle" : "", "family" : "Skvara", "given" : "F", "non-dropping-particle" : "", "parse-names" : false, "suffix" : "" } ], "container-title" : "Ceramics-Silikaty", "id" : "ITEM-2", "issue" : "4", "issued" : { "date-parts" : [ [ "2001" ] ] }, "page" : "143-149", "title" : "Nitric acid attack on hardened paste of geopolymeric cement", "type" : "article-journal", "volume" : "45" }, "uris" : [ "http://www.mendeley.com/documents/?uuid=6e4e78ba-4aa2-4b30-bf20-02a14aa32f54" ] }, { "id" : "ITEM-3", "itemData" : { "author" : [ { "dropping-particle" : "", "family" : "Allahverdi", "given" : "A", "non-dropping-particle" : "", "parse-names" : false, "suffix" : "" }, { "dropping-particle" : "", "family" : "Skvara", "given" : "F", "non-dropping-particle" : "", "parse-names" : false, "suffix" : "" } ], "container-title" : "Ceramics-Silikaty", "id" : "ITEM-3", "issue" : "1", "issued" : { "date-parts" : [ [ "2005" ] ] }, "page" : "1-4", "title" : "Sulfuric Acid Attack on Hardened Paste of Geopolymer Cements", "type" : "article-journal", "volume" : "50" }, "uris" : [ "http://www.mendeley.com/documents/?uuid=85a6fb83-84d5-4ea6-8f61-a7eb32f16b1c" ] }, { "id" : "ITEM-4", "itemData" : { "DOI" : "10.1016/j.cemconres.2004.06.005", "ISBN" : "6139905494", "author" : [ { "dropping-particle" : "", "family" : "Bakharev", "given" : "T", "non-dropping-particle" : "", "parse-names" : false, "suffix" : "" } ], "container-title" : "Cement and Concrete Research", "id" : "ITEM-4", "issued" : { "date-parts" : [ [ "2005" ] ] }, "page" : "658-670", "title" : "Resistance of geopolymer materials to acid attack", "type" : "article-journal", "volume" : "35" }, "uris" : [ "http://www.mendeley.com/documents/?uuid=9c598a96-1fd2-4f4d-87ff-59dde7a3cb89" ] }, { "id" : "ITEM-5", "itemData" : { "DOI" : "10.1007/s10853-006-0584-8", "author" : [ { "dropping-particle" : "", "family" : "Fern\u00e1ndez-Jim\u00e9nez", "given" : "A", "non-dropping-particle" : "", "parse-names" : false, "suffix" : "" }, { "dropping-particle" : "", "family" : "Garc\u00eda-Lodeiro", "given" : "I", "non-dropping-particle" : "", "parse-names" : false, "suffix" : "" }, { "dropping-particle" : "", "family" : "Palomo", "given" : "A", "non-dropping-particle" : "", "parse-names" : false, "suffix" : "" } ], "container-title" : "Journal of Materials Science", "id" : "ITEM-5", "issue" : "9", "issued" : { "date-parts" : [ [ "2007" ] ] }, "page" : "3055-3065", "title" : "Durability of alkali-activated fly ash cementitious materials", "type" : "article-journal", "volume" : "42" }, "uris" : [ "http://www.mendeley.com/documents/?uuid=ffce19e2-6c68-4fef-8bf9-63639d144cea" ] } ], "mendeley" : { "formattedCitation" : "(Davidovits, 1991; Allahverdi and Skvara, 2001, 2005; Bakharev, 2005b; Fern\u00e1ndez-Jim\u00e9nez &lt;i&gt;et al.&lt;/i&gt;, 2007)", "plainTextFormattedCitation" : "(Davidovits, 1991; Allahverdi and Skvara, 2001, 2005; Bakharev, 2005b; Fern\u00e1ndez-Jim\u00e9nez et al., 2007)", "previouslyFormattedCitation" : "(Davidovits, 1991; Allahverdi and Skvara, 2001, 2005; Bakharev, 2005b; Fern\u00e1ndez-Jim\u00e9nez &lt;i&gt;et al.&lt;/i&gt;, 2007)" }, "properties" : { "noteIndex" : 0 }, "schema" : "https://github.com/citation-style-language/schema/raw/master/csl-citation.json" }</w:instrText>
      </w:r>
      <w:r w:rsidR="00C9404D">
        <w:rPr>
          <w:rFonts w:ascii="Arial" w:eastAsia="Times New Roman" w:hAnsi="Arial" w:cs="Arial"/>
          <w:lang w:val="el-GR"/>
        </w:rPr>
        <w:fldChar w:fldCharType="separate"/>
      </w:r>
      <w:r w:rsidR="00B05671" w:rsidRPr="00B05671">
        <w:rPr>
          <w:rFonts w:ascii="Arial" w:eastAsia="Times New Roman" w:hAnsi="Arial" w:cs="Arial"/>
          <w:noProof/>
          <w:lang w:val="el-GR"/>
        </w:rPr>
        <w:t xml:space="preserve">(Davidovits, 1991; Allahverdi and Skvara, 2001, 2005; Bakharev, 2005b; Fernández-Jiménez </w:t>
      </w:r>
      <w:r w:rsidR="00B05671" w:rsidRPr="00B05671">
        <w:rPr>
          <w:rFonts w:ascii="Arial" w:eastAsia="Times New Roman" w:hAnsi="Arial" w:cs="Arial"/>
          <w:i/>
          <w:noProof/>
          <w:lang w:val="el-GR"/>
        </w:rPr>
        <w:t>et al.</w:t>
      </w:r>
      <w:r w:rsidR="00B05671" w:rsidRPr="00B05671">
        <w:rPr>
          <w:rFonts w:ascii="Arial" w:eastAsia="Times New Roman" w:hAnsi="Arial" w:cs="Arial"/>
          <w:noProof/>
          <w:lang w:val="el-GR"/>
        </w:rPr>
        <w:t>, 2007)</w:t>
      </w:r>
      <w:r w:rsidR="00C9404D">
        <w:rPr>
          <w:rFonts w:ascii="Arial" w:eastAsia="Times New Roman" w:hAnsi="Arial" w:cs="Arial"/>
          <w:lang w:val="el-GR"/>
        </w:rPr>
        <w:fldChar w:fldCharType="end"/>
      </w:r>
      <w:r w:rsidR="005B4F16">
        <w:rPr>
          <w:rFonts w:ascii="Arial" w:eastAsia="Times New Roman" w:hAnsi="Arial" w:cs="Arial"/>
          <w:lang w:val="el-GR"/>
        </w:rPr>
        <w:t xml:space="preserve"> </w:t>
      </w:r>
      <w:r w:rsidRPr="00F04D6F">
        <w:rPr>
          <w:rFonts w:ascii="Arial" w:eastAsia="Times New Roman" w:hAnsi="Arial" w:cs="Arial"/>
          <w:lang w:val="el-GR"/>
        </w:rPr>
        <w:t>αποδείχθηκε</w:t>
      </w:r>
      <w:r w:rsidR="005B4F16">
        <w:rPr>
          <w:rFonts w:ascii="Arial" w:eastAsia="Times New Roman" w:hAnsi="Arial" w:cs="Arial"/>
          <w:lang w:val="el-GR"/>
        </w:rPr>
        <w:t xml:space="preserve"> </w:t>
      </w:r>
      <w:r w:rsidRPr="00F04D6F">
        <w:rPr>
          <w:rFonts w:ascii="Arial" w:eastAsia="Times New Roman" w:hAnsi="Arial" w:cs="Arial"/>
          <w:lang w:val="el-GR"/>
        </w:rPr>
        <w:t>ότι</w:t>
      </w:r>
      <w:r w:rsidR="005B4F16">
        <w:rPr>
          <w:rFonts w:ascii="Arial" w:eastAsia="Times New Roman" w:hAnsi="Arial" w:cs="Arial"/>
          <w:lang w:val="el-GR"/>
        </w:rPr>
        <w:t xml:space="preserve"> </w:t>
      </w:r>
      <w:r w:rsidRPr="00F04D6F">
        <w:rPr>
          <w:rFonts w:ascii="Arial" w:eastAsia="Times New Roman" w:hAnsi="Arial" w:cs="Arial"/>
          <w:lang w:val="el-GR"/>
        </w:rPr>
        <w:t>ο</w:t>
      </w:r>
      <w:r w:rsidR="005B4F16">
        <w:rPr>
          <w:rFonts w:ascii="Arial" w:eastAsia="Times New Roman" w:hAnsi="Arial" w:cs="Arial"/>
          <w:lang w:val="el-GR"/>
        </w:rPr>
        <w:t xml:space="preserve"> </w:t>
      </w:r>
      <w:r w:rsidRPr="00F04D6F">
        <w:rPr>
          <w:rFonts w:ascii="Arial" w:eastAsia="Times New Roman" w:hAnsi="Arial" w:cs="Arial"/>
          <w:lang w:val="el-GR"/>
        </w:rPr>
        <w:t>μηχανισμός</w:t>
      </w:r>
      <w:r w:rsidR="005B4F16">
        <w:rPr>
          <w:rFonts w:ascii="Arial" w:eastAsia="Times New Roman" w:hAnsi="Arial" w:cs="Arial"/>
          <w:lang w:val="el-GR"/>
        </w:rPr>
        <w:t xml:space="preserve"> </w:t>
      </w:r>
      <w:r w:rsidRPr="00F04D6F">
        <w:rPr>
          <w:rFonts w:ascii="Arial" w:eastAsia="Times New Roman" w:hAnsi="Arial" w:cs="Arial"/>
          <w:lang w:val="el-GR"/>
        </w:rPr>
        <w:t>είναι</w:t>
      </w:r>
      <w:r w:rsidR="005B4F16">
        <w:rPr>
          <w:rFonts w:ascii="Arial" w:eastAsia="Times New Roman" w:hAnsi="Arial" w:cs="Arial"/>
          <w:lang w:val="el-GR"/>
        </w:rPr>
        <w:t xml:space="preserve"> </w:t>
      </w:r>
      <w:r w:rsidRPr="00F04D6F">
        <w:rPr>
          <w:rFonts w:ascii="Arial" w:eastAsia="Times New Roman" w:hAnsi="Arial" w:cs="Arial"/>
          <w:lang w:val="el-GR"/>
        </w:rPr>
        <w:t>παρόμοιος</w:t>
      </w:r>
      <w:r w:rsidR="005B4F16">
        <w:rPr>
          <w:rFonts w:ascii="Arial" w:eastAsia="Times New Roman" w:hAnsi="Arial" w:cs="Arial"/>
          <w:lang w:val="el-GR"/>
        </w:rPr>
        <w:t xml:space="preserve"> </w:t>
      </w:r>
      <w:r w:rsidRPr="00F04D6F">
        <w:rPr>
          <w:rFonts w:ascii="Arial" w:eastAsia="Times New Roman" w:hAnsi="Arial" w:cs="Arial"/>
          <w:lang w:val="el-GR"/>
        </w:rPr>
        <w:t>σε</w:t>
      </w:r>
      <w:r w:rsidR="00F91709">
        <w:rPr>
          <w:rFonts w:ascii="Arial" w:eastAsia="Times New Roman" w:hAnsi="Arial" w:cs="Arial"/>
          <w:lang w:val="el-GR"/>
        </w:rPr>
        <w:t xml:space="preserve"> όλες τις </w:t>
      </w:r>
      <w:r w:rsidRPr="00F04D6F">
        <w:rPr>
          <w:rFonts w:ascii="Arial" w:eastAsia="Times New Roman" w:hAnsi="Arial" w:cs="Arial"/>
          <w:lang w:val="el-GR"/>
        </w:rPr>
        <w:t>περιπτώσεις</w:t>
      </w:r>
      <w:r w:rsidRPr="00B05671">
        <w:rPr>
          <w:rFonts w:ascii="Arial" w:eastAsia="Times New Roman" w:hAnsi="Arial" w:cs="Arial"/>
          <w:lang w:val="el-GR"/>
        </w:rPr>
        <w:t xml:space="preserve">, </w:t>
      </w:r>
      <w:r w:rsidRPr="00F04D6F">
        <w:rPr>
          <w:rFonts w:ascii="Arial" w:eastAsia="Times New Roman" w:hAnsi="Arial" w:cs="Arial"/>
          <w:lang w:val="el-GR"/>
        </w:rPr>
        <w:t>ενώ</w:t>
      </w:r>
      <w:r w:rsidR="005B4F16">
        <w:rPr>
          <w:rFonts w:ascii="Arial" w:eastAsia="Times New Roman" w:hAnsi="Arial" w:cs="Arial"/>
          <w:lang w:val="el-GR"/>
        </w:rPr>
        <w:t xml:space="preserve"> </w:t>
      </w:r>
      <w:r w:rsidRPr="00F04D6F">
        <w:rPr>
          <w:rFonts w:ascii="Arial" w:eastAsia="Times New Roman" w:hAnsi="Arial" w:cs="Arial"/>
          <w:lang w:val="el-GR"/>
        </w:rPr>
        <w:t>οι</w:t>
      </w:r>
      <w:r w:rsidR="005B4F16">
        <w:rPr>
          <w:rFonts w:ascii="Arial" w:eastAsia="Times New Roman" w:hAnsi="Arial" w:cs="Arial"/>
          <w:lang w:val="el-GR"/>
        </w:rPr>
        <w:t xml:space="preserve"> </w:t>
      </w:r>
      <w:r w:rsidRPr="00F04D6F">
        <w:rPr>
          <w:rFonts w:ascii="Arial" w:eastAsia="Times New Roman" w:hAnsi="Arial" w:cs="Arial"/>
          <w:lang w:val="el-GR"/>
        </w:rPr>
        <w:t>μικρές</w:t>
      </w:r>
      <w:r w:rsidR="005B4F16">
        <w:rPr>
          <w:rFonts w:ascii="Arial" w:eastAsia="Times New Roman" w:hAnsi="Arial" w:cs="Arial"/>
          <w:lang w:val="el-GR"/>
        </w:rPr>
        <w:t xml:space="preserve"> </w:t>
      </w:r>
      <w:r w:rsidRPr="00F04D6F">
        <w:rPr>
          <w:rFonts w:ascii="Arial" w:eastAsia="Times New Roman" w:hAnsi="Arial" w:cs="Arial"/>
          <w:lang w:val="el-GR"/>
        </w:rPr>
        <w:t>διαφορές</w:t>
      </w:r>
      <w:r w:rsidR="005B4F16">
        <w:rPr>
          <w:rFonts w:ascii="Arial" w:eastAsia="Times New Roman" w:hAnsi="Arial" w:cs="Arial"/>
          <w:lang w:val="el-GR"/>
        </w:rPr>
        <w:t xml:space="preserve"> </w:t>
      </w:r>
      <w:r w:rsidRPr="00F04D6F">
        <w:rPr>
          <w:rFonts w:ascii="Arial" w:eastAsia="Times New Roman" w:hAnsi="Arial" w:cs="Arial"/>
          <w:lang w:val="el-GR"/>
        </w:rPr>
        <w:t>που</w:t>
      </w:r>
      <w:r w:rsidR="005B4F16">
        <w:rPr>
          <w:rFonts w:ascii="Arial" w:eastAsia="Times New Roman" w:hAnsi="Arial" w:cs="Arial"/>
          <w:lang w:val="el-GR"/>
        </w:rPr>
        <w:t xml:space="preserve"> </w:t>
      </w:r>
      <w:r w:rsidRPr="00F04D6F">
        <w:rPr>
          <w:rFonts w:ascii="Arial" w:eastAsia="Times New Roman" w:hAnsi="Arial" w:cs="Arial"/>
          <w:lang w:val="el-GR"/>
        </w:rPr>
        <w:t>παρατηρούνται</w:t>
      </w:r>
      <w:r w:rsidR="005B4F16">
        <w:rPr>
          <w:rFonts w:ascii="Arial" w:eastAsia="Times New Roman" w:hAnsi="Arial" w:cs="Arial"/>
          <w:lang w:val="el-GR"/>
        </w:rPr>
        <w:t xml:space="preserve"> </w:t>
      </w:r>
      <w:r w:rsidRPr="00F04D6F">
        <w:rPr>
          <w:rFonts w:ascii="Arial" w:eastAsia="Times New Roman" w:hAnsi="Arial" w:cs="Arial"/>
          <w:lang w:val="el-GR"/>
        </w:rPr>
        <w:t>οφείλονται</w:t>
      </w:r>
      <w:r w:rsidR="005B4F16">
        <w:rPr>
          <w:rFonts w:ascii="Arial" w:eastAsia="Times New Roman" w:hAnsi="Arial" w:cs="Arial"/>
          <w:lang w:val="el-GR"/>
        </w:rPr>
        <w:t xml:space="preserve"> </w:t>
      </w:r>
      <w:r w:rsidRPr="00F04D6F">
        <w:rPr>
          <w:rFonts w:ascii="Arial" w:eastAsia="Times New Roman" w:hAnsi="Arial" w:cs="Arial"/>
          <w:lang w:val="el-GR"/>
        </w:rPr>
        <w:t>στη</w:t>
      </w:r>
      <w:r w:rsidR="005B4F16">
        <w:rPr>
          <w:rFonts w:ascii="Arial" w:eastAsia="Times New Roman" w:hAnsi="Arial" w:cs="Arial"/>
          <w:lang w:val="el-GR"/>
        </w:rPr>
        <w:t xml:space="preserve"> </w:t>
      </w:r>
      <w:r w:rsidRPr="00F04D6F">
        <w:rPr>
          <w:rFonts w:ascii="Arial" w:eastAsia="Times New Roman" w:hAnsi="Arial" w:cs="Arial"/>
          <w:lang w:val="el-GR"/>
        </w:rPr>
        <w:t>συγκέντρωση</w:t>
      </w:r>
      <w:r w:rsidR="005B4F16">
        <w:rPr>
          <w:rFonts w:ascii="Arial" w:eastAsia="Times New Roman" w:hAnsi="Arial" w:cs="Arial"/>
          <w:lang w:val="el-GR"/>
        </w:rPr>
        <w:t xml:space="preserve"> </w:t>
      </w:r>
      <w:r w:rsidRPr="00F04D6F">
        <w:rPr>
          <w:rFonts w:ascii="Arial" w:eastAsia="Times New Roman" w:hAnsi="Arial" w:cs="Arial"/>
          <w:lang w:val="el-GR"/>
        </w:rPr>
        <w:t>του</w:t>
      </w:r>
      <w:r w:rsidR="005B4F16">
        <w:rPr>
          <w:rFonts w:ascii="Arial" w:eastAsia="Times New Roman" w:hAnsi="Arial" w:cs="Arial"/>
          <w:lang w:val="el-GR"/>
        </w:rPr>
        <w:t xml:space="preserve"> </w:t>
      </w:r>
      <w:r w:rsidRPr="00F04D6F">
        <w:rPr>
          <w:rFonts w:ascii="Arial" w:eastAsia="Times New Roman" w:hAnsi="Arial" w:cs="Arial"/>
          <w:lang w:val="el-GR"/>
        </w:rPr>
        <w:t>διαλύματος</w:t>
      </w:r>
      <w:r w:rsidRPr="00B05671">
        <w:rPr>
          <w:rFonts w:ascii="Arial" w:eastAsia="Times New Roman" w:hAnsi="Arial" w:cs="Arial"/>
          <w:lang w:val="el-GR"/>
        </w:rPr>
        <w:t xml:space="preserve">, </w:t>
      </w:r>
      <w:r w:rsidRPr="00F04D6F">
        <w:rPr>
          <w:rFonts w:ascii="Arial" w:eastAsia="Times New Roman" w:hAnsi="Arial" w:cs="Arial"/>
          <w:lang w:val="el-GR"/>
        </w:rPr>
        <w:t>στη</w:t>
      </w:r>
      <w:r w:rsidR="005B4F16">
        <w:rPr>
          <w:rFonts w:ascii="Arial" w:eastAsia="Times New Roman" w:hAnsi="Arial" w:cs="Arial"/>
          <w:lang w:val="el-GR"/>
        </w:rPr>
        <w:t xml:space="preserve"> </w:t>
      </w:r>
      <w:r w:rsidRPr="00F04D6F">
        <w:rPr>
          <w:rFonts w:ascii="Arial" w:eastAsia="Times New Roman" w:hAnsi="Arial" w:cs="Arial"/>
          <w:lang w:val="el-GR"/>
        </w:rPr>
        <w:t>δραστικότητα</w:t>
      </w:r>
      <w:r w:rsidR="005B4F16">
        <w:rPr>
          <w:rFonts w:ascii="Arial" w:eastAsia="Times New Roman" w:hAnsi="Arial" w:cs="Arial"/>
          <w:lang w:val="el-GR"/>
        </w:rPr>
        <w:t xml:space="preserve"> </w:t>
      </w:r>
      <w:r w:rsidRPr="00F04D6F">
        <w:rPr>
          <w:rFonts w:ascii="Arial" w:eastAsia="Times New Roman" w:hAnsi="Arial" w:cs="Arial"/>
          <w:lang w:val="el-GR"/>
        </w:rPr>
        <w:t>του</w:t>
      </w:r>
      <w:r w:rsidR="005B4F16">
        <w:rPr>
          <w:rFonts w:ascii="Arial" w:eastAsia="Times New Roman" w:hAnsi="Arial" w:cs="Arial"/>
          <w:lang w:val="el-GR"/>
        </w:rPr>
        <w:t xml:space="preserve"> </w:t>
      </w:r>
      <w:r w:rsidRPr="00F04D6F">
        <w:rPr>
          <w:rFonts w:ascii="Arial" w:eastAsia="Times New Roman" w:hAnsi="Arial" w:cs="Arial"/>
          <w:lang w:val="el-GR"/>
        </w:rPr>
        <w:t>επιλεγόμενου</w:t>
      </w:r>
      <w:r w:rsidR="005B4F16">
        <w:rPr>
          <w:rFonts w:ascii="Arial" w:eastAsia="Times New Roman" w:hAnsi="Arial" w:cs="Arial"/>
          <w:lang w:val="el-GR"/>
        </w:rPr>
        <w:t xml:space="preserve"> </w:t>
      </w:r>
      <w:r w:rsidRPr="00F04D6F">
        <w:rPr>
          <w:rFonts w:ascii="Arial" w:eastAsia="Times New Roman" w:hAnsi="Arial" w:cs="Arial"/>
          <w:lang w:val="el-GR"/>
        </w:rPr>
        <w:t>οξέος</w:t>
      </w:r>
      <w:r w:rsidRPr="00B05671">
        <w:rPr>
          <w:rFonts w:ascii="Arial" w:eastAsia="Times New Roman" w:hAnsi="Arial" w:cs="Arial"/>
          <w:lang w:val="el-GR"/>
        </w:rPr>
        <w:t xml:space="preserve">, </w:t>
      </w:r>
      <w:r w:rsidRPr="00F04D6F">
        <w:rPr>
          <w:rFonts w:ascii="Arial" w:eastAsia="Times New Roman" w:hAnsi="Arial" w:cs="Arial"/>
          <w:lang w:val="el-GR"/>
        </w:rPr>
        <w:t>στο</w:t>
      </w:r>
      <w:r w:rsidR="005B4F16">
        <w:rPr>
          <w:rFonts w:ascii="Arial" w:eastAsia="Times New Roman" w:hAnsi="Arial" w:cs="Arial"/>
          <w:lang w:val="el-GR"/>
        </w:rPr>
        <w:t xml:space="preserve"> </w:t>
      </w:r>
      <w:r w:rsidRPr="00F04D6F">
        <w:rPr>
          <w:rFonts w:ascii="Arial" w:eastAsia="Times New Roman" w:hAnsi="Arial" w:cs="Arial"/>
          <w:lang w:val="el-GR"/>
        </w:rPr>
        <w:t>χρόνο</w:t>
      </w:r>
      <w:r w:rsidR="005B4F16">
        <w:rPr>
          <w:rFonts w:ascii="Arial" w:eastAsia="Times New Roman" w:hAnsi="Arial" w:cs="Arial"/>
          <w:lang w:val="el-GR"/>
        </w:rPr>
        <w:t xml:space="preserve"> </w:t>
      </w:r>
      <w:r w:rsidRPr="00F04D6F">
        <w:rPr>
          <w:rFonts w:ascii="Arial" w:eastAsia="Times New Roman" w:hAnsi="Arial" w:cs="Arial"/>
          <w:lang w:val="el-GR"/>
        </w:rPr>
        <w:t>έκθεσης</w:t>
      </w:r>
      <w:r w:rsidR="005B4F16">
        <w:rPr>
          <w:rFonts w:ascii="Arial" w:eastAsia="Times New Roman" w:hAnsi="Arial" w:cs="Arial"/>
          <w:lang w:val="el-GR"/>
        </w:rPr>
        <w:t xml:space="preserve"> </w:t>
      </w:r>
      <w:r w:rsidRPr="00F04D6F">
        <w:rPr>
          <w:rFonts w:ascii="Arial" w:eastAsia="Times New Roman" w:hAnsi="Arial" w:cs="Arial"/>
          <w:lang w:val="el-GR"/>
        </w:rPr>
        <w:t>των</w:t>
      </w:r>
      <w:r w:rsidR="005B4F16">
        <w:rPr>
          <w:rFonts w:ascii="Arial" w:eastAsia="Times New Roman" w:hAnsi="Arial" w:cs="Arial"/>
          <w:lang w:val="el-GR"/>
        </w:rPr>
        <w:t xml:space="preserve"> </w:t>
      </w:r>
      <w:r w:rsidRPr="00F04D6F">
        <w:rPr>
          <w:rFonts w:ascii="Arial" w:eastAsia="Times New Roman" w:hAnsi="Arial" w:cs="Arial"/>
          <w:lang w:val="el-GR"/>
        </w:rPr>
        <w:t>γεωπολυμερώ</w:t>
      </w:r>
      <w:r w:rsidR="00D27DA2">
        <w:rPr>
          <w:rFonts w:ascii="Arial" w:eastAsia="Times New Roman" w:hAnsi="Arial" w:cs="Arial"/>
          <w:lang w:val="el-GR"/>
        </w:rPr>
        <w:t>ν</w:t>
      </w:r>
      <w:r w:rsidR="005B4F16">
        <w:rPr>
          <w:rFonts w:ascii="Arial" w:eastAsia="Times New Roman" w:hAnsi="Arial" w:cs="Arial"/>
          <w:lang w:val="el-GR"/>
        </w:rPr>
        <w:t xml:space="preserve"> </w:t>
      </w:r>
      <w:r w:rsidR="00D27DA2">
        <w:rPr>
          <w:rFonts w:ascii="Arial" w:eastAsia="Times New Roman" w:hAnsi="Arial" w:cs="Arial"/>
          <w:lang w:val="el-GR"/>
        </w:rPr>
        <w:t>στο</w:t>
      </w:r>
      <w:r w:rsidR="005B4F16">
        <w:rPr>
          <w:rFonts w:ascii="Arial" w:eastAsia="Times New Roman" w:hAnsi="Arial" w:cs="Arial"/>
          <w:lang w:val="el-GR"/>
        </w:rPr>
        <w:t xml:space="preserve"> </w:t>
      </w:r>
      <w:r w:rsidR="00D27DA2">
        <w:rPr>
          <w:rFonts w:ascii="Arial" w:eastAsia="Times New Roman" w:hAnsi="Arial" w:cs="Arial"/>
          <w:lang w:val="el-GR"/>
        </w:rPr>
        <w:t>οξύ</w:t>
      </w:r>
      <w:r w:rsidR="00D27DA2" w:rsidRPr="00B05671">
        <w:rPr>
          <w:rFonts w:ascii="Arial" w:eastAsia="Times New Roman" w:hAnsi="Arial" w:cs="Arial"/>
          <w:lang w:val="el-GR"/>
        </w:rPr>
        <w:t xml:space="preserve">, </w:t>
      </w:r>
      <w:r w:rsidR="00D27DA2">
        <w:rPr>
          <w:rFonts w:ascii="Arial" w:eastAsia="Times New Roman" w:hAnsi="Arial" w:cs="Arial"/>
          <w:lang w:val="el-GR"/>
        </w:rPr>
        <w:t>καθώς</w:t>
      </w:r>
      <w:r w:rsidR="005B4F16">
        <w:rPr>
          <w:rFonts w:ascii="Arial" w:eastAsia="Times New Roman" w:hAnsi="Arial" w:cs="Arial"/>
          <w:lang w:val="el-GR"/>
        </w:rPr>
        <w:t xml:space="preserve"> </w:t>
      </w:r>
      <w:r w:rsidR="00D27DA2">
        <w:rPr>
          <w:rFonts w:ascii="Arial" w:eastAsia="Times New Roman" w:hAnsi="Arial" w:cs="Arial"/>
          <w:lang w:val="el-GR"/>
        </w:rPr>
        <w:t>και</w:t>
      </w:r>
      <w:r w:rsidR="005B4F16">
        <w:rPr>
          <w:rFonts w:ascii="Arial" w:eastAsia="Times New Roman" w:hAnsi="Arial" w:cs="Arial"/>
          <w:lang w:val="el-GR"/>
        </w:rPr>
        <w:t xml:space="preserve"> </w:t>
      </w:r>
      <w:r w:rsidR="00D27DA2">
        <w:rPr>
          <w:rFonts w:ascii="Arial" w:eastAsia="Times New Roman" w:hAnsi="Arial" w:cs="Arial"/>
          <w:lang w:val="el-GR"/>
        </w:rPr>
        <w:t>στη</w:t>
      </w:r>
      <w:r w:rsidR="005B4F16">
        <w:rPr>
          <w:rFonts w:ascii="Arial" w:eastAsia="Times New Roman" w:hAnsi="Arial" w:cs="Arial"/>
          <w:lang w:val="el-GR"/>
        </w:rPr>
        <w:t xml:space="preserve"> </w:t>
      </w:r>
      <w:r w:rsidR="00D27DA2">
        <w:rPr>
          <w:rFonts w:ascii="Arial" w:eastAsia="Times New Roman" w:hAnsi="Arial" w:cs="Arial"/>
          <w:lang w:val="el-GR"/>
        </w:rPr>
        <w:t>φυσικο</w:t>
      </w:r>
      <w:r w:rsidRPr="00F04D6F">
        <w:rPr>
          <w:rFonts w:ascii="Arial" w:eastAsia="Times New Roman" w:hAnsi="Arial" w:cs="Arial"/>
          <w:lang w:val="el-GR"/>
        </w:rPr>
        <w:t>χημική</w:t>
      </w:r>
      <w:r w:rsidR="005B4F16">
        <w:rPr>
          <w:rFonts w:ascii="Arial" w:eastAsia="Times New Roman" w:hAnsi="Arial" w:cs="Arial"/>
          <w:lang w:val="el-GR"/>
        </w:rPr>
        <w:t xml:space="preserve"> </w:t>
      </w:r>
      <w:r w:rsidRPr="00F04D6F">
        <w:rPr>
          <w:rFonts w:ascii="Arial" w:eastAsia="Times New Roman" w:hAnsi="Arial" w:cs="Arial"/>
          <w:lang w:val="el-GR"/>
        </w:rPr>
        <w:t>και</w:t>
      </w:r>
      <w:r w:rsidR="005B4F16">
        <w:rPr>
          <w:rFonts w:ascii="Arial" w:eastAsia="Times New Roman" w:hAnsi="Arial" w:cs="Arial"/>
          <w:lang w:val="el-GR"/>
        </w:rPr>
        <w:t xml:space="preserve"> </w:t>
      </w:r>
      <w:r w:rsidRPr="00F04D6F">
        <w:rPr>
          <w:rFonts w:ascii="Arial" w:eastAsia="Times New Roman" w:hAnsi="Arial" w:cs="Arial"/>
          <w:lang w:val="el-GR"/>
        </w:rPr>
        <w:t>ορυκτολογική</w:t>
      </w:r>
      <w:r w:rsidR="005B4F16">
        <w:rPr>
          <w:rFonts w:ascii="Arial" w:eastAsia="Times New Roman" w:hAnsi="Arial" w:cs="Arial"/>
          <w:lang w:val="el-GR"/>
        </w:rPr>
        <w:t xml:space="preserve"> </w:t>
      </w:r>
      <w:r w:rsidRPr="00F04D6F">
        <w:rPr>
          <w:rFonts w:ascii="Arial" w:eastAsia="Times New Roman" w:hAnsi="Arial" w:cs="Arial"/>
          <w:lang w:val="el-GR"/>
        </w:rPr>
        <w:t>σύσταση</w:t>
      </w:r>
      <w:r w:rsidR="005B4F16">
        <w:rPr>
          <w:rFonts w:ascii="Arial" w:eastAsia="Times New Roman" w:hAnsi="Arial" w:cs="Arial"/>
          <w:lang w:val="el-GR"/>
        </w:rPr>
        <w:t xml:space="preserve"> </w:t>
      </w:r>
      <w:r w:rsidRPr="00F04D6F">
        <w:rPr>
          <w:rFonts w:ascii="Arial" w:eastAsia="Times New Roman" w:hAnsi="Arial" w:cs="Arial"/>
          <w:lang w:val="el-GR"/>
        </w:rPr>
        <w:t>των</w:t>
      </w:r>
      <w:r w:rsidR="005B4F16">
        <w:rPr>
          <w:rFonts w:ascii="Arial" w:eastAsia="Times New Roman" w:hAnsi="Arial" w:cs="Arial"/>
          <w:lang w:val="el-GR"/>
        </w:rPr>
        <w:t xml:space="preserve"> </w:t>
      </w:r>
      <w:r w:rsidRPr="00F04D6F">
        <w:rPr>
          <w:rFonts w:ascii="Arial" w:eastAsia="Times New Roman" w:hAnsi="Arial" w:cs="Arial"/>
          <w:lang w:val="el-GR"/>
        </w:rPr>
        <w:t>γεωπολυμερών</w:t>
      </w:r>
      <w:r w:rsidRPr="00B05671">
        <w:rPr>
          <w:rFonts w:ascii="Arial" w:eastAsia="Times New Roman" w:hAnsi="Arial" w:cs="Arial"/>
          <w:lang w:val="el-GR"/>
        </w:rPr>
        <w:t xml:space="preserve">. </w:t>
      </w:r>
      <w:r w:rsidRPr="00F04D6F">
        <w:rPr>
          <w:rFonts w:ascii="Arial" w:eastAsia="Times New Roman" w:hAnsi="Arial" w:cs="Arial"/>
          <w:lang w:val="el-GR"/>
        </w:rPr>
        <w:t>Σε όλες τις περιπτώσεις, η ανθεκτικότητα των γεωπολυμερών στην προσβολή από οξέα είναι σημαντικά μεγαλύτερη από του τσιμέντου Portland.</w:t>
      </w:r>
    </w:p>
    <w:p w14:paraId="068D2676" w14:textId="55A88847" w:rsidR="00F04D6F" w:rsidRPr="00F04D6F" w:rsidRDefault="00F04D6F" w:rsidP="009B17CD">
      <w:pPr>
        <w:spacing w:after="120" w:line="360" w:lineRule="auto"/>
        <w:jc w:val="both"/>
        <w:rPr>
          <w:rFonts w:ascii="Arial" w:eastAsia="Times New Roman" w:hAnsi="Arial" w:cs="Arial"/>
          <w:lang w:val="el-GR"/>
        </w:rPr>
      </w:pPr>
      <w:r w:rsidRPr="00F04D6F">
        <w:rPr>
          <w:rFonts w:ascii="Arial" w:eastAsia="Times New Roman" w:hAnsi="Arial" w:cs="Arial"/>
          <w:lang w:val="el-GR"/>
        </w:rPr>
        <w:t xml:space="preserve">Από μελέτες των </w:t>
      </w:r>
      <w:r w:rsidR="00C9404D">
        <w:rPr>
          <w:rFonts w:ascii="Arial" w:eastAsia="Times New Roman" w:hAnsi="Arial" w:cs="Arial"/>
          <w:lang w:val="el-GR"/>
        </w:rPr>
        <w:fldChar w:fldCharType="begin" w:fldLock="1"/>
      </w:r>
      <w:r w:rsidR="007468D4">
        <w:rPr>
          <w:rFonts w:ascii="Arial" w:eastAsia="Times New Roman" w:hAnsi="Arial" w:cs="Arial"/>
          <w:lang w:val="el-GR"/>
        </w:rPr>
        <w:instrText>ADDIN CSL_CITATION { "citationItems" : [ { "id" : "ITEM-1", "itemData" : { "DOI" : "10.1016/j.cemconres.2004.09.002", "author" : [ { "dropping-particle" : "", "family" : "Bakharev", "given" : "T", "non-dropping-particle" : "", "parse-names" : false, "suffix" : "" } ], "container-title" : "Cement and Concrete Research", "id" : "ITEM-1", "issued" : { "date-parts" : [ [ "2005" ] ] }, "page" : "1233-1246", "title" : "Durability of geopolymer materials in sodium and magnesium sulfate solutions", "type" : "article-journal", "volume" : "35" }, "uris" : [ "http://www.mendeley.com/documents/?uuid=e0eb8ae6-98c9-4a6b-bce5-55244ee04e94" ] } ], "mendeley" : { "formattedCitation" : "(Bakharev, 2005a)", "plainTextFormattedCitation" : "(Bakharev, 2005a)", "previouslyFormattedCitation" : "(Bakharev, 2005a)" }, "properties" : { "noteIndex" : 0 }, "schema" : "https://github.com/citation-style-language/schema/raw/master/csl-citation.json" }</w:instrText>
      </w:r>
      <w:r w:rsidR="00C9404D">
        <w:rPr>
          <w:rFonts w:ascii="Arial" w:eastAsia="Times New Roman" w:hAnsi="Arial" w:cs="Arial"/>
          <w:lang w:val="el-GR"/>
        </w:rPr>
        <w:fldChar w:fldCharType="separate"/>
      </w:r>
      <w:r w:rsidR="003A27FE" w:rsidRPr="003A27FE">
        <w:rPr>
          <w:rFonts w:ascii="Arial" w:eastAsia="Times New Roman" w:hAnsi="Arial" w:cs="Arial"/>
          <w:noProof/>
          <w:lang w:val="el-GR"/>
        </w:rPr>
        <w:t xml:space="preserve">Bakharev, </w:t>
      </w:r>
      <w:r w:rsidR="00E1587C">
        <w:rPr>
          <w:rFonts w:ascii="Arial" w:eastAsia="Times New Roman" w:hAnsi="Arial" w:cs="Arial"/>
          <w:noProof/>
          <w:lang w:val="el-GR"/>
        </w:rPr>
        <w:t>(</w:t>
      </w:r>
      <w:r w:rsidR="003A27FE" w:rsidRPr="003A27FE">
        <w:rPr>
          <w:rFonts w:ascii="Arial" w:eastAsia="Times New Roman" w:hAnsi="Arial" w:cs="Arial"/>
          <w:noProof/>
          <w:lang w:val="el-GR"/>
        </w:rPr>
        <w:t>2005a)</w:t>
      </w:r>
      <w:r w:rsidR="00C9404D">
        <w:rPr>
          <w:rFonts w:ascii="Arial" w:eastAsia="Times New Roman" w:hAnsi="Arial" w:cs="Arial"/>
          <w:lang w:val="el-GR"/>
        </w:rPr>
        <w:fldChar w:fldCharType="end"/>
      </w:r>
      <w:r w:rsidRPr="00F04D6F">
        <w:rPr>
          <w:rFonts w:ascii="Arial" w:eastAsia="Times New Roman" w:hAnsi="Arial" w:cs="Arial"/>
          <w:lang w:val="el-GR"/>
        </w:rPr>
        <w:t xml:space="preserve"> και </w:t>
      </w:r>
      <w:r w:rsidR="00C9404D">
        <w:rPr>
          <w:rFonts w:ascii="Arial" w:eastAsia="Times New Roman" w:hAnsi="Arial" w:cs="Arial"/>
          <w:lang w:val="el-GR"/>
        </w:rPr>
        <w:fldChar w:fldCharType="begin" w:fldLock="1"/>
      </w:r>
      <w:r w:rsidR="006A5D9F">
        <w:rPr>
          <w:rFonts w:ascii="Arial" w:eastAsia="Times New Roman" w:hAnsi="Arial" w:cs="Arial"/>
          <w:lang w:val="el-GR"/>
        </w:rPr>
        <w:instrText>ADDIN CSL_CITATION { "citationItems" : [ { "id" : "ITEM-1", "itemData" : { "DOI" : "10.1007/s10853-006-0584-8", "author" : [ { "dropping-particle" : "", "family" : "Fern\u00e1ndez-Jim\u00e9nez", "given" : "A", "non-dropping-particle" : "", "parse-names" : false, "suffix" : "" }, { "dropping-particle" : "", "family" : "Garc\u00eda-Lodeiro", "given" : "I", "non-dropping-particle" : "", "parse-names" : false, "suffix" : "" }, { "dropping-particle" : "", "family" : "Palomo", "given" : "A", "non-dropping-particle" : "", "parse-names" : false, "suffix" : "" } ], "container-title" : "Journal of Materials Science", "id" : "ITEM-1", "issue" : "9", "issued" : { "date-parts" : [ [ "2007" ] ] }, "page" : "3055-3065", "title" : "Durability of alkali-activated fly ash cementitious materials", "type" : "article-journal", "volume" : "42" }, "uris" : [ "http://www.mendeley.com/documents/?uuid=ffce19e2-6c68-4fef-8bf9-63639d144cea" ] } ], "mendeley" : { "formattedCitation" : "(Fern\u00e1ndez-Jim\u00e9nez &lt;i&gt;et al.&lt;/i&gt;, 2007)", "plainTextFormattedCitation" : "(Fern\u00e1ndez-Jim\u00e9nez et al., 2007)", "previouslyFormattedCitation" : "(Fern\u00e1ndez-Jim\u00e9nez &lt;i&gt;et al.&lt;/i&gt;, 2007)" }, "properties" : { "noteIndex" : 0 }, "schema" : "https://github.com/citation-style-language/schema/raw/master/csl-citation.json" }</w:instrText>
      </w:r>
      <w:r w:rsidR="00C9404D">
        <w:rPr>
          <w:rFonts w:ascii="Arial" w:eastAsia="Times New Roman" w:hAnsi="Arial" w:cs="Arial"/>
          <w:lang w:val="el-GR"/>
        </w:rPr>
        <w:fldChar w:fldCharType="separate"/>
      </w:r>
      <w:r w:rsidR="003A27FE" w:rsidRPr="003A27FE">
        <w:rPr>
          <w:rFonts w:ascii="Arial" w:eastAsia="Times New Roman" w:hAnsi="Arial" w:cs="Arial"/>
          <w:noProof/>
          <w:lang w:val="el-GR"/>
        </w:rPr>
        <w:t xml:space="preserve">Fernández-Jiménez </w:t>
      </w:r>
      <w:r w:rsidR="003A27FE" w:rsidRPr="003A27FE">
        <w:rPr>
          <w:rFonts w:ascii="Arial" w:eastAsia="Times New Roman" w:hAnsi="Arial" w:cs="Arial"/>
          <w:i/>
          <w:noProof/>
          <w:lang w:val="el-GR"/>
        </w:rPr>
        <w:t>et al.</w:t>
      </w:r>
      <w:r w:rsidR="003A27FE" w:rsidRPr="003A27FE">
        <w:rPr>
          <w:rFonts w:ascii="Arial" w:eastAsia="Times New Roman" w:hAnsi="Arial" w:cs="Arial"/>
          <w:noProof/>
          <w:lang w:val="el-GR"/>
        </w:rPr>
        <w:t xml:space="preserve">, </w:t>
      </w:r>
      <w:r w:rsidR="00E1587C">
        <w:rPr>
          <w:rFonts w:ascii="Arial" w:eastAsia="Times New Roman" w:hAnsi="Arial" w:cs="Arial"/>
          <w:noProof/>
          <w:lang w:val="el-GR"/>
        </w:rPr>
        <w:t>(</w:t>
      </w:r>
      <w:r w:rsidR="003A27FE" w:rsidRPr="003A27FE">
        <w:rPr>
          <w:rFonts w:ascii="Arial" w:eastAsia="Times New Roman" w:hAnsi="Arial" w:cs="Arial"/>
          <w:noProof/>
          <w:lang w:val="el-GR"/>
        </w:rPr>
        <w:t>2007)</w:t>
      </w:r>
      <w:r w:rsidR="00C9404D">
        <w:rPr>
          <w:rFonts w:ascii="Arial" w:eastAsia="Times New Roman" w:hAnsi="Arial" w:cs="Arial"/>
          <w:lang w:val="el-GR"/>
        </w:rPr>
        <w:fldChar w:fldCharType="end"/>
      </w:r>
      <w:r w:rsidRPr="00F04D6F">
        <w:rPr>
          <w:rFonts w:ascii="Arial" w:eastAsia="Times New Roman" w:hAnsi="Arial" w:cs="Arial"/>
          <w:lang w:val="el-GR"/>
        </w:rPr>
        <w:t>, αποδείχθηκε ότι δεν παρατηρούνται σημαντικές αλλαγές στη σύσταση και στη μικροδομή των γεωπολυμερών που εμβαπτίζονται σε θαλασσινό νερό. Τα γεωπολυμερή επίσης εμφανίζουν πολύ καλή συμπεριφορά σε διαβρωτικά περιβάλλοντα</w:t>
      </w:r>
      <w:r w:rsidR="005B4F16">
        <w:rPr>
          <w:rFonts w:ascii="Arial" w:eastAsia="Times New Roman" w:hAnsi="Arial" w:cs="Arial"/>
          <w:lang w:val="el-GR"/>
        </w:rPr>
        <w:t xml:space="preserve"> </w:t>
      </w:r>
      <w:r w:rsidR="00C9404D">
        <w:rPr>
          <w:rFonts w:ascii="Arial" w:eastAsia="Times New Roman" w:hAnsi="Arial" w:cs="Arial"/>
          <w:lang w:val="el-GR"/>
        </w:rPr>
        <w:fldChar w:fldCharType="begin" w:fldLock="1"/>
      </w:r>
      <w:r w:rsidR="00AB5E02">
        <w:rPr>
          <w:rFonts w:ascii="Arial" w:eastAsia="Times New Roman" w:hAnsi="Arial" w:cs="Arial"/>
          <w:lang w:val="el-GR"/>
        </w:rPr>
        <w:instrText>ADDIN CSL_CITATION { "citationItems" : [ { "id" : "ITEM-1", "itemData" : { "DOI" : "10.1016/j.clay.2010.04.024", "ISSN" : "0169-1317", "author" : [ { "dropping-particle" : "", "family" : "Zhang", "given" : "Zuhua", "non-dropping-particle" : "", "parse-names" : false, "suffix" : "" }, { "dropping-particle" : "", "family" : "Yao", "given" : "Xiao", "non-dropping-particle" : "", "parse-names" : false, "suffix" : "" }, { "dropping-particle" : "", "family" : "Zhu", "given" : "Huajun", "non-dropping-particle" : "", "parse-names" : false, "suffix" : "" } ], "container-title" : "Applied Clay Science", "id" : "ITEM-1", "issue" : "1-2", "issued" : { "date-parts" : [ [ "2010" ] ] }, "page" : "7-12", "publisher" : "Elsevier B.V.", "title" : "Applied Clay Science Potential application of geopolymers as protection coatings for marine concrete II . Microstructure and anticorrosion mechanism", "type" : "article-journal", "volume" : "49" }, "uris" : [ "http://www.mendeley.com/documents/?uuid=3eea0cc0-d912-4adb-8373-310ac64d6156" ] } ], "mendeley" : { "formattedCitation" : "(Zhang &lt;i&gt;et al.&lt;/i&gt;, 2010)", "plainTextFormattedCitation" : "(Zhang et al., 2010)", "previouslyFormattedCitation" : "(Zhang &lt;i&gt;et al.&lt;/i&gt;, 2010)" }, "properties" : { "noteIndex" : 0 }, "schema" : "https://github.com/citation-style-language/schema/raw/master/csl-citation.json" }</w:instrText>
      </w:r>
      <w:r w:rsidR="00C9404D">
        <w:rPr>
          <w:rFonts w:ascii="Arial" w:eastAsia="Times New Roman" w:hAnsi="Arial" w:cs="Arial"/>
          <w:lang w:val="el-GR"/>
        </w:rPr>
        <w:fldChar w:fldCharType="separate"/>
      </w:r>
      <w:r w:rsidR="003A27FE" w:rsidRPr="003A27FE">
        <w:rPr>
          <w:rFonts w:ascii="Arial" w:eastAsia="Times New Roman" w:hAnsi="Arial" w:cs="Arial"/>
          <w:noProof/>
          <w:lang w:val="el-GR"/>
        </w:rPr>
        <w:t xml:space="preserve">(Zhang </w:t>
      </w:r>
      <w:r w:rsidR="003A27FE" w:rsidRPr="003A27FE">
        <w:rPr>
          <w:rFonts w:ascii="Arial" w:eastAsia="Times New Roman" w:hAnsi="Arial" w:cs="Arial"/>
          <w:i/>
          <w:noProof/>
          <w:lang w:val="el-GR"/>
        </w:rPr>
        <w:t>et al.</w:t>
      </w:r>
      <w:r w:rsidR="003A27FE" w:rsidRPr="003A27FE">
        <w:rPr>
          <w:rFonts w:ascii="Arial" w:eastAsia="Times New Roman" w:hAnsi="Arial" w:cs="Arial"/>
          <w:noProof/>
          <w:lang w:val="el-GR"/>
        </w:rPr>
        <w:t>, 2010)</w:t>
      </w:r>
      <w:r w:rsidR="00C9404D">
        <w:rPr>
          <w:rFonts w:ascii="Arial" w:eastAsia="Times New Roman" w:hAnsi="Arial" w:cs="Arial"/>
          <w:lang w:val="el-GR"/>
        </w:rPr>
        <w:fldChar w:fldCharType="end"/>
      </w:r>
      <w:r w:rsidRPr="00F04D6F">
        <w:rPr>
          <w:rFonts w:ascii="Arial" w:eastAsia="Times New Roman" w:hAnsi="Arial" w:cs="Arial"/>
          <w:lang w:val="el-GR"/>
        </w:rPr>
        <w:t>.</w:t>
      </w:r>
    </w:p>
    <w:p w14:paraId="70092EEB" w14:textId="1F788B90" w:rsidR="00F04D6F" w:rsidRPr="00F04D6F" w:rsidRDefault="00F04D6F" w:rsidP="009B17CD">
      <w:pPr>
        <w:spacing w:after="120" w:line="360" w:lineRule="auto"/>
        <w:jc w:val="both"/>
        <w:rPr>
          <w:rFonts w:ascii="Arial" w:eastAsia="Times New Roman" w:hAnsi="Arial" w:cs="Arial"/>
          <w:lang w:val="el-GR"/>
        </w:rPr>
      </w:pPr>
      <w:r w:rsidRPr="00F04D6F">
        <w:rPr>
          <w:rFonts w:ascii="Arial" w:eastAsia="Times New Roman" w:hAnsi="Arial" w:cs="Arial"/>
          <w:lang w:val="el-GR"/>
        </w:rPr>
        <w:t>Αξίζει να σημειωθεί ότι τα γεωπολυμερή έχουν καλή ανθεκτικότητα σε υψηλές θερμοκρασίες</w:t>
      </w:r>
      <w:r w:rsidR="00DE0594">
        <w:rPr>
          <w:rFonts w:ascii="Arial" w:eastAsia="Times New Roman" w:hAnsi="Arial" w:cs="Arial"/>
          <w:lang w:val="el-GR"/>
        </w:rPr>
        <w:t xml:space="preserve"> και σε φλόγα</w:t>
      </w:r>
      <w:r w:rsidRPr="00F04D6F">
        <w:rPr>
          <w:rFonts w:ascii="Arial" w:eastAsia="Times New Roman" w:hAnsi="Arial" w:cs="Arial"/>
          <w:lang w:val="el-GR"/>
        </w:rPr>
        <w:t xml:space="preserve">, γεγονός που αιτιολογεί την </w:t>
      </w:r>
      <w:r w:rsidR="005B2752">
        <w:rPr>
          <w:rFonts w:ascii="Arial" w:eastAsia="Times New Roman" w:hAnsi="Arial" w:cs="Arial"/>
          <w:lang w:val="el-GR"/>
        </w:rPr>
        <w:t>επιμονή</w:t>
      </w:r>
      <w:r w:rsidR="005B4F16">
        <w:rPr>
          <w:rFonts w:ascii="Arial" w:eastAsia="Times New Roman" w:hAnsi="Arial" w:cs="Arial"/>
          <w:lang w:val="el-GR"/>
        </w:rPr>
        <w:t xml:space="preserve"> </w:t>
      </w:r>
      <w:r w:rsidRPr="00F04D6F">
        <w:rPr>
          <w:rFonts w:ascii="Arial" w:eastAsia="Times New Roman" w:hAnsi="Arial" w:cs="Arial"/>
          <w:lang w:val="el-GR"/>
        </w:rPr>
        <w:t>πολλών ερευνητών στη μελέτη της, συγκλίνοντας όλοι στο συμπέρασμα ότι τα γεωπολυμερή είναι πιο ανθεκτικά στις υψηλές θερμοκρασίες συγκριτικά με το τσιμέντο Portland. Αυτή ήταν άλλωστε και η αφορμή της έναρξης της έρευνα</w:t>
      </w:r>
      <w:r w:rsidR="00AB5E02">
        <w:rPr>
          <w:rFonts w:ascii="Arial" w:eastAsia="Times New Roman" w:hAnsi="Arial" w:cs="Arial"/>
          <w:lang w:val="el-GR"/>
        </w:rPr>
        <w:t>ς πάνω στα ανόργανα πολυμερή. Ο</w:t>
      </w:r>
      <w:r w:rsidR="005B4F16">
        <w:rPr>
          <w:rFonts w:ascii="Arial" w:eastAsia="Times New Roman" w:hAnsi="Arial" w:cs="Arial"/>
          <w:lang w:val="el-GR"/>
        </w:rPr>
        <w:t xml:space="preserve"> </w:t>
      </w:r>
      <w:r w:rsidR="00C9404D">
        <w:rPr>
          <w:rFonts w:ascii="Arial" w:eastAsia="Times New Roman" w:hAnsi="Arial" w:cs="Arial"/>
          <w:lang w:val="el-GR"/>
        </w:rPr>
        <w:fldChar w:fldCharType="begin" w:fldLock="1"/>
      </w:r>
      <w:r w:rsidR="006A5D9F">
        <w:rPr>
          <w:rFonts w:ascii="Arial" w:eastAsia="Times New Roman" w:hAnsi="Arial" w:cs="Arial"/>
          <w:lang w:val="el-GR"/>
        </w:rPr>
        <w:instrText>ADDIN CSL_CITATION { "citationItems" : [ { "id" : "ITEM-1", "itemData" : { "author" : [ { "dropping-particle" : "", "family" : "Davidovits", "given" : "Joseph", "non-dropping-particle" : "", "parse-names" : false, "suffix" : "" } ], "container-title" : "Journal of Thermal Analysis 37", "id" : "ITEM-1", "issued" : { "date-parts" : [ [ "1991" ] ] }, "page" : "1633-1656", "title" : "Geopolymers: Inorganic Polymeric New Materials", "type" : "article-journal", "volume" : "37" }, "uris" : [ "http://www.mendeley.com/documents/?uuid=42283d6c-3d04-4bd3-9d56-40f1ddb4d226" ] }, { "id" : "ITEM-2", "itemData" : { "author" : [ { "dropping-particle" : "", "family" : "Davidovits", "given" : "Joseph", "non-dropping-particle" : "", "parse-names" : false, "suffix" : "" } ], "container-title" : "Journal of Materials Education", "id" : "ITEM-2", "issue" : "2,3", "issued" : { "date-parts" : [ [ "1994" ] ] }, "page" : "91-139", "title" : "Geopolymers: Inorganic Polymeric New Materials", "type" : "article-journal", "volume" : "16" }, "uris" : [ "http://www.mendeley.com/documents/?uuid=630afaa1-d9fb-485a-9aa4-b2725da8b4b1" ] }, { "id" : "ITEM-3", "itemData" : { "author" : [ { "dropping-particle" : "", "family" : "Davidovits", "given" : "Joseph", "non-dropping-particle" : "", "parse-names" : false, "suffix" : "" } ], "container-title" : "Proceedings of the 2nd International Conference on Geopolymer", "id" : "ITEM-3", "issued" : { "date-parts" : [ [ "1999" ] ] }, "page" : "165-169", "publisher-place" : "Saint Qunentin, France", "title" : "Fire proof geopolymeric cements", "type" : "paper-conference" }, "uris" : [ "http://www.mendeley.com/documents/?uuid=0232ba88-4a95-409b-a189-20f38cfbbcb7" ] } ], "mendeley" : { "formattedCitation" : "(Davidovits, 1991, 1994, 1999)", "manualFormatting" : "Davidovits(1991, 1994, 1999)", "plainTextFormattedCitation" : "(Davidovits, 1991, 1994, 1999)", "previouslyFormattedCitation" : "(Davidovits, 1991, 1994, 1999)" }, "properties" : { "noteIndex" : 0 }, "schema" : "https://github.com/citation-style-language/schema/raw/master/csl-citation.json" }</w:instrText>
      </w:r>
      <w:r w:rsidR="00C9404D">
        <w:rPr>
          <w:rFonts w:ascii="Arial" w:eastAsia="Times New Roman" w:hAnsi="Arial" w:cs="Arial"/>
          <w:lang w:val="el-GR"/>
        </w:rPr>
        <w:fldChar w:fldCharType="separate"/>
      </w:r>
      <w:r w:rsidR="00134A72">
        <w:rPr>
          <w:rFonts w:ascii="Arial" w:eastAsia="Times New Roman" w:hAnsi="Arial" w:cs="Arial"/>
          <w:noProof/>
          <w:lang w:val="el-GR"/>
        </w:rPr>
        <w:t>Davidovits</w:t>
      </w:r>
      <w:r w:rsidR="00C50CE6">
        <w:rPr>
          <w:rFonts w:ascii="Arial" w:eastAsia="Times New Roman" w:hAnsi="Arial" w:cs="Arial"/>
          <w:noProof/>
          <w:lang w:val="el-GR"/>
        </w:rPr>
        <w:t xml:space="preserve"> </w:t>
      </w:r>
      <w:r w:rsidR="00134A72">
        <w:rPr>
          <w:rFonts w:ascii="Arial" w:eastAsia="Times New Roman" w:hAnsi="Arial" w:cs="Arial"/>
          <w:noProof/>
          <w:lang w:val="el-GR"/>
        </w:rPr>
        <w:t>(</w:t>
      </w:r>
      <w:r w:rsidR="00AB5E02" w:rsidRPr="00AB5E02">
        <w:rPr>
          <w:rFonts w:ascii="Arial" w:eastAsia="Times New Roman" w:hAnsi="Arial" w:cs="Arial"/>
          <w:noProof/>
          <w:lang w:val="el-GR"/>
        </w:rPr>
        <w:t>1991, 1994, 1999)</w:t>
      </w:r>
      <w:r w:rsidR="00C9404D">
        <w:rPr>
          <w:rFonts w:ascii="Arial" w:eastAsia="Times New Roman" w:hAnsi="Arial" w:cs="Arial"/>
          <w:lang w:val="el-GR"/>
        </w:rPr>
        <w:fldChar w:fldCharType="end"/>
      </w:r>
      <w:r w:rsidR="00134A72">
        <w:rPr>
          <w:rFonts w:ascii="Arial" w:eastAsia="Times New Roman" w:hAnsi="Arial" w:cs="Arial"/>
          <w:lang w:val="el-GR"/>
        </w:rPr>
        <w:t>,</w:t>
      </w:r>
      <w:r w:rsidR="00AB5E02">
        <w:rPr>
          <w:rFonts w:ascii="Arial" w:eastAsia="Times New Roman" w:hAnsi="Arial" w:cs="Arial"/>
          <w:lang w:val="el-GR"/>
        </w:rPr>
        <w:t xml:space="preserve"> απέδειξε</w:t>
      </w:r>
      <w:r w:rsidRPr="00F04D6F">
        <w:rPr>
          <w:rFonts w:ascii="Arial" w:eastAsia="Times New Roman" w:hAnsi="Arial" w:cs="Arial"/>
          <w:lang w:val="el-GR"/>
        </w:rPr>
        <w:t xml:space="preserve"> την υψηλή </w:t>
      </w:r>
      <w:r w:rsidRPr="00F04D6F">
        <w:rPr>
          <w:rFonts w:ascii="Arial" w:eastAsia="Times New Roman" w:hAnsi="Arial" w:cs="Arial"/>
          <w:lang w:val="el-GR"/>
        </w:rPr>
        <w:lastRenderedPageBreak/>
        <w:t xml:space="preserve">ανθεκτικότητα των γεωπολυμερών από μετακαολίνη, πυριτικό νάτριο και πυριτικό κάλλιο, </w:t>
      </w:r>
      <w:r w:rsidR="005B2752">
        <w:rPr>
          <w:rFonts w:ascii="Arial" w:eastAsia="Times New Roman" w:hAnsi="Arial" w:cs="Arial"/>
          <w:lang w:val="el-GR"/>
        </w:rPr>
        <w:t>επιτυγχάνοντας</w:t>
      </w:r>
      <w:r w:rsidR="005B4F16">
        <w:rPr>
          <w:rFonts w:ascii="Arial" w:eastAsia="Times New Roman" w:hAnsi="Arial" w:cs="Arial"/>
          <w:lang w:val="el-GR"/>
        </w:rPr>
        <w:t xml:space="preserve"> </w:t>
      </w:r>
      <w:r w:rsidRPr="00F04D6F">
        <w:rPr>
          <w:rFonts w:ascii="Arial" w:eastAsia="Times New Roman" w:hAnsi="Arial" w:cs="Arial"/>
          <w:lang w:val="el-GR"/>
        </w:rPr>
        <w:t xml:space="preserve">θερμική σταθερότητα έως 1200-1400 °C. </w:t>
      </w:r>
    </w:p>
    <w:p w14:paraId="2B59D419" w14:textId="77777777" w:rsidR="00F04D6F" w:rsidRPr="00F04D6F" w:rsidRDefault="00F04D6F" w:rsidP="009B17CD">
      <w:pPr>
        <w:spacing w:after="120" w:line="360" w:lineRule="auto"/>
        <w:jc w:val="both"/>
        <w:rPr>
          <w:rFonts w:ascii="Arial" w:eastAsia="Times New Roman" w:hAnsi="Arial" w:cs="Arial"/>
          <w:lang w:val="el-GR"/>
        </w:rPr>
      </w:pPr>
      <w:r w:rsidRPr="00F04D6F">
        <w:rPr>
          <w:rFonts w:ascii="Arial" w:eastAsia="Times New Roman" w:hAnsi="Arial" w:cs="Arial"/>
          <w:lang w:val="el-GR"/>
        </w:rPr>
        <w:t>Επίσης, η μείωση της αντοχής των γεωπολυμερών κατά την έκθεση τους σε πυρκαγιά συνδέεται με την αύξηση της περιεκτικότητας σε νερό ή/και σε πυριτικό νάτριο κατά τη σύνθεσή τους. Ακόμα, τα γεωπολυμερή με Κ+ (potassium sialate) με λόγο Si/Al ~ 1 παρουσιάζουν υψηλή θερμική σταθερότητα σε θερμοκρασίες έως 1300–1400 °C. Σε αυτή την περίπτωση τα γεωπολυμερή υπέστησαν ανακρυστάλλωση σε αστρίους, λευκίτη και καλσιλίτη στους 1000°C</w:t>
      </w:r>
      <w:r w:rsidR="005B4F16">
        <w:rPr>
          <w:rFonts w:ascii="Arial" w:eastAsia="Times New Roman" w:hAnsi="Arial" w:cs="Arial"/>
          <w:lang w:val="el-GR"/>
        </w:rPr>
        <w:t xml:space="preserve"> </w:t>
      </w:r>
      <w:r w:rsidR="00C9404D">
        <w:rPr>
          <w:rFonts w:ascii="Arial" w:eastAsia="Times New Roman" w:hAnsi="Arial" w:cs="Arial"/>
          <w:lang w:val="el-GR"/>
        </w:rPr>
        <w:fldChar w:fldCharType="begin" w:fldLock="1"/>
      </w:r>
      <w:r w:rsidR="007468D4">
        <w:rPr>
          <w:rFonts w:ascii="Arial" w:eastAsia="Times New Roman" w:hAnsi="Arial" w:cs="Arial"/>
          <w:lang w:val="el-GR"/>
        </w:rPr>
        <w:instrText>ADDIN CSL_CITATION { "citationItems" : [ { "id" : "ITEM-1", "itemData" : { "ISBN" : "6445690513", "author" : [ { "dropping-particle" : "", "family" : "Barbosa", "given" : "Valeria F F", "non-dropping-particle" : "", "parse-names" : false, "suffix" : "" }, { "dropping-particle" : "", "family" : "Mackenzie", "given" : "Kenneth J D", "non-dropping-particle" : "", "parse-names" : false, "suffix" : "" } ], "container-title" : "Materials Research Bulletin", "id" : "ITEM-1", "issued" : { "date-parts" : [ [ "2003" ] ] }, "page" : "319-331", "title" : "Thermal behaviour of inorganic geopolymers and composites derived from sodium polysialate", "type" : "article-journal", "volume" : "38" }, "uris" : [ "http://www.mendeley.com/documents/?uuid=4f626b99-ba62-44b5-a6cb-abe5e53c6b86" ] } ], "mendeley" : { "formattedCitation" : "(Barbosa and Mackenzie, 2003)", "plainTextFormattedCitation" : "(Barbosa and Mackenzie, 2003)", "previouslyFormattedCitation" : "(Barbosa and Mackenzie, 2003)" }, "properties" : { "noteIndex" : 0 }, "schema" : "https://github.com/citation-style-language/schema/raw/master/csl-citation.json" }</w:instrText>
      </w:r>
      <w:r w:rsidR="00C9404D">
        <w:rPr>
          <w:rFonts w:ascii="Arial" w:eastAsia="Times New Roman" w:hAnsi="Arial" w:cs="Arial"/>
          <w:lang w:val="el-GR"/>
        </w:rPr>
        <w:fldChar w:fldCharType="separate"/>
      </w:r>
      <w:r w:rsidR="00247D8E" w:rsidRPr="00247D8E">
        <w:rPr>
          <w:rFonts w:ascii="Arial" w:eastAsia="Times New Roman" w:hAnsi="Arial" w:cs="Arial"/>
          <w:noProof/>
          <w:lang w:val="el-GR"/>
        </w:rPr>
        <w:t>(Barbosa and Mackenzie, 2003)</w:t>
      </w:r>
      <w:r w:rsidR="00C9404D">
        <w:rPr>
          <w:rFonts w:ascii="Arial" w:eastAsia="Times New Roman" w:hAnsi="Arial" w:cs="Arial"/>
          <w:lang w:val="el-GR"/>
        </w:rPr>
        <w:fldChar w:fldCharType="end"/>
      </w:r>
      <w:r w:rsidRPr="00F04D6F">
        <w:rPr>
          <w:rFonts w:ascii="Arial" w:eastAsia="Times New Roman" w:hAnsi="Arial" w:cs="Arial"/>
          <w:lang w:val="el-GR"/>
        </w:rPr>
        <w:t>.</w:t>
      </w:r>
    </w:p>
    <w:p w14:paraId="302A9E1F" w14:textId="77777777" w:rsidR="00F04D6F" w:rsidRPr="00F04D6F" w:rsidRDefault="00F04D6F" w:rsidP="009B17CD">
      <w:pPr>
        <w:spacing w:after="200" w:line="276" w:lineRule="auto"/>
        <w:jc w:val="both"/>
        <w:rPr>
          <w:rFonts w:ascii="Arial" w:eastAsia="Times New Roman" w:hAnsi="Arial" w:cs="Arial"/>
          <w:b/>
          <w:sz w:val="28"/>
          <w:szCs w:val="28"/>
          <w:lang w:val="el-GR"/>
        </w:rPr>
      </w:pPr>
    </w:p>
    <w:p w14:paraId="6E00D956" w14:textId="77777777" w:rsidR="00F04D6F" w:rsidRPr="00F04D6F" w:rsidRDefault="00F04D6F" w:rsidP="00732664">
      <w:pPr>
        <w:keepNext/>
        <w:spacing w:before="240" w:after="360" w:line="276" w:lineRule="auto"/>
        <w:jc w:val="both"/>
        <w:outlineLvl w:val="1"/>
        <w:rPr>
          <w:rFonts w:ascii="Arial" w:eastAsia="Times New Roman" w:hAnsi="Arial" w:cs="Times New Roman"/>
          <w:b/>
          <w:bCs/>
          <w:iCs/>
          <w:sz w:val="32"/>
          <w:szCs w:val="28"/>
          <w:lang w:val="el-GR"/>
        </w:rPr>
      </w:pPr>
      <w:bookmarkStart w:id="14" w:name="_Toc518160532"/>
      <w:r w:rsidRPr="00F04D6F">
        <w:rPr>
          <w:rFonts w:ascii="Arial" w:eastAsia="Times New Roman" w:hAnsi="Arial" w:cs="Times New Roman"/>
          <w:b/>
          <w:bCs/>
          <w:iCs/>
          <w:sz w:val="32"/>
          <w:szCs w:val="28"/>
          <w:lang w:val="el-GR"/>
        </w:rPr>
        <w:t>2.4 Εφαρμογές Γεωπολυμερών</w:t>
      </w:r>
      <w:bookmarkEnd w:id="14"/>
    </w:p>
    <w:p w14:paraId="319E9C6C" w14:textId="77777777" w:rsidR="00F04D6F" w:rsidRPr="00F04D6F" w:rsidRDefault="00F04D6F" w:rsidP="00732664">
      <w:pPr>
        <w:spacing w:after="120" w:line="360" w:lineRule="auto"/>
        <w:jc w:val="both"/>
        <w:rPr>
          <w:rFonts w:ascii="Arial" w:eastAsia="Times New Roman" w:hAnsi="Arial" w:cs="Arial"/>
          <w:lang w:val="el-GR"/>
        </w:rPr>
      </w:pPr>
      <w:r w:rsidRPr="00F04D6F">
        <w:rPr>
          <w:rFonts w:ascii="Arial" w:eastAsia="Times New Roman" w:hAnsi="Arial" w:cs="Arial"/>
          <w:lang w:val="el-GR"/>
        </w:rPr>
        <w:t xml:space="preserve">Τα τελευταία χρόνια σημειώθηκε θεαματική τεχνολογική πρόοδος στην ανάπτυξη των γεωπολυμερικών εφαρμογών. Τα τελευταίας τεχνολογίας υλικά σχεδιασμένα με τη βοήθεια των αντιδράσεων γεωπολυμερισμού ανοίγουν νέες εφαρμογές και διαδικασίες, και μετασχηματίζουν ιδέες που θεωρούνταν δεδομένες στην ανόργανη χημεία και την ορυκτολογία </w:t>
      </w:r>
      <w:r w:rsidR="00C9404D">
        <w:rPr>
          <w:rFonts w:ascii="Arial" w:eastAsia="Times New Roman" w:hAnsi="Arial" w:cs="Arial"/>
          <w:lang w:val="el-GR"/>
        </w:rPr>
        <w:fldChar w:fldCharType="begin" w:fldLock="1"/>
      </w:r>
      <w:r w:rsidR="005F558D">
        <w:rPr>
          <w:rFonts w:ascii="Arial" w:eastAsia="Times New Roman" w:hAnsi="Arial" w:cs="Arial"/>
          <w:lang w:val="el-GR"/>
        </w:rPr>
        <w:instrText>ADDIN CSL_CITATION { "citationItems" : [ { "id" : "ITEM-1", "itemData" : { "author" : [ { "dropping-particle" : "", "family" : "Davidovits", "given" : "Joseph", "non-dropping-particle" : "", "parse-names" : false, "suffix" : "" } ], "edition" : "4th", "editor" : [ { "dropping-particle" : "", "family" : "Davidovits", "given" : "Joseph", "non-dropping-particle" : "", "parse-names" : false, "suffix" : "" } ], "id" : "ITEM-1", "issued" : { "date-parts" : [ [ "2015" ] ] }, "publisher" : "Institut G\u00e9opolym\u00e8re", "publisher-place" : "Saint Qunentin, France", "title" : "Geopolymer Chemistry and Applications", "type" : "book" }, "uris" : [ "http://www.mendeley.com/documents/?uuid=795fad2f-fe61-40a8-be9e-5b22819dd907" ] } ], "mendeley" : { "formattedCitation" : "(Davidovits, 2015)", "plainTextFormattedCitation" : "(Davidovits, 2015)", "previouslyFormattedCitation" : "(Davidovits, 2015)" }, "properties" : { "noteIndex" : 0 }, "schema" : "https://github.com/citation-style-language/schema/raw/master/csl-citation.json" }</w:instrText>
      </w:r>
      <w:r w:rsidR="00C9404D">
        <w:rPr>
          <w:rFonts w:ascii="Arial" w:eastAsia="Times New Roman" w:hAnsi="Arial" w:cs="Arial"/>
          <w:lang w:val="el-GR"/>
        </w:rPr>
        <w:fldChar w:fldCharType="separate"/>
      </w:r>
      <w:r w:rsidR="00AB22F6" w:rsidRPr="00AB22F6">
        <w:rPr>
          <w:rFonts w:ascii="Arial" w:eastAsia="Times New Roman" w:hAnsi="Arial" w:cs="Arial"/>
          <w:noProof/>
          <w:lang w:val="el-GR"/>
        </w:rPr>
        <w:t>(Davidovits, 2015)</w:t>
      </w:r>
      <w:r w:rsidR="00C9404D">
        <w:rPr>
          <w:rFonts w:ascii="Arial" w:eastAsia="Times New Roman" w:hAnsi="Arial" w:cs="Arial"/>
          <w:lang w:val="el-GR"/>
        </w:rPr>
        <w:fldChar w:fldCharType="end"/>
      </w:r>
      <w:r w:rsidRPr="00F04D6F">
        <w:rPr>
          <w:rFonts w:ascii="Arial" w:eastAsia="Times New Roman" w:hAnsi="Arial" w:cs="Arial"/>
          <w:lang w:val="el-GR"/>
        </w:rPr>
        <w:t>.</w:t>
      </w:r>
    </w:p>
    <w:p w14:paraId="2CE3AF88" w14:textId="77777777" w:rsidR="00F04D6F" w:rsidRPr="00F04D6F" w:rsidRDefault="00F04D6F" w:rsidP="00734E07">
      <w:pPr>
        <w:spacing w:after="120" w:line="240" w:lineRule="auto"/>
        <w:jc w:val="center"/>
        <w:rPr>
          <w:rFonts w:ascii="Arial" w:eastAsia="Times New Roman" w:hAnsi="Arial" w:cs="Arial"/>
          <w:sz w:val="24"/>
          <w:szCs w:val="24"/>
        </w:rPr>
      </w:pPr>
      <w:r w:rsidRPr="00F04D6F">
        <w:rPr>
          <w:rFonts w:ascii="Calibri" w:eastAsia="Times New Roman" w:hAnsi="Calibri" w:cs="Times New Roman"/>
          <w:noProof/>
        </w:rPr>
        <w:drawing>
          <wp:inline distT="0" distB="0" distL="0" distR="0" wp14:anchorId="683CBCA0" wp14:editId="7D1D27AE">
            <wp:extent cx="5730240" cy="1524000"/>
            <wp:effectExtent l="0" t="0" r="0" b="0"/>
            <wp:docPr id="101" name="Picture 21" descr="https://www.geopolymer.org/images/directo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geopolymer.org/images/directory.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0240" cy="1524000"/>
                    </a:xfrm>
                    <a:prstGeom prst="rect">
                      <a:avLst/>
                    </a:prstGeom>
                    <a:noFill/>
                    <a:ln>
                      <a:noFill/>
                    </a:ln>
                  </pic:spPr>
                </pic:pic>
              </a:graphicData>
            </a:graphic>
          </wp:inline>
        </w:drawing>
      </w:r>
    </w:p>
    <w:p w14:paraId="35D1B525" w14:textId="77777777" w:rsidR="00F04D6F" w:rsidRPr="00734E07" w:rsidRDefault="00F04D6F" w:rsidP="00734E07">
      <w:pPr>
        <w:spacing w:after="120" w:line="240" w:lineRule="auto"/>
        <w:jc w:val="center"/>
        <w:rPr>
          <w:rFonts w:ascii="Arial" w:eastAsia="Times New Roman" w:hAnsi="Arial" w:cs="Arial"/>
          <w:lang w:val="el-GR"/>
        </w:rPr>
      </w:pPr>
      <w:r w:rsidRPr="00734E07">
        <w:rPr>
          <w:rFonts w:ascii="Arial" w:eastAsia="Times New Roman" w:hAnsi="Arial" w:cs="Arial"/>
          <w:b/>
          <w:lang w:val="el-GR"/>
        </w:rPr>
        <w:t>Σχήμα 2.3:</w:t>
      </w:r>
      <w:r w:rsidRPr="00734E07">
        <w:rPr>
          <w:rFonts w:ascii="Arial" w:eastAsia="Times New Roman" w:hAnsi="Arial" w:cs="Arial"/>
          <w:lang w:val="el-GR"/>
        </w:rPr>
        <w:t xml:space="preserve"> Ενδεικτικές εφαρμογές γεωπολυμερών (</w:t>
      </w:r>
      <w:r w:rsidR="00C7701D">
        <w:fldChar w:fldCharType="begin"/>
      </w:r>
      <w:r w:rsidR="00C7701D" w:rsidRPr="0039066B">
        <w:rPr>
          <w:lang w:val="el-GR"/>
        </w:rPr>
        <w:instrText xml:space="preserve"> </w:instrText>
      </w:r>
      <w:r w:rsidR="00C7701D">
        <w:instrText>HYPERLINK</w:instrText>
      </w:r>
      <w:r w:rsidR="00C7701D" w:rsidRPr="0039066B">
        <w:rPr>
          <w:lang w:val="el-GR"/>
        </w:rPr>
        <w:instrText xml:space="preserve"> "</w:instrText>
      </w:r>
      <w:r w:rsidR="00C7701D">
        <w:instrText>http</w:instrText>
      </w:r>
      <w:r w:rsidR="00C7701D" w:rsidRPr="0039066B">
        <w:rPr>
          <w:lang w:val="el-GR"/>
        </w:rPr>
        <w:instrText>://</w:instrText>
      </w:r>
      <w:r w:rsidR="00C7701D">
        <w:instrText>www</w:instrText>
      </w:r>
      <w:r w:rsidR="00C7701D" w:rsidRPr="0039066B">
        <w:rPr>
          <w:lang w:val="el-GR"/>
        </w:rPr>
        <w:instrText>.</w:instrText>
      </w:r>
      <w:r w:rsidR="00C7701D">
        <w:instrText>geopolymer</w:instrText>
      </w:r>
      <w:r w:rsidR="00C7701D" w:rsidRPr="0039066B">
        <w:rPr>
          <w:lang w:val="el-GR"/>
        </w:rPr>
        <w:instrText>.</w:instrText>
      </w:r>
      <w:r w:rsidR="00C7701D">
        <w:instrText>org</w:instrText>
      </w:r>
      <w:r w:rsidR="00C7701D" w:rsidRPr="0039066B">
        <w:rPr>
          <w:lang w:val="el-GR"/>
        </w:rPr>
        <w:instrText xml:space="preserve">" </w:instrText>
      </w:r>
      <w:r w:rsidR="00C7701D">
        <w:fldChar w:fldCharType="separate"/>
      </w:r>
      <w:r w:rsidRPr="00734E07">
        <w:rPr>
          <w:rFonts w:ascii="Arial" w:eastAsia="Times New Roman" w:hAnsi="Arial" w:cs="Arial"/>
          <w:color w:val="0000FF"/>
          <w:u w:val="single"/>
        </w:rPr>
        <w:t>www</w:t>
      </w:r>
      <w:r w:rsidRPr="00734E07">
        <w:rPr>
          <w:rFonts w:ascii="Arial" w:eastAsia="Times New Roman" w:hAnsi="Arial" w:cs="Arial"/>
          <w:color w:val="0000FF"/>
          <w:u w:val="single"/>
          <w:lang w:val="el-GR"/>
        </w:rPr>
        <w:t>.</w:t>
      </w:r>
      <w:r w:rsidRPr="00734E07">
        <w:rPr>
          <w:rFonts w:ascii="Arial" w:eastAsia="Times New Roman" w:hAnsi="Arial" w:cs="Arial"/>
          <w:color w:val="0000FF"/>
          <w:u w:val="single"/>
        </w:rPr>
        <w:t>geopolymer</w:t>
      </w:r>
      <w:r w:rsidRPr="00734E07">
        <w:rPr>
          <w:rFonts w:ascii="Arial" w:eastAsia="Times New Roman" w:hAnsi="Arial" w:cs="Arial"/>
          <w:color w:val="0000FF"/>
          <w:u w:val="single"/>
          <w:lang w:val="el-GR"/>
        </w:rPr>
        <w:t>.</w:t>
      </w:r>
      <w:r w:rsidRPr="00734E07">
        <w:rPr>
          <w:rFonts w:ascii="Arial" w:eastAsia="Times New Roman" w:hAnsi="Arial" w:cs="Arial"/>
          <w:color w:val="0000FF"/>
          <w:u w:val="single"/>
        </w:rPr>
        <w:t>org</w:t>
      </w:r>
      <w:r w:rsidR="00C7701D">
        <w:rPr>
          <w:rFonts w:ascii="Arial" w:eastAsia="Times New Roman" w:hAnsi="Arial" w:cs="Arial"/>
          <w:color w:val="0000FF"/>
          <w:u w:val="single"/>
        </w:rPr>
        <w:fldChar w:fldCharType="end"/>
      </w:r>
      <w:r w:rsidRPr="00734E07">
        <w:rPr>
          <w:rFonts w:ascii="Arial" w:eastAsia="Times New Roman" w:hAnsi="Arial" w:cs="Arial"/>
          <w:lang w:val="el-GR"/>
        </w:rPr>
        <w:t>)</w:t>
      </w:r>
    </w:p>
    <w:p w14:paraId="491F23E2" w14:textId="77777777" w:rsidR="00F04D6F" w:rsidRPr="00F04D6F" w:rsidRDefault="00F04D6F" w:rsidP="00732664">
      <w:pPr>
        <w:spacing w:after="120" w:line="240" w:lineRule="auto"/>
        <w:jc w:val="both"/>
        <w:rPr>
          <w:rFonts w:ascii="Arial" w:eastAsia="Times New Roman" w:hAnsi="Arial" w:cs="Arial"/>
          <w:sz w:val="24"/>
          <w:szCs w:val="24"/>
          <w:lang w:val="el-GR"/>
        </w:rPr>
      </w:pPr>
    </w:p>
    <w:p w14:paraId="4AB06DF7" w14:textId="77777777" w:rsidR="00F04D6F" w:rsidRPr="007715B6" w:rsidRDefault="00F04D6F" w:rsidP="00732664">
      <w:pPr>
        <w:autoSpaceDE w:val="0"/>
        <w:autoSpaceDN w:val="0"/>
        <w:adjustRightInd w:val="0"/>
        <w:spacing w:after="120" w:line="360" w:lineRule="auto"/>
        <w:jc w:val="both"/>
        <w:rPr>
          <w:rFonts w:ascii="Arial" w:eastAsia="TimesNewRomanPSMT" w:hAnsi="Arial" w:cs="Arial"/>
          <w:lang w:val="el-GR"/>
        </w:rPr>
      </w:pPr>
      <w:r w:rsidRPr="00F04D6F">
        <w:rPr>
          <w:rFonts w:ascii="Arial" w:eastAsia="TimesNewRomanPSMT" w:hAnsi="Arial" w:cs="Arial"/>
          <w:lang w:val="el-GR"/>
        </w:rPr>
        <w:t xml:space="preserve">Είναι γνωστό ότι οι ιδιότητες που πρέπει να έχει ένα υλικό καθορίζονται από τις εφαρμογές στις οποίες θα χρησιμοποιηθεί. Τα γεωπολυμερή, γενικά, εμφανίζουν αυτό το πλεονέκτημα, δηλαδή μεταβάλλοντας τη σύνθεση τους προκύπτουν προϊόντα με τις επιθυμητές ιδιότητες ανάλογα με την τελική χρήση. Με βάση τα παραπάνω, βελτιστοποιώντας τη σύνθεση ανάλογα με την τελική χρήση του προϊόντος, τα γεωπολυμερή μπορούν να χρησιμοποιηθούν σε διάφορες εφαρμογές. Η βιβλιογραφία αναφέρει ότι οι εφαρμογές των γεωπολυμερών επεκτείνονται στα πεδία των νέων κεραμικών, των τσιμέντων (κατασκευή δομικών στοιχείων), των ανθεκτικών στη φωτιά υλικών, των αδιάβροχων επικαλύψεων, ενώ, επίσης, μπορούν να χρησιμοποιηθούν για τη δέσμευση </w:t>
      </w:r>
      <w:r w:rsidRPr="00F04D6F">
        <w:rPr>
          <w:rFonts w:ascii="Arial" w:eastAsia="TimesNewRomanPSMT" w:hAnsi="Arial" w:cs="Arial"/>
          <w:lang w:val="el-GR"/>
        </w:rPr>
        <w:lastRenderedPageBreak/>
        <w:t xml:space="preserve">επικίνδυνων τοξικών αποβλήτων και βαρέων μετάλλων </w:t>
      </w:r>
      <w:r w:rsidR="00C9404D">
        <w:rPr>
          <w:rFonts w:ascii="Arial" w:eastAsia="TimesNewRomanPSMT" w:hAnsi="Arial" w:cs="Arial"/>
          <w:lang w:val="el-GR"/>
        </w:rPr>
        <w:fldChar w:fldCharType="begin" w:fldLock="1"/>
      </w:r>
      <w:r w:rsidR="008D7AD1">
        <w:rPr>
          <w:rFonts w:ascii="Arial" w:eastAsia="TimesNewRomanPSMT" w:hAnsi="Arial" w:cs="Arial"/>
          <w:lang w:val="el-GR"/>
        </w:rPr>
        <w:instrText>ADDIN CSL_CITATION { "citationItems" : [ { "id" : "ITEM-1", "itemData" : { "DOI" : "10.1016/j.wasman.2007.02.001", "author" : [ { "dropping-particle" : "", "family" : "Andini", "given" : "S", "non-dropping-particle" : "", "parse-names" : false, "suffix" : "" }, { "dropping-particle" : "", "family" : "Cioffi", "given" : "R", "non-dropping-particle" : "", "parse-names" : false, "suffix" : "" }, { "dropping-particle" : "", "family" : "Colangelo", "given" : "F", "non-dropping-particle" : "", "parse-names" : false, "suffix" : "" }, { "dropping-particle" : "", "family" : "Grieco", "given" : "T", "non-dropping-particle" : "", "parse-names" : false, "suffix" : "" }, { "dropping-particle" : "", "family" : "Montagnaro", "given" : "F", "non-dropping-particle" : "", "parse-names" : false, "suffix" : "" }, { "dropping-particle" : "", "family" : "Santoro", "given" : "L", "non-dropping-particle" : "", "parse-names" : false, "suffix" : "" } ], "container-title" : "Waste Management", "id" : "ITEM-1", "issued" : { "date-parts" : [ [ "2008" ] ] }, "page" : "416-423", "title" : "Coal fly ash as raw material for the manufacture of geopolymer-based products", "type" : "article-journal", "volume" : "28" }, "uris" : [ "http://www.mendeley.com/documents/?uuid=5800a7d5-31c1-4dfb-a7fb-f96618ba1292" ] }, { "id" : "ITEM-2", "itemData" : { "DOI" : "10.1016/j.msea.2011.01.005", "ISSN" : "0921-5093", "author" : [ { "dropping-particle" : "", "family" : "Rickard", "given" : "William D A", "non-dropping-particle" : "", "parse-names" : false, "suffix" : "" }, { "dropping-particle" : "", "family" : "Williams", "given" : "Ross", "non-dropping-particle" : "", "parse-names" : false, "suffix" : "" }, { "dropping-particle" : "", "family" : "Temuujin", "given" : "Jadambaa", "non-dropping-particle" : "", "parse-names" : false, "suffix" : "" }, { "dropping-particle" : "Van", "family" : "Riessen", "given" : "Arie", "non-dropping-particle" : "", "parse-names" : false, "suffix" : "" } ], "container-title" : "Materials Science &amp; Engineering A", "id" : "ITEM-2", "issue" : "9", "issued" : { "date-parts" : [ [ "2011" ] ] }, "page" : "3390-3397", "publisher" : "Elsevier B.V.", "title" : "Assessing the suitability of three Australian fly ashes as an aluminosilicate source for geopolymers in high temperature applications \u0b1d", "type" : "article-journal", "volume" : "528" }, "uris" : [ "http://www.mendeley.com/documents/?uuid=cf9bbcd5-2bee-4a3a-bd46-6508bf2e92b0" ] } ], "mendeley" : { "formattedCitation" : "(Andini &lt;i&gt;et al.&lt;/i&gt;, 2008; Rickard &lt;i&gt;et al.&lt;/i&gt;, 2011)", "manualFormatting" : "(Andinietal., 2008; Rickardetal., 2011)", "plainTextFormattedCitation" : "(Andini et al., 2008; Rickard et al., 2011)", "previouslyFormattedCitation" : "(Andini &lt;i&gt;et al.&lt;/i&gt;, 2008; Rickard &lt;i&gt;et al.&lt;/i&gt;, 2011)" }, "properties" : { "noteIndex" : 0 }, "schema" : "https://github.com/citation-style-language/schema/raw/master/csl-citation.json" }</w:instrText>
      </w:r>
      <w:r w:rsidR="00C9404D">
        <w:rPr>
          <w:rFonts w:ascii="Arial" w:eastAsia="TimesNewRomanPSMT" w:hAnsi="Arial" w:cs="Arial"/>
          <w:lang w:val="el-GR"/>
        </w:rPr>
        <w:fldChar w:fldCharType="separate"/>
      </w:r>
      <w:r w:rsidR="007D2BE1" w:rsidRPr="004301D3">
        <w:rPr>
          <w:rFonts w:ascii="Arial" w:eastAsia="TimesNewRomanPSMT" w:hAnsi="Arial" w:cs="Arial"/>
          <w:noProof/>
          <w:lang w:val="el-GR"/>
        </w:rPr>
        <w:t>(</w:t>
      </w:r>
      <w:r w:rsidR="007D2BE1" w:rsidRPr="007D2BE1">
        <w:rPr>
          <w:rFonts w:ascii="Arial" w:eastAsia="TimesNewRomanPSMT" w:hAnsi="Arial" w:cs="Arial"/>
          <w:noProof/>
        </w:rPr>
        <w:t>Andini</w:t>
      </w:r>
      <w:r w:rsidR="007D2BE1" w:rsidRPr="007D2BE1">
        <w:rPr>
          <w:rFonts w:ascii="Arial" w:eastAsia="TimesNewRomanPSMT" w:hAnsi="Arial" w:cs="Arial"/>
          <w:i/>
          <w:noProof/>
        </w:rPr>
        <w:t>etal</w:t>
      </w:r>
      <w:r w:rsidR="007D2BE1" w:rsidRPr="004301D3">
        <w:rPr>
          <w:rFonts w:ascii="Arial" w:eastAsia="TimesNewRomanPSMT" w:hAnsi="Arial" w:cs="Arial"/>
          <w:i/>
          <w:noProof/>
          <w:lang w:val="el-GR"/>
        </w:rPr>
        <w:t>.</w:t>
      </w:r>
      <w:r w:rsidR="007D2BE1" w:rsidRPr="004301D3">
        <w:rPr>
          <w:rFonts w:ascii="Arial" w:eastAsia="TimesNewRomanPSMT" w:hAnsi="Arial" w:cs="Arial"/>
          <w:noProof/>
          <w:lang w:val="el-GR"/>
        </w:rPr>
        <w:t xml:space="preserve">, 2008; </w:t>
      </w:r>
      <w:r w:rsidR="007D2BE1" w:rsidRPr="007D2BE1">
        <w:rPr>
          <w:rFonts w:ascii="Arial" w:eastAsia="TimesNewRomanPSMT" w:hAnsi="Arial" w:cs="Arial"/>
          <w:noProof/>
        </w:rPr>
        <w:t>Rickard</w:t>
      </w:r>
      <w:r w:rsidR="007D2BE1" w:rsidRPr="007D2BE1">
        <w:rPr>
          <w:rFonts w:ascii="Arial" w:eastAsia="TimesNewRomanPSMT" w:hAnsi="Arial" w:cs="Arial"/>
          <w:i/>
          <w:noProof/>
        </w:rPr>
        <w:t>etal</w:t>
      </w:r>
      <w:r w:rsidR="007D2BE1" w:rsidRPr="004301D3">
        <w:rPr>
          <w:rFonts w:ascii="Arial" w:eastAsia="TimesNewRomanPSMT" w:hAnsi="Arial" w:cs="Arial"/>
          <w:i/>
          <w:noProof/>
          <w:lang w:val="el-GR"/>
        </w:rPr>
        <w:t>.</w:t>
      </w:r>
      <w:r w:rsidR="007D2BE1" w:rsidRPr="004301D3">
        <w:rPr>
          <w:rFonts w:ascii="Arial" w:eastAsia="TimesNewRomanPSMT" w:hAnsi="Arial" w:cs="Arial"/>
          <w:noProof/>
          <w:lang w:val="el-GR"/>
        </w:rPr>
        <w:t>, 2011)</w:t>
      </w:r>
      <w:r w:rsidR="00C9404D">
        <w:rPr>
          <w:rFonts w:ascii="Arial" w:eastAsia="TimesNewRomanPSMT" w:hAnsi="Arial" w:cs="Arial"/>
          <w:lang w:val="el-GR"/>
        </w:rPr>
        <w:fldChar w:fldCharType="end"/>
      </w:r>
      <w:r w:rsidRPr="004301D3">
        <w:rPr>
          <w:rFonts w:ascii="Arial" w:eastAsia="TimesNewRomanPSMT" w:hAnsi="Arial" w:cs="Arial"/>
          <w:lang w:val="el-GR"/>
        </w:rPr>
        <w:t xml:space="preserve">. </w:t>
      </w:r>
      <w:r w:rsidRPr="00F04D6F">
        <w:rPr>
          <w:rFonts w:ascii="Arial" w:eastAsia="TimesNewRomanPSMT" w:hAnsi="Arial" w:cs="Arial"/>
          <w:lang w:val="el-GR"/>
        </w:rPr>
        <w:t>Οι φυσικές και οι μηχανικές τους ιδιότητες τα καθιστούν ανταγωνιστικά έναντι διαφόρων παραδοσιακών υλικών όπως το τσιμέντο και τα πλαστικά.</w:t>
      </w:r>
    </w:p>
    <w:p w14:paraId="6D7786E7" w14:textId="69EBC242" w:rsidR="00F04D6F" w:rsidRPr="00F04D6F" w:rsidRDefault="00F04D6F" w:rsidP="00734E07">
      <w:pPr>
        <w:autoSpaceDE w:val="0"/>
        <w:autoSpaceDN w:val="0"/>
        <w:adjustRightInd w:val="0"/>
        <w:spacing w:after="240" w:line="360" w:lineRule="auto"/>
        <w:jc w:val="both"/>
        <w:rPr>
          <w:rFonts w:ascii="Arial" w:eastAsia="Times New Roman" w:hAnsi="Arial" w:cs="Arial"/>
          <w:lang w:val="el-GR"/>
        </w:rPr>
      </w:pPr>
      <w:r w:rsidRPr="00F04D6F">
        <w:rPr>
          <w:rFonts w:ascii="Arial" w:eastAsia="Times New Roman" w:hAnsi="Arial" w:cs="Arial"/>
          <w:lang w:val="el-GR"/>
        </w:rPr>
        <w:t>Σημαντικός παράγοντας που καθορίζει τόσο τις ιδιότητες όσο και τα πεδία εφαρμογής των γεωπολυμερών είναι ο λόγος Si/Al στις polysialate δομές. Όπως παρατηρείται και στο Σχήμα 2.4, όταν η τιμή του παραπάνω λόγου κυμαίνεται από 1:1 έως και 3:1 τότε προκύπτει ένα δύσκαμπτο τρισδιάστατο πλέγμα. Σε αυτές τις περιπτώσεις οι χρήσεις των γεωπολυμερών συναντώνται σε εφαρμογές χαμηλής τεχνολογίας που σχετίζονται με παραγωγή τούβλων, πυρίμαχων συσκευών και παραδοσιακών κεραμικών. Επίσης δύνανται να χρησιμοποιηθούν στην παραγωγή τσιμέντου και σκυροδέματος με χαμηλή εκπομπή CO</w:t>
      </w:r>
      <w:r w:rsidRPr="00F04D6F">
        <w:rPr>
          <w:rFonts w:ascii="Arial" w:eastAsia="Times New Roman" w:hAnsi="Arial" w:cs="Arial"/>
          <w:vertAlign w:val="subscript"/>
          <w:lang w:val="el-GR"/>
        </w:rPr>
        <w:t>2</w:t>
      </w:r>
      <w:r w:rsidRPr="00F04D6F">
        <w:rPr>
          <w:rFonts w:ascii="Arial" w:eastAsia="Times New Roman" w:hAnsi="Arial" w:cs="Arial"/>
          <w:lang w:val="el-GR"/>
        </w:rPr>
        <w:t xml:space="preserve"> και για τη σταθεροποίηση ραδιενεργών και τοξικών αποβλήτων. Επιπροσθέτως, χρησιμοποιούνται σε χυτήρια, ως εργαλεία για επεξεργασία τιτανίου, συνθετικές ίνες υάλου και ως θερμομονωτικά σύνθετα υλικά για θερμοκρασίες 200-1000 °C.</w:t>
      </w:r>
    </w:p>
    <w:p w14:paraId="1D7F3485" w14:textId="77777777" w:rsidR="00734E07" w:rsidRDefault="00F04D6F" w:rsidP="00734E07">
      <w:pPr>
        <w:autoSpaceDE w:val="0"/>
        <w:autoSpaceDN w:val="0"/>
        <w:adjustRightInd w:val="0"/>
        <w:spacing w:after="240" w:line="360" w:lineRule="auto"/>
        <w:jc w:val="both"/>
        <w:rPr>
          <w:rFonts w:ascii="Arial" w:eastAsia="Times New Roman" w:hAnsi="Arial" w:cs="Arial"/>
          <w:lang w:val="el-GR"/>
        </w:rPr>
      </w:pPr>
      <w:r w:rsidRPr="00F04D6F">
        <w:rPr>
          <w:rFonts w:ascii="Arial" w:eastAsia="Times New Roman" w:hAnsi="Arial" w:cs="Arial"/>
          <w:lang w:val="el-GR"/>
        </w:rPr>
        <w:t xml:space="preserve">Αντιθέτως, όταν ο λόγος ξεπεράσει το 3:1, τότε το γεωπολυμερές αποκτά πολυμερικό χαρακτήρα και προκύπτει δισδιάστατο πλέγμα. Στην εν λόγω κατάσταση τα γεωπολυμερή συναντώνται σε εφαρμογές υψηλής τεχνολογίας όπως η αεροναυπηγική, τα βιομηχανικά σφράγιστρα 200-600 °C, και για παραγωγή πυρίμαχων </w:t>
      </w:r>
      <w:r w:rsidR="00734E07">
        <w:rPr>
          <w:rFonts w:ascii="Arial" w:eastAsia="Times New Roman" w:hAnsi="Arial" w:cs="Arial"/>
          <w:lang w:val="el-GR"/>
        </w:rPr>
        <w:t>σ</w:t>
      </w:r>
      <w:r w:rsidRPr="00F04D6F">
        <w:rPr>
          <w:rFonts w:ascii="Arial" w:eastAsia="Times New Roman" w:hAnsi="Arial" w:cs="Arial"/>
          <w:lang w:val="el-GR"/>
        </w:rPr>
        <w:t>υνθετικών ινών κ.α.</w:t>
      </w:r>
      <w:r w:rsidR="00C9404D">
        <w:rPr>
          <w:rFonts w:ascii="Arial" w:eastAsia="Times New Roman" w:hAnsi="Arial" w:cs="Arial"/>
          <w:lang w:val="el-GR"/>
        </w:rPr>
        <w:fldChar w:fldCharType="begin" w:fldLock="1"/>
      </w:r>
      <w:r w:rsidR="005F558D">
        <w:rPr>
          <w:rFonts w:ascii="Arial" w:eastAsia="Times New Roman" w:hAnsi="Arial" w:cs="Arial"/>
          <w:lang w:val="el-GR"/>
        </w:rPr>
        <w:instrText>ADDIN CSL_CITATION { "citationItems" : [ { "id" : "ITEM-1", "itemData" : { "author" : [ { "dropping-particle" : "", "family" : "Davidovits", "given" : "Joseph", "non-dropping-particle" : "", "parse-names" : false, "suffix" : "" } ], "edition" : "4th", "editor" : [ { "dropping-particle" : "", "family" : "Davidovits", "given" : "Joseph", "non-dropping-particle" : "", "parse-names" : false, "suffix" : "" } ], "id" : "ITEM-1", "issued" : { "date-parts" : [ [ "2015" ] ] }, "publisher" : "Institut G\u00e9opolym\u00e8re", "publisher-place" : "Saint Qunentin, France", "title" : "Geopolymer Chemistry and Applications", "type" : "book" }, "uris" : [ "http://www.mendeley.com/documents/?uuid=795fad2f-fe61-40a8-be9e-5b22819dd907" ] }, { "id" : "ITEM-2", "itemData" : { "id" : "ITEM-2", "issued" : { "date-parts" : [ [ "2017" ] ] }, "title" : "www.geopolymer.org", "type" : "webpage" }, "uris" : [ "http://www.mendeley.com/documents/?uuid=eb3ce259-3131-4ede-8ce9-fef3217be852" ] } ], "mendeley" : { "formattedCitation" : "(Davidovits, 2015; &lt;i&gt;www.geopolymer.org&lt;/i&gt;, 2017)", "manualFormatting" : "(Davidovits, 2015", "plainTextFormattedCitation" : "(Davidovits, 2015; www.geopolymer.org, 2017)", "previouslyFormattedCitation" : "(Davidovits, 2015; &lt;i&gt;www.geopolymer.org&lt;/i&gt;, 2017)" }, "properties" : { "noteIndex" : 0 }, "schema" : "https://github.com/citation-style-language/schema/raw/master/csl-citation.json" }</w:instrText>
      </w:r>
      <w:r w:rsidR="00C9404D">
        <w:rPr>
          <w:rFonts w:ascii="Arial" w:eastAsia="Times New Roman" w:hAnsi="Arial" w:cs="Arial"/>
          <w:lang w:val="el-GR"/>
        </w:rPr>
        <w:fldChar w:fldCharType="separate"/>
      </w:r>
      <w:r w:rsidR="005F558D">
        <w:rPr>
          <w:rFonts w:ascii="Arial" w:eastAsia="Times New Roman" w:hAnsi="Arial" w:cs="Arial"/>
          <w:noProof/>
          <w:lang w:val="el-GR"/>
        </w:rPr>
        <w:t>(Davidovits, 2015</w:t>
      </w:r>
      <w:r w:rsidR="00C9404D">
        <w:rPr>
          <w:rFonts w:ascii="Arial" w:eastAsia="Times New Roman" w:hAnsi="Arial" w:cs="Arial"/>
          <w:lang w:val="el-GR"/>
        </w:rPr>
        <w:fldChar w:fldCharType="end"/>
      </w:r>
      <w:r w:rsidR="005F558D">
        <w:rPr>
          <w:rFonts w:ascii="Arial" w:eastAsia="Times New Roman" w:hAnsi="Arial" w:cs="Arial"/>
        </w:rPr>
        <w:t>; www.geopolymer.org)</w:t>
      </w:r>
      <w:r w:rsidR="00734E07" w:rsidRPr="00734E07">
        <w:rPr>
          <w:rFonts w:ascii="Arial" w:eastAsia="Times New Roman" w:hAnsi="Arial" w:cs="Arial"/>
          <w:lang w:val="el-GR"/>
        </w:rPr>
        <w:t>.</w:t>
      </w:r>
    </w:p>
    <w:p w14:paraId="340E9BAC" w14:textId="77777777" w:rsidR="00F04D6F" w:rsidRPr="00734E07" w:rsidRDefault="00F04D6F" w:rsidP="00734E07">
      <w:pPr>
        <w:autoSpaceDE w:val="0"/>
        <w:autoSpaceDN w:val="0"/>
        <w:adjustRightInd w:val="0"/>
        <w:spacing w:after="240" w:line="360" w:lineRule="auto"/>
        <w:jc w:val="center"/>
        <w:rPr>
          <w:rFonts w:ascii="Arial" w:eastAsia="Times New Roman" w:hAnsi="Arial" w:cs="Arial"/>
          <w:sz w:val="24"/>
          <w:szCs w:val="24"/>
          <w:lang w:val="el-GR"/>
        </w:rPr>
      </w:pPr>
      <w:r w:rsidRPr="00F04D6F">
        <w:rPr>
          <w:rFonts w:ascii="Calibri" w:eastAsia="Times New Roman" w:hAnsi="Calibri" w:cs="Tahoma"/>
          <w:noProof/>
        </w:rPr>
        <w:lastRenderedPageBreak/>
        <w:drawing>
          <wp:inline distT="0" distB="0" distL="0" distR="0" wp14:anchorId="62882B14" wp14:editId="1CE99BA0">
            <wp:extent cx="3494171" cy="4148867"/>
            <wp:effectExtent l="19050" t="0" r="0" b="0"/>
            <wp:docPr id="1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94171" cy="4148867"/>
                    </a:xfrm>
                    <a:prstGeom prst="rect">
                      <a:avLst/>
                    </a:prstGeom>
                    <a:noFill/>
                    <a:ln>
                      <a:noFill/>
                    </a:ln>
                  </pic:spPr>
                </pic:pic>
              </a:graphicData>
            </a:graphic>
          </wp:inline>
        </w:drawing>
      </w:r>
    </w:p>
    <w:p w14:paraId="2F76E8A8" w14:textId="77777777" w:rsidR="00F04D6F" w:rsidRPr="00A75262" w:rsidRDefault="00F04D6F" w:rsidP="007D2BE1">
      <w:pPr>
        <w:spacing w:after="120" w:line="240" w:lineRule="auto"/>
        <w:jc w:val="center"/>
        <w:rPr>
          <w:rFonts w:ascii="Arial" w:eastAsia="Times New Roman" w:hAnsi="Arial" w:cs="Arial"/>
          <w:lang w:val="el-GR"/>
        </w:rPr>
      </w:pPr>
      <w:r w:rsidRPr="00F04D6F">
        <w:rPr>
          <w:rFonts w:ascii="Arial" w:eastAsia="Times New Roman" w:hAnsi="Arial" w:cs="Arial"/>
          <w:b/>
          <w:lang w:val="el-GR"/>
        </w:rPr>
        <w:t xml:space="preserve">Σχήμα 2.4: </w:t>
      </w:r>
      <w:r w:rsidRPr="00F04D6F">
        <w:rPr>
          <w:rFonts w:ascii="Arial" w:eastAsia="Times New Roman" w:hAnsi="Arial" w:cs="Arial"/>
          <w:lang w:val="el-GR"/>
        </w:rPr>
        <w:t xml:space="preserve">Πεδία εφαρμογής των γεωπολυμερών συναρτήσει του λόγου </w:t>
      </w:r>
      <w:r w:rsidRPr="00F04D6F">
        <w:rPr>
          <w:rFonts w:ascii="Arial" w:eastAsia="Times New Roman" w:hAnsi="Arial" w:cs="Arial"/>
        </w:rPr>
        <w:t>Si</w:t>
      </w:r>
      <w:r w:rsidRPr="00F04D6F">
        <w:rPr>
          <w:rFonts w:ascii="Arial" w:eastAsia="Times New Roman" w:hAnsi="Arial" w:cs="Arial"/>
          <w:lang w:val="el-GR"/>
        </w:rPr>
        <w:t>/</w:t>
      </w:r>
      <w:r w:rsidRPr="00F04D6F">
        <w:rPr>
          <w:rFonts w:ascii="Arial" w:eastAsia="Times New Roman" w:hAnsi="Arial" w:cs="Arial"/>
        </w:rPr>
        <w:t>Al</w:t>
      </w:r>
    </w:p>
    <w:p w14:paraId="7FC84055" w14:textId="77777777" w:rsidR="00275266" w:rsidRPr="00A75262" w:rsidRDefault="00275266">
      <w:pPr>
        <w:rPr>
          <w:rFonts w:ascii="Arial" w:eastAsia="Times New Roman" w:hAnsi="Arial" w:cs="Arial"/>
          <w:lang w:val="el-GR"/>
        </w:rPr>
      </w:pPr>
      <w:r w:rsidRPr="00A75262">
        <w:rPr>
          <w:rFonts w:ascii="Arial" w:eastAsia="Times New Roman" w:hAnsi="Arial" w:cs="Arial"/>
          <w:lang w:val="el-GR"/>
        </w:rPr>
        <w:br w:type="page"/>
      </w:r>
    </w:p>
    <w:p w14:paraId="4058EBC6" w14:textId="77777777" w:rsidR="00F04D6F" w:rsidRPr="00F04D6F" w:rsidRDefault="00F04D6F" w:rsidP="00F04D6F">
      <w:pPr>
        <w:keepNext/>
        <w:keepLines/>
        <w:spacing w:before="480" w:after="240" w:line="360" w:lineRule="auto"/>
        <w:outlineLvl w:val="0"/>
        <w:rPr>
          <w:rFonts w:ascii="Arial" w:eastAsia="Times New Roman" w:hAnsi="Arial" w:cs="Times New Roman"/>
          <w:b/>
          <w:bCs/>
          <w:color w:val="000000"/>
          <w:sz w:val="36"/>
          <w:szCs w:val="28"/>
          <w:lang w:val="el-GR"/>
        </w:rPr>
      </w:pPr>
      <w:bookmarkStart w:id="15" w:name="_Toc518160533"/>
      <w:r w:rsidRPr="00F04D6F">
        <w:rPr>
          <w:rFonts w:ascii="Arial" w:eastAsia="Times New Roman" w:hAnsi="Arial" w:cs="Times New Roman"/>
          <w:b/>
          <w:bCs/>
          <w:color w:val="000000"/>
          <w:sz w:val="36"/>
          <w:szCs w:val="28"/>
          <w:lang w:val="el-GR"/>
        </w:rPr>
        <w:lastRenderedPageBreak/>
        <w:t>3. Μεταλλουργικές Σκωρίες</w:t>
      </w:r>
      <w:bookmarkEnd w:id="15"/>
    </w:p>
    <w:p w14:paraId="2E59DE2D" w14:textId="77777777" w:rsidR="00F04D6F" w:rsidRPr="00734E07" w:rsidRDefault="00F04D6F" w:rsidP="00734E07">
      <w:pPr>
        <w:spacing w:after="240" w:line="360" w:lineRule="auto"/>
        <w:jc w:val="both"/>
        <w:rPr>
          <w:rFonts w:ascii="Arial" w:eastAsia="Bookman Old Style" w:hAnsi="Arial" w:cs="Arial"/>
          <w:lang w:val="el-GR"/>
        </w:rPr>
      </w:pPr>
      <w:r w:rsidRPr="00F04D6F">
        <w:rPr>
          <w:rFonts w:ascii="Arial" w:eastAsia="Bookman Old Style" w:hAnsi="Arial" w:cs="Arial"/>
          <w:lang w:val="el-GR"/>
        </w:rPr>
        <w:t xml:space="preserve">Οι σκωρίες συνιστούν παραπροϊόν της μεταλλουργικής βιομηχανίας και προκύπτουν κατά </w:t>
      </w:r>
      <w:r w:rsidR="00275266">
        <w:rPr>
          <w:rFonts w:ascii="Arial" w:eastAsia="Bookman Old Style" w:hAnsi="Arial" w:cs="Arial"/>
          <w:lang w:val="el-GR"/>
        </w:rPr>
        <w:t xml:space="preserve">την παραγωγή </w:t>
      </w:r>
      <w:r w:rsidRPr="00F04D6F">
        <w:rPr>
          <w:rFonts w:ascii="Arial" w:eastAsia="Bookman Old Style" w:hAnsi="Arial" w:cs="Arial"/>
          <w:lang w:val="el-GR"/>
        </w:rPr>
        <w:t xml:space="preserve">ενός μετάλλου </w:t>
      </w:r>
      <w:r w:rsidR="00275266">
        <w:rPr>
          <w:rFonts w:ascii="Arial" w:eastAsia="Bookman Old Style" w:hAnsi="Arial" w:cs="Arial"/>
          <w:lang w:val="el-GR"/>
        </w:rPr>
        <w:t>σε</w:t>
      </w:r>
      <w:r w:rsidRPr="00F04D6F">
        <w:rPr>
          <w:rFonts w:ascii="Arial" w:eastAsia="Bookman Old Style" w:hAnsi="Arial" w:cs="Arial"/>
          <w:lang w:val="el-GR"/>
        </w:rPr>
        <w:t xml:space="preserve"> καμίνους.</w:t>
      </w:r>
      <w:r w:rsidR="00990E1C">
        <w:rPr>
          <w:rFonts w:ascii="Arial" w:eastAsia="Bookman Old Style" w:hAnsi="Arial" w:cs="Arial"/>
          <w:lang w:val="el-GR"/>
        </w:rPr>
        <w:t xml:space="preserve"> </w:t>
      </w:r>
      <w:r w:rsidRPr="00F04D6F">
        <w:rPr>
          <w:rFonts w:ascii="Arial" w:eastAsia="Bookman Old Style" w:hAnsi="Arial" w:cs="Arial"/>
          <w:lang w:val="el-GR"/>
        </w:rPr>
        <w:t xml:space="preserve">Μπορούν να ταξινομηθούν ευρέως ως σιδηρούχες (σιδήρου / χάλυβα) και μη σιδηρούχες σκωρίες (χαλκός, μόλυβδος/ψευδάργυρος) ανάλογα με τον κλάδο από τον οποίο προέρχονται. Οι μη σιδηρούχες αποτελούν ένα μικρό κομμάτι της συνολικής ετήσιας παραγωγής, συνεπώς οι μεγαλύτερες ποσότητες προέρχονται από τη βιομηχανία σιδήρου και χάλυβα. Οι σκωρίες αποτελούνται κυρίως από οξείδια στοιχείων όπως πυρίτιο, ασβέστιο, σίδηρο, θείο, φώσφορο και αλουμίνιο. Ένα μέρος των παραγόμενων σκωριών επεξεργάζεται, ανακυκλώνεται και επαναχρησιμοποιείται για την ανάκτηση κάποιων μετάλλων, ενώ το υπόλοιπο </w:t>
      </w:r>
      <w:r w:rsidR="00275266">
        <w:rPr>
          <w:rFonts w:ascii="Arial" w:eastAsia="Bookman Old Style" w:hAnsi="Arial" w:cs="Arial"/>
          <w:lang w:val="el-GR"/>
        </w:rPr>
        <w:t>κυρίως</w:t>
      </w:r>
      <w:r w:rsidR="00990E1C">
        <w:rPr>
          <w:rFonts w:ascii="Arial" w:eastAsia="Bookman Old Style" w:hAnsi="Arial" w:cs="Arial"/>
          <w:lang w:val="el-GR"/>
        </w:rPr>
        <w:t xml:space="preserve"> </w:t>
      </w:r>
      <w:r w:rsidRPr="00F04D6F">
        <w:rPr>
          <w:rFonts w:ascii="Arial" w:eastAsia="Bookman Old Style" w:hAnsi="Arial" w:cs="Arial"/>
          <w:lang w:val="el-GR"/>
        </w:rPr>
        <w:t xml:space="preserve">απορρίπτεται </w:t>
      </w:r>
      <w:r w:rsidR="00275266">
        <w:rPr>
          <w:rFonts w:ascii="Arial" w:eastAsia="Bookman Old Style" w:hAnsi="Arial" w:cs="Arial"/>
          <w:lang w:val="el-GR"/>
        </w:rPr>
        <w:t xml:space="preserve">ή αποθηκεύεται </w:t>
      </w:r>
      <w:r w:rsidRPr="00F04D6F">
        <w:rPr>
          <w:rFonts w:ascii="Arial" w:eastAsia="Bookman Old Style" w:hAnsi="Arial" w:cs="Arial"/>
          <w:lang w:val="el-GR"/>
        </w:rPr>
        <w:t>σε περιοχές εντός ή εκτός της βιομηχανίας</w:t>
      </w:r>
      <w:r w:rsidR="00275266">
        <w:rPr>
          <w:rFonts w:ascii="Arial" w:eastAsia="Bookman Old Style" w:hAnsi="Arial" w:cs="Arial"/>
          <w:lang w:val="el-GR"/>
        </w:rPr>
        <w:t>. Τέλος ένα ποσοστό χρησιμοποιείται σε εργασίες αμμοβολής</w:t>
      </w:r>
      <w:r w:rsidRPr="00F04D6F">
        <w:rPr>
          <w:rFonts w:ascii="Arial" w:eastAsia="Bookman Old Style" w:hAnsi="Arial" w:cs="Arial"/>
          <w:lang w:val="el-GR"/>
        </w:rPr>
        <w:t>.</w:t>
      </w:r>
    </w:p>
    <w:p w14:paraId="48AD369E" w14:textId="77777777" w:rsidR="00F04D6F" w:rsidRPr="00F04D6F" w:rsidRDefault="00F04D6F" w:rsidP="00F04D6F">
      <w:pPr>
        <w:keepNext/>
        <w:spacing w:before="240" w:after="360" w:line="276" w:lineRule="auto"/>
        <w:outlineLvl w:val="1"/>
        <w:rPr>
          <w:rFonts w:ascii="Arial" w:eastAsia="Bookman Old Style" w:hAnsi="Arial" w:cs="Times New Roman"/>
          <w:b/>
          <w:bCs/>
          <w:iCs/>
          <w:sz w:val="32"/>
          <w:szCs w:val="28"/>
          <w:lang w:val="el-GR"/>
        </w:rPr>
      </w:pPr>
      <w:bookmarkStart w:id="16" w:name="_Toc518160534"/>
      <w:r w:rsidRPr="00F04D6F">
        <w:rPr>
          <w:rFonts w:ascii="Arial" w:eastAsia="Bookman Old Style" w:hAnsi="Arial" w:cs="Times New Roman"/>
          <w:b/>
          <w:bCs/>
          <w:iCs/>
          <w:sz w:val="32"/>
          <w:szCs w:val="28"/>
          <w:lang w:val="el-GR"/>
        </w:rPr>
        <w:t>3.1 Τύποι σιδηρούχων σκωριών</w:t>
      </w:r>
      <w:bookmarkEnd w:id="16"/>
    </w:p>
    <w:p w14:paraId="3815362C" w14:textId="77777777" w:rsidR="00F04D6F" w:rsidRDefault="00F04D6F" w:rsidP="00732664">
      <w:pPr>
        <w:spacing w:after="240" w:line="360" w:lineRule="auto"/>
        <w:jc w:val="both"/>
        <w:rPr>
          <w:rFonts w:ascii="Arial" w:eastAsia="Bookman Old Style" w:hAnsi="Arial" w:cs="Arial"/>
          <w:lang w:val="el-GR"/>
        </w:rPr>
      </w:pPr>
      <w:r w:rsidRPr="00F04D6F">
        <w:rPr>
          <w:rFonts w:ascii="Arial" w:eastAsia="Bookman Old Style" w:hAnsi="Arial" w:cs="Arial"/>
          <w:lang w:val="el-GR"/>
        </w:rPr>
        <w:t>Ανάλογα με τη διαδικασία παραγωγής σιδήρου και χάλυβα μπορούν αντίστοιχα να παραχθούν διαφορετικοί τύποι σκωρίας. Η σκωρία υψικαμίνου δημιουργείται κατά τη διάρκεια της τήξης του σιδηρομεταλλεύματος σε υψικαμίνους</w:t>
      </w:r>
      <w:r w:rsidR="00275266">
        <w:rPr>
          <w:rFonts w:ascii="Arial" w:eastAsia="Bookman Old Style" w:hAnsi="Arial" w:cs="Arial"/>
          <w:lang w:val="el-GR"/>
        </w:rPr>
        <w:t>,</w:t>
      </w:r>
      <w:r w:rsidRPr="00F04D6F">
        <w:rPr>
          <w:rFonts w:ascii="Arial" w:eastAsia="Bookman Old Style" w:hAnsi="Arial" w:cs="Arial"/>
          <w:lang w:val="el-GR"/>
        </w:rPr>
        <w:t xml:space="preserve"> ενώ η σκωρία χάλυβα παράγεται κατά τη διάρκεια της μετατροπής του ρευστού μετάλλου σε ακατέργαστο χάλυβα ή με τη τήξη παλαιοσιδήρου (</w:t>
      </w:r>
      <w:r w:rsidRPr="00F04D6F">
        <w:rPr>
          <w:rFonts w:ascii="Arial" w:eastAsia="Bookman Old Style" w:hAnsi="Arial" w:cs="Arial"/>
        </w:rPr>
        <w:t>scrap</w:t>
      </w:r>
      <w:r w:rsidRPr="00F04D6F">
        <w:rPr>
          <w:rFonts w:ascii="Arial" w:eastAsia="Bookman Old Style" w:hAnsi="Arial" w:cs="Arial"/>
          <w:lang w:val="el-GR"/>
        </w:rPr>
        <w:t xml:space="preserve">) σε κάμινο ηλεκτρικού τόξου. Εάν ο ακατέργαστος χάλυβας υφίσταται περαιτέρω </w:t>
      </w:r>
      <w:r w:rsidR="00275266">
        <w:rPr>
          <w:rFonts w:ascii="Arial" w:eastAsia="Bookman Old Style" w:hAnsi="Arial" w:cs="Arial"/>
          <w:lang w:val="el-GR"/>
        </w:rPr>
        <w:t>επεξεργασία</w:t>
      </w:r>
      <w:r w:rsidR="00990E1C">
        <w:rPr>
          <w:rFonts w:ascii="Arial" w:eastAsia="Bookman Old Style" w:hAnsi="Arial" w:cs="Arial"/>
          <w:lang w:val="el-GR"/>
        </w:rPr>
        <w:t xml:space="preserve"> </w:t>
      </w:r>
      <w:r w:rsidRPr="00F04D6F">
        <w:rPr>
          <w:rFonts w:ascii="Arial" w:eastAsia="Bookman Old Style" w:hAnsi="Arial" w:cs="Arial"/>
          <w:lang w:val="el-GR"/>
        </w:rPr>
        <w:t>(π.χ. έλαση), σχηματίζονται διαφορετικά είδη μεταλλουργικών σκωριών. Επιπρόσθετοι τύποι σκωρίας δημιουργούνται από ποικίλες συμπληρωματικές μεταλλουργικές διεργασίες όπως η αποθείωση.</w:t>
      </w:r>
    </w:p>
    <w:p w14:paraId="20CC099B" w14:textId="77777777" w:rsidR="00275266" w:rsidRPr="00F04D6F" w:rsidRDefault="00275266" w:rsidP="00275266">
      <w:pPr>
        <w:keepNext/>
        <w:spacing w:before="240" w:after="360" w:line="276" w:lineRule="auto"/>
        <w:outlineLvl w:val="1"/>
        <w:rPr>
          <w:rFonts w:ascii="Arial" w:eastAsia="Times New Roman" w:hAnsi="Arial" w:cs="Times New Roman"/>
          <w:b/>
          <w:bCs/>
          <w:iCs/>
          <w:sz w:val="32"/>
          <w:szCs w:val="28"/>
          <w:lang w:val="el-GR"/>
        </w:rPr>
      </w:pPr>
      <w:bookmarkStart w:id="17" w:name="_Toc518160535"/>
      <w:r w:rsidRPr="00F04D6F">
        <w:rPr>
          <w:rFonts w:ascii="Arial" w:eastAsia="Times New Roman" w:hAnsi="Arial" w:cs="Times New Roman"/>
          <w:b/>
          <w:bCs/>
          <w:iCs/>
          <w:sz w:val="32"/>
          <w:szCs w:val="28"/>
          <w:lang w:val="el-GR"/>
        </w:rPr>
        <w:t>3.2 Παραγωγή Σκωριών</w:t>
      </w:r>
      <w:bookmarkEnd w:id="17"/>
    </w:p>
    <w:p w14:paraId="4E994E0F" w14:textId="77777777" w:rsidR="00275266" w:rsidRPr="00732664" w:rsidRDefault="00275266" w:rsidP="00275266">
      <w:pPr>
        <w:spacing w:after="120" w:line="360" w:lineRule="auto"/>
        <w:jc w:val="both"/>
        <w:rPr>
          <w:rFonts w:ascii="Arial" w:eastAsia="Times New Roman" w:hAnsi="Arial" w:cs="Arial"/>
          <w:lang w:val="el-GR"/>
        </w:rPr>
      </w:pPr>
      <w:r w:rsidRPr="00732664">
        <w:rPr>
          <w:rFonts w:ascii="Arial" w:eastAsia="Times New Roman" w:hAnsi="Arial" w:cs="Arial"/>
          <w:lang w:val="el-GR"/>
        </w:rPr>
        <w:t xml:space="preserve">Η ανάμιξη μεταλλευμάτων σιδήρου, συλλιπασμάτων (ασβεστόλιθος, δολομίτης) και κωκ οδηγεί στη παραγωγή σκωρίας υψικαμίνων ως παραπροϊόν. Το κωκ χρησιμοποιείται ως </w:t>
      </w:r>
      <w:r w:rsidR="00990E1C" w:rsidRPr="00732664">
        <w:rPr>
          <w:rFonts w:ascii="Arial" w:eastAsia="Times New Roman" w:hAnsi="Arial" w:cs="Arial"/>
          <w:lang w:val="el-GR"/>
        </w:rPr>
        <w:t>καύσιμο</w:t>
      </w:r>
      <w:r w:rsidRPr="00732664">
        <w:rPr>
          <w:rFonts w:ascii="Arial" w:eastAsia="Times New Roman" w:hAnsi="Arial" w:cs="Arial"/>
          <w:lang w:val="el-GR"/>
        </w:rPr>
        <w:t xml:space="preserve"> ώστε να παραχθεί CO για την αναγωγή των οξειδίων του σιδήρου. Η σκωρία που παράγεται στην υψικάμινο σε θερμοκρασία περίπου 1500 °C είναι µη μεταλλικό προϊόν και αποτελείται κυρίως από πυριτικά και αργιλοπυριτικά άλατα του ασβεστίου. Μια τυπική χημική σύσταση σκωρίας υψικαμίνων περιλαμβάνει 43% CaO, 31% SiO</w:t>
      </w:r>
      <w:r w:rsidRPr="00732664">
        <w:rPr>
          <w:rFonts w:ascii="Arial" w:eastAsia="Times New Roman" w:hAnsi="Arial" w:cs="Arial"/>
          <w:vertAlign w:val="subscript"/>
          <w:lang w:val="el-GR"/>
        </w:rPr>
        <w:t>2</w:t>
      </w:r>
      <w:r w:rsidRPr="00732664">
        <w:rPr>
          <w:rFonts w:ascii="Arial" w:eastAsia="Times New Roman" w:hAnsi="Arial" w:cs="Arial"/>
          <w:lang w:val="el-GR"/>
        </w:rPr>
        <w:t>, 10% Al</w:t>
      </w:r>
      <w:r w:rsidRPr="00732664">
        <w:rPr>
          <w:rFonts w:ascii="Arial" w:eastAsia="Times New Roman" w:hAnsi="Arial" w:cs="Arial"/>
          <w:vertAlign w:val="subscript"/>
          <w:lang w:val="el-GR"/>
        </w:rPr>
        <w:t>2</w:t>
      </w:r>
      <w:r w:rsidRPr="00732664">
        <w:rPr>
          <w:rFonts w:ascii="Arial" w:eastAsia="Times New Roman" w:hAnsi="Arial" w:cs="Arial"/>
          <w:lang w:val="el-GR"/>
        </w:rPr>
        <w:t>O</w:t>
      </w:r>
      <w:r w:rsidRPr="00732664">
        <w:rPr>
          <w:rFonts w:ascii="Arial" w:eastAsia="Times New Roman" w:hAnsi="Arial" w:cs="Arial"/>
          <w:vertAlign w:val="subscript"/>
          <w:lang w:val="el-GR"/>
        </w:rPr>
        <w:t>3</w:t>
      </w:r>
      <w:r w:rsidRPr="00732664">
        <w:rPr>
          <w:rFonts w:ascii="Arial" w:eastAsia="Times New Roman" w:hAnsi="Arial" w:cs="Arial"/>
          <w:lang w:val="el-GR"/>
        </w:rPr>
        <w:t>, 3% Fe</w:t>
      </w:r>
      <w:r w:rsidRPr="00732664">
        <w:rPr>
          <w:rFonts w:ascii="Arial" w:eastAsia="Times New Roman" w:hAnsi="Arial" w:cs="Arial"/>
          <w:vertAlign w:val="subscript"/>
          <w:lang w:val="el-GR"/>
        </w:rPr>
        <w:t>2</w:t>
      </w:r>
      <w:r w:rsidRPr="00732664">
        <w:rPr>
          <w:rFonts w:ascii="Arial" w:eastAsia="Times New Roman" w:hAnsi="Arial" w:cs="Arial"/>
          <w:lang w:val="el-GR"/>
        </w:rPr>
        <w:t>O</w:t>
      </w:r>
      <w:r w:rsidRPr="00732664">
        <w:rPr>
          <w:rFonts w:ascii="Arial" w:eastAsia="Times New Roman" w:hAnsi="Arial" w:cs="Arial"/>
          <w:vertAlign w:val="subscript"/>
          <w:lang w:val="el-GR"/>
        </w:rPr>
        <w:t>3</w:t>
      </w:r>
      <w:r w:rsidRPr="00732664">
        <w:rPr>
          <w:rFonts w:ascii="Arial" w:eastAsia="Times New Roman" w:hAnsi="Arial" w:cs="Arial"/>
          <w:lang w:val="el-GR"/>
        </w:rPr>
        <w:t xml:space="preserve"> και 10% MgO (</w:t>
      </w:r>
      <w:r w:rsidR="00C7701D">
        <w:fldChar w:fldCharType="begin"/>
      </w:r>
      <w:r w:rsidR="00C7701D" w:rsidRPr="0039066B">
        <w:rPr>
          <w:lang w:val="el-GR"/>
        </w:rPr>
        <w:instrText xml:space="preserve"> </w:instrText>
      </w:r>
      <w:r w:rsidR="00C7701D">
        <w:instrText>HYPERLINK</w:instrText>
      </w:r>
      <w:r w:rsidR="00C7701D" w:rsidRPr="0039066B">
        <w:rPr>
          <w:lang w:val="el-GR"/>
        </w:rPr>
        <w:instrText xml:space="preserve"> "</w:instrText>
      </w:r>
      <w:r w:rsidR="00C7701D">
        <w:instrText>http</w:instrText>
      </w:r>
      <w:r w:rsidR="00C7701D" w:rsidRPr="0039066B">
        <w:rPr>
          <w:lang w:val="el-GR"/>
        </w:rPr>
        <w:instrText>://</w:instrText>
      </w:r>
      <w:r w:rsidR="00C7701D">
        <w:instrText>www</w:instrText>
      </w:r>
      <w:r w:rsidR="00C7701D" w:rsidRPr="0039066B">
        <w:rPr>
          <w:lang w:val="el-GR"/>
        </w:rPr>
        <w:instrText>.</w:instrText>
      </w:r>
      <w:r w:rsidR="00C7701D">
        <w:instrText>nationalslagassoc</w:instrText>
      </w:r>
      <w:r w:rsidR="00C7701D" w:rsidRPr="0039066B">
        <w:rPr>
          <w:lang w:val="el-GR"/>
        </w:rPr>
        <w:instrText>.</w:instrText>
      </w:r>
      <w:r w:rsidR="00C7701D">
        <w:instrText>org</w:instrText>
      </w:r>
      <w:r w:rsidR="00C7701D" w:rsidRPr="0039066B">
        <w:rPr>
          <w:lang w:val="el-GR"/>
        </w:rPr>
        <w:instrText xml:space="preserve">/" </w:instrText>
      </w:r>
      <w:r w:rsidR="00C7701D">
        <w:fldChar w:fldCharType="separate"/>
      </w:r>
      <w:r w:rsidRPr="00732664">
        <w:rPr>
          <w:rFonts w:ascii="Arial" w:eastAsia="Times New Roman" w:hAnsi="Arial" w:cs="Arial"/>
          <w:color w:val="0000FF"/>
          <w:u w:val="single"/>
          <w:lang w:val="el-GR"/>
        </w:rPr>
        <w:t>www.nationalslagassoc.org/</w:t>
      </w:r>
      <w:r w:rsidR="00C7701D">
        <w:rPr>
          <w:rFonts w:ascii="Arial" w:eastAsia="Times New Roman" w:hAnsi="Arial" w:cs="Arial"/>
          <w:color w:val="0000FF"/>
          <w:u w:val="single"/>
          <w:lang w:val="el-GR"/>
        </w:rPr>
        <w:fldChar w:fldCharType="end"/>
      </w:r>
      <w:r w:rsidRPr="00732664">
        <w:rPr>
          <w:rFonts w:ascii="Arial" w:eastAsia="Times New Roman" w:hAnsi="Arial" w:cs="Arial"/>
          <w:lang w:val="el-GR"/>
        </w:rPr>
        <w:t>).</w:t>
      </w:r>
    </w:p>
    <w:p w14:paraId="6A546B9D" w14:textId="77777777" w:rsidR="00275266" w:rsidRPr="00F04D6F" w:rsidRDefault="00275266" w:rsidP="00732664">
      <w:pPr>
        <w:spacing w:after="240" w:line="360" w:lineRule="auto"/>
        <w:jc w:val="both"/>
        <w:rPr>
          <w:rFonts w:ascii="Arial" w:eastAsia="Bookman Old Style" w:hAnsi="Arial" w:cs="Arial"/>
          <w:lang w:val="el-GR"/>
        </w:rPr>
      </w:pPr>
    </w:p>
    <w:p w14:paraId="43B161E4" w14:textId="77777777" w:rsidR="00F04D6F" w:rsidRPr="00F04D6F" w:rsidRDefault="00F04D6F" w:rsidP="00F04D6F">
      <w:pPr>
        <w:spacing w:after="120" w:line="240" w:lineRule="auto"/>
        <w:jc w:val="center"/>
        <w:rPr>
          <w:rFonts w:ascii="Arial" w:eastAsia="Bookman Old Style" w:hAnsi="Arial" w:cs="Arial"/>
          <w:sz w:val="24"/>
          <w:szCs w:val="24"/>
        </w:rPr>
      </w:pPr>
      <w:r>
        <w:rPr>
          <w:rFonts w:ascii="Arial" w:eastAsia="Bookman Old Style" w:hAnsi="Arial" w:cs="Arial"/>
          <w:noProof/>
          <w:sz w:val="24"/>
          <w:szCs w:val="24"/>
        </w:rPr>
        <w:drawing>
          <wp:inline distT="0" distB="0" distL="0" distR="0" wp14:anchorId="4903F82E" wp14:editId="3854D940">
            <wp:extent cx="3909695" cy="4452620"/>
            <wp:effectExtent l="19050" t="0" r="0" b="0"/>
            <wp:docPr id="144" name="Picture 77" descr="Slag ty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Slag types"/>
                    <pic:cNvPicPr>
                      <a:picLocks noChangeAspect="1" noChangeArrowheads="1"/>
                    </pic:cNvPicPr>
                  </pic:nvPicPr>
                  <pic:blipFill>
                    <a:blip r:embed="rId14"/>
                    <a:srcRect/>
                    <a:stretch>
                      <a:fillRect/>
                    </a:stretch>
                  </pic:blipFill>
                  <pic:spPr bwMode="auto">
                    <a:xfrm>
                      <a:off x="0" y="0"/>
                      <a:ext cx="3909695" cy="4452620"/>
                    </a:xfrm>
                    <a:prstGeom prst="rect">
                      <a:avLst/>
                    </a:prstGeom>
                    <a:noFill/>
                    <a:ln w="9525">
                      <a:noFill/>
                      <a:miter lim="800000"/>
                      <a:headEnd/>
                      <a:tailEnd/>
                    </a:ln>
                  </pic:spPr>
                </pic:pic>
              </a:graphicData>
            </a:graphic>
          </wp:inline>
        </w:drawing>
      </w:r>
    </w:p>
    <w:p w14:paraId="07054B56" w14:textId="77777777" w:rsidR="00F04D6F" w:rsidRDefault="00F04D6F" w:rsidP="00734E07">
      <w:pPr>
        <w:spacing w:after="120" w:line="240" w:lineRule="auto"/>
        <w:jc w:val="center"/>
        <w:rPr>
          <w:rFonts w:ascii="Arial" w:eastAsia="Bookman Old Style" w:hAnsi="Arial" w:cs="Arial"/>
          <w:lang w:val="el-GR"/>
        </w:rPr>
      </w:pPr>
      <w:r w:rsidRPr="004E040A">
        <w:rPr>
          <w:rFonts w:ascii="Arial" w:eastAsia="Bookman Old Style" w:hAnsi="Arial" w:cs="Arial"/>
          <w:b/>
          <w:lang w:val="el-GR"/>
        </w:rPr>
        <w:t>Σχήμα 3.1:</w:t>
      </w:r>
      <w:r w:rsidRPr="004E040A">
        <w:rPr>
          <w:rFonts w:ascii="Arial" w:eastAsia="Bookman Old Style" w:hAnsi="Arial" w:cs="Arial"/>
          <w:lang w:val="el-GR"/>
        </w:rPr>
        <w:t>Οικογένειες σκωριών που εντοπίζονται στην Ευρώπη (</w:t>
      </w:r>
      <w:r w:rsidR="00C7701D">
        <w:fldChar w:fldCharType="begin"/>
      </w:r>
      <w:r w:rsidR="00C7701D" w:rsidRPr="0039066B">
        <w:rPr>
          <w:lang w:val="el-GR"/>
        </w:rPr>
        <w:instrText xml:space="preserve"> </w:instrText>
      </w:r>
      <w:r w:rsidR="00C7701D">
        <w:instrText>HYPERLINK</w:instrText>
      </w:r>
      <w:r w:rsidR="00C7701D" w:rsidRPr="0039066B">
        <w:rPr>
          <w:lang w:val="el-GR"/>
        </w:rPr>
        <w:instrText xml:space="preserve"> "</w:instrText>
      </w:r>
      <w:r w:rsidR="00C7701D">
        <w:instrText>http</w:instrText>
      </w:r>
      <w:r w:rsidR="00C7701D" w:rsidRPr="0039066B">
        <w:rPr>
          <w:lang w:val="el-GR"/>
        </w:rPr>
        <w:instrText>://</w:instrText>
      </w:r>
      <w:r w:rsidR="00C7701D">
        <w:instrText>www</w:instrText>
      </w:r>
      <w:r w:rsidR="00C7701D" w:rsidRPr="0039066B">
        <w:rPr>
          <w:lang w:val="el-GR"/>
        </w:rPr>
        <w:instrText>.</w:instrText>
      </w:r>
      <w:r w:rsidR="00C7701D">
        <w:instrText>euroslag</w:instrText>
      </w:r>
      <w:r w:rsidR="00C7701D" w:rsidRPr="0039066B">
        <w:rPr>
          <w:lang w:val="el-GR"/>
        </w:rPr>
        <w:instrText>.</w:instrText>
      </w:r>
      <w:r w:rsidR="00C7701D">
        <w:instrText>com</w:instrText>
      </w:r>
      <w:r w:rsidR="00C7701D" w:rsidRPr="0039066B">
        <w:rPr>
          <w:lang w:val="el-GR"/>
        </w:rPr>
        <w:instrText xml:space="preserve">" </w:instrText>
      </w:r>
      <w:r w:rsidR="00C7701D">
        <w:fldChar w:fldCharType="separate"/>
      </w:r>
      <w:r w:rsidRPr="004E040A">
        <w:rPr>
          <w:rFonts w:ascii="Arial" w:eastAsia="Bookman Old Style" w:hAnsi="Arial" w:cs="Arial"/>
          <w:color w:val="0000FF"/>
          <w:u w:val="single"/>
        </w:rPr>
        <w:t>www</w:t>
      </w:r>
      <w:r w:rsidRPr="004E040A">
        <w:rPr>
          <w:rFonts w:ascii="Arial" w:eastAsia="Bookman Old Style" w:hAnsi="Arial" w:cs="Arial"/>
          <w:color w:val="0000FF"/>
          <w:u w:val="single"/>
          <w:lang w:val="el-GR"/>
        </w:rPr>
        <w:t>.</w:t>
      </w:r>
      <w:r w:rsidRPr="004E040A">
        <w:rPr>
          <w:rFonts w:ascii="Arial" w:eastAsia="Bookman Old Style" w:hAnsi="Arial" w:cs="Arial"/>
          <w:color w:val="0000FF"/>
          <w:u w:val="single"/>
        </w:rPr>
        <w:t>euroslag</w:t>
      </w:r>
      <w:r w:rsidRPr="004E040A">
        <w:rPr>
          <w:rFonts w:ascii="Arial" w:eastAsia="Bookman Old Style" w:hAnsi="Arial" w:cs="Arial"/>
          <w:color w:val="0000FF"/>
          <w:u w:val="single"/>
          <w:lang w:val="el-GR"/>
        </w:rPr>
        <w:t>.</w:t>
      </w:r>
      <w:r w:rsidRPr="004E040A">
        <w:rPr>
          <w:rFonts w:ascii="Arial" w:eastAsia="Bookman Old Style" w:hAnsi="Arial" w:cs="Arial"/>
          <w:color w:val="0000FF"/>
          <w:u w:val="single"/>
        </w:rPr>
        <w:t>com</w:t>
      </w:r>
      <w:r w:rsidR="00C7701D">
        <w:rPr>
          <w:rFonts w:ascii="Arial" w:eastAsia="Bookman Old Style" w:hAnsi="Arial" w:cs="Arial"/>
          <w:color w:val="0000FF"/>
          <w:u w:val="single"/>
        </w:rPr>
        <w:fldChar w:fldCharType="end"/>
      </w:r>
      <w:r w:rsidRPr="004E040A">
        <w:rPr>
          <w:rFonts w:ascii="Arial" w:eastAsia="Bookman Old Style" w:hAnsi="Arial" w:cs="Arial"/>
          <w:lang w:val="el-GR"/>
        </w:rPr>
        <w:t>)</w:t>
      </w:r>
    </w:p>
    <w:p w14:paraId="7127DE1B" w14:textId="77777777" w:rsidR="00275266" w:rsidRPr="004E040A" w:rsidRDefault="00275266" w:rsidP="00734E07">
      <w:pPr>
        <w:spacing w:after="120" w:line="240" w:lineRule="auto"/>
        <w:jc w:val="center"/>
        <w:rPr>
          <w:rFonts w:ascii="Arial" w:eastAsia="Bookman Old Style" w:hAnsi="Arial" w:cs="Arial"/>
          <w:lang w:val="el-GR"/>
        </w:rPr>
      </w:pPr>
    </w:p>
    <w:p w14:paraId="2180B709" w14:textId="77777777" w:rsidR="00F04D6F" w:rsidRPr="00F04D6F" w:rsidRDefault="00F04D6F" w:rsidP="00F04D6F">
      <w:pPr>
        <w:keepNext/>
        <w:keepLines/>
        <w:spacing w:before="200" w:after="240" w:line="360" w:lineRule="auto"/>
        <w:outlineLvl w:val="2"/>
        <w:rPr>
          <w:rFonts w:ascii="Arial" w:eastAsia="Times New Roman" w:hAnsi="Arial" w:cs="Times New Roman"/>
          <w:b/>
          <w:bCs/>
          <w:sz w:val="28"/>
          <w:lang w:val="el-GR"/>
        </w:rPr>
      </w:pPr>
      <w:bookmarkStart w:id="18" w:name="_Toc518160536"/>
      <w:r w:rsidRPr="00F04D6F">
        <w:rPr>
          <w:rFonts w:ascii="Arial" w:eastAsia="Times New Roman" w:hAnsi="Arial" w:cs="Times New Roman"/>
          <w:b/>
          <w:bCs/>
          <w:sz w:val="28"/>
          <w:lang w:val="el-GR"/>
        </w:rPr>
        <w:t>3.2.1 Σκωρία Χάλυβα</w:t>
      </w:r>
      <w:bookmarkEnd w:id="18"/>
    </w:p>
    <w:p w14:paraId="61FA863F" w14:textId="77777777" w:rsidR="00F04D6F" w:rsidRPr="00732664" w:rsidRDefault="00F04D6F" w:rsidP="00732664">
      <w:pPr>
        <w:spacing w:after="240" w:line="360" w:lineRule="auto"/>
        <w:jc w:val="both"/>
        <w:rPr>
          <w:rFonts w:ascii="Arial" w:eastAsia="Times New Roman" w:hAnsi="Arial" w:cs="Arial"/>
          <w:lang w:val="el-GR"/>
        </w:rPr>
      </w:pPr>
      <w:r w:rsidRPr="00732664">
        <w:rPr>
          <w:rFonts w:ascii="Arial" w:eastAsia="Times New Roman" w:hAnsi="Arial" w:cs="Arial"/>
          <w:lang w:val="el-GR"/>
        </w:rPr>
        <w:t xml:space="preserve">Στην Ελλάδα, όλη η παραγωγή χάλυβα προέρχεται από την τήξη παλαιοσιδήρου και προορίζεται κυρίως για την παραγωγή οπλισμού σκυροδέματος. Για να γίνει η τήξη του </w:t>
      </w:r>
      <w:r w:rsidRPr="00732664">
        <w:rPr>
          <w:rFonts w:ascii="Arial" w:eastAsia="Times New Roman" w:hAnsi="Arial" w:cs="Arial"/>
        </w:rPr>
        <w:t>scrap</w:t>
      </w:r>
      <w:r w:rsidR="00990E1C">
        <w:rPr>
          <w:rFonts w:ascii="Arial" w:eastAsia="Times New Roman" w:hAnsi="Arial" w:cs="Arial"/>
          <w:lang w:val="el-GR"/>
        </w:rPr>
        <w:t xml:space="preserve"> </w:t>
      </w:r>
      <w:r w:rsidRPr="00732664">
        <w:rPr>
          <w:rFonts w:ascii="Arial" w:eastAsia="Times New Roman" w:hAnsi="Arial" w:cs="Arial"/>
          <w:lang w:val="el-GR"/>
        </w:rPr>
        <w:t>χρησιμοποιείται ηλεκτρική κάμινος. Στο Σχήμα 3.2, φαίνεται ένα τυπικό διάγραμμα ροής χαλυβουργείου με κάμινο ηλεκτρικού τόξου (</w:t>
      </w:r>
      <w:r w:rsidRPr="00732664">
        <w:rPr>
          <w:rFonts w:ascii="Arial" w:eastAsia="Times New Roman" w:hAnsi="Arial" w:cs="Arial"/>
        </w:rPr>
        <w:t>EAF</w:t>
      </w:r>
      <w:r w:rsidRPr="00732664">
        <w:rPr>
          <w:rFonts w:ascii="Arial" w:eastAsia="Times New Roman" w:hAnsi="Arial" w:cs="Arial"/>
          <w:lang w:val="el-GR"/>
        </w:rPr>
        <w:t xml:space="preserve">). </w:t>
      </w:r>
    </w:p>
    <w:p w14:paraId="62FCFEA5" w14:textId="77777777" w:rsidR="00F04D6F" w:rsidRPr="00732664" w:rsidRDefault="00F04D6F" w:rsidP="00732664">
      <w:pPr>
        <w:spacing w:after="120" w:line="240" w:lineRule="auto"/>
        <w:jc w:val="both"/>
        <w:rPr>
          <w:rFonts w:ascii="Arial" w:eastAsia="Times New Roman" w:hAnsi="Arial" w:cs="Arial"/>
          <w:lang w:val="el-GR"/>
        </w:rPr>
      </w:pPr>
      <w:r w:rsidRPr="00732664">
        <w:rPr>
          <w:rFonts w:ascii="Arial" w:eastAsia="Times New Roman" w:hAnsi="Arial" w:cs="Arial"/>
          <w:noProof/>
        </w:rPr>
        <w:lastRenderedPageBreak/>
        <w:drawing>
          <wp:inline distT="0" distB="0" distL="0" distR="0" wp14:anchorId="2A1F2C3E" wp14:editId="08F0FEA6">
            <wp:extent cx="5937885" cy="2731135"/>
            <wp:effectExtent l="0" t="0" r="5715" b="0"/>
            <wp:docPr id="103" name="Picture 7" descr="sou_img_2 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ou_img_2 _cropped"/>
                    <pic:cNvPicPr>
                      <a:picLocks noChangeAspect="1" noChangeArrowheads="1"/>
                    </pic:cNvPicPr>
                  </pic:nvPicPr>
                  <pic:blipFill>
                    <a:blip r:embed="rId15"/>
                    <a:srcRect/>
                    <a:stretch>
                      <a:fillRect/>
                    </a:stretch>
                  </pic:blipFill>
                  <pic:spPr bwMode="auto">
                    <a:xfrm>
                      <a:off x="0" y="0"/>
                      <a:ext cx="5937885" cy="2731135"/>
                    </a:xfrm>
                    <a:prstGeom prst="rect">
                      <a:avLst/>
                    </a:prstGeom>
                    <a:noFill/>
                    <a:ln w="9525">
                      <a:noFill/>
                      <a:miter lim="800000"/>
                      <a:headEnd/>
                      <a:tailEnd/>
                    </a:ln>
                  </pic:spPr>
                </pic:pic>
              </a:graphicData>
            </a:graphic>
          </wp:inline>
        </w:drawing>
      </w:r>
    </w:p>
    <w:p w14:paraId="1EC1DF07" w14:textId="77777777" w:rsidR="00F04D6F" w:rsidRPr="00732664" w:rsidRDefault="00F04D6F" w:rsidP="00732664">
      <w:pPr>
        <w:spacing w:after="120" w:line="240" w:lineRule="auto"/>
        <w:jc w:val="center"/>
        <w:rPr>
          <w:rFonts w:ascii="Arial" w:eastAsia="Times New Roman" w:hAnsi="Arial" w:cs="Arial"/>
          <w:lang w:val="el-GR"/>
        </w:rPr>
      </w:pPr>
      <w:r w:rsidRPr="00732664">
        <w:rPr>
          <w:rFonts w:ascii="Arial" w:eastAsia="Times New Roman" w:hAnsi="Arial" w:cs="Arial"/>
          <w:b/>
          <w:lang w:val="el-GR"/>
        </w:rPr>
        <w:t xml:space="preserve">Σχήμα 3.2: </w:t>
      </w:r>
      <w:r w:rsidRPr="00732664">
        <w:rPr>
          <w:rFonts w:ascii="Arial" w:eastAsia="Times New Roman" w:hAnsi="Arial" w:cs="Arial"/>
          <w:lang w:val="el-GR"/>
        </w:rPr>
        <w:t xml:space="preserve">Διάγραμμα ροής παραγωγής σε χαλυβουργείο </w:t>
      </w:r>
      <w:r w:rsidRPr="00732664">
        <w:rPr>
          <w:rFonts w:ascii="Arial" w:eastAsia="Times New Roman" w:hAnsi="Arial" w:cs="Arial"/>
        </w:rPr>
        <w:t>EAF</w:t>
      </w:r>
      <w:r w:rsidRPr="00732664">
        <w:rPr>
          <w:rFonts w:ascii="Arial" w:eastAsia="Times New Roman" w:hAnsi="Arial" w:cs="Arial"/>
          <w:lang w:val="el-GR"/>
        </w:rPr>
        <w:t xml:space="preserve"> (</w:t>
      </w:r>
      <w:r w:rsidR="00C7701D">
        <w:fldChar w:fldCharType="begin"/>
      </w:r>
      <w:r w:rsidR="00C7701D" w:rsidRPr="0039066B">
        <w:rPr>
          <w:lang w:val="el-GR"/>
        </w:rPr>
        <w:instrText xml:space="preserve"> </w:instrText>
      </w:r>
      <w:r w:rsidR="00C7701D">
        <w:instrText>HYPERLINK</w:instrText>
      </w:r>
      <w:r w:rsidR="00C7701D" w:rsidRPr="0039066B">
        <w:rPr>
          <w:lang w:val="el-GR"/>
        </w:rPr>
        <w:instrText xml:space="preserve"> "</w:instrText>
      </w:r>
      <w:r w:rsidR="00C7701D">
        <w:instrText>http</w:instrText>
      </w:r>
      <w:r w:rsidR="00C7701D" w:rsidRPr="0039066B">
        <w:rPr>
          <w:lang w:val="el-GR"/>
        </w:rPr>
        <w:instrText>://</w:instrText>
      </w:r>
      <w:r w:rsidR="00C7701D">
        <w:instrText>www</w:instrText>
      </w:r>
      <w:r w:rsidR="00C7701D" w:rsidRPr="0039066B">
        <w:rPr>
          <w:lang w:val="el-GR"/>
        </w:rPr>
        <w:instrText>.</w:instrText>
      </w:r>
      <w:r w:rsidR="00C7701D">
        <w:instrText>chc</w:instrText>
      </w:r>
      <w:r w:rsidR="00C7701D" w:rsidRPr="0039066B">
        <w:rPr>
          <w:lang w:val="el-GR"/>
        </w:rPr>
        <w:instrText>.</w:instrText>
      </w:r>
      <w:r w:rsidR="00C7701D">
        <w:instrText>com</w:instrText>
      </w:r>
      <w:r w:rsidR="00C7701D" w:rsidRPr="0039066B">
        <w:rPr>
          <w:lang w:val="el-GR"/>
        </w:rPr>
        <w:instrText>.</w:instrText>
      </w:r>
      <w:r w:rsidR="00C7701D">
        <w:instrText>tw</w:instrText>
      </w:r>
      <w:r w:rsidR="00C7701D" w:rsidRPr="0039066B">
        <w:rPr>
          <w:lang w:val="el-GR"/>
        </w:rPr>
        <w:instrText xml:space="preserve">" </w:instrText>
      </w:r>
      <w:r w:rsidR="00C7701D">
        <w:fldChar w:fldCharType="separate"/>
      </w:r>
      <w:r w:rsidR="00275266" w:rsidRPr="00DE14CE">
        <w:rPr>
          <w:rStyle w:val="Hyperlink"/>
          <w:rFonts w:ascii="Arial" w:eastAsia="Times New Roman" w:hAnsi="Arial" w:cs="Arial"/>
        </w:rPr>
        <w:t>www</w:t>
      </w:r>
      <w:r w:rsidR="00275266" w:rsidRPr="00DE14CE">
        <w:rPr>
          <w:rStyle w:val="Hyperlink"/>
          <w:rFonts w:ascii="Arial" w:eastAsia="Times New Roman" w:hAnsi="Arial" w:cs="Arial"/>
          <w:lang w:val="el-GR"/>
        </w:rPr>
        <w:t>.</w:t>
      </w:r>
      <w:r w:rsidR="00275266" w:rsidRPr="00DE14CE">
        <w:rPr>
          <w:rStyle w:val="Hyperlink"/>
          <w:rFonts w:ascii="Arial" w:eastAsia="Times New Roman" w:hAnsi="Arial" w:cs="Arial"/>
        </w:rPr>
        <w:t>chc</w:t>
      </w:r>
      <w:r w:rsidR="00275266" w:rsidRPr="00DE14CE">
        <w:rPr>
          <w:rStyle w:val="Hyperlink"/>
          <w:rFonts w:ascii="Arial" w:eastAsia="Times New Roman" w:hAnsi="Arial" w:cs="Arial"/>
          <w:lang w:val="el-GR"/>
        </w:rPr>
        <w:t>.</w:t>
      </w:r>
      <w:r w:rsidR="00275266" w:rsidRPr="00DE14CE">
        <w:rPr>
          <w:rStyle w:val="Hyperlink"/>
          <w:rFonts w:ascii="Arial" w:eastAsia="Times New Roman" w:hAnsi="Arial" w:cs="Arial"/>
        </w:rPr>
        <w:t>com</w:t>
      </w:r>
      <w:r w:rsidR="00275266" w:rsidRPr="00DE14CE">
        <w:rPr>
          <w:rStyle w:val="Hyperlink"/>
          <w:rFonts w:ascii="Arial" w:eastAsia="Times New Roman" w:hAnsi="Arial" w:cs="Arial"/>
          <w:lang w:val="el-GR"/>
        </w:rPr>
        <w:t>.</w:t>
      </w:r>
      <w:r w:rsidR="00275266" w:rsidRPr="00DE14CE">
        <w:rPr>
          <w:rStyle w:val="Hyperlink"/>
          <w:rFonts w:ascii="Arial" w:eastAsia="Times New Roman" w:hAnsi="Arial" w:cs="Arial"/>
        </w:rPr>
        <w:t>tw</w:t>
      </w:r>
      <w:r w:rsidR="00C7701D">
        <w:rPr>
          <w:rStyle w:val="Hyperlink"/>
          <w:rFonts w:ascii="Arial" w:eastAsia="Times New Roman" w:hAnsi="Arial" w:cs="Arial"/>
        </w:rPr>
        <w:fldChar w:fldCharType="end"/>
      </w:r>
      <w:r w:rsidRPr="00732664">
        <w:rPr>
          <w:rFonts w:ascii="Arial" w:eastAsia="Times New Roman" w:hAnsi="Arial" w:cs="Arial"/>
          <w:lang w:val="el-GR"/>
        </w:rPr>
        <w:t>)</w:t>
      </w:r>
    </w:p>
    <w:p w14:paraId="0E95D647" w14:textId="77777777" w:rsidR="00F04D6F" w:rsidRPr="00732664" w:rsidRDefault="00F04D6F" w:rsidP="00732664">
      <w:pPr>
        <w:spacing w:after="120" w:line="360" w:lineRule="auto"/>
        <w:jc w:val="both"/>
        <w:rPr>
          <w:rFonts w:ascii="Arial" w:eastAsia="Times New Roman" w:hAnsi="Arial" w:cs="Arial"/>
          <w:lang w:val="el-GR"/>
        </w:rPr>
      </w:pPr>
    </w:p>
    <w:p w14:paraId="254A2741" w14:textId="77777777" w:rsidR="00F04D6F" w:rsidRPr="00732664" w:rsidRDefault="00F04D6F" w:rsidP="00732664">
      <w:pPr>
        <w:spacing w:after="120" w:line="360" w:lineRule="auto"/>
        <w:jc w:val="both"/>
        <w:rPr>
          <w:rFonts w:ascii="Arial" w:eastAsia="Times New Roman" w:hAnsi="Arial" w:cs="Arial"/>
          <w:lang w:val="el-GR"/>
        </w:rPr>
      </w:pPr>
      <w:r w:rsidRPr="00732664">
        <w:rPr>
          <w:rFonts w:ascii="Arial" w:eastAsia="Times New Roman" w:hAnsi="Arial" w:cs="Arial"/>
          <w:lang w:val="el-GR"/>
        </w:rPr>
        <w:t>Από τη παραπάνω διαδικασία προκύπτουν ποσότητες σκωρίας ηλεκτρικού κλιβάνου που η περιεκτικότητα της σε οξείδια του σιδήρου κυμαίνεται μεταξύ 25-35%. Ακόμη, από τη διαδικασία της έλασης παράγεται σιδηρούχα σκωρία ελάστρων, της οποίας η περιεκτικότητα σε οξείδια του σιδήρου ξεπερνά το 90%. (</w:t>
      </w:r>
      <w:r w:rsidR="00C7701D">
        <w:fldChar w:fldCharType="begin"/>
      </w:r>
      <w:r w:rsidR="00C7701D" w:rsidRPr="0039066B">
        <w:rPr>
          <w:lang w:val="el-GR"/>
        </w:rPr>
        <w:instrText xml:space="preserve"> </w:instrText>
      </w:r>
      <w:r w:rsidR="00C7701D">
        <w:instrText>HYPERLINK</w:instrText>
      </w:r>
      <w:r w:rsidR="00C7701D" w:rsidRPr="0039066B">
        <w:rPr>
          <w:lang w:val="el-GR"/>
        </w:rPr>
        <w:instrText xml:space="preserve"> "</w:instrText>
      </w:r>
      <w:r w:rsidR="00C7701D">
        <w:instrText>http</w:instrText>
      </w:r>
      <w:r w:rsidR="00C7701D" w:rsidRPr="0039066B">
        <w:rPr>
          <w:lang w:val="el-GR"/>
        </w:rPr>
        <w:instrText>://</w:instrText>
      </w:r>
      <w:r w:rsidR="00C7701D">
        <w:instrText>www</w:instrText>
      </w:r>
      <w:r w:rsidR="00C7701D" w:rsidRPr="0039066B">
        <w:rPr>
          <w:lang w:val="el-GR"/>
        </w:rPr>
        <w:instrText>.</w:instrText>
      </w:r>
      <w:r w:rsidR="00C7701D">
        <w:instrText>aeiforos</w:instrText>
      </w:r>
      <w:r w:rsidR="00C7701D" w:rsidRPr="0039066B">
        <w:rPr>
          <w:lang w:val="el-GR"/>
        </w:rPr>
        <w:instrText>.</w:instrText>
      </w:r>
      <w:r w:rsidR="00C7701D">
        <w:instrText>gr</w:instrText>
      </w:r>
      <w:r w:rsidR="00C7701D" w:rsidRPr="0039066B">
        <w:rPr>
          <w:lang w:val="el-GR"/>
        </w:rPr>
        <w:instrText xml:space="preserve">" </w:instrText>
      </w:r>
      <w:r w:rsidR="00C7701D">
        <w:fldChar w:fldCharType="separate"/>
      </w:r>
      <w:r w:rsidR="00712BAB" w:rsidRPr="006E2BE7">
        <w:rPr>
          <w:rStyle w:val="Hyperlink"/>
          <w:rFonts w:ascii="Arial" w:eastAsia="Times New Roman" w:hAnsi="Arial" w:cs="Arial"/>
        </w:rPr>
        <w:t>www</w:t>
      </w:r>
      <w:r w:rsidR="00712BAB" w:rsidRPr="006E2BE7">
        <w:rPr>
          <w:rStyle w:val="Hyperlink"/>
          <w:rFonts w:ascii="Arial" w:eastAsia="Times New Roman" w:hAnsi="Arial" w:cs="Arial"/>
          <w:lang w:val="el-GR"/>
        </w:rPr>
        <w:t>.</w:t>
      </w:r>
      <w:r w:rsidR="00712BAB" w:rsidRPr="006E2BE7">
        <w:rPr>
          <w:rStyle w:val="Hyperlink"/>
          <w:rFonts w:ascii="Arial" w:eastAsia="Times New Roman" w:hAnsi="Arial" w:cs="Arial"/>
        </w:rPr>
        <w:t>aeiforos</w:t>
      </w:r>
      <w:r w:rsidR="00712BAB" w:rsidRPr="006E2BE7">
        <w:rPr>
          <w:rStyle w:val="Hyperlink"/>
          <w:rFonts w:ascii="Arial" w:eastAsia="Times New Roman" w:hAnsi="Arial" w:cs="Arial"/>
          <w:lang w:val="el-GR"/>
        </w:rPr>
        <w:t>.</w:t>
      </w:r>
      <w:r w:rsidR="00712BAB" w:rsidRPr="006E2BE7">
        <w:rPr>
          <w:rStyle w:val="Hyperlink"/>
          <w:rFonts w:ascii="Arial" w:eastAsia="Times New Roman" w:hAnsi="Arial" w:cs="Arial"/>
        </w:rPr>
        <w:t>gr</w:t>
      </w:r>
      <w:r w:rsidR="00C7701D">
        <w:rPr>
          <w:rStyle w:val="Hyperlink"/>
          <w:rFonts w:ascii="Arial" w:eastAsia="Times New Roman" w:hAnsi="Arial" w:cs="Arial"/>
        </w:rPr>
        <w:fldChar w:fldCharType="end"/>
      </w:r>
      <w:r w:rsidRPr="00732664">
        <w:rPr>
          <w:rFonts w:ascii="Arial" w:eastAsia="Times New Roman" w:hAnsi="Arial" w:cs="Arial"/>
          <w:lang w:val="el-GR"/>
        </w:rPr>
        <w:t>)</w:t>
      </w:r>
    </w:p>
    <w:p w14:paraId="28D0AAB4" w14:textId="77777777" w:rsidR="00F04D6F" w:rsidRPr="00F04D6F" w:rsidRDefault="00F04D6F" w:rsidP="00F04D6F">
      <w:pPr>
        <w:spacing w:after="120" w:line="360" w:lineRule="auto"/>
        <w:rPr>
          <w:rFonts w:ascii="Arial" w:eastAsia="Times New Roman" w:hAnsi="Arial" w:cs="Arial"/>
          <w:b/>
          <w:sz w:val="24"/>
          <w:szCs w:val="24"/>
          <w:lang w:val="el-GR"/>
        </w:rPr>
      </w:pPr>
    </w:p>
    <w:p w14:paraId="683176CE" w14:textId="77777777" w:rsidR="00F04D6F" w:rsidRPr="00F04D6F" w:rsidRDefault="00F04D6F" w:rsidP="00F04D6F">
      <w:pPr>
        <w:keepNext/>
        <w:keepLines/>
        <w:spacing w:before="200" w:after="240" w:line="360" w:lineRule="auto"/>
        <w:outlineLvl w:val="2"/>
        <w:rPr>
          <w:rFonts w:ascii="Arial" w:eastAsia="Times New Roman" w:hAnsi="Arial" w:cs="Times New Roman"/>
          <w:b/>
          <w:bCs/>
          <w:sz w:val="28"/>
          <w:lang w:val="el-GR"/>
        </w:rPr>
      </w:pPr>
      <w:bookmarkStart w:id="19" w:name="_Toc518160537"/>
      <w:r w:rsidRPr="00F04D6F">
        <w:rPr>
          <w:rFonts w:ascii="Arial" w:eastAsia="Times New Roman" w:hAnsi="Arial" w:cs="Times New Roman"/>
          <w:b/>
          <w:bCs/>
          <w:sz w:val="28"/>
          <w:lang w:val="el-GR"/>
        </w:rPr>
        <w:t>3.2.2 Σκωρία Σιδηρονικελίου</w:t>
      </w:r>
      <w:bookmarkEnd w:id="19"/>
    </w:p>
    <w:p w14:paraId="4CA7BE9C" w14:textId="77777777" w:rsidR="00F04D6F" w:rsidRPr="00384864" w:rsidRDefault="00F04D6F" w:rsidP="00072473">
      <w:pPr>
        <w:spacing w:after="240" w:line="360" w:lineRule="auto"/>
        <w:jc w:val="both"/>
        <w:rPr>
          <w:rFonts w:ascii="Arial" w:eastAsia="Times New Roman" w:hAnsi="Arial" w:cs="Arial"/>
          <w:lang w:val="el-GR"/>
        </w:rPr>
      </w:pPr>
      <w:r w:rsidRPr="00732664">
        <w:rPr>
          <w:rFonts w:ascii="Arial" w:eastAsia="Times New Roman" w:hAnsi="Arial" w:cs="Arial"/>
          <w:lang w:val="el-GR"/>
        </w:rPr>
        <w:t xml:space="preserve">Η Ελλάδα είναι ο μοναδικός παραγωγός FeNi στην Ευρωπαϊκή Ένωση, ο τρίτος μεγαλύτερος παραγωγός στην Ευρώπη και ένας από τους επτά μεγαλύτερους στον κόσμο. Το 2012, περίπου 95.000t κοκκοποιημένου FeNi, με 20% μέση περιεκτικότητα σε </w:t>
      </w:r>
      <w:r w:rsidRPr="00732664">
        <w:rPr>
          <w:rFonts w:ascii="Arial" w:eastAsia="Times New Roman" w:hAnsi="Arial" w:cs="Arial"/>
        </w:rPr>
        <w:t>Ni</w:t>
      </w:r>
      <w:r w:rsidRPr="00732664">
        <w:rPr>
          <w:rFonts w:ascii="Arial" w:eastAsia="Times New Roman" w:hAnsi="Arial" w:cs="Arial"/>
          <w:lang w:val="el-GR"/>
        </w:rPr>
        <w:t>, παράχθηκαν από εγχώρια κοιτάσματα μεταλλευμάτων νικελίου, από τη Γενική Μεταλλευτική και Μεταλλουργική Ανώνυμη Εταιρεία «ΛΑΡΚΟ». Η παραγωγή σιδηρονικελίου της «ΛΑΡΚΟ» αντιπροσωπεύει το 32% και το 4% της ευρωπαϊκής και παγκόσμιας παραγωγής, αντίστοιχα και καλύπτει σχεδόν το 5% της ευρω</w:t>
      </w:r>
      <w:r w:rsidR="00712BAB">
        <w:rPr>
          <w:rFonts w:ascii="Arial" w:eastAsia="Times New Roman" w:hAnsi="Arial" w:cs="Arial"/>
          <w:lang w:val="el-GR"/>
        </w:rPr>
        <w:t>παϊκής ετήσιας ζήτησης Νικελίου</w:t>
      </w:r>
      <w:r w:rsidR="00990E1C">
        <w:rPr>
          <w:rFonts w:ascii="Arial" w:eastAsia="Times New Roman" w:hAnsi="Arial" w:cs="Arial"/>
          <w:lang w:val="el-GR"/>
        </w:rPr>
        <w:t xml:space="preserve"> </w:t>
      </w:r>
      <w:r w:rsidR="00C9404D">
        <w:rPr>
          <w:rFonts w:ascii="Arial" w:eastAsia="Times New Roman" w:hAnsi="Arial" w:cs="Arial"/>
          <w:lang w:val="el-GR"/>
        </w:rPr>
        <w:fldChar w:fldCharType="begin" w:fldLock="1"/>
      </w:r>
      <w:r w:rsidR="008D7AD1">
        <w:rPr>
          <w:rFonts w:ascii="Arial" w:eastAsia="Times New Roman" w:hAnsi="Arial" w:cs="Arial"/>
          <w:lang w:val="el-GR"/>
        </w:rPr>
        <w:instrText>ADDIN CSL_CITATION { "citationItems" : [ { "id" : "ITEM-1", "itemData" : { "author" : [ { "dropping-particle" : "", "family" : "Apostolikas", "given" : "A", "non-dropping-particle" : "", "parse-names" : false, "suffix" : "" }, { "dropping-particle" : "", "family" : "Frogoudakis", "given" : "E", "non-dropping-particle" : "", "parse-names" : false, "suffix" : "" }, { "dropping-particle" : "", "family" : "Bakallbashi", "given" : "J", "non-dropping-particle" : "", "parse-names" : false, "suffix" : "" } ], "container-title" : "Proceedings of the 3rd Balkan Mining Congress", "id" : "ITEM-1", "issued" : { "date-parts" : [ [ "2009" ] ] }, "page" : "29-34", "publisher-place" : "\u0130zmir, Turkey", "title" : "Nickel, world production and demand", "type" : "paper-conference" }, "uris" : [ "http://www.mendeley.com/documents/?uuid=28c18c94-7d59-4b2d-9ded-91deb34d218d" ] } ], "mendeley" : { "formattedCitation" : "(Apostolikas &lt;i&gt;et al.&lt;/i&gt;, 2009)", "plainTextFormattedCitation" : "(Apostolikas et al., 2009)", "previouslyFormattedCitation" : "(Apostolikas &lt;i&gt;et al.&lt;/i&gt;, 2009)" }, "properties" : { "noteIndex" : 0 }, "schema" : "https://github.com/citation-style-language/schema/raw/master/csl-citation.json" }</w:instrText>
      </w:r>
      <w:r w:rsidR="00C9404D">
        <w:rPr>
          <w:rFonts w:ascii="Arial" w:eastAsia="Times New Roman" w:hAnsi="Arial" w:cs="Arial"/>
          <w:lang w:val="el-GR"/>
        </w:rPr>
        <w:fldChar w:fldCharType="separate"/>
      </w:r>
      <w:r w:rsidR="00712BAB" w:rsidRPr="00712BAB">
        <w:rPr>
          <w:rFonts w:ascii="Arial" w:eastAsia="Times New Roman" w:hAnsi="Arial" w:cs="Arial"/>
          <w:noProof/>
          <w:lang w:val="el-GR"/>
        </w:rPr>
        <w:t xml:space="preserve">(Apostolikas </w:t>
      </w:r>
      <w:r w:rsidR="00712BAB" w:rsidRPr="00712BAB">
        <w:rPr>
          <w:rFonts w:ascii="Arial" w:eastAsia="Times New Roman" w:hAnsi="Arial" w:cs="Arial"/>
          <w:i/>
          <w:noProof/>
          <w:lang w:val="el-GR"/>
        </w:rPr>
        <w:t>et al.</w:t>
      </w:r>
      <w:r w:rsidR="00712BAB" w:rsidRPr="00712BAB">
        <w:rPr>
          <w:rFonts w:ascii="Arial" w:eastAsia="Times New Roman" w:hAnsi="Arial" w:cs="Arial"/>
          <w:noProof/>
          <w:lang w:val="el-GR"/>
        </w:rPr>
        <w:t>, 2009)</w:t>
      </w:r>
      <w:r w:rsidR="00C9404D">
        <w:rPr>
          <w:rFonts w:ascii="Arial" w:eastAsia="Times New Roman" w:hAnsi="Arial" w:cs="Arial"/>
          <w:lang w:val="el-GR"/>
        </w:rPr>
        <w:fldChar w:fldCharType="end"/>
      </w:r>
      <w:r w:rsidR="00712BAB" w:rsidRPr="00384864">
        <w:rPr>
          <w:rFonts w:ascii="Arial" w:eastAsia="Times New Roman" w:hAnsi="Arial" w:cs="Arial"/>
          <w:lang w:val="el-GR"/>
        </w:rPr>
        <w:t>.</w:t>
      </w:r>
    </w:p>
    <w:p w14:paraId="5A485796" w14:textId="77777777" w:rsidR="00F04D6F" w:rsidRPr="00732664" w:rsidRDefault="00F04D6F" w:rsidP="00F04D6F">
      <w:pPr>
        <w:spacing w:after="120" w:line="360" w:lineRule="auto"/>
        <w:jc w:val="both"/>
        <w:rPr>
          <w:rFonts w:ascii="Arial" w:eastAsia="Times New Roman" w:hAnsi="Arial" w:cs="Arial"/>
          <w:lang w:val="el-GR"/>
        </w:rPr>
      </w:pPr>
      <w:r w:rsidRPr="00732664">
        <w:rPr>
          <w:rFonts w:ascii="Arial" w:eastAsia="Times New Roman" w:hAnsi="Arial" w:cs="Arial"/>
          <w:lang w:val="el-GR"/>
        </w:rPr>
        <w:t>Το σιδηρονικέλιο παράγεται από μεταλλεύματα λατερίτη µέσω πυροµεταλλουργικής διεργασίας, που περιλαμβάνει τα ακόλουθα στάδια:</w:t>
      </w:r>
    </w:p>
    <w:p w14:paraId="24550B6E" w14:textId="77777777" w:rsidR="00F04D6F" w:rsidRPr="00732664" w:rsidRDefault="00F04D6F" w:rsidP="00F04D6F">
      <w:pPr>
        <w:spacing w:after="120" w:line="360" w:lineRule="auto"/>
        <w:jc w:val="both"/>
        <w:rPr>
          <w:rFonts w:ascii="Arial" w:eastAsia="Times New Roman" w:hAnsi="Arial" w:cs="Arial"/>
          <w:lang w:val="el-GR"/>
        </w:rPr>
      </w:pPr>
      <w:r w:rsidRPr="00732664">
        <w:rPr>
          <w:rFonts w:ascii="Arial" w:eastAsia="Times New Roman" w:hAnsi="Arial" w:cs="Arial"/>
          <w:lang w:val="el-GR"/>
        </w:rPr>
        <w:t>1. Ανάμιξη μεταλλεύματος με στερεά καύσιμα ώστε να προκύψει κατάλληλο μεταλλουργικό μίγμα (ΜΜ).</w:t>
      </w:r>
    </w:p>
    <w:p w14:paraId="6DA4510D" w14:textId="77777777" w:rsidR="00F04D6F" w:rsidRPr="00732664" w:rsidRDefault="00F04D6F" w:rsidP="00F04D6F">
      <w:pPr>
        <w:spacing w:after="120" w:line="360" w:lineRule="auto"/>
        <w:jc w:val="both"/>
        <w:rPr>
          <w:rFonts w:ascii="Arial" w:eastAsia="Times New Roman" w:hAnsi="Arial" w:cs="Arial"/>
          <w:lang w:val="el-GR"/>
        </w:rPr>
      </w:pPr>
      <w:r w:rsidRPr="00732664">
        <w:rPr>
          <w:rFonts w:ascii="Arial" w:eastAsia="Times New Roman" w:hAnsi="Arial" w:cs="Arial"/>
          <w:lang w:val="el-GR"/>
        </w:rPr>
        <w:lastRenderedPageBreak/>
        <w:t>2. Προθέρμανση και μερική αναγωγή του ΜΜ σε περιστροφικές καµίνους</w:t>
      </w:r>
      <w:r w:rsidR="005C07AF">
        <w:rPr>
          <w:rFonts w:ascii="Arial" w:eastAsia="Times New Roman" w:hAnsi="Arial" w:cs="Arial"/>
          <w:lang w:val="el-GR"/>
        </w:rPr>
        <w:t xml:space="preserve"> </w:t>
      </w:r>
      <w:r w:rsidRPr="00732664">
        <w:rPr>
          <w:rFonts w:ascii="Arial" w:eastAsia="Times New Roman" w:hAnsi="Arial" w:cs="Arial"/>
          <w:lang w:val="el-GR"/>
        </w:rPr>
        <w:t>(Π/Κ).</w:t>
      </w:r>
    </w:p>
    <w:p w14:paraId="53C6549C" w14:textId="77777777" w:rsidR="00F04D6F" w:rsidRPr="00732664" w:rsidRDefault="00F04D6F" w:rsidP="00F04D6F">
      <w:pPr>
        <w:spacing w:after="120" w:line="360" w:lineRule="auto"/>
        <w:jc w:val="both"/>
        <w:rPr>
          <w:rFonts w:ascii="Arial" w:eastAsia="Times New Roman" w:hAnsi="Arial" w:cs="Arial"/>
          <w:lang w:val="el-GR"/>
        </w:rPr>
      </w:pPr>
      <w:r w:rsidRPr="00732664">
        <w:rPr>
          <w:rFonts w:ascii="Arial" w:eastAsia="Times New Roman" w:hAnsi="Arial" w:cs="Arial"/>
          <w:lang w:val="el-GR"/>
        </w:rPr>
        <w:t>3. Αναγωγική τήξη του προϊόντος των Π/Κ σε ηλεκτρικές καµίνους (Η/Κ) εµβαπτισµένου τόξου, όπου παράγεται χαµηλής περιεκτικότητας πρωτογενές σιδηρονικέλιο.</w:t>
      </w:r>
    </w:p>
    <w:p w14:paraId="7AA8CC4B" w14:textId="77777777" w:rsidR="00F04D6F" w:rsidRPr="00732664" w:rsidRDefault="00F04D6F" w:rsidP="00F04D6F">
      <w:pPr>
        <w:spacing w:after="120" w:line="360" w:lineRule="auto"/>
        <w:jc w:val="both"/>
        <w:rPr>
          <w:rFonts w:ascii="Arial" w:eastAsia="Times New Roman" w:hAnsi="Arial" w:cs="Arial"/>
          <w:lang w:val="el-GR"/>
        </w:rPr>
      </w:pPr>
      <w:r w:rsidRPr="00732664">
        <w:rPr>
          <w:rFonts w:ascii="Arial" w:eastAsia="Times New Roman" w:hAnsi="Arial" w:cs="Arial"/>
          <w:lang w:val="el-GR"/>
        </w:rPr>
        <w:t xml:space="preserve">4. Δευτερογενής </w:t>
      </w:r>
      <w:r w:rsidR="00990E1C" w:rsidRPr="00732664">
        <w:rPr>
          <w:rFonts w:ascii="Arial" w:eastAsia="Times New Roman" w:hAnsi="Arial" w:cs="Arial"/>
          <w:lang w:val="el-GR"/>
        </w:rPr>
        <w:t>καθαρισμός</w:t>
      </w:r>
      <w:r w:rsidRPr="00732664">
        <w:rPr>
          <w:rFonts w:ascii="Arial" w:eastAsia="Times New Roman" w:hAnsi="Arial" w:cs="Arial"/>
          <w:lang w:val="el-GR"/>
        </w:rPr>
        <w:t xml:space="preserve"> του παραγόμενου σιδηρονικελίου σε </w:t>
      </w:r>
      <w:r w:rsidR="00990E1C" w:rsidRPr="00732664">
        <w:rPr>
          <w:rFonts w:ascii="Arial" w:eastAsia="Times New Roman" w:hAnsi="Arial" w:cs="Arial"/>
          <w:lang w:val="el-GR"/>
        </w:rPr>
        <w:t>μεταλλάκτες</w:t>
      </w:r>
      <w:r w:rsidR="00990E1C">
        <w:rPr>
          <w:rFonts w:ascii="Arial" w:eastAsia="Times New Roman" w:hAnsi="Arial" w:cs="Arial"/>
          <w:lang w:val="el-GR"/>
        </w:rPr>
        <w:t xml:space="preserve"> </w:t>
      </w:r>
      <w:r w:rsidRPr="00732664">
        <w:rPr>
          <w:rFonts w:ascii="Arial" w:eastAsia="Times New Roman" w:hAnsi="Arial" w:cs="Arial"/>
          <w:lang w:val="el-GR"/>
        </w:rPr>
        <w:t>(Μ/Τ) ΟΒΜ (</w:t>
      </w:r>
      <w:r w:rsidRPr="00732664">
        <w:rPr>
          <w:rFonts w:ascii="Arial" w:eastAsia="Times New Roman" w:hAnsi="Arial" w:cs="Arial"/>
        </w:rPr>
        <w:t>Oxygen</w:t>
      </w:r>
      <w:r w:rsidR="00990E1C">
        <w:rPr>
          <w:rFonts w:ascii="Arial" w:eastAsia="Times New Roman" w:hAnsi="Arial" w:cs="Arial"/>
          <w:lang w:val="el-GR"/>
        </w:rPr>
        <w:t xml:space="preserve"> </w:t>
      </w:r>
      <w:r w:rsidRPr="00732664">
        <w:rPr>
          <w:rFonts w:ascii="Arial" w:eastAsia="Times New Roman" w:hAnsi="Arial" w:cs="Arial"/>
        </w:rPr>
        <w:t>Blown</w:t>
      </w:r>
      <w:r w:rsidR="00990E1C">
        <w:rPr>
          <w:rFonts w:ascii="Arial" w:eastAsia="Times New Roman" w:hAnsi="Arial" w:cs="Arial"/>
          <w:lang w:val="el-GR"/>
        </w:rPr>
        <w:t xml:space="preserve"> </w:t>
      </w:r>
      <w:r w:rsidRPr="00732664">
        <w:rPr>
          <w:rFonts w:ascii="Arial" w:eastAsia="Times New Roman" w:hAnsi="Arial" w:cs="Arial"/>
        </w:rPr>
        <w:t>Matte</w:t>
      </w:r>
      <w:r w:rsidR="00990E1C">
        <w:rPr>
          <w:rFonts w:ascii="Arial" w:eastAsia="Times New Roman" w:hAnsi="Arial" w:cs="Arial"/>
          <w:lang w:val="el-GR"/>
        </w:rPr>
        <w:t xml:space="preserve"> </w:t>
      </w:r>
      <w:r w:rsidRPr="00732664">
        <w:rPr>
          <w:rFonts w:ascii="Arial" w:eastAsia="Times New Roman" w:hAnsi="Arial" w:cs="Arial"/>
        </w:rPr>
        <w:t>Converter</w:t>
      </w:r>
      <w:r w:rsidRPr="00732664">
        <w:rPr>
          <w:rFonts w:ascii="Arial" w:eastAsia="Times New Roman" w:hAnsi="Arial" w:cs="Arial"/>
          <w:lang w:val="el-GR"/>
        </w:rPr>
        <w:t>).</w:t>
      </w:r>
    </w:p>
    <w:p w14:paraId="38B26177" w14:textId="77777777" w:rsidR="00F04D6F" w:rsidRPr="00732664" w:rsidRDefault="00F04D6F" w:rsidP="00F04D6F">
      <w:pPr>
        <w:spacing w:after="120" w:line="360" w:lineRule="auto"/>
        <w:jc w:val="both"/>
        <w:rPr>
          <w:rFonts w:ascii="Arial" w:eastAsia="Times New Roman" w:hAnsi="Arial" w:cs="Arial"/>
          <w:lang w:val="el-GR"/>
        </w:rPr>
      </w:pPr>
      <w:r w:rsidRPr="00732664">
        <w:rPr>
          <w:rFonts w:ascii="Arial" w:eastAsia="Times New Roman" w:hAnsi="Arial" w:cs="Arial"/>
          <w:lang w:val="el-GR"/>
        </w:rPr>
        <w:t>Στη διαδικασία της παραγωγής, κατά το 3</w:t>
      </w:r>
      <w:r w:rsidRPr="00732664">
        <w:rPr>
          <w:rFonts w:ascii="Arial" w:eastAsia="Times New Roman" w:hAnsi="Arial" w:cs="Arial"/>
          <w:vertAlign w:val="superscript"/>
          <w:lang w:val="el-GR"/>
        </w:rPr>
        <w:t>ο</w:t>
      </w:r>
      <w:r w:rsidRPr="00732664">
        <w:rPr>
          <w:rFonts w:ascii="Arial" w:eastAsia="Times New Roman" w:hAnsi="Arial" w:cs="Arial"/>
          <w:lang w:val="el-GR"/>
        </w:rPr>
        <w:t xml:space="preserve"> στάδιο </w:t>
      </w:r>
      <w:r w:rsidR="00281D6C" w:rsidRPr="00732664">
        <w:rPr>
          <w:rFonts w:ascii="Arial" w:eastAsia="Times New Roman" w:hAnsi="Arial" w:cs="Arial"/>
          <w:lang w:val="el-GR"/>
        </w:rPr>
        <w:t>πραγματοποιείται</w:t>
      </w:r>
      <w:r w:rsidRPr="00732664">
        <w:rPr>
          <w:rFonts w:ascii="Arial" w:eastAsia="Times New Roman" w:hAnsi="Arial" w:cs="Arial"/>
          <w:lang w:val="el-GR"/>
        </w:rPr>
        <w:t xml:space="preserve"> ο βασικός </w:t>
      </w:r>
      <w:r w:rsidR="005C07AF" w:rsidRPr="00732664">
        <w:rPr>
          <w:rFonts w:ascii="Arial" w:eastAsia="Times New Roman" w:hAnsi="Arial" w:cs="Arial"/>
          <w:lang w:val="el-GR"/>
        </w:rPr>
        <w:t>διαχωρισμός</w:t>
      </w:r>
      <w:r w:rsidRPr="00732664">
        <w:rPr>
          <w:rFonts w:ascii="Arial" w:eastAsia="Times New Roman" w:hAnsi="Arial" w:cs="Arial"/>
          <w:lang w:val="el-GR"/>
        </w:rPr>
        <w:t xml:space="preserve"> της σκωρίας από το σιδηρονικέλιο. Ο όγκος της παραγόμενης σκωρίας είναι σημαντικά μεγάλος, εξ αιτίας του γεγονότος ότι η περιεκτικότητα του μεταλλεύματος σε </w:t>
      </w:r>
      <w:r w:rsidRPr="00732664">
        <w:rPr>
          <w:rFonts w:ascii="Arial" w:eastAsia="Times New Roman" w:hAnsi="Arial" w:cs="Arial"/>
        </w:rPr>
        <w:t>Ni</w:t>
      </w:r>
      <w:r w:rsidRPr="00732664">
        <w:rPr>
          <w:rFonts w:ascii="Arial" w:eastAsia="Times New Roman" w:hAnsi="Arial" w:cs="Arial"/>
          <w:lang w:val="el-GR"/>
        </w:rPr>
        <w:t xml:space="preserve"> είναι χαμηλή. </w:t>
      </w:r>
    </w:p>
    <w:p w14:paraId="2E51F4C3" w14:textId="77777777" w:rsidR="00F04D6F" w:rsidRPr="00732664" w:rsidRDefault="00F04D6F" w:rsidP="00F04D6F">
      <w:pPr>
        <w:spacing w:after="120" w:line="360" w:lineRule="auto"/>
        <w:jc w:val="both"/>
        <w:rPr>
          <w:rFonts w:ascii="Arial" w:eastAsia="Times New Roman" w:hAnsi="Arial" w:cs="Arial"/>
          <w:lang w:val="el-GR"/>
        </w:rPr>
      </w:pPr>
      <w:r w:rsidRPr="00732664">
        <w:rPr>
          <w:rFonts w:ascii="Arial" w:eastAsia="Times New Roman" w:hAnsi="Arial" w:cs="Arial"/>
          <w:lang w:val="el-GR"/>
        </w:rPr>
        <w:t xml:space="preserve">Από περιβαλλοντικής άποψης, το βασικό πλεονέκτημα των πυροµεταλλουργικών διεργασιών είναι ότι δεν παράγουν σημαντικές ποσότητες υγρών αποβλήτων. Τα </w:t>
      </w:r>
      <w:r w:rsidR="005C07AF" w:rsidRPr="00732664">
        <w:rPr>
          <w:rFonts w:ascii="Arial" w:eastAsia="Times New Roman" w:hAnsi="Arial" w:cs="Arial"/>
          <w:lang w:val="el-GR"/>
        </w:rPr>
        <w:t>παραγόμενα</w:t>
      </w:r>
      <w:r w:rsidRPr="00732664">
        <w:rPr>
          <w:rFonts w:ascii="Arial" w:eastAsia="Times New Roman" w:hAnsi="Arial" w:cs="Arial"/>
          <w:lang w:val="el-GR"/>
        </w:rPr>
        <w:t xml:space="preserve"> υγρά απόβλητα προέρχονται µόνο από το νερό που χρησιμοποιείται είτε για την ψύξη των μεταλλουργικών συσκευών και των προϊόντων, είτε για τον καθαρισμό των αερίων αποβλήτων. Η λειτουργία των καµίνων παράγει απόβλητα που αποτελούνται κυρίως από οξείδια του άνθρακα (CO &amp; CO</w:t>
      </w:r>
      <w:r w:rsidRPr="00732664">
        <w:rPr>
          <w:rFonts w:ascii="Arial" w:eastAsia="Times New Roman" w:hAnsi="Arial" w:cs="Arial"/>
          <w:vertAlign w:val="subscript"/>
          <w:lang w:val="el-GR"/>
        </w:rPr>
        <w:t>2</w:t>
      </w:r>
      <w:r w:rsidRPr="00732664">
        <w:rPr>
          <w:rFonts w:ascii="Arial" w:eastAsia="Times New Roman" w:hAnsi="Arial" w:cs="Arial"/>
          <w:lang w:val="el-GR"/>
        </w:rPr>
        <w:t>), άζωτο, σκόνη, καθώς και σημαντικές ποσότητες στερεών αποβλήτων, όπως οι σκωρίες.</w:t>
      </w:r>
    </w:p>
    <w:p w14:paraId="1927B136" w14:textId="77777777" w:rsidR="00F04D6F" w:rsidRPr="00777406" w:rsidRDefault="00F04D6F" w:rsidP="00777406">
      <w:pPr>
        <w:spacing w:after="120" w:line="360" w:lineRule="auto"/>
        <w:jc w:val="both"/>
        <w:rPr>
          <w:rFonts w:ascii="Arial" w:eastAsia="Times New Roman" w:hAnsi="Arial" w:cs="Arial"/>
          <w:lang w:val="el-GR"/>
        </w:rPr>
      </w:pPr>
      <w:r w:rsidRPr="00732664">
        <w:rPr>
          <w:rFonts w:ascii="Arial" w:eastAsia="Times New Roman" w:hAnsi="Arial" w:cs="Arial"/>
          <w:lang w:val="el-GR"/>
        </w:rPr>
        <w:t>Οι Η/Κ και οι Μ/Τ αποτελούν τις βασικ</w:t>
      </w:r>
      <w:r w:rsidR="00384864">
        <w:rPr>
          <w:rFonts w:ascii="Arial" w:eastAsia="Times New Roman" w:hAnsi="Arial" w:cs="Arial"/>
          <w:lang w:val="el-GR"/>
        </w:rPr>
        <w:t>ές πηγές παραγωγής σκωριών στη μ</w:t>
      </w:r>
      <w:r w:rsidRPr="00732664">
        <w:rPr>
          <w:rFonts w:ascii="Arial" w:eastAsia="Times New Roman" w:hAnsi="Arial" w:cs="Arial"/>
          <w:lang w:val="el-GR"/>
        </w:rPr>
        <w:t>εταλλουργία του σιδηρονικελίου. Η σκωρία που παράγεται από τις ηλεκτρικές καµίνους (~1650 °C) παραλαμβάνεται σε κάδους και στη συνέχεια ψύχεται µε νερ</w:t>
      </w:r>
      <w:r w:rsidR="00384864">
        <w:rPr>
          <w:rFonts w:ascii="Arial" w:eastAsia="Times New Roman" w:hAnsi="Arial" w:cs="Arial"/>
          <w:lang w:val="el-GR"/>
        </w:rPr>
        <w:t>ό ώστε να κοκκοποιηθεί. Έπειτα μ</w:t>
      </w:r>
      <w:r w:rsidRPr="00732664">
        <w:rPr>
          <w:rFonts w:ascii="Arial" w:eastAsia="Times New Roman" w:hAnsi="Arial" w:cs="Arial"/>
          <w:lang w:val="el-GR"/>
        </w:rPr>
        <w:t xml:space="preserve">εταφέρεται στο τριβείο όπου λειοτριβείται και ακολουθεί </w:t>
      </w:r>
      <w:r w:rsidR="005C07AF" w:rsidRPr="00732664">
        <w:rPr>
          <w:rFonts w:ascii="Arial" w:eastAsia="Times New Roman" w:hAnsi="Arial" w:cs="Arial"/>
          <w:lang w:val="el-GR"/>
        </w:rPr>
        <w:t>μ</w:t>
      </w:r>
      <w:r w:rsidR="005C07AF">
        <w:rPr>
          <w:rFonts w:ascii="Arial" w:eastAsia="Times New Roman" w:hAnsi="Arial" w:cs="Arial"/>
          <w:lang w:val="el-GR"/>
        </w:rPr>
        <w:t xml:space="preserve">αγνητικός </w:t>
      </w:r>
      <w:r w:rsidR="005C07AF" w:rsidRPr="00732664">
        <w:rPr>
          <w:rFonts w:ascii="Arial" w:eastAsia="Times New Roman" w:hAnsi="Arial" w:cs="Arial"/>
          <w:lang w:val="el-GR"/>
        </w:rPr>
        <w:t>διαχωρισμός</w:t>
      </w:r>
      <w:r w:rsidRPr="00732664">
        <w:rPr>
          <w:rFonts w:ascii="Arial" w:eastAsia="Times New Roman" w:hAnsi="Arial" w:cs="Arial"/>
          <w:lang w:val="el-GR"/>
        </w:rPr>
        <w:t xml:space="preserve">. Το </w:t>
      </w:r>
      <w:r w:rsidR="005C07AF">
        <w:rPr>
          <w:rFonts w:ascii="Arial" w:eastAsia="Times New Roman" w:hAnsi="Arial" w:cs="Arial"/>
          <w:lang w:val="el-GR"/>
        </w:rPr>
        <w:t>μ</w:t>
      </w:r>
      <w:r w:rsidRPr="00732664">
        <w:rPr>
          <w:rFonts w:ascii="Arial" w:eastAsia="Times New Roman" w:hAnsi="Arial" w:cs="Arial"/>
          <w:lang w:val="el-GR"/>
        </w:rPr>
        <w:t xml:space="preserve">αγνητικό </w:t>
      </w:r>
      <w:r w:rsidR="005C07AF">
        <w:rPr>
          <w:rFonts w:ascii="Arial" w:eastAsia="Times New Roman" w:hAnsi="Arial" w:cs="Arial"/>
          <w:lang w:val="el-GR"/>
        </w:rPr>
        <w:t>μ</w:t>
      </w:r>
      <w:r w:rsidRPr="00732664">
        <w:rPr>
          <w:rFonts w:ascii="Arial" w:eastAsia="Times New Roman" w:hAnsi="Arial" w:cs="Arial"/>
          <w:lang w:val="el-GR"/>
        </w:rPr>
        <w:t>έρος της το οποίο μπορεί να περιέχει 1-2 % N</w:t>
      </w:r>
      <w:r w:rsidR="00777406">
        <w:rPr>
          <w:rFonts w:ascii="Arial" w:eastAsia="Times New Roman" w:hAnsi="Arial" w:cs="Arial"/>
          <w:lang w:val="el-GR"/>
        </w:rPr>
        <w:t xml:space="preserve">i, επανατροφοδοτείται στους Μ/Τ </w:t>
      </w:r>
      <w:r w:rsidR="00C9404D">
        <w:rPr>
          <w:rFonts w:ascii="Arial" w:eastAsia="Times New Roman" w:hAnsi="Arial" w:cs="Arial"/>
          <w:lang w:val="el-GR"/>
        </w:rPr>
        <w:fldChar w:fldCharType="begin" w:fldLock="1"/>
      </w:r>
      <w:r w:rsidR="00494AE8">
        <w:rPr>
          <w:rFonts w:ascii="Arial" w:eastAsia="Times New Roman" w:hAnsi="Arial" w:cs="Arial"/>
          <w:lang w:val="el-GR"/>
        </w:rPr>
        <w:instrText>ADDIN CSL_CITATION { "citationItems" : [ { "id" : "ITEM-1", "itemData" : { "author" : [ { "dropping-particle" : "", "family" : "Zaharaki", "given" : "D", "non-dropping-particle" : "", "parse-names" : false, "suffix" : "" } ], "id" : "ITEM-1", "issued" : { "date-parts" : [ [ "2009" ] ] }, "publisher" : "\u03a0\u03bf\u03bb\u03c5\u03c4\u03b5\u03c7\u03bd\u03b5\u03af\u03bf \u039a\u03c1\u03ae\u03c4\u03b7\u03c2", "title" : "\u03a3\u03c5\u03bc\u03b2\u03bf\u03bb\u03ae \u03c3\u03c4\u03b7 \u03b4\u03b9\u03b5\u03c1\u03b5\u03cd\u03bd\u03b7\u03c3\u03b7 \u03c4\u03c9\u03bd \u03bc\u03b7\u03c7\u03b1\u03bd\u03b9\u03c3\u03bc\u03ce\u03bd \u03b3\u03b5\u03c9\u03c0\u03bf\u03bb\u03c5\u03bc\u03b5\u03c1\u03b9\u03c3\u03bc\u03bf\u03cd \u03bc\u03b5\u03c4\u03b1\u03bb\u03bb\u03bf\u03c5\u03c1\u03b3\u03b9\u03ba\u03ce\u03bd \u03b1\u03c0\u03bf\u03b2\u03bb\u03ae\u03c4\u03c9\u03bd \u03bc\u03b5 \u03ad\u03bc\u03c6\u03b1\u03c3\u03b7 \u03c3\u03c4\u03b9\u03c2 \u03c3\u03ba\u03c9\u03c1\u03af\u03b5\u03c2 \u03c5\u03c8\u03b9\u03ba\u03b1\u03bc\u03af\u03bd\u03c9\u03bd", "type" : "thesis" }, "uris" : [ "http://www.mendeley.com/documents/?uuid=af3f4d37-48f1-4425-bec4-f69f9451753b" ] } ], "mendeley" : { "formattedCitation" : "(Zaharaki, 2009)", "plainTextFormattedCitation" : "(Zaharaki, 2009)", "previouslyFormattedCitation" : "(Zaharaki, 2009)" }, "properties" : { "noteIndex" : 0 }, "schema" : "https://github.com/citation-style-language/schema/raw/master/csl-citation.json" }</w:instrText>
      </w:r>
      <w:r w:rsidR="00C9404D">
        <w:rPr>
          <w:rFonts w:ascii="Arial" w:eastAsia="Times New Roman" w:hAnsi="Arial" w:cs="Arial"/>
          <w:lang w:val="el-GR"/>
        </w:rPr>
        <w:fldChar w:fldCharType="separate"/>
      </w:r>
      <w:r w:rsidR="00777406" w:rsidRPr="00777406">
        <w:rPr>
          <w:rFonts w:ascii="Arial" w:eastAsia="Times New Roman" w:hAnsi="Arial" w:cs="Arial"/>
          <w:noProof/>
          <w:lang w:val="el-GR"/>
        </w:rPr>
        <w:t>(Zaharaki, 2009)</w:t>
      </w:r>
      <w:r w:rsidR="00C9404D">
        <w:rPr>
          <w:rFonts w:ascii="Arial" w:eastAsia="Times New Roman" w:hAnsi="Arial" w:cs="Arial"/>
          <w:lang w:val="el-GR"/>
        </w:rPr>
        <w:fldChar w:fldCharType="end"/>
      </w:r>
      <w:r w:rsidRPr="00732664">
        <w:rPr>
          <w:rFonts w:ascii="Arial" w:eastAsia="Times New Roman" w:hAnsi="Arial" w:cs="Arial"/>
          <w:lang w:val="el-GR"/>
        </w:rPr>
        <w:t>.</w:t>
      </w:r>
    </w:p>
    <w:p w14:paraId="22C62C53" w14:textId="77777777" w:rsidR="00F04D6F" w:rsidRPr="00F04D6F" w:rsidRDefault="00F04D6F" w:rsidP="00F04D6F">
      <w:pPr>
        <w:keepNext/>
        <w:spacing w:before="240" w:after="360" w:line="276" w:lineRule="auto"/>
        <w:outlineLvl w:val="1"/>
        <w:rPr>
          <w:rFonts w:ascii="Arial" w:eastAsia="Times New Roman" w:hAnsi="Arial" w:cs="Times New Roman"/>
          <w:b/>
          <w:bCs/>
          <w:iCs/>
          <w:sz w:val="32"/>
          <w:szCs w:val="28"/>
          <w:lang w:val="el-GR"/>
        </w:rPr>
      </w:pPr>
      <w:bookmarkStart w:id="20" w:name="_Toc518160538"/>
      <w:r w:rsidRPr="00F04D6F">
        <w:rPr>
          <w:rFonts w:ascii="Arial" w:eastAsia="Times New Roman" w:hAnsi="Arial" w:cs="Times New Roman"/>
          <w:b/>
          <w:bCs/>
          <w:iCs/>
          <w:sz w:val="32"/>
          <w:szCs w:val="28"/>
          <w:lang w:val="el-GR"/>
        </w:rPr>
        <w:t>3.3 Αξιοποίηση σκωριών</w:t>
      </w:r>
      <w:bookmarkEnd w:id="20"/>
    </w:p>
    <w:p w14:paraId="279F3F79" w14:textId="77777777" w:rsidR="00F04D6F" w:rsidRPr="00732664" w:rsidRDefault="00F04D6F" w:rsidP="00732664">
      <w:pPr>
        <w:spacing w:after="120" w:line="360" w:lineRule="auto"/>
        <w:jc w:val="both"/>
        <w:rPr>
          <w:rFonts w:ascii="Arial" w:eastAsia="Times New Roman" w:hAnsi="Arial" w:cs="Arial"/>
          <w:lang w:val="el-GR"/>
        </w:rPr>
      </w:pPr>
      <w:r w:rsidRPr="00732664">
        <w:rPr>
          <w:rFonts w:ascii="Arial" w:eastAsia="Times New Roman" w:hAnsi="Arial" w:cs="Arial"/>
          <w:lang w:val="el-GR"/>
        </w:rPr>
        <w:t>Στη συνέχεια αναφέρονται διάφοροι τομείς στους οποίους χρησιμοποιείται η σκωρία (</w:t>
      </w:r>
      <w:r w:rsidR="00C7701D">
        <w:fldChar w:fldCharType="begin"/>
      </w:r>
      <w:r w:rsidR="00C7701D" w:rsidRPr="0039066B">
        <w:rPr>
          <w:lang w:val="el-GR"/>
        </w:rPr>
        <w:instrText xml:space="preserve"> </w:instrText>
      </w:r>
      <w:r w:rsidR="00C7701D">
        <w:instrText>HYPERLINK</w:instrText>
      </w:r>
      <w:r w:rsidR="00C7701D" w:rsidRPr="0039066B">
        <w:rPr>
          <w:lang w:val="el-GR"/>
        </w:rPr>
        <w:instrText xml:space="preserve"> "</w:instrText>
      </w:r>
      <w:r w:rsidR="00C7701D">
        <w:instrText>http</w:instrText>
      </w:r>
      <w:r w:rsidR="00C7701D" w:rsidRPr="0039066B">
        <w:rPr>
          <w:lang w:val="el-GR"/>
        </w:rPr>
        <w:instrText>://</w:instrText>
      </w:r>
      <w:r w:rsidR="00C7701D">
        <w:instrText>www</w:instrText>
      </w:r>
      <w:r w:rsidR="00C7701D" w:rsidRPr="0039066B">
        <w:rPr>
          <w:lang w:val="el-GR"/>
        </w:rPr>
        <w:instrText>.</w:instrText>
      </w:r>
      <w:r w:rsidR="00C7701D">
        <w:instrText>euroslag</w:instrText>
      </w:r>
      <w:r w:rsidR="00C7701D" w:rsidRPr="0039066B">
        <w:rPr>
          <w:lang w:val="el-GR"/>
        </w:rPr>
        <w:instrText>.</w:instrText>
      </w:r>
      <w:r w:rsidR="00C7701D">
        <w:instrText>com</w:instrText>
      </w:r>
      <w:r w:rsidR="00C7701D" w:rsidRPr="0039066B">
        <w:rPr>
          <w:lang w:val="el-GR"/>
        </w:rPr>
        <w:instrText xml:space="preserve">" </w:instrText>
      </w:r>
      <w:r w:rsidR="00C7701D">
        <w:fldChar w:fldCharType="separate"/>
      </w:r>
      <w:r w:rsidRPr="00732664">
        <w:rPr>
          <w:rFonts w:ascii="Arial" w:eastAsia="Times New Roman" w:hAnsi="Arial" w:cs="Arial"/>
          <w:color w:val="0000FF"/>
          <w:u w:val="single"/>
        </w:rPr>
        <w:t>www</w:t>
      </w:r>
      <w:r w:rsidRPr="00732664">
        <w:rPr>
          <w:rFonts w:ascii="Arial" w:eastAsia="Times New Roman" w:hAnsi="Arial" w:cs="Arial"/>
          <w:color w:val="0000FF"/>
          <w:u w:val="single"/>
          <w:lang w:val="el-GR"/>
        </w:rPr>
        <w:t>.</w:t>
      </w:r>
      <w:r w:rsidRPr="00732664">
        <w:rPr>
          <w:rFonts w:ascii="Arial" w:eastAsia="Times New Roman" w:hAnsi="Arial" w:cs="Arial"/>
          <w:color w:val="0000FF"/>
          <w:u w:val="single"/>
        </w:rPr>
        <w:t>euroslag</w:t>
      </w:r>
      <w:r w:rsidRPr="00732664">
        <w:rPr>
          <w:rFonts w:ascii="Arial" w:eastAsia="Times New Roman" w:hAnsi="Arial" w:cs="Arial"/>
          <w:color w:val="0000FF"/>
          <w:u w:val="single"/>
          <w:lang w:val="el-GR"/>
        </w:rPr>
        <w:t>.</w:t>
      </w:r>
      <w:r w:rsidRPr="00732664">
        <w:rPr>
          <w:rFonts w:ascii="Arial" w:eastAsia="Times New Roman" w:hAnsi="Arial" w:cs="Arial"/>
          <w:color w:val="0000FF"/>
          <w:u w:val="single"/>
        </w:rPr>
        <w:t>com</w:t>
      </w:r>
      <w:r w:rsidR="00C7701D">
        <w:rPr>
          <w:rFonts w:ascii="Arial" w:eastAsia="Times New Roman" w:hAnsi="Arial" w:cs="Arial"/>
          <w:color w:val="0000FF"/>
          <w:u w:val="single"/>
        </w:rPr>
        <w:fldChar w:fldCharType="end"/>
      </w:r>
      <w:r w:rsidRPr="00732664">
        <w:rPr>
          <w:rFonts w:ascii="Arial" w:eastAsia="Times New Roman" w:hAnsi="Arial" w:cs="Arial"/>
          <w:lang w:val="el-GR"/>
        </w:rPr>
        <w:t>):</w:t>
      </w:r>
    </w:p>
    <w:p w14:paraId="2352DE33" w14:textId="77777777" w:rsidR="00F04D6F" w:rsidRPr="00F04D6F" w:rsidRDefault="00F04D6F" w:rsidP="00F04D6F">
      <w:pPr>
        <w:spacing w:after="120" w:line="360" w:lineRule="auto"/>
        <w:rPr>
          <w:rFonts w:ascii="Arial" w:eastAsia="Times New Roman" w:hAnsi="Arial" w:cs="Arial"/>
          <w:b/>
          <w:sz w:val="24"/>
          <w:szCs w:val="24"/>
          <w:lang w:val="el-GR"/>
        </w:rPr>
      </w:pPr>
      <w:r w:rsidRPr="00F04D6F">
        <w:rPr>
          <w:rFonts w:ascii="Arial" w:eastAsia="Times New Roman" w:hAnsi="Arial" w:cs="Arial"/>
          <w:b/>
          <w:sz w:val="24"/>
          <w:szCs w:val="24"/>
          <w:lang w:val="el-GR"/>
        </w:rPr>
        <w:t>Αδρανή Υλικά</w:t>
      </w:r>
    </w:p>
    <w:p w14:paraId="3D230AD1" w14:textId="77777777" w:rsidR="00F04D6F" w:rsidRPr="00072473" w:rsidRDefault="00F04D6F" w:rsidP="00072473">
      <w:pPr>
        <w:spacing w:after="120" w:line="360" w:lineRule="auto"/>
        <w:jc w:val="both"/>
        <w:rPr>
          <w:rFonts w:ascii="Arial" w:eastAsia="Times New Roman" w:hAnsi="Arial" w:cs="Arial"/>
          <w:lang w:val="el-GR"/>
        </w:rPr>
      </w:pPr>
      <w:r w:rsidRPr="00732664">
        <w:rPr>
          <w:rFonts w:ascii="Arial" w:eastAsia="Times New Roman" w:hAnsi="Arial" w:cs="Arial"/>
          <w:lang w:val="el-GR"/>
        </w:rPr>
        <w:t>Η χρήση σκωρίας από την παραγωγή σιδήρου ως αδρανές υλικό χρονολογείται από τη Ρωμαϊκή εποχή όταν οι Ρωμαίοι τη χρησιμοποιούσαν για τη κατασκευή δρόμων. Στις μέρες μας, η σκωρία ακόμη χρησιμοποιείται για αυτό το σκοπό αλλά και για πολλά άλλα έργα υποδομών. Ο λόγος που είναι ιδιαίτερα χρήσιμη είναι η υψηλή μηχανική της αντοχή που πολλές φορές υπερβαίνει και αυτή των φυσικών αδρανών.</w:t>
      </w:r>
    </w:p>
    <w:p w14:paraId="0462C7ED" w14:textId="77777777" w:rsidR="00F04D6F" w:rsidRPr="00F04D6F" w:rsidRDefault="00F04D6F" w:rsidP="00F04D6F">
      <w:pPr>
        <w:spacing w:after="120" w:line="360" w:lineRule="auto"/>
        <w:rPr>
          <w:rFonts w:ascii="Arial" w:eastAsia="Times New Roman" w:hAnsi="Arial" w:cs="Arial"/>
          <w:b/>
          <w:sz w:val="24"/>
          <w:szCs w:val="24"/>
          <w:lang w:val="el-GR"/>
        </w:rPr>
      </w:pPr>
      <w:r w:rsidRPr="00F04D6F">
        <w:rPr>
          <w:rFonts w:ascii="Arial" w:eastAsia="Times New Roman" w:hAnsi="Arial" w:cs="Arial"/>
          <w:b/>
          <w:sz w:val="24"/>
          <w:szCs w:val="24"/>
          <w:lang w:val="el-GR"/>
        </w:rPr>
        <w:lastRenderedPageBreak/>
        <w:t>Τσιμέντο - Σκυρόδεμα</w:t>
      </w:r>
    </w:p>
    <w:p w14:paraId="5C9C73F6" w14:textId="77777777" w:rsidR="00F04D6F" w:rsidRPr="00732664" w:rsidRDefault="00F04D6F" w:rsidP="00732664">
      <w:pPr>
        <w:spacing w:after="120" w:line="360" w:lineRule="auto"/>
        <w:jc w:val="both"/>
        <w:rPr>
          <w:rFonts w:ascii="Arial" w:eastAsia="Times New Roman" w:hAnsi="Arial" w:cs="Arial"/>
          <w:lang w:val="el-GR"/>
        </w:rPr>
      </w:pPr>
      <w:r w:rsidRPr="00732664">
        <w:rPr>
          <w:rFonts w:ascii="Arial" w:eastAsia="Times New Roman" w:hAnsi="Arial" w:cs="Arial"/>
          <w:lang w:val="el-GR"/>
        </w:rPr>
        <w:t>Μετά από λειοτρίβηση σε κατάλληλη κοκκομετρία η σκωρία υψικαμίνου χρησιμοποιείται ως κύριο συστατικό του τσιμέντου ή ως ξεχωριστή προσθήκη στο σκυρόδεμα. Το τσιμέντο σκωρίας υψικαμίνου και οι συνδυασμοί του με κοινό τσιμέντο</w:t>
      </w:r>
      <w:r w:rsidR="005C07AF">
        <w:rPr>
          <w:rFonts w:ascii="Arial" w:eastAsia="Times New Roman" w:hAnsi="Arial" w:cs="Arial"/>
          <w:lang w:val="el-GR"/>
        </w:rPr>
        <w:t xml:space="preserve"> </w:t>
      </w:r>
      <w:r w:rsidRPr="00732664">
        <w:rPr>
          <w:rFonts w:ascii="Arial" w:eastAsia="Times New Roman" w:hAnsi="Arial" w:cs="Arial"/>
          <w:lang w:val="el-GR"/>
        </w:rPr>
        <w:t>(περιεκτικότητα σκωρίας μεταξύ 6% και 95%) έχουν υψηλή αντοχή στη χημική προσβολή, χαμηλή περιεκτικότητα σε αλκάλια και χαμηλή θερμότητα ενυδάτωσης. Αυτές οι ιδιότητες ευνοούν τη χρήση των εν λόγω τσιμέντων σε ειδικά πεδία εφαρμογής όπως αδιάβροχα υπόγεια, φράγματα και θαλάσσιες κατασκευές.</w:t>
      </w:r>
    </w:p>
    <w:p w14:paraId="79198C4A" w14:textId="77777777" w:rsidR="00F04D6F" w:rsidRPr="00F04D6F" w:rsidRDefault="00F04D6F" w:rsidP="00F04D6F">
      <w:pPr>
        <w:spacing w:after="120" w:line="360" w:lineRule="auto"/>
        <w:rPr>
          <w:rFonts w:ascii="Arial" w:eastAsia="Times New Roman" w:hAnsi="Arial" w:cs="Arial"/>
          <w:b/>
          <w:sz w:val="24"/>
          <w:szCs w:val="24"/>
          <w:lang w:val="el-GR"/>
        </w:rPr>
      </w:pPr>
      <w:r w:rsidRPr="00F04D6F">
        <w:rPr>
          <w:rFonts w:ascii="Arial" w:eastAsia="Times New Roman" w:hAnsi="Arial" w:cs="Arial"/>
          <w:b/>
          <w:sz w:val="24"/>
          <w:szCs w:val="24"/>
          <w:lang w:val="el-GR"/>
        </w:rPr>
        <w:t>Λίπασμα</w:t>
      </w:r>
    </w:p>
    <w:p w14:paraId="6427F09C" w14:textId="77777777" w:rsidR="00F04D6F" w:rsidRPr="007715B6" w:rsidRDefault="00F04D6F" w:rsidP="00777406">
      <w:pPr>
        <w:spacing w:after="120" w:line="360" w:lineRule="auto"/>
        <w:jc w:val="both"/>
        <w:rPr>
          <w:rFonts w:ascii="Arial" w:eastAsia="Times New Roman" w:hAnsi="Arial" w:cs="Arial"/>
          <w:lang w:val="el-GR"/>
        </w:rPr>
      </w:pPr>
      <w:r w:rsidRPr="00732664">
        <w:rPr>
          <w:rFonts w:ascii="Arial" w:eastAsia="Times New Roman" w:hAnsi="Arial" w:cs="Arial"/>
          <w:lang w:val="el-GR"/>
        </w:rPr>
        <w:t>Η χρήση λιπασμάτων που παράγονται από σκωρία χάλυβα και υψικαμίνου έχει μακρά παράδοση. Χαρακτηριστικό παράδειγμα είναι η σκωρία</w:t>
      </w:r>
      <w:r w:rsidR="005C07AF">
        <w:rPr>
          <w:rFonts w:ascii="Arial" w:eastAsia="Times New Roman" w:hAnsi="Arial" w:cs="Arial"/>
          <w:lang w:val="el-GR"/>
        </w:rPr>
        <w:t xml:space="preserve"> </w:t>
      </w:r>
      <w:r w:rsidR="00646FCE">
        <w:rPr>
          <w:rFonts w:ascii="Arial" w:eastAsia="Times New Roman" w:hAnsi="Arial" w:cs="Arial"/>
        </w:rPr>
        <w:t>Thomasslag</w:t>
      </w:r>
      <w:r w:rsidR="00646FCE" w:rsidRPr="00DE0594">
        <w:rPr>
          <w:rFonts w:ascii="Arial" w:eastAsia="Times New Roman" w:hAnsi="Arial" w:cs="Arial"/>
          <w:lang w:val="el-GR"/>
        </w:rPr>
        <w:t xml:space="preserve">, </w:t>
      </w:r>
      <w:r w:rsidR="007F7AFF" w:rsidRPr="0043764C">
        <w:rPr>
          <w:rFonts w:ascii="Arial" w:eastAsia="Times New Roman" w:hAnsi="Arial" w:cs="Arial"/>
          <w:lang w:val="el-GR"/>
        </w:rPr>
        <w:t>(</w:t>
      </w:r>
      <w:r w:rsidR="00646FCE" w:rsidRPr="00DE0594">
        <w:rPr>
          <w:rFonts w:ascii="Arial" w:eastAsia="Times New Roman" w:hAnsi="Arial" w:cs="Arial"/>
          <w:lang w:val="el-GR"/>
        </w:rPr>
        <w:t>4</w:t>
      </w:r>
      <w:r w:rsidR="00646FCE">
        <w:rPr>
          <w:rFonts w:ascii="Arial" w:eastAsia="Times New Roman" w:hAnsi="Arial" w:cs="Arial"/>
        </w:rPr>
        <w:t>CaO</w:t>
      </w:r>
      <w:r w:rsidR="00646FCE" w:rsidRPr="00DE0594">
        <w:rPr>
          <w:rFonts w:ascii="Arial" w:eastAsia="Times New Roman" w:hAnsi="Arial" w:cs="Arial"/>
          <w:lang w:val="el-GR"/>
        </w:rPr>
        <w:t>.</w:t>
      </w:r>
      <w:r w:rsidR="00646FCE">
        <w:rPr>
          <w:rFonts w:ascii="Arial" w:eastAsia="Times New Roman" w:hAnsi="Arial" w:cs="Arial"/>
        </w:rPr>
        <w:t>P</w:t>
      </w:r>
      <w:r w:rsidR="00646FCE" w:rsidRPr="00DE0594">
        <w:rPr>
          <w:rFonts w:ascii="Arial" w:eastAsia="Times New Roman" w:hAnsi="Arial" w:cs="Arial"/>
          <w:vertAlign w:val="subscript"/>
          <w:lang w:val="el-GR"/>
        </w:rPr>
        <w:t>2</w:t>
      </w:r>
      <w:r w:rsidR="00646FCE">
        <w:rPr>
          <w:rFonts w:ascii="Arial" w:eastAsia="Times New Roman" w:hAnsi="Arial" w:cs="Arial"/>
        </w:rPr>
        <w:t>O</w:t>
      </w:r>
      <w:r w:rsidR="00646FCE" w:rsidRPr="00DE0594">
        <w:rPr>
          <w:rFonts w:ascii="Arial" w:eastAsia="Times New Roman" w:hAnsi="Arial" w:cs="Arial"/>
          <w:vertAlign w:val="subscript"/>
          <w:lang w:val="el-GR"/>
        </w:rPr>
        <w:t>5</w:t>
      </w:r>
      <w:r w:rsidR="00646FCE" w:rsidRPr="00DE0594">
        <w:rPr>
          <w:rFonts w:ascii="Arial" w:eastAsia="Times New Roman" w:hAnsi="Arial" w:cs="Arial"/>
          <w:lang w:val="el-GR"/>
        </w:rPr>
        <w:t>)</w:t>
      </w:r>
      <w:r w:rsidR="005C07AF">
        <w:rPr>
          <w:rFonts w:ascii="Arial" w:eastAsia="Times New Roman" w:hAnsi="Arial" w:cs="Arial"/>
          <w:lang w:val="el-GR"/>
        </w:rPr>
        <w:t xml:space="preserve"> </w:t>
      </w:r>
      <w:r w:rsidRPr="00732664">
        <w:rPr>
          <w:rFonts w:ascii="Arial" w:eastAsia="Times New Roman" w:hAnsi="Arial" w:cs="Arial"/>
          <w:lang w:val="el-GR"/>
        </w:rPr>
        <w:t xml:space="preserve">που </w:t>
      </w:r>
      <w:r w:rsidR="00646FCE">
        <w:rPr>
          <w:rFonts w:ascii="Arial" w:eastAsia="Times New Roman" w:hAnsi="Arial" w:cs="Arial"/>
          <w:lang w:val="el-GR"/>
        </w:rPr>
        <w:t xml:space="preserve">παράγεται σε καμίνους </w:t>
      </w:r>
      <w:r w:rsidR="00646FCE">
        <w:rPr>
          <w:rFonts w:ascii="Arial" w:eastAsia="Times New Roman" w:hAnsi="Arial" w:cs="Arial"/>
        </w:rPr>
        <w:t>Bessemer</w:t>
      </w:r>
      <w:r w:rsidR="00436F56">
        <w:rPr>
          <w:rFonts w:ascii="Arial" w:eastAsia="Times New Roman" w:hAnsi="Arial" w:cs="Arial"/>
          <w:lang w:val="el-GR"/>
        </w:rPr>
        <w:t>,</w:t>
      </w:r>
      <w:r w:rsidR="005C07AF">
        <w:rPr>
          <w:rFonts w:ascii="Arial" w:eastAsia="Times New Roman" w:hAnsi="Arial" w:cs="Arial"/>
          <w:lang w:val="el-GR"/>
        </w:rPr>
        <w:t xml:space="preserve"> </w:t>
      </w:r>
      <w:r w:rsidRPr="00732664">
        <w:rPr>
          <w:rFonts w:ascii="Arial" w:eastAsia="Times New Roman" w:hAnsi="Arial" w:cs="Arial"/>
          <w:lang w:val="el-GR"/>
        </w:rPr>
        <w:t>είναι πλούσια σε φώσφορο και χρησιμοποιείται για πάνω από εκατό χρόνια. Το ασβέστιο και το μαγνήσιο στη σκωρία έχουν καλύτερη διαλυτότητα από ότι στα φυσικά πετρώματα (ασβεστόλιθος και δολομίτης) και δρουν ως θρεπτικές ουσίες και σταθεροποιητές του εδάφους. Ακόμη, η περιεκτικότητα σε ιχνοστοιχεία όπως το μαγγάνιο, ο χαλκός και ο ψευδάργυρος ικανοποιούν τόσο τις ανάγκες των φυτών όσο και των ζώων.</w:t>
      </w:r>
    </w:p>
    <w:p w14:paraId="6B468914" w14:textId="77777777" w:rsidR="00F04D6F" w:rsidRPr="00F04D6F" w:rsidRDefault="00F04D6F" w:rsidP="00F04D6F">
      <w:pPr>
        <w:spacing w:after="120" w:line="360" w:lineRule="auto"/>
        <w:rPr>
          <w:rFonts w:ascii="Arial" w:eastAsia="Times New Roman" w:hAnsi="Arial" w:cs="Arial"/>
          <w:b/>
          <w:sz w:val="24"/>
          <w:szCs w:val="24"/>
          <w:lang w:val="el-GR"/>
        </w:rPr>
      </w:pPr>
      <w:r w:rsidRPr="00F04D6F">
        <w:rPr>
          <w:rFonts w:ascii="Arial" w:eastAsia="Times New Roman" w:hAnsi="Arial" w:cs="Arial"/>
          <w:b/>
          <w:sz w:val="24"/>
          <w:szCs w:val="24"/>
          <w:lang w:val="el-GR"/>
        </w:rPr>
        <w:t>Άλλες εφαρμογές</w:t>
      </w:r>
    </w:p>
    <w:p w14:paraId="0C05C080" w14:textId="77777777" w:rsidR="00F04D6F" w:rsidRPr="00732664" w:rsidRDefault="00F04D6F" w:rsidP="00732664">
      <w:pPr>
        <w:spacing w:after="120" w:line="360" w:lineRule="auto"/>
        <w:jc w:val="both"/>
        <w:rPr>
          <w:rFonts w:ascii="Arial" w:eastAsia="Times New Roman" w:hAnsi="Arial" w:cs="Arial"/>
          <w:lang w:val="el-GR"/>
        </w:rPr>
      </w:pPr>
      <w:r w:rsidRPr="00732664">
        <w:rPr>
          <w:rFonts w:ascii="Arial" w:eastAsia="Times New Roman" w:hAnsi="Arial" w:cs="Arial"/>
          <w:lang w:val="el-GR"/>
        </w:rPr>
        <w:t>-</w:t>
      </w:r>
      <w:r w:rsidRPr="00732664">
        <w:rPr>
          <w:rFonts w:ascii="Arial" w:eastAsia="Times New Roman" w:hAnsi="Arial" w:cs="Arial"/>
          <w:u w:val="single"/>
          <w:lang w:val="el-GR"/>
        </w:rPr>
        <w:t>Γυαλί:</w:t>
      </w:r>
      <w:r w:rsidRPr="00732664">
        <w:rPr>
          <w:rFonts w:ascii="Arial" w:eastAsia="Times New Roman" w:hAnsi="Arial" w:cs="Arial"/>
          <w:lang w:val="el-GR"/>
        </w:rPr>
        <w:t xml:space="preserve"> Για τη παραγωγή γυαλιού χρησιμοποιείται ασβέστιο, πυρίτιο και πηγές αλουμίνας ώστε να επιτευχθεί η σωστή χημεία. Οι κατασκευαστές μπορούν να χρησιμοποιήσουν σκωρία υψικαμίνων ως μερική πηγή και των τριών. Αξιοσημείωτο είναι το γεγονός ότι το σημείο τήξης όλων των συστατικών είναι σχετικά χαμηλό.</w:t>
      </w:r>
    </w:p>
    <w:p w14:paraId="53B6A845" w14:textId="77777777" w:rsidR="00F04D6F" w:rsidRPr="00732664" w:rsidRDefault="00F04D6F" w:rsidP="00732664">
      <w:pPr>
        <w:spacing w:after="120" w:line="360" w:lineRule="auto"/>
        <w:jc w:val="both"/>
        <w:rPr>
          <w:rFonts w:ascii="Arial" w:eastAsia="Times New Roman" w:hAnsi="Arial" w:cs="Arial"/>
          <w:lang w:val="el-GR"/>
        </w:rPr>
      </w:pPr>
      <w:r w:rsidRPr="00732664">
        <w:rPr>
          <w:rFonts w:ascii="Arial" w:eastAsia="Times New Roman" w:hAnsi="Arial" w:cs="Arial"/>
          <w:lang w:val="el-GR"/>
        </w:rPr>
        <w:t>-</w:t>
      </w:r>
      <w:r w:rsidRPr="00732664">
        <w:rPr>
          <w:rFonts w:ascii="Arial" w:eastAsia="Times New Roman" w:hAnsi="Arial" w:cs="Arial"/>
          <w:u w:val="single"/>
          <w:lang w:val="el-GR"/>
        </w:rPr>
        <w:t>Μονωτικό υλικό:</w:t>
      </w:r>
      <w:r w:rsidRPr="00732664">
        <w:rPr>
          <w:rFonts w:ascii="Arial" w:eastAsia="Times New Roman" w:hAnsi="Arial" w:cs="Arial"/>
          <w:lang w:val="el-GR"/>
        </w:rPr>
        <w:t xml:space="preserve"> Η σκωρία υψικαμίνων έχει πολλά από τα συστατικά που χρειάζονται στην κατασκευή μονωτικών υλικών και αποτελεί την κύρια πρώτη ύλη για τη κατασκευή τέτοιων υλικών.</w:t>
      </w:r>
    </w:p>
    <w:p w14:paraId="21623AA2" w14:textId="77777777" w:rsidR="00F04D6F" w:rsidRPr="00732664" w:rsidRDefault="00F04D6F" w:rsidP="00732664">
      <w:pPr>
        <w:spacing w:after="120" w:line="360" w:lineRule="auto"/>
        <w:jc w:val="both"/>
        <w:rPr>
          <w:rFonts w:ascii="Arial" w:eastAsia="Times New Roman" w:hAnsi="Arial" w:cs="Arial"/>
          <w:lang w:val="el-GR"/>
        </w:rPr>
      </w:pPr>
      <w:r w:rsidRPr="00732664">
        <w:rPr>
          <w:rFonts w:ascii="Arial" w:eastAsia="Times New Roman" w:hAnsi="Arial" w:cs="Arial"/>
          <w:lang w:val="el-GR"/>
        </w:rPr>
        <w:t>Στο σχήμα 3.3 φαίνεται η ποσοστιαία χρήση των σκωριών υψικαμίνων στην Ευρώπη ανά τομέα αξιοποίησης, ενδεικτικά για τη χρονιά 2014.</w:t>
      </w:r>
    </w:p>
    <w:p w14:paraId="50700AFA" w14:textId="77777777" w:rsidR="00F04D6F" w:rsidRPr="00F04D6F" w:rsidRDefault="00F04D6F" w:rsidP="00F04D6F">
      <w:pPr>
        <w:spacing w:after="120" w:line="240" w:lineRule="auto"/>
        <w:jc w:val="center"/>
        <w:rPr>
          <w:rFonts w:ascii="Arial" w:eastAsia="Times New Roman" w:hAnsi="Arial" w:cs="Arial"/>
          <w:sz w:val="24"/>
          <w:szCs w:val="24"/>
          <w:lang w:val="el-GR"/>
        </w:rPr>
      </w:pPr>
      <w:r>
        <w:rPr>
          <w:rFonts w:ascii="Arial" w:eastAsia="Times New Roman" w:hAnsi="Arial" w:cs="Arial"/>
          <w:noProof/>
          <w:sz w:val="24"/>
          <w:szCs w:val="24"/>
        </w:rPr>
        <w:lastRenderedPageBreak/>
        <w:drawing>
          <wp:inline distT="0" distB="0" distL="0" distR="0" wp14:anchorId="2065DBA8" wp14:editId="7EA87C17">
            <wp:extent cx="4956175" cy="3220085"/>
            <wp:effectExtent l="19050" t="0" r="0" b="0"/>
            <wp:docPr id="143" name="Picture 78" descr="Use of BFS in europe cr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Use of BFS in europe crop"/>
                    <pic:cNvPicPr>
                      <a:picLocks noChangeAspect="1" noChangeArrowheads="1"/>
                    </pic:cNvPicPr>
                  </pic:nvPicPr>
                  <pic:blipFill>
                    <a:blip r:embed="rId16"/>
                    <a:srcRect/>
                    <a:stretch>
                      <a:fillRect/>
                    </a:stretch>
                  </pic:blipFill>
                  <pic:spPr bwMode="auto">
                    <a:xfrm>
                      <a:off x="0" y="0"/>
                      <a:ext cx="4956175" cy="3220085"/>
                    </a:xfrm>
                    <a:prstGeom prst="rect">
                      <a:avLst/>
                    </a:prstGeom>
                    <a:noFill/>
                    <a:ln w="9525">
                      <a:noFill/>
                      <a:miter lim="800000"/>
                      <a:headEnd/>
                      <a:tailEnd/>
                    </a:ln>
                  </pic:spPr>
                </pic:pic>
              </a:graphicData>
            </a:graphic>
          </wp:inline>
        </w:drawing>
      </w:r>
    </w:p>
    <w:p w14:paraId="75620683" w14:textId="77777777" w:rsidR="00F04D6F" w:rsidRPr="007F7AFF" w:rsidRDefault="00F04D6F" w:rsidP="00F04D6F">
      <w:pPr>
        <w:spacing w:after="120" w:line="240" w:lineRule="auto"/>
        <w:jc w:val="center"/>
        <w:rPr>
          <w:rFonts w:ascii="Arial" w:eastAsia="Times New Roman" w:hAnsi="Arial" w:cs="Arial"/>
          <w:sz w:val="24"/>
          <w:szCs w:val="24"/>
          <w:lang w:val="el-GR"/>
        </w:rPr>
      </w:pPr>
      <w:r w:rsidRPr="00F04D6F">
        <w:rPr>
          <w:rFonts w:ascii="Arial" w:eastAsia="Times New Roman" w:hAnsi="Arial" w:cs="Arial"/>
          <w:b/>
          <w:sz w:val="24"/>
          <w:szCs w:val="24"/>
          <w:lang w:val="el-GR"/>
        </w:rPr>
        <w:t xml:space="preserve">Σχήμα 3.3: </w:t>
      </w:r>
      <w:r w:rsidRPr="00F04D6F">
        <w:rPr>
          <w:rFonts w:ascii="Arial" w:eastAsia="Times New Roman" w:hAnsi="Arial" w:cs="Arial"/>
          <w:sz w:val="24"/>
          <w:szCs w:val="24"/>
          <w:lang w:val="el-GR"/>
        </w:rPr>
        <w:t>Χρήση σκωρίας υψικαμίνου στην Ευρώπη</w:t>
      </w:r>
      <w:r w:rsidR="007F7AFF" w:rsidRPr="007F7AFF">
        <w:rPr>
          <w:rFonts w:ascii="Arial" w:eastAsia="Times New Roman" w:hAnsi="Arial" w:cs="Arial"/>
          <w:sz w:val="24"/>
          <w:szCs w:val="24"/>
          <w:lang w:val="el-GR"/>
        </w:rPr>
        <w:t xml:space="preserve"> (</w:t>
      </w:r>
      <w:r w:rsidR="007F7AFF">
        <w:rPr>
          <w:rFonts w:ascii="Arial" w:eastAsia="Times New Roman" w:hAnsi="Arial" w:cs="Arial"/>
          <w:sz w:val="24"/>
          <w:szCs w:val="24"/>
        </w:rPr>
        <w:t>www</w:t>
      </w:r>
      <w:r w:rsidR="007F7AFF" w:rsidRPr="007F7AFF">
        <w:rPr>
          <w:rFonts w:ascii="Arial" w:eastAsia="Times New Roman" w:hAnsi="Arial" w:cs="Arial"/>
          <w:sz w:val="24"/>
          <w:szCs w:val="24"/>
          <w:lang w:val="el-GR"/>
        </w:rPr>
        <w:t>.</w:t>
      </w:r>
      <w:r w:rsidR="007F7AFF">
        <w:rPr>
          <w:rFonts w:ascii="Arial" w:eastAsia="Times New Roman" w:hAnsi="Arial" w:cs="Arial"/>
          <w:sz w:val="24"/>
          <w:szCs w:val="24"/>
        </w:rPr>
        <w:t>euroslag</w:t>
      </w:r>
      <w:r w:rsidR="007F7AFF" w:rsidRPr="007F7AFF">
        <w:rPr>
          <w:rFonts w:ascii="Arial" w:eastAsia="Times New Roman" w:hAnsi="Arial" w:cs="Arial"/>
          <w:sz w:val="24"/>
          <w:szCs w:val="24"/>
          <w:lang w:val="el-GR"/>
        </w:rPr>
        <w:t>.</w:t>
      </w:r>
      <w:r w:rsidR="007F7AFF">
        <w:rPr>
          <w:rFonts w:ascii="Arial" w:eastAsia="Times New Roman" w:hAnsi="Arial" w:cs="Arial"/>
          <w:sz w:val="24"/>
          <w:szCs w:val="24"/>
        </w:rPr>
        <w:t>com</w:t>
      </w:r>
      <w:r w:rsidR="007F7AFF" w:rsidRPr="007F7AFF">
        <w:rPr>
          <w:rFonts w:ascii="Arial" w:eastAsia="Times New Roman" w:hAnsi="Arial" w:cs="Arial"/>
          <w:sz w:val="24"/>
          <w:szCs w:val="24"/>
          <w:lang w:val="el-GR"/>
        </w:rPr>
        <w:t>)</w:t>
      </w:r>
    </w:p>
    <w:p w14:paraId="4CA0CCCB" w14:textId="77777777" w:rsidR="00F04D6F" w:rsidRPr="00F04D6F" w:rsidRDefault="00F04D6F" w:rsidP="00F04D6F">
      <w:pPr>
        <w:spacing w:after="200" w:line="276" w:lineRule="auto"/>
        <w:rPr>
          <w:rFonts w:ascii="Arial" w:eastAsia="Times New Roman" w:hAnsi="Arial" w:cs="Arial"/>
          <w:sz w:val="24"/>
          <w:szCs w:val="24"/>
          <w:lang w:val="el-GR"/>
        </w:rPr>
      </w:pPr>
      <w:r w:rsidRPr="00F04D6F">
        <w:rPr>
          <w:rFonts w:ascii="Arial" w:eastAsia="Times New Roman" w:hAnsi="Arial" w:cs="Arial"/>
          <w:sz w:val="24"/>
          <w:szCs w:val="24"/>
          <w:lang w:val="el-GR"/>
        </w:rPr>
        <w:br w:type="page"/>
      </w:r>
    </w:p>
    <w:p w14:paraId="4FDD75AA" w14:textId="77777777" w:rsidR="00F04D6F" w:rsidRPr="007715B6" w:rsidRDefault="00F04D6F" w:rsidP="00732664">
      <w:pPr>
        <w:keepNext/>
        <w:keepLines/>
        <w:spacing w:before="480" w:line="360" w:lineRule="auto"/>
        <w:outlineLvl w:val="0"/>
        <w:rPr>
          <w:rFonts w:ascii="Arial" w:eastAsia="Times New Roman" w:hAnsi="Arial" w:cs="Times New Roman"/>
          <w:b/>
          <w:bCs/>
          <w:color w:val="000000"/>
          <w:sz w:val="24"/>
          <w:szCs w:val="24"/>
          <w:lang w:val="el-GR"/>
        </w:rPr>
      </w:pPr>
      <w:bookmarkStart w:id="21" w:name="_Toc518160539"/>
      <w:r w:rsidRPr="00F04D6F">
        <w:rPr>
          <w:rFonts w:ascii="Arial" w:eastAsia="Times New Roman" w:hAnsi="Arial" w:cs="Times New Roman"/>
          <w:b/>
          <w:bCs/>
          <w:color w:val="000000"/>
          <w:sz w:val="36"/>
          <w:szCs w:val="28"/>
          <w:lang w:val="el-GR"/>
        </w:rPr>
        <w:lastRenderedPageBreak/>
        <w:t>4. Απόβλητα Εκσκαφών, Κατασκευών και Κατεδαφίσεων</w:t>
      </w:r>
      <w:bookmarkEnd w:id="21"/>
    </w:p>
    <w:p w14:paraId="7DF7E680" w14:textId="77777777" w:rsidR="00F04D6F" w:rsidRPr="00732664" w:rsidRDefault="00F04D6F" w:rsidP="00732664">
      <w:pPr>
        <w:spacing w:line="360" w:lineRule="auto"/>
        <w:jc w:val="both"/>
        <w:rPr>
          <w:rFonts w:ascii="Arial" w:eastAsia="Times New Roman" w:hAnsi="Arial" w:cs="Arial"/>
          <w:lang w:val="el-GR"/>
        </w:rPr>
      </w:pPr>
      <w:r w:rsidRPr="00732664">
        <w:rPr>
          <w:rFonts w:ascii="Arial" w:eastAsia="Times New Roman" w:hAnsi="Arial" w:cs="Arial"/>
          <w:lang w:val="el-GR"/>
        </w:rPr>
        <w:t xml:space="preserve">Τα απόβλητα εκσκαφών, κατασκευών και κατεδαφίσεων (ΑΕΚΚ) είναι ένα από τα </w:t>
      </w:r>
      <w:r w:rsidR="00A50DDA">
        <w:rPr>
          <w:rFonts w:ascii="Arial" w:eastAsia="Times New Roman" w:hAnsi="Arial" w:cs="Arial"/>
          <w:lang w:val="el-GR"/>
        </w:rPr>
        <w:t xml:space="preserve">μεγαλύτερα σε όγκο </w:t>
      </w:r>
      <w:r w:rsidRPr="00732664">
        <w:rPr>
          <w:rFonts w:ascii="Arial" w:eastAsia="Times New Roman" w:hAnsi="Arial" w:cs="Arial"/>
          <w:lang w:val="el-GR"/>
        </w:rPr>
        <w:t>ρεύματα αποβλήτων που παράγονται στην Ε.Ε. Αποτελ</w:t>
      </w:r>
      <w:r w:rsidR="00646FCE">
        <w:rPr>
          <w:rFonts w:ascii="Arial" w:eastAsia="Times New Roman" w:hAnsi="Arial" w:cs="Arial"/>
          <w:lang w:val="el-GR"/>
        </w:rPr>
        <w:t>ούν</w:t>
      </w:r>
      <w:r w:rsidRPr="00732664">
        <w:rPr>
          <w:rFonts w:ascii="Arial" w:eastAsia="Times New Roman" w:hAnsi="Arial" w:cs="Arial"/>
          <w:lang w:val="el-GR"/>
        </w:rPr>
        <w:t xml:space="preserve"> περίπου το 25% - 30% όλων των αποβλήτων που παράγονται και αποτελ</w:t>
      </w:r>
      <w:r w:rsidR="00646FCE">
        <w:rPr>
          <w:rFonts w:ascii="Arial" w:eastAsia="Times New Roman" w:hAnsi="Arial" w:cs="Arial"/>
          <w:lang w:val="el-GR"/>
        </w:rPr>
        <w:t>ούν</w:t>
      </w:r>
      <w:r w:rsidRPr="00732664">
        <w:rPr>
          <w:rFonts w:ascii="Arial" w:eastAsia="Times New Roman" w:hAnsi="Arial" w:cs="Arial"/>
          <w:lang w:val="el-GR"/>
        </w:rPr>
        <w:t>ται από διάφορα υλικά, όπως σκυρόδεμα, τούβλα, γύψο, ξύλο, γυαλί, μέταλλα, πλαστικά και εκσκαφθέν έδαφος, πολλά από τα οποία μπορούν να ανακυκλωθούν.</w:t>
      </w:r>
    </w:p>
    <w:p w14:paraId="2A52C459" w14:textId="77777777" w:rsidR="00F04D6F" w:rsidRPr="00732664" w:rsidRDefault="00F04D6F" w:rsidP="00732664">
      <w:pPr>
        <w:spacing w:after="120" w:line="360" w:lineRule="auto"/>
        <w:jc w:val="both"/>
        <w:rPr>
          <w:rFonts w:ascii="Arial" w:eastAsia="Times New Roman" w:hAnsi="Arial" w:cs="Arial"/>
          <w:lang w:val="el-GR"/>
        </w:rPr>
      </w:pPr>
      <w:r w:rsidRPr="00732664">
        <w:rPr>
          <w:rFonts w:ascii="Arial" w:eastAsia="Times New Roman" w:hAnsi="Arial" w:cs="Arial"/>
          <w:lang w:val="el-GR"/>
        </w:rPr>
        <w:t xml:space="preserve">Τα ΑΕΚΚ προέρχονται από δραστηριότητες όπως η κατασκευή κτηρίων και αστικών υποδομών, η ολική ή μερική κατεδάφισή τους, ο σχεδιασμός και η συντήρηση οδικών δικτύων. Έχουν αναγνωριστεί από την Ευρωπαϊκή Ένωση ως ροή αποβλήτων προτεραιότητας. Διαφορετικοί ορισμοί </w:t>
      </w:r>
      <w:r w:rsidR="00646FCE">
        <w:rPr>
          <w:rFonts w:ascii="Arial" w:eastAsia="Times New Roman" w:hAnsi="Arial" w:cs="Arial"/>
          <w:lang w:val="el-GR"/>
        </w:rPr>
        <w:t>χρησιμοποιούνται</w:t>
      </w:r>
      <w:r w:rsidR="005C07AF">
        <w:rPr>
          <w:rFonts w:ascii="Arial" w:eastAsia="Times New Roman" w:hAnsi="Arial" w:cs="Arial"/>
          <w:lang w:val="el-GR"/>
        </w:rPr>
        <w:t xml:space="preserve"> </w:t>
      </w:r>
      <w:r w:rsidRPr="00732664">
        <w:rPr>
          <w:rFonts w:ascii="Arial" w:eastAsia="Times New Roman" w:hAnsi="Arial" w:cs="Arial"/>
          <w:lang w:val="el-GR"/>
        </w:rPr>
        <w:t>σε κάθε μέλος της Ε.Ε., γεγονός που δυσχεραίνει τις συγκρίσεις μεταξύ χωρών.</w:t>
      </w:r>
    </w:p>
    <w:p w14:paraId="444349F2" w14:textId="77777777" w:rsidR="00F04D6F" w:rsidRPr="00732664" w:rsidRDefault="00F04D6F" w:rsidP="00732664">
      <w:pPr>
        <w:spacing w:after="120" w:line="360" w:lineRule="auto"/>
        <w:jc w:val="both"/>
        <w:rPr>
          <w:rFonts w:ascii="Arial" w:eastAsia="Times New Roman" w:hAnsi="Arial" w:cs="Arial"/>
          <w:lang w:val="el-GR"/>
        </w:rPr>
      </w:pPr>
      <w:r w:rsidRPr="00732664">
        <w:rPr>
          <w:rFonts w:ascii="Arial" w:eastAsia="Times New Roman" w:hAnsi="Arial" w:cs="Arial"/>
          <w:lang w:val="el-GR"/>
        </w:rPr>
        <w:t>Υπάρχει μεγάλη δυνατότητα ανακύκλωσης και επαναχρησιμοποίησης των εν λόγω αποβλήτων, καθώς ορισμένα από τα συστατικά τους έχουν υπολογίσιμη αξία. Συγκεκριμένα, υπάρχει αγορά επαναχρησιμοποίησης για τα αδρανή που προέρχονται από τα ΑΕΚΚ σε δρόμους, αποχετεύσεις και άλλα κατασκευαστικά έργα. Η τεχνολογία για τον διαχωρισμό και την ανάκτησ</w:t>
      </w:r>
      <w:r w:rsidR="00646FCE">
        <w:rPr>
          <w:rFonts w:ascii="Arial" w:eastAsia="Times New Roman" w:hAnsi="Arial" w:cs="Arial"/>
          <w:lang w:val="el-GR"/>
        </w:rPr>
        <w:t>ή</w:t>
      </w:r>
      <w:r w:rsidRPr="00732664">
        <w:rPr>
          <w:rFonts w:ascii="Arial" w:eastAsia="Times New Roman" w:hAnsi="Arial" w:cs="Arial"/>
          <w:lang w:val="el-GR"/>
        </w:rPr>
        <w:t xml:space="preserve"> τους έχει πλέον καθιερωθεί, είναι εύκολα </w:t>
      </w:r>
      <w:r w:rsidR="00646FCE">
        <w:rPr>
          <w:rFonts w:ascii="Arial" w:eastAsia="Times New Roman" w:hAnsi="Arial" w:cs="Arial"/>
          <w:lang w:val="el-GR"/>
        </w:rPr>
        <w:t>εφαρμόσιμη</w:t>
      </w:r>
      <w:r w:rsidR="005C07AF">
        <w:rPr>
          <w:rFonts w:ascii="Arial" w:eastAsia="Times New Roman" w:hAnsi="Arial" w:cs="Arial"/>
          <w:lang w:val="el-GR"/>
        </w:rPr>
        <w:t xml:space="preserve"> </w:t>
      </w:r>
      <w:r w:rsidRPr="00732664">
        <w:rPr>
          <w:rFonts w:ascii="Arial" w:eastAsia="Times New Roman" w:hAnsi="Arial" w:cs="Arial"/>
          <w:lang w:val="el-GR"/>
        </w:rPr>
        <w:t>και σε γενικές γραμμές χαμηλού κόστους.</w:t>
      </w:r>
    </w:p>
    <w:p w14:paraId="6478AAEB" w14:textId="77777777" w:rsidR="00F04D6F" w:rsidRPr="00732664" w:rsidRDefault="00F04D6F" w:rsidP="00D27DA2">
      <w:pPr>
        <w:spacing w:after="120" w:line="360" w:lineRule="auto"/>
        <w:jc w:val="both"/>
        <w:rPr>
          <w:rFonts w:ascii="Arial" w:eastAsia="Times New Roman" w:hAnsi="Arial" w:cs="Arial"/>
          <w:lang w:val="el-GR"/>
        </w:rPr>
      </w:pPr>
      <w:r w:rsidRPr="00732664">
        <w:rPr>
          <w:rFonts w:ascii="Arial" w:eastAsia="Times New Roman" w:hAnsi="Arial" w:cs="Arial"/>
          <w:lang w:val="el-GR"/>
        </w:rPr>
        <w:t>Ένας από τους στόχους της Ευρωπαϊκής Επιτροπής είναι να παράσχει ένα πλαίσιο για τη μετάβαση σε μία ευρωπαϊκή κοινωνία όπου η ανακύκλωση και η βέλτιστη αξιοποίηση των πόρων θα παίζουν πρωταρχικό ρόλο. Ειδικότερα για τα ΑΕΚΚ ορίζει ότι τα κράτη</w:t>
      </w:r>
      <w:r w:rsidR="00646FCE">
        <w:rPr>
          <w:rFonts w:ascii="Arial" w:eastAsia="Times New Roman" w:hAnsi="Arial" w:cs="Arial"/>
          <w:lang w:val="el-GR"/>
        </w:rPr>
        <w:t>-</w:t>
      </w:r>
      <w:r w:rsidRPr="00732664">
        <w:rPr>
          <w:rFonts w:ascii="Arial" w:eastAsia="Times New Roman" w:hAnsi="Arial" w:cs="Arial"/>
          <w:lang w:val="el-GR"/>
        </w:rPr>
        <w:t>μέλη οφείλουν να λάβουν τα αναγκαία μέτρα που έχουν σχεδιαστεί ώστε μέχρι το 2020 τουλάχιστον 70% των αποβλήτων να ανακυκλώνονται, να είναι έτοιμα προς επαναχρησιμοποίηση ή να υφίστανται άλλη ανάκτηση υλικών (</w:t>
      </w:r>
      <w:r w:rsidRPr="00732664">
        <w:rPr>
          <w:rFonts w:ascii="Arial" w:eastAsia="Times New Roman" w:hAnsi="Arial" w:cs="Arial"/>
        </w:rPr>
        <w:t>Waste</w:t>
      </w:r>
      <w:r w:rsidR="005C07AF">
        <w:rPr>
          <w:rFonts w:ascii="Arial" w:eastAsia="Times New Roman" w:hAnsi="Arial" w:cs="Arial"/>
          <w:lang w:val="el-GR"/>
        </w:rPr>
        <w:t xml:space="preserve"> </w:t>
      </w:r>
      <w:r w:rsidRPr="00732664">
        <w:rPr>
          <w:rFonts w:ascii="Arial" w:eastAsia="Times New Roman" w:hAnsi="Arial" w:cs="Arial"/>
        </w:rPr>
        <w:t>Framework</w:t>
      </w:r>
      <w:r w:rsidR="005C07AF">
        <w:rPr>
          <w:rFonts w:ascii="Arial" w:eastAsia="Times New Roman" w:hAnsi="Arial" w:cs="Arial"/>
          <w:lang w:val="el-GR"/>
        </w:rPr>
        <w:t xml:space="preserve"> </w:t>
      </w:r>
      <w:r w:rsidRPr="00732664">
        <w:rPr>
          <w:rFonts w:ascii="Arial" w:eastAsia="Times New Roman" w:hAnsi="Arial" w:cs="Arial"/>
        </w:rPr>
        <w:t>Directive</w:t>
      </w:r>
      <w:r w:rsidRPr="00732664">
        <w:rPr>
          <w:rFonts w:ascii="Arial" w:eastAsia="Times New Roman" w:hAnsi="Arial" w:cs="Arial"/>
          <w:lang w:val="el-GR"/>
        </w:rPr>
        <w:t xml:space="preserve"> 2008/98/</w:t>
      </w:r>
      <w:r w:rsidRPr="00732664">
        <w:rPr>
          <w:rFonts w:ascii="Arial" w:eastAsia="Times New Roman" w:hAnsi="Arial" w:cs="Arial"/>
        </w:rPr>
        <w:t>EC</w:t>
      </w:r>
      <w:r w:rsidRPr="00732664">
        <w:rPr>
          <w:rFonts w:ascii="Arial" w:eastAsia="Times New Roman" w:hAnsi="Arial" w:cs="Arial"/>
          <w:lang w:val="el-GR"/>
        </w:rPr>
        <w:t>).</w:t>
      </w:r>
    </w:p>
    <w:p w14:paraId="0441E9B1" w14:textId="77777777" w:rsidR="00F04D6F" w:rsidRPr="00732664" w:rsidRDefault="00F04D6F" w:rsidP="00732664">
      <w:pPr>
        <w:spacing w:after="120" w:line="240" w:lineRule="auto"/>
        <w:jc w:val="center"/>
        <w:rPr>
          <w:rFonts w:ascii="Arial" w:eastAsia="Times New Roman" w:hAnsi="Arial" w:cs="Arial"/>
          <w:lang w:val="el-GR"/>
        </w:rPr>
      </w:pPr>
      <w:r w:rsidRPr="00732664">
        <w:rPr>
          <w:rFonts w:ascii="Arial" w:eastAsia="Times New Roman" w:hAnsi="Arial" w:cs="Arial"/>
          <w:noProof/>
        </w:rPr>
        <w:lastRenderedPageBreak/>
        <w:drawing>
          <wp:inline distT="0" distB="0" distL="0" distR="0" wp14:anchorId="20AD8A2D" wp14:editId="3C9A91BA">
            <wp:extent cx="5274310" cy="2703195"/>
            <wp:effectExtent l="19050" t="0" r="2540" b="0"/>
            <wp:docPr id="142" name="Picture 79" descr="waste management hierarc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waste management hierarchy"/>
                    <pic:cNvPicPr>
                      <a:picLocks noChangeAspect="1" noChangeArrowheads="1"/>
                    </pic:cNvPicPr>
                  </pic:nvPicPr>
                  <pic:blipFill>
                    <a:blip r:embed="rId17"/>
                    <a:srcRect/>
                    <a:stretch>
                      <a:fillRect/>
                    </a:stretch>
                  </pic:blipFill>
                  <pic:spPr bwMode="auto">
                    <a:xfrm>
                      <a:off x="0" y="0"/>
                      <a:ext cx="5274310" cy="2703195"/>
                    </a:xfrm>
                    <a:prstGeom prst="rect">
                      <a:avLst/>
                    </a:prstGeom>
                    <a:noFill/>
                    <a:ln w="9525">
                      <a:noFill/>
                      <a:miter lim="800000"/>
                      <a:headEnd/>
                      <a:tailEnd/>
                    </a:ln>
                  </pic:spPr>
                </pic:pic>
              </a:graphicData>
            </a:graphic>
          </wp:inline>
        </w:drawing>
      </w:r>
    </w:p>
    <w:p w14:paraId="6FAEE97D" w14:textId="77777777" w:rsidR="00F04D6F" w:rsidRPr="002932E6" w:rsidRDefault="00F04D6F" w:rsidP="00732664">
      <w:pPr>
        <w:spacing w:after="120" w:line="240" w:lineRule="auto"/>
        <w:jc w:val="center"/>
        <w:rPr>
          <w:rFonts w:ascii="Arial" w:eastAsia="Times New Roman" w:hAnsi="Arial" w:cs="Arial"/>
          <w:lang w:val="el-GR"/>
        </w:rPr>
      </w:pPr>
      <w:r w:rsidRPr="00732664">
        <w:rPr>
          <w:rFonts w:ascii="Arial" w:eastAsia="Times New Roman" w:hAnsi="Arial" w:cs="Arial"/>
          <w:b/>
          <w:lang w:val="el-GR"/>
        </w:rPr>
        <w:t xml:space="preserve">Σχήμα 4.1: </w:t>
      </w:r>
      <w:r w:rsidRPr="00732664">
        <w:rPr>
          <w:rFonts w:ascii="Arial" w:eastAsia="Times New Roman" w:hAnsi="Arial" w:cs="Arial"/>
          <w:lang w:val="el-GR"/>
        </w:rPr>
        <w:t>«Ιεραρχία διαχείρισης αποβλήτων»</w:t>
      </w:r>
      <w:r w:rsidR="008E23DA" w:rsidRPr="008E23DA">
        <w:rPr>
          <w:rFonts w:ascii="Arial" w:eastAsia="Times New Roman" w:hAnsi="Arial" w:cs="Arial"/>
          <w:lang w:val="el-GR"/>
        </w:rPr>
        <w:t xml:space="preserve"> (</w:t>
      </w:r>
      <w:r w:rsidR="008E23DA" w:rsidRPr="00732664">
        <w:rPr>
          <w:rFonts w:ascii="Arial" w:eastAsia="Times New Roman" w:hAnsi="Arial" w:cs="Arial"/>
        </w:rPr>
        <w:t>Waste</w:t>
      </w:r>
      <w:r w:rsidR="005C07AF">
        <w:rPr>
          <w:rFonts w:ascii="Arial" w:eastAsia="Times New Roman" w:hAnsi="Arial" w:cs="Arial"/>
          <w:lang w:val="el-GR"/>
        </w:rPr>
        <w:t xml:space="preserve"> </w:t>
      </w:r>
      <w:r w:rsidR="008E23DA" w:rsidRPr="00732664">
        <w:rPr>
          <w:rFonts w:ascii="Arial" w:eastAsia="Times New Roman" w:hAnsi="Arial" w:cs="Arial"/>
        </w:rPr>
        <w:t>Framework</w:t>
      </w:r>
      <w:r w:rsidR="005C07AF">
        <w:rPr>
          <w:rFonts w:ascii="Arial" w:eastAsia="Times New Roman" w:hAnsi="Arial" w:cs="Arial"/>
          <w:lang w:val="el-GR"/>
        </w:rPr>
        <w:t xml:space="preserve"> </w:t>
      </w:r>
      <w:r w:rsidR="008E23DA" w:rsidRPr="00732664">
        <w:rPr>
          <w:rFonts w:ascii="Arial" w:eastAsia="Times New Roman" w:hAnsi="Arial" w:cs="Arial"/>
        </w:rPr>
        <w:t>Directive</w:t>
      </w:r>
      <w:r w:rsidR="008E23DA" w:rsidRPr="00732664">
        <w:rPr>
          <w:rFonts w:ascii="Arial" w:eastAsia="Times New Roman" w:hAnsi="Arial" w:cs="Arial"/>
          <w:lang w:val="el-GR"/>
        </w:rPr>
        <w:t xml:space="preserve"> 2008/98/</w:t>
      </w:r>
      <w:r w:rsidR="008E23DA" w:rsidRPr="00732664">
        <w:rPr>
          <w:rFonts w:ascii="Arial" w:eastAsia="Times New Roman" w:hAnsi="Arial" w:cs="Arial"/>
        </w:rPr>
        <w:t>EC</w:t>
      </w:r>
      <w:r w:rsidR="002932E6" w:rsidRPr="002932E6">
        <w:rPr>
          <w:rFonts w:ascii="Arial" w:eastAsia="Times New Roman" w:hAnsi="Arial" w:cs="Arial"/>
          <w:lang w:val="el-GR"/>
        </w:rPr>
        <w:t>)</w:t>
      </w:r>
    </w:p>
    <w:p w14:paraId="24405779" w14:textId="77777777" w:rsidR="00F04D6F" w:rsidRPr="00732664" w:rsidRDefault="00F04D6F" w:rsidP="00732664">
      <w:pPr>
        <w:spacing w:after="120" w:line="360" w:lineRule="auto"/>
        <w:jc w:val="both"/>
        <w:rPr>
          <w:rFonts w:ascii="Arial" w:eastAsia="Times New Roman" w:hAnsi="Arial" w:cs="Arial"/>
          <w:lang w:val="el-GR"/>
        </w:rPr>
      </w:pPr>
    </w:p>
    <w:p w14:paraId="5368888F" w14:textId="77777777" w:rsidR="00F04D6F" w:rsidRPr="007715B6" w:rsidRDefault="00F04D6F" w:rsidP="00732664">
      <w:pPr>
        <w:spacing w:after="120" w:line="360" w:lineRule="auto"/>
        <w:jc w:val="both"/>
        <w:rPr>
          <w:rFonts w:ascii="Arial" w:eastAsia="Times New Roman" w:hAnsi="Arial" w:cs="Arial"/>
          <w:lang w:val="el-GR"/>
        </w:rPr>
      </w:pPr>
      <w:r w:rsidRPr="00732664">
        <w:rPr>
          <w:rFonts w:ascii="Arial" w:eastAsia="Times New Roman" w:hAnsi="Arial" w:cs="Arial"/>
          <w:lang w:val="el-GR"/>
        </w:rPr>
        <w:t>Παρά τη δυναμική της, τα επίπεδα ανακύκλωσης και ανάκτησης υλικών από ΑΕΚΚ ποικίλουν σε μεγάλο βαθμό (</w:t>
      </w:r>
      <w:r w:rsidR="00646FCE">
        <w:rPr>
          <w:rFonts w:ascii="Arial" w:eastAsia="Times New Roman" w:hAnsi="Arial" w:cs="Arial"/>
          <w:lang w:val="el-GR"/>
        </w:rPr>
        <w:t>μικρότερα από</w:t>
      </w:r>
      <w:r w:rsidRPr="00732664">
        <w:rPr>
          <w:rFonts w:ascii="Arial" w:eastAsia="Times New Roman" w:hAnsi="Arial" w:cs="Arial"/>
          <w:lang w:val="el-GR"/>
        </w:rPr>
        <w:t xml:space="preserve"> 10% </w:t>
      </w:r>
      <w:r w:rsidR="00646FCE">
        <w:rPr>
          <w:rFonts w:ascii="Arial" w:eastAsia="Times New Roman" w:hAnsi="Arial" w:cs="Arial"/>
          <w:lang w:val="el-GR"/>
        </w:rPr>
        <w:t>έως</w:t>
      </w:r>
      <w:r w:rsidR="005C07AF">
        <w:rPr>
          <w:rFonts w:ascii="Arial" w:eastAsia="Times New Roman" w:hAnsi="Arial" w:cs="Arial"/>
          <w:lang w:val="el-GR"/>
        </w:rPr>
        <w:t xml:space="preserve"> </w:t>
      </w:r>
      <w:r w:rsidRPr="00732664">
        <w:rPr>
          <w:rFonts w:ascii="Arial" w:eastAsia="Times New Roman" w:hAnsi="Arial" w:cs="Arial"/>
          <w:lang w:val="el-GR"/>
        </w:rPr>
        <w:t xml:space="preserve">πάνω από 90%) στις χώρες τις Ε.Ε. Εάν δεν διαχωρίζονται κατά τη δημιουργία τους, τα ΑΕΚΚ υπάρχει περίπτωση να περιέχουν μικρές ποσότητες επικίνδυνων αποβλήτων τα οποία μπορούν να δημιουργήσουν ιδιαίτερους κινδύνους για το περιβάλλον αλλά και να παρεμποδίσουν την διαδικασία ανακύκλωσης. </w:t>
      </w:r>
    </w:p>
    <w:p w14:paraId="6C4BBA5A" w14:textId="77777777" w:rsidR="00F04D6F" w:rsidRPr="00F04D6F" w:rsidRDefault="00F04D6F" w:rsidP="00F04D6F">
      <w:pPr>
        <w:spacing w:after="120" w:line="360" w:lineRule="auto"/>
        <w:rPr>
          <w:rFonts w:ascii="Arial" w:eastAsia="Times New Roman" w:hAnsi="Arial" w:cs="Arial"/>
          <w:b/>
          <w:sz w:val="28"/>
          <w:szCs w:val="28"/>
          <w:lang w:val="el-GR"/>
        </w:rPr>
      </w:pPr>
    </w:p>
    <w:p w14:paraId="3038F7D2" w14:textId="77777777" w:rsidR="00F04D6F" w:rsidRPr="00F04D6F" w:rsidRDefault="00F04D6F" w:rsidP="00F04D6F">
      <w:pPr>
        <w:keepNext/>
        <w:spacing w:before="240" w:after="360" w:line="276" w:lineRule="auto"/>
        <w:outlineLvl w:val="1"/>
        <w:rPr>
          <w:rFonts w:ascii="Arial" w:eastAsia="Times New Roman" w:hAnsi="Arial" w:cs="Times New Roman"/>
          <w:b/>
          <w:bCs/>
          <w:iCs/>
          <w:sz w:val="32"/>
          <w:szCs w:val="28"/>
          <w:lang w:val="el-GR"/>
        </w:rPr>
      </w:pPr>
      <w:bookmarkStart w:id="22" w:name="_Toc518160540"/>
      <w:r w:rsidRPr="00F04D6F">
        <w:rPr>
          <w:rFonts w:ascii="Arial" w:eastAsia="Times New Roman" w:hAnsi="Arial" w:cs="Times New Roman"/>
          <w:b/>
          <w:bCs/>
          <w:iCs/>
          <w:sz w:val="32"/>
          <w:szCs w:val="28"/>
          <w:lang w:val="el-GR"/>
        </w:rPr>
        <w:t>4.1 Σύσταση Αποβλήτων</w:t>
      </w:r>
      <w:bookmarkEnd w:id="22"/>
    </w:p>
    <w:p w14:paraId="14880723" w14:textId="77777777" w:rsidR="00F04D6F" w:rsidRDefault="00F04D6F" w:rsidP="00732664">
      <w:pPr>
        <w:spacing w:after="120" w:line="360" w:lineRule="auto"/>
        <w:jc w:val="both"/>
        <w:rPr>
          <w:rFonts w:ascii="Arial" w:eastAsia="Times New Roman" w:hAnsi="Arial" w:cs="Arial"/>
          <w:lang w:val="el-GR"/>
        </w:rPr>
      </w:pPr>
      <w:r w:rsidRPr="00732664">
        <w:rPr>
          <w:rFonts w:ascii="Arial" w:eastAsia="Times New Roman" w:hAnsi="Arial" w:cs="Arial"/>
          <w:lang w:val="el-GR"/>
        </w:rPr>
        <w:t xml:space="preserve">Η σύσταση των υλικών κατεδάφισης εξαρτάται από πολλούς παράγοντες, όπως </w:t>
      </w:r>
      <w:r w:rsidR="00646FCE">
        <w:rPr>
          <w:rFonts w:ascii="Arial" w:eastAsia="Times New Roman" w:hAnsi="Arial" w:cs="Arial"/>
          <w:lang w:val="el-GR"/>
        </w:rPr>
        <w:t>η ηλικία</w:t>
      </w:r>
      <w:r w:rsidRPr="00732664">
        <w:rPr>
          <w:rFonts w:ascii="Arial" w:eastAsia="Times New Roman" w:hAnsi="Arial" w:cs="Arial"/>
          <w:lang w:val="el-GR"/>
        </w:rPr>
        <w:t xml:space="preserve">, η </w:t>
      </w:r>
      <w:r w:rsidR="003F07E8">
        <w:rPr>
          <w:rFonts w:ascii="Arial" w:eastAsia="Times New Roman" w:hAnsi="Arial" w:cs="Arial"/>
          <w:lang w:val="el-GR"/>
        </w:rPr>
        <w:t>μορφή της κατασκευής κ.λπ.</w:t>
      </w:r>
      <w:r w:rsidRPr="00732664">
        <w:rPr>
          <w:rFonts w:ascii="Arial" w:eastAsia="Times New Roman" w:hAnsi="Arial" w:cs="Arial"/>
          <w:lang w:val="el-GR"/>
        </w:rPr>
        <w:t xml:space="preserve"> Είναι φανερό ότι τα υλικά που χρησιμοποιήθηκαν για την κατασκευή παλαιότερων κτιρίων, και τα οποία τώρα κατεδαφίζονται, καθορίζουν την τωρινή σύσταση των εν λόγω αποβλήτων, ενώ στο μέλλον η διαφοροποίηση στην επιλογή των δομικών υλικών θα προκαλέσει και αλλαγή στη σύσταση των αποβλήτων που θα προκύπτουν. Τα υλικά κατεδαφίσεων στο μέλλον προβλέπεται να περιέχουν αυξημένες ποσότητες σκυροδέματος το οποίο θα αντικαταστήσει τα τούβλα και το ασβεστοκονίαμα, προϊόντα από ατσάλι, περισσότερα μονωτικά υλικά και γενικότερα υλικά που θα απαιτούν πιο εξειδικευμένη διαχείριση για τη σωστή επεξεργασία και πιθανόν ανακύκλωσ</w:t>
      </w:r>
      <w:r w:rsidR="00646FCE">
        <w:rPr>
          <w:rFonts w:ascii="Arial" w:eastAsia="Times New Roman" w:hAnsi="Arial" w:cs="Arial"/>
          <w:lang w:val="el-GR"/>
        </w:rPr>
        <w:t>ή</w:t>
      </w:r>
      <w:r w:rsidR="005C07AF">
        <w:rPr>
          <w:rFonts w:ascii="Arial" w:eastAsia="Times New Roman" w:hAnsi="Arial" w:cs="Arial"/>
          <w:lang w:val="el-GR"/>
        </w:rPr>
        <w:t xml:space="preserve"> </w:t>
      </w:r>
      <w:r w:rsidR="00646FCE">
        <w:rPr>
          <w:rFonts w:ascii="Arial" w:eastAsia="Times New Roman" w:hAnsi="Arial" w:cs="Arial"/>
          <w:lang w:val="el-GR"/>
        </w:rPr>
        <w:t>τους</w:t>
      </w:r>
      <w:r w:rsidRPr="00732664">
        <w:rPr>
          <w:rFonts w:ascii="Arial" w:eastAsia="Times New Roman" w:hAnsi="Arial" w:cs="Arial"/>
          <w:lang w:val="el-GR"/>
        </w:rPr>
        <w:t xml:space="preserve">. Όσον αφορά στα απόβλητα που παράγονται στα εργοτάξια κατά την κατασκευή νέων κτιρίων, αυτά είναι κυρίως υλικά συσκευασίας, </w:t>
      </w:r>
      <w:r w:rsidRPr="00732664">
        <w:rPr>
          <w:rFonts w:ascii="Arial" w:eastAsia="Times New Roman" w:hAnsi="Arial" w:cs="Arial"/>
          <w:lang w:val="el-GR"/>
        </w:rPr>
        <w:lastRenderedPageBreak/>
        <w:t>κατεστραμμένα υλικά καθώς και υλικά που δεν χρησιμοποιήθηκαν. Στο Σχήμα 4.2 που ακολουθεί απεικονίζεται η μέση σύσταση των ΑΕΚΚ (</w:t>
      </w:r>
      <w:r w:rsidR="00C7701D">
        <w:fldChar w:fldCharType="begin"/>
      </w:r>
      <w:r w:rsidR="00C7701D" w:rsidRPr="0039066B">
        <w:rPr>
          <w:lang w:val="el-GR"/>
        </w:rPr>
        <w:instrText xml:space="preserve"> </w:instrText>
      </w:r>
      <w:r w:rsidR="00C7701D">
        <w:instrText>HYPERLINK</w:instrText>
      </w:r>
      <w:r w:rsidR="00C7701D" w:rsidRPr="0039066B">
        <w:rPr>
          <w:lang w:val="el-GR"/>
        </w:rPr>
        <w:instrText xml:space="preserve"> "</w:instrText>
      </w:r>
      <w:r w:rsidR="00C7701D">
        <w:instrText>http</w:instrText>
      </w:r>
      <w:r w:rsidR="00C7701D" w:rsidRPr="0039066B">
        <w:rPr>
          <w:lang w:val="el-GR"/>
        </w:rPr>
        <w:instrText>://</w:instrText>
      </w:r>
      <w:r w:rsidR="00C7701D">
        <w:instrText>www</w:instrText>
      </w:r>
      <w:r w:rsidR="00C7701D" w:rsidRPr="0039066B">
        <w:rPr>
          <w:lang w:val="el-GR"/>
        </w:rPr>
        <w:instrText>.</w:instrText>
      </w:r>
      <w:r w:rsidR="00C7701D">
        <w:instrText>eedsa</w:instrText>
      </w:r>
      <w:r w:rsidR="00C7701D" w:rsidRPr="0039066B">
        <w:rPr>
          <w:lang w:val="el-GR"/>
        </w:rPr>
        <w:instrText>.</w:instrText>
      </w:r>
      <w:r w:rsidR="00C7701D">
        <w:instrText>gr</w:instrText>
      </w:r>
      <w:r w:rsidR="00C7701D" w:rsidRPr="0039066B">
        <w:rPr>
          <w:lang w:val="el-GR"/>
        </w:rPr>
        <w:instrText xml:space="preserve">" </w:instrText>
      </w:r>
      <w:r w:rsidR="00C7701D">
        <w:fldChar w:fldCharType="separate"/>
      </w:r>
      <w:r w:rsidRPr="00732664">
        <w:rPr>
          <w:rFonts w:ascii="Arial" w:eastAsia="Times New Roman" w:hAnsi="Arial" w:cs="Arial"/>
          <w:color w:val="0000FF"/>
          <w:u w:val="single"/>
        </w:rPr>
        <w:t>www</w:t>
      </w:r>
      <w:r w:rsidRPr="00732664">
        <w:rPr>
          <w:rFonts w:ascii="Arial" w:eastAsia="Times New Roman" w:hAnsi="Arial" w:cs="Arial"/>
          <w:color w:val="0000FF"/>
          <w:u w:val="single"/>
          <w:lang w:val="el-GR"/>
        </w:rPr>
        <w:t>.</w:t>
      </w:r>
      <w:r w:rsidRPr="00732664">
        <w:rPr>
          <w:rFonts w:ascii="Arial" w:eastAsia="Times New Roman" w:hAnsi="Arial" w:cs="Arial"/>
          <w:color w:val="0000FF"/>
          <w:u w:val="single"/>
        </w:rPr>
        <w:t>eedsa</w:t>
      </w:r>
      <w:r w:rsidRPr="00732664">
        <w:rPr>
          <w:rFonts w:ascii="Arial" w:eastAsia="Times New Roman" w:hAnsi="Arial" w:cs="Arial"/>
          <w:color w:val="0000FF"/>
          <w:u w:val="single"/>
          <w:lang w:val="el-GR"/>
        </w:rPr>
        <w:t>.</w:t>
      </w:r>
      <w:r w:rsidRPr="00732664">
        <w:rPr>
          <w:rFonts w:ascii="Arial" w:eastAsia="Times New Roman" w:hAnsi="Arial" w:cs="Arial"/>
          <w:color w:val="0000FF"/>
          <w:u w:val="single"/>
        </w:rPr>
        <w:t>gr</w:t>
      </w:r>
      <w:r w:rsidR="00C7701D">
        <w:rPr>
          <w:rFonts w:ascii="Arial" w:eastAsia="Times New Roman" w:hAnsi="Arial" w:cs="Arial"/>
          <w:color w:val="0000FF"/>
          <w:u w:val="single"/>
        </w:rPr>
        <w:fldChar w:fldCharType="end"/>
      </w:r>
      <w:r w:rsidRPr="00732664">
        <w:rPr>
          <w:rFonts w:ascii="Arial" w:eastAsia="Times New Roman" w:hAnsi="Arial" w:cs="Arial"/>
          <w:lang w:val="el-GR"/>
        </w:rPr>
        <w:t xml:space="preserve">): </w:t>
      </w:r>
    </w:p>
    <w:p w14:paraId="41868702" w14:textId="77777777" w:rsidR="00646FCE" w:rsidRPr="00732664" w:rsidRDefault="00646FCE" w:rsidP="00732664">
      <w:pPr>
        <w:spacing w:after="120" w:line="360" w:lineRule="auto"/>
        <w:jc w:val="both"/>
        <w:rPr>
          <w:rFonts w:ascii="Arial" w:eastAsia="Times New Roman" w:hAnsi="Arial" w:cs="Arial"/>
          <w:lang w:val="el-GR"/>
        </w:rPr>
      </w:pPr>
    </w:p>
    <w:p w14:paraId="60F62187" w14:textId="77777777" w:rsidR="00F04D6F" w:rsidRPr="00F04D6F" w:rsidRDefault="00F04D6F" w:rsidP="00F04D6F">
      <w:pPr>
        <w:spacing w:after="120" w:line="240" w:lineRule="auto"/>
        <w:jc w:val="center"/>
        <w:rPr>
          <w:rFonts w:ascii="Arial" w:eastAsia="Times New Roman" w:hAnsi="Arial" w:cs="Arial"/>
          <w:sz w:val="24"/>
          <w:szCs w:val="24"/>
          <w:lang w:val="el-GR"/>
        </w:rPr>
      </w:pPr>
      <w:r w:rsidRPr="00F04D6F">
        <w:rPr>
          <w:rFonts w:ascii="Calibri" w:eastAsia="Times New Roman" w:hAnsi="Calibri" w:cs="Times New Roman"/>
          <w:noProof/>
        </w:rPr>
        <w:drawing>
          <wp:inline distT="0" distB="0" distL="0" distR="0" wp14:anchorId="10D55AF3" wp14:editId="640ECF9A">
            <wp:extent cx="4314825" cy="2924175"/>
            <wp:effectExtent l="19050" t="0" r="9525" b="0"/>
            <wp:docPr id="104" name="Picture 13" descr="http://www.eedsa.gr/library/Downloads/docs/Images/systa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eedsa.gr/library/Downloads/docs/Images/systasi.jpg"/>
                    <pic:cNvPicPr>
                      <a:picLocks noChangeAspect="1" noChangeArrowheads="1"/>
                    </pic:cNvPicPr>
                  </pic:nvPicPr>
                  <pic:blipFill>
                    <a:blip r:embed="rId18"/>
                    <a:srcRect/>
                    <a:stretch>
                      <a:fillRect/>
                    </a:stretch>
                  </pic:blipFill>
                  <pic:spPr bwMode="auto">
                    <a:xfrm>
                      <a:off x="0" y="0"/>
                      <a:ext cx="4314825" cy="2924175"/>
                    </a:xfrm>
                    <a:prstGeom prst="rect">
                      <a:avLst/>
                    </a:prstGeom>
                    <a:noFill/>
                    <a:ln w="9525">
                      <a:noFill/>
                      <a:miter lim="800000"/>
                      <a:headEnd/>
                      <a:tailEnd/>
                    </a:ln>
                  </pic:spPr>
                </pic:pic>
              </a:graphicData>
            </a:graphic>
          </wp:inline>
        </w:drawing>
      </w:r>
    </w:p>
    <w:p w14:paraId="5D713506" w14:textId="41BE85D1" w:rsidR="00F04D6F" w:rsidRPr="007127A3" w:rsidRDefault="00F04D6F" w:rsidP="00F04D6F">
      <w:pPr>
        <w:spacing w:after="120" w:line="240" w:lineRule="auto"/>
        <w:jc w:val="center"/>
        <w:rPr>
          <w:rFonts w:ascii="Arial" w:eastAsia="Times New Roman" w:hAnsi="Arial" w:cs="Arial"/>
          <w:lang w:val="el-GR"/>
        </w:rPr>
      </w:pPr>
      <w:r w:rsidRPr="00732664">
        <w:rPr>
          <w:rFonts w:ascii="Arial" w:eastAsia="Times New Roman" w:hAnsi="Arial" w:cs="Arial"/>
          <w:b/>
          <w:lang w:val="el-GR"/>
        </w:rPr>
        <w:t>Σχήμα 4.2</w:t>
      </w:r>
      <w:r w:rsidR="00732664" w:rsidRPr="00732664">
        <w:rPr>
          <w:rFonts w:ascii="Arial" w:eastAsia="Times New Roman" w:hAnsi="Arial" w:cs="Arial"/>
          <w:b/>
          <w:lang w:val="el-GR"/>
        </w:rPr>
        <w:t>:</w:t>
      </w:r>
      <w:r w:rsidR="007127A3">
        <w:rPr>
          <w:rFonts w:ascii="Arial" w:eastAsia="Times New Roman" w:hAnsi="Arial" w:cs="Arial"/>
          <w:b/>
          <w:lang w:val="el-GR"/>
        </w:rPr>
        <w:t xml:space="preserve"> </w:t>
      </w:r>
      <w:r w:rsidR="00732664">
        <w:rPr>
          <w:rFonts w:ascii="Arial" w:eastAsia="Times New Roman" w:hAnsi="Arial" w:cs="Arial"/>
          <w:lang w:val="el-GR"/>
        </w:rPr>
        <w:t>Μέση Σύσταση ΑΕΕΚ</w:t>
      </w:r>
      <w:r w:rsidR="00352F08">
        <w:rPr>
          <w:rFonts w:ascii="Arial" w:eastAsia="Times New Roman" w:hAnsi="Arial" w:cs="Arial"/>
          <w:lang w:val="el-GR"/>
        </w:rPr>
        <w:t xml:space="preserve"> </w:t>
      </w:r>
      <w:r w:rsidR="007127A3">
        <w:rPr>
          <w:rFonts w:ascii="Arial" w:eastAsia="Times New Roman" w:hAnsi="Arial" w:cs="Arial"/>
          <w:lang w:val="el-GR"/>
        </w:rPr>
        <w:t>στην Ευρώπη</w:t>
      </w:r>
    </w:p>
    <w:p w14:paraId="5B0C001E" w14:textId="77777777" w:rsidR="00F04D6F" w:rsidRPr="00F04D6F" w:rsidRDefault="00F04D6F" w:rsidP="00F04D6F">
      <w:pPr>
        <w:spacing w:after="120" w:line="360" w:lineRule="auto"/>
        <w:rPr>
          <w:rFonts w:ascii="Arial" w:eastAsia="Times New Roman" w:hAnsi="Arial" w:cs="Arial"/>
          <w:b/>
          <w:sz w:val="28"/>
          <w:szCs w:val="28"/>
          <w:lang w:val="el-GR"/>
        </w:rPr>
      </w:pPr>
    </w:p>
    <w:p w14:paraId="766D700A" w14:textId="77777777" w:rsidR="00F04D6F" w:rsidRPr="00F04D6F" w:rsidRDefault="00F04D6F" w:rsidP="00F04D6F">
      <w:pPr>
        <w:keepNext/>
        <w:spacing w:before="240" w:after="360" w:line="276" w:lineRule="auto"/>
        <w:outlineLvl w:val="1"/>
        <w:rPr>
          <w:rFonts w:ascii="Arial" w:eastAsia="Times New Roman" w:hAnsi="Arial" w:cs="Times New Roman"/>
          <w:b/>
          <w:bCs/>
          <w:iCs/>
          <w:sz w:val="32"/>
          <w:szCs w:val="28"/>
          <w:lang w:val="el-GR"/>
        </w:rPr>
      </w:pPr>
      <w:bookmarkStart w:id="23" w:name="_Toc518160541"/>
      <w:r w:rsidRPr="00F04D6F">
        <w:rPr>
          <w:rFonts w:ascii="Arial" w:eastAsia="Times New Roman" w:hAnsi="Arial" w:cs="Times New Roman"/>
          <w:b/>
          <w:bCs/>
          <w:iCs/>
          <w:sz w:val="32"/>
          <w:szCs w:val="28"/>
          <w:lang w:val="el-GR"/>
        </w:rPr>
        <w:t xml:space="preserve">4.2 Παραγωγή </w:t>
      </w:r>
      <w:r w:rsidR="00646FCE">
        <w:rPr>
          <w:rFonts w:ascii="Arial" w:eastAsia="Times New Roman" w:hAnsi="Arial" w:cs="Times New Roman"/>
          <w:b/>
          <w:bCs/>
          <w:iCs/>
          <w:sz w:val="32"/>
          <w:szCs w:val="28"/>
          <w:lang w:val="el-GR"/>
        </w:rPr>
        <w:t xml:space="preserve">ΑΕΚΚ </w:t>
      </w:r>
      <w:r w:rsidRPr="00F04D6F">
        <w:rPr>
          <w:rFonts w:ascii="Arial" w:eastAsia="Times New Roman" w:hAnsi="Arial" w:cs="Times New Roman"/>
          <w:b/>
          <w:bCs/>
          <w:iCs/>
          <w:sz w:val="32"/>
          <w:szCs w:val="28"/>
          <w:lang w:val="el-GR"/>
        </w:rPr>
        <w:t>στην Ελλάδα</w:t>
      </w:r>
      <w:bookmarkEnd w:id="23"/>
    </w:p>
    <w:p w14:paraId="5F70141C" w14:textId="77777777" w:rsidR="00F04D6F" w:rsidRPr="002C65B9" w:rsidRDefault="00F04D6F" w:rsidP="002C65B9">
      <w:pPr>
        <w:spacing w:after="120" w:line="360" w:lineRule="auto"/>
        <w:jc w:val="both"/>
        <w:rPr>
          <w:rFonts w:ascii="Arial" w:eastAsia="Times New Roman" w:hAnsi="Arial" w:cs="Arial"/>
          <w:lang w:val="el-GR"/>
        </w:rPr>
      </w:pPr>
      <w:r w:rsidRPr="002C65B9">
        <w:rPr>
          <w:rFonts w:ascii="Arial" w:eastAsia="Times New Roman" w:hAnsi="Arial" w:cs="Arial"/>
          <w:lang w:val="el-GR"/>
        </w:rPr>
        <w:t>Στη χώρα μας δεν υπάρχουν αναλυτικά δεδομένα για τις ποσότητες των παραγόμενων ΑΕΚΚ ώστε να γίνει ακριβής υπολογισμός τους. Συνεπώς σύμφωνα με τα στοιχεία της Αναθεώρησης Εθνικού Σχεδιασμού Διαχείρισης Α</w:t>
      </w:r>
      <w:r w:rsidR="002C65B9">
        <w:rPr>
          <w:rFonts w:ascii="Arial" w:eastAsia="Times New Roman" w:hAnsi="Arial" w:cs="Arial"/>
          <w:lang w:val="el-GR"/>
        </w:rPr>
        <w:t>ποβλήτων</w:t>
      </w:r>
      <w:r w:rsidRPr="002C65B9">
        <w:rPr>
          <w:rFonts w:ascii="Arial" w:eastAsia="Times New Roman" w:hAnsi="Arial" w:cs="Arial"/>
          <w:lang w:val="el-GR"/>
        </w:rPr>
        <w:t xml:space="preserve"> (2014) οι συνολικά εκτιμώμενες </w:t>
      </w:r>
      <w:r w:rsidR="000327CE">
        <w:rPr>
          <w:rFonts w:ascii="Arial" w:eastAsia="Times New Roman" w:hAnsi="Arial" w:cs="Arial"/>
          <w:lang w:val="el-GR"/>
        </w:rPr>
        <w:t xml:space="preserve">παραγόμενες ποσότητες των ΑΕΚΚ </w:t>
      </w:r>
      <w:r w:rsidRPr="002C65B9">
        <w:rPr>
          <w:rFonts w:ascii="Arial" w:eastAsia="Times New Roman" w:hAnsi="Arial" w:cs="Arial"/>
          <w:lang w:val="el-GR"/>
        </w:rPr>
        <w:t>που εντάσσονται στον ποσοτικό στόχο για συλλογή και αξιοποίηση ανέρχονται σε περίπου 1,3x10</w:t>
      </w:r>
      <w:r w:rsidRPr="002C65B9">
        <w:rPr>
          <w:rFonts w:ascii="Arial" w:eastAsia="Times New Roman" w:hAnsi="Arial" w:cs="Arial"/>
          <w:vertAlign w:val="superscript"/>
          <w:lang w:val="el-GR"/>
        </w:rPr>
        <w:t>6</w:t>
      </w:r>
      <w:r w:rsidRPr="002C65B9">
        <w:rPr>
          <w:rFonts w:ascii="Arial" w:eastAsia="Times New Roman" w:hAnsi="Arial" w:cs="Arial"/>
          <w:lang w:val="el-GR"/>
        </w:rPr>
        <w:t xml:space="preserve"> τόνους και αφορούν σε απόβλητα κατασκευών και κατεδαφίσεων οικοδομικών δραστηριοτήτων ιδιωτικών και δημοσίων έργων. Η ποσότητα των αποβλήτων εκσκαφών που εντάσσεται στο στόχο δεν έχει συμπεριληφθεί, καθώς δεν ήταν δυνατή ασφαλής εκτίμησή της (</w:t>
      </w:r>
      <w:r w:rsidR="00C7701D">
        <w:fldChar w:fldCharType="begin"/>
      </w:r>
      <w:r w:rsidR="00C7701D" w:rsidRPr="0010644B">
        <w:rPr>
          <w:lang w:val="el-GR"/>
        </w:rPr>
        <w:instrText xml:space="preserve"> </w:instrText>
      </w:r>
      <w:r w:rsidR="00C7701D">
        <w:instrText>HYPERLINK</w:instrText>
      </w:r>
      <w:r w:rsidR="00C7701D" w:rsidRPr="0010644B">
        <w:rPr>
          <w:lang w:val="el-GR"/>
        </w:rPr>
        <w:instrText xml:space="preserve"> "</w:instrText>
      </w:r>
      <w:r w:rsidR="00C7701D">
        <w:instrText>http</w:instrText>
      </w:r>
      <w:r w:rsidR="00C7701D" w:rsidRPr="0010644B">
        <w:rPr>
          <w:lang w:val="el-GR"/>
        </w:rPr>
        <w:instrText>://</w:instrText>
      </w:r>
      <w:r w:rsidR="00C7701D">
        <w:instrText>www</w:instrText>
      </w:r>
      <w:r w:rsidR="00C7701D" w:rsidRPr="0010644B">
        <w:rPr>
          <w:lang w:val="el-GR"/>
        </w:rPr>
        <w:instrText>.</w:instrText>
      </w:r>
      <w:r w:rsidR="00C7701D">
        <w:instrText>eedsa</w:instrText>
      </w:r>
      <w:r w:rsidR="00C7701D" w:rsidRPr="0010644B">
        <w:rPr>
          <w:lang w:val="el-GR"/>
        </w:rPr>
        <w:instrText>.</w:instrText>
      </w:r>
      <w:r w:rsidR="00C7701D">
        <w:instrText>gr</w:instrText>
      </w:r>
      <w:r w:rsidR="00C7701D" w:rsidRPr="0010644B">
        <w:rPr>
          <w:lang w:val="el-GR"/>
        </w:rPr>
        <w:instrText xml:space="preserve">" </w:instrText>
      </w:r>
      <w:r w:rsidR="00C7701D">
        <w:fldChar w:fldCharType="separate"/>
      </w:r>
      <w:r w:rsidRPr="002C65B9">
        <w:rPr>
          <w:rFonts w:ascii="Arial" w:eastAsia="Times New Roman" w:hAnsi="Arial" w:cs="Arial"/>
          <w:color w:val="0000FF"/>
          <w:u w:val="single"/>
          <w:lang w:val="el-GR"/>
        </w:rPr>
        <w:t>www.eedsa.gr</w:t>
      </w:r>
      <w:r w:rsidR="00C7701D">
        <w:rPr>
          <w:rFonts w:ascii="Arial" w:eastAsia="Times New Roman" w:hAnsi="Arial" w:cs="Arial"/>
          <w:color w:val="0000FF"/>
          <w:u w:val="single"/>
          <w:lang w:val="el-GR"/>
        </w:rPr>
        <w:fldChar w:fldCharType="end"/>
      </w:r>
      <w:r w:rsidRPr="002C65B9">
        <w:rPr>
          <w:rFonts w:ascii="Arial" w:eastAsia="Times New Roman" w:hAnsi="Arial" w:cs="Arial"/>
          <w:lang w:val="el-GR"/>
        </w:rPr>
        <w:t>).</w:t>
      </w:r>
    </w:p>
    <w:p w14:paraId="69C06656" w14:textId="77777777" w:rsidR="00F04D6F" w:rsidRPr="00F04D6F" w:rsidRDefault="00F04D6F" w:rsidP="00F04D6F">
      <w:pPr>
        <w:spacing w:after="120" w:line="360" w:lineRule="auto"/>
        <w:rPr>
          <w:rFonts w:ascii="Arial" w:eastAsia="Times New Roman" w:hAnsi="Arial" w:cs="Arial"/>
          <w:sz w:val="24"/>
          <w:szCs w:val="24"/>
          <w:lang w:val="el-GR"/>
        </w:rPr>
      </w:pPr>
    </w:p>
    <w:p w14:paraId="1522EE3A" w14:textId="77777777" w:rsidR="00F04D6F" w:rsidRPr="00F04D6F" w:rsidRDefault="00F04D6F" w:rsidP="00F04D6F">
      <w:pPr>
        <w:keepNext/>
        <w:keepLines/>
        <w:spacing w:before="200" w:after="240" w:line="360" w:lineRule="auto"/>
        <w:outlineLvl w:val="2"/>
        <w:rPr>
          <w:rFonts w:ascii="Arial" w:eastAsia="Times New Roman" w:hAnsi="Arial" w:cs="Times New Roman"/>
          <w:b/>
          <w:bCs/>
          <w:sz w:val="28"/>
          <w:lang w:val="el-GR"/>
        </w:rPr>
      </w:pPr>
      <w:bookmarkStart w:id="24" w:name="_Toc518160542"/>
      <w:r w:rsidRPr="00F04D6F">
        <w:rPr>
          <w:rFonts w:ascii="Arial" w:eastAsia="Times New Roman" w:hAnsi="Arial" w:cs="Times New Roman"/>
          <w:b/>
          <w:bCs/>
          <w:sz w:val="28"/>
          <w:lang w:val="el-GR"/>
        </w:rPr>
        <w:lastRenderedPageBreak/>
        <w:t>4.2.1 Συστήματα Εναλλακτικής Διαχείρισης (ΣΕΔ)</w:t>
      </w:r>
      <w:bookmarkEnd w:id="24"/>
    </w:p>
    <w:p w14:paraId="7819D9A5" w14:textId="77777777" w:rsidR="00F04D6F" w:rsidRPr="000327CE" w:rsidRDefault="00F04D6F" w:rsidP="000327CE">
      <w:pPr>
        <w:spacing w:after="240" w:line="360" w:lineRule="auto"/>
        <w:jc w:val="both"/>
        <w:rPr>
          <w:rFonts w:ascii="Arial" w:eastAsia="Times New Roman" w:hAnsi="Arial" w:cs="Arial"/>
          <w:lang w:val="el-GR"/>
        </w:rPr>
      </w:pPr>
      <w:r w:rsidRPr="000327CE">
        <w:rPr>
          <w:rFonts w:ascii="Arial" w:eastAsia="Times New Roman" w:hAnsi="Arial" w:cs="Arial"/>
          <w:lang w:val="el-GR"/>
        </w:rPr>
        <w:t>Πρόκειται για εταιρείες οποιασδήποτε νομικής μορφής, μη κερδοσκοπικού χαρακτήρα, τις οποίες συστήνουν οι «παραγωγοί» των προϊόντων που εντάσσονται στην εναλλακτική διαχείριση, με κύριο σκοπό την ανάληψη της υποχρέωσης της οργάνωσης όλων των εργασιών της εναλλακτικής διαχείρισης των προϊόντων τους που διακινούν στην ελληνική αγορά, όταν αυτά καταστούν απόβλητα.</w:t>
      </w:r>
    </w:p>
    <w:p w14:paraId="12BF8016" w14:textId="77777777" w:rsidR="00F04D6F" w:rsidRPr="000327CE" w:rsidRDefault="00F04D6F" w:rsidP="000327CE">
      <w:pPr>
        <w:spacing w:after="240" w:line="360" w:lineRule="auto"/>
        <w:jc w:val="both"/>
        <w:rPr>
          <w:rFonts w:ascii="Arial" w:eastAsia="Times New Roman" w:hAnsi="Arial" w:cs="Arial"/>
          <w:lang w:val="el-GR"/>
        </w:rPr>
      </w:pPr>
      <w:r w:rsidRPr="000327CE">
        <w:rPr>
          <w:rFonts w:ascii="Arial" w:eastAsia="Times New Roman" w:hAnsi="Arial" w:cs="Arial"/>
          <w:lang w:val="el-GR"/>
        </w:rPr>
        <w:t>Το πρώτο Σύστημα Εναλλακτικής Διαχείρισης για τα ΑΕΚΚ ξεκίνησε την λειτουργία του το 2011. Έως και το τέλος του 2016 τα ΣΕΔ ΑΕΚΚ κάλυπταν 20 γεωγραφικές περιφερειακές ενότητες, περίπου το 40% της επικράτειας.</w:t>
      </w:r>
    </w:p>
    <w:p w14:paraId="57A18A42" w14:textId="77777777" w:rsidR="00F04D6F" w:rsidRPr="000327CE" w:rsidRDefault="00F04D6F" w:rsidP="000327CE">
      <w:pPr>
        <w:spacing w:after="240" w:line="360" w:lineRule="auto"/>
        <w:jc w:val="both"/>
        <w:rPr>
          <w:rFonts w:ascii="Arial" w:eastAsia="Times New Roman" w:hAnsi="Arial" w:cs="Arial"/>
          <w:lang w:val="el-GR"/>
        </w:rPr>
      </w:pPr>
      <w:r w:rsidRPr="000327CE">
        <w:rPr>
          <w:rFonts w:ascii="Arial" w:eastAsia="Times New Roman" w:hAnsi="Arial" w:cs="Arial"/>
          <w:lang w:val="el-GR"/>
        </w:rPr>
        <w:t>Με βάση τις ετήσιες εκθέσεις για το έτος 2016 που υπέβαλαν τα εγκεκριμένα ΣΕΔ ΑΕΚΚ, ο συνολικός όγκος των αποβλήτων που οδηγήθηκαν προς αξιοποίηση ανήλθε σε 525.276 τόνους.</w:t>
      </w:r>
    </w:p>
    <w:p w14:paraId="6B41DDA4" w14:textId="77777777" w:rsidR="00F04D6F" w:rsidRPr="000327CE" w:rsidRDefault="00F04D6F" w:rsidP="000327CE">
      <w:pPr>
        <w:spacing w:after="120" w:line="360" w:lineRule="auto"/>
        <w:jc w:val="both"/>
        <w:rPr>
          <w:rFonts w:ascii="Arial" w:eastAsia="Times New Roman" w:hAnsi="Arial" w:cs="Arial"/>
          <w:lang w:val="el-GR"/>
        </w:rPr>
      </w:pPr>
      <w:r w:rsidRPr="000327CE">
        <w:rPr>
          <w:rFonts w:ascii="Arial" w:eastAsia="Times New Roman" w:hAnsi="Arial" w:cs="Arial"/>
          <w:lang w:val="el-GR"/>
        </w:rPr>
        <w:t>Στον Πίνακα 4.1 παρατίθενται τα στοιχεία του ΥΠΕΚΑ για τις συνολικές ποσότητες ΑΕΚΚ που οδηγήθηκαν σε μονάδες επεξεργασίας για τη περίοδο 2014-2016 (</w:t>
      </w:r>
      <w:r w:rsidR="00C7701D">
        <w:fldChar w:fldCharType="begin"/>
      </w:r>
      <w:r w:rsidR="00C7701D" w:rsidRPr="0010644B">
        <w:rPr>
          <w:lang w:val="el-GR"/>
        </w:rPr>
        <w:instrText xml:space="preserve"> </w:instrText>
      </w:r>
      <w:r w:rsidR="00C7701D">
        <w:instrText>HYPERLINK</w:instrText>
      </w:r>
      <w:r w:rsidR="00C7701D" w:rsidRPr="0010644B">
        <w:rPr>
          <w:lang w:val="el-GR"/>
        </w:rPr>
        <w:instrText xml:space="preserve"> "</w:instrText>
      </w:r>
      <w:r w:rsidR="00C7701D">
        <w:instrText>http</w:instrText>
      </w:r>
      <w:r w:rsidR="00C7701D" w:rsidRPr="0010644B">
        <w:rPr>
          <w:lang w:val="el-GR"/>
        </w:rPr>
        <w:instrText>://</w:instrText>
      </w:r>
      <w:r w:rsidR="00C7701D">
        <w:instrText>www</w:instrText>
      </w:r>
      <w:r w:rsidR="00C7701D" w:rsidRPr="0010644B">
        <w:rPr>
          <w:lang w:val="el-GR"/>
        </w:rPr>
        <w:instrText>.</w:instrText>
      </w:r>
      <w:r w:rsidR="00C7701D">
        <w:instrText>eoan</w:instrText>
      </w:r>
      <w:r w:rsidR="00C7701D" w:rsidRPr="0010644B">
        <w:rPr>
          <w:lang w:val="el-GR"/>
        </w:rPr>
        <w:instrText>.</w:instrText>
      </w:r>
      <w:r w:rsidR="00C7701D">
        <w:instrText>gr</w:instrText>
      </w:r>
      <w:r w:rsidR="00C7701D" w:rsidRPr="0010644B">
        <w:rPr>
          <w:lang w:val="el-GR"/>
        </w:rPr>
        <w:instrText xml:space="preserve">" </w:instrText>
      </w:r>
      <w:r w:rsidR="00C7701D">
        <w:fldChar w:fldCharType="separate"/>
      </w:r>
      <w:r w:rsidR="000167CA" w:rsidRPr="006E2BE7">
        <w:rPr>
          <w:rStyle w:val="Hyperlink"/>
          <w:rFonts w:ascii="Arial" w:eastAsia="Times New Roman" w:hAnsi="Arial" w:cs="Arial"/>
          <w:lang w:val="el-GR"/>
        </w:rPr>
        <w:t>www.eoan.gr</w:t>
      </w:r>
      <w:r w:rsidR="00C7701D">
        <w:rPr>
          <w:rStyle w:val="Hyperlink"/>
          <w:rFonts w:ascii="Arial" w:eastAsia="Times New Roman" w:hAnsi="Arial" w:cs="Arial"/>
          <w:lang w:val="el-GR"/>
        </w:rPr>
        <w:fldChar w:fldCharType="end"/>
      </w:r>
      <w:r w:rsidRPr="000327CE">
        <w:rPr>
          <w:rFonts w:ascii="Arial" w:eastAsia="Times New Roman" w:hAnsi="Arial" w:cs="Arial"/>
          <w:lang w:val="el-GR"/>
        </w:rPr>
        <w:t>).</w:t>
      </w:r>
    </w:p>
    <w:p w14:paraId="58E0CA59" w14:textId="77777777" w:rsidR="00F04D6F" w:rsidRPr="00F04D6F" w:rsidRDefault="00F04D6F" w:rsidP="000327CE">
      <w:pPr>
        <w:spacing w:after="120" w:line="240" w:lineRule="atLeast"/>
        <w:rPr>
          <w:rFonts w:ascii="Arial" w:eastAsia="Calibri" w:hAnsi="Arial" w:cs="Arial"/>
          <w:b/>
          <w:bCs/>
          <w:sz w:val="24"/>
          <w:szCs w:val="24"/>
          <w:lang w:val="el-GR"/>
        </w:rPr>
      </w:pPr>
      <w:bookmarkStart w:id="25" w:name="_Toc426459213"/>
    </w:p>
    <w:p w14:paraId="42BF9638" w14:textId="77777777" w:rsidR="00F04D6F" w:rsidRPr="000327CE" w:rsidRDefault="00F04D6F" w:rsidP="00F04D6F">
      <w:pPr>
        <w:spacing w:after="120" w:line="240" w:lineRule="atLeast"/>
        <w:jc w:val="center"/>
        <w:rPr>
          <w:rFonts w:ascii="Arial" w:eastAsia="Calibri" w:hAnsi="Arial" w:cs="Arial"/>
          <w:b/>
          <w:bCs/>
          <w:lang w:val="el-GR" w:eastAsia="el-GR"/>
        </w:rPr>
      </w:pPr>
      <w:r w:rsidRPr="000327CE">
        <w:rPr>
          <w:rFonts w:ascii="Arial" w:eastAsia="Calibri" w:hAnsi="Arial" w:cs="Arial"/>
          <w:b/>
          <w:bCs/>
          <w:lang w:val="el-GR"/>
        </w:rPr>
        <w:t xml:space="preserve">Πίνακας 4.1: </w:t>
      </w:r>
      <w:r w:rsidRPr="000327CE">
        <w:rPr>
          <w:rFonts w:ascii="Arial" w:eastAsia="Calibri" w:hAnsi="Arial" w:cs="Arial"/>
          <w:bCs/>
          <w:lang w:val="el-GR"/>
        </w:rPr>
        <w:t>Παραγόμενες ποσότητες ΑΕΚΚ που οδηγήθηκαν σε μονάδες επεξεργασίας για το έτος 201</w:t>
      </w:r>
      <w:bookmarkEnd w:id="25"/>
      <w:r w:rsidRPr="000327CE">
        <w:rPr>
          <w:rFonts w:ascii="Arial" w:eastAsia="Calibri" w:hAnsi="Arial" w:cs="Arial"/>
          <w:bCs/>
          <w:lang w:val="el-GR"/>
        </w:rPr>
        <w:t>4-2016</w:t>
      </w:r>
    </w:p>
    <w:tbl>
      <w:tblPr>
        <w:tblW w:w="0" w:type="auto"/>
        <w:tblBorders>
          <w:top w:val="single" w:sz="8" w:space="0" w:color="000000"/>
          <w:bottom w:val="single" w:sz="8" w:space="0" w:color="000000"/>
        </w:tblBorders>
        <w:shd w:val="clear" w:color="auto" w:fill="FFFFFF"/>
        <w:tblLook w:val="04A0" w:firstRow="1" w:lastRow="0" w:firstColumn="1" w:lastColumn="0" w:noHBand="0" w:noVBand="1"/>
      </w:tblPr>
      <w:tblGrid>
        <w:gridCol w:w="2300"/>
        <w:gridCol w:w="2267"/>
        <w:gridCol w:w="2281"/>
        <w:gridCol w:w="2394"/>
      </w:tblGrid>
      <w:tr w:rsidR="00F04D6F" w:rsidRPr="000327CE" w14:paraId="2388B4B0" w14:textId="77777777" w:rsidTr="00F04D6F">
        <w:trPr>
          <w:trHeight w:val="601"/>
        </w:trPr>
        <w:tc>
          <w:tcPr>
            <w:tcW w:w="2300" w:type="dxa"/>
            <w:tcBorders>
              <w:top w:val="single" w:sz="8" w:space="0" w:color="000000"/>
              <w:bottom w:val="single" w:sz="8" w:space="0" w:color="000000"/>
            </w:tcBorders>
            <w:shd w:val="clear" w:color="auto" w:fill="FFFFFF"/>
            <w:vAlign w:val="center"/>
          </w:tcPr>
          <w:p w14:paraId="4AF2ACAC" w14:textId="77777777" w:rsidR="00F04D6F" w:rsidRPr="000327CE" w:rsidRDefault="00F04D6F" w:rsidP="00F04D6F">
            <w:pPr>
              <w:spacing w:after="0" w:line="240" w:lineRule="atLeast"/>
              <w:jc w:val="center"/>
              <w:rPr>
                <w:rFonts w:ascii="Arial" w:eastAsia="Times New Roman" w:hAnsi="Arial" w:cs="Arial"/>
                <w:b/>
                <w:bCs/>
                <w:color w:val="000000"/>
                <w:lang w:val="el-GR"/>
              </w:rPr>
            </w:pPr>
            <w:r w:rsidRPr="000327CE">
              <w:rPr>
                <w:rFonts w:ascii="Arial" w:eastAsia="Times New Roman" w:hAnsi="Arial" w:cs="Arial"/>
                <w:b/>
                <w:bCs/>
                <w:color w:val="000000"/>
                <w:lang w:val="el-GR"/>
              </w:rPr>
              <w:t>Έτος</w:t>
            </w:r>
          </w:p>
        </w:tc>
        <w:tc>
          <w:tcPr>
            <w:tcW w:w="2267" w:type="dxa"/>
            <w:tcBorders>
              <w:top w:val="single" w:sz="8" w:space="0" w:color="000000"/>
              <w:bottom w:val="single" w:sz="8" w:space="0" w:color="000000"/>
            </w:tcBorders>
            <w:shd w:val="clear" w:color="auto" w:fill="FFFFFF"/>
            <w:vAlign w:val="center"/>
          </w:tcPr>
          <w:p w14:paraId="5AD72384" w14:textId="77777777" w:rsidR="00F04D6F" w:rsidRPr="000327CE" w:rsidRDefault="00F04D6F" w:rsidP="00F04D6F">
            <w:pPr>
              <w:autoSpaceDE w:val="0"/>
              <w:autoSpaceDN w:val="0"/>
              <w:adjustRightInd w:val="0"/>
              <w:spacing w:after="0" w:line="240" w:lineRule="atLeast"/>
              <w:jc w:val="center"/>
              <w:rPr>
                <w:rFonts w:ascii="Arial" w:eastAsia="Times New Roman" w:hAnsi="Arial" w:cs="Arial"/>
                <w:b/>
                <w:bCs/>
                <w:color w:val="000000"/>
                <w:lang w:eastAsia="el-GR"/>
              </w:rPr>
            </w:pPr>
            <w:r w:rsidRPr="000327CE">
              <w:rPr>
                <w:rFonts w:ascii="Arial" w:eastAsia="Times New Roman" w:hAnsi="Arial" w:cs="Arial"/>
                <w:b/>
                <w:bCs/>
                <w:color w:val="000000"/>
              </w:rPr>
              <w:t>Απόβλητα Εκσκαφών (t)</w:t>
            </w:r>
          </w:p>
        </w:tc>
        <w:tc>
          <w:tcPr>
            <w:tcW w:w="2281" w:type="dxa"/>
            <w:tcBorders>
              <w:top w:val="single" w:sz="8" w:space="0" w:color="000000"/>
              <w:bottom w:val="single" w:sz="8" w:space="0" w:color="000000"/>
            </w:tcBorders>
            <w:shd w:val="clear" w:color="auto" w:fill="FFFFFF"/>
            <w:vAlign w:val="center"/>
          </w:tcPr>
          <w:p w14:paraId="0A7A616A" w14:textId="77777777" w:rsidR="00F04D6F" w:rsidRPr="000327CE" w:rsidRDefault="00F04D6F" w:rsidP="00F04D6F">
            <w:pPr>
              <w:autoSpaceDE w:val="0"/>
              <w:autoSpaceDN w:val="0"/>
              <w:adjustRightInd w:val="0"/>
              <w:spacing w:after="0" w:line="240" w:lineRule="atLeast"/>
              <w:jc w:val="center"/>
              <w:rPr>
                <w:rFonts w:ascii="Arial" w:eastAsia="Times New Roman" w:hAnsi="Arial" w:cs="Arial"/>
                <w:b/>
                <w:bCs/>
                <w:color w:val="000000"/>
                <w:lang w:eastAsia="el-GR"/>
              </w:rPr>
            </w:pPr>
            <w:r w:rsidRPr="000327CE">
              <w:rPr>
                <w:rFonts w:ascii="Arial" w:eastAsia="Times New Roman" w:hAnsi="Arial" w:cs="Arial"/>
                <w:b/>
                <w:bCs/>
                <w:color w:val="000000"/>
                <w:lang w:eastAsia="el-GR"/>
              </w:rPr>
              <w:t xml:space="preserve">Απόβλητα </w:t>
            </w:r>
            <w:r w:rsidRPr="000327CE">
              <w:rPr>
                <w:rFonts w:ascii="Arial" w:eastAsia="Times New Roman" w:hAnsi="Arial" w:cs="Arial"/>
                <w:b/>
                <w:bCs/>
                <w:color w:val="000000"/>
                <w:lang w:val="el-GR" w:eastAsia="el-GR"/>
              </w:rPr>
              <w:t>Κατασκευών -</w:t>
            </w:r>
            <w:r w:rsidRPr="000327CE">
              <w:rPr>
                <w:rFonts w:ascii="Arial" w:eastAsia="Times New Roman" w:hAnsi="Arial" w:cs="Arial"/>
                <w:b/>
                <w:bCs/>
                <w:color w:val="000000"/>
                <w:lang w:eastAsia="el-GR"/>
              </w:rPr>
              <w:t>Κατεδαφίσεων (t)</w:t>
            </w:r>
          </w:p>
        </w:tc>
        <w:tc>
          <w:tcPr>
            <w:tcW w:w="2394" w:type="dxa"/>
            <w:tcBorders>
              <w:top w:val="single" w:sz="8" w:space="0" w:color="000000"/>
              <w:bottom w:val="single" w:sz="8" w:space="0" w:color="000000"/>
            </w:tcBorders>
            <w:shd w:val="clear" w:color="auto" w:fill="FFFFFF"/>
            <w:vAlign w:val="center"/>
          </w:tcPr>
          <w:p w14:paraId="13F7C68C" w14:textId="77777777" w:rsidR="00F04D6F" w:rsidRPr="000327CE" w:rsidRDefault="00F04D6F" w:rsidP="00F04D6F">
            <w:pPr>
              <w:autoSpaceDE w:val="0"/>
              <w:autoSpaceDN w:val="0"/>
              <w:adjustRightInd w:val="0"/>
              <w:spacing w:after="0" w:line="240" w:lineRule="atLeast"/>
              <w:jc w:val="center"/>
              <w:rPr>
                <w:rFonts w:ascii="Arial" w:eastAsia="Times New Roman" w:hAnsi="Arial" w:cs="Arial"/>
                <w:b/>
                <w:bCs/>
                <w:color w:val="000000"/>
                <w:lang w:eastAsia="el-GR"/>
              </w:rPr>
            </w:pPr>
            <w:r w:rsidRPr="000327CE">
              <w:rPr>
                <w:rFonts w:ascii="Arial" w:eastAsia="Times New Roman" w:hAnsi="Arial" w:cs="Arial"/>
                <w:b/>
                <w:bCs/>
                <w:color w:val="000000"/>
                <w:lang w:val="el-GR" w:eastAsia="el-GR"/>
              </w:rPr>
              <w:t>Σύνολο ΑΕΚΚ</w:t>
            </w:r>
            <w:r w:rsidRPr="000327CE">
              <w:rPr>
                <w:rFonts w:ascii="Arial" w:eastAsia="Times New Roman" w:hAnsi="Arial" w:cs="Arial"/>
                <w:b/>
                <w:bCs/>
                <w:color w:val="000000"/>
                <w:lang w:eastAsia="el-GR"/>
              </w:rPr>
              <w:t xml:space="preserve"> (t)</w:t>
            </w:r>
          </w:p>
        </w:tc>
      </w:tr>
      <w:tr w:rsidR="00F04D6F" w:rsidRPr="000327CE" w14:paraId="4A688CD9" w14:textId="77777777" w:rsidTr="00F04D6F">
        <w:trPr>
          <w:trHeight w:val="340"/>
        </w:trPr>
        <w:tc>
          <w:tcPr>
            <w:tcW w:w="2300" w:type="dxa"/>
            <w:shd w:val="clear" w:color="auto" w:fill="FFFFFF"/>
          </w:tcPr>
          <w:p w14:paraId="4E8896E2" w14:textId="77777777" w:rsidR="00F04D6F" w:rsidRPr="000327CE" w:rsidRDefault="00F04D6F" w:rsidP="00F04D6F">
            <w:pPr>
              <w:autoSpaceDE w:val="0"/>
              <w:autoSpaceDN w:val="0"/>
              <w:adjustRightInd w:val="0"/>
              <w:spacing w:after="0" w:line="240" w:lineRule="atLeast"/>
              <w:jc w:val="center"/>
              <w:rPr>
                <w:rFonts w:ascii="Arial" w:eastAsia="Times New Roman" w:hAnsi="Arial" w:cs="Arial"/>
                <w:b/>
                <w:bCs/>
                <w:color w:val="000000"/>
                <w:lang w:eastAsia="el-GR"/>
              </w:rPr>
            </w:pPr>
          </w:p>
          <w:p w14:paraId="691138DC" w14:textId="77777777" w:rsidR="00F04D6F" w:rsidRPr="000327CE" w:rsidRDefault="00F04D6F" w:rsidP="00F04D6F">
            <w:pPr>
              <w:spacing w:after="0" w:line="240" w:lineRule="atLeast"/>
              <w:jc w:val="center"/>
              <w:rPr>
                <w:rFonts w:ascii="Arial" w:eastAsia="Times New Roman" w:hAnsi="Arial" w:cs="Arial"/>
                <w:bCs/>
                <w:color w:val="000000"/>
                <w:lang w:val="el-GR"/>
              </w:rPr>
            </w:pPr>
            <w:r w:rsidRPr="000327CE">
              <w:rPr>
                <w:rFonts w:ascii="Arial" w:eastAsia="Times New Roman" w:hAnsi="Arial" w:cs="Arial"/>
                <w:bCs/>
                <w:color w:val="000000"/>
                <w:lang w:val="el-GR"/>
              </w:rPr>
              <w:t>2014</w:t>
            </w:r>
          </w:p>
          <w:p w14:paraId="54BF4B2E" w14:textId="77777777" w:rsidR="00F04D6F" w:rsidRPr="000327CE" w:rsidRDefault="00F04D6F" w:rsidP="00F04D6F">
            <w:pPr>
              <w:spacing w:after="0" w:line="240" w:lineRule="atLeast"/>
              <w:jc w:val="center"/>
              <w:rPr>
                <w:rFonts w:ascii="Arial" w:eastAsia="Times New Roman" w:hAnsi="Arial" w:cs="Arial"/>
                <w:bCs/>
                <w:color w:val="000000"/>
                <w:lang w:val="el-GR"/>
              </w:rPr>
            </w:pPr>
          </w:p>
          <w:p w14:paraId="49B3F5D5" w14:textId="77777777" w:rsidR="00F04D6F" w:rsidRPr="000327CE" w:rsidRDefault="00F04D6F" w:rsidP="00F04D6F">
            <w:pPr>
              <w:spacing w:after="0" w:line="240" w:lineRule="atLeast"/>
              <w:jc w:val="center"/>
              <w:rPr>
                <w:rFonts w:ascii="Arial" w:eastAsia="Times New Roman" w:hAnsi="Arial" w:cs="Arial"/>
                <w:bCs/>
                <w:color w:val="000000"/>
                <w:lang w:val="el-GR"/>
              </w:rPr>
            </w:pPr>
            <w:r w:rsidRPr="000327CE">
              <w:rPr>
                <w:rFonts w:ascii="Arial" w:eastAsia="Times New Roman" w:hAnsi="Arial" w:cs="Arial"/>
                <w:bCs/>
                <w:color w:val="000000"/>
                <w:lang w:val="el-GR"/>
              </w:rPr>
              <w:t>2015</w:t>
            </w:r>
          </w:p>
          <w:p w14:paraId="17EAC938" w14:textId="77777777" w:rsidR="00F04D6F" w:rsidRPr="000327CE" w:rsidRDefault="00F04D6F" w:rsidP="00F04D6F">
            <w:pPr>
              <w:spacing w:after="0" w:line="240" w:lineRule="atLeast"/>
              <w:jc w:val="center"/>
              <w:rPr>
                <w:rFonts w:ascii="Arial" w:eastAsia="Times New Roman" w:hAnsi="Arial" w:cs="Arial"/>
                <w:bCs/>
                <w:color w:val="000000"/>
                <w:lang w:val="el-GR"/>
              </w:rPr>
            </w:pPr>
          </w:p>
          <w:p w14:paraId="25361ED8" w14:textId="77777777" w:rsidR="00F04D6F" w:rsidRPr="000327CE" w:rsidRDefault="00F04D6F" w:rsidP="00F04D6F">
            <w:pPr>
              <w:spacing w:after="0" w:line="240" w:lineRule="atLeast"/>
              <w:jc w:val="center"/>
              <w:rPr>
                <w:rFonts w:ascii="Arial" w:eastAsia="Times New Roman" w:hAnsi="Arial" w:cs="Arial"/>
                <w:bCs/>
                <w:color w:val="000000"/>
                <w:lang w:val="el-GR"/>
              </w:rPr>
            </w:pPr>
            <w:r w:rsidRPr="000327CE">
              <w:rPr>
                <w:rFonts w:ascii="Arial" w:eastAsia="Times New Roman" w:hAnsi="Arial" w:cs="Arial"/>
                <w:bCs/>
                <w:color w:val="000000"/>
                <w:lang w:val="el-GR"/>
              </w:rPr>
              <w:t>2016</w:t>
            </w:r>
          </w:p>
          <w:p w14:paraId="284A1279" w14:textId="77777777" w:rsidR="00F04D6F" w:rsidRPr="000327CE" w:rsidRDefault="00F04D6F" w:rsidP="00F04D6F">
            <w:pPr>
              <w:spacing w:after="0" w:line="240" w:lineRule="atLeast"/>
              <w:rPr>
                <w:rFonts w:ascii="Arial" w:eastAsia="Times New Roman" w:hAnsi="Arial" w:cs="Arial"/>
                <w:bCs/>
                <w:color w:val="000000"/>
                <w:lang w:val="el-GR"/>
              </w:rPr>
            </w:pPr>
          </w:p>
        </w:tc>
        <w:tc>
          <w:tcPr>
            <w:tcW w:w="2267" w:type="dxa"/>
            <w:tcBorders>
              <w:left w:val="nil"/>
              <w:right w:val="nil"/>
            </w:tcBorders>
            <w:shd w:val="clear" w:color="auto" w:fill="FFFFFF"/>
          </w:tcPr>
          <w:p w14:paraId="3CB362CE" w14:textId="77777777" w:rsidR="00F04D6F" w:rsidRPr="000327CE" w:rsidRDefault="00F04D6F" w:rsidP="00F04D6F">
            <w:pPr>
              <w:autoSpaceDE w:val="0"/>
              <w:autoSpaceDN w:val="0"/>
              <w:adjustRightInd w:val="0"/>
              <w:spacing w:after="0" w:line="240" w:lineRule="atLeast"/>
              <w:jc w:val="center"/>
              <w:rPr>
                <w:rFonts w:ascii="Arial" w:eastAsia="Times New Roman" w:hAnsi="Arial" w:cs="Arial"/>
                <w:color w:val="000000"/>
                <w:lang w:eastAsia="el-GR"/>
              </w:rPr>
            </w:pPr>
          </w:p>
          <w:p w14:paraId="48E2512D" w14:textId="77777777" w:rsidR="00F04D6F" w:rsidRPr="000327CE" w:rsidRDefault="00F04D6F" w:rsidP="00F04D6F">
            <w:pPr>
              <w:spacing w:after="0" w:line="240" w:lineRule="atLeast"/>
              <w:jc w:val="center"/>
              <w:rPr>
                <w:rFonts w:ascii="Arial" w:eastAsia="Times New Roman" w:hAnsi="Arial" w:cs="Arial"/>
                <w:color w:val="000000"/>
                <w:lang w:val="el-GR"/>
              </w:rPr>
            </w:pPr>
            <w:r w:rsidRPr="000327CE">
              <w:rPr>
                <w:rFonts w:ascii="Arial" w:eastAsia="Times New Roman" w:hAnsi="Arial" w:cs="Arial"/>
                <w:color w:val="000000"/>
                <w:lang w:val="el-GR"/>
              </w:rPr>
              <w:t>142.722</w:t>
            </w:r>
          </w:p>
          <w:p w14:paraId="2D510B1C" w14:textId="77777777" w:rsidR="00F04D6F" w:rsidRPr="000327CE" w:rsidRDefault="00F04D6F" w:rsidP="00F04D6F">
            <w:pPr>
              <w:spacing w:after="0" w:line="240" w:lineRule="atLeast"/>
              <w:jc w:val="center"/>
              <w:rPr>
                <w:rFonts w:ascii="Arial" w:eastAsia="Times New Roman" w:hAnsi="Arial" w:cs="Arial"/>
                <w:color w:val="000000"/>
                <w:lang w:val="el-GR"/>
              </w:rPr>
            </w:pPr>
          </w:p>
          <w:p w14:paraId="1923E9E5" w14:textId="77777777" w:rsidR="00F04D6F" w:rsidRPr="000327CE" w:rsidRDefault="00F04D6F" w:rsidP="00F04D6F">
            <w:pPr>
              <w:spacing w:after="0" w:line="240" w:lineRule="atLeast"/>
              <w:jc w:val="center"/>
              <w:rPr>
                <w:rFonts w:ascii="Arial" w:eastAsia="Times New Roman" w:hAnsi="Arial" w:cs="Arial"/>
                <w:color w:val="000000"/>
                <w:lang w:val="el-GR"/>
              </w:rPr>
            </w:pPr>
            <w:r w:rsidRPr="000327CE">
              <w:rPr>
                <w:rFonts w:ascii="Arial" w:eastAsia="Times New Roman" w:hAnsi="Arial" w:cs="Arial"/>
                <w:color w:val="000000"/>
                <w:lang w:val="el-GR"/>
              </w:rPr>
              <w:t>96.615</w:t>
            </w:r>
          </w:p>
          <w:p w14:paraId="11D0BCED" w14:textId="77777777" w:rsidR="00F04D6F" w:rsidRPr="000327CE" w:rsidRDefault="00F04D6F" w:rsidP="00F04D6F">
            <w:pPr>
              <w:spacing w:after="0" w:line="240" w:lineRule="atLeast"/>
              <w:jc w:val="center"/>
              <w:rPr>
                <w:rFonts w:ascii="Arial" w:eastAsia="Times New Roman" w:hAnsi="Arial" w:cs="Arial"/>
                <w:color w:val="000000"/>
                <w:lang w:val="el-GR"/>
              </w:rPr>
            </w:pPr>
          </w:p>
          <w:p w14:paraId="0FEC958F" w14:textId="77777777" w:rsidR="00F04D6F" w:rsidRPr="000327CE" w:rsidRDefault="00F04D6F" w:rsidP="00F04D6F">
            <w:pPr>
              <w:spacing w:after="0" w:line="240" w:lineRule="atLeast"/>
              <w:jc w:val="center"/>
              <w:rPr>
                <w:rFonts w:ascii="Arial" w:eastAsia="Times New Roman" w:hAnsi="Arial" w:cs="Arial"/>
                <w:color w:val="000000"/>
                <w:lang w:val="el-GR"/>
              </w:rPr>
            </w:pPr>
            <w:r w:rsidRPr="000327CE">
              <w:rPr>
                <w:rFonts w:ascii="Arial" w:eastAsia="Times New Roman" w:hAnsi="Arial" w:cs="Arial"/>
                <w:color w:val="000000"/>
                <w:lang w:val="el-GR"/>
              </w:rPr>
              <w:t>370.930</w:t>
            </w:r>
          </w:p>
        </w:tc>
        <w:tc>
          <w:tcPr>
            <w:tcW w:w="2281" w:type="dxa"/>
            <w:shd w:val="clear" w:color="auto" w:fill="FFFFFF"/>
          </w:tcPr>
          <w:p w14:paraId="0232510A" w14:textId="77777777" w:rsidR="00F04D6F" w:rsidRPr="000327CE" w:rsidRDefault="00F04D6F" w:rsidP="00F04D6F">
            <w:pPr>
              <w:autoSpaceDE w:val="0"/>
              <w:autoSpaceDN w:val="0"/>
              <w:adjustRightInd w:val="0"/>
              <w:spacing w:after="0" w:line="240" w:lineRule="atLeast"/>
              <w:jc w:val="center"/>
              <w:rPr>
                <w:rFonts w:ascii="Arial" w:eastAsia="Times New Roman" w:hAnsi="Arial" w:cs="Arial"/>
                <w:color w:val="000000"/>
                <w:lang w:eastAsia="el-GR"/>
              </w:rPr>
            </w:pPr>
          </w:p>
          <w:p w14:paraId="5F5BA80D" w14:textId="77777777" w:rsidR="00F04D6F" w:rsidRPr="000327CE" w:rsidRDefault="00F04D6F" w:rsidP="00F04D6F">
            <w:pPr>
              <w:spacing w:after="0" w:line="240" w:lineRule="atLeast"/>
              <w:jc w:val="center"/>
              <w:rPr>
                <w:rFonts w:ascii="Arial" w:eastAsia="Times New Roman" w:hAnsi="Arial" w:cs="Arial"/>
                <w:color w:val="000000"/>
                <w:lang w:val="el-GR"/>
              </w:rPr>
            </w:pPr>
            <w:r w:rsidRPr="000327CE">
              <w:rPr>
                <w:rFonts w:ascii="Arial" w:eastAsia="Times New Roman" w:hAnsi="Arial" w:cs="Arial"/>
                <w:color w:val="000000"/>
                <w:lang w:val="el-GR"/>
              </w:rPr>
              <w:t>33.390</w:t>
            </w:r>
          </w:p>
          <w:p w14:paraId="5A4AD623" w14:textId="77777777" w:rsidR="00F04D6F" w:rsidRPr="000327CE" w:rsidRDefault="00F04D6F" w:rsidP="00F04D6F">
            <w:pPr>
              <w:spacing w:after="0" w:line="240" w:lineRule="atLeast"/>
              <w:jc w:val="center"/>
              <w:rPr>
                <w:rFonts w:ascii="Arial" w:eastAsia="Times New Roman" w:hAnsi="Arial" w:cs="Arial"/>
                <w:color w:val="000000"/>
                <w:lang w:val="el-GR"/>
              </w:rPr>
            </w:pPr>
          </w:p>
          <w:p w14:paraId="0405DE47" w14:textId="77777777" w:rsidR="00F04D6F" w:rsidRPr="000327CE" w:rsidRDefault="00F04D6F" w:rsidP="00F04D6F">
            <w:pPr>
              <w:spacing w:after="0" w:line="240" w:lineRule="atLeast"/>
              <w:jc w:val="center"/>
              <w:rPr>
                <w:rFonts w:ascii="Arial" w:eastAsia="Times New Roman" w:hAnsi="Arial" w:cs="Arial"/>
                <w:color w:val="000000"/>
                <w:lang w:val="el-GR"/>
              </w:rPr>
            </w:pPr>
            <w:r w:rsidRPr="000327CE">
              <w:rPr>
                <w:rFonts w:ascii="Arial" w:eastAsia="Times New Roman" w:hAnsi="Arial" w:cs="Arial"/>
                <w:color w:val="000000"/>
                <w:lang w:val="el-GR"/>
              </w:rPr>
              <w:t>80.168</w:t>
            </w:r>
          </w:p>
          <w:p w14:paraId="702CE9EF" w14:textId="77777777" w:rsidR="00F04D6F" w:rsidRPr="000327CE" w:rsidRDefault="00F04D6F" w:rsidP="00F04D6F">
            <w:pPr>
              <w:spacing w:after="0" w:line="240" w:lineRule="atLeast"/>
              <w:jc w:val="center"/>
              <w:rPr>
                <w:rFonts w:ascii="Arial" w:eastAsia="Times New Roman" w:hAnsi="Arial" w:cs="Arial"/>
                <w:color w:val="000000"/>
                <w:lang w:val="el-GR"/>
              </w:rPr>
            </w:pPr>
          </w:p>
          <w:p w14:paraId="0617731C" w14:textId="77777777" w:rsidR="00F04D6F" w:rsidRPr="000327CE" w:rsidRDefault="00F04D6F" w:rsidP="00F04D6F">
            <w:pPr>
              <w:spacing w:after="0" w:line="240" w:lineRule="atLeast"/>
              <w:jc w:val="center"/>
              <w:rPr>
                <w:rFonts w:ascii="Arial" w:eastAsia="Times New Roman" w:hAnsi="Arial" w:cs="Arial"/>
                <w:color w:val="000000"/>
                <w:lang w:val="el-GR"/>
              </w:rPr>
            </w:pPr>
            <w:r w:rsidRPr="000327CE">
              <w:rPr>
                <w:rFonts w:ascii="Arial" w:eastAsia="Times New Roman" w:hAnsi="Arial" w:cs="Arial"/>
                <w:color w:val="000000"/>
                <w:lang w:val="el-GR"/>
              </w:rPr>
              <w:t>154.346</w:t>
            </w:r>
          </w:p>
        </w:tc>
        <w:tc>
          <w:tcPr>
            <w:tcW w:w="2394" w:type="dxa"/>
            <w:tcBorders>
              <w:left w:val="nil"/>
              <w:right w:val="nil"/>
            </w:tcBorders>
            <w:shd w:val="clear" w:color="auto" w:fill="FFFFFF"/>
          </w:tcPr>
          <w:p w14:paraId="4CA7A142" w14:textId="77777777" w:rsidR="00F04D6F" w:rsidRPr="000327CE" w:rsidRDefault="00F04D6F" w:rsidP="00F04D6F">
            <w:pPr>
              <w:autoSpaceDE w:val="0"/>
              <w:autoSpaceDN w:val="0"/>
              <w:adjustRightInd w:val="0"/>
              <w:spacing w:after="0" w:line="240" w:lineRule="atLeast"/>
              <w:jc w:val="center"/>
              <w:rPr>
                <w:rFonts w:ascii="Arial" w:eastAsia="Times New Roman" w:hAnsi="Arial" w:cs="Arial"/>
                <w:color w:val="000000"/>
                <w:lang w:eastAsia="el-GR"/>
              </w:rPr>
            </w:pPr>
          </w:p>
          <w:p w14:paraId="55E241A2" w14:textId="77777777" w:rsidR="00F04D6F" w:rsidRPr="000327CE" w:rsidRDefault="00F04D6F" w:rsidP="00F04D6F">
            <w:pPr>
              <w:spacing w:after="0" w:line="240" w:lineRule="atLeast"/>
              <w:jc w:val="center"/>
              <w:rPr>
                <w:rFonts w:ascii="Arial" w:eastAsia="Times New Roman" w:hAnsi="Arial" w:cs="Arial"/>
                <w:color w:val="000000"/>
                <w:lang w:val="el-GR"/>
              </w:rPr>
            </w:pPr>
            <w:r w:rsidRPr="000327CE">
              <w:rPr>
                <w:rFonts w:ascii="Arial" w:eastAsia="Times New Roman" w:hAnsi="Arial" w:cs="Arial"/>
                <w:color w:val="000000"/>
                <w:lang w:val="el-GR"/>
              </w:rPr>
              <w:t>176.112</w:t>
            </w:r>
          </w:p>
          <w:p w14:paraId="63FCC9D4" w14:textId="77777777" w:rsidR="00F04D6F" w:rsidRPr="000327CE" w:rsidRDefault="00F04D6F" w:rsidP="00F04D6F">
            <w:pPr>
              <w:spacing w:after="0" w:line="240" w:lineRule="atLeast"/>
              <w:jc w:val="center"/>
              <w:rPr>
                <w:rFonts w:ascii="Arial" w:eastAsia="Times New Roman" w:hAnsi="Arial" w:cs="Arial"/>
                <w:color w:val="000000"/>
                <w:lang w:val="el-GR"/>
              </w:rPr>
            </w:pPr>
          </w:p>
          <w:p w14:paraId="73D7AC05" w14:textId="77777777" w:rsidR="00F04D6F" w:rsidRPr="000327CE" w:rsidRDefault="00F04D6F" w:rsidP="00F04D6F">
            <w:pPr>
              <w:spacing w:after="0" w:line="240" w:lineRule="atLeast"/>
              <w:jc w:val="center"/>
              <w:rPr>
                <w:rFonts w:ascii="Arial" w:eastAsia="Times New Roman" w:hAnsi="Arial" w:cs="Arial"/>
                <w:color w:val="000000"/>
                <w:lang w:val="el-GR"/>
              </w:rPr>
            </w:pPr>
            <w:r w:rsidRPr="000327CE">
              <w:rPr>
                <w:rFonts w:ascii="Arial" w:eastAsia="Times New Roman" w:hAnsi="Arial" w:cs="Arial"/>
                <w:color w:val="000000"/>
                <w:lang w:val="el-GR"/>
              </w:rPr>
              <w:t>176.783</w:t>
            </w:r>
          </w:p>
          <w:p w14:paraId="33EF2C23" w14:textId="77777777" w:rsidR="00F04D6F" w:rsidRPr="000327CE" w:rsidRDefault="00F04D6F" w:rsidP="00F04D6F">
            <w:pPr>
              <w:spacing w:after="0" w:line="240" w:lineRule="atLeast"/>
              <w:jc w:val="center"/>
              <w:rPr>
                <w:rFonts w:ascii="Arial" w:eastAsia="Times New Roman" w:hAnsi="Arial" w:cs="Arial"/>
                <w:color w:val="000000"/>
                <w:lang w:val="el-GR"/>
              </w:rPr>
            </w:pPr>
          </w:p>
          <w:p w14:paraId="797CF8FA" w14:textId="77777777" w:rsidR="00F04D6F" w:rsidRPr="000327CE" w:rsidRDefault="00F04D6F" w:rsidP="00F04D6F">
            <w:pPr>
              <w:spacing w:after="0" w:line="240" w:lineRule="atLeast"/>
              <w:jc w:val="center"/>
              <w:rPr>
                <w:rFonts w:ascii="Arial" w:eastAsia="Times New Roman" w:hAnsi="Arial" w:cs="Arial"/>
                <w:color w:val="000000"/>
                <w:lang w:val="el-GR"/>
              </w:rPr>
            </w:pPr>
            <w:r w:rsidRPr="000327CE">
              <w:rPr>
                <w:rFonts w:ascii="Arial" w:eastAsia="Times New Roman" w:hAnsi="Arial" w:cs="Arial"/>
                <w:color w:val="000000"/>
                <w:lang w:val="el-GR"/>
              </w:rPr>
              <w:t>525.276</w:t>
            </w:r>
          </w:p>
        </w:tc>
      </w:tr>
    </w:tbl>
    <w:p w14:paraId="27F04EC1" w14:textId="77777777" w:rsidR="00F04D6F" w:rsidRPr="00F04D6F" w:rsidRDefault="00F04D6F" w:rsidP="00F04D6F">
      <w:pPr>
        <w:spacing w:after="0" w:line="240" w:lineRule="atLeast"/>
        <w:jc w:val="both"/>
        <w:rPr>
          <w:rFonts w:ascii="Arial" w:eastAsia="Times New Roman" w:hAnsi="Arial" w:cs="Arial"/>
          <w:sz w:val="24"/>
          <w:szCs w:val="24"/>
          <w:lang w:val="el-GR" w:eastAsia="el-GR"/>
        </w:rPr>
      </w:pPr>
    </w:p>
    <w:p w14:paraId="490A077F" w14:textId="77777777" w:rsidR="00F04D6F" w:rsidRPr="00F04D6F" w:rsidRDefault="000327CE" w:rsidP="000327CE">
      <w:pPr>
        <w:rPr>
          <w:rFonts w:ascii="Arial" w:eastAsia="Times New Roman" w:hAnsi="Arial" w:cs="Arial"/>
          <w:sz w:val="24"/>
          <w:szCs w:val="24"/>
          <w:lang w:val="el-GR"/>
        </w:rPr>
      </w:pPr>
      <w:r>
        <w:rPr>
          <w:rFonts w:ascii="Arial" w:eastAsia="Times New Roman" w:hAnsi="Arial" w:cs="Arial"/>
          <w:sz w:val="24"/>
          <w:szCs w:val="24"/>
          <w:lang w:val="el-GR"/>
        </w:rPr>
        <w:br w:type="page"/>
      </w:r>
    </w:p>
    <w:p w14:paraId="20CE749F" w14:textId="77777777" w:rsidR="00F04D6F" w:rsidRPr="00F04D6F" w:rsidRDefault="00F04D6F" w:rsidP="00281D6C">
      <w:pPr>
        <w:pStyle w:val="Heading2"/>
        <w:rPr>
          <w:lang w:val="el-GR"/>
        </w:rPr>
      </w:pPr>
      <w:bookmarkStart w:id="26" w:name="_Toc518160543"/>
      <w:r w:rsidRPr="00F04D6F">
        <w:rPr>
          <w:lang w:val="el-GR"/>
        </w:rPr>
        <w:lastRenderedPageBreak/>
        <w:t>4.3 Εφαρμοζόμενες Μέθοδοι Ανακύκλωσης</w:t>
      </w:r>
      <w:bookmarkEnd w:id="26"/>
    </w:p>
    <w:p w14:paraId="2B5CB74D" w14:textId="77777777" w:rsidR="00F04D6F" w:rsidRPr="000327CE" w:rsidRDefault="00F04D6F" w:rsidP="00281D6C">
      <w:pPr>
        <w:spacing w:after="240" w:line="360" w:lineRule="auto"/>
        <w:jc w:val="both"/>
        <w:rPr>
          <w:rFonts w:ascii="Arial" w:eastAsia="Times New Roman" w:hAnsi="Arial" w:cs="Arial"/>
          <w:lang w:val="el-GR"/>
        </w:rPr>
      </w:pPr>
      <w:r w:rsidRPr="000327CE">
        <w:rPr>
          <w:rFonts w:ascii="Arial" w:eastAsia="Times New Roman" w:hAnsi="Arial" w:cs="Arial"/>
          <w:lang w:val="el-GR"/>
        </w:rPr>
        <w:t xml:space="preserve">Οι μονάδες ανακύκλωσης ΑΕΚΚ, αναλόγως με την κατηγορία των εισερχομένων υλικών, συνδυάζουν διεργασίες διαλογής, θραύσης, κοσκίνισης και μαγνητικού διαχωρισμού, με στόχο τη παραγωγή υλικών σε διάφορα τελικά μεγέθη και κοκκομετρίες ανάλογα με την αγορά διάθεσής τους. </w:t>
      </w:r>
    </w:p>
    <w:p w14:paraId="1EF0E003" w14:textId="77777777" w:rsidR="00F04D6F" w:rsidRPr="000327CE" w:rsidRDefault="00F04D6F" w:rsidP="000327CE">
      <w:pPr>
        <w:spacing w:after="120" w:line="360" w:lineRule="auto"/>
        <w:jc w:val="both"/>
        <w:rPr>
          <w:rFonts w:ascii="Arial" w:eastAsia="Times New Roman" w:hAnsi="Arial" w:cs="Arial"/>
          <w:lang w:val="el-GR"/>
        </w:rPr>
      </w:pPr>
      <w:r w:rsidRPr="000327CE">
        <w:rPr>
          <w:rFonts w:ascii="Arial" w:eastAsia="Times New Roman" w:hAnsi="Arial" w:cs="Arial"/>
          <w:lang w:val="el-GR"/>
        </w:rPr>
        <w:t>Ακολούθως, δίνεται ένα χαρακτηριστικό διάγραμμα ροής μονάδας επεξεργασίας Αποβλήτων Εκσκαφών, Κατασκευών και Κατεδαφίσεων.</w:t>
      </w:r>
    </w:p>
    <w:p w14:paraId="19CEA12B" w14:textId="77777777" w:rsidR="00F04D6F" w:rsidRPr="00F04D6F" w:rsidRDefault="00F04D6F" w:rsidP="00072473">
      <w:pPr>
        <w:spacing w:after="120" w:line="240" w:lineRule="auto"/>
        <w:jc w:val="center"/>
        <w:rPr>
          <w:rFonts w:ascii="Arial" w:eastAsia="Times New Roman" w:hAnsi="Arial" w:cs="Arial"/>
          <w:sz w:val="24"/>
          <w:szCs w:val="24"/>
          <w:lang w:val="el-GR"/>
        </w:rPr>
      </w:pPr>
      <w:r>
        <w:rPr>
          <w:rFonts w:ascii="Arial" w:eastAsia="Times New Roman" w:hAnsi="Arial" w:cs="Arial"/>
          <w:noProof/>
          <w:sz w:val="24"/>
          <w:szCs w:val="24"/>
        </w:rPr>
        <w:drawing>
          <wp:inline distT="0" distB="0" distL="0" distR="0" wp14:anchorId="273F310C" wp14:editId="3E4954A1">
            <wp:extent cx="5937250" cy="3843020"/>
            <wp:effectExtent l="19050" t="0" r="6350" b="0"/>
            <wp:docPr id="141" name="Picture 80" descr="Διαγραμμα ροής ΑΕΚ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Διαγραμμα ροής ΑΕΚΚ2"/>
                    <pic:cNvPicPr>
                      <a:picLocks noChangeAspect="1" noChangeArrowheads="1"/>
                    </pic:cNvPicPr>
                  </pic:nvPicPr>
                  <pic:blipFill>
                    <a:blip r:embed="rId19"/>
                    <a:srcRect/>
                    <a:stretch>
                      <a:fillRect/>
                    </a:stretch>
                  </pic:blipFill>
                  <pic:spPr bwMode="auto">
                    <a:xfrm>
                      <a:off x="0" y="0"/>
                      <a:ext cx="5937250" cy="3843020"/>
                    </a:xfrm>
                    <a:prstGeom prst="rect">
                      <a:avLst/>
                    </a:prstGeom>
                    <a:noFill/>
                    <a:ln w="9525">
                      <a:noFill/>
                      <a:miter lim="800000"/>
                      <a:headEnd/>
                      <a:tailEnd/>
                    </a:ln>
                  </pic:spPr>
                </pic:pic>
              </a:graphicData>
            </a:graphic>
          </wp:inline>
        </w:drawing>
      </w:r>
    </w:p>
    <w:p w14:paraId="2709AC70" w14:textId="77777777" w:rsidR="00F04D6F" w:rsidRPr="000327CE" w:rsidRDefault="00F04D6F" w:rsidP="00F04D6F">
      <w:pPr>
        <w:spacing w:after="120" w:line="240" w:lineRule="auto"/>
        <w:jc w:val="center"/>
        <w:rPr>
          <w:rFonts w:ascii="Arial" w:eastAsia="Times New Roman" w:hAnsi="Arial" w:cs="Arial"/>
          <w:lang w:val="el-GR"/>
        </w:rPr>
      </w:pPr>
      <w:r w:rsidRPr="000327CE">
        <w:rPr>
          <w:rFonts w:ascii="Arial" w:eastAsia="Times New Roman" w:hAnsi="Arial" w:cs="Arial"/>
          <w:b/>
          <w:lang w:val="el-GR"/>
        </w:rPr>
        <w:t xml:space="preserve">Σχήμα 4.3: </w:t>
      </w:r>
      <w:r w:rsidRPr="000327CE">
        <w:rPr>
          <w:rFonts w:ascii="Arial" w:eastAsia="Times New Roman" w:hAnsi="Arial" w:cs="Arial"/>
          <w:lang w:val="el-GR"/>
        </w:rPr>
        <w:t>Διάγραμμα Ροής Μονάδας Επεξεργασίας ΑΕΚΚ (ΕΟΑΝ, 2016)</w:t>
      </w:r>
    </w:p>
    <w:p w14:paraId="392918E8" w14:textId="77777777" w:rsidR="003F07E8" w:rsidRDefault="003F07E8">
      <w:pPr>
        <w:rPr>
          <w:rFonts w:ascii="Arial" w:eastAsia="Times New Roman" w:hAnsi="Arial" w:cs="Arial"/>
          <w:sz w:val="24"/>
          <w:szCs w:val="24"/>
          <w:lang w:val="el-GR"/>
        </w:rPr>
      </w:pPr>
    </w:p>
    <w:p w14:paraId="78AD5C69" w14:textId="77777777" w:rsidR="00F04D6F" w:rsidRPr="000327CE" w:rsidRDefault="00F04D6F" w:rsidP="000327CE">
      <w:pPr>
        <w:spacing w:after="120" w:line="360" w:lineRule="auto"/>
        <w:jc w:val="both"/>
        <w:rPr>
          <w:rFonts w:ascii="Arial" w:eastAsia="Times New Roman" w:hAnsi="Arial" w:cs="Arial"/>
          <w:lang w:val="el-GR"/>
        </w:rPr>
      </w:pPr>
      <w:r w:rsidRPr="000327CE">
        <w:rPr>
          <w:rFonts w:ascii="Arial" w:eastAsia="Times New Roman" w:hAnsi="Arial" w:cs="Arial"/>
          <w:lang w:val="el-GR"/>
        </w:rPr>
        <w:t>Σύμφωνα με το παραπάνω διάγραμμα οι Μονάδες επεξεργασίας ΑΕΚΚ δύνανται να περιλαμβάνουν ορισμένα ή το σύνολο των ακόλουθων σταδίων λειτουργίας:</w:t>
      </w:r>
    </w:p>
    <w:p w14:paraId="2DBF2A12" w14:textId="77777777" w:rsidR="00F04D6F" w:rsidRPr="000327CE" w:rsidRDefault="00F04D6F" w:rsidP="000327CE">
      <w:pPr>
        <w:numPr>
          <w:ilvl w:val="0"/>
          <w:numId w:val="6"/>
        </w:numPr>
        <w:spacing w:after="120" w:line="360" w:lineRule="auto"/>
        <w:contextualSpacing/>
        <w:jc w:val="both"/>
        <w:rPr>
          <w:rFonts w:ascii="Arial" w:eastAsia="Times New Roman" w:hAnsi="Arial" w:cs="Arial"/>
          <w:lang w:val="el-GR"/>
        </w:rPr>
      </w:pPr>
      <w:r w:rsidRPr="000327CE">
        <w:rPr>
          <w:rFonts w:ascii="Arial" w:eastAsia="Times New Roman" w:hAnsi="Arial" w:cs="Arial"/>
          <w:lang w:val="el-GR"/>
        </w:rPr>
        <w:t>Αρχικός οπτικός έλεγχος εισερχομένου φορτίου στη μονάδα επεξεργασίας.</w:t>
      </w:r>
    </w:p>
    <w:p w14:paraId="19BDCD2F" w14:textId="77777777" w:rsidR="00F04D6F" w:rsidRPr="000327CE" w:rsidRDefault="00F04D6F" w:rsidP="000327CE">
      <w:pPr>
        <w:numPr>
          <w:ilvl w:val="0"/>
          <w:numId w:val="6"/>
        </w:numPr>
        <w:spacing w:after="120" w:line="360" w:lineRule="auto"/>
        <w:contextualSpacing/>
        <w:jc w:val="both"/>
        <w:rPr>
          <w:rFonts w:ascii="Arial" w:eastAsia="Times New Roman" w:hAnsi="Arial" w:cs="Arial"/>
          <w:lang w:val="el-GR"/>
        </w:rPr>
      </w:pPr>
      <w:r w:rsidRPr="000327CE">
        <w:rPr>
          <w:rFonts w:ascii="Arial" w:eastAsia="Times New Roman" w:hAnsi="Arial" w:cs="Arial"/>
          <w:lang w:val="el-GR"/>
        </w:rPr>
        <w:lastRenderedPageBreak/>
        <w:t>Ζύγιση με γεφυροπλάστιγγα κατά την είσοδο στη μονάδα και διαρκής καταγραφή του τύπου και της ποσότητας των υλικών που εισέρχονται και ανακυκλώνονται στην εγκατάσταση.</w:t>
      </w:r>
    </w:p>
    <w:p w14:paraId="217532FB" w14:textId="77777777" w:rsidR="00F04D6F" w:rsidRPr="000327CE" w:rsidRDefault="00F04D6F" w:rsidP="000327CE">
      <w:pPr>
        <w:numPr>
          <w:ilvl w:val="0"/>
          <w:numId w:val="6"/>
        </w:numPr>
        <w:spacing w:after="120" w:line="360" w:lineRule="auto"/>
        <w:contextualSpacing/>
        <w:jc w:val="both"/>
        <w:rPr>
          <w:rFonts w:ascii="Arial" w:eastAsia="Times New Roman" w:hAnsi="Arial" w:cs="Arial"/>
          <w:lang w:val="el-GR"/>
        </w:rPr>
      </w:pPr>
      <w:r w:rsidRPr="000327CE">
        <w:rPr>
          <w:rFonts w:ascii="Arial" w:eastAsia="Times New Roman" w:hAnsi="Arial" w:cs="Arial"/>
          <w:lang w:val="el-GR"/>
        </w:rPr>
        <w:t>Προσωρινή αποθήκευση σε κώνους απόθεσης ομοειδών χαρακτηριστικών.</w:t>
      </w:r>
    </w:p>
    <w:p w14:paraId="283195C9" w14:textId="77777777" w:rsidR="00F04D6F" w:rsidRPr="000327CE" w:rsidRDefault="00F04D6F" w:rsidP="000327CE">
      <w:pPr>
        <w:numPr>
          <w:ilvl w:val="0"/>
          <w:numId w:val="6"/>
        </w:numPr>
        <w:spacing w:after="120" w:line="360" w:lineRule="auto"/>
        <w:contextualSpacing/>
        <w:jc w:val="both"/>
        <w:rPr>
          <w:rFonts w:ascii="Arial" w:eastAsia="Times New Roman" w:hAnsi="Arial" w:cs="Arial"/>
          <w:lang w:val="el-GR"/>
        </w:rPr>
      </w:pPr>
      <w:r w:rsidRPr="000327CE">
        <w:rPr>
          <w:rFonts w:ascii="Arial" w:eastAsia="Times New Roman" w:hAnsi="Arial" w:cs="Arial"/>
          <w:lang w:val="el-GR"/>
        </w:rPr>
        <w:t>Διαλογή υλικών, μια διαδικασία που διαχωρίζει τα ανακυκλώσιμα υλικά (π.χ. χαρτί, γυαλί, πλαστικό, ξύλο), τα οποία αποθηκεύονται σε σκαφοκοντέϊνερ</w:t>
      </w:r>
      <w:r w:rsidR="00BC1812">
        <w:rPr>
          <w:rFonts w:ascii="Arial" w:eastAsia="Times New Roman" w:hAnsi="Arial" w:cs="Arial"/>
          <w:lang w:val="el-GR"/>
        </w:rPr>
        <w:t xml:space="preserve"> </w:t>
      </w:r>
      <w:r w:rsidR="008236A4">
        <w:rPr>
          <w:rFonts w:ascii="Arial" w:eastAsia="Times New Roman" w:hAnsi="Arial" w:cs="Arial"/>
          <w:lang w:val="el-GR"/>
        </w:rPr>
        <w:t>έ</w:t>
      </w:r>
      <w:r w:rsidRPr="000327CE">
        <w:rPr>
          <w:rFonts w:ascii="Arial" w:eastAsia="Times New Roman" w:hAnsi="Arial" w:cs="Arial"/>
          <w:lang w:val="el-GR"/>
        </w:rPr>
        <w:t>ως ότου οδηγηθούν σε αντίστοιχες μονάδες ανακύκλωσης.</w:t>
      </w:r>
    </w:p>
    <w:p w14:paraId="114C0841" w14:textId="77777777" w:rsidR="00F04D6F" w:rsidRPr="000327CE" w:rsidRDefault="00F04D6F" w:rsidP="000327CE">
      <w:pPr>
        <w:numPr>
          <w:ilvl w:val="0"/>
          <w:numId w:val="6"/>
        </w:numPr>
        <w:spacing w:after="120" w:line="360" w:lineRule="auto"/>
        <w:contextualSpacing/>
        <w:jc w:val="both"/>
        <w:rPr>
          <w:rFonts w:ascii="Arial" w:eastAsia="Times New Roman" w:hAnsi="Arial" w:cs="Arial"/>
          <w:lang w:val="el-GR"/>
        </w:rPr>
      </w:pPr>
      <w:r w:rsidRPr="000327CE">
        <w:rPr>
          <w:rFonts w:ascii="Arial" w:eastAsia="Times New Roman" w:hAnsi="Arial" w:cs="Arial"/>
          <w:lang w:val="el-GR"/>
        </w:rPr>
        <w:t>Θραύση, όπου πραγματοποιείται διαχωρισμός ή θρυμματισμός των αδρανών υλικών σε μικρότερης κοκκομετρίας υλικά.</w:t>
      </w:r>
    </w:p>
    <w:p w14:paraId="2CE55CFD" w14:textId="77777777" w:rsidR="00F04D6F" w:rsidRPr="000327CE" w:rsidRDefault="00F04D6F" w:rsidP="000327CE">
      <w:pPr>
        <w:numPr>
          <w:ilvl w:val="0"/>
          <w:numId w:val="6"/>
        </w:numPr>
        <w:spacing w:after="120" w:line="360" w:lineRule="auto"/>
        <w:contextualSpacing/>
        <w:jc w:val="both"/>
        <w:rPr>
          <w:rFonts w:ascii="Arial" w:eastAsia="Times New Roman" w:hAnsi="Arial" w:cs="Arial"/>
          <w:lang w:val="el-GR"/>
        </w:rPr>
      </w:pPr>
      <w:r w:rsidRPr="000327CE">
        <w:rPr>
          <w:rFonts w:ascii="Arial" w:eastAsia="Times New Roman" w:hAnsi="Arial" w:cs="Arial"/>
          <w:lang w:val="el-GR"/>
        </w:rPr>
        <w:t>Μαγνητικός Διαχωρισμός των χαλύβδινων και μεταλλικών μερών (π.χ. οπλισμός σκυροδέματος).</w:t>
      </w:r>
    </w:p>
    <w:p w14:paraId="762D124D" w14:textId="77777777" w:rsidR="00F04D6F" w:rsidRPr="000327CE" w:rsidRDefault="00F04D6F" w:rsidP="000327CE">
      <w:pPr>
        <w:numPr>
          <w:ilvl w:val="0"/>
          <w:numId w:val="6"/>
        </w:numPr>
        <w:spacing w:after="120" w:line="360" w:lineRule="auto"/>
        <w:contextualSpacing/>
        <w:jc w:val="both"/>
        <w:rPr>
          <w:rFonts w:ascii="Arial" w:eastAsia="Times New Roman" w:hAnsi="Arial" w:cs="Arial"/>
          <w:lang w:val="el-GR"/>
        </w:rPr>
      </w:pPr>
      <w:r w:rsidRPr="000327CE">
        <w:rPr>
          <w:rFonts w:ascii="Arial" w:eastAsia="Times New Roman" w:hAnsi="Arial" w:cs="Arial"/>
          <w:lang w:val="el-GR"/>
        </w:rPr>
        <w:t>Κοσκίνιση και διαχωρισμός σε διάφορες κοκκομετρικές διαβαθμίσεις.</w:t>
      </w:r>
    </w:p>
    <w:p w14:paraId="3A23FD3F" w14:textId="77777777" w:rsidR="00F04D6F" w:rsidRPr="000327CE" w:rsidRDefault="00F04D6F" w:rsidP="000327CE">
      <w:pPr>
        <w:numPr>
          <w:ilvl w:val="0"/>
          <w:numId w:val="6"/>
        </w:numPr>
        <w:spacing w:after="120" w:line="360" w:lineRule="auto"/>
        <w:contextualSpacing/>
        <w:jc w:val="both"/>
        <w:rPr>
          <w:rFonts w:ascii="Arial" w:eastAsia="Times New Roman" w:hAnsi="Arial" w:cs="Arial"/>
          <w:lang w:val="el-GR"/>
        </w:rPr>
      </w:pPr>
      <w:r w:rsidRPr="000327CE">
        <w:rPr>
          <w:rFonts w:ascii="Arial" w:eastAsia="Times New Roman" w:hAnsi="Arial" w:cs="Arial"/>
          <w:lang w:val="el-GR"/>
        </w:rPr>
        <w:t>Αποθήκευση των τελικών προϊόντων σε κώνους απόθεσης.</w:t>
      </w:r>
    </w:p>
    <w:p w14:paraId="11B73BAC" w14:textId="77777777" w:rsidR="00F04D6F" w:rsidRPr="00F04D6F" w:rsidRDefault="00F04D6F" w:rsidP="00F04D6F">
      <w:pPr>
        <w:keepNext/>
        <w:keepLines/>
        <w:spacing w:before="480" w:after="240" w:line="360" w:lineRule="auto"/>
        <w:outlineLvl w:val="0"/>
        <w:rPr>
          <w:rFonts w:ascii="Arial" w:eastAsia="Times New Roman" w:hAnsi="Arial" w:cs="Times New Roman"/>
          <w:b/>
          <w:bCs/>
          <w:color w:val="000000"/>
          <w:sz w:val="24"/>
          <w:szCs w:val="24"/>
          <w:lang w:val="el-GR"/>
        </w:rPr>
      </w:pPr>
      <w:r w:rsidRPr="00F04D6F">
        <w:rPr>
          <w:rFonts w:ascii="Arial" w:eastAsia="Times New Roman" w:hAnsi="Arial" w:cs="Times New Roman"/>
          <w:b/>
          <w:bCs/>
          <w:color w:val="000000"/>
          <w:sz w:val="24"/>
          <w:szCs w:val="24"/>
          <w:lang w:val="el-GR"/>
        </w:rPr>
        <w:br w:type="page"/>
      </w:r>
      <w:bookmarkStart w:id="27" w:name="_Toc518160544"/>
      <w:r w:rsidRPr="00F04D6F">
        <w:rPr>
          <w:rFonts w:ascii="Arial" w:eastAsia="Times New Roman" w:hAnsi="Arial" w:cs="Times New Roman"/>
          <w:b/>
          <w:bCs/>
          <w:color w:val="000000"/>
          <w:sz w:val="36"/>
          <w:szCs w:val="28"/>
          <w:lang w:val="el-GR"/>
        </w:rPr>
        <w:lastRenderedPageBreak/>
        <w:t>5. Ίνες Ενίσχυσης Σκυροδέματος</w:t>
      </w:r>
      <w:bookmarkEnd w:id="27"/>
    </w:p>
    <w:p w14:paraId="3D78EA89" w14:textId="77777777" w:rsidR="00F04D6F" w:rsidRPr="00F04D6F" w:rsidRDefault="00F04D6F" w:rsidP="00F04D6F">
      <w:pPr>
        <w:keepNext/>
        <w:spacing w:before="240" w:after="360" w:line="360" w:lineRule="auto"/>
        <w:outlineLvl w:val="1"/>
        <w:rPr>
          <w:rFonts w:ascii="Arial" w:eastAsia="Times New Roman" w:hAnsi="Arial" w:cs="Times New Roman"/>
          <w:b/>
          <w:bCs/>
          <w:iCs/>
          <w:sz w:val="32"/>
          <w:szCs w:val="28"/>
          <w:lang w:val="el-GR"/>
        </w:rPr>
      </w:pPr>
      <w:bookmarkStart w:id="28" w:name="_Toc518160545"/>
      <w:r w:rsidRPr="00F04D6F">
        <w:rPr>
          <w:rFonts w:ascii="Arial" w:eastAsia="Times New Roman" w:hAnsi="Arial" w:cs="Times New Roman"/>
          <w:b/>
          <w:bCs/>
          <w:iCs/>
          <w:sz w:val="32"/>
          <w:szCs w:val="28"/>
          <w:lang w:val="el-GR"/>
        </w:rPr>
        <w:t>5.1 Ινοπλισμένο Σκυρόδεμα</w:t>
      </w:r>
      <w:bookmarkEnd w:id="28"/>
    </w:p>
    <w:p w14:paraId="62CA5452" w14:textId="77777777" w:rsidR="00F04D6F" w:rsidRPr="00F04D6F" w:rsidRDefault="00F04D6F" w:rsidP="000327CE">
      <w:pPr>
        <w:spacing w:after="120" w:line="360" w:lineRule="auto"/>
        <w:jc w:val="both"/>
        <w:rPr>
          <w:rFonts w:ascii="Arial" w:eastAsia="Times New Roman" w:hAnsi="Arial" w:cs="Arial"/>
          <w:lang w:val="el-GR"/>
        </w:rPr>
      </w:pPr>
      <w:r w:rsidRPr="00F04D6F">
        <w:rPr>
          <w:rFonts w:ascii="Arial" w:eastAsia="Times New Roman" w:hAnsi="Arial" w:cs="Arial"/>
          <w:lang w:val="el-GR"/>
        </w:rPr>
        <w:t xml:space="preserve">Το Ινοπλισμένο Σκυρόδεμα είναι σκυρόδεμα στο οποίο έχουν προστεθεί ίνες κατά τη διάρκεια της παραγωγής του για βελτίωση της συμπεριφοράς του ως προς τη ρηγμάτωση και τη θραύση. Μετά από πολλά χρόνια έρευνας και εξέλιξης, το ινοπλισμένο σκυρόδεμα έχει πλέον καθιερωθεί στην αγορά για τα σημαντικά πλεονεκτήματα που προσφέρει. </w:t>
      </w:r>
    </w:p>
    <w:p w14:paraId="0711C3BB" w14:textId="77777777" w:rsidR="00F04D6F" w:rsidRPr="00F04D6F" w:rsidRDefault="00F04D6F" w:rsidP="000327CE">
      <w:pPr>
        <w:spacing w:after="120" w:line="360" w:lineRule="auto"/>
        <w:jc w:val="both"/>
        <w:rPr>
          <w:rFonts w:ascii="Arial" w:eastAsia="Times New Roman" w:hAnsi="Arial" w:cs="Arial"/>
          <w:lang w:val="el-GR"/>
        </w:rPr>
      </w:pPr>
      <w:r w:rsidRPr="00F04D6F">
        <w:rPr>
          <w:rFonts w:ascii="Arial" w:eastAsia="Times New Roman" w:hAnsi="Arial" w:cs="Arial"/>
          <w:lang w:val="el-GR"/>
        </w:rPr>
        <w:t>Κάποια από τα πλεονεκτήματα που μπορεί να προσφέρει η προσθήκη κατάλληλων ινών στις ιδιότητες του σκυροδέματος είναι:</w:t>
      </w:r>
    </w:p>
    <w:p w14:paraId="4F8E8CAA" w14:textId="77777777" w:rsidR="00F04D6F" w:rsidRPr="00F04D6F" w:rsidRDefault="00F04D6F" w:rsidP="000327CE">
      <w:pPr>
        <w:numPr>
          <w:ilvl w:val="0"/>
          <w:numId w:val="7"/>
        </w:numPr>
        <w:spacing w:after="120" w:line="360" w:lineRule="auto"/>
        <w:contextualSpacing/>
        <w:jc w:val="both"/>
        <w:rPr>
          <w:rFonts w:ascii="Arial" w:eastAsia="Times New Roman" w:hAnsi="Arial" w:cs="Arial"/>
          <w:lang w:val="el-GR"/>
        </w:rPr>
      </w:pPr>
      <w:r w:rsidRPr="00F04D6F">
        <w:rPr>
          <w:rFonts w:ascii="Arial" w:eastAsia="Times New Roman" w:hAnsi="Arial" w:cs="Arial"/>
          <w:lang w:val="el-GR"/>
        </w:rPr>
        <w:t>Λιγότερες ρηγματώσεις στο πρώιμο στάδιο ωρίμανσης</w:t>
      </w:r>
    </w:p>
    <w:p w14:paraId="2AB72449" w14:textId="77777777" w:rsidR="00F04D6F" w:rsidRPr="00F04D6F" w:rsidRDefault="00F04D6F" w:rsidP="000327CE">
      <w:pPr>
        <w:numPr>
          <w:ilvl w:val="0"/>
          <w:numId w:val="7"/>
        </w:numPr>
        <w:spacing w:after="120" w:line="360" w:lineRule="auto"/>
        <w:contextualSpacing/>
        <w:jc w:val="both"/>
        <w:rPr>
          <w:rFonts w:ascii="Arial" w:eastAsia="Times New Roman" w:hAnsi="Arial" w:cs="Arial"/>
          <w:lang w:val="el-GR"/>
        </w:rPr>
      </w:pPr>
      <w:r w:rsidRPr="00F04D6F">
        <w:rPr>
          <w:rFonts w:ascii="Arial" w:eastAsia="Times New Roman" w:hAnsi="Arial" w:cs="Arial"/>
          <w:lang w:val="el-GR"/>
        </w:rPr>
        <w:t>Καλύτερη συνοχή στο νωπό σκυρόδεμα</w:t>
      </w:r>
    </w:p>
    <w:p w14:paraId="4EF7C5C8" w14:textId="77777777" w:rsidR="00F04D6F" w:rsidRPr="00F04D6F" w:rsidRDefault="00F04D6F" w:rsidP="000327CE">
      <w:pPr>
        <w:numPr>
          <w:ilvl w:val="0"/>
          <w:numId w:val="7"/>
        </w:numPr>
        <w:spacing w:after="120" w:line="360" w:lineRule="auto"/>
        <w:contextualSpacing/>
        <w:jc w:val="both"/>
        <w:rPr>
          <w:rFonts w:ascii="Arial" w:eastAsia="Times New Roman" w:hAnsi="Arial" w:cs="Arial"/>
          <w:lang w:val="el-GR"/>
        </w:rPr>
      </w:pPr>
      <w:r w:rsidRPr="00F04D6F">
        <w:rPr>
          <w:rFonts w:ascii="Arial" w:eastAsia="Times New Roman" w:hAnsi="Arial" w:cs="Arial"/>
          <w:lang w:val="el-GR"/>
        </w:rPr>
        <w:t>Υψηλότερες καμπτικές και διατμητικές αντοχές</w:t>
      </w:r>
    </w:p>
    <w:p w14:paraId="126B6B84" w14:textId="77777777" w:rsidR="00F04D6F" w:rsidRPr="00F04D6F" w:rsidRDefault="00F04D6F" w:rsidP="000327CE">
      <w:pPr>
        <w:numPr>
          <w:ilvl w:val="0"/>
          <w:numId w:val="7"/>
        </w:numPr>
        <w:spacing w:after="120" w:line="360" w:lineRule="auto"/>
        <w:contextualSpacing/>
        <w:jc w:val="both"/>
        <w:rPr>
          <w:rFonts w:ascii="Arial" w:eastAsia="Times New Roman" w:hAnsi="Arial" w:cs="Arial"/>
          <w:lang w:val="el-GR"/>
        </w:rPr>
      </w:pPr>
      <w:r w:rsidRPr="00F04D6F">
        <w:rPr>
          <w:rFonts w:ascii="Arial" w:eastAsia="Times New Roman" w:hAnsi="Arial" w:cs="Arial"/>
          <w:lang w:val="el-GR"/>
        </w:rPr>
        <w:t>Βελτιωμένη ανάληψη φορτίων και πλαστιμότητα</w:t>
      </w:r>
    </w:p>
    <w:p w14:paraId="3E0862F9" w14:textId="77777777" w:rsidR="00F04D6F" w:rsidRPr="00F04D6F" w:rsidRDefault="00F04D6F" w:rsidP="000327CE">
      <w:pPr>
        <w:numPr>
          <w:ilvl w:val="0"/>
          <w:numId w:val="7"/>
        </w:numPr>
        <w:spacing w:after="120" w:line="360" w:lineRule="auto"/>
        <w:contextualSpacing/>
        <w:jc w:val="both"/>
        <w:rPr>
          <w:rFonts w:ascii="Arial" w:eastAsia="Times New Roman" w:hAnsi="Arial" w:cs="Arial"/>
          <w:lang w:val="el-GR"/>
        </w:rPr>
      </w:pPr>
      <w:r w:rsidRPr="00F04D6F">
        <w:rPr>
          <w:rFonts w:ascii="Arial" w:eastAsia="Times New Roman" w:hAnsi="Arial" w:cs="Arial"/>
          <w:lang w:val="el-GR"/>
        </w:rPr>
        <w:t>Αυξημένη αντοχή σε απότριψη</w:t>
      </w:r>
    </w:p>
    <w:p w14:paraId="62C9B0E3" w14:textId="77777777" w:rsidR="00F04D6F" w:rsidRPr="00F04D6F" w:rsidRDefault="00F04D6F" w:rsidP="000327CE">
      <w:pPr>
        <w:numPr>
          <w:ilvl w:val="0"/>
          <w:numId w:val="7"/>
        </w:numPr>
        <w:spacing w:after="120" w:line="360" w:lineRule="auto"/>
        <w:contextualSpacing/>
        <w:jc w:val="both"/>
        <w:rPr>
          <w:rFonts w:ascii="Arial" w:eastAsia="Times New Roman" w:hAnsi="Arial" w:cs="Arial"/>
          <w:lang w:val="el-GR"/>
        </w:rPr>
      </w:pPr>
      <w:r w:rsidRPr="00F04D6F">
        <w:rPr>
          <w:rFonts w:ascii="Arial" w:eastAsia="Times New Roman" w:hAnsi="Arial" w:cs="Arial"/>
          <w:lang w:val="el-GR"/>
        </w:rPr>
        <w:t xml:space="preserve">Προστασία ενάντια σε κύκλους ψύξης/απόψυξης </w:t>
      </w:r>
    </w:p>
    <w:p w14:paraId="6E93EAC6" w14:textId="77777777" w:rsidR="00F04D6F" w:rsidRPr="00F04D6F" w:rsidRDefault="00F04D6F" w:rsidP="000327CE">
      <w:pPr>
        <w:numPr>
          <w:ilvl w:val="0"/>
          <w:numId w:val="7"/>
        </w:numPr>
        <w:spacing w:after="120" w:line="360" w:lineRule="auto"/>
        <w:contextualSpacing/>
        <w:jc w:val="both"/>
        <w:rPr>
          <w:rFonts w:ascii="Arial" w:eastAsia="Times New Roman" w:hAnsi="Arial" w:cs="Arial"/>
          <w:lang w:val="el-GR"/>
        </w:rPr>
      </w:pPr>
      <w:r w:rsidRPr="00F04D6F">
        <w:rPr>
          <w:rFonts w:ascii="Arial" w:eastAsia="Times New Roman" w:hAnsi="Arial" w:cs="Arial"/>
          <w:lang w:val="el-GR"/>
        </w:rPr>
        <w:t>Αυξημένη πυραντίσταση</w:t>
      </w:r>
    </w:p>
    <w:p w14:paraId="3BA2A6DD" w14:textId="77777777" w:rsidR="00F04D6F" w:rsidRPr="00F04D6F" w:rsidRDefault="00F04D6F" w:rsidP="00F04D6F">
      <w:pPr>
        <w:spacing w:after="120" w:line="360" w:lineRule="auto"/>
        <w:rPr>
          <w:rFonts w:ascii="Arial" w:eastAsia="Times New Roman" w:hAnsi="Arial" w:cs="Arial"/>
          <w:sz w:val="24"/>
          <w:szCs w:val="24"/>
          <w:lang w:val="el-GR"/>
        </w:rPr>
      </w:pPr>
    </w:p>
    <w:p w14:paraId="69E84CB7" w14:textId="77777777" w:rsidR="00F04D6F" w:rsidRPr="00F04D6F" w:rsidRDefault="00F04D6F" w:rsidP="00F04D6F">
      <w:pPr>
        <w:keepNext/>
        <w:spacing w:before="240" w:after="360" w:line="276" w:lineRule="auto"/>
        <w:outlineLvl w:val="1"/>
        <w:rPr>
          <w:rFonts w:ascii="Arial" w:eastAsia="Times New Roman" w:hAnsi="Arial" w:cs="Times New Roman"/>
          <w:b/>
          <w:bCs/>
          <w:iCs/>
          <w:sz w:val="32"/>
          <w:szCs w:val="28"/>
          <w:lang w:val="el-GR"/>
        </w:rPr>
      </w:pPr>
      <w:bookmarkStart w:id="29" w:name="_Toc518160546"/>
      <w:r w:rsidRPr="00F04D6F">
        <w:rPr>
          <w:rFonts w:ascii="Arial" w:eastAsia="Times New Roman" w:hAnsi="Arial" w:cs="Times New Roman"/>
          <w:b/>
          <w:bCs/>
          <w:iCs/>
          <w:sz w:val="32"/>
          <w:szCs w:val="28"/>
          <w:lang w:val="el-GR"/>
        </w:rPr>
        <w:t>5.2 Τύποι Ινών</w:t>
      </w:r>
      <w:bookmarkEnd w:id="29"/>
    </w:p>
    <w:p w14:paraId="0FD3FFEB" w14:textId="77777777" w:rsidR="00F04D6F" w:rsidRPr="00F04D6F" w:rsidRDefault="00F04D6F" w:rsidP="00F04D6F">
      <w:pPr>
        <w:spacing w:after="120" w:line="360" w:lineRule="auto"/>
        <w:jc w:val="both"/>
        <w:rPr>
          <w:rFonts w:ascii="Arial" w:eastAsia="Times New Roman" w:hAnsi="Arial" w:cs="Arial"/>
          <w:lang w:val="el-GR"/>
        </w:rPr>
      </w:pPr>
      <w:r w:rsidRPr="00F04D6F">
        <w:rPr>
          <w:rFonts w:ascii="Arial" w:eastAsia="Times New Roman" w:hAnsi="Arial" w:cs="Arial"/>
          <w:lang w:val="el-GR"/>
        </w:rPr>
        <w:t xml:space="preserve">Ανάλογα με την απαιτούμενη απόδοση διαφορετικές ίνες ενσωματώνονται στο σκυρόδεμα ή στο κονίαμα. Οι μικρού μήκους, λεπτές, συνθετικές ίνες συνήθως χρησιμοποιούνται για πυροπροστασία και μείωση ρωγμών, ενώ οι μεγάλου μήκους συνθετικές ή μεταλλικές ίνες γενικώς χρησιμοποιούνται για αύξηση της ενέργειας απορρόφησης. Ειδικές απαιτήσεις επιβάλλουν τη χρήση ινών ειδικών υλικών και σχημάτων. </w:t>
      </w:r>
    </w:p>
    <w:p w14:paraId="530DA260" w14:textId="77777777" w:rsidR="00F04D6F" w:rsidRPr="00F04D6F" w:rsidRDefault="00F04D6F" w:rsidP="00F04D6F">
      <w:pPr>
        <w:spacing w:after="120" w:line="360" w:lineRule="auto"/>
        <w:rPr>
          <w:rFonts w:ascii="Arial" w:eastAsia="Times New Roman" w:hAnsi="Arial" w:cs="Arial"/>
          <w:sz w:val="24"/>
          <w:szCs w:val="24"/>
          <w:lang w:val="el-GR"/>
        </w:rPr>
      </w:pPr>
    </w:p>
    <w:p w14:paraId="4D1B2C11" w14:textId="77777777" w:rsidR="00F04D6F" w:rsidRPr="00F04D6F" w:rsidRDefault="00F04D6F" w:rsidP="00F04D6F">
      <w:pPr>
        <w:spacing w:after="120" w:line="360" w:lineRule="auto"/>
        <w:rPr>
          <w:rFonts w:ascii="Arial" w:eastAsia="Times New Roman" w:hAnsi="Arial" w:cs="Arial"/>
          <w:b/>
          <w:sz w:val="24"/>
          <w:szCs w:val="24"/>
          <w:lang w:val="el-GR"/>
        </w:rPr>
      </w:pPr>
      <w:r w:rsidRPr="00F04D6F">
        <w:rPr>
          <w:rFonts w:ascii="Arial" w:eastAsia="Times New Roman" w:hAnsi="Arial" w:cs="Arial"/>
          <w:b/>
          <w:sz w:val="24"/>
          <w:szCs w:val="24"/>
          <w:lang w:val="el-GR"/>
        </w:rPr>
        <w:t>Συνθετικές Μακροΐνες</w:t>
      </w:r>
    </w:p>
    <w:p w14:paraId="2676774C" w14:textId="6970511B" w:rsidR="00F04D6F" w:rsidRPr="00F04D6F" w:rsidRDefault="00F04D6F" w:rsidP="00F04D6F">
      <w:pPr>
        <w:spacing w:after="120" w:line="360" w:lineRule="auto"/>
        <w:rPr>
          <w:rFonts w:ascii="Arial" w:eastAsia="Times New Roman" w:hAnsi="Arial" w:cs="Arial"/>
          <w:lang w:val="el-GR"/>
        </w:rPr>
      </w:pPr>
      <w:r w:rsidRPr="00F04D6F">
        <w:rPr>
          <w:rFonts w:ascii="Arial" w:eastAsia="Times New Roman" w:hAnsi="Arial" w:cs="Arial"/>
          <w:lang w:val="el-GR"/>
        </w:rPr>
        <w:t>Οι συνθετικές μακροΐνες έχουν χαμηλότερο μέτρο ελαστικότητας από ότι οι μεταλλικές (5-15</w:t>
      </w:r>
      <w:r w:rsidR="00475201" w:rsidRPr="00475201">
        <w:rPr>
          <w:rFonts w:ascii="Arial" w:eastAsia="Times New Roman" w:hAnsi="Arial" w:cs="Arial"/>
          <w:lang w:val="el-GR"/>
        </w:rPr>
        <w:t xml:space="preserve"> </w:t>
      </w:r>
      <w:r w:rsidRPr="00F04D6F">
        <w:rPr>
          <w:rFonts w:ascii="Arial" w:eastAsia="Times New Roman" w:hAnsi="Arial" w:cs="Arial"/>
        </w:rPr>
        <w:t>GPa</w:t>
      </w:r>
      <w:r w:rsidRPr="00F04D6F">
        <w:rPr>
          <w:rFonts w:ascii="Arial" w:eastAsia="Times New Roman" w:hAnsi="Arial" w:cs="Arial"/>
          <w:lang w:val="el-GR"/>
        </w:rPr>
        <w:t xml:space="preserve">). Αντίθετα από τις μεταλλικές ίνες, οι συνθετικές μακροΐνες δεν μπορούν να παραλάβουν ιδιαίτερα υψηλά φορτία, μπορούν όμως να παραλάβουν υψηλότερες παραμορφώσεις. </w:t>
      </w:r>
      <w:r w:rsidRPr="00F04D6F">
        <w:rPr>
          <w:rFonts w:ascii="Arial" w:eastAsia="Times New Roman" w:hAnsi="Arial" w:cs="Arial"/>
          <w:lang w:val="el-GR"/>
        </w:rPr>
        <w:lastRenderedPageBreak/>
        <w:t>Ενεργούν ιδιαίτερα αποτελεσματικά στις πρώιμες φάσης σκλήρυνσης για να αποτρέψουν και/ή να μειώσουν το εύρος των δημιουργούμενων ρωγμών στο σκυρόδεμα. Δε</w:t>
      </w:r>
      <w:r w:rsidR="008236A4">
        <w:rPr>
          <w:rFonts w:ascii="Arial" w:eastAsia="Times New Roman" w:hAnsi="Arial" w:cs="Arial"/>
          <w:lang w:val="el-GR"/>
        </w:rPr>
        <w:t>ν</w:t>
      </w:r>
      <w:r w:rsidRPr="00F04D6F">
        <w:rPr>
          <w:rFonts w:ascii="Arial" w:eastAsia="Times New Roman" w:hAnsi="Arial" w:cs="Arial"/>
          <w:lang w:val="el-GR"/>
        </w:rPr>
        <w:t xml:space="preserve"> διαβρώνονται και αυξάνουν την ικανότητα παραμόρφωσης του σκυροδέματος. </w:t>
      </w:r>
    </w:p>
    <w:p w14:paraId="29CB6066" w14:textId="77777777" w:rsidR="00F04D6F" w:rsidRPr="00F04D6F" w:rsidRDefault="00F04D6F" w:rsidP="00F04D6F">
      <w:pPr>
        <w:spacing w:after="120" w:line="360" w:lineRule="auto"/>
        <w:rPr>
          <w:rFonts w:ascii="Arial" w:eastAsia="Times New Roman" w:hAnsi="Arial" w:cs="Arial"/>
          <w:b/>
          <w:sz w:val="24"/>
          <w:szCs w:val="24"/>
          <w:lang w:val="el-GR"/>
        </w:rPr>
      </w:pPr>
      <w:r w:rsidRPr="00F04D6F">
        <w:rPr>
          <w:rFonts w:ascii="Arial" w:eastAsia="Times New Roman" w:hAnsi="Arial" w:cs="Arial"/>
          <w:b/>
          <w:sz w:val="24"/>
          <w:szCs w:val="24"/>
          <w:lang w:val="el-GR"/>
        </w:rPr>
        <w:t>Μεταλλικές Ίνες</w:t>
      </w:r>
    </w:p>
    <w:p w14:paraId="7A3DEEF6" w14:textId="77777777" w:rsidR="00F04D6F" w:rsidRPr="00F04D6F" w:rsidRDefault="00F04D6F" w:rsidP="00F04D6F">
      <w:pPr>
        <w:spacing w:after="120" w:line="360" w:lineRule="auto"/>
        <w:rPr>
          <w:rFonts w:ascii="Arial" w:eastAsia="Times New Roman" w:hAnsi="Arial" w:cs="Arial"/>
          <w:sz w:val="24"/>
          <w:szCs w:val="24"/>
          <w:lang w:val="el-GR"/>
        </w:rPr>
      </w:pPr>
      <w:r w:rsidRPr="00F04D6F">
        <w:rPr>
          <w:rFonts w:ascii="Arial" w:eastAsia="Times New Roman" w:hAnsi="Arial" w:cs="Arial"/>
          <w:lang w:val="el-GR"/>
        </w:rPr>
        <w:t xml:space="preserve">Οι μεταλλικές ίνες χαρακτηρίζονται από υψηλό μέτρο ελαστικότητας (200 </w:t>
      </w:r>
      <w:r w:rsidRPr="00F04D6F">
        <w:rPr>
          <w:rFonts w:ascii="Arial" w:eastAsia="Times New Roman" w:hAnsi="Arial" w:cs="Arial"/>
        </w:rPr>
        <w:t>GPa</w:t>
      </w:r>
      <w:r w:rsidRPr="00F04D6F">
        <w:rPr>
          <w:rFonts w:ascii="Arial" w:eastAsia="Times New Roman" w:hAnsi="Arial" w:cs="Arial"/>
          <w:lang w:val="el-GR"/>
        </w:rPr>
        <w:t xml:space="preserve">) και υψηλή εφελκυστική αντοχή (2.500 </w:t>
      </w:r>
      <w:r w:rsidRPr="00F04D6F">
        <w:rPr>
          <w:rFonts w:ascii="Arial" w:eastAsia="Times New Roman" w:hAnsi="Arial" w:cs="Arial"/>
        </w:rPr>
        <w:t>MPa</w:t>
      </w:r>
      <w:r w:rsidRPr="00F04D6F">
        <w:rPr>
          <w:rFonts w:ascii="Arial" w:eastAsia="Times New Roman" w:hAnsi="Arial" w:cs="Arial"/>
          <w:lang w:val="el-GR"/>
        </w:rPr>
        <w:t>). Αποτρέπουν τον ερπυσμό στο σκυρόδεμα, αλλά δεν μπορούν να αποτρέψουν τη συρρίκνωση σε πρώιμο στάδιο. Η διάβρωσή τους δεν προκαλεί θρυμματισμό στο σκυρόδεμα, απλά χρωματική αλλαγή στην επιφάνειά του. Οι μεταλλικές ίνες που προεξέχουν μπορούν να προκαλέσουν φθορά ή βλάβη στη μεμβράνη στεγανοποίησης</w:t>
      </w:r>
    </w:p>
    <w:p w14:paraId="35053F44" w14:textId="77777777" w:rsidR="00F04D6F" w:rsidRPr="00352F08" w:rsidRDefault="00F04D6F" w:rsidP="00F04D6F">
      <w:pPr>
        <w:spacing w:after="120" w:line="360" w:lineRule="auto"/>
        <w:rPr>
          <w:rFonts w:ascii="Arial" w:eastAsia="Times New Roman" w:hAnsi="Arial" w:cs="Arial"/>
          <w:b/>
          <w:sz w:val="24"/>
          <w:szCs w:val="24"/>
          <w:lang w:val="el-GR"/>
        </w:rPr>
      </w:pPr>
      <w:r w:rsidRPr="00352F08">
        <w:rPr>
          <w:rFonts w:ascii="Arial" w:eastAsia="Times New Roman" w:hAnsi="Arial" w:cs="Arial"/>
          <w:b/>
          <w:sz w:val="24"/>
          <w:szCs w:val="24"/>
          <w:lang w:val="el-GR"/>
        </w:rPr>
        <w:t>Συνθετικές Μικροΐνες</w:t>
      </w:r>
    </w:p>
    <w:p w14:paraId="2558DCC3" w14:textId="77777777" w:rsidR="000327CE" w:rsidRPr="004301D3" w:rsidRDefault="00F04D6F" w:rsidP="00F04D6F">
      <w:pPr>
        <w:spacing w:after="200" w:line="360" w:lineRule="auto"/>
        <w:rPr>
          <w:rFonts w:ascii="Arial" w:eastAsia="Times New Roman" w:hAnsi="Arial" w:cs="Arial"/>
          <w:lang w:val="el-GR"/>
        </w:rPr>
      </w:pPr>
      <w:r w:rsidRPr="00352F08">
        <w:rPr>
          <w:rFonts w:ascii="Arial" w:eastAsia="Times New Roman" w:hAnsi="Arial" w:cs="Arial"/>
          <w:lang w:val="el-GR"/>
        </w:rPr>
        <w:t>Οι συνθετικές μικροΐνες έχουν ακόμη χαμηλότερο μέτρο ελαστικότητας (3-5</w:t>
      </w:r>
      <w:r w:rsidR="005C07AF" w:rsidRPr="00352F08">
        <w:rPr>
          <w:rFonts w:ascii="Arial" w:eastAsia="Times New Roman" w:hAnsi="Arial" w:cs="Arial"/>
          <w:lang w:val="el-GR"/>
        </w:rPr>
        <w:t xml:space="preserve"> </w:t>
      </w:r>
      <w:r w:rsidRPr="00352F08">
        <w:rPr>
          <w:rFonts w:ascii="Arial" w:eastAsia="Times New Roman" w:hAnsi="Arial" w:cs="Arial"/>
        </w:rPr>
        <w:t>GPa</w:t>
      </w:r>
      <w:r w:rsidRPr="00352F08">
        <w:rPr>
          <w:rFonts w:ascii="Arial" w:eastAsia="Times New Roman" w:hAnsi="Arial" w:cs="Arial"/>
          <w:lang w:val="el-GR"/>
        </w:rPr>
        <w:t>) σε σχέση με τις συνθετικές μακροΐνες</w:t>
      </w:r>
      <w:r w:rsidRPr="00F04D6F">
        <w:rPr>
          <w:rFonts w:ascii="Arial" w:eastAsia="Times New Roman" w:hAnsi="Arial" w:cs="Arial"/>
          <w:lang w:val="el-GR"/>
        </w:rPr>
        <w:t>. Χρησιμοποιούνται κυρίως για μείωση της συρρίκνωσης σε πρώιμη φάση και επίσης για να βελτιώσουν την πυραντίσταση του σκυροδέματος λόγω του χαμηλού σημείου τήξης τους (160°</w:t>
      </w:r>
      <w:r w:rsidRPr="00F04D6F">
        <w:rPr>
          <w:rFonts w:ascii="Arial" w:eastAsia="Times New Roman" w:hAnsi="Arial" w:cs="Arial"/>
        </w:rPr>
        <w:t>C</w:t>
      </w:r>
      <w:r w:rsidRPr="00F04D6F">
        <w:rPr>
          <w:rFonts w:ascii="Arial" w:eastAsia="Times New Roman" w:hAnsi="Arial" w:cs="Arial"/>
          <w:lang w:val="el-GR"/>
        </w:rPr>
        <w:t xml:space="preserve">). Ως </w:t>
      </w:r>
      <w:r w:rsidR="000167CA">
        <w:rPr>
          <w:rFonts w:ascii="Arial" w:eastAsia="Times New Roman" w:hAnsi="Arial" w:cs="Arial"/>
          <w:lang w:val="el-GR"/>
        </w:rPr>
        <w:t>συνθετικές ίνες δε</w:t>
      </w:r>
      <w:r w:rsidR="008236A4">
        <w:rPr>
          <w:rFonts w:ascii="Arial" w:eastAsia="Times New Roman" w:hAnsi="Arial" w:cs="Arial"/>
          <w:lang w:val="el-GR"/>
        </w:rPr>
        <w:t>ν</w:t>
      </w:r>
      <w:r w:rsidR="000167CA">
        <w:rPr>
          <w:rFonts w:ascii="Arial" w:eastAsia="Times New Roman" w:hAnsi="Arial" w:cs="Arial"/>
          <w:lang w:val="el-GR"/>
        </w:rPr>
        <w:t xml:space="preserve"> διαβρώνονται</w:t>
      </w:r>
      <w:r w:rsidR="000167CA" w:rsidRPr="004301D3">
        <w:rPr>
          <w:rFonts w:ascii="Arial" w:eastAsia="Times New Roman" w:hAnsi="Arial" w:cs="Arial"/>
          <w:lang w:val="el-GR"/>
        </w:rPr>
        <w:t xml:space="preserve">. </w:t>
      </w:r>
    </w:p>
    <w:p w14:paraId="5D19DC23" w14:textId="77777777" w:rsidR="00F04D6F" w:rsidRPr="00F04D6F" w:rsidRDefault="00F04D6F" w:rsidP="00F04D6F">
      <w:pPr>
        <w:spacing w:after="200" w:line="360" w:lineRule="auto"/>
        <w:rPr>
          <w:rFonts w:ascii="Arial" w:eastAsia="Times New Roman" w:hAnsi="Arial" w:cs="Arial"/>
          <w:sz w:val="24"/>
          <w:szCs w:val="24"/>
          <w:lang w:val="el-GR"/>
        </w:rPr>
      </w:pPr>
    </w:p>
    <w:p w14:paraId="441F0681" w14:textId="77777777" w:rsidR="00F04D6F" w:rsidRPr="00F04D6F" w:rsidRDefault="00F04D6F" w:rsidP="00F04D6F">
      <w:pPr>
        <w:keepNext/>
        <w:spacing w:before="240" w:after="360" w:line="276" w:lineRule="auto"/>
        <w:outlineLvl w:val="1"/>
        <w:rPr>
          <w:rFonts w:ascii="Arial" w:eastAsia="Times New Roman" w:hAnsi="Arial" w:cs="Times New Roman"/>
          <w:b/>
          <w:bCs/>
          <w:iCs/>
          <w:sz w:val="32"/>
          <w:szCs w:val="28"/>
          <w:lang w:val="el-GR"/>
        </w:rPr>
      </w:pPr>
      <w:bookmarkStart w:id="30" w:name="_Toc518160547"/>
      <w:r w:rsidRPr="00F04D6F">
        <w:rPr>
          <w:rFonts w:ascii="Arial" w:eastAsia="Times New Roman" w:hAnsi="Arial" w:cs="Times New Roman"/>
          <w:b/>
          <w:bCs/>
          <w:iCs/>
          <w:sz w:val="32"/>
          <w:szCs w:val="28"/>
          <w:lang w:val="el-GR"/>
        </w:rPr>
        <w:t>5.3 Γεωπολυμερικό Σκυρόδεμα με ίνες</w:t>
      </w:r>
      <w:bookmarkEnd w:id="30"/>
    </w:p>
    <w:p w14:paraId="754949E4" w14:textId="77777777" w:rsidR="00F04D6F" w:rsidRPr="000327CE" w:rsidRDefault="00F04D6F" w:rsidP="000327CE">
      <w:pPr>
        <w:spacing w:after="120" w:line="360" w:lineRule="auto"/>
        <w:jc w:val="both"/>
        <w:rPr>
          <w:rFonts w:ascii="Arial" w:eastAsia="Times New Roman" w:hAnsi="Arial" w:cs="Arial"/>
          <w:lang w:val="el-GR"/>
        </w:rPr>
      </w:pPr>
      <w:r w:rsidRPr="000327CE">
        <w:rPr>
          <w:rFonts w:ascii="Arial" w:eastAsia="Times New Roman" w:hAnsi="Arial" w:cs="Arial"/>
          <w:lang w:val="el-GR"/>
        </w:rPr>
        <w:t>Οι μηχανικές ιδιότητες των γεωπολυμερών έχει αποδειχθεί ότι είναι παρόμοιες με εκείνες του τσιμέντου, ιδιαίτερα στο ότι τα υλικά παρουσιάζουν εξαιρετική ανοχή στη θλίψη αλλά κακή σε εφελκυσμό. Στο συμβατικό σκυρόδεμα, για να βελτιωθεί η ευθραυστότητα, μικρές ίνες αναμειγνύονται τυχαία στο μίγμα σκυροδέματος. Όταν το σκυρόδεμα δεν είναι οπλισμένο, μόλις δημιουργηθεί μια ρωγμή κατά τη φόρτιση, θα διαδοθεί άμεσα και θα προκαλέσει ταχεία απώλεια της φέρουσας ικανότητάς του. Αντίθετα, για το οπλισμένο σκυρόδεμα, οι ίνες που κατανέμονται στο μίγμα, θα παρεμποδίσουν τη διάδοση της ρωγμής, προκαλώντας την επιβράδυνσή της η ακόμη και τη διακοπή της. Ο παραπάνω μηχανισμός ονομάζεται γεφύρωση ρωγμών</w:t>
      </w:r>
      <w:r w:rsidR="008236A4">
        <w:rPr>
          <w:rFonts w:ascii="Arial" w:eastAsia="Times New Roman" w:hAnsi="Arial" w:cs="Arial"/>
          <w:lang w:val="el-GR"/>
        </w:rPr>
        <w:t>,</w:t>
      </w:r>
      <w:r w:rsidRPr="000327CE">
        <w:rPr>
          <w:rFonts w:ascii="Arial" w:eastAsia="Times New Roman" w:hAnsi="Arial" w:cs="Arial"/>
          <w:lang w:val="el-GR"/>
        </w:rPr>
        <w:t xml:space="preserve"> βελτιώνει την αντοχή του σκυροδέματος και διατηρεί την ικανότητά του να φέρει φορτίο μετά την εμφάνιση της πρώτης ρωγμής. </w:t>
      </w:r>
    </w:p>
    <w:p w14:paraId="17A4B787" w14:textId="77777777" w:rsidR="00424E44" w:rsidRPr="00C42E30" w:rsidRDefault="00F04D6F" w:rsidP="00C42E30">
      <w:pPr>
        <w:spacing w:after="120" w:line="360" w:lineRule="auto"/>
        <w:jc w:val="both"/>
        <w:rPr>
          <w:rFonts w:ascii="Arial" w:eastAsia="Times New Roman" w:hAnsi="Arial" w:cs="Arial"/>
          <w:lang w:val="el-GR"/>
        </w:rPr>
      </w:pPr>
      <w:r w:rsidRPr="000327CE">
        <w:rPr>
          <w:rFonts w:ascii="Arial" w:eastAsia="Times New Roman" w:hAnsi="Arial" w:cs="Arial"/>
          <w:lang w:val="el-GR"/>
        </w:rPr>
        <w:t xml:space="preserve">Στη περίπτωση των γεωπολυμερών, η χρήση ινών για βελτίωση των ιδιοτήτων τους είναι σχετικά νέα συγκριτικά με το συμβατικό σκυρόδεμα. Έχουν πραγματοποιηθεί κάποιες μελέτες στο τομέα των ενισχυμένων γεωπολυμερών με ίνες. Για παράδειγμα, οι </w:t>
      </w:r>
      <w:r w:rsidR="00C9404D">
        <w:rPr>
          <w:rFonts w:ascii="Arial" w:eastAsia="Times New Roman" w:hAnsi="Arial" w:cs="Arial"/>
          <w:lang w:val="el-GR"/>
        </w:rPr>
        <w:fldChar w:fldCharType="begin" w:fldLock="1"/>
      </w:r>
      <w:r w:rsidR="00BA74CA">
        <w:rPr>
          <w:rFonts w:ascii="Arial" w:eastAsia="Times New Roman" w:hAnsi="Arial" w:cs="Arial"/>
          <w:lang w:val="el-GR"/>
        </w:rPr>
        <w:instrText>ADDIN CSL_CITATION { "citationItems" : [ { "id" : "ITEM-1", "itemData" : { "author" : [ { "dropping-particle" : "", "family" : "Ganesan", "given" : "N", "non-dropping-particle" : "", "parse-names" : false, "suffix" : "" }, { "dropping-particle" : "V", "family" : "Indira", "given" : "P", "non-dropping-particle" : "", "parse-names" : false, "suffix" : "" }, { "dropping-particle" : "", "family" : "Anjana", "given" : "S", "non-dropping-particle" : "", "parse-names" : false, "suffix" : "" } ], "container-title" : "Advances in Concrete Construction", "id" : "ITEM-1", "issue" : "4", "issued" : { "date-parts" : [ [ "2013" ] ] }, "page" : "305-318", "title" : "Engineering properties of steel fibre reinforced geopolymer concrete", "type" : "article-journal", "volume" : "1" }, "uris" : [ "http://www.mendeley.com/documents/?uuid=c68fd10a-8b4e-4298-aa94-803ba1ff7e20" ] } ], "mendeley" : { "formattedCitation" : "(Ganesan &lt;i&gt;et al.&lt;/i&gt;, 2013)", "manualFormatting" : "Ganesan et al., (2013)", "plainTextFormattedCitation" : "(Ganesan et al., 2013)", "previouslyFormattedCitation" : "(Ganesan &lt;i&gt;et al.&lt;/i&gt;, 2013)" }, "properties" : { "noteIndex" : 0 }, "schema" : "https://github.com/citation-style-language/schema/raw/master/csl-citation.json" }</w:instrText>
      </w:r>
      <w:r w:rsidR="00C9404D">
        <w:rPr>
          <w:rFonts w:ascii="Arial" w:eastAsia="Times New Roman" w:hAnsi="Arial" w:cs="Arial"/>
          <w:lang w:val="el-GR"/>
        </w:rPr>
        <w:fldChar w:fldCharType="separate"/>
      </w:r>
      <w:r w:rsidR="00BA74CA" w:rsidRPr="00BA74CA">
        <w:rPr>
          <w:rFonts w:ascii="Arial" w:eastAsia="Times New Roman" w:hAnsi="Arial" w:cs="Arial"/>
          <w:noProof/>
          <w:lang w:val="el-GR"/>
        </w:rPr>
        <w:t xml:space="preserve">Ganesan </w:t>
      </w:r>
      <w:r w:rsidR="00BA74CA" w:rsidRPr="00BA74CA">
        <w:rPr>
          <w:rFonts w:ascii="Arial" w:eastAsia="Times New Roman" w:hAnsi="Arial" w:cs="Arial"/>
          <w:i/>
          <w:noProof/>
          <w:lang w:val="el-GR"/>
        </w:rPr>
        <w:t>et al.</w:t>
      </w:r>
      <w:r w:rsidR="00BA74CA" w:rsidRPr="00BA74CA">
        <w:rPr>
          <w:rFonts w:ascii="Arial" w:eastAsia="Times New Roman" w:hAnsi="Arial" w:cs="Arial"/>
          <w:noProof/>
          <w:lang w:val="el-GR"/>
        </w:rPr>
        <w:t>, (2013)</w:t>
      </w:r>
      <w:r w:rsidR="00C9404D">
        <w:rPr>
          <w:rFonts w:ascii="Arial" w:eastAsia="Times New Roman" w:hAnsi="Arial" w:cs="Arial"/>
          <w:lang w:val="el-GR"/>
        </w:rPr>
        <w:fldChar w:fldCharType="end"/>
      </w:r>
      <w:r w:rsidRPr="000327CE">
        <w:rPr>
          <w:rFonts w:ascii="Arial" w:eastAsia="Times New Roman" w:hAnsi="Arial" w:cs="Arial"/>
          <w:lang w:val="el-GR"/>
        </w:rPr>
        <w:t xml:space="preserve">, μελέτησαν </w:t>
      </w:r>
      <w:r w:rsidRPr="000327CE">
        <w:rPr>
          <w:rFonts w:ascii="Arial" w:eastAsia="Times New Roman" w:hAnsi="Arial" w:cs="Arial"/>
          <w:lang w:val="el-GR"/>
        </w:rPr>
        <w:lastRenderedPageBreak/>
        <w:t xml:space="preserve">τις βασικές ιδιότητες των ενισχυμένων γεωπολυμερών με ίνες χάλυβα με περιεκτικότητες που κυμαίνονταν από 0.25% έως 1% κατά όγκο. Οι </w:t>
      </w:r>
      <w:r w:rsidR="00C9404D">
        <w:rPr>
          <w:rFonts w:ascii="Arial" w:eastAsia="Times New Roman" w:hAnsi="Arial" w:cs="Arial"/>
          <w:lang w:val="el-GR"/>
        </w:rPr>
        <w:fldChar w:fldCharType="begin" w:fldLock="1"/>
      </w:r>
      <w:r w:rsidR="006A5D9F">
        <w:rPr>
          <w:rFonts w:ascii="Arial" w:eastAsia="Times New Roman" w:hAnsi="Arial" w:cs="Arial"/>
          <w:lang w:val="el-GR"/>
        </w:rPr>
        <w:instrText>ADDIN CSL_CITATION { "citationItems" : [ { "id" : "ITEM-1", "itemData" : { "DOI" : "10.1007/s10853-014-8125-3", "author" : [ { "dropping-particle" : "", "family" : "Reed", "given" : "Mark", "non-dropping-particle" : "", "parse-names" : false, "suffix" : "" }, { "dropping-particle" : "", "family" : "Lokuge", "given" : "Weena", "non-dropping-particle" : "", "parse-names" : false, "suffix" : "" }, { "dropping-particle" : "", "family" : "Karunasena", "given" : "Warna", "non-dropping-particle" : "", "parse-names" : false, "suffix" : "" } ], "container-title" : "Journal of Materials Science", "id" : "ITEM-1", "issued" : { "date-parts" : [ [ "2014" ] ] }, "page" : "4297-4304", "title" : "Fibre-reinforced geopolymer concrete with ambient curing for in situ applications", "type" : "article-journal", "volume" : "49" }, "uris" : [ "http://www.mendeley.com/documents/?uuid=ed858283-f7c7-432d-a051-5dc2ae27c122" ] } ], "mendeley" : { "formattedCitation" : "(Reed &lt;i&gt;et al.&lt;/i&gt;, 2014)", "manualFormatting" : "Reed et al., (2014)", "plainTextFormattedCitation" : "(Reed et al., 2014)", "previouslyFormattedCitation" : "(Reed &lt;i&gt;et al.&lt;/i&gt;, 2014)" }, "properties" : { "noteIndex" : 0 }, "schema" : "https://github.com/citation-style-language/schema/raw/master/csl-citation.json" }</w:instrText>
      </w:r>
      <w:r w:rsidR="00C9404D">
        <w:rPr>
          <w:rFonts w:ascii="Arial" w:eastAsia="Times New Roman" w:hAnsi="Arial" w:cs="Arial"/>
          <w:lang w:val="el-GR"/>
        </w:rPr>
        <w:fldChar w:fldCharType="separate"/>
      </w:r>
      <w:r w:rsidR="00BA74CA" w:rsidRPr="00BA74CA">
        <w:rPr>
          <w:rFonts w:ascii="Arial" w:eastAsia="Times New Roman" w:hAnsi="Arial" w:cs="Arial"/>
          <w:noProof/>
          <w:lang w:val="el-GR"/>
        </w:rPr>
        <w:t xml:space="preserve">Reed </w:t>
      </w:r>
      <w:r w:rsidR="00BA74CA" w:rsidRPr="00BA74CA">
        <w:rPr>
          <w:rFonts w:ascii="Arial" w:eastAsia="Times New Roman" w:hAnsi="Arial" w:cs="Arial"/>
          <w:i/>
          <w:noProof/>
          <w:lang w:val="el-GR"/>
        </w:rPr>
        <w:t>et al.</w:t>
      </w:r>
      <w:r w:rsidR="00BA74CA" w:rsidRPr="00BA74CA">
        <w:rPr>
          <w:rFonts w:ascii="Arial" w:eastAsia="Times New Roman" w:hAnsi="Arial" w:cs="Arial"/>
          <w:noProof/>
          <w:lang w:val="el-GR"/>
        </w:rPr>
        <w:t>, (2014)</w:t>
      </w:r>
      <w:r w:rsidR="00C9404D">
        <w:rPr>
          <w:rFonts w:ascii="Arial" w:eastAsia="Times New Roman" w:hAnsi="Arial" w:cs="Arial"/>
          <w:lang w:val="el-GR"/>
        </w:rPr>
        <w:fldChar w:fldCharType="end"/>
      </w:r>
      <w:r w:rsidRPr="000327CE">
        <w:rPr>
          <w:rFonts w:ascii="Arial" w:eastAsia="Times New Roman" w:hAnsi="Arial" w:cs="Arial"/>
          <w:lang w:val="el-GR"/>
        </w:rPr>
        <w:t>, πραγματοποίησαν δοκιμές σε γεωπολυμερή ενισχυμένα με ίνες πολυπροπυλενίου σε τρε</w:t>
      </w:r>
      <w:r w:rsidR="008236A4">
        <w:rPr>
          <w:rFonts w:ascii="Arial" w:eastAsia="Times New Roman" w:hAnsi="Arial" w:cs="Arial"/>
          <w:lang w:val="el-GR"/>
        </w:rPr>
        <w:t>ι</w:t>
      </w:r>
      <w:r w:rsidRPr="000327CE">
        <w:rPr>
          <w:rFonts w:ascii="Arial" w:eastAsia="Times New Roman" w:hAnsi="Arial" w:cs="Arial"/>
          <w:lang w:val="el-GR"/>
        </w:rPr>
        <w:t xml:space="preserve">ς αναλογίες 0%, 0,05% και 0,15% κατά βάρος κάτω από δυο συνθήκες ωρίμανσης (περιβάλλοντος και φούρνου). Ο </w:t>
      </w:r>
      <w:r w:rsidR="00C9404D">
        <w:rPr>
          <w:rFonts w:ascii="Arial" w:eastAsia="Times New Roman" w:hAnsi="Arial" w:cs="Arial"/>
          <w:lang w:val="el-GR"/>
        </w:rPr>
        <w:fldChar w:fldCharType="begin" w:fldLock="1"/>
      </w:r>
      <w:r w:rsidR="004246D1">
        <w:rPr>
          <w:rFonts w:ascii="Arial" w:eastAsia="Times New Roman" w:hAnsi="Arial" w:cs="Arial"/>
          <w:lang w:val="el-GR"/>
        </w:rPr>
        <w:instrText>ADDIN CSL_CITATION { "citationItems" : [ { "id" : "ITEM-1", "itemData" : { "DOI" : "10.1016/j.matdes.2013.03.063", "ISSN" : "0261-3069", "author" : [ { "dropping-particle" : "", "family" : "Shaikh", "given" : "F U A", "non-dropping-particle" : "", "parse-names" : false, "suffix" : "" } ], "container-title" : "Materials and Design", "id" : "ITEM-1", "issued" : { "date-parts" : [ [ "2013" ] ] }, "page" : "674-682", "publisher" : "Elsevier Ltd", "title" : "Deflection hardening behaviour of short fibre reinforced fly ash based geopolymer composites", "type" : "article-journal", "volume" : "50" }, "uris" : [ "http://www.mendeley.com/documents/?uuid=54021d4d-547d-4d6d-86b3-8d300d38de81" ] } ], "mendeley" : { "formattedCitation" : "(Shaikh, 2013)", "manualFormatting" : "Shaikh( 2013)", "plainTextFormattedCitation" : "(Shaikh, 2013)", "previouslyFormattedCitation" : "(Shaikh, 2013)" }, "properties" : { "noteIndex" : 0 }, "schema" : "https://github.com/citation-style-language/schema/raw/master/csl-citation.json" }</w:instrText>
      </w:r>
      <w:r w:rsidR="00C9404D">
        <w:rPr>
          <w:rFonts w:ascii="Arial" w:eastAsia="Times New Roman" w:hAnsi="Arial" w:cs="Arial"/>
          <w:lang w:val="el-GR"/>
        </w:rPr>
        <w:fldChar w:fldCharType="separate"/>
      </w:r>
      <w:r w:rsidR="00BA74CA" w:rsidRPr="00BA74CA">
        <w:rPr>
          <w:rFonts w:ascii="Arial" w:eastAsia="Times New Roman" w:hAnsi="Arial" w:cs="Arial"/>
          <w:noProof/>
          <w:lang w:val="el-GR"/>
        </w:rPr>
        <w:t>Shaikh</w:t>
      </w:r>
      <w:r w:rsidR="00C86C4C">
        <w:rPr>
          <w:rFonts w:ascii="Arial" w:eastAsia="Times New Roman" w:hAnsi="Arial" w:cs="Arial"/>
          <w:noProof/>
          <w:lang w:val="el-GR"/>
        </w:rPr>
        <w:t xml:space="preserve"> </w:t>
      </w:r>
      <w:r w:rsidR="00BA74CA" w:rsidRPr="00BA74CA">
        <w:rPr>
          <w:rFonts w:ascii="Arial" w:eastAsia="Times New Roman" w:hAnsi="Arial" w:cs="Arial"/>
          <w:noProof/>
          <w:lang w:val="el-GR"/>
        </w:rPr>
        <w:t>( 2013)</w:t>
      </w:r>
      <w:r w:rsidR="00C9404D">
        <w:rPr>
          <w:rFonts w:ascii="Arial" w:eastAsia="Times New Roman" w:hAnsi="Arial" w:cs="Arial"/>
          <w:lang w:val="el-GR"/>
        </w:rPr>
        <w:fldChar w:fldCharType="end"/>
      </w:r>
      <w:r w:rsidR="00281D6C">
        <w:rPr>
          <w:rFonts w:ascii="Arial" w:eastAsia="Times New Roman" w:hAnsi="Arial" w:cs="Arial"/>
          <w:lang w:val="el-GR"/>
        </w:rPr>
        <w:t>,</w:t>
      </w:r>
      <w:r w:rsidRPr="000327CE">
        <w:rPr>
          <w:rFonts w:ascii="Arial" w:eastAsia="Times New Roman" w:hAnsi="Arial" w:cs="Arial"/>
          <w:lang w:val="el-GR"/>
        </w:rPr>
        <w:t xml:space="preserve"> συνέκρινε τις συμπεριφορές σε κάμψη κοινού και γεωπολυμερικού σκυροδέματος ενισχυμένων με ίνες χάλυβα. Κατέληξε στο ότι και τα δύο παρουσιάζουν παρόμοιες συμπεριφορές, αν και το γεωπολυμερικό σκυρόδεμα είχε μεγαλύτερες αποκλίσεις στ</w:t>
      </w:r>
      <w:r w:rsidRPr="000327CE">
        <w:rPr>
          <w:rFonts w:ascii="Arial" w:eastAsia="Times New Roman" w:hAnsi="Arial" w:cs="Arial"/>
        </w:rPr>
        <w:t>o</w:t>
      </w:r>
      <w:r w:rsidRPr="000327CE">
        <w:rPr>
          <w:rFonts w:ascii="Arial" w:eastAsia="Times New Roman" w:hAnsi="Arial" w:cs="Arial"/>
          <w:lang w:val="el-GR"/>
        </w:rPr>
        <w:t xml:space="preserve"> ανώτατο φορτίο. Ακόμη, οι </w:t>
      </w:r>
      <w:r w:rsidR="00C9404D">
        <w:rPr>
          <w:rFonts w:ascii="Arial" w:eastAsia="Times New Roman" w:hAnsi="Arial" w:cs="Arial"/>
          <w:lang w:val="el-GR"/>
        </w:rPr>
        <w:fldChar w:fldCharType="begin" w:fldLock="1"/>
      </w:r>
      <w:r w:rsidR="006A5D9F">
        <w:rPr>
          <w:rFonts w:ascii="Arial" w:eastAsia="Times New Roman" w:hAnsi="Arial" w:cs="Arial"/>
          <w:lang w:val="el-GR"/>
        </w:rPr>
        <w:instrText>ADDIN CSL_CITATION { "citationItems" : [ { "id" : "ITEM-1", "itemData" : { "author" : [ { "dropping-particle" : "", "family" : "Khamar", "given" : "Nisha", "non-dropping-particle" : "", "parse-names" : false, "suffix" : "" }, { "dropping-particle" : "V", "family" : "Kumar", "given" : "Resmi", "non-dropping-particle" : "", "parse-names" : false, "suffix" : "" } ], "container-title" : "International Journal of Science and Research", "id" : "ITEM-1", "issue" : "8", "issued" : { "date-parts" : [ [ "2015" ] ] }, "page" : "729-734", "title" : "Properties of Hybrid Fibre Reinforced Geopolymer Concrete under Ambient Curing", "type" : "article-journal", "volume" : "4" }, "uris" : [ "http://www.mendeley.com/documents/?uuid=c241e287-7a3b-4408-ae0b-f61d2f914217" ] } ], "mendeley" : { "formattedCitation" : "(Khamar and Kumar, 2015)", "manualFormatting" : "Khamar and Kumar (2015)", "plainTextFormattedCitation" : "(Khamar and Kumar, 2015)", "previouslyFormattedCitation" : "(Khamar and Kumar, 2015)" }, "properties" : { "noteIndex" : 0 }, "schema" : "https://github.com/citation-style-language/schema/raw/master/csl-citation.json" }</w:instrText>
      </w:r>
      <w:r w:rsidR="00C9404D">
        <w:rPr>
          <w:rFonts w:ascii="Arial" w:eastAsia="Times New Roman" w:hAnsi="Arial" w:cs="Arial"/>
          <w:lang w:val="el-GR"/>
        </w:rPr>
        <w:fldChar w:fldCharType="separate"/>
      </w:r>
      <w:r w:rsidR="00BA74CA" w:rsidRPr="00BA74CA">
        <w:rPr>
          <w:rFonts w:ascii="Arial" w:eastAsia="Times New Roman" w:hAnsi="Arial" w:cs="Arial"/>
          <w:noProof/>
          <w:lang w:val="el-GR"/>
        </w:rPr>
        <w:t>Khamar and Kumar (2015)</w:t>
      </w:r>
      <w:r w:rsidR="00C9404D">
        <w:rPr>
          <w:rFonts w:ascii="Arial" w:eastAsia="Times New Roman" w:hAnsi="Arial" w:cs="Arial"/>
          <w:lang w:val="el-GR"/>
        </w:rPr>
        <w:fldChar w:fldCharType="end"/>
      </w:r>
      <w:r w:rsidRPr="000327CE">
        <w:rPr>
          <w:rFonts w:ascii="Arial" w:eastAsia="Times New Roman" w:hAnsi="Arial" w:cs="Arial"/>
          <w:lang w:val="el-GR"/>
        </w:rPr>
        <w:t>, διερεύνησαν την επίδραση μιας υβριδικής ενίσχυσης γεωπολυμερών με ίνες χάλυβα και συνθετικές μικροΐνες πολυπροπυλενίου στις μηχανικές ιδιότητες τους. Ο συνδυασμός ινών που χρησιμοποιήθηκε ήταν ίνες χάλυβα 0,5% κατ’ όγκο με προσθήκη ινών πολυπροπυλενίου (</w:t>
      </w:r>
      <w:r w:rsidRPr="000327CE">
        <w:rPr>
          <w:rFonts w:ascii="Arial" w:eastAsia="Times New Roman" w:hAnsi="Arial" w:cs="Arial"/>
        </w:rPr>
        <w:t>PP</w:t>
      </w:r>
      <w:r w:rsidRPr="000327CE">
        <w:rPr>
          <w:rFonts w:ascii="Arial" w:eastAsia="Times New Roman" w:hAnsi="Arial" w:cs="Arial"/>
          <w:lang w:val="el-GR"/>
        </w:rPr>
        <w:t xml:space="preserve">) σε ποσοστά 10 -50% του όγκου των χαλύβδινων ινών. Τα αποτελέσματα έδειξαν ότι οι βέλτιστοι όγκοι ινών </w:t>
      </w:r>
      <w:r w:rsidRPr="000327CE">
        <w:rPr>
          <w:rFonts w:ascii="Arial" w:eastAsia="Times New Roman" w:hAnsi="Arial" w:cs="Arial"/>
        </w:rPr>
        <w:t>PP</w:t>
      </w:r>
      <w:r w:rsidRPr="000327CE">
        <w:rPr>
          <w:rFonts w:ascii="Arial" w:eastAsia="Times New Roman" w:hAnsi="Arial" w:cs="Arial"/>
          <w:lang w:val="el-GR"/>
        </w:rPr>
        <w:t xml:space="preserve"> ήταν 20% για την αντοχή σε θλίψη και 30% για την αντοχή σε εφελκυσμό. Στη θεωρία, ένα τέτοιο σύστημα που συνδυάζει δύο ή περισσότερους τύπους ινών έχει ως στόχο να χρησιμοποιεί τα πλεονεκτήματα του ενός για να συμπλ</w:t>
      </w:r>
      <w:r w:rsidR="000327CE">
        <w:rPr>
          <w:rFonts w:ascii="Arial" w:eastAsia="Times New Roman" w:hAnsi="Arial" w:cs="Arial"/>
          <w:lang w:val="el-GR"/>
        </w:rPr>
        <w:t>ηρώνει τις αδυναμίες του άλλου.</w:t>
      </w:r>
    </w:p>
    <w:p w14:paraId="252167B9" w14:textId="77777777" w:rsidR="00424E44" w:rsidRPr="00EF6D75" w:rsidRDefault="00424E44" w:rsidP="00424E44">
      <w:pPr>
        <w:rPr>
          <w:rFonts w:ascii="Calibri" w:eastAsia="Times New Roman" w:hAnsi="Calibri" w:cs="Times New Roman"/>
          <w:b/>
          <w:lang w:val="el-GR"/>
        </w:rPr>
      </w:pPr>
      <w:r>
        <w:rPr>
          <w:rFonts w:ascii="Calibri" w:eastAsia="Times New Roman" w:hAnsi="Calibri" w:cs="Times New Roman"/>
          <w:b/>
          <w:lang w:val="el-GR"/>
        </w:rPr>
        <w:br w:type="page"/>
      </w:r>
    </w:p>
    <w:p w14:paraId="0D94E818" w14:textId="77777777" w:rsidR="0060791E" w:rsidRPr="009F3AF2" w:rsidRDefault="0060791E" w:rsidP="0060791E">
      <w:pPr>
        <w:pStyle w:val="Heading1"/>
        <w:spacing w:after="240" w:line="360" w:lineRule="auto"/>
        <w:rPr>
          <w:lang w:val="el-GR"/>
        </w:rPr>
      </w:pPr>
      <w:bookmarkStart w:id="31" w:name="_Toc518160548"/>
      <w:r w:rsidRPr="00B87496">
        <w:rPr>
          <w:lang w:val="el-GR"/>
        </w:rPr>
        <w:lastRenderedPageBreak/>
        <w:t xml:space="preserve">6. </w:t>
      </w:r>
      <w:r w:rsidRPr="00354932">
        <w:rPr>
          <w:lang w:val="el-GR"/>
        </w:rPr>
        <w:t>Π</w:t>
      </w:r>
      <w:r w:rsidR="00B87496">
        <w:rPr>
          <w:lang w:val="el-GR"/>
        </w:rPr>
        <w:t>ειραματική Διαδικασία</w:t>
      </w:r>
      <w:bookmarkEnd w:id="31"/>
    </w:p>
    <w:p w14:paraId="2498A9ED" w14:textId="77777777" w:rsidR="0060791E" w:rsidRPr="00354932" w:rsidRDefault="0060791E" w:rsidP="0060791E">
      <w:pPr>
        <w:pStyle w:val="Heading2"/>
        <w:rPr>
          <w:lang w:val="el-GR"/>
        </w:rPr>
      </w:pPr>
      <w:bookmarkStart w:id="32" w:name="_Toc518160549"/>
      <w:r w:rsidRPr="004A79F4">
        <w:rPr>
          <w:lang w:val="el-GR"/>
        </w:rPr>
        <w:t xml:space="preserve">6.1 </w:t>
      </w:r>
      <w:r w:rsidRPr="00354932">
        <w:rPr>
          <w:lang w:val="el-GR"/>
        </w:rPr>
        <w:t>Πρώτες Ύλες</w:t>
      </w:r>
      <w:bookmarkEnd w:id="32"/>
    </w:p>
    <w:p w14:paraId="0FBBAE56" w14:textId="77777777" w:rsidR="0060791E" w:rsidRDefault="0060791E" w:rsidP="0060791E">
      <w:pPr>
        <w:spacing w:after="120" w:line="360" w:lineRule="auto"/>
        <w:jc w:val="both"/>
        <w:rPr>
          <w:rFonts w:ascii="Arial" w:hAnsi="Arial" w:cs="Arial"/>
          <w:lang w:val="el-GR"/>
        </w:rPr>
      </w:pPr>
      <w:r w:rsidRPr="00D343AE">
        <w:rPr>
          <w:rFonts w:ascii="Arial" w:hAnsi="Arial" w:cs="Arial"/>
          <w:lang w:val="el-GR"/>
        </w:rPr>
        <w:t>Για την παραγωγή γεωπολυμερών, ως πρώτες ύλες χρησιμοποιήθηκαν μεταλλουργικά απόβλητα καθώς και απόβλητα εκσκαφών, κατασκευών και κατεδαφίσεων (ΑΕΚΚ).</w:t>
      </w:r>
      <w:r w:rsidR="00E767AA">
        <w:rPr>
          <w:rFonts w:ascii="Arial" w:hAnsi="Arial" w:cs="Arial"/>
          <w:lang w:val="el-GR"/>
        </w:rPr>
        <w:t xml:space="preserve"> </w:t>
      </w:r>
      <w:r w:rsidRPr="00D343AE">
        <w:rPr>
          <w:rFonts w:ascii="Arial" w:hAnsi="Arial" w:cs="Arial"/>
          <w:lang w:val="el-GR"/>
        </w:rPr>
        <w:t>Όσον αφορά τα πρώτα, το εργαστήριο προμηθεύτηκε σκωρία ηλεκτροκαμίνων</w:t>
      </w:r>
      <w:r w:rsidR="00E767AA">
        <w:rPr>
          <w:rFonts w:ascii="Arial" w:hAnsi="Arial" w:cs="Arial"/>
          <w:lang w:val="el-GR"/>
        </w:rPr>
        <w:t xml:space="preserve"> </w:t>
      </w:r>
      <w:r w:rsidR="00886C03">
        <w:rPr>
          <w:rFonts w:ascii="Arial" w:hAnsi="Arial" w:cs="Arial"/>
          <w:lang w:val="el-GR"/>
        </w:rPr>
        <w:t>(</w:t>
      </w:r>
      <w:r w:rsidR="00886C03">
        <w:rPr>
          <w:rFonts w:ascii="Arial" w:hAnsi="Arial" w:cs="Arial"/>
        </w:rPr>
        <w:t>S</w:t>
      </w:r>
      <w:r w:rsidR="00886C03" w:rsidRPr="00886C03">
        <w:rPr>
          <w:rFonts w:ascii="Arial" w:hAnsi="Arial" w:cs="Arial"/>
          <w:lang w:val="el-GR"/>
        </w:rPr>
        <w:t xml:space="preserve">) </w:t>
      </w:r>
      <w:r w:rsidRPr="00D343AE">
        <w:rPr>
          <w:rFonts w:ascii="Arial" w:hAnsi="Arial" w:cs="Arial"/>
          <w:lang w:val="el-GR"/>
        </w:rPr>
        <w:t>από την εταιρεία ΛΑΡΚΟ Α.Ε. ενώ τα ΑΕΚΚ, συγκεκριμένα τα τούβλα (</w:t>
      </w:r>
      <w:r w:rsidRPr="00D343AE">
        <w:rPr>
          <w:rFonts w:ascii="Arial" w:hAnsi="Arial" w:cs="Arial"/>
        </w:rPr>
        <w:t>B</w:t>
      </w:r>
      <w:r w:rsidRPr="00D343AE">
        <w:rPr>
          <w:rFonts w:ascii="Arial" w:hAnsi="Arial" w:cs="Arial"/>
          <w:lang w:val="el-GR"/>
        </w:rPr>
        <w:t>) και τα πλακάκια (</w:t>
      </w:r>
      <w:r w:rsidRPr="00D343AE">
        <w:rPr>
          <w:rFonts w:ascii="Arial" w:hAnsi="Arial" w:cs="Arial"/>
        </w:rPr>
        <w:t>T</w:t>
      </w:r>
      <w:r w:rsidRPr="00D343AE">
        <w:rPr>
          <w:rFonts w:ascii="Arial" w:hAnsi="Arial" w:cs="Arial"/>
          <w:lang w:val="el-GR"/>
        </w:rPr>
        <w:t xml:space="preserve">), συλλέχθηκαν από κατεδαφισμένες οικοδομές στη περιοχή των Χανίων.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
        <w:gridCol w:w="2988"/>
        <w:gridCol w:w="2610"/>
      </w:tblGrid>
      <w:tr w:rsidR="00E33959" w14:paraId="5EF4C984" w14:textId="77777777" w:rsidTr="00E33959">
        <w:trPr>
          <w:jc w:val="center"/>
        </w:trPr>
        <w:tc>
          <w:tcPr>
            <w:tcW w:w="450" w:type="dxa"/>
            <w:shd w:val="clear" w:color="auto" w:fill="auto"/>
          </w:tcPr>
          <w:p w14:paraId="2E1BC66D" w14:textId="77777777" w:rsidR="00E33959" w:rsidRDefault="00E33959" w:rsidP="00E33959">
            <w:pPr>
              <w:jc w:val="center"/>
              <w:rPr>
                <w:rFonts w:ascii="Arial" w:hAnsi="Arial" w:cs="Arial"/>
                <w:lang w:val="el-GR"/>
              </w:rPr>
            </w:pPr>
          </w:p>
          <w:p w14:paraId="7A980B60" w14:textId="77777777" w:rsidR="00E33959" w:rsidRDefault="00E33959" w:rsidP="00E33959">
            <w:pPr>
              <w:jc w:val="center"/>
              <w:rPr>
                <w:rFonts w:ascii="Arial" w:hAnsi="Arial" w:cs="Arial"/>
                <w:lang w:val="el-GR"/>
              </w:rPr>
            </w:pPr>
          </w:p>
          <w:p w14:paraId="35F96287" w14:textId="77777777" w:rsidR="00E33959" w:rsidRDefault="00E33959" w:rsidP="00E33959">
            <w:pPr>
              <w:jc w:val="center"/>
              <w:rPr>
                <w:rFonts w:ascii="Arial" w:hAnsi="Arial" w:cs="Arial"/>
                <w:lang w:val="el-GR"/>
              </w:rPr>
            </w:pPr>
            <w:r>
              <w:rPr>
                <w:rFonts w:ascii="Arial" w:hAnsi="Arial" w:cs="Arial"/>
                <w:lang w:val="el-GR"/>
              </w:rPr>
              <w:t>α)</w:t>
            </w:r>
          </w:p>
          <w:p w14:paraId="3B45AA3D" w14:textId="77777777" w:rsidR="00E33959" w:rsidRPr="00BC1812" w:rsidRDefault="00E33959" w:rsidP="00E33959">
            <w:pPr>
              <w:rPr>
                <w:rFonts w:ascii="Arial" w:hAnsi="Arial" w:cs="Arial"/>
                <w:lang w:val="el-GR"/>
              </w:rPr>
            </w:pPr>
          </w:p>
        </w:tc>
        <w:tc>
          <w:tcPr>
            <w:tcW w:w="2988" w:type="dxa"/>
          </w:tcPr>
          <w:p w14:paraId="7AA0ADCA" w14:textId="77777777" w:rsidR="00E33959" w:rsidRDefault="00E33959" w:rsidP="00E33959">
            <w:pPr>
              <w:jc w:val="center"/>
              <w:rPr>
                <w:rFonts w:ascii="Arial" w:hAnsi="Arial" w:cs="Arial"/>
                <w:lang w:val="el-GR"/>
              </w:rPr>
            </w:pPr>
            <w:r w:rsidRPr="00BC1812">
              <w:rPr>
                <w:rFonts w:ascii="Arial" w:hAnsi="Arial" w:cs="Arial"/>
                <w:noProof/>
              </w:rPr>
              <w:drawing>
                <wp:inline distT="0" distB="0" distL="0" distR="0" wp14:anchorId="1E4071F7" wp14:editId="2960E387">
                  <wp:extent cx="1456470" cy="1009015"/>
                  <wp:effectExtent l="0" t="0" r="0" b="0"/>
                  <wp:docPr id="10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73880" cy="1021076"/>
                          </a:xfrm>
                          <a:prstGeom prst="rect">
                            <a:avLst/>
                          </a:prstGeom>
                          <a:noFill/>
                          <a:ln>
                            <a:noFill/>
                          </a:ln>
                        </pic:spPr>
                      </pic:pic>
                    </a:graphicData>
                  </a:graphic>
                </wp:inline>
              </w:drawing>
            </w:r>
          </w:p>
        </w:tc>
        <w:tc>
          <w:tcPr>
            <w:tcW w:w="2610" w:type="dxa"/>
          </w:tcPr>
          <w:p w14:paraId="0138111A" w14:textId="77777777" w:rsidR="00E33959" w:rsidRDefault="00E33959" w:rsidP="00E33959">
            <w:pPr>
              <w:jc w:val="center"/>
              <w:rPr>
                <w:rFonts w:ascii="Arial" w:hAnsi="Arial" w:cs="Arial"/>
                <w:lang w:val="el-GR"/>
              </w:rPr>
            </w:pPr>
            <w:r w:rsidRPr="00BC1812">
              <w:rPr>
                <w:rFonts w:ascii="Arial" w:hAnsi="Arial" w:cs="Arial"/>
                <w:noProof/>
              </w:rPr>
              <w:drawing>
                <wp:inline distT="0" distB="0" distL="0" distR="0" wp14:anchorId="050580DF" wp14:editId="3F2DA1C9">
                  <wp:extent cx="1205295" cy="904875"/>
                  <wp:effectExtent l="0" t="0" r="0" b="0"/>
                  <wp:docPr id="11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33999" cy="926424"/>
                          </a:xfrm>
                          <a:prstGeom prst="rect">
                            <a:avLst/>
                          </a:prstGeom>
                          <a:noFill/>
                          <a:ln>
                            <a:noFill/>
                          </a:ln>
                        </pic:spPr>
                      </pic:pic>
                    </a:graphicData>
                  </a:graphic>
                </wp:inline>
              </w:drawing>
            </w:r>
          </w:p>
        </w:tc>
      </w:tr>
      <w:tr w:rsidR="00E33959" w14:paraId="5468557F" w14:textId="77777777" w:rsidTr="00E33959">
        <w:trPr>
          <w:trHeight w:val="2015"/>
          <w:jc w:val="center"/>
        </w:trPr>
        <w:tc>
          <w:tcPr>
            <w:tcW w:w="450" w:type="dxa"/>
            <w:shd w:val="clear" w:color="auto" w:fill="auto"/>
          </w:tcPr>
          <w:p w14:paraId="6FE3BA32" w14:textId="77777777" w:rsidR="00E33959" w:rsidRDefault="00E33959" w:rsidP="00E33959">
            <w:pPr>
              <w:jc w:val="center"/>
              <w:rPr>
                <w:rFonts w:ascii="Arial" w:hAnsi="Arial" w:cs="Arial"/>
                <w:lang w:val="el-GR"/>
              </w:rPr>
            </w:pPr>
          </w:p>
          <w:p w14:paraId="0E6B1564" w14:textId="77777777" w:rsidR="00E33959" w:rsidRDefault="00E33959" w:rsidP="00E33959">
            <w:pPr>
              <w:jc w:val="center"/>
              <w:rPr>
                <w:rFonts w:ascii="Arial" w:hAnsi="Arial" w:cs="Arial"/>
                <w:lang w:val="el-GR"/>
              </w:rPr>
            </w:pPr>
          </w:p>
          <w:p w14:paraId="3D204F4E" w14:textId="77777777" w:rsidR="00E33959" w:rsidRDefault="00E33959" w:rsidP="00E33959">
            <w:pPr>
              <w:jc w:val="center"/>
              <w:rPr>
                <w:rFonts w:ascii="Arial" w:hAnsi="Arial" w:cs="Arial"/>
                <w:lang w:val="el-GR"/>
              </w:rPr>
            </w:pPr>
          </w:p>
          <w:p w14:paraId="1B8F4319" w14:textId="77777777" w:rsidR="00E33959" w:rsidRPr="00BC1812" w:rsidRDefault="00E33959" w:rsidP="00E33959">
            <w:pPr>
              <w:jc w:val="center"/>
              <w:rPr>
                <w:rFonts w:ascii="Arial" w:hAnsi="Arial" w:cs="Arial"/>
                <w:lang w:val="el-GR"/>
              </w:rPr>
            </w:pPr>
            <w:r>
              <w:rPr>
                <w:rFonts w:ascii="Arial" w:hAnsi="Arial" w:cs="Arial"/>
                <w:lang w:val="el-GR"/>
              </w:rPr>
              <w:t>β)</w:t>
            </w:r>
          </w:p>
        </w:tc>
        <w:tc>
          <w:tcPr>
            <w:tcW w:w="2988" w:type="dxa"/>
          </w:tcPr>
          <w:p w14:paraId="620DCECD" w14:textId="77777777" w:rsidR="00E33959" w:rsidRDefault="00E33959" w:rsidP="00E33959">
            <w:pPr>
              <w:jc w:val="center"/>
              <w:rPr>
                <w:rFonts w:ascii="Arial" w:hAnsi="Arial" w:cs="Arial"/>
                <w:lang w:val="el-GR"/>
              </w:rPr>
            </w:pPr>
            <w:r w:rsidRPr="00BC1812">
              <w:rPr>
                <w:rFonts w:ascii="Arial" w:hAnsi="Arial" w:cs="Arial"/>
                <w:noProof/>
              </w:rPr>
              <w:drawing>
                <wp:inline distT="0" distB="0" distL="0" distR="0" wp14:anchorId="54A46D64" wp14:editId="43057935">
                  <wp:extent cx="1132514" cy="914400"/>
                  <wp:effectExtent l="0" t="0" r="0" b="0"/>
                  <wp:docPr id="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1137845" cy="918705"/>
                          </a:xfrm>
                          <a:prstGeom prst="rect">
                            <a:avLst/>
                          </a:prstGeom>
                          <a:noFill/>
                          <a:ln w="9525">
                            <a:noFill/>
                            <a:miter lim="800000"/>
                            <a:headEnd/>
                            <a:tailEnd/>
                          </a:ln>
                        </pic:spPr>
                      </pic:pic>
                    </a:graphicData>
                  </a:graphic>
                </wp:inline>
              </w:drawing>
            </w:r>
          </w:p>
        </w:tc>
        <w:tc>
          <w:tcPr>
            <w:tcW w:w="2610" w:type="dxa"/>
          </w:tcPr>
          <w:p w14:paraId="46C37B91" w14:textId="77777777" w:rsidR="00E33959" w:rsidRPr="00BC1812" w:rsidRDefault="00E33959" w:rsidP="00E33959">
            <w:pPr>
              <w:tabs>
                <w:tab w:val="left" w:pos="900"/>
              </w:tabs>
              <w:jc w:val="center"/>
              <w:rPr>
                <w:rFonts w:ascii="Arial" w:hAnsi="Arial" w:cs="Arial"/>
                <w:lang w:val="el-GR"/>
              </w:rPr>
            </w:pPr>
            <w:r w:rsidRPr="00BC1812">
              <w:rPr>
                <w:rFonts w:ascii="Arial" w:hAnsi="Arial" w:cs="Arial"/>
                <w:noProof/>
              </w:rPr>
              <w:drawing>
                <wp:inline distT="0" distB="0" distL="0" distR="0" wp14:anchorId="4407C4F7" wp14:editId="791C01FB">
                  <wp:extent cx="1181100" cy="1083310"/>
                  <wp:effectExtent l="19050" t="0" r="0" b="0"/>
                  <wp:docPr id="1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srcRect/>
                          <a:stretch>
                            <a:fillRect/>
                          </a:stretch>
                        </pic:blipFill>
                        <pic:spPr bwMode="auto">
                          <a:xfrm>
                            <a:off x="0" y="0"/>
                            <a:ext cx="1181100" cy="1083310"/>
                          </a:xfrm>
                          <a:prstGeom prst="rect">
                            <a:avLst/>
                          </a:prstGeom>
                          <a:noFill/>
                          <a:ln w="9525">
                            <a:noFill/>
                            <a:miter lim="800000"/>
                            <a:headEnd/>
                            <a:tailEnd/>
                          </a:ln>
                        </pic:spPr>
                      </pic:pic>
                    </a:graphicData>
                  </a:graphic>
                </wp:inline>
              </w:drawing>
            </w:r>
          </w:p>
        </w:tc>
      </w:tr>
      <w:tr w:rsidR="00E33959" w14:paraId="380590C8" w14:textId="77777777" w:rsidTr="00E33959">
        <w:trPr>
          <w:jc w:val="center"/>
        </w:trPr>
        <w:tc>
          <w:tcPr>
            <w:tcW w:w="450" w:type="dxa"/>
            <w:shd w:val="clear" w:color="auto" w:fill="auto"/>
          </w:tcPr>
          <w:p w14:paraId="41A4D196" w14:textId="77777777" w:rsidR="00E33959" w:rsidRDefault="00E33959" w:rsidP="00E33959">
            <w:pPr>
              <w:rPr>
                <w:rFonts w:ascii="Arial" w:hAnsi="Arial" w:cs="Arial"/>
                <w:lang w:val="el-GR"/>
              </w:rPr>
            </w:pPr>
          </w:p>
          <w:p w14:paraId="6B094945" w14:textId="77777777" w:rsidR="00E33959" w:rsidRDefault="00E33959" w:rsidP="00E33959">
            <w:pPr>
              <w:rPr>
                <w:rFonts w:ascii="Arial" w:hAnsi="Arial" w:cs="Arial"/>
                <w:lang w:val="el-GR"/>
              </w:rPr>
            </w:pPr>
          </w:p>
          <w:p w14:paraId="5E4CDDD7" w14:textId="77777777" w:rsidR="00E33959" w:rsidRDefault="00E33959" w:rsidP="00E33959">
            <w:pPr>
              <w:rPr>
                <w:rFonts w:ascii="Arial" w:hAnsi="Arial" w:cs="Arial"/>
                <w:lang w:val="el-GR"/>
              </w:rPr>
            </w:pPr>
          </w:p>
          <w:p w14:paraId="45E77206" w14:textId="77777777" w:rsidR="00E33959" w:rsidRPr="00E33959" w:rsidRDefault="00E33959" w:rsidP="00E33959">
            <w:pPr>
              <w:rPr>
                <w:rFonts w:ascii="Arial" w:hAnsi="Arial" w:cs="Arial"/>
                <w:lang w:val="el-GR"/>
              </w:rPr>
            </w:pPr>
            <w:r>
              <w:rPr>
                <w:rFonts w:ascii="Arial" w:hAnsi="Arial" w:cs="Arial"/>
                <w:lang w:val="el-GR"/>
              </w:rPr>
              <w:t>γ)</w:t>
            </w:r>
          </w:p>
        </w:tc>
        <w:tc>
          <w:tcPr>
            <w:tcW w:w="2988" w:type="dxa"/>
          </w:tcPr>
          <w:p w14:paraId="5B0E1FC1" w14:textId="77777777" w:rsidR="00E33959" w:rsidRDefault="00E33959" w:rsidP="00E33959">
            <w:pPr>
              <w:ind w:firstLine="720"/>
              <w:rPr>
                <w:rFonts w:ascii="Arial" w:hAnsi="Arial" w:cs="Arial"/>
                <w:lang w:val="el-GR"/>
              </w:rPr>
            </w:pPr>
            <w:r w:rsidRPr="00BC1812">
              <w:rPr>
                <w:rFonts w:ascii="Arial" w:hAnsi="Arial" w:cs="Arial"/>
                <w:noProof/>
              </w:rPr>
              <w:drawing>
                <wp:inline distT="0" distB="0" distL="0" distR="0" wp14:anchorId="4284FA9C" wp14:editId="028F1967">
                  <wp:extent cx="904875" cy="1114425"/>
                  <wp:effectExtent l="19050" t="0" r="9525" b="0"/>
                  <wp:docPr id="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srcRect/>
                          <a:stretch>
                            <a:fillRect/>
                          </a:stretch>
                        </pic:blipFill>
                        <pic:spPr bwMode="auto">
                          <a:xfrm>
                            <a:off x="0" y="0"/>
                            <a:ext cx="904875" cy="1114425"/>
                          </a:xfrm>
                          <a:prstGeom prst="rect">
                            <a:avLst/>
                          </a:prstGeom>
                          <a:noFill/>
                          <a:ln w="9525">
                            <a:noFill/>
                            <a:miter lim="800000"/>
                            <a:headEnd/>
                            <a:tailEnd/>
                          </a:ln>
                        </pic:spPr>
                      </pic:pic>
                    </a:graphicData>
                  </a:graphic>
                </wp:inline>
              </w:drawing>
            </w:r>
          </w:p>
        </w:tc>
        <w:tc>
          <w:tcPr>
            <w:tcW w:w="2610" w:type="dxa"/>
          </w:tcPr>
          <w:p w14:paraId="47E50535" w14:textId="77777777" w:rsidR="00E33959" w:rsidRDefault="00E33959" w:rsidP="00E33959">
            <w:pPr>
              <w:jc w:val="center"/>
              <w:rPr>
                <w:rFonts w:ascii="Arial" w:hAnsi="Arial" w:cs="Arial"/>
                <w:lang w:val="el-GR"/>
              </w:rPr>
            </w:pPr>
            <w:r w:rsidRPr="00BC1812">
              <w:rPr>
                <w:rFonts w:ascii="Arial" w:hAnsi="Arial" w:cs="Arial"/>
                <w:noProof/>
              </w:rPr>
              <w:drawing>
                <wp:inline distT="0" distB="0" distL="0" distR="0" wp14:anchorId="46CE3904" wp14:editId="706E3BEC">
                  <wp:extent cx="1266825" cy="1190625"/>
                  <wp:effectExtent l="19050" t="0" r="9525" b="0"/>
                  <wp:docPr id="1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a:stretch>
                            <a:fillRect/>
                          </a:stretch>
                        </pic:blipFill>
                        <pic:spPr bwMode="auto">
                          <a:xfrm>
                            <a:off x="0" y="0"/>
                            <a:ext cx="1266825" cy="1190625"/>
                          </a:xfrm>
                          <a:prstGeom prst="rect">
                            <a:avLst/>
                          </a:prstGeom>
                          <a:noFill/>
                          <a:ln w="9525">
                            <a:noFill/>
                            <a:miter lim="800000"/>
                            <a:headEnd/>
                            <a:tailEnd/>
                          </a:ln>
                        </pic:spPr>
                      </pic:pic>
                    </a:graphicData>
                  </a:graphic>
                </wp:inline>
              </w:drawing>
            </w:r>
          </w:p>
        </w:tc>
      </w:tr>
    </w:tbl>
    <w:p w14:paraId="58D95E3A" w14:textId="6324A39F" w:rsidR="00413865" w:rsidRDefault="00886C03" w:rsidP="005D450D">
      <w:pPr>
        <w:spacing w:after="120" w:line="360" w:lineRule="auto"/>
        <w:jc w:val="center"/>
        <w:rPr>
          <w:rFonts w:ascii="Arial" w:hAnsi="Arial" w:cs="Arial"/>
          <w:lang w:val="el-GR"/>
        </w:rPr>
      </w:pPr>
      <w:r w:rsidRPr="00886C03">
        <w:rPr>
          <w:rFonts w:ascii="Arial" w:hAnsi="Arial" w:cs="Arial"/>
          <w:b/>
          <w:lang w:val="el-GR"/>
        </w:rPr>
        <w:t>Σχήμα 6.1:</w:t>
      </w:r>
      <w:r>
        <w:rPr>
          <w:rFonts w:ascii="Arial" w:hAnsi="Arial" w:cs="Arial"/>
          <w:lang w:val="el-GR"/>
        </w:rPr>
        <w:t xml:space="preserve">Πρώτες Ύλες </w:t>
      </w:r>
      <w:r w:rsidR="003F07E8">
        <w:rPr>
          <w:rFonts w:ascii="Arial" w:hAnsi="Arial" w:cs="Arial"/>
          <w:lang w:val="el-GR"/>
        </w:rPr>
        <w:t>πριν</w:t>
      </w:r>
      <w:r>
        <w:rPr>
          <w:rFonts w:ascii="Arial" w:hAnsi="Arial" w:cs="Arial"/>
          <w:lang w:val="el-GR"/>
        </w:rPr>
        <w:t xml:space="preserve"> και μετά τη λειοτρίβηση, </w:t>
      </w:r>
      <w:r w:rsidR="00E33959">
        <w:rPr>
          <w:rFonts w:ascii="Arial" w:hAnsi="Arial" w:cs="Arial"/>
          <w:lang w:val="el-GR"/>
        </w:rPr>
        <w:t xml:space="preserve"> α) </w:t>
      </w:r>
      <w:r>
        <w:rPr>
          <w:rFonts w:ascii="Arial" w:hAnsi="Arial" w:cs="Arial"/>
          <w:lang w:val="el-GR"/>
        </w:rPr>
        <w:t>Σ</w:t>
      </w:r>
      <w:r w:rsidR="00E33959">
        <w:rPr>
          <w:rFonts w:ascii="Arial" w:hAnsi="Arial" w:cs="Arial"/>
          <w:lang w:val="el-GR"/>
        </w:rPr>
        <w:t xml:space="preserve">κωρία, β) Τούβλο, γ) </w:t>
      </w:r>
      <w:r>
        <w:rPr>
          <w:rFonts w:ascii="Arial" w:hAnsi="Arial" w:cs="Arial"/>
          <w:lang w:val="el-GR"/>
        </w:rPr>
        <w:t>Πλακάκι</w:t>
      </w:r>
    </w:p>
    <w:p w14:paraId="0FA5E641" w14:textId="77777777" w:rsidR="005D450D" w:rsidRPr="00886C03" w:rsidRDefault="005D450D" w:rsidP="005D450D">
      <w:pPr>
        <w:spacing w:after="120" w:line="360" w:lineRule="auto"/>
        <w:jc w:val="center"/>
        <w:rPr>
          <w:rFonts w:ascii="Arial" w:hAnsi="Arial" w:cs="Arial"/>
          <w:lang w:val="el-GR"/>
        </w:rPr>
      </w:pPr>
    </w:p>
    <w:p w14:paraId="2600B974" w14:textId="77777777" w:rsidR="00793FE5" w:rsidRPr="0019475D" w:rsidRDefault="0060791E" w:rsidP="00886C03">
      <w:pPr>
        <w:spacing w:after="120" w:line="360" w:lineRule="auto"/>
        <w:jc w:val="both"/>
        <w:rPr>
          <w:rFonts w:ascii="Arial" w:hAnsi="Arial" w:cs="Arial"/>
        </w:rPr>
      </w:pPr>
      <w:r w:rsidRPr="00D378B1">
        <w:rPr>
          <w:rFonts w:ascii="Arial" w:hAnsi="Arial" w:cs="Arial"/>
          <w:lang w:val="el-GR"/>
        </w:rPr>
        <w:t>Πριν από τη χρήση τους, οι πρώτες ύλες ξηράνθηκαν σε θερμοκρασία 60 ̊</w:t>
      </w:r>
      <w:r w:rsidRPr="00D378B1">
        <w:rPr>
          <w:rFonts w:ascii="Arial" w:hAnsi="Arial" w:cs="Arial"/>
        </w:rPr>
        <w:t>C</w:t>
      </w:r>
      <w:r w:rsidRPr="00D378B1">
        <w:rPr>
          <w:rFonts w:ascii="Arial" w:hAnsi="Arial" w:cs="Arial"/>
          <w:lang w:val="el-GR"/>
        </w:rPr>
        <w:t xml:space="preserve"> για 24 ώρες και εν συνεχεία λειοτριβήθηκαν. Η λειοτρίβηση </w:t>
      </w:r>
      <w:r w:rsidR="00161ECA" w:rsidRPr="00D378B1">
        <w:rPr>
          <w:rFonts w:ascii="Arial" w:hAnsi="Arial" w:cs="Arial"/>
          <w:lang w:val="el-GR"/>
        </w:rPr>
        <w:t xml:space="preserve">της σκωρίας </w:t>
      </w:r>
      <w:r w:rsidRPr="00D378B1">
        <w:rPr>
          <w:rFonts w:ascii="Arial" w:hAnsi="Arial" w:cs="Arial"/>
          <w:lang w:val="el-GR"/>
        </w:rPr>
        <w:t>έγινε σε σπαστήρα περιστρεφόμενων δακτυλίων (</w:t>
      </w:r>
      <w:r w:rsidRPr="00D378B1">
        <w:rPr>
          <w:rFonts w:ascii="Arial" w:hAnsi="Arial" w:cs="Arial"/>
        </w:rPr>
        <w:t>BICO</w:t>
      </w:r>
      <w:r w:rsidR="00E767AA">
        <w:rPr>
          <w:rFonts w:ascii="Arial" w:hAnsi="Arial" w:cs="Arial"/>
          <w:lang w:val="el-GR"/>
        </w:rPr>
        <w:t xml:space="preserve"> </w:t>
      </w:r>
      <w:r w:rsidRPr="00D378B1">
        <w:rPr>
          <w:rFonts w:ascii="Arial" w:hAnsi="Arial" w:cs="Arial"/>
        </w:rPr>
        <w:t>Pulverizer</w:t>
      </w:r>
      <w:r w:rsidRPr="00D378B1">
        <w:rPr>
          <w:rFonts w:ascii="Arial" w:hAnsi="Arial" w:cs="Arial"/>
          <w:lang w:val="el-GR"/>
        </w:rPr>
        <w:t>) για χρόνο 90 s ώστε να προκύψει υλικό με μέγεθος κόκκων -120μ</w:t>
      </w:r>
      <w:r w:rsidRPr="00D378B1">
        <w:rPr>
          <w:rFonts w:ascii="Arial" w:hAnsi="Arial" w:cs="Arial"/>
        </w:rPr>
        <w:t>m</w:t>
      </w:r>
      <w:r w:rsidR="00E767AA">
        <w:rPr>
          <w:rFonts w:ascii="Arial" w:hAnsi="Arial" w:cs="Arial"/>
          <w:lang w:val="el-GR"/>
        </w:rPr>
        <w:t xml:space="preserve"> </w:t>
      </w:r>
      <w:r w:rsidRPr="00D378B1">
        <w:rPr>
          <w:rFonts w:ascii="Arial" w:hAnsi="Arial" w:cs="Arial"/>
          <w:lang w:val="el-GR"/>
        </w:rPr>
        <w:t xml:space="preserve">και </w:t>
      </w:r>
      <m:oMath>
        <m:sSub>
          <m:sSubPr>
            <m:ctrlPr>
              <w:rPr>
                <w:rFonts w:ascii="Cambria Math" w:hAnsi="Arial" w:cs="Arial"/>
                <w:i/>
              </w:rPr>
            </m:ctrlPr>
          </m:sSubPr>
          <m:e>
            <m:r>
              <w:rPr>
                <w:rFonts w:ascii="Cambria Math" w:hAnsi="Cambria Math" w:cs="Arial"/>
              </w:rPr>
              <m:t>d</m:t>
            </m:r>
          </m:e>
          <m:sub>
            <m:r>
              <w:rPr>
                <w:rFonts w:ascii="Cambria Math" w:hAnsi="Arial" w:cs="Arial"/>
                <w:lang w:val="el-GR"/>
              </w:rPr>
              <m:t>50</m:t>
            </m:r>
          </m:sub>
        </m:sSub>
      </m:oMath>
      <w:r w:rsidR="00E767AA">
        <w:rPr>
          <w:rFonts w:ascii="Arial" w:eastAsiaTheme="minorEastAsia" w:hAnsi="Arial" w:cs="Arial"/>
          <w:lang w:val="el-GR"/>
        </w:rPr>
        <w:t xml:space="preserve"> </w:t>
      </w:r>
      <w:r w:rsidRPr="00D378B1">
        <w:rPr>
          <w:rFonts w:ascii="Arial" w:hAnsi="Arial" w:cs="Arial"/>
          <w:lang w:val="el-GR"/>
        </w:rPr>
        <w:t>ίσο με 12μ</w:t>
      </w:r>
      <w:r w:rsidRPr="00D378B1">
        <w:rPr>
          <w:rFonts w:ascii="Arial" w:hAnsi="Arial" w:cs="Arial"/>
        </w:rPr>
        <w:t>m</w:t>
      </w:r>
      <w:r w:rsidRPr="00D378B1">
        <w:rPr>
          <w:rFonts w:ascii="Arial" w:hAnsi="Arial" w:cs="Arial"/>
          <w:lang w:val="el-GR"/>
        </w:rPr>
        <w:t>.</w:t>
      </w:r>
      <w:r w:rsidR="00E767AA">
        <w:rPr>
          <w:rFonts w:ascii="Arial" w:hAnsi="Arial" w:cs="Arial"/>
          <w:lang w:val="el-GR"/>
        </w:rPr>
        <w:t xml:space="preserve"> </w:t>
      </w:r>
      <w:r w:rsidR="00161ECA" w:rsidRPr="00D378B1">
        <w:rPr>
          <w:rFonts w:ascii="Arial" w:hAnsi="Arial" w:cs="Arial"/>
          <w:lang w:val="el-GR"/>
        </w:rPr>
        <w:t>Στον πίνακα 6.1</w:t>
      </w:r>
      <w:r w:rsidR="00D378B1">
        <w:rPr>
          <w:rFonts w:ascii="Arial" w:hAnsi="Arial" w:cs="Arial"/>
          <w:lang w:val="el-GR"/>
        </w:rPr>
        <w:t>.</w:t>
      </w:r>
      <w:r w:rsidR="00161ECA" w:rsidRPr="00D378B1">
        <w:rPr>
          <w:rFonts w:ascii="Arial" w:hAnsi="Arial" w:cs="Arial"/>
          <w:lang w:val="el-GR"/>
        </w:rPr>
        <w:t xml:space="preserve"> δίν</w:t>
      </w:r>
      <w:r w:rsidR="00793FE5" w:rsidRPr="00D378B1">
        <w:rPr>
          <w:rFonts w:ascii="Arial" w:hAnsi="Arial" w:cs="Arial"/>
          <w:lang w:val="el-GR"/>
        </w:rPr>
        <w:t>εται η κοκκομετρία και των τριών υλικών</w:t>
      </w:r>
      <w:r w:rsidR="0019475D" w:rsidRPr="00D378B1">
        <w:rPr>
          <w:rFonts w:ascii="Arial" w:hAnsi="Arial" w:cs="Arial"/>
          <w:lang w:val="el-GR"/>
        </w:rPr>
        <w:t xml:space="preserve"> μετά τη λειοτρίβηση</w:t>
      </w:r>
      <w:r w:rsidR="00793FE5" w:rsidRPr="00D378B1">
        <w:rPr>
          <w:rFonts w:ascii="Arial" w:hAnsi="Arial" w:cs="Arial"/>
          <w:lang w:val="el-GR"/>
        </w:rPr>
        <w:t>.</w:t>
      </w:r>
      <w:r w:rsidR="00D378B1" w:rsidRPr="00D378B1">
        <w:rPr>
          <w:rFonts w:ascii="Arial" w:hAnsi="Arial" w:cs="Arial"/>
          <w:lang w:val="el-GR"/>
        </w:rPr>
        <w:t xml:space="preserve"> Για την κοκκομετρική ανάλυση όλων των στερεών υλικών χρησιμοποιήθηκε αναλυτής Laser</w:t>
      </w:r>
      <w:r w:rsidR="00E767AA">
        <w:rPr>
          <w:rFonts w:ascii="Arial" w:hAnsi="Arial" w:cs="Arial"/>
          <w:lang w:val="el-GR"/>
        </w:rPr>
        <w:t xml:space="preserve"> </w:t>
      </w:r>
      <w:r w:rsidR="00D378B1" w:rsidRPr="00D378B1">
        <w:rPr>
          <w:rFonts w:ascii="Arial" w:hAnsi="Arial" w:cs="Arial"/>
          <w:lang w:val="el-GR"/>
        </w:rPr>
        <w:t>Mastersizer S, Malvern</w:t>
      </w:r>
      <w:r w:rsidR="00E767AA">
        <w:rPr>
          <w:rFonts w:ascii="Arial" w:hAnsi="Arial" w:cs="Arial"/>
          <w:lang w:val="el-GR"/>
        </w:rPr>
        <w:t xml:space="preserve"> </w:t>
      </w:r>
      <w:r w:rsidR="00D378B1" w:rsidRPr="00D378B1">
        <w:rPr>
          <w:rFonts w:ascii="Arial" w:hAnsi="Arial" w:cs="Arial"/>
          <w:lang w:val="el-GR"/>
        </w:rPr>
        <w:t>Instruments.</w:t>
      </w:r>
      <w:r w:rsidR="00E767AA">
        <w:rPr>
          <w:rFonts w:ascii="Arial" w:hAnsi="Arial" w:cs="Arial"/>
          <w:lang w:val="el-GR"/>
        </w:rPr>
        <w:t xml:space="preserve"> </w:t>
      </w:r>
      <w:r w:rsidRPr="00D378B1">
        <w:rPr>
          <w:rFonts w:ascii="Arial" w:hAnsi="Arial" w:cs="Arial"/>
          <w:lang w:val="el-GR"/>
        </w:rPr>
        <w:t xml:space="preserve">Έχει παρατηρηθεί και σε προηγούμενες έρευνες του Εργαστηρίου Διαχείρισης Μεταλλευτικών και Μεταλλουργικών Αποβλήτων της </w:t>
      </w:r>
      <w:r w:rsidRPr="00D378B1">
        <w:rPr>
          <w:rFonts w:ascii="Arial" w:hAnsi="Arial" w:cs="Arial"/>
          <w:lang w:val="el-GR"/>
        </w:rPr>
        <w:lastRenderedPageBreak/>
        <w:t>Σχολής ΜΗΧΟΠ του Πολυτεχνείου Κρήτης, ότι η κοκκομετρία παίζει σημαντικό ρόλο στο γεωπολυμερισμό των υλικών. Επιθυμείται μικρή κοκκομετρία των πρώτων υλών ώστε να</w:t>
      </w:r>
      <w:r w:rsidRPr="00D343AE">
        <w:rPr>
          <w:rFonts w:ascii="Arial" w:hAnsi="Arial" w:cs="Arial"/>
          <w:lang w:val="el-GR"/>
        </w:rPr>
        <w:t xml:space="preserve"> επιτευχθεί μεγάλη ειδική επιφάνεια και τελικά μεγάλη αντοχή των γεωπολυμερών σε θλίψη </w:t>
      </w:r>
      <w:r w:rsidR="00C9404D">
        <w:rPr>
          <w:rFonts w:ascii="Arial" w:hAnsi="Arial" w:cs="Arial"/>
          <w:lang w:val="el-GR"/>
        </w:rPr>
        <w:fldChar w:fldCharType="begin" w:fldLock="1"/>
      </w:r>
      <w:r w:rsidR="00B87496">
        <w:rPr>
          <w:rFonts w:ascii="Arial" w:hAnsi="Arial" w:cs="Arial"/>
          <w:lang w:val="el-GR"/>
        </w:rPr>
        <w:instrText>ADDIN CSL_CITATION { "citationItems" : [ { "id" : "ITEM-1", "itemData" : { "DOI" : "10.1016/j.jhazmat.2008.04.055", "ISBN" : "0304-3894", "ISSN" : "03043894", "PMID" : "18508195", "abstract" : "The wide range of physical and chemical properties of inorganic polymers, also known as geopolymers, commonly formed by alkali activation of aluminosilicates, makes these materials useful for a variety of applications. In the present experimental study inorganic polymers are synthesised from low-Ca electric arc ferronickel slag. The effect of experimental conditions on the compressive strength of the final products is assessed. A number of techniques, namely XRD, FTIR and TG-DTG were used to identify new phases and subsequently elucidate to some degree the mechanisms involved. Finally, the paper discusses briefly the potential of inorganic polymer technology as a feasible option for the utilisation of certain potentially hazardous mining and metallurgical wastes towards an increased sustainability of the wider minerals sector. \u00a9 2008 Elsevier B.V. All rights reserved.", "author" : [ { "dropping-particle" : "", "family" : "Komnitsas", "given" : "Kostas", "non-dropping-particle" : "", "parse-names" : false, "suffix" : "" }, { "dropping-particle" : "", "family" : "Zaharaki", "given" : "Dimitra", "non-dropping-particle" : "", "parse-names" : false, "suffix" : "" }, { "dropping-particle" : "", "family" : "Perdikatsis", "given" : "Vasillios", "non-dropping-particle" : "", "parse-names" : false, "suffix" : "" } ], "container-title" : "Journal of Hazardous Materials", "id" : "ITEM-1", "issue" : "2-3", "issued" : { "date-parts" : [ [ "2009" ] ] }, "page" : "760-768", "title" : "Effect of synthesis parameters on the compressive strength of low-calcium ferronickel slag inorganic polymers", "type" : "article-journal", "volume" : "161" }, "uris" : [ "http://www.mendeley.com/documents/?uuid=27c353f4-74ef-4674-b1b6-404591e974ee" ] } ], "mendeley" : { "formattedCitation" : "(Komnitsas &lt;i&gt;et al.&lt;/i&gt;, 2009)", "plainTextFormattedCitation" : "(Komnitsas et al., 2009)", "previouslyFormattedCitation" : "(Komnitsas &lt;i&gt;et al.&lt;/i&gt;, 2009)" }, "properties" : { "noteIndex" : 0 }, "schema" : "https://github.com/citation-style-language/schema/raw/master/csl-citation.json" }</w:instrText>
      </w:r>
      <w:r w:rsidR="00C9404D">
        <w:rPr>
          <w:rFonts w:ascii="Arial" w:hAnsi="Arial" w:cs="Arial"/>
          <w:lang w:val="el-GR"/>
        </w:rPr>
        <w:fldChar w:fldCharType="separate"/>
      </w:r>
      <w:r w:rsidR="00A06A66" w:rsidRPr="00A06A66">
        <w:rPr>
          <w:rFonts w:ascii="Arial" w:hAnsi="Arial" w:cs="Arial"/>
          <w:noProof/>
          <w:lang w:val="el-GR"/>
        </w:rPr>
        <w:t xml:space="preserve">(Komnitsas </w:t>
      </w:r>
      <w:r w:rsidR="00A06A66" w:rsidRPr="00A06A66">
        <w:rPr>
          <w:rFonts w:ascii="Arial" w:hAnsi="Arial" w:cs="Arial"/>
          <w:i/>
          <w:noProof/>
          <w:lang w:val="el-GR"/>
        </w:rPr>
        <w:t>et al.</w:t>
      </w:r>
      <w:r w:rsidR="00A06A66" w:rsidRPr="00A06A66">
        <w:rPr>
          <w:rFonts w:ascii="Arial" w:hAnsi="Arial" w:cs="Arial"/>
          <w:noProof/>
          <w:lang w:val="el-GR"/>
        </w:rPr>
        <w:t>, 2009)</w:t>
      </w:r>
      <w:r w:rsidR="00C9404D">
        <w:rPr>
          <w:rFonts w:ascii="Arial" w:hAnsi="Arial" w:cs="Arial"/>
          <w:lang w:val="el-GR"/>
        </w:rPr>
        <w:fldChar w:fldCharType="end"/>
      </w:r>
      <w:r w:rsidRPr="00D343AE">
        <w:rPr>
          <w:rFonts w:ascii="Arial" w:hAnsi="Arial" w:cs="Arial"/>
          <w:lang w:val="el-GR"/>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9475D" w14:paraId="552DA05A" w14:textId="77777777" w:rsidTr="0019475D">
        <w:tc>
          <w:tcPr>
            <w:tcW w:w="9576" w:type="dxa"/>
          </w:tcPr>
          <w:p w14:paraId="04D75D94" w14:textId="77777777" w:rsidR="0019475D" w:rsidRDefault="0019475D" w:rsidP="0019475D">
            <w:pPr>
              <w:spacing w:after="120"/>
              <w:jc w:val="center"/>
              <w:rPr>
                <w:rFonts w:ascii="Arial" w:hAnsi="Arial" w:cs="Arial"/>
              </w:rPr>
            </w:pPr>
            <w:r w:rsidRPr="0019475D">
              <w:rPr>
                <w:rFonts w:ascii="Arial" w:hAnsi="Arial" w:cs="Arial"/>
                <w:b/>
              </w:rPr>
              <w:t>Πίνακας 6.1:</w:t>
            </w:r>
            <w:r w:rsidR="00F122DC">
              <w:rPr>
                <w:rFonts w:ascii="Arial" w:hAnsi="Arial" w:cs="Arial"/>
                <w:b/>
                <w:lang w:val="el-GR"/>
              </w:rPr>
              <w:t xml:space="preserve"> </w:t>
            </w:r>
            <w:r w:rsidR="00C6792E">
              <w:rPr>
                <w:rFonts w:ascii="Arial" w:hAnsi="Arial" w:cs="Arial"/>
              </w:rPr>
              <w:t xml:space="preserve">Κοκκομετρία </w:t>
            </w:r>
            <w:r w:rsidR="00C6792E">
              <w:rPr>
                <w:rFonts w:ascii="Arial" w:hAnsi="Arial" w:cs="Arial"/>
                <w:lang w:val="el-GR"/>
              </w:rPr>
              <w:t>Π</w:t>
            </w:r>
            <w:r w:rsidR="00C6792E">
              <w:rPr>
                <w:rFonts w:ascii="Arial" w:hAnsi="Arial" w:cs="Arial"/>
              </w:rPr>
              <w:t>ρώτων</w:t>
            </w:r>
            <w:r w:rsidR="00C6792E">
              <w:rPr>
                <w:rFonts w:ascii="Arial" w:hAnsi="Arial" w:cs="Arial"/>
                <w:lang w:val="el-GR"/>
              </w:rPr>
              <w:t>Υ</w:t>
            </w:r>
            <w:r w:rsidRPr="0019475D">
              <w:rPr>
                <w:rFonts w:ascii="Arial" w:hAnsi="Arial" w:cs="Arial"/>
              </w:rPr>
              <w:t>λών</w:t>
            </w:r>
          </w:p>
        </w:tc>
      </w:tr>
      <w:tr w:rsidR="0019475D" w14:paraId="12E94F8A" w14:textId="77777777" w:rsidTr="0019475D">
        <w:tc>
          <w:tcPr>
            <w:tcW w:w="9576" w:type="dxa"/>
          </w:tcPr>
          <w:tbl>
            <w:tblPr>
              <w:tblW w:w="0" w:type="auto"/>
              <w:jc w:val="center"/>
              <w:tblBorders>
                <w:top w:val="single" w:sz="8" w:space="0" w:color="8064A2"/>
                <w:bottom w:val="single" w:sz="8" w:space="0" w:color="8064A2"/>
              </w:tblBorders>
              <w:tblLook w:val="04A0" w:firstRow="1" w:lastRow="0" w:firstColumn="1" w:lastColumn="0" w:noHBand="0" w:noVBand="1"/>
            </w:tblPr>
            <w:tblGrid>
              <w:gridCol w:w="1710"/>
              <w:gridCol w:w="1808"/>
              <w:gridCol w:w="1617"/>
              <w:gridCol w:w="1890"/>
            </w:tblGrid>
            <w:tr w:rsidR="0019475D" w:rsidRPr="0019475D" w14:paraId="611198C0" w14:textId="77777777" w:rsidTr="0017445A">
              <w:trPr>
                <w:trHeight w:val="234"/>
                <w:jc w:val="center"/>
              </w:trPr>
              <w:tc>
                <w:tcPr>
                  <w:tcW w:w="1710" w:type="dxa"/>
                  <w:tcBorders>
                    <w:top w:val="single" w:sz="8" w:space="0" w:color="8064A2"/>
                    <w:bottom w:val="single" w:sz="8" w:space="0" w:color="8064A2"/>
                  </w:tcBorders>
                  <w:shd w:val="clear" w:color="auto" w:fill="auto"/>
                </w:tcPr>
                <w:p w14:paraId="526D6F44" w14:textId="77777777" w:rsidR="0019475D" w:rsidRPr="0019475D" w:rsidRDefault="0019475D" w:rsidP="0017445A">
                  <w:pPr>
                    <w:autoSpaceDE w:val="0"/>
                    <w:autoSpaceDN w:val="0"/>
                    <w:adjustRightInd w:val="0"/>
                    <w:spacing w:before="60" w:after="0" w:line="300" w:lineRule="atLeast"/>
                    <w:rPr>
                      <w:rFonts w:ascii="Arial" w:hAnsi="Arial" w:cs="Arial"/>
                      <w:b/>
                      <w:bCs/>
                      <w:color w:val="000000"/>
                      <w:szCs w:val="24"/>
                    </w:rPr>
                  </w:pPr>
                </w:p>
              </w:tc>
              <w:tc>
                <w:tcPr>
                  <w:tcW w:w="1808" w:type="dxa"/>
                  <w:tcBorders>
                    <w:top w:val="single" w:sz="8" w:space="0" w:color="8064A2"/>
                    <w:bottom w:val="single" w:sz="8" w:space="0" w:color="8064A2"/>
                  </w:tcBorders>
                  <w:shd w:val="clear" w:color="auto" w:fill="auto"/>
                </w:tcPr>
                <w:p w14:paraId="4B5263FC" w14:textId="77777777" w:rsidR="0019475D" w:rsidRPr="0019475D" w:rsidRDefault="0019475D" w:rsidP="00A75262">
                  <w:pPr>
                    <w:autoSpaceDE w:val="0"/>
                    <w:autoSpaceDN w:val="0"/>
                    <w:adjustRightInd w:val="0"/>
                    <w:spacing w:before="60" w:after="0" w:line="300" w:lineRule="atLeast"/>
                    <w:jc w:val="center"/>
                    <w:rPr>
                      <w:rFonts w:ascii="Arial" w:hAnsi="Arial" w:cs="Arial"/>
                      <w:b/>
                      <w:bCs/>
                      <w:color w:val="000000"/>
                      <w:szCs w:val="24"/>
                    </w:rPr>
                  </w:pPr>
                  <w:r w:rsidRPr="0019475D">
                    <w:rPr>
                      <w:rFonts w:ascii="Arial" w:hAnsi="Arial" w:cs="Arial"/>
                      <w:b/>
                      <w:bCs/>
                      <w:color w:val="000000"/>
                      <w:szCs w:val="24"/>
                    </w:rPr>
                    <w:t>Σκ</w:t>
                  </w:r>
                  <w:r w:rsidRPr="0019475D">
                    <w:rPr>
                      <w:rFonts w:ascii="Arial" w:hAnsi="Arial" w:cs="Arial"/>
                      <w:b/>
                      <w:bCs/>
                      <w:color w:val="000000"/>
                      <w:szCs w:val="24"/>
                      <w:lang w:val="el-GR"/>
                    </w:rPr>
                    <w:t>ωρία</w:t>
                  </w:r>
                  <w:r w:rsidRPr="0019475D">
                    <w:rPr>
                      <w:rFonts w:ascii="Arial" w:hAnsi="Arial" w:cs="Arial"/>
                      <w:b/>
                      <w:bCs/>
                      <w:color w:val="000000"/>
                      <w:szCs w:val="24"/>
                    </w:rPr>
                    <w:t xml:space="preserve"> (S)</w:t>
                  </w:r>
                </w:p>
              </w:tc>
              <w:tc>
                <w:tcPr>
                  <w:tcW w:w="1617" w:type="dxa"/>
                  <w:tcBorders>
                    <w:top w:val="single" w:sz="8" w:space="0" w:color="8064A2"/>
                    <w:bottom w:val="single" w:sz="8" w:space="0" w:color="8064A2"/>
                  </w:tcBorders>
                  <w:shd w:val="clear" w:color="auto" w:fill="auto"/>
                </w:tcPr>
                <w:p w14:paraId="32D2A40C" w14:textId="77777777" w:rsidR="0019475D" w:rsidRPr="0019475D" w:rsidRDefault="0019475D" w:rsidP="00A75262">
                  <w:pPr>
                    <w:autoSpaceDE w:val="0"/>
                    <w:autoSpaceDN w:val="0"/>
                    <w:adjustRightInd w:val="0"/>
                    <w:spacing w:before="60" w:after="0" w:line="300" w:lineRule="atLeast"/>
                    <w:jc w:val="center"/>
                    <w:rPr>
                      <w:rFonts w:ascii="Arial" w:hAnsi="Arial" w:cs="Arial"/>
                      <w:b/>
                      <w:bCs/>
                      <w:color w:val="000000"/>
                      <w:szCs w:val="24"/>
                    </w:rPr>
                  </w:pPr>
                  <w:proofErr w:type="spellStart"/>
                  <w:r w:rsidRPr="0019475D">
                    <w:rPr>
                      <w:rFonts w:ascii="Arial" w:hAnsi="Arial" w:cs="Arial"/>
                      <w:b/>
                      <w:bCs/>
                      <w:color w:val="000000"/>
                      <w:szCs w:val="24"/>
                    </w:rPr>
                    <w:t>Τού</w:t>
                  </w:r>
                  <w:proofErr w:type="spellEnd"/>
                  <w:r w:rsidRPr="0019475D">
                    <w:rPr>
                      <w:rFonts w:ascii="Arial" w:hAnsi="Arial" w:cs="Arial"/>
                      <w:b/>
                      <w:bCs/>
                      <w:color w:val="000000"/>
                      <w:szCs w:val="24"/>
                    </w:rPr>
                    <w:t>βλα (B)</w:t>
                  </w:r>
                </w:p>
              </w:tc>
              <w:tc>
                <w:tcPr>
                  <w:tcW w:w="1890" w:type="dxa"/>
                  <w:tcBorders>
                    <w:top w:val="single" w:sz="8" w:space="0" w:color="8064A2"/>
                    <w:bottom w:val="single" w:sz="8" w:space="0" w:color="8064A2"/>
                  </w:tcBorders>
                  <w:shd w:val="clear" w:color="auto" w:fill="auto"/>
                </w:tcPr>
                <w:p w14:paraId="55EC309B" w14:textId="77777777" w:rsidR="0019475D" w:rsidRPr="0019475D" w:rsidRDefault="0019475D" w:rsidP="00A75262">
                  <w:pPr>
                    <w:autoSpaceDE w:val="0"/>
                    <w:autoSpaceDN w:val="0"/>
                    <w:adjustRightInd w:val="0"/>
                    <w:spacing w:before="60" w:after="0" w:line="300" w:lineRule="atLeast"/>
                    <w:jc w:val="center"/>
                    <w:rPr>
                      <w:rFonts w:ascii="Arial" w:hAnsi="Arial" w:cs="Arial"/>
                      <w:b/>
                      <w:bCs/>
                      <w:color w:val="000000"/>
                      <w:szCs w:val="24"/>
                    </w:rPr>
                  </w:pPr>
                  <w:proofErr w:type="spellStart"/>
                  <w:r w:rsidRPr="0019475D">
                    <w:rPr>
                      <w:rFonts w:ascii="Arial" w:hAnsi="Arial" w:cs="Arial"/>
                      <w:b/>
                      <w:bCs/>
                      <w:color w:val="000000"/>
                      <w:szCs w:val="24"/>
                    </w:rPr>
                    <w:t>Πλ</w:t>
                  </w:r>
                  <w:proofErr w:type="spellEnd"/>
                  <w:r w:rsidRPr="0019475D">
                    <w:rPr>
                      <w:rFonts w:ascii="Arial" w:hAnsi="Arial" w:cs="Arial"/>
                      <w:b/>
                      <w:bCs/>
                      <w:color w:val="000000"/>
                      <w:szCs w:val="24"/>
                    </w:rPr>
                    <w:t>ακάκια (T)</w:t>
                  </w:r>
                </w:p>
              </w:tc>
            </w:tr>
            <w:tr w:rsidR="0019475D" w:rsidRPr="0019475D" w14:paraId="554D1374" w14:textId="77777777" w:rsidTr="0017445A">
              <w:trPr>
                <w:trHeight w:val="234"/>
                <w:jc w:val="center"/>
              </w:trPr>
              <w:tc>
                <w:tcPr>
                  <w:tcW w:w="1710" w:type="dxa"/>
                  <w:shd w:val="clear" w:color="auto" w:fill="F7CAAC" w:themeFill="accent2" w:themeFillTint="66"/>
                </w:tcPr>
                <w:p w14:paraId="7B1DF3E9" w14:textId="77777777" w:rsidR="0019475D" w:rsidRPr="0019475D" w:rsidRDefault="0019475D" w:rsidP="0017445A">
                  <w:pPr>
                    <w:autoSpaceDE w:val="0"/>
                    <w:autoSpaceDN w:val="0"/>
                    <w:adjustRightInd w:val="0"/>
                    <w:spacing w:before="60" w:after="0" w:line="300" w:lineRule="atLeast"/>
                    <w:rPr>
                      <w:rFonts w:ascii="Arial" w:hAnsi="Arial" w:cs="Arial"/>
                      <w:b/>
                      <w:bCs/>
                      <w:color w:val="000000"/>
                      <w:szCs w:val="24"/>
                    </w:rPr>
                  </w:pPr>
                  <w:r w:rsidRPr="0019475D">
                    <w:rPr>
                      <w:rFonts w:ascii="Arial" w:hAnsi="Arial" w:cs="Arial"/>
                      <w:b/>
                      <w:bCs/>
                      <w:color w:val="000000"/>
                      <w:szCs w:val="24"/>
                    </w:rPr>
                    <w:t>Μέγεθος (μm)</w:t>
                  </w:r>
                </w:p>
              </w:tc>
              <w:tc>
                <w:tcPr>
                  <w:tcW w:w="1808" w:type="dxa"/>
                  <w:tcBorders>
                    <w:left w:val="nil"/>
                  </w:tcBorders>
                  <w:shd w:val="clear" w:color="auto" w:fill="auto"/>
                </w:tcPr>
                <w:p w14:paraId="47231CA4" w14:textId="77777777" w:rsidR="0019475D" w:rsidRPr="0019475D" w:rsidRDefault="0019475D" w:rsidP="008E23DA">
                  <w:pPr>
                    <w:autoSpaceDE w:val="0"/>
                    <w:autoSpaceDN w:val="0"/>
                    <w:adjustRightInd w:val="0"/>
                    <w:spacing w:before="60" w:after="0" w:line="300" w:lineRule="atLeast"/>
                    <w:jc w:val="center"/>
                    <w:rPr>
                      <w:rFonts w:ascii="Arial" w:hAnsi="Arial" w:cs="Arial"/>
                      <w:color w:val="000000"/>
                      <w:szCs w:val="24"/>
                      <w:lang w:val="el-GR"/>
                    </w:rPr>
                  </w:pPr>
                  <w:r w:rsidRPr="0019475D">
                    <w:rPr>
                      <w:rFonts w:ascii="Arial" w:hAnsi="Arial" w:cs="Arial"/>
                      <w:bCs/>
                      <w:color w:val="000000"/>
                      <w:szCs w:val="24"/>
                    </w:rPr>
                    <w:t>&lt;1</w:t>
                  </w:r>
                  <w:r w:rsidRPr="0019475D">
                    <w:rPr>
                      <w:rFonts w:ascii="Arial" w:hAnsi="Arial" w:cs="Arial"/>
                      <w:bCs/>
                      <w:color w:val="000000"/>
                      <w:szCs w:val="24"/>
                      <w:lang w:val="el-GR"/>
                    </w:rPr>
                    <w:t>20</w:t>
                  </w:r>
                </w:p>
              </w:tc>
              <w:tc>
                <w:tcPr>
                  <w:tcW w:w="1617" w:type="dxa"/>
                  <w:tcBorders>
                    <w:left w:val="nil"/>
                  </w:tcBorders>
                  <w:shd w:val="clear" w:color="auto" w:fill="auto"/>
                </w:tcPr>
                <w:p w14:paraId="290EA81B" w14:textId="77777777" w:rsidR="0019475D" w:rsidRPr="0019475D" w:rsidRDefault="0019475D" w:rsidP="008E23DA">
                  <w:pPr>
                    <w:autoSpaceDE w:val="0"/>
                    <w:autoSpaceDN w:val="0"/>
                    <w:adjustRightInd w:val="0"/>
                    <w:spacing w:before="60" w:after="0" w:line="300" w:lineRule="atLeast"/>
                    <w:jc w:val="center"/>
                    <w:rPr>
                      <w:rFonts w:ascii="Arial" w:hAnsi="Arial" w:cs="Arial"/>
                      <w:color w:val="000000"/>
                      <w:szCs w:val="24"/>
                    </w:rPr>
                  </w:pPr>
                  <w:r w:rsidRPr="0019475D">
                    <w:rPr>
                      <w:rFonts w:ascii="Arial" w:hAnsi="Arial" w:cs="Arial"/>
                      <w:bCs/>
                      <w:color w:val="000000"/>
                      <w:szCs w:val="24"/>
                    </w:rPr>
                    <w:t>&lt;</w:t>
                  </w:r>
                  <w:r w:rsidRPr="0019475D">
                    <w:rPr>
                      <w:rFonts w:ascii="Arial" w:hAnsi="Arial" w:cs="Arial"/>
                      <w:color w:val="000000"/>
                      <w:szCs w:val="24"/>
                    </w:rPr>
                    <w:t>140</w:t>
                  </w:r>
                </w:p>
              </w:tc>
              <w:tc>
                <w:tcPr>
                  <w:tcW w:w="1890" w:type="dxa"/>
                  <w:tcBorders>
                    <w:left w:val="nil"/>
                  </w:tcBorders>
                  <w:shd w:val="clear" w:color="auto" w:fill="auto"/>
                </w:tcPr>
                <w:p w14:paraId="3253D632" w14:textId="77777777" w:rsidR="0019475D" w:rsidRPr="0019475D" w:rsidRDefault="0019475D" w:rsidP="008E23DA">
                  <w:pPr>
                    <w:autoSpaceDE w:val="0"/>
                    <w:autoSpaceDN w:val="0"/>
                    <w:adjustRightInd w:val="0"/>
                    <w:spacing w:before="60" w:after="0" w:line="300" w:lineRule="atLeast"/>
                    <w:jc w:val="center"/>
                    <w:rPr>
                      <w:rFonts w:ascii="Arial" w:hAnsi="Arial" w:cs="Arial"/>
                      <w:color w:val="000000"/>
                      <w:szCs w:val="24"/>
                    </w:rPr>
                  </w:pPr>
                  <w:r w:rsidRPr="0019475D">
                    <w:rPr>
                      <w:rFonts w:ascii="Arial" w:hAnsi="Arial" w:cs="Arial"/>
                      <w:bCs/>
                      <w:color w:val="000000"/>
                      <w:szCs w:val="24"/>
                    </w:rPr>
                    <w:t>&lt;</w:t>
                  </w:r>
                  <w:r w:rsidRPr="0019475D">
                    <w:rPr>
                      <w:rFonts w:ascii="Arial" w:hAnsi="Arial" w:cs="Arial"/>
                      <w:color w:val="000000"/>
                      <w:szCs w:val="24"/>
                    </w:rPr>
                    <w:t>140</w:t>
                  </w:r>
                </w:p>
              </w:tc>
            </w:tr>
            <w:tr w:rsidR="0019475D" w:rsidRPr="0019475D" w14:paraId="09FB441E" w14:textId="77777777" w:rsidTr="0017445A">
              <w:trPr>
                <w:trHeight w:val="234"/>
                <w:jc w:val="center"/>
              </w:trPr>
              <w:tc>
                <w:tcPr>
                  <w:tcW w:w="1710" w:type="dxa"/>
                  <w:shd w:val="clear" w:color="auto" w:fill="F7CAAC" w:themeFill="accent2" w:themeFillTint="66"/>
                </w:tcPr>
                <w:p w14:paraId="08F03A70" w14:textId="77777777" w:rsidR="0019475D" w:rsidRPr="0019475D" w:rsidRDefault="0019475D" w:rsidP="0017445A">
                  <w:pPr>
                    <w:autoSpaceDE w:val="0"/>
                    <w:autoSpaceDN w:val="0"/>
                    <w:adjustRightInd w:val="0"/>
                    <w:spacing w:before="60" w:after="0" w:line="300" w:lineRule="atLeast"/>
                    <w:rPr>
                      <w:rFonts w:ascii="Arial" w:hAnsi="Arial" w:cs="Arial"/>
                      <w:b/>
                      <w:bCs/>
                      <w:color w:val="000000"/>
                      <w:szCs w:val="24"/>
                    </w:rPr>
                  </w:pPr>
                  <w:r w:rsidRPr="0019475D">
                    <w:rPr>
                      <w:rFonts w:ascii="Arial" w:hAnsi="Arial" w:cs="Arial"/>
                      <w:b/>
                      <w:bCs/>
                      <w:color w:val="000000"/>
                      <w:szCs w:val="24"/>
                    </w:rPr>
                    <w:t>d</w:t>
                  </w:r>
                  <w:r w:rsidRPr="0019475D">
                    <w:rPr>
                      <w:rFonts w:ascii="Arial" w:hAnsi="Arial" w:cs="Arial"/>
                      <w:b/>
                      <w:bCs/>
                      <w:color w:val="000000"/>
                      <w:szCs w:val="24"/>
                      <w:vertAlign w:val="subscript"/>
                    </w:rPr>
                    <w:t xml:space="preserve">50 </w:t>
                  </w:r>
                  <w:r w:rsidRPr="0019475D">
                    <w:rPr>
                      <w:rFonts w:ascii="Arial" w:hAnsi="Arial" w:cs="Arial"/>
                      <w:b/>
                      <w:bCs/>
                      <w:color w:val="000000"/>
                      <w:szCs w:val="24"/>
                    </w:rPr>
                    <w:t>(μm)</w:t>
                  </w:r>
                </w:p>
              </w:tc>
              <w:tc>
                <w:tcPr>
                  <w:tcW w:w="1808" w:type="dxa"/>
                  <w:shd w:val="clear" w:color="auto" w:fill="auto"/>
                </w:tcPr>
                <w:p w14:paraId="02FE8061" w14:textId="77777777" w:rsidR="0019475D" w:rsidRPr="0019475D" w:rsidRDefault="0019475D" w:rsidP="008E23DA">
                  <w:pPr>
                    <w:autoSpaceDE w:val="0"/>
                    <w:autoSpaceDN w:val="0"/>
                    <w:adjustRightInd w:val="0"/>
                    <w:spacing w:before="60" w:after="0" w:line="300" w:lineRule="atLeast"/>
                    <w:jc w:val="center"/>
                    <w:rPr>
                      <w:rFonts w:ascii="Arial" w:hAnsi="Arial" w:cs="Arial"/>
                      <w:color w:val="000000"/>
                      <w:szCs w:val="24"/>
                      <w:lang w:val="el-GR"/>
                    </w:rPr>
                  </w:pPr>
                  <w:r w:rsidRPr="0019475D">
                    <w:rPr>
                      <w:rFonts w:ascii="Arial" w:hAnsi="Arial" w:cs="Arial"/>
                      <w:color w:val="000000"/>
                      <w:szCs w:val="24"/>
                    </w:rPr>
                    <w:t>1</w:t>
                  </w:r>
                  <w:r w:rsidRPr="0019475D">
                    <w:rPr>
                      <w:rFonts w:ascii="Arial" w:hAnsi="Arial" w:cs="Arial"/>
                      <w:color w:val="000000"/>
                      <w:szCs w:val="24"/>
                      <w:lang w:val="el-GR"/>
                    </w:rPr>
                    <w:t>2</w:t>
                  </w:r>
                </w:p>
              </w:tc>
              <w:tc>
                <w:tcPr>
                  <w:tcW w:w="1617" w:type="dxa"/>
                  <w:shd w:val="clear" w:color="auto" w:fill="auto"/>
                </w:tcPr>
                <w:p w14:paraId="788FCAB9" w14:textId="77777777" w:rsidR="0019475D" w:rsidRPr="0019475D" w:rsidRDefault="0019475D" w:rsidP="008E23DA">
                  <w:pPr>
                    <w:autoSpaceDE w:val="0"/>
                    <w:autoSpaceDN w:val="0"/>
                    <w:adjustRightInd w:val="0"/>
                    <w:spacing w:before="60" w:after="0" w:line="300" w:lineRule="atLeast"/>
                    <w:jc w:val="center"/>
                    <w:rPr>
                      <w:rFonts w:ascii="Arial" w:hAnsi="Arial" w:cs="Arial"/>
                      <w:color w:val="000000"/>
                      <w:szCs w:val="24"/>
                    </w:rPr>
                  </w:pPr>
                  <w:r w:rsidRPr="0019475D">
                    <w:rPr>
                      <w:rFonts w:ascii="Arial" w:hAnsi="Arial" w:cs="Arial"/>
                      <w:color w:val="000000"/>
                      <w:szCs w:val="24"/>
                    </w:rPr>
                    <w:t>6.6</w:t>
                  </w:r>
                </w:p>
              </w:tc>
              <w:tc>
                <w:tcPr>
                  <w:tcW w:w="1890" w:type="dxa"/>
                  <w:shd w:val="clear" w:color="auto" w:fill="auto"/>
                </w:tcPr>
                <w:p w14:paraId="3F6111F9" w14:textId="77777777" w:rsidR="0019475D" w:rsidRPr="0019475D" w:rsidRDefault="0019475D" w:rsidP="008E23DA">
                  <w:pPr>
                    <w:autoSpaceDE w:val="0"/>
                    <w:autoSpaceDN w:val="0"/>
                    <w:adjustRightInd w:val="0"/>
                    <w:spacing w:before="60" w:after="0" w:line="300" w:lineRule="atLeast"/>
                    <w:jc w:val="center"/>
                    <w:rPr>
                      <w:rFonts w:ascii="Arial" w:hAnsi="Arial" w:cs="Arial"/>
                      <w:color w:val="000000"/>
                      <w:szCs w:val="24"/>
                    </w:rPr>
                  </w:pPr>
                  <w:r w:rsidRPr="0019475D">
                    <w:rPr>
                      <w:rFonts w:ascii="Arial" w:hAnsi="Arial" w:cs="Arial"/>
                      <w:color w:val="000000"/>
                      <w:szCs w:val="24"/>
                    </w:rPr>
                    <w:t>14</w:t>
                  </w:r>
                </w:p>
              </w:tc>
            </w:tr>
          </w:tbl>
          <w:p w14:paraId="0770F164" w14:textId="77777777" w:rsidR="0019475D" w:rsidRDefault="0019475D" w:rsidP="0060791E">
            <w:pPr>
              <w:spacing w:after="120" w:line="360" w:lineRule="auto"/>
              <w:jc w:val="both"/>
              <w:rPr>
                <w:rFonts w:ascii="Arial" w:hAnsi="Arial" w:cs="Arial"/>
              </w:rPr>
            </w:pPr>
          </w:p>
        </w:tc>
      </w:tr>
    </w:tbl>
    <w:p w14:paraId="1B9D1C2E" w14:textId="77777777" w:rsidR="0019475D" w:rsidRDefault="0019475D" w:rsidP="0060791E">
      <w:pPr>
        <w:spacing w:after="120" w:line="360" w:lineRule="auto"/>
        <w:jc w:val="both"/>
        <w:rPr>
          <w:rFonts w:ascii="Arial" w:hAnsi="Arial" w:cs="Arial"/>
          <w:lang w:val="el-GR"/>
        </w:rPr>
      </w:pPr>
    </w:p>
    <w:p w14:paraId="754EC947" w14:textId="77777777" w:rsidR="00D378B1" w:rsidRDefault="00D378B1" w:rsidP="0060791E">
      <w:pPr>
        <w:spacing w:after="120" w:line="360" w:lineRule="auto"/>
        <w:jc w:val="both"/>
        <w:rPr>
          <w:rFonts w:ascii="Arial" w:hAnsi="Arial" w:cs="Arial"/>
          <w:lang w:val="el-GR"/>
        </w:rPr>
      </w:pPr>
      <w:r>
        <w:rPr>
          <w:rFonts w:ascii="Arial" w:hAnsi="Arial" w:cs="Arial"/>
          <w:lang w:val="el-GR"/>
        </w:rPr>
        <w:t>Στον πίνακα 6.2. φαίνεται η χημική σύσταση των πρώτων υλών, όπως προσδιορίστηκε μέσω φασματόμετρου ακτίνων-Χ διασκορπιζόμενης ενέργειας (</w:t>
      </w:r>
      <w:r w:rsidR="00352F08">
        <w:rPr>
          <w:rFonts w:ascii="Arial" w:hAnsi="Arial" w:cs="Arial"/>
        </w:rPr>
        <w:t>ED</w:t>
      </w:r>
      <w:r w:rsidR="00352F08" w:rsidRPr="0039066B">
        <w:rPr>
          <w:rFonts w:ascii="Arial" w:hAnsi="Arial" w:cs="Arial"/>
          <w:lang w:val="el-GR"/>
        </w:rPr>
        <w:t>-</w:t>
      </w:r>
      <w:r>
        <w:rPr>
          <w:rFonts w:ascii="Arial" w:hAnsi="Arial" w:cs="Arial"/>
        </w:rPr>
        <w:t>XRF</w:t>
      </w:r>
      <w:r w:rsidRPr="00D378B1">
        <w:rPr>
          <w:rFonts w:ascii="Arial" w:hAnsi="Arial" w:cs="Arial"/>
          <w:lang w:val="el-GR"/>
        </w:rPr>
        <w:t xml:space="preserve">) </w:t>
      </w:r>
      <w:r>
        <w:rPr>
          <w:rFonts w:ascii="Arial" w:hAnsi="Arial" w:cs="Arial"/>
        </w:rPr>
        <w:t>Bruker</w:t>
      </w:r>
      <w:r w:rsidRPr="00D378B1">
        <w:rPr>
          <w:rFonts w:ascii="Arial" w:hAnsi="Arial" w:cs="Arial"/>
          <w:lang w:val="el-GR"/>
        </w:rPr>
        <w:t>-</w:t>
      </w:r>
      <w:r>
        <w:rPr>
          <w:rFonts w:ascii="Arial" w:hAnsi="Arial" w:cs="Arial"/>
        </w:rPr>
        <w:t>AXSS</w:t>
      </w:r>
      <w:r w:rsidRPr="00D378B1">
        <w:rPr>
          <w:rFonts w:ascii="Arial" w:hAnsi="Arial" w:cs="Arial"/>
          <w:lang w:val="el-GR"/>
        </w:rPr>
        <w:t xml:space="preserve">2 </w:t>
      </w:r>
      <w:r>
        <w:rPr>
          <w:rFonts w:ascii="Arial" w:hAnsi="Arial" w:cs="Arial"/>
        </w:rPr>
        <w:t>Range</w:t>
      </w:r>
      <w:r w:rsidRPr="00D378B1">
        <w:rPr>
          <w:rFonts w:ascii="Arial" w:hAnsi="Arial" w:cs="Arial"/>
          <w:lang w:val="el-GR"/>
        </w:rPr>
        <w:t>.</w:t>
      </w:r>
    </w:p>
    <w:p w14:paraId="6A8CAE50" w14:textId="77777777" w:rsidR="001E33AD" w:rsidRPr="00D378B1" w:rsidRDefault="001E33AD" w:rsidP="0060791E">
      <w:pPr>
        <w:spacing w:after="120" w:line="360" w:lineRule="auto"/>
        <w:jc w:val="both"/>
        <w:rPr>
          <w:rFonts w:ascii="Arial" w:hAnsi="Arial" w:cs="Arial"/>
          <w:lang w:val="el-G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19475D" w:rsidRPr="0010644B" w14:paraId="7DD79E10" w14:textId="77777777" w:rsidTr="0019475D">
        <w:tc>
          <w:tcPr>
            <w:tcW w:w="9576" w:type="dxa"/>
          </w:tcPr>
          <w:p w14:paraId="32082747" w14:textId="77777777" w:rsidR="0019475D" w:rsidRPr="0019475D" w:rsidRDefault="0019475D" w:rsidP="0019475D">
            <w:pPr>
              <w:spacing w:after="120"/>
              <w:jc w:val="center"/>
              <w:rPr>
                <w:rFonts w:ascii="Arial" w:hAnsi="Arial" w:cs="Arial"/>
                <w:lang w:val="el-GR"/>
              </w:rPr>
            </w:pPr>
            <w:r w:rsidRPr="0019475D">
              <w:rPr>
                <w:rFonts w:ascii="Arial" w:hAnsi="Arial" w:cs="Arial"/>
                <w:b/>
                <w:lang w:val="el-GR"/>
              </w:rPr>
              <w:t>Πίνακας 6.2:</w:t>
            </w:r>
            <w:r w:rsidRPr="0019475D">
              <w:rPr>
                <w:rFonts w:ascii="Arial" w:hAnsi="Arial" w:cs="Arial"/>
                <w:lang w:val="el-GR"/>
              </w:rPr>
              <w:t xml:space="preserve"> Χημική Σύσταση Πρώτων Υλών (%w/w)</w:t>
            </w:r>
          </w:p>
        </w:tc>
      </w:tr>
      <w:tr w:rsidR="0019475D" w14:paraId="1E81D1E9" w14:textId="77777777" w:rsidTr="0019475D">
        <w:tc>
          <w:tcPr>
            <w:tcW w:w="9576" w:type="dxa"/>
          </w:tcPr>
          <w:tbl>
            <w:tblPr>
              <w:tblW w:w="0" w:type="auto"/>
              <w:jc w:val="center"/>
              <w:tblBorders>
                <w:top w:val="single" w:sz="8" w:space="0" w:color="000000"/>
                <w:bottom w:val="single" w:sz="8" w:space="0" w:color="000000"/>
              </w:tblBorders>
              <w:tblLook w:val="0420" w:firstRow="1" w:lastRow="0" w:firstColumn="0" w:lastColumn="0" w:noHBand="0" w:noVBand="1"/>
            </w:tblPr>
            <w:tblGrid>
              <w:gridCol w:w="1627"/>
              <w:gridCol w:w="1379"/>
              <w:gridCol w:w="1582"/>
              <w:gridCol w:w="1928"/>
            </w:tblGrid>
            <w:tr w:rsidR="0019475D" w:rsidRPr="0019475D" w14:paraId="20EF8161" w14:textId="77777777" w:rsidTr="0017445A">
              <w:trPr>
                <w:trHeight w:val="453"/>
                <w:jc w:val="center"/>
              </w:trPr>
              <w:tc>
                <w:tcPr>
                  <w:tcW w:w="1627" w:type="dxa"/>
                  <w:tcBorders>
                    <w:top w:val="single" w:sz="8" w:space="0" w:color="000000"/>
                    <w:bottom w:val="single" w:sz="8" w:space="0" w:color="000000"/>
                  </w:tcBorders>
                  <w:shd w:val="clear" w:color="auto" w:fill="FFFFFF" w:themeFill="background1"/>
                </w:tcPr>
                <w:p w14:paraId="53D7D2C2" w14:textId="77777777" w:rsidR="0019475D" w:rsidRPr="0019475D" w:rsidRDefault="0019475D" w:rsidP="0017445A">
                  <w:pPr>
                    <w:spacing w:after="60" w:line="300" w:lineRule="atLeast"/>
                    <w:rPr>
                      <w:rFonts w:ascii="Arial" w:hAnsi="Arial" w:cs="Arial"/>
                      <w:b/>
                      <w:bCs/>
                      <w:color w:val="000000"/>
                    </w:rPr>
                  </w:pPr>
                  <w:proofErr w:type="spellStart"/>
                  <w:r w:rsidRPr="0019475D">
                    <w:rPr>
                      <w:rFonts w:ascii="Arial" w:hAnsi="Arial" w:cs="Arial"/>
                      <w:b/>
                      <w:bCs/>
                      <w:color w:val="000000"/>
                    </w:rPr>
                    <w:t>Συστ</w:t>
                  </w:r>
                  <w:proofErr w:type="spellEnd"/>
                  <w:r w:rsidRPr="0019475D">
                    <w:rPr>
                      <w:rFonts w:ascii="Arial" w:hAnsi="Arial" w:cs="Arial"/>
                      <w:b/>
                      <w:bCs/>
                      <w:color w:val="000000"/>
                    </w:rPr>
                    <w:t>ατικό</w:t>
                  </w:r>
                </w:p>
              </w:tc>
              <w:tc>
                <w:tcPr>
                  <w:tcW w:w="1379" w:type="dxa"/>
                  <w:tcBorders>
                    <w:top w:val="single" w:sz="8" w:space="0" w:color="000000"/>
                    <w:bottom w:val="single" w:sz="8" w:space="0" w:color="000000"/>
                  </w:tcBorders>
                  <w:shd w:val="clear" w:color="auto" w:fill="auto"/>
                </w:tcPr>
                <w:p w14:paraId="19BD3B90" w14:textId="77777777" w:rsidR="0019475D" w:rsidRPr="0019475D" w:rsidRDefault="0019475D" w:rsidP="0017445A">
                  <w:pPr>
                    <w:autoSpaceDE w:val="0"/>
                    <w:autoSpaceDN w:val="0"/>
                    <w:adjustRightInd w:val="0"/>
                    <w:spacing w:after="60" w:line="300" w:lineRule="atLeast"/>
                    <w:rPr>
                      <w:rFonts w:ascii="Arial" w:hAnsi="Arial" w:cs="Arial"/>
                      <w:b/>
                      <w:bCs/>
                      <w:color w:val="000000"/>
                    </w:rPr>
                  </w:pPr>
                  <w:r w:rsidRPr="0019475D">
                    <w:rPr>
                      <w:rFonts w:ascii="Arial" w:hAnsi="Arial" w:cs="Arial"/>
                      <w:b/>
                      <w:bCs/>
                      <w:color w:val="000000"/>
                    </w:rPr>
                    <w:t>Σκ</w:t>
                  </w:r>
                  <w:r w:rsidRPr="0019475D">
                    <w:rPr>
                      <w:rFonts w:ascii="Arial" w:hAnsi="Arial" w:cs="Arial"/>
                      <w:b/>
                      <w:bCs/>
                      <w:color w:val="000000"/>
                      <w:lang w:val="el-GR"/>
                    </w:rPr>
                    <w:t>ωρία</w:t>
                  </w:r>
                  <w:r w:rsidRPr="0019475D">
                    <w:rPr>
                      <w:rFonts w:ascii="Arial" w:hAnsi="Arial" w:cs="Arial"/>
                      <w:b/>
                      <w:bCs/>
                      <w:color w:val="000000"/>
                    </w:rPr>
                    <w:t xml:space="preserve"> (S)</w:t>
                  </w:r>
                </w:p>
              </w:tc>
              <w:tc>
                <w:tcPr>
                  <w:tcW w:w="1582" w:type="dxa"/>
                  <w:tcBorders>
                    <w:top w:val="single" w:sz="8" w:space="0" w:color="000000"/>
                    <w:bottom w:val="single" w:sz="8" w:space="0" w:color="000000"/>
                  </w:tcBorders>
                  <w:shd w:val="clear" w:color="auto" w:fill="auto"/>
                </w:tcPr>
                <w:p w14:paraId="0BA2CA0C" w14:textId="77777777" w:rsidR="0019475D" w:rsidRPr="0019475D" w:rsidRDefault="0019475D" w:rsidP="0017445A">
                  <w:pPr>
                    <w:autoSpaceDE w:val="0"/>
                    <w:autoSpaceDN w:val="0"/>
                    <w:adjustRightInd w:val="0"/>
                    <w:spacing w:after="60" w:line="300" w:lineRule="atLeast"/>
                    <w:jc w:val="right"/>
                    <w:rPr>
                      <w:rFonts w:ascii="Arial" w:hAnsi="Arial" w:cs="Arial"/>
                      <w:b/>
                      <w:bCs/>
                      <w:color w:val="000000"/>
                    </w:rPr>
                  </w:pPr>
                  <w:proofErr w:type="spellStart"/>
                  <w:r w:rsidRPr="0019475D">
                    <w:rPr>
                      <w:rFonts w:ascii="Arial" w:hAnsi="Arial" w:cs="Arial"/>
                      <w:b/>
                      <w:bCs/>
                      <w:color w:val="000000"/>
                    </w:rPr>
                    <w:t>Τού</w:t>
                  </w:r>
                  <w:proofErr w:type="spellEnd"/>
                  <w:r w:rsidRPr="0019475D">
                    <w:rPr>
                      <w:rFonts w:ascii="Arial" w:hAnsi="Arial" w:cs="Arial"/>
                      <w:b/>
                      <w:bCs/>
                      <w:color w:val="000000"/>
                    </w:rPr>
                    <w:t>βλα (Β)</w:t>
                  </w:r>
                </w:p>
              </w:tc>
              <w:tc>
                <w:tcPr>
                  <w:tcW w:w="1928" w:type="dxa"/>
                  <w:tcBorders>
                    <w:top w:val="single" w:sz="8" w:space="0" w:color="000000"/>
                    <w:bottom w:val="single" w:sz="8" w:space="0" w:color="000000"/>
                  </w:tcBorders>
                  <w:shd w:val="clear" w:color="auto" w:fill="auto"/>
                </w:tcPr>
                <w:p w14:paraId="7F2DF3D0" w14:textId="77777777" w:rsidR="0019475D" w:rsidRPr="0019475D" w:rsidRDefault="0019475D" w:rsidP="0017445A">
                  <w:pPr>
                    <w:autoSpaceDE w:val="0"/>
                    <w:autoSpaceDN w:val="0"/>
                    <w:adjustRightInd w:val="0"/>
                    <w:spacing w:after="60" w:line="300" w:lineRule="atLeast"/>
                    <w:jc w:val="center"/>
                    <w:rPr>
                      <w:rFonts w:ascii="Arial" w:hAnsi="Arial" w:cs="Arial"/>
                      <w:b/>
                      <w:bCs/>
                      <w:color w:val="000000"/>
                    </w:rPr>
                  </w:pPr>
                  <w:proofErr w:type="spellStart"/>
                  <w:r w:rsidRPr="0019475D">
                    <w:rPr>
                      <w:rFonts w:ascii="Arial" w:hAnsi="Arial" w:cs="Arial"/>
                      <w:b/>
                      <w:bCs/>
                      <w:color w:val="000000"/>
                    </w:rPr>
                    <w:t>Πλ</w:t>
                  </w:r>
                  <w:proofErr w:type="spellEnd"/>
                  <w:r w:rsidRPr="0019475D">
                    <w:rPr>
                      <w:rFonts w:ascii="Arial" w:hAnsi="Arial" w:cs="Arial"/>
                      <w:b/>
                      <w:bCs/>
                      <w:color w:val="000000"/>
                    </w:rPr>
                    <w:t>ακάκια (Τ)</w:t>
                  </w:r>
                </w:p>
              </w:tc>
            </w:tr>
            <w:tr w:rsidR="0019475D" w:rsidRPr="0019475D" w14:paraId="2BB2A9D3" w14:textId="77777777" w:rsidTr="0017445A">
              <w:trPr>
                <w:trHeight w:val="453"/>
                <w:jc w:val="center"/>
              </w:trPr>
              <w:tc>
                <w:tcPr>
                  <w:tcW w:w="1627" w:type="dxa"/>
                  <w:tcBorders>
                    <w:left w:val="nil"/>
                    <w:right w:val="nil"/>
                  </w:tcBorders>
                  <w:shd w:val="clear" w:color="auto" w:fill="FFFFFF" w:themeFill="background1"/>
                </w:tcPr>
                <w:p w14:paraId="1F4321CF" w14:textId="77777777" w:rsidR="0019475D" w:rsidRPr="0019475D" w:rsidRDefault="0019475D" w:rsidP="0017445A">
                  <w:pPr>
                    <w:spacing w:after="60" w:line="300" w:lineRule="atLeast"/>
                    <w:rPr>
                      <w:rFonts w:ascii="Arial" w:hAnsi="Arial" w:cs="Arial"/>
                      <w:bCs/>
                      <w:color w:val="000000"/>
                    </w:rPr>
                  </w:pPr>
                  <w:r w:rsidRPr="0019475D">
                    <w:rPr>
                      <w:rFonts w:ascii="Arial" w:hAnsi="Arial" w:cs="Arial"/>
                      <w:bCs/>
                      <w:color w:val="000000"/>
                    </w:rPr>
                    <w:t>Na</w:t>
                  </w:r>
                  <w:r w:rsidRPr="0019475D">
                    <w:rPr>
                      <w:rFonts w:ascii="Arial" w:hAnsi="Arial" w:cs="Arial"/>
                      <w:bCs/>
                      <w:color w:val="000000"/>
                      <w:vertAlign w:val="subscript"/>
                    </w:rPr>
                    <w:t>2</w:t>
                  </w:r>
                  <w:r w:rsidRPr="0019475D">
                    <w:rPr>
                      <w:rFonts w:ascii="Arial" w:hAnsi="Arial" w:cs="Arial"/>
                      <w:bCs/>
                      <w:color w:val="000000"/>
                    </w:rPr>
                    <w:t>O</w:t>
                  </w:r>
                </w:p>
              </w:tc>
              <w:tc>
                <w:tcPr>
                  <w:tcW w:w="1379" w:type="dxa"/>
                  <w:tcBorders>
                    <w:left w:val="nil"/>
                    <w:right w:val="nil"/>
                  </w:tcBorders>
                  <w:shd w:val="clear" w:color="auto" w:fill="auto"/>
                </w:tcPr>
                <w:p w14:paraId="6D74C52F" w14:textId="77777777" w:rsidR="0019475D" w:rsidRPr="0019475D" w:rsidRDefault="0019475D" w:rsidP="0017445A">
                  <w:pPr>
                    <w:spacing w:after="60" w:line="300" w:lineRule="atLeast"/>
                    <w:ind w:right="565"/>
                    <w:jc w:val="center"/>
                    <w:rPr>
                      <w:rFonts w:ascii="Arial" w:hAnsi="Arial" w:cs="Arial"/>
                      <w:color w:val="000000"/>
                    </w:rPr>
                  </w:pPr>
                  <w:r w:rsidRPr="0019475D">
                    <w:rPr>
                      <w:rFonts w:ascii="Arial" w:hAnsi="Arial" w:cs="Arial"/>
                      <w:color w:val="000000"/>
                    </w:rPr>
                    <w:t xml:space="preserve">    -</w:t>
                  </w:r>
                </w:p>
              </w:tc>
              <w:tc>
                <w:tcPr>
                  <w:tcW w:w="1582" w:type="dxa"/>
                  <w:tcBorders>
                    <w:left w:val="nil"/>
                    <w:right w:val="nil"/>
                  </w:tcBorders>
                  <w:shd w:val="clear" w:color="auto" w:fill="auto"/>
                </w:tcPr>
                <w:p w14:paraId="33BD84C0" w14:textId="77777777" w:rsidR="0019475D" w:rsidRPr="0019475D" w:rsidRDefault="0019475D" w:rsidP="0017445A">
                  <w:pPr>
                    <w:spacing w:after="60" w:line="300" w:lineRule="atLeast"/>
                    <w:ind w:right="382"/>
                    <w:jc w:val="right"/>
                    <w:rPr>
                      <w:rFonts w:ascii="Arial" w:hAnsi="Arial" w:cs="Arial"/>
                      <w:color w:val="000000"/>
                    </w:rPr>
                  </w:pPr>
                  <w:r w:rsidRPr="0019475D">
                    <w:rPr>
                      <w:rFonts w:ascii="Arial" w:hAnsi="Arial" w:cs="Arial"/>
                      <w:color w:val="000000"/>
                    </w:rPr>
                    <w:t>1,03</w:t>
                  </w:r>
                </w:p>
              </w:tc>
              <w:tc>
                <w:tcPr>
                  <w:tcW w:w="1928" w:type="dxa"/>
                  <w:tcBorders>
                    <w:left w:val="nil"/>
                    <w:right w:val="nil"/>
                  </w:tcBorders>
                  <w:shd w:val="clear" w:color="auto" w:fill="auto"/>
                </w:tcPr>
                <w:p w14:paraId="089A8A27" w14:textId="77777777" w:rsidR="0019475D" w:rsidRPr="0019475D" w:rsidRDefault="0019475D" w:rsidP="0017445A">
                  <w:pPr>
                    <w:tabs>
                      <w:tab w:val="left" w:pos="1485"/>
                    </w:tabs>
                    <w:spacing w:after="60" w:line="300" w:lineRule="atLeast"/>
                    <w:ind w:right="-2"/>
                    <w:jc w:val="center"/>
                    <w:rPr>
                      <w:rFonts w:ascii="Arial" w:hAnsi="Arial" w:cs="Arial"/>
                      <w:color w:val="000000"/>
                    </w:rPr>
                  </w:pPr>
                  <w:r w:rsidRPr="0019475D">
                    <w:rPr>
                      <w:rFonts w:ascii="Arial" w:hAnsi="Arial" w:cs="Arial"/>
                      <w:color w:val="000000"/>
                    </w:rPr>
                    <w:t>-</w:t>
                  </w:r>
                </w:p>
              </w:tc>
            </w:tr>
            <w:tr w:rsidR="0019475D" w:rsidRPr="0019475D" w14:paraId="0A3A75B4" w14:textId="77777777" w:rsidTr="0017445A">
              <w:trPr>
                <w:trHeight w:val="453"/>
                <w:jc w:val="center"/>
              </w:trPr>
              <w:tc>
                <w:tcPr>
                  <w:tcW w:w="1627" w:type="dxa"/>
                  <w:shd w:val="clear" w:color="auto" w:fill="FFFFFF" w:themeFill="background1"/>
                </w:tcPr>
                <w:p w14:paraId="0029CB37" w14:textId="77777777" w:rsidR="0019475D" w:rsidRPr="0019475D" w:rsidRDefault="0019475D" w:rsidP="0017445A">
                  <w:pPr>
                    <w:spacing w:after="60" w:line="300" w:lineRule="atLeast"/>
                    <w:rPr>
                      <w:rFonts w:ascii="Arial" w:hAnsi="Arial" w:cs="Arial"/>
                      <w:bCs/>
                      <w:color w:val="000000"/>
                    </w:rPr>
                  </w:pPr>
                  <w:r w:rsidRPr="0019475D">
                    <w:rPr>
                      <w:rFonts w:ascii="Arial" w:hAnsi="Arial" w:cs="Arial"/>
                      <w:bCs/>
                      <w:color w:val="000000"/>
                    </w:rPr>
                    <w:t>MgO</w:t>
                  </w:r>
                </w:p>
              </w:tc>
              <w:tc>
                <w:tcPr>
                  <w:tcW w:w="1379" w:type="dxa"/>
                  <w:shd w:val="clear" w:color="auto" w:fill="auto"/>
                </w:tcPr>
                <w:p w14:paraId="5E659C00" w14:textId="77777777" w:rsidR="0019475D" w:rsidRPr="0019475D" w:rsidRDefault="0019475D" w:rsidP="0017445A">
                  <w:pPr>
                    <w:spacing w:after="60" w:line="300" w:lineRule="atLeast"/>
                    <w:ind w:right="565"/>
                    <w:jc w:val="right"/>
                    <w:rPr>
                      <w:rFonts w:ascii="Arial" w:hAnsi="Arial" w:cs="Arial"/>
                      <w:color w:val="000000"/>
                    </w:rPr>
                  </w:pPr>
                  <w:r w:rsidRPr="0019475D">
                    <w:rPr>
                      <w:rFonts w:ascii="Arial" w:hAnsi="Arial" w:cs="Arial"/>
                      <w:color w:val="000000"/>
                    </w:rPr>
                    <w:t>2,76</w:t>
                  </w:r>
                </w:p>
              </w:tc>
              <w:tc>
                <w:tcPr>
                  <w:tcW w:w="1582" w:type="dxa"/>
                  <w:shd w:val="clear" w:color="auto" w:fill="auto"/>
                </w:tcPr>
                <w:p w14:paraId="7B1E8D7B" w14:textId="77777777" w:rsidR="0019475D" w:rsidRPr="0019475D" w:rsidRDefault="0019475D" w:rsidP="0017445A">
                  <w:pPr>
                    <w:spacing w:after="60" w:line="300" w:lineRule="atLeast"/>
                    <w:ind w:right="382"/>
                    <w:jc w:val="right"/>
                    <w:rPr>
                      <w:rFonts w:ascii="Arial" w:hAnsi="Arial" w:cs="Arial"/>
                      <w:color w:val="000000"/>
                    </w:rPr>
                  </w:pPr>
                  <w:r w:rsidRPr="0019475D">
                    <w:rPr>
                      <w:rFonts w:ascii="Arial" w:hAnsi="Arial" w:cs="Arial"/>
                      <w:color w:val="000000"/>
                    </w:rPr>
                    <w:t>4,75</w:t>
                  </w:r>
                </w:p>
              </w:tc>
              <w:tc>
                <w:tcPr>
                  <w:tcW w:w="1928" w:type="dxa"/>
                  <w:shd w:val="clear" w:color="auto" w:fill="auto"/>
                </w:tcPr>
                <w:p w14:paraId="5E269BF9" w14:textId="77777777" w:rsidR="0019475D" w:rsidRPr="0019475D" w:rsidRDefault="0019475D" w:rsidP="0017445A">
                  <w:pPr>
                    <w:spacing w:after="60" w:line="300" w:lineRule="atLeast"/>
                    <w:ind w:right="565"/>
                    <w:jc w:val="right"/>
                    <w:rPr>
                      <w:rFonts w:ascii="Arial" w:hAnsi="Arial" w:cs="Arial"/>
                      <w:color w:val="000000"/>
                    </w:rPr>
                  </w:pPr>
                  <w:r w:rsidRPr="0019475D">
                    <w:rPr>
                      <w:rFonts w:ascii="Arial" w:hAnsi="Arial" w:cs="Arial"/>
                      <w:color w:val="000000"/>
                    </w:rPr>
                    <w:t>4,46</w:t>
                  </w:r>
                </w:p>
              </w:tc>
            </w:tr>
            <w:tr w:rsidR="0019475D" w:rsidRPr="0019475D" w14:paraId="5F53EEBE" w14:textId="77777777" w:rsidTr="0017445A">
              <w:trPr>
                <w:trHeight w:val="453"/>
                <w:jc w:val="center"/>
              </w:trPr>
              <w:tc>
                <w:tcPr>
                  <w:tcW w:w="1627" w:type="dxa"/>
                  <w:tcBorders>
                    <w:left w:val="nil"/>
                    <w:right w:val="nil"/>
                  </w:tcBorders>
                  <w:shd w:val="clear" w:color="auto" w:fill="FFFFFF" w:themeFill="background1"/>
                </w:tcPr>
                <w:p w14:paraId="7FC2307C" w14:textId="77777777" w:rsidR="0019475D" w:rsidRPr="0019475D" w:rsidRDefault="0019475D" w:rsidP="0017445A">
                  <w:pPr>
                    <w:spacing w:after="60" w:line="300" w:lineRule="atLeast"/>
                    <w:rPr>
                      <w:rFonts w:ascii="Arial" w:hAnsi="Arial" w:cs="Arial"/>
                      <w:bCs/>
                      <w:color w:val="000000"/>
                    </w:rPr>
                  </w:pPr>
                  <w:r w:rsidRPr="0019475D">
                    <w:rPr>
                      <w:rFonts w:ascii="Arial" w:hAnsi="Arial" w:cs="Arial"/>
                      <w:bCs/>
                      <w:color w:val="000000"/>
                    </w:rPr>
                    <w:t>K</w:t>
                  </w:r>
                  <w:r w:rsidRPr="0019475D">
                    <w:rPr>
                      <w:rFonts w:ascii="Arial" w:hAnsi="Arial" w:cs="Arial"/>
                      <w:bCs/>
                      <w:color w:val="000000"/>
                      <w:vertAlign w:val="subscript"/>
                    </w:rPr>
                    <w:t>2</w:t>
                  </w:r>
                  <w:r w:rsidRPr="0019475D">
                    <w:rPr>
                      <w:rFonts w:ascii="Arial" w:hAnsi="Arial" w:cs="Arial"/>
                      <w:bCs/>
                      <w:color w:val="000000"/>
                    </w:rPr>
                    <w:t>O</w:t>
                  </w:r>
                </w:p>
              </w:tc>
              <w:tc>
                <w:tcPr>
                  <w:tcW w:w="1379" w:type="dxa"/>
                  <w:tcBorders>
                    <w:left w:val="nil"/>
                    <w:right w:val="nil"/>
                  </w:tcBorders>
                  <w:shd w:val="clear" w:color="auto" w:fill="auto"/>
                </w:tcPr>
                <w:p w14:paraId="57CB0ACB" w14:textId="77777777" w:rsidR="0019475D" w:rsidRPr="0019475D" w:rsidRDefault="0019475D" w:rsidP="0017445A">
                  <w:pPr>
                    <w:spacing w:after="60" w:line="300" w:lineRule="atLeast"/>
                    <w:ind w:right="565"/>
                    <w:jc w:val="center"/>
                    <w:rPr>
                      <w:rFonts w:ascii="Arial" w:hAnsi="Arial" w:cs="Arial"/>
                      <w:color w:val="000000"/>
                    </w:rPr>
                  </w:pPr>
                  <w:r w:rsidRPr="0019475D">
                    <w:rPr>
                      <w:rFonts w:ascii="Arial" w:hAnsi="Arial" w:cs="Arial"/>
                      <w:color w:val="000000"/>
                    </w:rPr>
                    <w:t xml:space="preserve">    -</w:t>
                  </w:r>
                </w:p>
              </w:tc>
              <w:tc>
                <w:tcPr>
                  <w:tcW w:w="1582" w:type="dxa"/>
                  <w:tcBorders>
                    <w:left w:val="nil"/>
                    <w:right w:val="nil"/>
                  </w:tcBorders>
                  <w:shd w:val="clear" w:color="auto" w:fill="auto"/>
                </w:tcPr>
                <w:p w14:paraId="2369F06E" w14:textId="77777777" w:rsidR="0019475D" w:rsidRPr="0019475D" w:rsidRDefault="0019475D" w:rsidP="0017445A">
                  <w:pPr>
                    <w:spacing w:after="60" w:line="300" w:lineRule="atLeast"/>
                    <w:ind w:right="382"/>
                    <w:jc w:val="right"/>
                    <w:rPr>
                      <w:rFonts w:ascii="Arial" w:hAnsi="Arial" w:cs="Arial"/>
                      <w:color w:val="000000"/>
                    </w:rPr>
                  </w:pPr>
                  <w:r w:rsidRPr="0019475D">
                    <w:rPr>
                      <w:rFonts w:ascii="Arial" w:hAnsi="Arial" w:cs="Arial"/>
                      <w:color w:val="000000"/>
                    </w:rPr>
                    <w:t>2,80</w:t>
                  </w:r>
                </w:p>
              </w:tc>
              <w:tc>
                <w:tcPr>
                  <w:tcW w:w="1928" w:type="dxa"/>
                  <w:tcBorders>
                    <w:left w:val="nil"/>
                    <w:right w:val="nil"/>
                  </w:tcBorders>
                  <w:shd w:val="clear" w:color="auto" w:fill="auto"/>
                </w:tcPr>
                <w:p w14:paraId="323967E8" w14:textId="77777777" w:rsidR="0019475D" w:rsidRPr="0019475D" w:rsidRDefault="0019475D" w:rsidP="0017445A">
                  <w:pPr>
                    <w:spacing w:after="60" w:line="300" w:lineRule="atLeast"/>
                    <w:ind w:right="565"/>
                    <w:jc w:val="right"/>
                    <w:rPr>
                      <w:rFonts w:ascii="Arial" w:hAnsi="Arial" w:cs="Arial"/>
                      <w:color w:val="000000"/>
                    </w:rPr>
                  </w:pPr>
                  <w:r w:rsidRPr="0019475D">
                    <w:rPr>
                      <w:rFonts w:ascii="Arial" w:hAnsi="Arial" w:cs="Arial"/>
                      <w:color w:val="000000"/>
                    </w:rPr>
                    <w:t>1,37</w:t>
                  </w:r>
                </w:p>
              </w:tc>
            </w:tr>
            <w:tr w:rsidR="0019475D" w:rsidRPr="0019475D" w14:paraId="5A5142A3" w14:textId="77777777" w:rsidTr="0017445A">
              <w:trPr>
                <w:trHeight w:val="453"/>
                <w:jc w:val="center"/>
              </w:trPr>
              <w:tc>
                <w:tcPr>
                  <w:tcW w:w="1627" w:type="dxa"/>
                  <w:shd w:val="clear" w:color="auto" w:fill="FFFFFF" w:themeFill="background1"/>
                </w:tcPr>
                <w:p w14:paraId="31FAE975" w14:textId="77777777" w:rsidR="0019475D" w:rsidRPr="0019475D" w:rsidRDefault="0019475D" w:rsidP="0017445A">
                  <w:pPr>
                    <w:spacing w:after="60" w:line="300" w:lineRule="atLeast"/>
                    <w:rPr>
                      <w:rFonts w:ascii="Arial" w:hAnsi="Arial" w:cs="Arial"/>
                      <w:bCs/>
                      <w:color w:val="000000"/>
                    </w:rPr>
                  </w:pPr>
                  <w:r w:rsidRPr="0019475D">
                    <w:rPr>
                      <w:rFonts w:ascii="Arial" w:hAnsi="Arial" w:cs="Arial"/>
                      <w:bCs/>
                      <w:color w:val="000000"/>
                    </w:rPr>
                    <w:t>CaO</w:t>
                  </w:r>
                </w:p>
              </w:tc>
              <w:tc>
                <w:tcPr>
                  <w:tcW w:w="1379" w:type="dxa"/>
                  <w:shd w:val="clear" w:color="auto" w:fill="auto"/>
                </w:tcPr>
                <w:p w14:paraId="01DAFFB4" w14:textId="77777777" w:rsidR="0019475D" w:rsidRPr="0019475D" w:rsidRDefault="0019475D" w:rsidP="0017445A">
                  <w:pPr>
                    <w:spacing w:after="60" w:line="300" w:lineRule="atLeast"/>
                    <w:ind w:right="565"/>
                    <w:jc w:val="right"/>
                    <w:rPr>
                      <w:rFonts w:ascii="Arial" w:hAnsi="Arial" w:cs="Arial"/>
                      <w:color w:val="000000"/>
                    </w:rPr>
                  </w:pPr>
                  <w:r w:rsidRPr="0019475D">
                    <w:rPr>
                      <w:rFonts w:ascii="Arial" w:hAnsi="Arial" w:cs="Arial"/>
                      <w:color w:val="000000"/>
                    </w:rPr>
                    <w:t>3,73</w:t>
                  </w:r>
                </w:p>
              </w:tc>
              <w:tc>
                <w:tcPr>
                  <w:tcW w:w="1582" w:type="dxa"/>
                  <w:shd w:val="clear" w:color="auto" w:fill="auto"/>
                </w:tcPr>
                <w:p w14:paraId="499059D5" w14:textId="77777777" w:rsidR="0019475D" w:rsidRPr="0019475D" w:rsidRDefault="0019475D" w:rsidP="0017445A">
                  <w:pPr>
                    <w:spacing w:after="60" w:line="300" w:lineRule="atLeast"/>
                    <w:ind w:right="382"/>
                    <w:jc w:val="right"/>
                    <w:rPr>
                      <w:rFonts w:ascii="Arial" w:hAnsi="Arial" w:cs="Arial"/>
                      <w:color w:val="000000"/>
                    </w:rPr>
                  </w:pPr>
                  <w:r w:rsidRPr="0019475D">
                    <w:rPr>
                      <w:rFonts w:ascii="Arial" w:hAnsi="Arial" w:cs="Arial"/>
                      <w:color w:val="000000"/>
                    </w:rPr>
                    <w:t>8,79</w:t>
                  </w:r>
                </w:p>
              </w:tc>
              <w:tc>
                <w:tcPr>
                  <w:tcW w:w="1928" w:type="dxa"/>
                  <w:shd w:val="clear" w:color="auto" w:fill="auto"/>
                </w:tcPr>
                <w:p w14:paraId="41D3181F" w14:textId="77777777" w:rsidR="0019475D" w:rsidRPr="0019475D" w:rsidRDefault="0019475D" w:rsidP="0017445A">
                  <w:pPr>
                    <w:spacing w:after="60" w:line="300" w:lineRule="atLeast"/>
                    <w:ind w:right="565"/>
                    <w:jc w:val="right"/>
                    <w:rPr>
                      <w:rFonts w:ascii="Arial" w:hAnsi="Arial" w:cs="Arial"/>
                      <w:color w:val="000000"/>
                    </w:rPr>
                  </w:pPr>
                  <w:r w:rsidRPr="0019475D">
                    <w:rPr>
                      <w:rFonts w:ascii="Arial" w:hAnsi="Arial" w:cs="Arial"/>
                      <w:color w:val="000000"/>
                    </w:rPr>
                    <w:t>8,78</w:t>
                  </w:r>
                </w:p>
              </w:tc>
            </w:tr>
            <w:tr w:rsidR="0019475D" w:rsidRPr="0019475D" w14:paraId="2879B98F" w14:textId="77777777" w:rsidTr="0017445A">
              <w:trPr>
                <w:trHeight w:val="453"/>
                <w:jc w:val="center"/>
              </w:trPr>
              <w:tc>
                <w:tcPr>
                  <w:tcW w:w="1627" w:type="dxa"/>
                  <w:tcBorders>
                    <w:left w:val="nil"/>
                    <w:right w:val="nil"/>
                  </w:tcBorders>
                  <w:shd w:val="clear" w:color="auto" w:fill="FFFFFF" w:themeFill="background1"/>
                </w:tcPr>
                <w:p w14:paraId="7A765E33" w14:textId="77777777" w:rsidR="0019475D" w:rsidRPr="0019475D" w:rsidRDefault="0019475D" w:rsidP="0017445A">
                  <w:pPr>
                    <w:spacing w:after="60" w:line="300" w:lineRule="atLeast"/>
                    <w:rPr>
                      <w:rFonts w:ascii="Arial" w:hAnsi="Arial" w:cs="Arial"/>
                      <w:bCs/>
                      <w:color w:val="000000"/>
                    </w:rPr>
                  </w:pPr>
                  <w:r w:rsidRPr="0019475D">
                    <w:rPr>
                      <w:rFonts w:ascii="Arial" w:hAnsi="Arial" w:cs="Arial"/>
                      <w:bCs/>
                      <w:color w:val="000000"/>
                    </w:rPr>
                    <w:t>MnO</w:t>
                  </w:r>
                </w:p>
              </w:tc>
              <w:tc>
                <w:tcPr>
                  <w:tcW w:w="1379" w:type="dxa"/>
                  <w:tcBorders>
                    <w:left w:val="nil"/>
                    <w:right w:val="nil"/>
                  </w:tcBorders>
                  <w:shd w:val="clear" w:color="auto" w:fill="auto"/>
                </w:tcPr>
                <w:p w14:paraId="2A08B574" w14:textId="77777777" w:rsidR="0019475D" w:rsidRPr="0019475D" w:rsidRDefault="0019475D" w:rsidP="0017445A">
                  <w:pPr>
                    <w:spacing w:after="60" w:line="300" w:lineRule="atLeast"/>
                    <w:ind w:right="565"/>
                    <w:jc w:val="right"/>
                    <w:rPr>
                      <w:rFonts w:ascii="Arial" w:hAnsi="Arial" w:cs="Arial"/>
                      <w:color w:val="000000"/>
                    </w:rPr>
                  </w:pPr>
                  <w:r w:rsidRPr="0019475D">
                    <w:rPr>
                      <w:rFonts w:ascii="Arial" w:hAnsi="Arial" w:cs="Arial"/>
                      <w:color w:val="000000"/>
                    </w:rPr>
                    <w:t>0,41</w:t>
                  </w:r>
                </w:p>
              </w:tc>
              <w:tc>
                <w:tcPr>
                  <w:tcW w:w="1582" w:type="dxa"/>
                  <w:tcBorders>
                    <w:left w:val="nil"/>
                    <w:right w:val="nil"/>
                  </w:tcBorders>
                  <w:shd w:val="clear" w:color="auto" w:fill="auto"/>
                </w:tcPr>
                <w:p w14:paraId="2B25DE69" w14:textId="77777777" w:rsidR="0019475D" w:rsidRPr="0019475D" w:rsidRDefault="0019475D" w:rsidP="0017445A">
                  <w:pPr>
                    <w:spacing w:after="60" w:line="300" w:lineRule="atLeast"/>
                    <w:ind w:right="382"/>
                    <w:jc w:val="right"/>
                    <w:rPr>
                      <w:rFonts w:ascii="Arial" w:hAnsi="Arial" w:cs="Arial"/>
                      <w:color w:val="000000"/>
                    </w:rPr>
                  </w:pPr>
                  <w:r w:rsidRPr="0019475D">
                    <w:rPr>
                      <w:rFonts w:ascii="Arial" w:hAnsi="Arial" w:cs="Arial"/>
                      <w:color w:val="000000"/>
                    </w:rPr>
                    <w:t>0,05</w:t>
                  </w:r>
                </w:p>
              </w:tc>
              <w:tc>
                <w:tcPr>
                  <w:tcW w:w="1928" w:type="dxa"/>
                  <w:tcBorders>
                    <w:left w:val="nil"/>
                    <w:right w:val="nil"/>
                  </w:tcBorders>
                  <w:shd w:val="clear" w:color="auto" w:fill="auto"/>
                </w:tcPr>
                <w:p w14:paraId="66D22F9E" w14:textId="77777777" w:rsidR="0019475D" w:rsidRPr="0019475D" w:rsidRDefault="0019475D" w:rsidP="0017445A">
                  <w:pPr>
                    <w:spacing w:after="60" w:line="300" w:lineRule="atLeast"/>
                    <w:ind w:right="565"/>
                    <w:jc w:val="right"/>
                    <w:rPr>
                      <w:rFonts w:ascii="Arial" w:hAnsi="Arial" w:cs="Arial"/>
                      <w:color w:val="000000"/>
                    </w:rPr>
                  </w:pPr>
                  <w:r w:rsidRPr="0019475D">
                    <w:rPr>
                      <w:rFonts w:ascii="Arial" w:hAnsi="Arial" w:cs="Arial"/>
                      <w:color w:val="000000"/>
                    </w:rPr>
                    <w:t>0,06</w:t>
                  </w:r>
                </w:p>
              </w:tc>
            </w:tr>
            <w:tr w:rsidR="0019475D" w:rsidRPr="0019475D" w14:paraId="2CA3CA72" w14:textId="77777777" w:rsidTr="0017445A">
              <w:trPr>
                <w:trHeight w:val="453"/>
                <w:jc w:val="center"/>
              </w:trPr>
              <w:tc>
                <w:tcPr>
                  <w:tcW w:w="1627" w:type="dxa"/>
                  <w:shd w:val="clear" w:color="auto" w:fill="FFFFFF" w:themeFill="background1"/>
                </w:tcPr>
                <w:p w14:paraId="60D071C6" w14:textId="77777777" w:rsidR="0019475D" w:rsidRPr="0019475D" w:rsidRDefault="0019475D" w:rsidP="0017445A">
                  <w:pPr>
                    <w:spacing w:after="60" w:line="300" w:lineRule="atLeast"/>
                    <w:rPr>
                      <w:rFonts w:ascii="Arial" w:hAnsi="Arial" w:cs="Arial"/>
                      <w:bCs/>
                      <w:color w:val="000000"/>
                    </w:rPr>
                  </w:pPr>
                  <w:r w:rsidRPr="0019475D">
                    <w:rPr>
                      <w:rFonts w:ascii="Arial" w:hAnsi="Arial" w:cs="Arial"/>
                      <w:bCs/>
                      <w:color w:val="000000"/>
                    </w:rPr>
                    <w:t>Fe</w:t>
                  </w:r>
                  <w:r w:rsidRPr="0019475D">
                    <w:rPr>
                      <w:rFonts w:ascii="Arial" w:hAnsi="Arial" w:cs="Arial"/>
                      <w:bCs/>
                      <w:color w:val="000000"/>
                      <w:vertAlign w:val="subscript"/>
                    </w:rPr>
                    <w:t>2</w:t>
                  </w:r>
                  <w:r w:rsidRPr="0019475D">
                    <w:rPr>
                      <w:rFonts w:ascii="Arial" w:hAnsi="Arial" w:cs="Arial"/>
                      <w:bCs/>
                      <w:color w:val="000000"/>
                    </w:rPr>
                    <w:t>O</w:t>
                  </w:r>
                  <w:r w:rsidRPr="0019475D">
                    <w:rPr>
                      <w:rFonts w:ascii="Arial" w:hAnsi="Arial" w:cs="Arial"/>
                      <w:bCs/>
                      <w:color w:val="000000"/>
                      <w:vertAlign w:val="subscript"/>
                    </w:rPr>
                    <w:t>3</w:t>
                  </w:r>
                </w:p>
              </w:tc>
              <w:tc>
                <w:tcPr>
                  <w:tcW w:w="1379" w:type="dxa"/>
                  <w:shd w:val="clear" w:color="auto" w:fill="auto"/>
                </w:tcPr>
                <w:p w14:paraId="37A99611" w14:textId="77777777" w:rsidR="0019475D" w:rsidRPr="0019475D" w:rsidRDefault="0019475D" w:rsidP="0017445A">
                  <w:pPr>
                    <w:spacing w:after="60" w:line="300" w:lineRule="atLeast"/>
                    <w:ind w:right="565"/>
                    <w:jc w:val="right"/>
                    <w:rPr>
                      <w:rFonts w:ascii="Arial" w:hAnsi="Arial" w:cs="Arial"/>
                      <w:color w:val="000000"/>
                    </w:rPr>
                  </w:pPr>
                  <w:r w:rsidRPr="0019475D">
                    <w:rPr>
                      <w:rFonts w:ascii="Arial" w:hAnsi="Arial" w:cs="Arial"/>
                      <w:color w:val="000000"/>
                    </w:rPr>
                    <w:t>43,83</w:t>
                  </w:r>
                </w:p>
              </w:tc>
              <w:tc>
                <w:tcPr>
                  <w:tcW w:w="1582" w:type="dxa"/>
                  <w:shd w:val="clear" w:color="auto" w:fill="auto"/>
                </w:tcPr>
                <w:p w14:paraId="7FEEDB8B" w14:textId="77777777" w:rsidR="0019475D" w:rsidRPr="0019475D" w:rsidRDefault="0019475D" w:rsidP="0017445A">
                  <w:pPr>
                    <w:spacing w:after="60" w:line="300" w:lineRule="atLeast"/>
                    <w:ind w:right="382"/>
                    <w:jc w:val="right"/>
                    <w:rPr>
                      <w:rFonts w:ascii="Arial" w:hAnsi="Arial" w:cs="Arial"/>
                      <w:color w:val="000000"/>
                    </w:rPr>
                  </w:pPr>
                  <w:r w:rsidRPr="0019475D">
                    <w:rPr>
                      <w:rFonts w:ascii="Arial" w:hAnsi="Arial" w:cs="Arial"/>
                      <w:color w:val="000000"/>
                    </w:rPr>
                    <w:t>6,00</w:t>
                  </w:r>
                </w:p>
              </w:tc>
              <w:tc>
                <w:tcPr>
                  <w:tcW w:w="1928" w:type="dxa"/>
                  <w:shd w:val="clear" w:color="auto" w:fill="auto"/>
                </w:tcPr>
                <w:p w14:paraId="09696DBE" w14:textId="77777777" w:rsidR="0019475D" w:rsidRPr="0019475D" w:rsidRDefault="0019475D" w:rsidP="0017445A">
                  <w:pPr>
                    <w:spacing w:after="60" w:line="300" w:lineRule="atLeast"/>
                    <w:ind w:right="565"/>
                    <w:jc w:val="right"/>
                    <w:rPr>
                      <w:rFonts w:ascii="Arial" w:hAnsi="Arial" w:cs="Arial"/>
                      <w:color w:val="000000"/>
                    </w:rPr>
                  </w:pPr>
                  <w:r w:rsidRPr="0019475D">
                    <w:rPr>
                      <w:rFonts w:ascii="Arial" w:hAnsi="Arial" w:cs="Arial"/>
                      <w:color w:val="000000"/>
                    </w:rPr>
                    <w:t>5,39</w:t>
                  </w:r>
                </w:p>
              </w:tc>
            </w:tr>
            <w:tr w:rsidR="0019475D" w:rsidRPr="0019475D" w14:paraId="5D610C54" w14:textId="77777777" w:rsidTr="0017445A">
              <w:trPr>
                <w:trHeight w:val="453"/>
                <w:jc w:val="center"/>
              </w:trPr>
              <w:tc>
                <w:tcPr>
                  <w:tcW w:w="1627" w:type="dxa"/>
                  <w:tcBorders>
                    <w:left w:val="nil"/>
                    <w:right w:val="nil"/>
                  </w:tcBorders>
                  <w:shd w:val="clear" w:color="auto" w:fill="FFFFFF" w:themeFill="background1"/>
                </w:tcPr>
                <w:p w14:paraId="229A48A3" w14:textId="77777777" w:rsidR="0019475D" w:rsidRPr="0019475D" w:rsidRDefault="0019475D" w:rsidP="0017445A">
                  <w:pPr>
                    <w:spacing w:after="60" w:line="300" w:lineRule="atLeast"/>
                    <w:rPr>
                      <w:rFonts w:ascii="Arial" w:hAnsi="Arial" w:cs="Arial"/>
                      <w:bCs/>
                      <w:color w:val="000000"/>
                    </w:rPr>
                  </w:pPr>
                  <w:r w:rsidRPr="0019475D">
                    <w:rPr>
                      <w:rFonts w:ascii="Arial" w:hAnsi="Arial" w:cs="Arial"/>
                      <w:bCs/>
                      <w:color w:val="000000"/>
                    </w:rPr>
                    <w:t>Al</w:t>
                  </w:r>
                  <w:r w:rsidRPr="0019475D">
                    <w:rPr>
                      <w:rFonts w:ascii="Arial" w:hAnsi="Arial" w:cs="Arial"/>
                      <w:bCs/>
                      <w:color w:val="000000"/>
                      <w:vertAlign w:val="subscript"/>
                    </w:rPr>
                    <w:t>2</w:t>
                  </w:r>
                  <w:r w:rsidRPr="0019475D">
                    <w:rPr>
                      <w:rFonts w:ascii="Arial" w:hAnsi="Arial" w:cs="Arial"/>
                      <w:bCs/>
                      <w:color w:val="000000"/>
                    </w:rPr>
                    <w:t>O</w:t>
                  </w:r>
                  <w:r w:rsidRPr="0019475D">
                    <w:rPr>
                      <w:rFonts w:ascii="Arial" w:hAnsi="Arial" w:cs="Arial"/>
                      <w:bCs/>
                      <w:color w:val="000000"/>
                      <w:vertAlign w:val="subscript"/>
                    </w:rPr>
                    <w:t>3</w:t>
                  </w:r>
                </w:p>
              </w:tc>
              <w:tc>
                <w:tcPr>
                  <w:tcW w:w="1379" w:type="dxa"/>
                  <w:tcBorders>
                    <w:left w:val="nil"/>
                    <w:right w:val="nil"/>
                  </w:tcBorders>
                  <w:shd w:val="clear" w:color="auto" w:fill="auto"/>
                </w:tcPr>
                <w:p w14:paraId="13E16B29" w14:textId="77777777" w:rsidR="0019475D" w:rsidRPr="0019475D" w:rsidRDefault="0019475D" w:rsidP="0017445A">
                  <w:pPr>
                    <w:spacing w:after="60" w:line="300" w:lineRule="atLeast"/>
                    <w:ind w:right="565"/>
                    <w:jc w:val="right"/>
                    <w:rPr>
                      <w:rFonts w:ascii="Arial" w:hAnsi="Arial" w:cs="Arial"/>
                      <w:color w:val="000000"/>
                    </w:rPr>
                  </w:pPr>
                  <w:r w:rsidRPr="0019475D">
                    <w:rPr>
                      <w:rFonts w:ascii="Arial" w:hAnsi="Arial" w:cs="Arial"/>
                      <w:color w:val="000000"/>
                    </w:rPr>
                    <w:t>8,32</w:t>
                  </w:r>
                </w:p>
              </w:tc>
              <w:tc>
                <w:tcPr>
                  <w:tcW w:w="1582" w:type="dxa"/>
                  <w:tcBorders>
                    <w:left w:val="nil"/>
                    <w:right w:val="nil"/>
                  </w:tcBorders>
                  <w:shd w:val="clear" w:color="auto" w:fill="auto"/>
                </w:tcPr>
                <w:p w14:paraId="49D8C47C" w14:textId="77777777" w:rsidR="0019475D" w:rsidRPr="0019475D" w:rsidRDefault="0019475D" w:rsidP="0017445A">
                  <w:pPr>
                    <w:spacing w:after="60" w:line="300" w:lineRule="atLeast"/>
                    <w:ind w:right="382"/>
                    <w:jc w:val="right"/>
                    <w:rPr>
                      <w:rFonts w:ascii="Arial" w:hAnsi="Arial" w:cs="Arial"/>
                      <w:color w:val="000000"/>
                    </w:rPr>
                  </w:pPr>
                  <w:r w:rsidRPr="0019475D">
                    <w:rPr>
                      <w:rFonts w:ascii="Arial" w:hAnsi="Arial" w:cs="Arial"/>
                      <w:color w:val="000000"/>
                    </w:rPr>
                    <w:t>14,95</w:t>
                  </w:r>
                </w:p>
              </w:tc>
              <w:tc>
                <w:tcPr>
                  <w:tcW w:w="1928" w:type="dxa"/>
                  <w:tcBorders>
                    <w:left w:val="nil"/>
                    <w:right w:val="nil"/>
                  </w:tcBorders>
                  <w:shd w:val="clear" w:color="auto" w:fill="auto"/>
                </w:tcPr>
                <w:p w14:paraId="1BF6928E" w14:textId="77777777" w:rsidR="0019475D" w:rsidRPr="0019475D" w:rsidRDefault="0019475D" w:rsidP="0017445A">
                  <w:pPr>
                    <w:spacing w:after="60" w:line="300" w:lineRule="atLeast"/>
                    <w:ind w:right="565"/>
                    <w:jc w:val="right"/>
                    <w:rPr>
                      <w:rFonts w:ascii="Arial" w:hAnsi="Arial" w:cs="Arial"/>
                      <w:color w:val="000000"/>
                    </w:rPr>
                  </w:pPr>
                  <w:r w:rsidRPr="0019475D">
                    <w:rPr>
                      <w:rFonts w:ascii="Arial" w:hAnsi="Arial" w:cs="Arial"/>
                      <w:color w:val="000000"/>
                    </w:rPr>
                    <w:t>9,80</w:t>
                  </w:r>
                </w:p>
              </w:tc>
            </w:tr>
            <w:tr w:rsidR="0019475D" w:rsidRPr="0019475D" w14:paraId="5C119286" w14:textId="77777777" w:rsidTr="0017445A">
              <w:trPr>
                <w:trHeight w:val="453"/>
                <w:jc w:val="center"/>
              </w:trPr>
              <w:tc>
                <w:tcPr>
                  <w:tcW w:w="1627" w:type="dxa"/>
                  <w:tcBorders>
                    <w:left w:val="nil"/>
                    <w:right w:val="nil"/>
                  </w:tcBorders>
                  <w:shd w:val="clear" w:color="auto" w:fill="FFFFFF" w:themeFill="background1"/>
                </w:tcPr>
                <w:p w14:paraId="6F22DBF0" w14:textId="77777777" w:rsidR="0019475D" w:rsidRPr="0019475D" w:rsidRDefault="0019475D" w:rsidP="0017445A">
                  <w:pPr>
                    <w:spacing w:after="60" w:line="300" w:lineRule="atLeast"/>
                    <w:rPr>
                      <w:rFonts w:ascii="Arial" w:hAnsi="Arial" w:cs="Arial"/>
                      <w:bCs/>
                      <w:color w:val="000000"/>
                    </w:rPr>
                  </w:pPr>
                  <w:r w:rsidRPr="0019475D">
                    <w:rPr>
                      <w:rFonts w:ascii="Arial" w:hAnsi="Arial" w:cs="Arial"/>
                      <w:bCs/>
                      <w:color w:val="000000"/>
                    </w:rPr>
                    <w:t>Cr</w:t>
                  </w:r>
                  <w:r w:rsidRPr="0019475D">
                    <w:rPr>
                      <w:rFonts w:ascii="Arial" w:hAnsi="Arial" w:cs="Arial"/>
                      <w:bCs/>
                      <w:color w:val="000000"/>
                      <w:vertAlign w:val="subscript"/>
                    </w:rPr>
                    <w:t>2</w:t>
                  </w:r>
                  <w:r w:rsidRPr="0019475D">
                    <w:rPr>
                      <w:rFonts w:ascii="Arial" w:hAnsi="Arial" w:cs="Arial"/>
                      <w:bCs/>
                      <w:color w:val="000000"/>
                    </w:rPr>
                    <w:t>O</w:t>
                  </w:r>
                  <w:r w:rsidRPr="0019475D">
                    <w:rPr>
                      <w:rFonts w:ascii="Arial" w:hAnsi="Arial" w:cs="Arial"/>
                      <w:bCs/>
                      <w:color w:val="000000"/>
                      <w:vertAlign w:val="subscript"/>
                    </w:rPr>
                    <w:t>3</w:t>
                  </w:r>
                </w:p>
              </w:tc>
              <w:tc>
                <w:tcPr>
                  <w:tcW w:w="1379" w:type="dxa"/>
                  <w:tcBorders>
                    <w:left w:val="nil"/>
                    <w:right w:val="nil"/>
                  </w:tcBorders>
                  <w:shd w:val="clear" w:color="auto" w:fill="auto"/>
                </w:tcPr>
                <w:p w14:paraId="275C75D5" w14:textId="77777777" w:rsidR="0019475D" w:rsidRPr="0019475D" w:rsidRDefault="0019475D" w:rsidP="0017445A">
                  <w:pPr>
                    <w:spacing w:after="60" w:line="300" w:lineRule="atLeast"/>
                    <w:ind w:right="565"/>
                    <w:jc w:val="right"/>
                    <w:rPr>
                      <w:rFonts w:ascii="Arial" w:hAnsi="Arial" w:cs="Arial"/>
                      <w:color w:val="000000"/>
                    </w:rPr>
                  </w:pPr>
                  <w:r w:rsidRPr="0019475D">
                    <w:rPr>
                      <w:rFonts w:ascii="Arial" w:hAnsi="Arial" w:cs="Arial"/>
                      <w:color w:val="000000"/>
                    </w:rPr>
                    <w:t>3,07</w:t>
                  </w:r>
                </w:p>
              </w:tc>
              <w:tc>
                <w:tcPr>
                  <w:tcW w:w="1582" w:type="dxa"/>
                  <w:tcBorders>
                    <w:left w:val="nil"/>
                    <w:right w:val="nil"/>
                  </w:tcBorders>
                  <w:shd w:val="clear" w:color="auto" w:fill="auto"/>
                </w:tcPr>
                <w:p w14:paraId="212138BC" w14:textId="77777777" w:rsidR="0019475D" w:rsidRPr="00F321E3" w:rsidRDefault="00F122DC" w:rsidP="00F321E3">
                  <w:pPr>
                    <w:spacing w:after="60" w:line="300" w:lineRule="atLeast"/>
                    <w:ind w:right="382"/>
                    <w:jc w:val="center"/>
                    <w:rPr>
                      <w:rFonts w:ascii="Arial" w:hAnsi="Arial" w:cs="Arial"/>
                      <w:color w:val="000000"/>
                      <w:lang w:val="el-GR"/>
                    </w:rPr>
                  </w:pPr>
                  <w:r>
                    <w:rPr>
                      <w:rFonts w:ascii="Arial" w:hAnsi="Arial" w:cs="Arial"/>
                      <w:color w:val="000000"/>
                      <w:lang w:val="el-GR"/>
                    </w:rPr>
                    <w:t xml:space="preserve">        </w:t>
                  </w:r>
                  <w:r w:rsidR="0019475D" w:rsidRPr="0019475D">
                    <w:rPr>
                      <w:rFonts w:ascii="Arial" w:hAnsi="Arial" w:cs="Arial"/>
                      <w:color w:val="000000"/>
                    </w:rPr>
                    <w:t>-</w:t>
                  </w:r>
                </w:p>
              </w:tc>
              <w:tc>
                <w:tcPr>
                  <w:tcW w:w="1928" w:type="dxa"/>
                  <w:tcBorders>
                    <w:left w:val="nil"/>
                    <w:right w:val="nil"/>
                  </w:tcBorders>
                  <w:shd w:val="clear" w:color="auto" w:fill="auto"/>
                </w:tcPr>
                <w:p w14:paraId="128A3B4C" w14:textId="77777777" w:rsidR="0019475D" w:rsidRPr="0019475D" w:rsidRDefault="00F122DC" w:rsidP="0017445A">
                  <w:pPr>
                    <w:spacing w:after="60" w:line="300" w:lineRule="atLeast"/>
                    <w:ind w:right="565"/>
                    <w:jc w:val="center"/>
                    <w:rPr>
                      <w:rFonts w:ascii="Arial" w:hAnsi="Arial" w:cs="Arial"/>
                      <w:color w:val="000000"/>
                    </w:rPr>
                  </w:pPr>
                  <w:r>
                    <w:rPr>
                      <w:rFonts w:ascii="Arial" w:hAnsi="Arial" w:cs="Arial"/>
                      <w:color w:val="000000"/>
                      <w:lang w:val="el-GR"/>
                    </w:rPr>
                    <w:t xml:space="preserve">          </w:t>
                  </w:r>
                  <w:r w:rsidR="0019475D" w:rsidRPr="0019475D">
                    <w:rPr>
                      <w:rFonts w:ascii="Arial" w:hAnsi="Arial" w:cs="Arial"/>
                      <w:color w:val="000000"/>
                    </w:rPr>
                    <w:t>-</w:t>
                  </w:r>
                </w:p>
              </w:tc>
            </w:tr>
            <w:tr w:rsidR="0019475D" w:rsidRPr="0019475D" w14:paraId="2350A1D8" w14:textId="77777777" w:rsidTr="0017445A">
              <w:trPr>
                <w:trHeight w:val="453"/>
                <w:jc w:val="center"/>
              </w:trPr>
              <w:tc>
                <w:tcPr>
                  <w:tcW w:w="1627" w:type="dxa"/>
                  <w:shd w:val="clear" w:color="auto" w:fill="FFFFFF" w:themeFill="background1"/>
                </w:tcPr>
                <w:p w14:paraId="292EF633" w14:textId="77777777" w:rsidR="0019475D" w:rsidRPr="0019475D" w:rsidRDefault="0019475D" w:rsidP="0017445A">
                  <w:pPr>
                    <w:spacing w:after="60" w:line="300" w:lineRule="atLeast"/>
                    <w:rPr>
                      <w:rFonts w:ascii="Arial" w:hAnsi="Arial" w:cs="Arial"/>
                      <w:bCs/>
                      <w:color w:val="000000"/>
                    </w:rPr>
                  </w:pPr>
                  <w:r w:rsidRPr="0019475D">
                    <w:rPr>
                      <w:rFonts w:ascii="Arial" w:hAnsi="Arial" w:cs="Arial"/>
                      <w:bCs/>
                      <w:color w:val="000000"/>
                    </w:rPr>
                    <w:t>SiO</w:t>
                  </w:r>
                  <w:r w:rsidRPr="0019475D">
                    <w:rPr>
                      <w:rFonts w:ascii="Arial" w:hAnsi="Arial" w:cs="Arial"/>
                      <w:bCs/>
                      <w:color w:val="000000"/>
                      <w:vertAlign w:val="subscript"/>
                    </w:rPr>
                    <w:t>2</w:t>
                  </w:r>
                </w:p>
              </w:tc>
              <w:tc>
                <w:tcPr>
                  <w:tcW w:w="1379" w:type="dxa"/>
                  <w:shd w:val="clear" w:color="auto" w:fill="auto"/>
                </w:tcPr>
                <w:p w14:paraId="09A7BC00" w14:textId="77777777" w:rsidR="0019475D" w:rsidRPr="0019475D" w:rsidRDefault="0019475D" w:rsidP="0017445A">
                  <w:pPr>
                    <w:spacing w:after="60" w:line="300" w:lineRule="atLeast"/>
                    <w:ind w:right="565"/>
                    <w:jc w:val="right"/>
                    <w:rPr>
                      <w:rFonts w:ascii="Arial" w:hAnsi="Arial" w:cs="Arial"/>
                      <w:color w:val="000000"/>
                    </w:rPr>
                  </w:pPr>
                  <w:r w:rsidRPr="0019475D">
                    <w:rPr>
                      <w:rFonts w:ascii="Arial" w:hAnsi="Arial" w:cs="Arial"/>
                      <w:color w:val="000000"/>
                    </w:rPr>
                    <w:t>32,74</w:t>
                  </w:r>
                </w:p>
              </w:tc>
              <w:tc>
                <w:tcPr>
                  <w:tcW w:w="1582" w:type="dxa"/>
                  <w:shd w:val="clear" w:color="auto" w:fill="auto"/>
                </w:tcPr>
                <w:p w14:paraId="02E40BB1" w14:textId="77777777" w:rsidR="0019475D" w:rsidRPr="0019475D" w:rsidRDefault="0019475D" w:rsidP="0017445A">
                  <w:pPr>
                    <w:spacing w:after="60" w:line="300" w:lineRule="atLeast"/>
                    <w:ind w:right="382"/>
                    <w:jc w:val="right"/>
                    <w:rPr>
                      <w:rFonts w:ascii="Arial" w:hAnsi="Arial" w:cs="Arial"/>
                      <w:color w:val="000000"/>
                    </w:rPr>
                  </w:pPr>
                  <w:r w:rsidRPr="0019475D">
                    <w:rPr>
                      <w:rFonts w:ascii="Arial" w:hAnsi="Arial" w:cs="Arial"/>
                      <w:color w:val="000000"/>
                    </w:rPr>
                    <w:t>57,79</w:t>
                  </w:r>
                </w:p>
              </w:tc>
              <w:tc>
                <w:tcPr>
                  <w:tcW w:w="1928" w:type="dxa"/>
                  <w:shd w:val="clear" w:color="auto" w:fill="auto"/>
                </w:tcPr>
                <w:p w14:paraId="01A147EB" w14:textId="77777777" w:rsidR="0019475D" w:rsidRPr="0019475D" w:rsidRDefault="0019475D" w:rsidP="0017445A">
                  <w:pPr>
                    <w:spacing w:after="60" w:line="300" w:lineRule="atLeast"/>
                    <w:ind w:right="565"/>
                    <w:jc w:val="right"/>
                    <w:rPr>
                      <w:rFonts w:ascii="Arial" w:hAnsi="Arial" w:cs="Arial"/>
                      <w:color w:val="000000"/>
                    </w:rPr>
                  </w:pPr>
                  <w:r w:rsidRPr="0019475D">
                    <w:rPr>
                      <w:rFonts w:ascii="Arial" w:hAnsi="Arial" w:cs="Arial"/>
                      <w:color w:val="000000"/>
                    </w:rPr>
                    <w:t>70,54</w:t>
                  </w:r>
                </w:p>
              </w:tc>
            </w:tr>
            <w:tr w:rsidR="0019475D" w:rsidRPr="0019475D" w14:paraId="1CEA8098" w14:textId="77777777" w:rsidTr="0017445A">
              <w:trPr>
                <w:trHeight w:val="453"/>
                <w:jc w:val="center"/>
              </w:trPr>
              <w:tc>
                <w:tcPr>
                  <w:tcW w:w="1627" w:type="dxa"/>
                  <w:tcBorders>
                    <w:left w:val="nil"/>
                    <w:right w:val="nil"/>
                  </w:tcBorders>
                  <w:shd w:val="clear" w:color="auto" w:fill="FFFFFF" w:themeFill="background1"/>
                </w:tcPr>
                <w:p w14:paraId="675DB107" w14:textId="77777777" w:rsidR="0019475D" w:rsidRPr="0019475D" w:rsidRDefault="0019475D" w:rsidP="0017445A">
                  <w:pPr>
                    <w:spacing w:after="60" w:line="300" w:lineRule="atLeast"/>
                    <w:rPr>
                      <w:rFonts w:ascii="Arial" w:hAnsi="Arial" w:cs="Arial"/>
                      <w:bCs/>
                      <w:color w:val="000000"/>
                    </w:rPr>
                  </w:pPr>
                  <w:r w:rsidRPr="0019475D">
                    <w:rPr>
                      <w:rFonts w:ascii="Arial" w:hAnsi="Arial" w:cs="Arial"/>
                      <w:bCs/>
                      <w:color w:val="000000"/>
                    </w:rPr>
                    <w:t>P</w:t>
                  </w:r>
                  <w:r w:rsidRPr="0019475D">
                    <w:rPr>
                      <w:rFonts w:ascii="Arial" w:hAnsi="Arial" w:cs="Arial"/>
                      <w:bCs/>
                      <w:color w:val="000000"/>
                      <w:vertAlign w:val="subscript"/>
                    </w:rPr>
                    <w:t>2</w:t>
                  </w:r>
                  <w:r w:rsidRPr="0019475D">
                    <w:rPr>
                      <w:rFonts w:ascii="Arial" w:hAnsi="Arial" w:cs="Arial"/>
                      <w:bCs/>
                      <w:color w:val="000000"/>
                    </w:rPr>
                    <w:t>O</w:t>
                  </w:r>
                  <w:r w:rsidRPr="0019475D">
                    <w:rPr>
                      <w:rFonts w:ascii="Arial" w:hAnsi="Arial" w:cs="Arial"/>
                      <w:bCs/>
                      <w:color w:val="000000"/>
                      <w:vertAlign w:val="subscript"/>
                    </w:rPr>
                    <w:t>5</w:t>
                  </w:r>
                </w:p>
              </w:tc>
              <w:tc>
                <w:tcPr>
                  <w:tcW w:w="1379" w:type="dxa"/>
                  <w:tcBorders>
                    <w:left w:val="nil"/>
                    <w:right w:val="nil"/>
                  </w:tcBorders>
                  <w:shd w:val="clear" w:color="auto" w:fill="auto"/>
                </w:tcPr>
                <w:p w14:paraId="105D573D" w14:textId="77777777" w:rsidR="0019475D" w:rsidRPr="0019475D" w:rsidRDefault="0019475D" w:rsidP="0017445A">
                  <w:pPr>
                    <w:spacing w:after="60" w:line="300" w:lineRule="atLeast"/>
                    <w:ind w:right="565"/>
                    <w:jc w:val="center"/>
                    <w:rPr>
                      <w:rFonts w:ascii="Arial" w:hAnsi="Arial" w:cs="Arial"/>
                      <w:color w:val="000000"/>
                    </w:rPr>
                  </w:pPr>
                  <w:r w:rsidRPr="0019475D">
                    <w:rPr>
                      <w:rFonts w:ascii="Arial" w:hAnsi="Arial" w:cs="Arial"/>
                      <w:color w:val="000000"/>
                    </w:rPr>
                    <w:t xml:space="preserve">    -</w:t>
                  </w:r>
                </w:p>
              </w:tc>
              <w:tc>
                <w:tcPr>
                  <w:tcW w:w="1582" w:type="dxa"/>
                  <w:tcBorders>
                    <w:left w:val="nil"/>
                    <w:right w:val="nil"/>
                  </w:tcBorders>
                  <w:shd w:val="clear" w:color="auto" w:fill="auto"/>
                </w:tcPr>
                <w:p w14:paraId="67E87A5A" w14:textId="77777777" w:rsidR="0019475D" w:rsidRPr="0019475D" w:rsidRDefault="0019475D" w:rsidP="0017445A">
                  <w:pPr>
                    <w:spacing w:after="60" w:line="300" w:lineRule="atLeast"/>
                    <w:ind w:right="382"/>
                    <w:jc w:val="right"/>
                    <w:rPr>
                      <w:rFonts w:ascii="Arial" w:hAnsi="Arial" w:cs="Arial"/>
                      <w:color w:val="000000"/>
                    </w:rPr>
                  </w:pPr>
                  <w:r w:rsidRPr="0019475D">
                    <w:rPr>
                      <w:rFonts w:ascii="Arial" w:hAnsi="Arial" w:cs="Arial"/>
                      <w:color w:val="000000"/>
                    </w:rPr>
                    <w:t>0,23</w:t>
                  </w:r>
                </w:p>
              </w:tc>
              <w:tc>
                <w:tcPr>
                  <w:tcW w:w="1928" w:type="dxa"/>
                  <w:tcBorders>
                    <w:left w:val="nil"/>
                    <w:right w:val="nil"/>
                  </w:tcBorders>
                  <w:shd w:val="clear" w:color="auto" w:fill="auto"/>
                </w:tcPr>
                <w:p w14:paraId="5CAABB91" w14:textId="77777777" w:rsidR="0019475D" w:rsidRPr="0019475D" w:rsidRDefault="0019475D" w:rsidP="0017445A">
                  <w:pPr>
                    <w:spacing w:after="60" w:line="300" w:lineRule="atLeast"/>
                    <w:ind w:right="-2"/>
                    <w:jc w:val="center"/>
                    <w:rPr>
                      <w:rFonts w:ascii="Arial" w:hAnsi="Arial" w:cs="Arial"/>
                      <w:color w:val="000000"/>
                    </w:rPr>
                  </w:pPr>
                  <w:r w:rsidRPr="0019475D">
                    <w:rPr>
                      <w:rFonts w:ascii="Arial" w:hAnsi="Arial" w:cs="Arial"/>
                      <w:color w:val="000000"/>
                    </w:rPr>
                    <w:t>-</w:t>
                  </w:r>
                </w:p>
              </w:tc>
            </w:tr>
            <w:tr w:rsidR="0019475D" w:rsidRPr="0019475D" w14:paraId="17BD48A4" w14:textId="77777777" w:rsidTr="0017445A">
              <w:trPr>
                <w:trHeight w:val="453"/>
                <w:jc w:val="center"/>
              </w:trPr>
              <w:tc>
                <w:tcPr>
                  <w:tcW w:w="1627" w:type="dxa"/>
                  <w:shd w:val="clear" w:color="auto" w:fill="FFFFFF" w:themeFill="background1"/>
                </w:tcPr>
                <w:p w14:paraId="6B5415AB" w14:textId="77777777" w:rsidR="0019475D" w:rsidRPr="0019475D" w:rsidRDefault="0019475D" w:rsidP="0017445A">
                  <w:pPr>
                    <w:spacing w:after="60" w:line="300" w:lineRule="atLeast"/>
                    <w:rPr>
                      <w:rFonts w:ascii="Arial" w:hAnsi="Arial" w:cs="Arial"/>
                      <w:bCs/>
                      <w:color w:val="000000"/>
                    </w:rPr>
                  </w:pPr>
                  <w:r w:rsidRPr="0019475D">
                    <w:rPr>
                      <w:rFonts w:ascii="Arial" w:hAnsi="Arial" w:cs="Arial"/>
                      <w:bCs/>
                      <w:color w:val="000000"/>
                    </w:rPr>
                    <w:t>SO</w:t>
                  </w:r>
                  <w:r w:rsidRPr="0019475D">
                    <w:rPr>
                      <w:rFonts w:ascii="Arial" w:hAnsi="Arial" w:cs="Arial"/>
                      <w:bCs/>
                      <w:color w:val="000000"/>
                      <w:vertAlign w:val="subscript"/>
                    </w:rPr>
                    <w:t>3</w:t>
                  </w:r>
                </w:p>
              </w:tc>
              <w:tc>
                <w:tcPr>
                  <w:tcW w:w="1379" w:type="dxa"/>
                  <w:shd w:val="clear" w:color="auto" w:fill="auto"/>
                </w:tcPr>
                <w:p w14:paraId="13D021C8" w14:textId="77777777" w:rsidR="0019475D" w:rsidRPr="0019475D" w:rsidRDefault="0019475D" w:rsidP="0017445A">
                  <w:pPr>
                    <w:spacing w:after="60" w:line="300" w:lineRule="atLeast"/>
                    <w:ind w:right="565"/>
                    <w:jc w:val="right"/>
                    <w:rPr>
                      <w:rFonts w:ascii="Arial" w:hAnsi="Arial" w:cs="Arial"/>
                      <w:color w:val="000000"/>
                    </w:rPr>
                  </w:pPr>
                  <w:r w:rsidRPr="0019475D">
                    <w:rPr>
                      <w:rFonts w:ascii="Arial" w:hAnsi="Arial" w:cs="Arial"/>
                      <w:color w:val="000000"/>
                    </w:rPr>
                    <w:t>0,18</w:t>
                  </w:r>
                </w:p>
              </w:tc>
              <w:tc>
                <w:tcPr>
                  <w:tcW w:w="1582" w:type="dxa"/>
                  <w:shd w:val="clear" w:color="auto" w:fill="auto"/>
                </w:tcPr>
                <w:p w14:paraId="32ACB56C" w14:textId="77777777" w:rsidR="0019475D" w:rsidRPr="0019475D" w:rsidRDefault="0019475D" w:rsidP="0017445A">
                  <w:pPr>
                    <w:spacing w:after="60" w:line="300" w:lineRule="atLeast"/>
                    <w:ind w:right="-2"/>
                    <w:jc w:val="center"/>
                    <w:rPr>
                      <w:rFonts w:ascii="Arial" w:hAnsi="Arial" w:cs="Arial"/>
                      <w:color w:val="000000"/>
                    </w:rPr>
                  </w:pPr>
                  <w:r w:rsidRPr="0019475D">
                    <w:rPr>
                      <w:rFonts w:ascii="Arial" w:hAnsi="Arial" w:cs="Arial"/>
                      <w:color w:val="000000"/>
                    </w:rPr>
                    <w:t>-</w:t>
                  </w:r>
                </w:p>
              </w:tc>
              <w:tc>
                <w:tcPr>
                  <w:tcW w:w="1928" w:type="dxa"/>
                  <w:shd w:val="clear" w:color="auto" w:fill="auto"/>
                </w:tcPr>
                <w:p w14:paraId="26B8B9D1" w14:textId="77777777" w:rsidR="0019475D" w:rsidRPr="0019475D" w:rsidRDefault="0019475D" w:rsidP="0017445A">
                  <w:pPr>
                    <w:spacing w:after="60" w:line="300" w:lineRule="atLeast"/>
                    <w:ind w:right="-2"/>
                    <w:jc w:val="center"/>
                    <w:rPr>
                      <w:rFonts w:ascii="Arial" w:hAnsi="Arial" w:cs="Arial"/>
                      <w:color w:val="000000"/>
                    </w:rPr>
                  </w:pPr>
                  <w:r w:rsidRPr="0019475D">
                    <w:rPr>
                      <w:rFonts w:ascii="Arial" w:hAnsi="Arial" w:cs="Arial"/>
                      <w:color w:val="000000"/>
                    </w:rPr>
                    <w:t>-</w:t>
                  </w:r>
                </w:p>
              </w:tc>
            </w:tr>
            <w:tr w:rsidR="0019475D" w:rsidRPr="0019475D" w14:paraId="63565295" w14:textId="77777777" w:rsidTr="0017445A">
              <w:trPr>
                <w:trHeight w:val="453"/>
                <w:jc w:val="center"/>
              </w:trPr>
              <w:tc>
                <w:tcPr>
                  <w:tcW w:w="1627" w:type="dxa"/>
                  <w:tcBorders>
                    <w:left w:val="nil"/>
                    <w:bottom w:val="nil"/>
                    <w:right w:val="nil"/>
                  </w:tcBorders>
                  <w:shd w:val="clear" w:color="auto" w:fill="FFFFFF" w:themeFill="background1"/>
                </w:tcPr>
                <w:p w14:paraId="53987A84" w14:textId="77777777" w:rsidR="0019475D" w:rsidRPr="0019475D" w:rsidRDefault="0019475D" w:rsidP="0017445A">
                  <w:pPr>
                    <w:spacing w:after="60" w:line="300" w:lineRule="atLeast"/>
                    <w:rPr>
                      <w:rFonts w:ascii="Arial" w:hAnsi="Arial" w:cs="Arial"/>
                      <w:bCs/>
                      <w:color w:val="000000"/>
                    </w:rPr>
                  </w:pPr>
                  <w:r w:rsidRPr="0019475D">
                    <w:rPr>
                      <w:rFonts w:ascii="Arial" w:hAnsi="Arial" w:cs="Arial"/>
                      <w:bCs/>
                      <w:color w:val="000000"/>
                    </w:rPr>
                    <w:t>TiO</w:t>
                  </w:r>
                  <w:r w:rsidRPr="0019475D">
                    <w:rPr>
                      <w:rFonts w:ascii="Arial" w:hAnsi="Arial" w:cs="Arial"/>
                      <w:bCs/>
                      <w:color w:val="000000"/>
                      <w:vertAlign w:val="subscript"/>
                    </w:rPr>
                    <w:t>2</w:t>
                  </w:r>
                </w:p>
              </w:tc>
              <w:tc>
                <w:tcPr>
                  <w:tcW w:w="1379" w:type="dxa"/>
                  <w:tcBorders>
                    <w:left w:val="nil"/>
                    <w:bottom w:val="nil"/>
                    <w:right w:val="nil"/>
                  </w:tcBorders>
                  <w:shd w:val="clear" w:color="auto" w:fill="auto"/>
                </w:tcPr>
                <w:p w14:paraId="1BA109F9" w14:textId="77777777" w:rsidR="0019475D" w:rsidRPr="0019475D" w:rsidRDefault="0019475D" w:rsidP="0017445A">
                  <w:pPr>
                    <w:spacing w:after="60" w:line="300" w:lineRule="atLeast"/>
                    <w:ind w:right="565"/>
                    <w:jc w:val="center"/>
                    <w:rPr>
                      <w:rFonts w:ascii="Arial" w:hAnsi="Arial" w:cs="Arial"/>
                      <w:color w:val="000000"/>
                    </w:rPr>
                  </w:pPr>
                  <w:r w:rsidRPr="0019475D">
                    <w:rPr>
                      <w:rFonts w:ascii="Arial" w:hAnsi="Arial" w:cs="Arial"/>
                      <w:color w:val="000000"/>
                    </w:rPr>
                    <w:t xml:space="preserve">    -</w:t>
                  </w:r>
                </w:p>
              </w:tc>
              <w:tc>
                <w:tcPr>
                  <w:tcW w:w="1582" w:type="dxa"/>
                  <w:tcBorders>
                    <w:left w:val="nil"/>
                    <w:bottom w:val="nil"/>
                    <w:right w:val="nil"/>
                  </w:tcBorders>
                  <w:shd w:val="clear" w:color="auto" w:fill="auto"/>
                </w:tcPr>
                <w:p w14:paraId="0C085E24" w14:textId="77777777" w:rsidR="0019475D" w:rsidRPr="0019475D" w:rsidRDefault="0019475D" w:rsidP="0017445A">
                  <w:pPr>
                    <w:spacing w:after="60" w:line="300" w:lineRule="atLeast"/>
                    <w:ind w:right="382"/>
                    <w:jc w:val="right"/>
                    <w:rPr>
                      <w:rFonts w:ascii="Arial" w:hAnsi="Arial" w:cs="Arial"/>
                      <w:color w:val="000000"/>
                    </w:rPr>
                  </w:pPr>
                  <w:r w:rsidRPr="0019475D">
                    <w:rPr>
                      <w:rFonts w:ascii="Arial" w:hAnsi="Arial" w:cs="Arial"/>
                      <w:color w:val="000000"/>
                    </w:rPr>
                    <w:t>0,85</w:t>
                  </w:r>
                </w:p>
              </w:tc>
              <w:tc>
                <w:tcPr>
                  <w:tcW w:w="1928" w:type="dxa"/>
                  <w:tcBorders>
                    <w:left w:val="nil"/>
                    <w:bottom w:val="nil"/>
                    <w:right w:val="nil"/>
                  </w:tcBorders>
                  <w:shd w:val="clear" w:color="auto" w:fill="auto"/>
                </w:tcPr>
                <w:p w14:paraId="381045E6" w14:textId="77777777" w:rsidR="0019475D" w:rsidRPr="0019475D" w:rsidRDefault="0019475D" w:rsidP="0017445A">
                  <w:pPr>
                    <w:spacing w:after="60" w:line="300" w:lineRule="atLeast"/>
                    <w:ind w:right="565"/>
                    <w:jc w:val="right"/>
                    <w:rPr>
                      <w:rFonts w:ascii="Arial" w:hAnsi="Arial" w:cs="Arial"/>
                      <w:color w:val="000000"/>
                    </w:rPr>
                  </w:pPr>
                  <w:r w:rsidRPr="0019475D">
                    <w:rPr>
                      <w:rFonts w:ascii="Arial" w:hAnsi="Arial" w:cs="Arial"/>
                      <w:color w:val="000000"/>
                    </w:rPr>
                    <w:t>0,77</w:t>
                  </w:r>
                </w:p>
              </w:tc>
            </w:tr>
            <w:tr w:rsidR="0019475D" w:rsidRPr="0019475D" w14:paraId="21668B8C" w14:textId="77777777" w:rsidTr="0017445A">
              <w:trPr>
                <w:trHeight w:val="102"/>
                <w:jc w:val="center"/>
              </w:trPr>
              <w:tc>
                <w:tcPr>
                  <w:tcW w:w="1627" w:type="dxa"/>
                  <w:tcBorders>
                    <w:top w:val="single" w:sz="4" w:space="0" w:color="auto"/>
                    <w:bottom w:val="single" w:sz="4" w:space="0" w:color="auto"/>
                  </w:tcBorders>
                  <w:shd w:val="clear" w:color="auto" w:fill="FFFFFF" w:themeFill="background1"/>
                </w:tcPr>
                <w:p w14:paraId="01AB09A8" w14:textId="77777777" w:rsidR="0019475D" w:rsidRPr="0019475D" w:rsidRDefault="0019475D" w:rsidP="0017445A">
                  <w:pPr>
                    <w:spacing w:after="60" w:line="300" w:lineRule="atLeast"/>
                    <w:rPr>
                      <w:rFonts w:ascii="Arial" w:hAnsi="Arial" w:cs="Arial"/>
                      <w:b/>
                      <w:bCs/>
                      <w:i/>
                      <w:color w:val="000000"/>
                    </w:rPr>
                  </w:pPr>
                  <w:r w:rsidRPr="0019475D">
                    <w:rPr>
                      <w:rFonts w:ascii="Arial" w:hAnsi="Arial" w:cs="Arial"/>
                      <w:b/>
                      <w:bCs/>
                      <w:i/>
                      <w:color w:val="000000"/>
                    </w:rPr>
                    <w:t>Σύνολο</w:t>
                  </w:r>
                </w:p>
              </w:tc>
              <w:tc>
                <w:tcPr>
                  <w:tcW w:w="1379" w:type="dxa"/>
                  <w:tcBorders>
                    <w:top w:val="single" w:sz="4" w:space="0" w:color="auto"/>
                    <w:left w:val="nil"/>
                    <w:bottom w:val="single" w:sz="4" w:space="0" w:color="auto"/>
                    <w:right w:val="nil"/>
                  </w:tcBorders>
                  <w:shd w:val="clear" w:color="auto" w:fill="auto"/>
                </w:tcPr>
                <w:p w14:paraId="199E183F" w14:textId="77777777" w:rsidR="0019475D" w:rsidRPr="0019475D" w:rsidRDefault="0019475D" w:rsidP="0017445A">
                  <w:pPr>
                    <w:spacing w:after="60" w:line="300" w:lineRule="atLeast"/>
                    <w:ind w:right="565"/>
                    <w:jc w:val="right"/>
                    <w:rPr>
                      <w:rFonts w:ascii="Arial" w:hAnsi="Arial" w:cs="Arial"/>
                      <w:i/>
                      <w:color w:val="000000"/>
                    </w:rPr>
                  </w:pPr>
                  <w:r w:rsidRPr="0019475D">
                    <w:rPr>
                      <w:rFonts w:ascii="Arial" w:hAnsi="Arial" w:cs="Arial"/>
                      <w:i/>
                      <w:color w:val="000000"/>
                    </w:rPr>
                    <w:t>95,01</w:t>
                  </w:r>
                </w:p>
              </w:tc>
              <w:tc>
                <w:tcPr>
                  <w:tcW w:w="1582" w:type="dxa"/>
                  <w:tcBorders>
                    <w:top w:val="single" w:sz="4" w:space="0" w:color="auto"/>
                    <w:bottom w:val="single" w:sz="4" w:space="0" w:color="auto"/>
                  </w:tcBorders>
                  <w:shd w:val="clear" w:color="auto" w:fill="auto"/>
                </w:tcPr>
                <w:p w14:paraId="6114F4CA" w14:textId="77777777" w:rsidR="0019475D" w:rsidRPr="0019475D" w:rsidRDefault="0019475D" w:rsidP="0017445A">
                  <w:pPr>
                    <w:spacing w:after="60" w:line="300" w:lineRule="atLeast"/>
                    <w:ind w:right="382"/>
                    <w:jc w:val="right"/>
                    <w:rPr>
                      <w:rFonts w:ascii="Arial" w:hAnsi="Arial" w:cs="Arial"/>
                      <w:i/>
                      <w:color w:val="000000"/>
                    </w:rPr>
                  </w:pPr>
                  <w:r w:rsidRPr="0019475D">
                    <w:rPr>
                      <w:rFonts w:ascii="Arial" w:hAnsi="Arial" w:cs="Arial"/>
                      <w:i/>
                      <w:color w:val="000000"/>
                    </w:rPr>
                    <w:t>97,24</w:t>
                  </w:r>
                </w:p>
              </w:tc>
              <w:tc>
                <w:tcPr>
                  <w:tcW w:w="1928" w:type="dxa"/>
                  <w:tcBorders>
                    <w:top w:val="single" w:sz="4" w:space="0" w:color="auto"/>
                    <w:left w:val="nil"/>
                    <w:bottom w:val="single" w:sz="4" w:space="0" w:color="auto"/>
                    <w:right w:val="nil"/>
                  </w:tcBorders>
                  <w:shd w:val="clear" w:color="auto" w:fill="auto"/>
                </w:tcPr>
                <w:p w14:paraId="7BFFDA4C" w14:textId="77777777" w:rsidR="0019475D" w:rsidRPr="0019475D" w:rsidRDefault="0019475D" w:rsidP="0017445A">
                  <w:pPr>
                    <w:spacing w:after="60" w:line="300" w:lineRule="atLeast"/>
                    <w:ind w:right="565"/>
                    <w:jc w:val="right"/>
                    <w:rPr>
                      <w:rFonts w:ascii="Arial" w:hAnsi="Arial" w:cs="Arial"/>
                      <w:i/>
                      <w:color w:val="000000"/>
                    </w:rPr>
                  </w:pPr>
                  <w:r w:rsidRPr="0019475D">
                    <w:rPr>
                      <w:rFonts w:ascii="Arial" w:hAnsi="Arial" w:cs="Arial"/>
                      <w:i/>
                      <w:color w:val="000000"/>
                    </w:rPr>
                    <w:t>101,17</w:t>
                  </w:r>
                </w:p>
              </w:tc>
            </w:tr>
          </w:tbl>
          <w:p w14:paraId="76045019" w14:textId="77777777" w:rsidR="0019475D" w:rsidRDefault="0019475D" w:rsidP="0060791E">
            <w:pPr>
              <w:spacing w:after="120" w:line="360" w:lineRule="auto"/>
              <w:jc w:val="both"/>
              <w:rPr>
                <w:rFonts w:ascii="Arial" w:hAnsi="Arial" w:cs="Arial"/>
                <w:lang w:val="el-GR"/>
              </w:rPr>
            </w:pPr>
          </w:p>
        </w:tc>
      </w:tr>
    </w:tbl>
    <w:p w14:paraId="755E90D0" w14:textId="77777777" w:rsidR="00780FA9" w:rsidRDefault="00780FA9" w:rsidP="0060791E">
      <w:pPr>
        <w:spacing w:after="120" w:line="360" w:lineRule="auto"/>
        <w:jc w:val="both"/>
        <w:rPr>
          <w:rFonts w:ascii="Arial" w:hAnsi="Arial" w:cs="Arial"/>
        </w:rPr>
      </w:pPr>
    </w:p>
    <w:p w14:paraId="47E66C1B" w14:textId="77777777" w:rsidR="00C6792E" w:rsidRPr="006A77D4" w:rsidRDefault="001E33AD" w:rsidP="003D74BD">
      <w:pPr>
        <w:spacing w:after="120" w:line="360" w:lineRule="auto"/>
        <w:jc w:val="both"/>
        <w:rPr>
          <w:rFonts w:ascii="Arial" w:hAnsi="Arial" w:cs="Arial"/>
          <w:lang w:val="el-GR"/>
        </w:rPr>
      </w:pPr>
      <w:r>
        <w:rPr>
          <w:rFonts w:ascii="Arial" w:hAnsi="Arial" w:cs="Arial"/>
          <w:lang w:val="el-GR"/>
        </w:rPr>
        <w:lastRenderedPageBreak/>
        <w:t>Ως</w:t>
      </w:r>
      <w:r w:rsidR="00C6792E" w:rsidRPr="00D343AE">
        <w:rPr>
          <w:rFonts w:ascii="Arial" w:hAnsi="Arial" w:cs="Arial"/>
          <w:lang w:val="el-GR"/>
        </w:rPr>
        <w:t xml:space="preserve"> πρόσθετα υλικά στα γεωπολυμερή χρησιμοποιήθηκαν πλαστικές ίνες πολυπροπυλενίου με σκοπό να μελετηθεί η επίδρασή τους στην αντοχή των δοκιμίων. </w:t>
      </w:r>
      <w:r w:rsidR="000911AB">
        <w:rPr>
          <w:rFonts w:ascii="Arial" w:hAnsi="Arial" w:cs="Arial"/>
          <w:lang w:val="el-GR"/>
        </w:rPr>
        <w:t xml:space="preserve">Επιλέχθηκαν ίνες δύο διαφορετικών μηκών, οι </w:t>
      </w:r>
      <w:r w:rsidR="00030DA3">
        <w:rPr>
          <w:rFonts w:ascii="Arial" w:hAnsi="Arial" w:cs="Arial"/>
        </w:rPr>
        <w:t>EUROFIBER</w:t>
      </w:r>
      <w:r w:rsidR="00030DA3" w:rsidRPr="00030DA3">
        <w:rPr>
          <w:rFonts w:ascii="Arial" w:hAnsi="Arial" w:cs="Arial"/>
          <w:lang w:val="el-GR"/>
        </w:rPr>
        <w:t xml:space="preserve"> 502 </w:t>
      </w:r>
      <w:r w:rsidR="00030DA3">
        <w:rPr>
          <w:rFonts w:ascii="Arial" w:hAnsi="Arial" w:cs="Arial"/>
          <w:lang w:val="el-GR"/>
        </w:rPr>
        <w:t xml:space="preserve">της </w:t>
      </w:r>
      <w:r w:rsidR="00030DA3">
        <w:rPr>
          <w:rFonts w:ascii="Arial" w:hAnsi="Arial" w:cs="Arial"/>
        </w:rPr>
        <w:t>NEOTEX</w:t>
      </w:r>
      <w:r w:rsidR="00030DA3" w:rsidRPr="00030DA3">
        <w:rPr>
          <w:rFonts w:ascii="Arial" w:hAnsi="Arial" w:cs="Arial"/>
          <w:lang w:val="el-GR"/>
        </w:rPr>
        <w:t xml:space="preserve"> (</w:t>
      </w:r>
      <w:r w:rsidR="005A18B8">
        <w:rPr>
          <w:rFonts w:ascii="Arial" w:hAnsi="Arial" w:cs="Arial"/>
          <w:lang w:val="el-GR"/>
        </w:rPr>
        <w:t>Σχήμα 6.2(α))</w:t>
      </w:r>
      <w:r w:rsidR="00E767AA">
        <w:rPr>
          <w:rFonts w:ascii="Arial" w:hAnsi="Arial" w:cs="Arial"/>
          <w:lang w:val="el-GR"/>
        </w:rPr>
        <w:t xml:space="preserve"> </w:t>
      </w:r>
      <w:r w:rsidR="00030DA3">
        <w:rPr>
          <w:rFonts w:ascii="Arial" w:hAnsi="Arial" w:cs="Arial"/>
          <w:lang w:val="el-GR"/>
        </w:rPr>
        <w:t xml:space="preserve">και οι </w:t>
      </w:r>
      <w:r w:rsidR="00030DA3">
        <w:rPr>
          <w:rFonts w:ascii="Arial" w:hAnsi="Arial" w:cs="Arial"/>
        </w:rPr>
        <w:t>FIBERPLUS</w:t>
      </w:r>
      <w:r w:rsidR="00030DA3" w:rsidRPr="00030DA3">
        <w:rPr>
          <w:rFonts w:ascii="Arial" w:hAnsi="Arial" w:cs="Arial"/>
          <w:lang w:val="el-GR"/>
        </w:rPr>
        <w:t xml:space="preserve"> 6/8</w:t>
      </w:r>
      <w:r w:rsidR="00030DA3">
        <w:rPr>
          <w:rFonts w:ascii="Arial" w:hAnsi="Arial" w:cs="Arial"/>
        </w:rPr>
        <w:t>mm</w:t>
      </w:r>
      <w:r w:rsidR="00E767AA">
        <w:rPr>
          <w:rFonts w:ascii="Arial" w:hAnsi="Arial" w:cs="Arial"/>
          <w:lang w:val="el-GR"/>
        </w:rPr>
        <w:t xml:space="preserve"> </w:t>
      </w:r>
      <w:r w:rsidR="00030DA3">
        <w:rPr>
          <w:rFonts w:ascii="Arial" w:hAnsi="Arial" w:cs="Arial"/>
          <w:lang w:val="el-GR"/>
        </w:rPr>
        <w:t xml:space="preserve">της </w:t>
      </w:r>
      <w:r w:rsidR="00030DA3">
        <w:rPr>
          <w:rFonts w:ascii="Arial" w:hAnsi="Arial" w:cs="Arial"/>
        </w:rPr>
        <w:t>VIMATEC</w:t>
      </w:r>
      <w:r w:rsidR="00030DA3" w:rsidRPr="00030DA3">
        <w:rPr>
          <w:rFonts w:ascii="Arial" w:hAnsi="Arial" w:cs="Arial"/>
          <w:lang w:val="el-GR"/>
        </w:rPr>
        <w:t xml:space="preserve"> (</w:t>
      </w:r>
      <w:r w:rsidR="005A18B8">
        <w:rPr>
          <w:rFonts w:ascii="Arial" w:hAnsi="Arial" w:cs="Arial"/>
          <w:lang w:val="el-GR"/>
        </w:rPr>
        <w:t>Σχήμα 6.2(β)</w:t>
      </w:r>
      <w:r w:rsidR="00030DA3" w:rsidRPr="00030DA3">
        <w:rPr>
          <w:rFonts w:ascii="Arial" w:hAnsi="Arial" w:cs="Arial"/>
          <w:lang w:val="el-GR"/>
        </w:rPr>
        <w:t xml:space="preserve">). </w:t>
      </w:r>
      <w:r w:rsidR="005A18B8">
        <w:rPr>
          <w:rFonts w:ascii="Arial" w:hAnsi="Arial" w:cs="Arial"/>
          <w:lang w:val="el-GR"/>
        </w:rPr>
        <w:t>Οι πρώτες έχουν μήκος 2</w:t>
      </w:r>
      <w:r w:rsidR="005A18B8">
        <w:rPr>
          <w:rFonts w:ascii="Arial" w:hAnsi="Arial" w:cs="Arial"/>
        </w:rPr>
        <w:t>mm</w:t>
      </w:r>
      <w:r w:rsidR="00E767AA">
        <w:rPr>
          <w:rFonts w:ascii="Arial" w:hAnsi="Arial" w:cs="Arial"/>
          <w:lang w:val="el-GR"/>
        </w:rPr>
        <w:t xml:space="preserve"> </w:t>
      </w:r>
      <w:r w:rsidR="00E324AA">
        <w:rPr>
          <w:rFonts w:ascii="Arial" w:hAnsi="Arial" w:cs="Arial"/>
          <w:lang w:val="el-GR"/>
        </w:rPr>
        <w:t>ενώ</w:t>
      </w:r>
      <w:r w:rsidR="005A18B8">
        <w:rPr>
          <w:rFonts w:ascii="Arial" w:hAnsi="Arial" w:cs="Arial"/>
          <w:lang w:val="el-GR"/>
        </w:rPr>
        <w:t xml:space="preserve"> οι δεύτερες 6-8</w:t>
      </w:r>
      <w:r w:rsidR="005A18B8">
        <w:rPr>
          <w:rFonts w:ascii="Arial" w:hAnsi="Arial" w:cs="Arial"/>
        </w:rPr>
        <w:t>mm</w:t>
      </w:r>
      <w:r w:rsidR="00E324AA">
        <w:rPr>
          <w:rFonts w:ascii="Arial" w:hAnsi="Arial" w:cs="Arial"/>
          <w:lang w:val="el-GR"/>
        </w:rPr>
        <w:t xml:space="preserve"> και το ειδικό τους βάρ</w:t>
      </w:r>
      <w:r w:rsidR="006A77D4">
        <w:rPr>
          <w:rFonts w:ascii="Arial" w:hAnsi="Arial" w:cs="Arial"/>
          <w:lang w:val="el-GR"/>
        </w:rPr>
        <w:t>ος είναι 0.91</w:t>
      </w:r>
      <w:r w:rsidR="006A77D4">
        <w:rPr>
          <w:rFonts w:ascii="Arial" w:hAnsi="Arial" w:cs="Arial"/>
        </w:rPr>
        <w:t>g</w:t>
      </w:r>
      <w:r w:rsidR="006A77D4" w:rsidRPr="006A77D4">
        <w:rPr>
          <w:rFonts w:ascii="Arial" w:hAnsi="Arial" w:cs="Arial"/>
          <w:lang w:val="el-GR"/>
        </w:rPr>
        <w:t>/</w:t>
      </w:r>
      <w:r w:rsidR="006A77D4">
        <w:rPr>
          <w:rFonts w:ascii="Arial" w:hAnsi="Arial" w:cs="Arial"/>
        </w:rPr>
        <w:t>cm</w:t>
      </w:r>
      <w:r w:rsidR="006A77D4" w:rsidRPr="006A77D4">
        <w:rPr>
          <w:rFonts w:ascii="Arial" w:hAnsi="Arial" w:cs="Arial"/>
          <w:vertAlign w:val="superscript"/>
          <w:lang w:val="el-GR"/>
        </w:rPr>
        <w:t>3</w:t>
      </w:r>
      <w:r w:rsidR="006A77D4" w:rsidRPr="006A77D4">
        <w:rPr>
          <w:rFonts w:ascii="Arial" w:hAnsi="Arial" w:cs="Arial"/>
          <w:lang w:val="el-GR"/>
        </w:rPr>
        <w:t>.</w:t>
      </w:r>
    </w:p>
    <w:p w14:paraId="6DCE1B0D" w14:textId="77777777" w:rsidR="00933A79" w:rsidRPr="003B198B" w:rsidRDefault="00933A79" w:rsidP="003B198B">
      <w:pPr>
        <w:spacing w:after="120" w:line="36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lang w:val="el-GR"/>
        </w:rPr>
      </w:pPr>
    </w:p>
    <w:tbl>
      <w:tblPr>
        <w:tblStyle w:val="TableGrid"/>
        <w:tblW w:w="791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25"/>
        <w:gridCol w:w="3987"/>
      </w:tblGrid>
      <w:tr w:rsidR="00933A79" w14:paraId="6719C1BD" w14:textId="77777777" w:rsidTr="005A18B8">
        <w:trPr>
          <w:trHeight w:val="3440"/>
          <w:jc w:val="center"/>
        </w:trPr>
        <w:tc>
          <w:tcPr>
            <w:tcW w:w="3925" w:type="dxa"/>
          </w:tcPr>
          <w:p w14:paraId="16F0BA5C" w14:textId="77777777" w:rsidR="00933A79" w:rsidRDefault="00933A79" w:rsidP="00030DA3">
            <w:pPr>
              <w:jc w:val="center"/>
              <w:rPr>
                <w:szCs w:val="24"/>
              </w:rPr>
            </w:pPr>
            <w:r w:rsidRPr="00933A79">
              <w:rPr>
                <w:noProof/>
                <w:szCs w:val="24"/>
              </w:rPr>
              <w:drawing>
                <wp:inline distT="0" distB="0" distL="0" distR="0" wp14:anchorId="4FFDCC09" wp14:editId="5689667C">
                  <wp:extent cx="1994313" cy="2132346"/>
                  <wp:effectExtent l="95250" t="0" r="63087" b="0"/>
                  <wp:docPr id="16" name="Picture 1" descr="E:\Διπλωματικη\diplomatiki photos\IMG_80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Διπλωματικη\diplomatiki photos\IMG_8065.JPG"/>
                          <pic:cNvPicPr>
                            <a:picLocks noChangeAspect="1" noChangeArrowheads="1"/>
                          </pic:cNvPicPr>
                        </pic:nvPicPr>
                        <pic:blipFill>
                          <a:blip r:embed="rId26" cstate="print"/>
                          <a:srcRect/>
                          <a:stretch>
                            <a:fillRect/>
                          </a:stretch>
                        </pic:blipFill>
                        <pic:spPr bwMode="auto">
                          <a:xfrm rot="5400000">
                            <a:off x="0" y="0"/>
                            <a:ext cx="2005147" cy="2143930"/>
                          </a:xfrm>
                          <a:prstGeom prst="rect">
                            <a:avLst/>
                          </a:prstGeom>
                          <a:noFill/>
                          <a:ln w="9525">
                            <a:noFill/>
                            <a:miter lim="800000"/>
                            <a:headEnd/>
                            <a:tailEnd/>
                          </a:ln>
                        </pic:spPr>
                      </pic:pic>
                    </a:graphicData>
                  </a:graphic>
                </wp:inline>
              </w:drawing>
            </w:r>
          </w:p>
        </w:tc>
        <w:tc>
          <w:tcPr>
            <w:tcW w:w="3987" w:type="dxa"/>
          </w:tcPr>
          <w:p w14:paraId="2C2A1FFC" w14:textId="77777777" w:rsidR="00933A79" w:rsidRDefault="00933A79" w:rsidP="00030DA3">
            <w:pPr>
              <w:jc w:val="center"/>
              <w:rPr>
                <w:szCs w:val="24"/>
              </w:rPr>
            </w:pPr>
            <w:r w:rsidRPr="00933A79">
              <w:rPr>
                <w:noProof/>
                <w:szCs w:val="24"/>
              </w:rPr>
              <w:drawing>
                <wp:inline distT="0" distB="0" distL="0" distR="0" wp14:anchorId="702D8E7E" wp14:editId="1EC063BF">
                  <wp:extent cx="2008183" cy="2158121"/>
                  <wp:effectExtent l="95250" t="0" r="68267" b="0"/>
                  <wp:docPr id="17" name="Picture 2" descr="E:\Διπλωματικη\diplomatiki photos\IMG_8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Διπλωματικη\diplomatiki photos\IMG_8067.JPG"/>
                          <pic:cNvPicPr>
                            <a:picLocks noChangeAspect="1" noChangeArrowheads="1"/>
                          </pic:cNvPicPr>
                        </pic:nvPicPr>
                        <pic:blipFill>
                          <a:blip r:embed="rId27" cstate="print"/>
                          <a:srcRect/>
                          <a:stretch>
                            <a:fillRect/>
                          </a:stretch>
                        </pic:blipFill>
                        <pic:spPr bwMode="auto">
                          <a:xfrm rot="5400000">
                            <a:off x="0" y="0"/>
                            <a:ext cx="2022874" cy="2173909"/>
                          </a:xfrm>
                          <a:prstGeom prst="rect">
                            <a:avLst/>
                          </a:prstGeom>
                          <a:noFill/>
                          <a:ln w="9525">
                            <a:noFill/>
                            <a:miter lim="800000"/>
                            <a:headEnd/>
                            <a:tailEnd/>
                          </a:ln>
                        </pic:spPr>
                      </pic:pic>
                    </a:graphicData>
                  </a:graphic>
                </wp:inline>
              </w:drawing>
            </w:r>
          </w:p>
        </w:tc>
      </w:tr>
      <w:tr w:rsidR="00933A79" w14:paraId="4C027FEC" w14:textId="77777777" w:rsidTr="005A18B8">
        <w:trPr>
          <w:trHeight w:val="3848"/>
          <w:jc w:val="center"/>
        </w:trPr>
        <w:tc>
          <w:tcPr>
            <w:tcW w:w="3925" w:type="dxa"/>
          </w:tcPr>
          <w:p w14:paraId="622A5C87" w14:textId="77777777" w:rsidR="005A18B8" w:rsidRPr="005A18B8" w:rsidRDefault="00030DA3" w:rsidP="005A18B8">
            <w:pPr>
              <w:jc w:val="center"/>
              <w:rPr>
                <w:rFonts w:ascii="Arial" w:hAnsi="Arial" w:cs="Arial"/>
                <w:sz w:val="28"/>
                <w:szCs w:val="28"/>
                <w:lang w:val="el-GR"/>
              </w:rPr>
            </w:pPr>
            <w:r w:rsidRPr="005A18B8">
              <w:rPr>
                <w:rFonts w:ascii="Arial" w:hAnsi="Arial" w:cs="Arial"/>
                <w:noProof/>
                <w:sz w:val="28"/>
                <w:szCs w:val="28"/>
              </w:rPr>
              <w:drawing>
                <wp:anchor distT="0" distB="0" distL="114300" distR="114300" simplePos="0" relativeHeight="251658240" behindDoc="1" locked="0" layoutInCell="1" allowOverlap="1" wp14:anchorId="55BF667C" wp14:editId="2ACB838E">
                  <wp:simplePos x="0" y="0"/>
                  <wp:positionH relativeFrom="column">
                    <wp:posOffset>20119</wp:posOffset>
                  </wp:positionH>
                  <wp:positionV relativeFrom="paragraph">
                    <wp:posOffset>-3175</wp:posOffset>
                  </wp:positionV>
                  <wp:extent cx="2817228" cy="2707105"/>
                  <wp:effectExtent l="19050" t="0" r="2172" b="0"/>
                  <wp:wrapNone/>
                  <wp:docPr id="18" name="Picture 3" descr="http://www.andreoy.gr/datafiles/194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andreoy.gr/datafiles/19430.jpg"/>
                          <pic:cNvPicPr>
                            <a:picLocks noChangeAspect="1" noChangeArrowheads="1"/>
                          </pic:cNvPicPr>
                        </pic:nvPicPr>
                        <pic:blipFill>
                          <a:blip r:embed="rId28"/>
                          <a:srcRect/>
                          <a:stretch>
                            <a:fillRect/>
                          </a:stretch>
                        </pic:blipFill>
                        <pic:spPr bwMode="auto">
                          <a:xfrm>
                            <a:off x="0" y="0"/>
                            <a:ext cx="2817228" cy="2707105"/>
                          </a:xfrm>
                          <a:prstGeom prst="rect">
                            <a:avLst/>
                          </a:prstGeom>
                          <a:noFill/>
                          <a:ln w="9525">
                            <a:noFill/>
                            <a:miter lim="800000"/>
                            <a:headEnd/>
                            <a:tailEnd/>
                          </a:ln>
                        </pic:spPr>
                      </pic:pic>
                    </a:graphicData>
                  </a:graphic>
                </wp:anchor>
              </w:drawing>
            </w:r>
            <w:r w:rsidR="005A18B8" w:rsidRPr="005A18B8">
              <w:rPr>
                <w:rFonts w:ascii="Arial" w:hAnsi="Arial" w:cs="Arial"/>
                <w:sz w:val="28"/>
                <w:szCs w:val="28"/>
                <w:lang w:val="el-GR"/>
              </w:rPr>
              <w:t>(α)</w:t>
            </w:r>
          </w:p>
        </w:tc>
        <w:tc>
          <w:tcPr>
            <w:tcW w:w="3987" w:type="dxa"/>
          </w:tcPr>
          <w:p w14:paraId="0E2CA454" w14:textId="77777777" w:rsidR="00030DA3" w:rsidRDefault="005A18B8" w:rsidP="00030DA3">
            <w:pPr>
              <w:jc w:val="center"/>
              <w:rPr>
                <w:rFonts w:ascii="Arial" w:hAnsi="Arial" w:cs="Arial"/>
                <w:sz w:val="28"/>
                <w:szCs w:val="28"/>
                <w:lang w:val="el-GR"/>
              </w:rPr>
            </w:pPr>
            <w:r w:rsidRPr="005A18B8">
              <w:rPr>
                <w:rFonts w:ascii="Arial" w:hAnsi="Arial" w:cs="Arial"/>
                <w:sz w:val="28"/>
                <w:szCs w:val="28"/>
                <w:lang w:val="el-GR"/>
              </w:rPr>
              <w:t>(β)</w:t>
            </w:r>
          </w:p>
          <w:p w14:paraId="61A8D29A" w14:textId="77777777" w:rsidR="00E324AA" w:rsidRDefault="00E324AA" w:rsidP="00030DA3">
            <w:pPr>
              <w:jc w:val="center"/>
              <w:rPr>
                <w:rFonts w:ascii="Arial" w:hAnsi="Arial" w:cs="Arial"/>
                <w:sz w:val="28"/>
                <w:szCs w:val="28"/>
                <w:lang w:val="el-GR"/>
              </w:rPr>
            </w:pPr>
          </w:p>
          <w:p w14:paraId="24A43E9B" w14:textId="77777777" w:rsidR="00933A79" w:rsidRPr="00933A79" w:rsidRDefault="00030DA3" w:rsidP="00030DA3">
            <w:pPr>
              <w:jc w:val="center"/>
              <w:rPr>
                <w:szCs w:val="24"/>
              </w:rPr>
            </w:pPr>
            <w:r>
              <w:rPr>
                <w:noProof/>
              </w:rPr>
              <w:drawing>
                <wp:inline distT="0" distB="0" distL="0" distR="0" wp14:anchorId="5C82B6A0" wp14:editId="1DA50260">
                  <wp:extent cx="1978226" cy="2122810"/>
                  <wp:effectExtent l="19050" t="0" r="2974" b="0"/>
                  <wp:docPr id="19" name="Picture 6" descr="https://www.psem.gr/public/images/product/large/FIBERPLUS6_8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www.psem.gr/public/images/product/large/FIBERPLUS6_8_M.jpg"/>
                          <pic:cNvPicPr>
                            <a:picLocks noChangeAspect="1" noChangeArrowheads="1"/>
                          </pic:cNvPicPr>
                        </pic:nvPicPr>
                        <pic:blipFill>
                          <a:blip r:embed="rId29"/>
                          <a:srcRect/>
                          <a:stretch>
                            <a:fillRect/>
                          </a:stretch>
                        </pic:blipFill>
                        <pic:spPr bwMode="auto">
                          <a:xfrm>
                            <a:off x="0" y="0"/>
                            <a:ext cx="1987903" cy="2133194"/>
                          </a:xfrm>
                          <a:prstGeom prst="rect">
                            <a:avLst/>
                          </a:prstGeom>
                          <a:noFill/>
                          <a:ln w="9525">
                            <a:noFill/>
                            <a:miter lim="800000"/>
                            <a:headEnd/>
                            <a:tailEnd/>
                          </a:ln>
                        </pic:spPr>
                      </pic:pic>
                    </a:graphicData>
                  </a:graphic>
                </wp:inline>
              </w:drawing>
            </w:r>
          </w:p>
        </w:tc>
      </w:tr>
    </w:tbl>
    <w:p w14:paraId="16F262BE" w14:textId="77777777" w:rsidR="00933A79" w:rsidRPr="009F3AF2" w:rsidRDefault="005A18B8" w:rsidP="00E324AA">
      <w:pPr>
        <w:jc w:val="center"/>
        <w:rPr>
          <w:rFonts w:ascii="Arial" w:hAnsi="Arial" w:cs="Arial"/>
          <w:szCs w:val="24"/>
          <w:lang w:val="el-GR"/>
        </w:rPr>
      </w:pPr>
      <w:r w:rsidRPr="00E324AA">
        <w:rPr>
          <w:rFonts w:ascii="Arial" w:hAnsi="Arial" w:cs="Arial"/>
          <w:b/>
          <w:szCs w:val="24"/>
          <w:lang w:val="el-GR"/>
        </w:rPr>
        <w:t>Σχήμα 6.2:</w:t>
      </w:r>
      <w:r w:rsidRPr="00E324AA">
        <w:rPr>
          <w:rFonts w:ascii="Arial" w:hAnsi="Arial" w:cs="Arial"/>
          <w:szCs w:val="24"/>
          <w:lang w:val="el-GR"/>
        </w:rPr>
        <w:t xml:space="preserve"> (α) Ίνες 2</w:t>
      </w:r>
      <w:r w:rsidRPr="00E324AA">
        <w:rPr>
          <w:rFonts w:ascii="Arial" w:hAnsi="Arial" w:cs="Arial"/>
          <w:szCs w:val="24"/>
        </w:rPr>
        <w:t>mm</w:t>
      </w:r>
      <w:r w:rsidR="00E324AA" w:rsidRPr="00E324AA">
        <w:rPr>
          <w:rFonts w:ascii="Arial" w:hAnsi="Arial" w:cs="Arial"/>
          <w:szCs w:val="24"/>
          <w:lang w:val="el-GR"/>
        </w:rPr>
        <w:t>. (β)</w:t>
      </w:r>
      <w:r w:rsidR="00E324AA">
        <w:rPr>
          <w:rFonts w:ascii="Arial" w:hAnsi="Arial" w:cs="Arial"/>
          <w:szCs w:val="24"/>
          <w:lang w:val="el-GR"/>
        </w:rPr>
        <w:t xml:space="preserve"> Ίνες 8</w:t>
      </w:r>
      <w:r w:rsidR="00E324AA">
        <w:rPr>
          <w:rFonts w:ascii="Arial" w:hAnsi="Arial" w:cs="Arial"/>
          <w:szCs w:val="24"/>
        </w:rPr>
        <w:t>mm</w:t>
      </w:r>
    </w:p>
    <w:p w14:paraId="6BC2DCFA" w14:textId="77777777" w:rsidR="00933A79" w:rsidRPr="005A18B8" w:rsidRDefault="00933A79">
      <w:pPr>
        <w:rPr>
          <w:szCs w:val="24"/>
          <w:lang w:val="el-GR"/>
        </w:rPr>
      </w:pPr>
    </w:p>
    <w:p w14:paraId="2DA44760" w14:textId="77777777" w:rsidR="00933A79" w:rsidRPr="005A18B8" w:rsidRDefault="00933A79">
      <w:pPr>
        <w:rPr>
          <w:szCs w:val="24"/>
          <w:lang w:val="el-GR"/>
        </w:rPr>
      </w:pPr>
    </w:p>
    <w:p w14:paraId="1252FEBA" w14:textId="77777777" w:rsidR="00EF6D75" w:rsidRDefault="00EF6D75">
      <w:pPr>
        <w:rPr>
          <w:rFonts w:ascii="Arial" w:eastAsia="Times New Roman" w:hAnsi="Arial" w:cs="Times New Roman"/>
          <w:b/>
          <w:bCs/>
          <w:iCs/>
          <w:sz w:val="32"/>
          <w:szCs w:val="24"/>
          <w:lang w:val="el-GR"/>
        </w:rPr>
      </w:pPr>
      <w:r>
        <w:rPr>
          <w:szCs w:val="24"/>
          <w:lang w:val="el-GR"/>
        </w:rPr>
        <w:br w:type="page"/>
      </w:r>
    </w:p>
    <w:p w14:paraId="1502D8AD" w14:textId="77777777" w:rsidR="0060791E" w:rsidRPr="00EF6D75" w:rsidRDefault="0060791E" w:rsidP="0060791E">
      <w:pPr>
        <w:pStyle w:val="Heading2"/>
        <w:rPr>
          <w:szCs w:val="24"/>
          <w:lang w:val="el-GR"/>
        </w:rPr>
      </w:pPr>
      <w:bookmarkStart w:id="33" w:name="_Toc518160550"/>
      <w:r w:rsidRPr="00EF6D75">
        <w:rPr>
          <w:szCs w:val="24"/>
          <w:lang w:val="el-GR"/>
        </w:rPr>
        <w:lastRenderedPageBreak/>
        <w:t>6.2 Σύνθεση Γεωπολυμερών</w:t>
      </w:r>
      <w:bookmarkEnd w:id="33"/>
    </w:p>
    <w:p w14:paraId="293F13AE" w14:textId="77777777" w:rsidR="0060791E" w:rsidRDefault="0060791E" w:rsidP="0060791E">
      <w:pPr>
        <w:spacing w:after="120" w:line="360" w:lineRule="auto"/>
        <w:jc w:val="both"/>
        <w:rPr>
          <w:rFonts w:ascii="Arial" w:hAnsi="Arial" w:cs="Arial"/>
          <w:lang w:val="el-GR"/>
        </w:rPr>
      </w:pPr>
      <w:r w:rsidRPr="0060791E">
        <w:rPr>
          <w:rFonts w:ascii="Arial" w:hAnsi="Arial" w:cs="Arial"/>
          <w:lang w:val="el-GR"/>
        </w:rPr>
        <w:t xml:space="preserve">Το πρώτο βήμα στη σύνθεση των γεωπολυμερών είναι η παρασκευή του αλκαλικού διαλύματος ενεργοποίησης. Άνυδρα </w:t>
      </w:r>
      <w:r w:rsidRPr="0060791E">
        <w:rPr>
          <w:rFonts w:ascii="Arial" w:hAnsi="Arial" w:cs="Arial"/>
        </w:rPr>
        <w:t>pellets</w:t>
      </w:r>
      <w:r w:rsidR="0085119A">
        <w:rPr>
          <w:rFonts w:ascii="Arial" w:hAnsi="Arial" w:cs="Arial"/>
          <w:lang w:val="el-GR"/>
        </w:rPr>
        <w:t xml:space="preserve"> </w:t>
      </w:r>
      <w:r w:rsidRPr="0060791E">
        <w:rPr>
          <w:rFonts w:ascii="Arial" w:hAnsi="Arial" w:cs="Arial"/>
        </w:rPr>
        <w:t>NaOH</w:t>
      </w:r>
      <w:r w:rsidR="0085119A">
        <w:rPr>
          <w:rFonts w:ascii="Arial" w:hAnsi="Arial" w:cs="Arial"/>
          <w:lang w:val="el-GR"/>
        </w:rPr>
        <w:t xml:space="preserve"> </w:t>
      </w:r>
      <w:r w:rsidRPr="0060791E">
        <w:rPr>
          <w:rFonts w:ascii="Arial" w:hAnsi="Arial" w:cs="Arial"/>
          <w:lang w:val="el-GR"/>
        </w:rPr>
        <w:t>υψηλής καθαρότητας (</w:t>
      </w:r>
      <w:r w:rsidRPr="0060791E">
        <w:rPr>
          <w:rFonts w:ascii="Arial" w:hAnsi="Arial" w:cs="Arial"/>
        </w:rPr>
        <w:t>ACS</w:t>
      </w:r>
      <w:r w:rsidRPr="0060791E">
        <w:rPr>
          <w:rFonts w:ascii="Arial" w:hAnsi="Arial" w:cs="Arial"/>
          <w:lang w:val="el-GR"/>
        </w:rPr>
        <w:t>-</w:t>
      </w:r>
      <w:r w:rsidRPr="0060791E">
        <w:rPr>
          <w:rFonts w:ascii="Arial" w:hAnsi="Arial" w:cs="Arial"/>
        </w:rPr>
        <w:t>ISO</w:t>
      </w:r>
      <w:r w:rsidR="0085119A">
        <w:rPr>
          <w:rFonts w:ascii="Arial" w:hAnsi="Arial" w:cs="Arial"/>
          <w:lang w:val="el-GR"/>
        </w:rPr>
        <w:t xml:space="preserve"> </w:t>
      </w:r>
      <w:r w:rsidRPr="0060791E">
        <w:rPr>
          <w:rFonts w:ascii="Arial" w:hAnsi="Arial" w:cs="Arial"/>
        </w:rPr>
        <w:t>for</w:t>
      </w:r>
      <w:r w:rsidR="0085119A">
        <w:rPr>
          <w:rFonts w:ascii="Arial" w:hAnsi="Arial" w:cs="Arial"/>
          <w:lang w:val="el-GR"/>
        </w:rPr>
        <w:t xml:space="preserve"> </w:t>
      </w:r>
      <w:r w:rsidRPr="0060791E">
        <w:rPr>
          <w:rFonts w:ascii="Arial" w:hAnsi="Arial" w:cs="Arial"/>
        </w:rPr>
        <w:t>analysis</w:t>
      </w:r>
      <w:r w:rsidRPr="0060791E">
        <w:rPr>
          <w:rFonts w:ascii="Arial" w:hAnsi="Arial" w:cs="Arial"/>
          <w:lang w:val="el-GR"/>
        </w:rPr>
        <w:t xml:space="preserve">) διαλυτοποιούνται σε απιονισμένο νερό. Λόγω της εξώθερμης αντίδρασης που συντελείται το διάλυμα θερμαίνεται με αποτέλεσμα να είναι αναγκαία η παραμονή του σε θερμοκρασία περιβάλλοντος για 6 περίπου ώρες. </w:t>
      </w:r>
      <w:r w:rsidR="001E33AD">
        <w:rPr>
          <w:rFonts w:ascii="Arial" w:hAnsi="Arial" w:cs="Arial"/>
          <w:lang w:val="el-GR"/>
        </w:rPr>
        <w:t>Σ</w:t>
      </w:r>
      <w:r w:rsidR="001E33AD" w:rsidRPr="0060791E">
        <w:rPr>
          <w:rFonts w:ascii="Arial" w:hAnsi="Arial" w:cs="Arial"/>
          <w:lang w:val="el-GR"/>
        </w:rPr>
        <w:t>τη συνέχεια προστίθεται διάλυμα πυριτικού νατρίου (</w:t>
      </w:r>
      <w:r w:rsidR="001E33AD" w:rsidRPr="0060791E">
        <w:rPr>
          <w:rFonts w:ascii="Arial" w:hAnsi="Arial" w:cs="Arial"/>
        </w:rPr>
        <w:t>Merck</w:t>
      </w:r>
      <w:r w:rsidR="001E33AD" w:rsidRPr="0060791E">
        <w:rPr>
          <w:rFonts w:ascii="Arial" w:hAnsi="Arial" w:cs="Arial"/>
          <w:lang w:val="el-GR"/>
        </w:rPr>
        <w:t xml:space="preserve">, </w:t>
      </w:r>
      <w:r w:rsidR="001E33AD" w:rsidRPr="0060791E">
        <w:rPr>
          <w:rFonts w:ascii="Arial" w:hAnsi="Arial" w:cs="Arial"/>
        </w:rPr>
        <w:t>Na</w:t>
      </w:r>
      <w:r w:rsidR="001E33AD" w:rsidRPr="0060791E">
        <w:rPr>
          <w:rFonts w:ascii="Arial" w:hAnsi="Arial" w:cs="Arial"/>
          <w:vertAlign w:val="subscript"/>
          <w:lang w:val="el-GR"/>
        </w:rPr>
        <w:t>2</w:t>
      </w:r>
      <w:r w:rsidR="001E33AD" w:rsidRPr="0060791E">
        <w:rPr>
          <w:rFonts w:ascii="Arial" w:hAnsi="Arial" w:cs="Arial"/>
        </w:rPr>
        <w:t>O</w:t>
      </w:r>
      <w:r w:rsidR="001E33AD" w:rsidRPr="0060791E">
        <w:rPr>
          <w:rFonts w:ascii="Arial" w:hAnsi="Arial" w:cs="Arial"/>
          <w:lang w:val="el-GR"/>
        </w:rPr>
        <w:t xml:space="preserve">: 7,5-8,5%, </w:t>
      </w:r>
      <w:r w:rsidR="001E33AD" w:rsidRPr="0060791E">
        <w:rPr>
          <w:rFonts w:ascii="Arial" w:hAnsi="Arial" w:cs="Arial"/>
        </w:rPr>
        <w:t>SiO</w:t>
      </w:r>
      <w:r w:rsidR="001E33AD" w:rsidRPr="0060791E">
        <w:rPr>
          <w:rFonts w:ascii="Arial" w:hAnsi="Arial" w:cs="Arial"/>
          <w:vertAlign w:val="subscript"/>
          <w:lang w:val="el-GR"/>
        </w:rPr>
        <w:t>2</w:t>
      </w:r>
      <w:r w:rsidR="001E33AD" w:rsidRPr="0060791E">
        <w:rPr>
          <w:rFonts w:ascii="Arial" w:hAnsi="Arial" w:cs="Arial"/>
          <w:lang w:val="el-GR"/>
        </w:rPr>
        <w:t>: 25,5-28,5%)</w:t>
      </w:r>
      <w:r w:rsidR="001E33AD">
        <w:rPr>
          <w:rFonts w:ascii="Arial" w:hAnsi="Arial" w:cs="Arial"/>
          <w:lang w:val="el-GR"/>
        </w:rPr>
        <w:t xml:space="preserve">. </w:t>
      </w:r>
      <w:r w:rsidRPr="0060791E">
        <w:rPr>
          <w:rFonts w:ascii="Arial" w:hAnsi="Arial" w:cs="Arial"/>
          <w:lang w:val="el-GR"/>
        </w:rPr>
        <w:t>Εν συνεχεία, οι στερεές πρώτες ύλες και τα προσθετικά υλικά (όποτε χρησιμοποιούνται) αναμιγνύονται, ομογενοποιούνται και το μίγμα προστίθεται στο διάλυμα υπό συνεχή μηχανική ανάδευση.</w:t>
      </w:r>
      <w:r w:rsidR="00890B7F">
        <w:rPr>
          <w:rFonts w:ascii="Arial" w:hAnsi="Arial" w:cs="Arial"/>
          <w:lang w:val="el-GR"/>
        </w:rPr>
        <w:t xml:space="preserve"> Στο πίνακα 6.3 παρουσιάζονται τα ποσοστά ανάμειξης (% κ.β) της σκωρίας με το διάλυμα ενεργοποίησης.</w:t>
      </w:r>
    </w:p>
    <w:p w14:paraId="73E2C1D7" w14:textId="77777777" w:rsidR="00890B7F" w:rsidRPr="00890B7F" w:rsidRDefault="00890B7F" w:rsidP="0060791E">
      <w:pPr>
        <w:spacing w:after="120" w:line="360" w:lineRule="auto"/>
        <w:jc w:val="both"/>
        <w:rPr>
          <w:rFonts w:ascii="Arial" w:hAnsi="Arial" w:cs="Arial"/>
          <w:lang w:val="el-GR"/>
        </w:rPr>
      </w:pPr>
    </w:p>
    <w:p w14:paraId="5D3347D2" w14:textId="77777777" w:rsidR="00890B7F" w:rsidRPr="00890B7F" w:rsidRDefault="00890B7F" w:rsidP="00890B7F">
      <w:pPr>
        <w:spacing w:after="120" w:line="240" w:lineRule="auto"/>
        <w:jc w:val="center"/>
        <w:rPr>
          <w:rFonts w:ascii="Arial" w:hAnsi="Arial" w:cs="Arial"/>
          <w:lang w:val="el-GR"/>
        </w:rPr>
      </w:pPr>
      <w:r w:rsidRPr="00890B7F">
        <w:rPr>
          <w:rFonts w:ascii="Arial" w:hAnsi="Arial" w:cs="Arial"/>
          <w:b/>
          <w:lang w:val="el-GR"/>
        </w:rPr>
        <w:t>Πίνακας 6.3:</w:t>
      </w:r>
      <w:r>
        <w:rPr>
          <w:rFonts w:ascii="Arial" w:hAnsi="Arial" w:cs="Arial"/>
          <w:lang w:val="el-GR"/>
        </w:rPr>
        <w:t xml:space="preserve"> Ποσοστά ανάμιξης (% κ.β.) για την παραγωγή γεωπολυμερών από σκωρία</w:t>
      </w:r>
    </w:p>
    <w:tbl>
      <w:tblPr>
        <w:tblStyle w:val="LightShading"/>
        <w:tblW w:w="6420" w:type="dxa"/>
        <w:jc w:val="center"/>
        <w:tblLook w:val="04A0" w:firstRow="1" w:lastRow="0" w:firstColumn="1" w:lastColumn="0" w:noHBand="0" w:noVBand="1"/>
      </w:tblPr>
      <w:tblGrid>
        <w:gridCol w:w="2200"/>
        <w:gridCol w:w="1120"/>
        <w:gridCol w:w="960"/>
        <w:gridCol w:w="960"/>
        <w:gridCol w:w="1180"/>
      </w:tblGrid>
      <w:tr w:rsidR="00394EA7" w:rsidRPr="00394EA7" w14:paraId="7F00B423" w14:textId="77777777" w:rsidTr="00394EA7">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2200" w:type="dxa"/>
            <w:shd w:val="clear" w:color="auto" w:fill="auto"/>
            <w:noWrap/>
            <w:hideMark/>
          </w:tcPr>
          <w:p w14:paraId="135720BA" w14:textId="77777777" w:rsidR="00394EA7" w:rsidRPr="00394EA7" w:rsidRDefault="00394EA7" w:rsidP="00890B7F">
            <w:pPr>
              <w:jc w:val="center"/>
              <w:rPr>
                <w:rFonts w:ascii="Arial" w:eastAsia="Times New Roman" w:hAnsi="Arial" w:cs="Arial"/>
                <w:color w:val="000000"/>
              </w:rPr>
            </w:pPr>
            <w:r w:rsidRPr="00394EA7">
              <w:rPr>
                <w:rFonts w:ascii="Arial" w:eastAsia="Times New Roman" w:hAnsi="Arial" w:cs="Arial"/>
                <w:color w:val="000000"/>
              </w:rPr>
              <w:t>Συγκέντρωση NaOH (M)</w:t>
            </w:r>
          </w:p>
        </w:tc>
        <w:tc>
          <w:tcPr>
            <w:tcW w:w="1120" w:type="dxa"/>
            <w:shd w:val="clear" w:color="auto" w:fill="auto"/>
            <w:noWrap/>
            <w:hideMark/>
          </w:tcPr>
          <w:p w14:paraId="108F4675" w14:textId="77777777" w:rsidR="00394EA7" w:rsidRPr="00394EA7" w:rsidRDefault="00394EA7" w:rsidP="00890B7F">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rPr>
            </w:pPr>
            <w:proofErr w:type="spellStart"/>
            <w:r w:rsidRPr="00394EA7">
              <w:rPr>
                <w:rFonts w:ascii="Arial" w:eastAsia="Times New Roman" w:hAnsi="Arial" w:cs="Arial"/>
                <w:color w:val="000000"/>
              </w:rPr>
              <w:t>Σκωρί</w:t>
            </w:r>
            <w:proofErr w:type="spellEnd"/>
            <w:r w:rsidRPr="00394EA7">
              <w:rPr>
                <w:rFonts w:ascii="Arial" w:eastAsia="Times New Roman" w:hAnsi="Arial" w:cs="Arial"/>
                <w:color w:val="000000"/>
              </w:rPr>
              <w:t>α (%)</w:t>
            </w:r>
          </w:p>
        </w:tc>
        <w:tc>
          <w:tcPr>
            <w:tcW w:w="960" w:type="dxa"/>
            <w:shd w:val="clear" w:color="auto" w:fill="auto"/>
            <w:noWrap/>
            <w:hideMark/>
          </w:tcPr>
          <w:p w14:paraId="638EA389" w14:textId="77777777" w:rsidR="00394EA7" w:rsidRPr="00394EA7" w:rsidRDefault="00394EA7" w:rsidP="00890B7F">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394EA7">
              <w:rPr>
                <w:rFonts w:ascii="Arial" w:eastAsia="Times New Roman" w:hAnsi="Arial" w:cs="Arial"/>
                <w:color w:val="000000"/>
              </w:rPr>
              <w:t>NaOH (%)</w:t>
            </w:r>
          </w:p>
        </w:tc>
        <w:tc>
          <w:tcPr>
            <w:tcW w:w="960" w:type="dxa"/>
            <w:shd w:val="clear" w:color="auto" w:fill="auto"/>
            <w:noWrap/>
            <w:hideMark/>
          </w:tcPr>
          <w:p w14:paraId="72249EFA" w14:textId="77777777" w:rsidR="00394EA7" w:rsidRPr="00394EA7" w:rsidRDefault="00394EA7" w:rsidP="00890B7F">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394EA7">
              <w:rPr>
                <w:rFonts w:ascii="Arial" w:eastAsia="Times New Roman" w:hAnsi="Arial" w:cs="Arial"/>
                <w:color w:val="000000"/>
              </w:rPr>
              <w:t>H</w:t>
            </w:r>
            <w:r w:rsidRPr="00394EA7">
              <w:rPr>
                <w:rFonts w:ascii="Arial" w:eastAsia="Times New Roman" w:hAnsi="Arial" w:cs="Arial"/>
                <w:color w:val="000000"/>
                <w:vertAlign w:val="subscript"/>
              </w:rPr>
              <w:t>2</w:t>
            </w:r>
            <w:r w:rsidRPr="00394EA7">
              <w:rPr>
                <w:rFonts w:ascii="Arial" w:eastAsia="Times New Roman" w:hAnsi="Arial" w:cs="Arial"/>
                <w:color w:val="000000"/>
              </w:rPr>
              <w:t>O (%)</w:t>
            </w:r>
          </w:p>
        </w:tc>
        <w:tc>
          <w:tcPr>
            <w:tcW w:w="1180" w:type="dxa"/>
            <w:shd w:val="clear" w:color="auto" w:fill="auto"/>
            <w:noWrap/>
            <w:hideMark/>
          </w:tcPr>
          <w:p w14:paraId="01F3BF5B" w14:textId="77777777" w:rsidR="00394EA7" w:rsidRPr="00394EA7" w:rsidRDefault="00394EA7" w:rsidP="00890B7F">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394EA7">
              <w:rPr>
                <w:rFonts w:ascii="Arial" w:eastAsia="Times New Roman" w:hAnsi="Arial" w:cs="Arial"/>
                <w:color w:val="000000"/>
              </w:rPr>
              <w:t>Na</w:t>
            </w:r>
            <w:r w:rsidRPr="00394EA7">
              <w:rPr>
                <w:rFonts w:ascii="Arial" w:eastAsia="Times New Roman" w:hAnsi="Arial" w:cs="Arial"/>
                <w:color w:val="000000"/>
                <w:vertAlign w:val="subscript"/>
              </w:rPr>
              <w:t>2</w:t>
            </w:r>
            <w:r w:rsidRPr="00394EA7">
              <w:rPr>
                <w:rFonts w:ascii="Arial" w:eastAsia="Times New Roman" w:hAnsi="Arial" w:cs="Arial"/>
                <w:color w:val="000000"/>
              </w:rPr>
              <w:t>SiO</w:t>
            </w:r>
            <w:r w:rsidRPr="00394EA7">
              <w:rPr>
                <w:rFonts w:ascii="Arial" w:eastAsia="Times New Roman" w:hAnsi="Arial" w:cs="Arial"/>
                <w:color w:val="000000"/>
                <w:vertAlign w:val="subscript"/>
              </w:rPr>
              <w:t>3</w:t>
            </w:r>
            <w:r w:rsidRPr="00394EA7">
              <w:rPr>
                <w:rFonts w:ascii="Arial" w:eastAsia="Times New Roman" w:hAnsi="Arial" w:cs="Arial"/>
                <w:color w:val="000000"/>
              </w:rPr>
              <w:t xml:space="preserve"> (%)</w:t>
            </w:r>
          </w:p>
        </w:tc>
      </w:tr>
      <w:tr w:rsidR="00394EA7" w:rsidRPr="00394EA7" w14:paraId="157E8928" w14:textId="77777777" w:rsidTr="00394EA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00" w:type="dxa"/>
            <w:shd w:val="clear" w:color="auto" w:fill="auto"/>
            <w:noWrap/>
            <w:hideMark/>
          </w:tcPr>
          <w:p w14:paraId="590B97C1" w14:textId="77777777" w:rsidR="00394EA7" w:rsidRPr="00394EA7" w:rsidRDefault="00394EA7" w:rsidP="00890B7F">
            <w:pPr>
              <w:jc w:val="center"/>
              <w:rPr>
                <w:rFonts w:ascii="Arial" w:eastAsia="Times New Roman" w:hAnsi="Arial" w:cs="Arial"/>
                <w:b w:val="0"/>
                <w:color w:val="000000"/>
              </w:rPr>
            </w:pPr>
            <w:r w:rsidRPr="00394EA7">
              <w:rPr>
                <w:rFonts w:ascii="Arial" w:eastAsia="Times New Roman" w:hAnsi="Arial" w:cs="Arial"/>
                <w:b w:val="0"/>
                <w:color w:val="000000"/>
              </w:rPr>
              <w:t>8</w:t>
            </w:r>
          </w:p>
        </w:tc>
        <w:tc>
          <w:tcPr>
            <w:tcW w:w="1120" w:type="dxa"/>
            <w:shd w:val="clear" w:color="auto" w:fill="auto"/>
            <w:noWrap/>
            <w:hideMark/>
          </w:tcPr>
          <w:p w14:paraId="2CC9AD64" w14:textId="77777777" w:rsidR="00394EA7" w:rsidRPr="00394EA7" w:rsidRDefault="00B17828" w:rsidP="00B17828">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Pr>
                <w:rFonts w:ascii="Arial" w:eastAsia="Times New Roman" w:hAnsi="Arial" w:cs="Arial"/>
                <w:color w:val="000000"/>
              </w:rPr>
              <w:t>83</w:t>
            </w:r>
            <w:r w:rsidR="00394EA7" w:rsidRPr="00394EA7">
              <w:rPr>
                <w:rFonts w:ascii="Arial" w:eastAsia="Times New Roman" w:hAnsi="Arial" w:cs="Arial"/>
                <w:color w:val="000000"/>
              </w:rPr>
              <w:t>.</w:t>
            </w:r>
            <w:r>
              <w:rPr>
                <w:rFonts w:ascii="Arial" w:eastAsia="Times New Roman" w:hAnsi="Arial" w:cs="Arial"/>
                <w:color w:val="000000"/>
              </w:rPr>
              <w:t>5</w:t>
            </w:r>
          </w:p>
        </w:tc>
        <w:tc>
          <w:tcPr>
            <w:tcW w:w="960" w:type="dxa"/>
            <w:shd w:val="clear" w:color="auto" w:fill="auto"/>
            <w:noWrap/>
            <w:hideMark/>
          </w:tcPr>
          <w:p w14:paraId="500DACD8" w14:textId="77777777" w:rsidR="00394EA7" w:rsidRPr="00394EA7" w:rsidRDefault="00394EA7" w:rsidP="00890B7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394EA7">
              <w:rPr>
                <w:rFonts w:ascii="Arial" w:eastAsia="Times New Roman" w:hAnsi="Arial" w:cs="Arial"/>
                <w:color w:val="000000"/>
              </w:rPr>
              <w:t>2.</w:t>
            </w:r>
            <w:r w:rsidR="00B17828">
              <w:rPr>
                <w:rFonts w:ascii="Arial" w:eastAsia="Times New Roman" w:hAnsi="Arial" w:cs="Arial"/>
                <w:color w:val="000000"/>
              </w:rPr>
              <w:t>5</w:t>
            </w:r>
          </w:p>
        </w:tc>
        <w:tc>
          <w:tcPr>
            <w:tcW w:w="960" w:type="dxa"/>
            <w:shd w:val="clear" w:color="auto" w:fill="auto"/>
            <w:noWrap/>
            <w:hideMark/>
          </w:tcPr>
          <w:p w14:paraId="37ACBA4E" w14:textId="77777777" w:rsidR="00394EA7" w:rsidRPr="00394EA7" w:rsidRDefault="00394EA7" w:rsidP="00890B7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394EA7">
              <w:rPr>
                <w:rFonts w:ascii="Arial" w:eastAsia="Times New Roman" w:hAnsi="Arial" w:cs="Arial"/>
                <w:color w:val="000000"/>
              </w:rPr>
              <w:t>7.</w:t>
            </w:r>
            <w:r w:rsidR="00B17828">
              <w:rPr>
                <w:rFonts w:ascii="Arial" w:eastAsia="Times New Roman" w:hAnsi="Arial" w:cs="Arial"/>
                <w:color w:val="000000"/>
              </w:rPr>
              <w:t>6</w:t>
            </w:r>
          </w:p>
        </w:tc>
        <w:tc>
          <w:tcPr>
            <w:tcW w:w="1180" w:type="dxa"/>
            <w:shd w:val="clear" w:color="auto" w:fill="auto"/>
            <w:noWrap/>
            <w:hideMark/>
          </w:tcPr>
          <w:p w14:paraId="78740206" w14:textId="77777777" w:rsidR="00394EA7" w:rsidRPr="00394EA7" w:rsidRDefault="00B17828" w:rsidP="00890B7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Pr>
                <w:rFonts w:ascii="Arial" w:eastAsia="Times New Roman" w:hAnsi="Arial" w:cs="Arial"/>
                <w:color w:val="000000"/>
              </w:rPr>
              <w:t>6.4</w:t>
            </w:r>
          </w:p>
        </w:tc>
      </w:tr>
      <w:tr w:rsidR="00394EA7" w:rsidRPr="00394EA7" w14:paraId="4FAFE4D7" w14:textId="77777777" w:rsidTr="00394EA7">
        <w:trPr>
          <w:trHeight w:val="300"/>
          <w:jc w:val="center"/>
        </w:trPr>
        <w:tc>
          <w:tcPr>
            <w:cnfStyle w:val="001000000000" w:firstRow="0" w:lastRow="0" w:firstColumn="1" w:lastColumn="0" w:oddVBand="0" w:evenVBand="0" w:oddHBand="0" w:evenHBand="0" w:firstRowFirstColumn="0" w:firstRowLastColumn="0" w:lastRowFirstColumn="0" w:lastRowLastColumn="0"/>
            <w:tcW w:w="2200" w:type="dxa"/>
            <w:shd w:val="clear" w:color="auto" w:fill="auto"/>
            <w:noWrap/>
            <w:hideMark/>
          </w:tcPr>
          <w:p w14:paraId="32608971" w14:textId="77777777" w:rsidR="00394EA7" w:rsidRPr="00394EA7" w:rsidRDefault="00394EA7" w:rsidP="00890B7F">
            <w:pPr>
              <w:jc w:val="center"/>
              <w:rPr>
                <w:rFonts w:ascii="Arial" w:eastAsia="Times New Roman" w:hAnsi="Arial" w:cs="Arial"/>
                <w:b w:val="0"/>
                <w:color w:val="000000"/>
              </w:rPr>
            </w:pPr>
            <w:r w:rsidRPr="00394EA7">
              <w:rPr>
                <w:rFonts w:ascii="Arial" w:eastAsia="Times New Roman" w:hAnsi="Arial" w:cs="Arial"/>
                <w:b w:val="0"/>
                <w:color w:val="000000"/>
              </w:rPr>
              <w:t>10</w:t>
            </w:r>
          </w:p>
        </w:tc>
        <w:tc>
          <w:tcPr>
            <w:tcW w:w="1120" w:type="dxa"/>
            <w:shd w:val="clear" w:color="auto" w:fill="auto"/>
            <w:noWrap/>
            <w:hideMark/>
          </w:tcPr>
          <w:p w14:paraId="3C857996" w14:textId="77777777" w:rsidR="00394EA7" w:rsidRPr="00394EA7" w:rsidRDefault="00B17828" w:rsidP="00B17828">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Pr>
                <w:rFonts w:ascii="Arial" w:eastAsia="Times New Roman" w:hAnsi="Arial" w:cs="Arial"/>
                <w:color w:val="000000"/>
              </w:rPr>
              <w:t>83</w:t>
            </w:r>
          </w:p>
        </w:tc>
        <w:tc>
          <w:tcPr>
            <w:tcW w:w="960" w:type="dxa"/>
            <w:shd w:val="clear" w:color="auto" w:fill="auto"/>
            <w:noWrap/>
            <w:hideMark/>
          </w:tcPr>
          <w:p w14:paraId="6796388C" w14:textId="77777777" w:rsidR="00394EA7" w:rsidRPr="00394EA7" w:rsidRDefault="00394EA7" w:rsidP="00890B7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394EA7">
              <w:rPr>
                <w:rFonts w:ascii="Arial" w:eastAsia="Times New Roman" w:hAnsi="Arial" w:cs="Arial"/>
                <w:color w:val="000000"/>
              </w:rPr>
              <w:t>3</w:t>
            </w:r>
            <w:r w:rsidR="00B17828">
              <w:rPr>
                <w:rFonts w:ascii="Arial" w:eastAsia="Times New Roman" w:hAnsi="Arial" w:cs="Arial"/>
                <w:color w:val="000000"/>
              </w:rPr>
              <w:t>.1</w:t>
            </w:r>
          </w:p>
        </w:tc>
        <w:tc>
          <w:tcPr>
            <w:tcW w:w="960" w:type="dxa"/>
            <w:shd w:val="clear" w:color="auto" w:fill="auto"/>
            <w:noWrap/>
            <w:hideMark/>
          </w:tcPr>
          <w:p w14:paraId="09043086" w14:textId="77777777" w:rsidR="00394EA7" w:rsidRPr="00394EA7" w:rsidRDefault="00394EA7" w:rsidP="00890B7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sidRPr="00394EA7">
              <w:rPr>
                <w:rFonts w:ascii="Arial" w:eastAsia="Times New Roman" w:hAnsi="Arial" w:cs="Arial"/>
                <w:color w:val="000000"/>
              </w:rPr>
              <w:t>7.</w:t>
            </w:r>
            <w:r w:rsidR="00B17828">
              <w:rPr>
                <w:rFonts w:ascii="Arial" w:eastAsia="Times New Roman" w:hAnsi="Arial" w:cs="Arial"/>
                <w:color w:val="000000"/>
              </w:rPr>
              <w:t>6</w:t>
            </w:r>
          </w:p>
        </w:tc>
        <w:tc>
          <w:tcPr>
            <w:tcW w:w="1180" w:type="dxa"/>
            <w:shd w:val="clear" w:color="auto" w:fill="auto"/>
            <w:noWrap/>
            <w:hideMark/>
          </w:tcPr>
          <w:p w14:paraId="00C63A1C" w14:textId="77777777" w:rsidR="00394EA7" w:rsidRPr="00394EA7" w:rsidRDefault="00B17828" w:rsidP="00890B7F">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rPr>
            </w:pPr>
            <w:r>
              <w:rPr>
                <w:rFonts w:ascii="Arial" w:eastAsia="Times New Roman" w:hAnsi="Arial" w:cs="Arial"/>
                <w:color w:val="000000"/>
              </w:rPr>
              <w:t>6.3</w:t>
            </w:r>
          </w:p>
        </w:tc>
      </w:tr>
      <w:tr w:rsidR="00394EA7" w:rsidRPr="00394EA7" w14:paraId="273F6825" w14:textId="77777777" w:rsidTr="00394EA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00" w:type="dxa"/>
            <w:tcBorders>
              <w:bottom w:val="single" w:sz="8" w:space="0" w:color="000000" w:themeColor="text1"/>
            </w:tcBorders>
            <w:shd w:val="clear" w:color="auto" w:fill="auto"/>
            <w:noWrap/>
            <w:hideMark/>
          </w:tcPr>
          <w:p w14:paraId="29EAED71" w14:textId="77777777" w:rsidR="00394EA7" w:rsidRPr="00394EA7" w:rsidRDefault="00394EA7" w:rsidP="00890B7F">
            <w:pPr>
              <w:jc w:val="center"/>
              <w:rPr>
                <w:rFonts w:ascii="Arial" w:eastAsia="Times New Roman" w:hAnsi="Arial" w:cs="Arial"/>
                <w:b w:val="0"/>
                <w:color w:val="000000"/>
              </w:rPr>
            </w:pPr>
            <w:r w:rsidRPr="00394EA7">
              <w:rPr>
                <w:rFonts w:ascii="Arial" w:eastAsia="Times New Roman" w:hAnsi="Arial" w:cs="Arial"/>
                <w:b w:val="0"/>
                <w:color w:val="000000"/>
              </w:rPr>
              <w:t>12</w:t>
            </w:r>
          </w:p>
        </w:tc>
        <w:tc>
          <w:tcPr>
            <w:tcW w:w="1120" w:type="dxa"/>
            <w:tcBorders>
              <w:bottom w:val="single" w:sz="8" w:space="0" w:color="000000" w:themeColor="text1"/>
            </w:tcBorders>
            <w:shd w:val="clear" w:color="auto" w:fill="auto"/>
            <w:noWrap/>
            <w:hideMark/>
          </w:tcPr>
          <w:p w14:paraId="34A3C51E" w14:textId="77777777" w:rsidR="00394EA7" w:rsidRPr="00394EA7" w:rsidRDefault="00B17828" w:rsidP="00890B7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Pr>
                <w:rFonts w:ascii="Arial" w:eastAsia="Times New Roman" w:hAnsi="Arial" w:cs="Arial"/>
                <w:color w:val="000000"/>
              </w:rPr>
              <w:t>82.5</w:t>
            </w:r>
          </w:p>
        </w:tc>
        <w:tc>
          <w:tcPr>
            <w:tcW w:w="960" w:type="dxa"/>
            <w:tcBorders>
              <w:bottom w:val="single" w:sz="8" w:space="0" w:color="000000" w:themeColor="text1"/>
            </w:tcBorders>
            <w:shd w:val="clear" w:color="auto" w:fill="auto"/>
            <w:noWrap/>
            <w:hideMark/>
          </w:tcPr>
          <w:p w14:paraId="09CDEB2A" w14:textId="77777777" w:rsidR="00394EA7" w:rsidRPr="00394EA7" w:rsidRDefault="00394EA7" w:rsidP="00890B7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394EA7">
              <w:rPr>
                <w:rFonts w:ascii="Arial" w:eastAsia="Times New Roman" w:hAnsi="Arial" w:cs="Arial"/>
                <w:color w:val="000000"/>
              </w:rPr>
              <w:t>3.</w:t>
            </w:r>
            <w:r w:rsidR="00B17828">
              <w:rPr>
                <w:rFonts w:ascii="Arial" w:eastAsia="Times New Roman" w:hAnsi="Arial" w:cs="Arial"/>
                <w:color w:val="000000"/>
              </w:rPr>
              <w:t>7</w:t>
            </w:r>
          </w:p>
        </w:tc>
        <w:tc>
          <w:tcPr>
            <w:tcW w:w="960" w:type="dxa"/>
            <w:tcBorders>
              <w:bottom w:val="single" w:sz="8" w:space="0" w:color="000000" w:themeColor="text1"/>
            </w:tcBorders>
            <w:shd w:val="clear" w:color="auto" w:fill="auto"/>
            <w:noWrap/>
            <w:hideMark/>
          </w:tcPr>
          <w:p w14:paraId="3BC366E0" w14:textId="77777777" w:rsidR="00394EA7" w:rsidRPr="00394EA7" w:rsidRDefault="00394EA7" w:rsidP="00890B7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sidRPr="00394EA7">
              <w:rPr>
                <w:rFonts w:ascii="Arial" w:eastAsia="Times New Roman" w:hAnsi="Arial" w:cs="Arial"/>
                <w:color w:val="000000"/>
              </w:rPr>
              <w:t>7.</w:t>
            </w:r>
            <w:r w:rsidR="00B17828">
              <w:rPr>
                <w:rFonts w:ascii="Arial" w:eastAsia="Times New Roman" w:hAnsi="Arial" w:cs="Arial"/>
                <w:color w:val="000000"/>
              </w:rPr>
              <w:t>5</w:t>
            </w:r>
          </w:p>
        </w:tc>
        <w:tc>
          <w:tcPr>
            <w:tcW w:w="1180" w:type="dxa"/>
            <w:tcBorders>
              <w:bottom w:val="single" w:sz="8" w:space="0" w:color="000000" w:themeColor="text1"/>
            </w:tcBorders>
            <w:shd w:val="clear" w:color="auto" w:fill="auto"/>
            <w:noWrap/>
            <w:hideMark/>
          </w:tcPr>
          <w:p w14:paraId="524E7731" w14:textId="77777777" w:rsidR="00394EA7" w:rsidRPr="00394EA7" w:rsidRDefault="00B17828" w:rsidP="00890B7F">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rPr>
            </w:pPr>
            <w:r>
              <w:rPr>
                <w:rFonts w:ascii="Arial" w:eastAsia="Times New Roman" w:hAnsi="Arial" w:cs="Arial"/>
                <w:color w:val="000000"/>
              </w:rPr>
              <w:t>6.3</w:t>
            </w:r>
          </w:p>
        </w:tc>
      </w:tr>
    </w:tbl>
    <w:p w14:paraId="468B2902" w14:textId="77777777" w:rsidR="00394EA7" w:rsidRPr="00890B7F" w:rsidRDefault="00394EA7" w:rsidP="0060791E">
      <w:pPr>
        <w:spacing w:after="120" w:line="360" w:lineRule="auto"/>
        <w:jc w:val="both"/>
        <w:rPr>
          <w:rFonts w:ascii="Arial" w:hAnsi="Arial" w:cs="Arial"/>
        </w:rPr>
      </w:pPr>
    </w:p>
    <w:p w14:paraId="63B11C33" w14:textId="77777777" w:rsidR="00890B7F" w:rsidRPr="00E5684D" w:rsidRDefault="00890B7F" w:rsidP="0060791E">
      <w:pPr>
        <w:spacing w:after="120" w:line="360" w:lineRule="auto"/>
        <w:jc w:val="both"/>
        <w:rPr>
          <w:rFonts w:ascii="Arial" w:hAnsi="Arial" w:cs="Arial"/>
          <w:lang w:val="el-GR"/>
        </w:rPr>
      </w:pPr>
      <w:r>
        <w:rPr>
          <w:rFonts w:ascii="Arial" w:hAnsi="Arial" w:cs="Arial"/>
          <w:lang w:val="el-GR"/>
        </w:rPr>
        <w:t>Όσον αφορά τα ΑΕΚΚ παράχθηκαν γεωπολυμερή με συγκέντρωση Ν</w:t>
      </w:r>
      <w:r>
        <w:rPr>
          <w:rFonts w:ascii="Arial" w:hAnsi="Arial" w:cs="Arial"/>
        </w:rPr>
        <w:t>aOH</w:t>
      </w:r>
      <w:r>
        <w:rPr>
          <w:rFonts w:ascii="Arial" w:hAnsi="Arial" w:cs="Arial"/>
          <w:lang w:val="el-GR"/>
        </w:rPr>
        <w:t xml:space="preserve"> 8</w:t>
      </w:r>
      <w:r>
        <w:rPr>
          <w:rFonts w:ascii="Arial" w:hAnsi="Arial" w:cs="Arial"/>
        </w:rPr>
        <w:t>M</w:t>
      </w:r>
      <w:r>
        <w:rPr>
          <w:rFonts w:ascii="Arial" w:hAnsi="Arial" w:cs="Arial"/>
          <w:lang w:val="el-GR"/>
        </w:rPr>
        <w:t>.</w:t>
      </w:r>
      <w:r w:rsidR="0080345D">
        <w:rPr>
          <w:rFonts w:ascii="Arial" w:hAnsi="Arial" w:cs="Arial"/>
          <w:lang w:val="el-GR"/>
        </w:rPr>
        <w:t xml:space="preserve"> Ενδεικτικά τα ποσοστά ανάμιξης για τη παραγωγή τους ήταν: 73% πρώτες ύλες, 5% Ν</w:t>
      </w:r>
      <w:r w:rsidR="0080345D">
        <w:rPr>
          <w:rFonts w:ascii="Arial" w:hAnsi="Arial" w:cs="Arial"/>
        </w:rPr>
        <w:t>aOH</w:t>
      </w:r>
      <w:r w:rsidR="0080345D" w:rsidRPr="0080345D">
        <w:rPr>
          <w:rFonts w:ascii="Arial" w:hAnsi="Arial" w:cs="Arial"/>
          <w:lang w:val="el-GR"/>
        </w:rPr>
        <w:t xml:space="preserve">, 16% </w:t>
      </w:r>
      <w:r w:rsidR="0080345D">
        <w:rPr>
          <w:rFonts w:ascii="Arial" w:hAnsi="Arial" w:cs="Arial"/>
        </w:rPr>
        <w:t>H</w:t>
      </w:r>
      <w:r w:rsidR="0080345D" w:rsidRPr="0080345D">
        <w:rPr>
          <w:rFonts w:ascii="Arial" w:hAnsi="Arial" w:cs="Arial"/>
          <w:vertAlign w:val="subscript"/>
          <w:lang w:val="el-GR"/>
        </w:rPr>
        <w:t>2</w:t>
      </w:r>
      <w:r w:rsidR="0080345D">
        <w:rPr>
          <w:rFonts w:ascii="Arial" w:hAnsi="Arial" w:cs="Arial"/>
        </w:rPr>
        <w:t>O</w:t>
      </w:r>
      <w:r w:rsidR="0080345D" w:rsidRPr="0080345D">
        <w:rPr>
          <w:rFonts w:ascii="Arial" w:hAnsi="Arial" w:cs="Arial"/>
          <w:lang w:val="el-GR"/>
        </w:rPr>
        <w:t xml:space="preserve"> </w:t>
      </w:r>
      <w:r w:rsidR="0080345D">
        <w:rPr>
          <w:rFonts w:ascii="Arial" w:hAnsi="Arial" w:cs="Arial"/>
          <w:lang w:val="el-GR"/>
        </w:rPr>
        <w:t xml:space="preserve">και 6% </w:t>
      </w:r>
      <w:r w:rsidR="0080345D">
        <w:rPr>
          <w:rFonts w:ascii="Arial" w:hAnsi="Arial" w:cs="Arial"/>
        </w:rPr>
        <w:t>Na</w:t>
      </w:r>
      <w:r w:rsidR="0080345D" w:rsidRPr="0080345D">
        <w:rPr>
          <w:rFonts w:ascii="Arial" w:hAnsi="Arial" w:cs="Arial"/>
          <w:vertAlign w:val="subscript"/>
          <w:lang w:val="el-GR"/>
        </w:rPr>
        <w:t>2</w:t>
      </w:r>
      <w:r w:rsidR="0080345D">
        <w:rPr>
          <w:rFonts w:ascii="Arial" w:hAnsi="Arial" w:cs="Arial"/>
        </w:rPr>
        <w:t>SiO</w:t>
      </w:r>
      <w:r w:rsidR="0080345D" w:rsidRPr="0080345D">
        <w:rPr>
          <w:rFonts w:ascii="Arial" w:hAnsi="Arial" w:cs="Arial"/>
          <w:vertAlign w:val="subscript"/>
          <w:lang w:val="el-GR"/>
        </w:rPr>
        <w:t>3</w:t>
      </w:r>
      <w:r w:rsidR="0080345D" w:rsidRPr="0080345D">
        <w:rPr>
          <w:rFonts w:ascii="Arial" w:hAnsi="Arial" w:cs="Arial"/>
          <w:lang w:val="el-GR"/>
        </w:rPr>
        <w:t>.</w:t>
      </w:r>
    </w:p>
    <w:p w14:paraId="1C93AEA4" w14:textId="77777777" w:rsidR="0080345D" w:rsidRPr="00701F2C" w:rsidRDefault="00701F2C" w:rsidP="0060791E">
      <w:pPr>
        <w:spacing w:after="120" w:line="360" w:lineRule="auto"/>
        <w:jc w:val="both"/>
        <w:rPr>
          <w:rFonts w:ascii="Arial" w:hAnsi="Arial" w:cs="Arial"/>
          <w:lang w:val="el-GR"/>
        </w:rPr>
      </w:pPr>
      <w:r>
        <w:rPr>
          <w:rFonts w:ascii="Arial" w:hAnsi="Arial" w:cs="Arial"/>
          <w:lang w:val="el-GR"/>
        </w:rPr>
        <w:t xml:space="preserve">Για κάθε υλικό, παράχθηκαν γεωπολυμερή συγκέντρωσης </w:t>
      </w:r>
      <w:r>
        <w:rPr>
          <w:rFonts w:ascii="Arial" w:hAnsi="Arial" w:cs="Arial"/>
        </w:rPr>
        <w:t>NaOH</w:t>
      </w:r>
      <w:r w:rsidRPr="00701F2C">
        <w:rPr>
          <w:rFonts w:ascii="Arial" w:hAnsi="Arial" w:cs="Arial"/>
          <w:lang w:val="el-GR"/>
        </w:rPr>
        <w:t xml:space="preserve"> 8</w:t>
      </w:r>
      <w:r>
        <w:rPr>
          <w:rFonts w:ascii="Arial" w:hAnsi="Arial" w:cs="Arial"/>
        </w:rPr>
        <w:t>M</w:t>
      </w:r>
      <w:r w:rsidRPr="00701F2C">
        <w:rPr>
          <w:rFonts w:ascii="Arial" w:hAnsi="Arial" w:cs="Arial"/>
          <w:lang w:val="el-GR"/>
        </w:rPr>
        <w:t xml:space="preserve">, </w:t>
      </w:r>
      <w:r>
        <w:rPr>
          <w:rFonts w:ascii="Arial" w:hAnsi="Arial" w:cs="Arial"/>
          <w:lang w:val="el-GR"/>
        </w:rPr>
        <w:t>ενισχυμένα με ίνες πολυπροπυλενίου μήκους 2</w:t>
      </w:r>
      <w:r>
        <w:rPr>
          <w:rFonts w:ascii="Arial" w:hAnsi="Arial" w:cs="Arial"/>
        </w:rPr>
        <w:t>mm</w:t>
      </w:r>
      <w:r>
        <w:rPr>
          <w:rFonts w:ascii="Arial" w:hAnsi="Arial" w:cs="Arial"/>
          <w:lang w:val="el-GR"/>
        </w:rPr>
        <w:t xml:space="preserve"> και 8</w:t>
      </w:r>
      <w:r>
        <w:rPr>
          <w:rFonts w:ascii="Arial" w:hAnsi="Arial" w:cs="Arial"/>
        </w:rPr>
        <w:t>mm</w:t>
      </w:r>
      <w:r w:rsidRPr="00701F2C">
        <w:rPr>
          <w:rFonts w:ascii="Arial" w:hAnsi="Arial" w:cs="Arial"/>
          <w:lang w:val="el-GR"/>
        </w:rPr>
        <w:t xml:space="preserve"> </w:t>
      </w:r>
      <w:r>
        <w:rPr>
          <w:rFonts w:ascii="Arial" w:hAnsi="Arial" w:cs="Arial"/>
          <w:lang w:val="el-GR"/>
        </w:rPr>
        <w:t>σε ποσοστά 1% και 5%.</w:t>
      </w:r>
    </w:p>
    <w:p w14:paraId="689F8272" w14:textId="77777777" w:rsidR="0060791E" w:rsidRPr="0060791E" w:rsidRDefault="009817FE" w:rsidP="0060791E">
      <w:pPr>
        <w:spacing w:after="120" w:line="360" w:lineRule="auto"/>
        <w:jc w:val="both"/>
        <w:rPr>
          <w:rFonts w:ascii="Arial" w:hAnsi="Arial" w:cs="Arial"/>
          <w:lang w:val="el-GR"/>
        </w:rPr>
      </w:pPr>
      <w:r>
        <w:rPr>
          <w:rFonts w:ascii="Arial" w:hAnsi="Arial" w:cs="Arial"/>
          <w:lang w:val="el-GR"/>
        </w:rPr>
        <w:t>Ο</w:t>
      </w:r>
      <w:r w:rsidR="0060791E" w:rsidRPr="0060791E">
        <w:rPr>
          <w:rFonts w:ascii="Arial" w:hAnsi="Arial" w:cs="Arial"/>
          <w:lang w:val="el-GR"/>
        </w:rPr>
        <w:t xml:space="preserve"> πολφός που προκύπτει χυτεύεται σε κυβικές μήτρες, εσωτερικής ακμής 5 </w:t>
      </w:r>
      <w:r w:rsidR="0060791E" w:rsidRPr="0060791E">
        <w:rPr>
          <w:rFonts w:ascii="Arial" w:hAnsi="Arial" w:cs="Arial"/>
        </w:rPr>
        <w:t>cm</w:t>
      </w:r>
      <w:r w:rsidR="0060791E" w:rsidRPr="0060791E">
        <w:rPr>
          <w:rFonts w:ascii="Arial" w:hAnsi="Arial" w:cs="Arial"/>
          <w:lang w:val="el-GR"/>
        </w:rPr>
        <w:t xml:space="preserve">. Οι μήτρες που χρησιμοποιήθηκαν παρουσιάζονται στο </w:t>
      </w:r>
      <w:r w:rsidR="00B003E1" w:rsidRPr="00B003E1">
        <w:rPr>
          <w:rFonts w:ascii="Arial" w:hAnsi="Arial" w:cs="Arial"/>
          <w:lang w:val="el-GR"/>
        </w:rPr>
        <w:t>Σχήμα 6</w:t>
      </w:r>
      <w:r w:rsidR="00B003E1">
        <w:rPr>
          <w:rFonts w:ascii="Arial" w:hAnsi="Arial" w:cs="Arial"/>
          <w:lang w:val="el-GR"/>
        </w:rPr>
        <w:t>.</w:t>
      </w:r>
      <w:r w:rsidR="00B003E1" w:rsidRPr="00B003E1">
        <w:rPr>
          <w:rFonts w:ascii="Arial" w:hAnsi="Arial" w:cs="Arial"/>
          <w:lang w:val="el-GR"/>
        </w:rPr>
        <w:t>3</w:t>
      </w:r>
      <w:r w:rsidR="0060791E" w:rsidRPr="0060791E">
        <w:rPr>
          <w:rFonts w:ascii="Arial" w:hAnsi="Arial" w:cs="Arial"/>
          <w:lang w:val="el-GR"/>
        </w:rPr>
        <w:t xml:space="preserve">. Ακολουθεί δόνηση των μητρών για μερικά λεπτά, ώστε να περιοριστεί ο σχηματισμός φυσαλίδων στο μίγμα, οι οποίες επηρεάζουν τη τελική αντοχή των δοκιμίων. </w:t>
      </w:r>
    </w:p>
    <w:p w14:paraId="4A5C4A72" w14:textId="77777777" w:rsidR="0060791E" w:rsidRPr="0060791E" w:rsidRDefault="0060791E" w:rsidP="00B003E1">
      <w:pPr>
        <w:spacing w:after="120" w:line="240" w:lineRule="auto"/>
        <w:jc w:val="center"/>
        <w:rPr>
          <w:rFonts w:ascii="Arial" w:hAnsi="Arial" w:cs="Arial"/>
          <w:lang w:val="el-GR"/>
        </w:rPr>
      </w:pPr>
      <w:r w:rsidRPr="0060791E">
        <w:rPr>
          <w:rFonts w:ascii="Arial" w:eastAsia="BookmanOldStyle" w:hAnsi="Arial" w:cs="Arial"/>
          <w:noProof/>
        </w:rPr>
        <w:lastRenderedPageBreak/>
        <w:drawing>
          <wp:inline distT="0" distB="0" distL="0" distR="0" wp14:anchorId="5E58E614" wp14:editId="137F78DE">
            <wp:extent cx="3338830" cy="1882140"/>
            <wp:effectExtent l="19050" t="0" r="0" b="0"/>
            <wp:docPr id="1" name="Εικόνα 1" descr="WP_20150310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P_20150310_001"/>
                    <pic:cNvPicPr>
                      <a:picLocks noChangeAspect="1" noChangeArrowheads="1"/>
                    </pic:cNvPicPr>
                  </pic:nvPicPr>
                  <pic:blipFill>
                    <a:blip r:embed="rId30" cstate="print"/>
                    <a:srcRect/>
                    <a:stretch>
                      <a:fillRect/>
                    </a:stretch>
                  </pic:blipFill>
                  <pic:spPr bwMode="auto">
                    <a:xfrm>
                      <a:off x="0" y="0"/>
                      <a:ext cx="3338830" cy="1882140"/>
                    </a:xfrm>
                    <a:prstGeom prst="rect">
                      <a:avLst/>
                    </a:prstGeom>
                    <a:noFill/>
                    <a:ln w="9525">
                      <a:noFill/>
                      <a:miter lim="800000"/>
                      <a:headEnd/>
                      <a:tailEnd/>
                    </a:ln>
                  </pic:spPr>
                </pic:pic>
              </a:graphicData>
            </a:graphic>
          </wp:inline>
        </w:drawing>
      </w:r>
    </w:p>
    <w:p w14:paraId="51A0DAFE" w14:textId="77777777" w:rsidR="0060791E" w:rsidRDefault="00B003E1" w:rsidP="00B003E1">
      <w:pPr>
        <w:spacing w:after="120" w:line="240" w:lineRule="auto"/>
        <w:jc w:val="center"/>
        <w:rPr>
          <w:rFonts w:ascii="Arial" w:hAnsi="Arial" w:cs="Arial"/>
          <w:lang w:val="el-GR"/>
        </w:rPr>
      </w:pPr>
      <w:r w:rsidRPr="00B003E1">
        <w:rPr>
          <w:rFonts w:ascii="Arial" w:hAnsi="Arial" w:cs="Arial"/>
          <w:b/>
          <w:lang w:val="el-GR"/>
        </w:rPr>
        <w:t>Σχήμα 6.3:</w:t>
      </w:r>
      <w:r>
        <w:rPr>
          <w:rFonts w:ascii="Arial" w:hAnsi="Arial" w:cs="Arial"/>
          <w:lang w:val="el-GR"/>
        </w:rPr>
        <w:t>Κυβικές μήτρες χύτευσης</w:t>
      </w:r>
    </w:p>
    <w:p w14:paraId="22FE2B7A" w14:textId="77777777" w:rsidR="00B003E1" w:rsidRPr="00B003E1" w:rsidRDefault="00B003E1" w:rsidP="00B003E1">
      <w:pPr>
        <w:spacing w:after="120" w:line="240" w:lineRule="auto"/>
        <w:jc w:val="center"/>
        <w:rPr>
          <w:rFonts w:ascii="Arial" w:hAnsi="Arial" w:cs="Arial"/>
          <w:lang w:val="el-GR"/>
        </w:rPr>
      </w:pPr>
    </w:p>
    <w:p w14:paraId="0BD69BB3" w14:textId="77777777" w:rsidR="0060791E" w:rsidRDefault="0060791E" w:rsidP="0060791E">
      <w:pPr>
        <w:spacing w:after="120" w:line="360" w:lineRule="auto"/>
        <w:jc w:val="both"/>
        <w:rPr>
          <w:rFonts w:ascii="Arial" w:hAnsi="Arial" w:cs="Arial"/>
          <w:lang w:val="el-GR"/>
        </w:rPr>
      </w:pPr>
      <w:r w:rsidRPr="0060791E">
        <w:rPr>
          <w:rFonts w:ascii="Arial" w:hAnsi="Arial" w:cs="Arial"/>
          <w:lang w:val="el-GR"/>
        </w:rPr>
        <w:t xml:space="preserve">Μετά τη χύτευσή τους τα δοκίμια </w:t>
      </w:r>
      <w:r w:rsidR="009817FE">
        <w:rPr>
          <w:rFonts w:ascii="Arial" w:hAnsi="Arial" w:cs="Arial"/>
          <w:lang w:val="el-GR"/>
        </w:rPr>
        <w:t xml:space="preserve">παραμένουν στις μήτρες για κάποιο χρονικό διάστημα, ανάλογα με την πρώτη ύλη, και στη συνέχεια αφού στερεοποιηθούν επαρκώς εξάγονται από τις μήτρες, κλείνονται </w:t>
      </w:r>
      <w:r w:rsidR="009817FE" w:rsidRPr="0060791E">
        <w:rPr>
          <w:rFonts w:ascii="Arial" w:hAnsi="Arial" w:cs="Arial"/>
          <w:lang w:val="el-GR"/>
        </w:rPr>
        <w:t>σε πλαστικές σακούλες, ώστε να αποφευχθεί η γρήγορη εξάτμιση του περιεχόμενου νερού που συμβάλλει στην έναρξη των αντιδράσεων γεωπολυμερισμού</w:t>
      </w:r>
      <w:r w:rsidR="009817FE">
        <w:rPr>
          <w:rFonts w:ascii="Arial" w:hAnsi="Arial" w:cs="Arial"/>
          <w:lang w:val="el-GR"/>
        </w:rPr>
        <w:t>,</w:t>
      </w:r>
      <w:r w:rsidR="0085119A">
        <w:rPr>
          <w:rFonts w:ascii="Arial" w:hAnsi="Arial" w:cs="Arial"/>
          <w:lang w:val="el-GR"/>
        </w:rPr>
        <w:t xml:space="preserve"> </w:t>
      </w:r>
      <w:r w:rsidR="009817FE">
        <w:rPr>
          <w:rFonts w:ascii="Arial" w:hAnsi="Arial" w:cs="Arial"/>
          <w:lang w:val="el-GR"/>
        </w:rPr>
        <w:t xml:space="preserve">και </w:t>
      </w:r>
      <w:r w:rsidRPr="0060791E">
        <w:rPr>
          <w:rFonts w:ascii="Arial" w:hAnsi="Arial" w:cs="Arial"/>
          <w:lang w:val="el-GR"/>
        </w:rPr>
        <w:t xml:space="preserve">τοποθετούνται σε εργαστηριακό φούρνο </w:t>
      </w:r>
      <w:r w:rsidRPr="0060791E">
        <w:rPr>
          <w:rFonts w:ascii="Arial" w:hAnsi="Arial" w:cs="Arial"/>
        </w:rPr>
        <w:t>MMMGmbH</w:t>
      </w:r>
      <w:r w:rsidR="0085119A">
        <w:rPr>
          <w:rFonts w:ascii="Arial" w:hAnsi="Arial" w:cs="Arial"/>
          <w:lang w:val="el-GR"/>
        </w:rPr>
        <w:t xml:space="preserve"> </w:t>
      </w:r>
      <w:r w:rsidR="009817FE">
        <w:rPr>
          <w:rFonts w:ascii="Arial" w:hAnsi="Arial" w:cs="Arial"/>
          <w:lang w:val="el-GR"/>
        </w:rPr>
        <w:t>όπου</w:t>
      </w:r>
      <w:r w:rsidR="0085119A">
        <w:rPr>
          <w:rFonts w:ascii="Arial" w:hAnsi="Arial" w:cs="Arial"/>
          <w:lang w:val="el-GR"/>
        </w:rPr>
        <w:t xml:space="preserve"> </w:t>
      </w:r>
      <w:r w:rsidRPr="0060791E">
        <w:rPr>
          <w:rFonts w:ascii="Arial" w:hAnsi="Arial" w:cs="Arial"/>
          <w:lang w:val="el-GR"/>
        </w:rPr>
        <w:t>θερμαίνονται στην επιθυμητή θερμοκρασία (60 ή 80 ̊</w:t>
      </w:r>
      <w:r w:rsidRPr="0060791E">
        <w:rPr>
          <w:rFonts w:ascii="Arial" w:hAnsi="Arial" w:cs="Arial"/>
        </w:rPr>
        <w:t>C</w:t>
      </w:r>
      <w:r w:rsidRPr="0060791E">
        <w:rPr>
          <w:rFonts w:ascii="Arial" w:hAnsi="Arial" w:cs="Arial"/>
          <w:lang w:val="el-GR"/>
        </w:rPr>
        <w:t>) για 48 ώρες. Μετά το πέρας περίπου 2 ωρών, όπου αποκτάται ικανοποιητική σκληρότητα, τα δοκίμια απομακρύνονται από τις μήτρες και επανατοποθετούνται στο φούρνο κλεισμένα σε πλαστικές σακούλες, ώστε να αποφευχθεί η γρήγορη εξάτμιση του περιεχόμενου νερού που συμβάλλει στην έναρξη των αντιδράσεων γεωπολυμερισμού. Για λόγους σύγκρισης παρασκευάζονται δοκίμια αναφοράς (</w:t>
      </w:r>
      <w:r w:rsidRPr="0060791E">
        <w:rPr>
          <w:rFonts w:ascii="Arial" w:hAnsi="Arial" w:cs="Arial"/>
        </w:rPr>
        <w:t>control</w:t>
      </w:r>
      <w:r w:rsidRPr="0060791E">
        <w:rPr>
          <w:rFonts w:ascii="Arial" w:hAnsi="Arial" w:cs="Arial"/>
          <w:lang w:val="el-GR"/>
        </w:rPr>
        <w:t xml:space="preserve">) σε κάθε πειραματική σειρά. </w:t>
      </w:r>
    </w:p>
    <w:p w14:paraId="431FD43B" w14:textId="77777777" w:rsidR="0053081F" w:rsidRDefault="001D7D20" w:rsidP="00B048DC">
      <w:pPr>
        <w:spacing w:after="120" w:line="240" w:lineRule="auto"/>
        <w:jc w:val="center"/>
        <w:rPr>
          <w:rFonts w:ascii="Arial" w:hAnsi="Arial" w:cs="Arial"/>
          <w:lang w:val="el-GR"/>
        </w:rPr>
      </w:pPr>
      <w:r>
        <w:rPr>
          <w:rFonts w:ascii="Arial" w:hAnsi="Arial" w:cs="Arial"/>
          <w:noProof/>
        </w:rPr>
        <w:lastRenderedPageBreak/>
        <w:drawing>
          <wp:inline distT="0" distB="0" distL="0" distR="0" wp14:anchorId="1C4C89D5" wp14:editId="3F507829">
            <wp:extent cx="3565734" cy="2674301"/>
            <wp:effectExtent l="0" t="438150" r="0" b="43116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3574791" cy="2681094"/>
                    </a:xfrm>
                    <a:prstGeom prst="rect">
                      <a:avLst/>
                    </a:prstGeom>
                    <a:noFill/>
                    <a:ln>
                      <a:noFill/>
                    </a:ln>
                  </pic:spPr>
                </pic:pic>
              </a:graphicData>
            </a:graphic>
          </wp:inline>
        </w:drawing>
      </w:r>
    </w:p>
    <w:p w14:paraId="371DA9BC" w14:textId="77777777" w:rsidR="001D7D20" w:rsidRPr="001D7D20" w:rsidRDefault="001D7D20" w:rsidP="00B048DC">
      <w:pPr>
        <w:spacing w:after="120" w:line="240" w:lineRule="auto"/>
        <w:jc w:val="center"/>
        <w:rPr>
          <w:rFonts w:ascii="Arial" w:hAnsi="Arial" w:cs="Arial"/>
          <w:lang w:val="el-GR"/>
        </w:rPr>
      </w:pPr>
      <w:r w:rsidRPr="001D7D20">
        <w:rPr>
          <w:rFonts w:ascii="Arial" w:hAnsi="Arial" w:cs="Arial"/>
          <w:b/>
          <w:lang w:val="el-GR"/>
        </w:rPr>
        <w:t>Σχήμα 6.4:</w:t>
      </w:r>
      <w:r>
        <w:rPr>
          <w:rFonts w:ascii="Arial" w:hAnsi="Arial" w:cs="Arial"/>
          <w:lang w:val="el-GR"/>
        </w:rPr>
        <w:t>Δοκίμιο αναφοράς από πλακάκια</w:t>
      </w:r>
    </w:p>
    <w:p w14:paraId="08056405" w14:textId="77777777" w:rsidR="0053081F" w:rsidRPr="0060791E" w:rsidRDefault="0053081F" w:rsidP="0053081F">
      <w:pPr>
        <w:spacing w:after="120" w:line="360" w:lineRule="auto"/>
        <w:jc w:val="center"/>
        <w:rPr>
          <w:rFonts w:ascii="Arial" w:hAnsi="Arial" w:cs="Arial"/>
          <w:lang w:val="el-GR"/>
        </w:rPr>
      </w:pPr>
    </w:p>
    <w:p w14:paraId="51DADBAC" w14:textId="77777777" w:rsidR="0060791E" w:rsidRPr="0085119A" w:rsidRDefault="0060791E" w:rsidP="0060791E">
      <w:pPr>
        <w:spacing w:after="120" w:line="360" w:lineRule="auto"/>
        <w:jc w:val="both"/>
        <w:rPr>
          <w:rFonts w:ascii="Arial" w:hAnsi="Arial" w:cs="Arial"/>
          <w:lang w:val="el-GR"/>
        </w:rPr>
      </w:pPr>
      <w:r w:rsidRPr="0060791E">
        <w:rPr>
          <w:rFonts w:ascii="Arial" w:hAnsi="Arial" w:cs="Arial"/>
          <w:lang w:val="el-GR"/>
        </w:rPr>
        <w:t xml:space="preserve">Αφού τα δοκίμια παραμείνουν στην επιθυμητή θερμοκρασία για 48 ώρες, </w:t>
      </w:r>
      <w:r w:rsidR="009817FE">
        <w:rPr>
          <w:rFonts w:ascii="Arial" w:hAnsi="Arial" w:cs="Arial"/>
          <w:lang w:val="el-GR"/>
        </w:rPr>
        <w:t>απομακρύνονται</w:t>
      </w:r>
      <w:r w:rsidR="0085119A">
        <w:rPr>
          <w:rFonts w:ascii="Arial" w:hAnsi="Arial" w:cs="Arial"/>
          <w:lang w:val="el-GR"/>
        </w:rPr>
        <w:t xml:space="preserve"> </w:t>
      </w:r>
      <w:r w:rsidRPr="0060791E">
        <w:rPr>
          <w:rFonts w:ascii="Arial" w:hAnsi="Arial" w:cs="Arial"/>
          <w:lang w:val="el-GR"/>
        </w:rPr>
        <w:t>από το φούρνο και παραμένουν σε θερμοκρασία περιβάλλοντος σ</w:t>
      </w:r>
      <w:r w:rsidR="00814CE3">
        <w:rPr>
          <w:rFonts w:ascii="Arial" w:hAnsi="Arial" w:cs="Arial"/>
          <w:lang w:val="el-GR"/>
        </w:rPr>
        <w:t>ε</w:t>
      </w:r>
      <w:r w:rsidRPr="0060791E">
        <w:rPr>
          <w:rFonts w:ascii="Arial" w:hAnsi="Arial" w:cs="Arial"/>
          <w:lang w:val="el-GR"/>
        </w:rPr>
        <w:t xml:space="preserve"> πλαστικές σακούλες ώστε να ωριμάσουν για 7 ή 28 ημέρες. Οι συγκεκριμένες περίοδοι θεωρούνται κατάλληλες για την απόκτηση ικανοποιητικής δομικής αντοχής και για να είναι δυνατή η αντιστοιχία με προϊόντα σκυροδέματος. </w:t>
      </w:r>
    </w:p>
    <w:p w14:paraId="542A36BE" w14:textId="77777777" w:rsidR="001D7D20" w:rsidRDefault="00440EB5" w:rsidP="00440EB5">
      <w:pPr>
        <w:spacing w:after="120" w:line="240" w:lineRule="auto"/>
        <w:jc w:val="center"/>
        <w:rPr>
          <w:rFonts w:ascii="Arial" w:hAnsi="Arial" w:cs="Arial"/>
          <w:lang w:val="el-GR"/>
        </w:rPr>
      </w:pPr>
      <w:r>
        <w:rPr>
          <w:rFonts w:ascii="Arial" w:hAnsi="Arial" w:cs="Arial"/>
          <w:noProof/>
        </w:rPr>
        <w:lastRenderedPageBreak/>
        <w:drawing>
          <wp:inline distT="0" distB="0" distL="0" distR="0" wp14:anchorId="0D1E9730" wp14:editId="699ABB31">
            <wp:extent cx="2609215" cy="31486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19429" cy="3160946"/>
                    </a:xfrm>
                    <a:prstGeom prst="rect">
                      <a:avLst/>
                    </a:prstGeom>
                    <a:noFill/>
                    <a:ln>
                      <a:noFill/>
                    </a:ln>
                  </pic:spPr>
                </pic:pic>
              </a:graphicData>
            </a:graphic>
          </wp:inline>
        </w:drawing>
      </w:r>
    </w:p>
    <w:p w14:paraId="7282E805" w14:textId="77777777" w:rsidR="00440EB5" w:rsidRPr="00440EB5" w:rsidRDefault="00440EB5" w:rsidP="00440EB5">
      <w:pPr>
        <w:spacing w:after="120" w:line="360" w:lineRule="auto"/>
        <w:jc w:val="center"/>
        <w:rPr>
          <w:rFonts w:ascii="Arial" w:hAnsi="Arial" w:cs="Arial"/>
          <w:lang w:val="el-GR"/>
        </w:rPr>
      </w:pPr>
      <w:r w:rsidRPr="00440EB5">
        <w:rPr>
          <w:rFonts w:ascii="Arial" w:hAnsi="Arial" w:cs="Arial"/>
          <w:b/>
          <w:lang w:val="el-GR"/>
        </w:rPr>
        <w:t>Σχήμα 6.5:</w:t>
      </w:r>
      <w:r>
        <w:rPr>
          <w:rFonts w:ascii="Arial" w:hAnsi="Arial" w:cs="Arial"/>
          <w:lang w:val="el-GR"/>
        </w:rPr>
        <w:t>Δοκίμιο από σκωρία με ίνες πολυπροπυλενίου έτοιμο προς θραύση</w:t>
      </w:r>
    </w:p>
    <w:p w14:paraId="230BEF38" w14:textId="77777777" w:rsidR="0060791E" w:rsidRPr="00BA0793" w:rsidRDefault="0060791E" w:rsidP="00440EB5">
      <w:pPr>
        <w:spacing w:after="120" w:line="360" w:lineRule="auto"/>
        <w:jc w:val="both"/>
        <w:rPr>
          <w:rFonts w:ascii="Arial" w:hAnsi="Arial" w:cs="Arial"/>
          <w:lang w:val="el-GR"/>
        </w:rPr>
      </w:pPr>
      <w:r w:rsidRPr="0060791E">
        <w:rPr>
          <w:rFonts w:ascii="Arial" w:hAnsi="Arial" w:cs="Arial"/>
          <w:lang w:val="el-GR"/>
        </w:rPr>
        <w:t xml:space="preserve">Στο </w:t>
      </w:r>
      <w:r w:rsidRPr="00B003E1">
        <w:rPr>
          <w:rFonts w:ascii="Arial" w:hAnsi="Arial" w:cs="Arial"/>
          <w:lang w:val="el-GR"/>
        </w:rPr>
        <w:t>Σχήμα</w:t>
      </w:r>
      <w:r w:rsidR="00B003E1" w:rsidRPr="00B003E1">
        <w:rPr>
          <w:rFonts w:ascii="Arial" w:hAnsi="Arial" w:cs="Arial"/>
          <w:lang w:val="el-GR"/>
        </w:rPr>
        <w:t xml:space="preserve"> 6</w:t>
      </w:r>
      <w:r w:rsidRPr="00B003E1">
        <w:rPr>
          <w:rFonts w:ascii="Arial" w:hAnsi="Arial" w:cs="Arial"/>
          <w:lang w:val="el-GR"/>
        </w:rPr>
        <w:t>.</w:t>
      </w:r>
      <w:r w:rsidR="00491166">
        <w:rPr>
          <w:rFonts w:ascii="Arial" w:hAnsi="Arial" w:cs="Arial"/>
          <w:lang w:val="el-GR"/>
        </w:rPr>
        <w:t>6</w:t>
      </w:r>
      <w:r w:rsidRPr="0060791E">
        <w:rPr>
          <w:rFonts w:ascii="Arial" w:hAnsi="Arial" w:cs="Arial"/>
          <w:lang w:val="el-GR"/>
        </w:rPr>
        <w:t>παρουσιάζεται συνοπτικά σε ένα διάγραμμα ροής η πειραματική διαδικασία που αναλύθηκε παραπάνω.</w:t>
      </w:r>
    </w:p>
    <w:p w14:paraId="1BE5044C" w14:textId="77777777" w:rsidR="0060791E" w:rsidRPr="00354932" w:rsidRDefault="0060791E" w:rsidP="00BA0793">
      <w:pPr>
        <w:spacing w:after="120" w:line="240" w:lineRule="auto"/>
        <w:jc w:val="center"/>
        <w:rPr>
          <w:rFonts w:ascii="Arial" w:hAnsi="Arial" w:cs="Arial"/>
          <w:sz w:val="24"/>
          <w:szCs w:val="24"/>
          <w:lang w:val="el-GR"/>
        </w:rPr>
      </w:pPr>
      <w:r w:rsidRPr="00354932">
        <w:rPr>
          <w:rFonts w:ascii="Arial" w:hAnsi="Arial" w:cs="Arial"/>
          <w:noProof/>
          <w:sz w:val="24"/>
          <w:szCs w:val="24"/>
        </w:rPr>
        <w:drawing>
          <wp:inline distT="0" distB="0" distL="0" distR="0" wp14:anchorId="700C2DD3" wp14:editId="1E46EE7E">
            <wp:extent cx="5199380" cy="3263900"/>
            <wp:effectExtent l="19050" t="0" r="127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a:stretch>
                      <a:fillRect/>
                    </a:stretch>
                  </pic:blipFill>
                  <pic:spPr bwMode="auto">
                    <a:xfrm>
                      <a:off x="0" y="0"/>
                      <a:ext cx="5199380" cy="3263900"/>
                    </a:xfrm>
                    <a:prstGeom prst="rect">
                      <a:avLst/>
                    </a:prstGeom>
                    <a:noFill/>
                    <a:ln w="9525">
                      <a:noFill/>
                      <a:miter lim="800000"/>
                      <a:headEnd/>
                      <a:tailEnd/>
                    </a:ln>
                  </pic:spPr>
                </pic:pic>
              </a:graphicData>
            </a:graphic>
          </wp:inline>
        </w:drawing>
      </w:r>
    </w:p>
    <w:p w14:paraId="3BE29FFE" w14:textId="77777777" w:rsidR="0060791E" w:rsidRPr="00440EB5" w:rsidRDefault="00BA0793" w:rsidP="00BA0793">
      <w:pPr>
        <w:spacing w:after="120" w:line="240" w:lineRule="auto"/>
        <w:jc w:val="center"/>
        <w:rPr>
          <w:rFonts w:ascii="Arial" w:hAnsi="Arial" w:cs="Arial"/>
          <w:lang w:val="el-GR"/>
        </w:rPr>
      </w:pPr>
      <w:r w:rsidRPr="00440EB5">
        <w:rPr>
          <w:rFonts w:ascii="Arial" w:hAnsi="Arial" w:cs="Arial"/>
          <w:b/>
          <w:lang w:val="el-GR"/>
        </w:rPr>
        <w:t>Σχήμα 6.</w:t>
      </w:r>
      <w:r w:rsidR="00491166">
        <w:rPr>
          <w:rFonts w:ascii="Arial" w:hAnsi="Arial" w:cs="Arial"/>
          <w:b/>
          <w:lang w:val="el-GR"/>
        </w:rPr>
        <w:t>6</w:t>
      </w:r>
      <w:r w:rsidRPr="00440EB5">
        <w:rPr>
          <w:rFonts w:ascii="Arial" w:hAnsi="Arial" w:cs="Arial"/>
          <w:b/>
          <w:lang w:val="el-GR"/>
        </w:rPr>
        <w:t xml:space="preserve">: </w:t>
      </w:r>
      <w:r w:rsidRPr="00440EB5">
        <w:rPr>
          <w:rFonts w:ascii="Arial" w:hAnsi="Arial" w:cs="Arial"/>
          <w:lang w:val="el-GR"/>
        </w:rPr>
        <w:t xml:space="preserve">Διάγραμμα ροής πειραματικής διαδικασίας </w:t>
      </w:r>
      <w:r w:rsidR="00C9404D" w:rsidRPr="00440EB5">
        <w:rPr>
          <w:rFonts w:ascii="Arial" w:hAnsi="Arial" w:cs="Arial"/>
          <w:lang w:val="el-GR"/>
        </w:rPr>
        <w:fldChar w:fldCharType="begin" w:fldLock="1"/>
      </w:r>
      <w:r w:rsidR="008D7AD1">
        <w:rPr>
          <w:rFonts w:ascii="Arial" w:hAnsi="Arial" w:cs="Arial"/>
          <w:lang w:val="el-GR"/>
        </w:rPr>
        <w:instrText>ADDIN CSL_CITATION { "citationItems" : [ { "id" : "ITEM-1", "itemData" : { "author" : [ { "dropping-particle" : "", "family" : "Vlachou", "given" : "Antigoni", "non-dropping-particle" : "", "parse-names" : false, "suffix" : "" } ], "id" : "ITEM-1", "issued" : { "date-parts" : [ [ "2015" ] ] }, "publisher" : "\u03a0\u03bf\u03bb\u03c5\u03c4\u03b5\u03c7\u03bd\u03b5\u03af\u03bf \u039a\u03c1\u03ae\u03c4\u03b7\u03c2", "title" : "\u0394\u03c5\u03bd\u03b1\u03c4\u03cc\u03c4\u03b7\u03c4\u03b1 \u03b3\u03b5\u03c9\u03c0\u03bf\u03bb\u03c5\u03bc\u03b5\u03c1\u03b9\u03c3\u03bc\u03bf\u03cd \u03b1\u03c0\u03bf\u03b2\u03bb\u03ae\u03c4\u03c9\u03bd \u03b1\u03c0\u03cc \u03b5\u03ba\u03c3\u03ba\u03b1\u03c6\u03ad\u03c2 , \u03ba\u03b1\u03c4\u03b1\u03c3\u03ba\u03b5\u03c5\u03ad\u03c2 \u03ba\u03b1\u03b9 \u03ba\u03b1\u03c4\u03b5\u03b4\u03b1\u03c6\u03af\u03c3\u03b5\u03b9\u03c2 ( \u0391\u0395\u039a\u039a )", "type" : "thesis" }, "uris" : [ "http://www.mendeley.com/documents/?uuid=5398047f-85c4-49d6-835e-df6a6caaf8ae" ] } ], "mendeley" : { "formattedCitation" : "(Vlachou, 2015)", "plainTextFormattedCitation" : "(Vlachou, 2015)", "previouslyFormattedCitation" : "(Vlachou, 2015)" }, "properties" : { "noteIndex" : 0 }, "schema" : "https://github.com/citation-style-language/schema/raw/master/csl-citation.json" }</w:instrText>
      </w:r>
      <w:r w:rsidR="00C9404D" w:rsidRPr="00440EB5">
        <w:rPr>
          <w:rFonts w:ascii="Arial" w:hAnsi="Arial" w:cs="Arial"/>
          <w:lang w:val="el-GR"/>
        </w:rPr>
        <w:fldChar w:fldCharType="separate"/>
      </w:r>
      <w:r w:rsidR="00AF37FD" w:rsidRPr="00AF37FD">
        <w:rPr>
          <w:rFonts w:ascii="Arial" w:hAnsi="Arial" w:cs="Arial"/>
          <w:noProof/>
          <w:lang w:val="el-GR"/>
        </w:rPr>
        <w:t>(Vlachou, 2015)</w:t>
      </w:r>
      <w:r w:rsidR="00C9404D" w:rsidRPr="00440EB5">
        <w:rPr>
          <w:rFonts w:ascii="Arial" w:hAnsi="Arial" w:cs="Arial"/>
          <w:lang w:val="el-GR"/>
        </w:rPr>
        <w:fldChar w:fldCharType="end"/>
      </w:r>
    </w:p>
    <w:p w14:paraId="00209896" w14:textId="77777777" w:rsidR="0053081F" w:rsidRDefault="0053081F" w:rsidP="0060791E">
      <w:pPr>
        <w:spacing w:after="120" w:line="360" w:lineRule="auto"/>
        <w:jc w:val="both"/>
        <w:rPr>
          <w:rFonts w:ascii="Arial" w:hAnsi="Arial" w:cs="Arial"/>
          <w:sz w:val="24"/>
          <w:szCs w:val="24"/>
          <w:lang w:val="el-GR"/>
        </w:rPr>
      </w:pPr>
    </w:p>
    <w:p w14:paraId="7D8A66A4" w14:textId="77777777" w:rsidR="0053081F" w:rsidRDefault="001D7D20" w:rsidP="001D7D20">
      <w:pPr>
        <w:spacing w:after="120" w:line="240" w:lineRule="auto"/>
        <w:jc w:val="center"/>
        <w:rPr>
          <w:rFonts w:ascii="Arial" w:hAnsi="Arial" w:cs="Arial"/>
          <w:sz w:val="24"/>
          <w:szCs w:val="24"/>
          <w:lang w:val="el-GR"/>
        </w:rPr>
      </w:pPr>
      <w:r>
        <w:rPr>
          <w:rFonts w:ascii="Arial" w:hAnsi="Arial" w:cs="Arial"/>
          <w:noProof/>
        </w:rPr>
        <w:lastRenderedPageBreak/>
        <w:drawing>
          <wp:inline distT="0" distB="0" distL="0" distR="0" wp14:anchorId="22380E8C" wp14:editId="5B92E23B">
            <wp:extent cx="4724400" cy="3543300"/>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756577" cy="3567432"/>
                    </a:xfrm>
                    <a:prstGeom prst="rect">
                      <a:avLst/>
                    </a:prstGeom>
                    <a:noFill/>
                    <a:ln>
                      <a:noFill/>
                    </a:ln>
                  </pic:spPr>
                </pic:pic>
              </a:graphicData>
            </a:graphic>
          </wp:inline>
        </w:drawing>
      </w:r>
    </w:p>
    <w:p w14:paraId="41908B9A" w14:textId="77777777" w:rsidR="001D7D20" w:rsidRPr="00B048DC" w:rsidRDefault="001D7D20" w:rsidP="001D7D20">
      <w:pPr>
        <w:spacing w:after="120" w:line="240" w:lineRule="auto"/>
        <w:jc w:val="center"/>
        <w:rPr>
          <w:rFonts w:ascii="Arial" w:hAnsi="Arial" w:cs="Arial"/>
          <w:lang w:val="el-GR"/>
        </w:rPr>
      </w:pPr>
      <w:r w:rsidRPr="00B048DC">
        <w:rPr>
          <w:rFonts w:ascii="Arial" w:hAnsi="Arial" w:cs="Arial"/>
          <w:b/>
          <w:lang w:val="el-GR"/>
        </w:rPr>
        <w:t>Σχήμα 6.</w:t>
      </w:r>
      <w:r w:rsidR="00491166">
        <w:rPr>
          <w:rFonts w:ascii="Arial" w:hAnsi="Arial" w:cs="Arial"/>
          <w:b/>
          <w:lang w:val="el-GR"/>
        </w:rPr>
        <w:t>7</w:t>
      </w:r>
      <w:r w:rsidRPr="00B048DC">
        <w:rPr>
          <w:rFonts w:ascii="Arial" w:hAnsi="Arial" w:cs="Arial"/>
          <w:b/>
          <w:lang w:val="el-GR"/>
        </w:rPr>
        <w:t>:</w:t>
      </w:r>
      <w:r>
        <w:rPr>
          <w:rFonts w:ascii="Arial" w:hAnsi="Arial" w:cs="Arial"/>
          <w:lang w:val="el-GR"/>
        </w:rPr>
        <w:t>Πειραματική σειρά γεωπολυμερών από τούβλα με πλαστικές ίνες</w:t>
      </w:r>
    </w:p>
    <w:p w14:paraId="61487C11" w14:textId="77777777" w:rsidR="001D7D20" w:rsidRDefault="001D7D20" w:rsidP="0060791E">
      <w:pPr>
        <w:spacing w:after="120" w:line="360" w:lineRule="auto"/>
        <w:jc w:val="both"/>
        <w:rPr>
          <w:rFonts w:ascii="Arial" w:hAnsi="Arial" w:cs="Arial"/>
          <w:sz w:val="24"/>
          <w:szCs w:val="24"/>
          <w:lang w:val="el-GR"/>
        </w:rPr>
      </w:pPr>
    </w:p>
    <w:p w14:paraId="34CC924F" w14:textId="77777777" w:rsidR="0053081F" w:rsidRDefault="00440EB5" w:rsidP="00491166">
      <w:pPr>
        <w:spacing w:after="120" w:line="240" w:lineRule="auto"/>
        <w:jc w:val="center"/>
        <w:rPr>
          <w:rFonts w:ascii="Arial" w:hAnsi="Arial" w:cs="Arial"/>
          <w:sz w:val="24"/>
          <w:szCs w:val="24"/>
          <w:lang w:val="el-GR"/>
        </w:rPr>
      </w:pPr>
      <w:r>
        <w:rPr>
          <w:rFonts w:ascii="Arial" w:hAnsi="Arial" w:cs="Arial"/>
          <w:noProof/>
          <w:sz w:val="24"/>
          <w:szCs w:val="24"/>
        </w:rPr>
        <w:drawing>
          <wp:inline distT="0" distB="0" distL="0" distR="0" wp14:anchorId="2CFDD551" wp14:editId="20ED3CC6">
            <wp:extent cx="4591050" cy="3463555"/>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22257" cy="3487098"/>
                    </a:xfrm>
                    <a:prstGeom prst="rect">
                      <a:avLst/>
                    </a:prstGeom>
                    <a:noFill/>
                    <a:ln>
                      <a:noFill/>
                    </a:ln>
                  </pic:spPr>
                </pic:pic>
              </a:graphicData>
            </a:graphic>
          </wp:inline>
        </w:drawing>
      </w:r>
    </w:p>
    <w:p w14:paraId="2715BD63" w14:textId="77777777" w:rsidR="00440EB5" w:rsidRPr="00491166" w:rsidRDefault="00440EB5" w:rsidP="00491166">
      <w:pPr>
        <w:spacing w:after="120" w:line="240" w:lineRule="auto"/>
        <w:jc w:val="center"/>
        <w:rPr>
          <w:rFonts w:ascii="Arial" w:hAnsi="Arial" w:cs="Arial"/>
          <w:lang w:val="el-GR"/>
        </w:rPr>
      </w:pPr>
      <w:r w:rsidRPr="00440EB5">
        <w:rPr>
          <w:rFonts w:ascii="Arial" w:hAnsi="Arial" w:cs="Arial"/>
          <w:b/>
          <w:lang w:val="el-GR"/>
        </w:rPr>
        <w:t>Σχήμα 6.</w:t>
      </w:r>
      <w:r w:rsidR="00491166">
        <w:rPr>
          <w:rFonts w:ascii="Arial" w:hAnsi="Arial" w:cs="Arial"/>
          <w:b/>
          <w:lang w:val="el-GR"/>
        </w:rPr>
        <w:t>8</w:t>
      </w:r>
      <w:r w:rsidRPr="00440EB5">
        <w:rPr>
          <w:rFonts w:ascii="Arial" w:hAnsi="Arial" w:cs="Arial"/>
          <w:b/>
          <w:lang w:val="el-GR"/>
        </w:rPr>
        <w:t>:</w:t>
      </w:r>
      <w:r>
        <w:rPr>
          <w:rFonts w:ascii="Arial" w:hAnsi="Arial" w:cs="Arial"/>
          <w:lang w:val="el-GR"/>
        </w:rPr>
        <w:t>Δοκίμια γεωπολυμερών που παράχθηκαν από διάφορα υλικά</w:t>
      </w:r>
    </w:p>
    <w:p w14:paraId="080F4CE5" w14:textId="77777777" w:rsidR="0060791E" w:rsidRPr="00354932" w:rsidRDefault="0060791E" w:rsidP="0060791E">
      <w:pPr>
        <w:pStyle w:val="Heading2"/>
        <w:rPr>
          <w:lang w:val="el-GR"/>
        </w:rPr>
      </w:pPr>
      <w:bookmarkStart w:id="34" w:name="_Toc518160551"/>
      <w:r w:rsidRPr="00EF6D75">
        <w:rPr>
          <w:lang w:val="el-GR"/>
        </w:rPr>
        <w:lastRenderedPageBreak/>
        <w:t xml:space="preserve">6.3 </w:t>
      </w:r>
      <w:r w:rsidRPr="00354932">
        <w:rPr>
          <w:lang w:val="el-GR"/>
        </w:rPr>
        <w:t>Δοκιμές μονοαξονικής θλίψης</w:t>
      </w:r>
      <w:bookmarkEnd w:id="34"/>
    </w:p>
    <w:p w14:paraId="4E059D12" w14:textId="77777777" w:rsidR="0060791E" w:rsidRPr="0060791E" w:rsidRDefault="0060791E" w:rsidP="0060791E">
      <w:pPr>
        <w:spacing w:after="120" w:line="360" w:lineRule="auto"/>
        <w:jc w:val="both"/>
        <w:rPr>
          <w:rFonts w:ascii="Arial" w:hAnsi="Arial" w:cs="Arial"/>
          <w:lang w:val="el-GR"/>
        </w:rPr>
      </w:pPr>
      <w:r w:rsidRPr="0060791E">
        <w:rPr>
          <w:rFonts w:ascii="Arial" w:hAnsi="Arial" w:cs="Arial"/>
          <w:lang w:val="el-GR"/>
        </w:rPr>
        <w:t xml:space="preserve">Μετά από περίοδο γήρανσης 7 ή 28 ημερών, τα γεωπολυμερή υποβάλλονται σε δοκιμές μονοαξονικής θλίψης. Οι δοκιμές αυτές έχουν το πλεονέκτημα του απλού τρόπου εφαρμογής και παράλληλα χαρακτηρίζονται από χαμηλό κόστος. Με τη βοήθεια των δοκιμών μονοαξονικής θλίψης μπορεί να εκτιμηθεί η αποδοτικότητα του γεωπολυμερισμού και εν συνεχεία η χρήση που μπορούν να έχουν τα εκάστοτε προϊόντα. </w:t>
      </w:r>
    </w:p>
    <w:p w14:paraId="48679800" w14:textId="77777777" w:rsidR="0060791E" w:rsidRPr="0060791E" w:rsidRDefault="0060791E" w:rsidP="0060791E">
      <w:pPr>
        <w:spacing w:after="120" w:line="360" w:lineRule="auto"/>
        <w:jc w:val="both"/>
        <w:rPr>
          <w:rFonts w:ascii="Arial" w:hAnsi="Arial" w:cs="Arial"/>
          <w:lang w:val="el-GR"/>
        </w:rPr>
      </w:pPr>
      <w:r w:rsidRPr="0060791E">
        <w:rPr>
          <w:rFonts w:ascii="Arial" w:hAnsi="Arial" w:cs="Arial"/>
          <w:lang w:val="el-GR"/>
        </w:rPr>
        <w:t xml:space="preserve">Για τη παρούσα εργασία οι εν λόγω δοκιμές πραγματοποιήθηκαν με τη χρήση της μηχανής </w:t>
      </w:r>
      <w:r w:rsidRPr="0060791E">
        <w:rPr>
          <w:rFonts w:ascii="Arial" w:hAnsi="Arial" w:cs="Arial"/>
        </w:rPr>
        <w:t>MATESTC</w:t>
      </w:r>
      <w:r w:rsidRPr="0060791E">
        <w:rPr>
          <w:rFonts w:ascii="Arial" w:hAnsi="Arial" w:cs="Arial"/>
          <w:lang w:val="el-GR"/>
        </w:rPr>
        <w:t>123</w:t>
      </w:r>
      <w:r w:rsidRPr="0060791E">
        <w:rPr>
          <w:rFonts w:ascii="Arial" w:hAnsi="Arial" w:cs="Arial"/>
        </w:rPr>
        <w:t>N</w:t>
      </w:r>
      <w:r w:rsidRPr="0060791E">
        <w:rPr>
          <w:rFonts w:ascii="Arial" w:hAnsi="Arial" w:cs="Arial"/>
          <w:lang w:val="el-GR"/>
        </w:rPr>
        <w:t xml:space="preserve"> του εργαστηρίου «Ελέγχου Ποιότητας-Υγιεινής &amp; Ασφάλειας στη Μεταλλευτική». Όλα τα δοκίμια παρασκευάζονται εις τριπλούν και η αντοχή σε θλίψη υπολογίζεται από τη μέση τιμή των αντοχών.</w:t>
      </w:r>
    </w:p>
    <w:p w14:paraId="493F1762" w14:textId="77777777" w:rsidR="0060791E" w:rsidRPr="0060791E" w:rsidRDefault="0060791E" w:rsidP="0060791E">
      <w:pPr>
        <w:spacing w:after="120" w:line="360" w:lineRule="auto"/>
        <w:jc w:val="both"/>
        <w:rPr>
          <w:rFonts w:ascii="Arial" w:hAnsi="Arial" w:cs="Arial"/>
          <w:lang w:val="el-GR"/>
        </w:rPr>
      </w:pPr>
      <w:r w:rsidRPr="0060791E">
        <w:rPr>
          <w:rFonts w:ascii="Arial" w:hAnsi="Arial" w:cs="Arial"/>
          <w:lang w:val="el-GR"/>
        </w:rPr>
        <w:t xml:space="preserve">Το διάνυσμα τάσης που ασκείται σε κάθε δοκίμιο αναλύεται σε δύο συνιστώσες. Η κάθετη στην επιφάνεια διατομής ονομάζεται ορθή τάση, ενώ η συνιστώσα που βρίσκεται πάνω στο επίπεδο διατομής ονομάζεται διατμητική τάση. Κατά τη διαδικασία φόρτισης, η αντοχή των δοκιμίων μετράται σε </w:t>
      </w:r>
      <w:r w:rsidRPr="0060791E">
        <w:rPr>
          <w:rFonts w:ascii="Arial" w:hAnsi="Arial" w:cs="Arial"/>
        </w:rPr>
        <w:t>MN</w:t>
      </w:r>
      <w:r w:rsidRPr="0060791E">
        <w:rPr>
          <w:rFonts w:ascii="Arial" w:hAnsi="Arial" w:cs="Arial"/>
          <w:lang w:val="el-GR"/>
        </w:rPr>
        <w:t xml:space="preserve"> και μετατρέπεται σε </w:t>
      </w:r>
      <w:r w:rsidRPr="0060791E">
        <w:rPr>
          <w:rFonts w:ascii="Arial" w:hAnsi="Arial" w:cs="Arial"/>
        </w:rPr>
        <w:t>MPa</w:t>
      </w:r>
      <w:r w:rsidRPr="0060791E">
        <w:rPr>
          <w:rFonts w:ascii="Arial" w:hAnsi="Arial" w:cs="Arial"/>
          <w:lang w:val="el-GR"/>
        </w:rPr>
        <w:t>:</w:t>
      </w:r>
    </w:p>
    <w:p w14:paraId="1470ED36" w14:textId="77777777" w:rsidR="0060791E" w:rsidRPr="0060791E" w:rsidRDefault="0060791E" w:rsidP="0060791E">
      <w:pPr>
        <w:spacing w:after="120" w:line="360" w:lineRule="auto"/>
        <w:jc w:val="center"/>
        <w:rPr>
          <w:rFonts w:ascii="Arial" w:hAnsi="Arial" w:cs="Arial"/>
          <w:vertAlign w:val="superscript"/>
          <w:lang w:val="el-GR"/>
        </w:rPr>
      </w:pPr>
      <w:r w:rsidRPr="0060791E">
        <w:rPr>
          <w:rFonts w:ascii="Arial" w:hAnsi="Arial" w:cs="Arial"/>
          <w:lang w:val="el-GR"/>
        </w:rPr>
        <w:t>1 ΜPa= 1 ΜN/m</w:t>
      </w:r>
      <w:r w:rsidRPr="0060791E">
        <w:rPr>
          <w:rFonts w:ascii="Arial" w:hAnsi="Arial" w:cs="Arial"/>
          <w:vertAlign w:val="superscript"/>
          <w:lang w:val="el-GR"/>
        </w:rPr>
        <w:t>2</w:t>
      </w:r>
    </w:p>
    <w:p w14:paraId="469CBBCE" w14:textId="3D5E5E00" w:rsidR="0060791E" w:rsidRPr="00EB5E48" w:rsidRDefault="0060791E" w:rsidP="0060791E">
      <w:pPr>
        <w:spacing w:after="120" w:line="360" w:lineRule="auto"/>
        <w:jc w:val="both"/>
        <w:rPr>
          <w:rFonts w:ascii="Arial" w:hAnsi="Arial" w:cs="Arial"/>
          <w:lang w:val="el-GR"/>
        </w:rPr>
      </w:pPr>
      <w:r w:rsidRPr="0060791E">
        <w:rPr>
          <w:rFonts w:ascii="Arial" w:hAnsi="Arial" w:cs="Arial"/>
          <w:lang w:val="el-GR"/>
        </w:rPr>
        <w:t>Προκειμένου να προσδιοριστεί το εμβαδό</w:t>
      </w:r>
      <w:r w:rsidR="00437AE4">
        <w:rPr>
          <w:rFonts w:ascii="Arial" w:hAnsi="Arial" w:cs="Arial"/>
          <w:lang w:val="el-GR"/>
        </w:rPr>
        <w:t>ν</w:t>
      </w:r>
      <w:r w:rsidRPr="0060791E">
        <w:rPr>
          <w:rFonts w:ascii="Arial" w:hAnsi="Arial" w:cs="Arial"/>
          <w:lang w:val="el-GR"/>
        </w:rPr>
        <w:t xml:space="preserve"> της επιφάνειας των δοκιμίων που έρχονται σε επαφή με τη πλάκα, υπολογίστηκαν οι διαστάσεις της βάσης με παχύμετρο. </w:t>
      </w:r>
    </w:p>
    <w:p w14:paraId="05DDA189" w14:textId="77777777" w:rsidR="00B35C64" w:rsidRPr="00B35C64" w:rsidRDefault="00B35C64" w:rsidP="0060791E">
      <w:pPr>
        <w:spacing w:after="120" w:line="360" w:lineRule="auto"/>
        <w:jc w:val="both"/>
        <w:rPr>
          <w:lang w:val="el-GR"/>
        </w:rPr>
      </w:pPr>
    </w:p>
    <w:p w14:paraId="228AB420" w14:textId="77777777" w:rsidR="0059309D" w:rsidRDefault="0059309D" w:rsidP="0059309D">
      <w:pPr>
        <w:pStyle w:val="Heading2"/>
        <w:rPr>
          <w:lang w:val="el-GR"/>
        </w:rPr>
      </w:pPr>
      <w:bookmarkStart w:id="35" w:name="_Toc518160552"/>
      <w:r>
        <w:rPr>
          <w:lang w:val="el-GR"/>
        </w:rPr>
        <w:t>6.4 Δοκιμές Ανθεκτικότητας</w:t>
      </w:r>
      <w:bookmarkEnd w:id="35"/>
    </w:p>
    <w:p w14:paraId="3E2D01AC" w14:textId="77777777" w:rsidR="00C01A90" w:rsidRPr="005F7770" w:rsidRDefault="005F7770" w:rsidP="00A75262">
      <w:pPr>
        <w:spacing w:line="360" w:lineRule="auto"/>
        <w:jc w:val="both"/>
        <w:rPr>
          <w:rFonts w:ascii="Arial" w:hAnsi="Arial" w:cs="Arial"/>
          <w:lang w:val="el-GR"/>
        </w:rPr>
      </w:pPr>
      <w:r>
        <w:rPr>
          <w:rFonts w:ascii="Arial" w:hAnsi="Arial" w:cs="Arial"/>
          <w:lang w:val="el-GR"/>
        </w:rPr>
        <w:t xml:space="preserve">Για να προσδιοριστεί η ανθεκτικότητα των γεωπολυμερών εμβαπτίστηκαν σε απιονισμένο και θαλασσινό νερό για χρονικό διάστημα ενός μήνα. Τα δοκίμια που επιλέχθηκαν ήταν εκείνα που απέκτησαν τις υψηλότερες αντοχές στις προηγούμενες δοκιμές. </w:t>
      </w:r>
      <w:r w:rsidR="008E40AC">
        <w:rPr>
          <w:rFonts w:ascii="Arial" w:hAnsi="Arial" w:cs="Arial"/>
          <w:lang w:val="el-GR"/>
        </w:rPr>
        <w:t>Κάθε γεωπολυμερές εμβαπτίζεται σε δοχείο με απιονισμένο και θαλασσινό νερό αντίστοιχα όπως φαίνεται στο Σχήμα 6.9. Ο όγκος του διαλύματος είναι τόσος ώστε τα γεωπολυμερή να καλύπτονται εξ ολοκλήρου από νερό.</w:t>
      </w:r>
    </w:p>
    <w:p w14:paraId="5FA5F95A" w14:textId="77777777" w:rsidR="008E40AC" w:rsidRDefault="0053081F" w:rsidP="008E40AC">
      <w:pPr>
        <w:spacing w:line="240" w:lineRule="auto"/>
        <w:jc w:val="center"/>
        <w:rPr>
          <w:rFonts w:ascii="Arial" w:hAnsi="Arial" w:cs="Arial"/>
          <w:b/>
          <w:lang w:val="el-GR"/>
        </w:rPr>
      </w:pPr>
      <w:r>
        <w:rPr>
          <w:noProof/>
        </w:rPr>
        <w:lastRenderedPageBreak/>
        <w:drawing>
          <wp:inline distT="0" distB="0" distL="0" distR="0" wp14:anchorId="4841422F" wp14:editId="0A94DF24">
            <wp:extent cx="2098462" cy="2311182"/>
            <wp:effectExtent l="133350" t="0" r="111338"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5400000">
                      <a:off x="0" y="0"/>
                      <a:ext cx="2106447" cy="2319976"/>
                    </a:xfrm>
                    <a:prstGeom prst="rect">
                      <a:avLst/>
                    </a:prstGeom>
                    <a:noFill/>
                    <a:ln>
                      <a:noFill/>
                    </a:ln>
                  </pic:spPr>
                </pic:pic>
              </a:graphicData>
            </a:graphic>
          </wp:inline>
        </w:drawing>
      </w:r>
    </w:p>
    <w:p w14:paraId="7D5BD1AD" w14:textId="77777777" w:rsidR="008E40AC" w:rsidRDefault="008E40AC" w:rsidP="008E40AC">
      <w:pPr>
        <w:spacing w:line="240" w:lineRule="auto"/>
        <w:jc w:val="center"/>
        <w:rPr>
          <w:rFonts w:ascii="Arial" w:hAnsi="Arial" w:cs="Arial"/>
          <w:lang w:val="el-GR"/>
        </w:rPr>
      </w:pPr>
      <w:r w:rsidRPr="008E40AC">
        <w:rPr>
          <w:rFonts w:ascii="Arial" w:hAnsi="Arial" w:cs="Arial"/>
          <w:b/>
          <w:lang w:val="el-GR"/>
        </w:rPr>
        <w:t xml:space="preserve">Σχήμα 6.9: </w:t>
      </w:r>
      <w:r>
        <w:rPr>
          <w:rFonts w:ascii="Arial" w:hAnsi="Arial" w:cs="Arial"/>
          <w:lang w:val="el-GR"/>
        </w:rPr>
        <w:t>Εμβάπτιση δοκιμίων σε θαλασσινό και απιονισμένο νερό</w:t>
      </w:r>
    </w:p>
    <w:p w14:paraId="4687CDD6" w14:textId="77777777" w:rsidR="00262F90" w:rsidRDefault="00262F90" w:rsidP="008E40AC">
      <w:pPr>
        <w:spacing w:line="240" w:lineRule="auto"/>
        <w:jc w:val="center"/>
        <w:rPr>
          <w:rFonts w:ascii="Arial" w:hAnsi="Arial" w:cs="Arial"/>
          <w:lang w:val="el-GR"/>
        </w:rPr>
      </w:pPr>
    </w:p>
    <w:p w14:paraId="62F06B79" w14:textId="77777777" w:rsidR="008E40AC" w:rsidRPr="00491166" w:rsidRDefault="008E40AC" w:rsidP="00A75262">
      <w:pPr>
        <w:spacing w:line="360" w:lineRule="auto"/>
        <w:jc w:val="both"/>
        <w:rPr>
          <w:rFonts w:ascii="Arial" w:hAnsi="Arial" w:cs="Arial"/>
          <w:lang w:val="el-GR"/>
        </w:rPr>
      </w:pPr>
      <w:r>
        <w:rPr>
          <w:rFonts w:ascii="Arial" w:hAnsi="Arial" w:cs="Arial"/>
          <w:lang w:val="el-GR"/>
        </w:rPr>
        <w:t xml:space="preserve">Μετά το πέρας των 30 ημερών τα δοκίμια </w:t>
      </w:r>
      <w:r w:rsidR="00437AE4">
        <w:rPr>
          <w:rFonts w:ascii="Arial" w:hAnsi="Arial" w:cs="Arial"/>
          <w:lang w:val="el-GR"/>
        </w:rPr>
        <w:t xml:space="preserve">αφού σκουπιστούν εξωτερικά </w:t>
      </w:r>
      <w:r>
        <w:rPr>
          <w:rFonts w:ascii="Arial" w:hAnsi="Arial" w:cs="Arial"/>
          <w:lang w:val="el-GR"/>
        </w:rPr>
        <w:t>υποβάλλονται σε δοκιμή μονοαξονικής θλίψης για να προσδιοριστεί η αντοχή τους. Στο Σχήμα 6.10 παρουσιάζεται δοκίμιο που έχει εμβαπτιστεί σε θαλασσινό νερό</w:t>
      </w:r>
      <w:r w:rsidR="00262F90">
        <w:rPr>
          <w:rFonts w:ascii="Arial" w:hAnsi="Arial" w:cs="Arial"/>
          <w:lang w:val="el-GR"/>
        </w:rPr>
        <w:t>, έτοιμο προς θραύση.</w:t>
      </w:r>
    </w:p>
    <w:p w14:paraId="3C57EDE7" w14:textId="77777777" w:rsidR="00B35C64" w:rsidRDefault="0053081F" w:rsidP="00262F90">
      <w:pPr>
        <w:spacing w:line="240" w:lineRule="auto"/>
        <w:jc w:val="center"/>
        <w:rPr>
          <w:lang w:val="el-GR"/>
        </w:rPr>
      </w:pPr>
      <w:r>
        <w:rPr>
          <w:noProof/>
        </w:rPr>
        <w:drawing>
          <wp:inline distT="0" distB="0" distL="0" distR="0" wp14:anchorId="0C41284C" wp14:editId="3AB39246">
            <wp:extent cx="2647815" cy="2160905"/>
            <wp:effectExtent l="0" t="247650" r="0" b="2203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5400000">
                      <a:off x="0" y="0"/>
                      <a:ext cx="2648592" cy="2161539"/>
                    </a:xfrm>
                    <a:prstGeom prst="rect">
                      <a:avLst/>
                    </a:prstGeom>
                    <a:noFill/>
                    <a:ln>
                      <a:noFill/>
                    </a:ln>
                  </pic:spPr>
                </pic:pic>
              </a:graphicData>
            </a:graphic>
          </wp:inline>
        </w:drawing>
      </w:r>
    </w:p>
    <w:p w14:paraId="144E94CE" w14:textId="77777777" w:rsidR="00262F90" w:rsidRPr="00262F90" w:rsidRDefault="00262F90" w:rsidP="00262F90">
      <w:pPr>
        <w:spacing w:line="240" w:lineRule="auto"/>
        <w:jc w:val="center"/>
        <w:rPr>
          <w:rFonts w:ascii="Arial" w:hAnsi="Arial" w:cs="Arial"/>
          <w:lang w:val="el-GR"/>
        </w:rPr>
      </w:pPr>
      <w:r w:rsidRPr="00262F90">
        <w:rPr>
          <w:rFonts w:ascii="Arial" w:hAnsi="Arial" w:cs="Arial"/>
          <w:b/>
          <w:lang w:val="el-GR"/>
        </w:rPr>
        <w:t>Σχήμα 6.10:</w:t>
      </w:r>
      <w:r>
        <w:rPr>
          <w:rFonts w:ascii="Arial" w:hAnsi="Arial" w:cs="Arial"/>
          <w:lang w:val="el-GR"/>
        </w:rPr>
        <w:t>Γεωπολυμερές μετά από ένα μήνα εμβάπτισης σε θαλασσινό νερό</w:t>
      </w:r>
    </w:p>
    <w:p w14:paraId="25AF6D2B" w14:textId="77777777" w:rsidR="00262F90" w:rsidRDefault="00262F90" w:rsidP="00047DA4">
      <w:pPr>
        <w:jc w:val="center"/>
        <w:rPr>
          <w:lang w:val="el-GR"/>
        </w:rPr>
      </w:pPr>
    </w:p>
    <w:p w14:paraId="55FBC54A" w14:textId="2CD309CF" w:rsidR="00A91BB4" w:rsidRDefault="00437AE4" w:rsidP="00732F81">
      <w:pPr>
        <w:spacing w:line="360" w:lineRule="auto"/>
        <w:jc w:val="both"/>
        <w:rPr>
          <w:rFonts w:ascii="Arial" w:hAnsi="Arial" w:cs="Arial"/>
          <w:lang w:val="el-GR"/>
        </w:rPr>
      </w:pPr>
      <w:r>
        <w:rPr>
          <w:rFonts w:ascii="Arial" w:hAnsi="Arial" w:cs="Arial"/>
          <w:lang w:val="el-GR"/>
        </w:rPr>
        <w:t>Επιπλέον</w:t>
      </w:r>
      <w:r w:rsidR="00A91BB4" w:rsidRPr="00A91BB4">
        <w:rPr>
          <w:rFonts w:ascii="Arial" w:hAnsi="Arial" w:cs="Arial"/>
          <w:lang w:val="el-GR"/>
        </w:rPr>
        <w:t>, τα δοκίμια υποβλή</w:t>
      </w:r>
      <w:r w:rsidR="00A91BB4">
        <w:rPr>
          <w:rFonts w:ascii="Arial" w:hAnsi="Arial" w:cs="Arial"/>
          <w:lang w:val="el-GR"/>
        </w:rPr>
        <w:t>θηκαν σε δοκιμές ανθεκτικότητας σε κύκλους ψύξης</w:t>
      </w:r>
      <w:r w:rsidR="009F58DE">
        <w:rPr>
          <w:rFonts w:ascii="Arial" w:hAnsi="Arial" w:cs="Arial"/>
          <w:lang w:val="el-GR"/>
        </w:rPr>
        <w:t xml:space="preserve"> – θέρμανσης σύμφωνα με τα πρότυπα της δοκιμής </w:t>
      </w:r>
      <w:r w:rsidR="009F58DE">
        <w:rPr>
          <w:rFonts w:ascii="Arial" w:hAnsi="Arial" w:cs="Arial"/>
        </w:rPr>
        <w:t>ASTM</w:t>
      </w:r>
      <w:r w:rsidR="009F58DE" w:rsidRPr="009F58DE">
        <w:rPr>
          <w:rFonts w:ascii="Arial" w:hAnsi="Arial" w:cs="Arial"/>
          <w:lang w:val="el-GR"/>
        </w:rPr>
        <w:t xml:space="preserve">. </w:t>
      </w:r>
      <w:r w:rsidR="00732F81">
        <w:rPr>
          <w:rFonts w:ascii="Arial" w:hAnsi="Arial" w:cs="Arial"/>
          <w:lang w:val="el-GR"/>
        </w:rPr>
        <w:t>Μετά από κάθε δοκιμή προσδιορίζεται η αντοχή τους σε μονοαξονική θλίψη.</w:t>
      </w:r>
    </w:p>
    <w:p w14:paraId="36CC8A57" w14:textId="77777777" w:rsidR="00A91BB4" w:rsidRDefault="00CC4F9C" w:rsidP="0059309D">
      <w:pPr>
        <w:spacing w:line="360" w:lineRule="auto"/>
        <w:jc w:val="both"/>
        <w:rPr>
          <w:rFonts w:ascii="Arial" w:hAnsi="Arial" w:cs="Arial"/>
          <w:lang w:val="el-GR"/>
        </w:rPr>
      </w:pPr>
      <w:r>
        <w:rPr>
          <w:rFonts w:ascii="Arial" w:hAnsi="Arial" w:cs="Arial"/>
          <w:lang w:val="el-GR"/>
        </w:rPr>
        <w:lastRenderedPageBreak/>
        <w:t xml:space="preserve">Τέλος, </w:t>
      </w:r>
      <w:r w:rsidR="008B208B">
        <w:rPr>
          <w:rFonts w:ascii="Arial" w:hAnsi="Arial" w:cs="Arial"/>
          <w:lang w:val="el-GR"/>
        </w:rPr>
        <w:t xml:space="preserve">μελετήθηκε η θλιπτική αντοχή των γεωπολυμερών </w:t>
      </w:r>
      <w:r w:rsidR="00B50CD0">
        <w:rPr>
          <w:rFonts w:ascii="Arial" w:hAnsi="Arial" w:cs="Arial"/>
          <w:lang w:val="el-GR"/>
        </w:rPr>
        <w:t xml:space="preserve">μετά από θέρμανση σε υψηλές θερμοκρασίες. </w:t>
      </w:r>
      <w:r w:rsidR="000559E5">
        <w:rPr>
          <w:rFonts w:ascii="Arial" w:hAnsi="Arial" w:cs="Arial"/>
          <w:lang w:val="el-GR"/>
        </w:rPr>
        <w:t>Οι θερμοκρασίες που επιλέχθηκαν ήταν 400</w:t>
      </w:r>
      <w:r w:rsidR="000559E5" w:rsidRPr="000559E5">
        <w:rPr>
          <w:rFonts w:ascii="Arial" w:hAnsi="Arial" w:cs="Arial"/>
          <w:vertAlign w:val="superscript"/>
          <w:lang w:val="el-GR"/>
        </w:rPr>
        <w:t>ο</w:t>
      </w:r>
      <w:r w:rsidR="000559E5">
        <w:rPr>
          <w:rFonts w:ascii="Arial" w:hAnsi="Arial" w:cs="Arial"/>
        </w:rPr>
        <w:t>C</w:t>
      </w:r>
      <w:r w:rsidR="000559E5" w:rsidRPr="000559E5">
        <w:rPr>
          <w:rFonts w:ascii="Arial" w:hAnsi="Arial" w:cs="Arial"/>
          <w:lang w:val="el-GR"/>
        </w:rPr>
        <w:t>,600</w:t>
      </w:r>
      <w:r w:rsidR="000559E5" w:rsidRPr="000559E5">
        <w:rPr>
          <w:rFonts w:ascii="Arial" w:hAnsi="Arial" w:cs="Arial"/>
          <w:vertAlign w:val="superscript"/>
        </w:rPr>
        <w:t>o</w:t>
      </w:r>
      <w:r w:rsidR="000559E5">
        <w:rPr>
          <w:rFonts w:ascii="Arial" w:hAnsi="Arial" w:cs="Arial"/>
        </w:rPr>
        <w:t>C</w:t>
      </w:r>
      <w:r w:rsidR="000559E5">
        <w:rPr>
          <w:rFonts w:ascii="Arial" w:hAnsi="Arial" w:cs="Arial"/>
          <w:lang w:val="el-GR"/>
        </w:rPr>
        <w:t>και 800</w:t>
      </w:r>
      <w:r w:rsidR="000559E5" w:rsidRPr="000559E5">
        <w:rPr>
          <w:rFonts w:ascii="Arial" w:hAnsi="Arial" w:cs="Arial"/>
          <w:vertAlign w:val="superscript"/>
          <w:lang w:val="el-GR"/>
        </w:rPr>
        <w:t>ο</w:t>
      </w:r>
      <w:r w:rsidR="000559E5">
        <w:rPr>
          <w:rFonts w:ascii="Arial" w:hAnsi="Arial" w:cs="Arial"/>
        </w:rPr>
        <w:t>C</w:t>
      </w:r>
      <w:r w:rsidR="000559E5">
        <w:rPr>
          <w:rFonts w:ascii="Arial" w:hAnsi="Arial" w:cs="Arial"/>
          <w:lang w:val="el-GR"/>
        </w:rPr>
        <w:t>. Η υποβάθμιση των μηχανικών ιδιοτήτων που παρατηρείται, οφείλεται κυρίως στις εσωτερικές ρηγματώσεις που</w:t>
      </w:r>
      <w:r w:rsidR="00B971DD" w:rsidRPr="00B971DD">
        <w:rPr>
          <w:rFonts w:ascii="Arial" w:hAnsi="Arial" w:cs="Arial"/>
          <w:lang w:val="el-GR"/>
        </w:rPr>
        <w:t xml:space="preserve"> </w:t>
      </w:r>
      <w:r w:rsidR="00A75262">
        <w:rPr>
          <w:rFonts w:ascii="Arial" w:hAnsi="Arial" w:cs="Arial"/>
          <w:lang w:val="el-GR"/>
        </w:rPr>
        <w:t>δημιουργούνται κατά τη θέρμανση</w:t>
      </w:r>
      <w:r w:rsidR="000559E5">
        <w:rPr>
          <w:rFonts w:ascii="Arial" w:hAnsi="Arial" w:cs="Arial"/>
          <w:lang w:val="el-GR"/>
        </w:rPr>
        <w:t>.</w:t>
      </w:r>
    </w:p>
    <w:p w14:paraId="5FE3F901" w14:textId="77777777" w:rsidR="00437AE4" w:rsidRDefault="00437AE4">
      <w:pPr>
        <w:rPr>
          <w:rFonts w:ascii="Arial" w:hAnsi="Arial" w:cs="Arial"/>
          <w:lang w:val="el-GR"/>
        </w:rPr>
      </w:pPr>
      <w:r>
        <w:rPr>
          <w:rFonts w:ascii="Arial" w:hAnsi="Arial" w:cs="Arial"/>
          <w:lang w:val="el-GR"/>
        </w:rPr>
        <w:br w:type="page"/>
      </w:r>
    </w:p>
    <w:p w14:paraId="47D48D8E" w14:textId="77777777" w:rsidR="00F02553" w:rsidRDefault="0060791E" w:rsidP="00F02553">
      <w:pPr>
        <w:pStyle w:val="Heading1"/>
        <w:spacing w:after="240" w:line="360" w:lineRule="auto"/>
        <w:rPr>
          <w:lang w:val="el-GR"/>
        </w:rPr>
      </w:pPr>
      <w:bookmarkStart w:id="36" w:name="_Toc518160553"/>
      <w:r w:rsidRPr="009F3AF2">
        <w:rPr>
          <w:lang w:val="el-GR"/>
        </w:rPr>
        <w:lastRenderedPageBreak/>
        <w:t>7. Αποτελέσματα – Συζήτηση</w:t>
      </w:r>
      <w:bookmarkEnd w:id="36"/>
    </w:p>
    <w:p w14:paraId="40475388" w14:textId="6F4F1CBB" w:rsidR="00F02553" w:rsidRPr="00F02553" w:rsidRDefault="00F02553" w:rsidP="00125630">
      <w:pPr>
        <w:autoSpaceDE w:val="0"/>
        <w:autoSpaceDN w:val="0"/>
        <w:adjustRightInd w:val="0"/>
        <w:spacing w:after="0" w:line="360" w:lineRule="auto"/>
        <w:jc w:val="both"/>
        <w:rPr>
          <w:rFonts w:ascii="Arial" w:eastAsia="BookmanOldStyle" w:hAnsi="Arial" w:cs="Arial"/>
          <w:lang w:val="el-GR"/>
        </w:rPr>
      </w:pPr>
      <w:r w:rsidRPr="00F02553">
        <w:rPr>
          <w:rFonts w:ascii="Arial" w:eastAsia="BookmanOldStyle" w:hAnsi="Arial" w:cs="Arial"/>
          <w:lang w:val="el-GR"/>
        </w:rPr>
        <w:t>Στο παρόν κεφάλαιο παρουσιάζονται τα αποτελέσματα που προέκυψαν κατ</w:t>
      </w:r>
      <w:r w:rsidR="00125630">
        <w:rPr>
          <w:rFonts w:ascii="Arial" w:eastAsia="BookmanOldStyle" w:hAnsi="Arial" w:cs="Arial"/>
          <w:lang w:val="el-GR"/>
        </w:rPr>
        <w:t>ά τη σύνθεση γεωπολυμερών από σκωρία, τούβλο και πλακάκι</w:t>
      </w:r>
      <w:r w:rsidRPr="00F02553">
        <w:rPr>
          <w:rFonts w:ascii="Arial" w:eastAsia="BookmanOldStyle" w:hAnsi="Arial" w:cs="Arial"/>
          <w:lang w:val="el-GR"/>
        </w:rPr>
        <w:t>. Οι κύριοι παράγοντες που μελετήθηκαν και καθορίζουν την αντοχή των γεωπο</w:t>
      </w:r>
      <w:r w:rsidR="00125630">
        <w:rPr>
          <w:rFonts w:ascii="Arial" w:eastAsia="BookmanOldStyle" w:hAnsi="Arial" w:cs="Arial"/>
          <w:lang w:val="el-GR"/>
        </w:rPr>
        <w:t xml:space="preserve">λυμερών είναι η συγκέντρωση του αλκαλικού διαλύματος, η θερμοκρασία θέρμανσης, </w:t>
      </w:r>
      <w:r w:rsidRPr="00F02553">
        <w:rPr>
          <w:rFonts w:ascii="Arial" w:eastAsia="BookmanOldStyle" w:hAnsi="Arial" w:cs="Arial"/>
          <w:lang w:val="el-GR"/>
        </w:rPr>
        <w:t xml:space="preserve">η περίοδος </w:t>
      </w:r>
      <w:r w:rsidRPr="00F02553">
        <w:rPr>
          <w:rFonts w:ascii="Arial" w:eastAsia="BookmanOldStyle" w:hAnsi="Arial" w:cs="Arial"/>
          <w:lang w:val="el-GR"/>
        </w:rPr>
        <w:t>γήρανσης</w:t>
      </w:r>
      <w:r w:rsidR="00125630">
        <w:rPr>
          <w:rFonts w:ascii="Arial" w:eastAsia="BookmanOldStyle" w:hAnsi="Arial" w:cs="Arial"/>
          <w:lang w:val="el-GR"/>
        </w:rPr>
        <w:t xml:space="preserve"> </w:t>
      </w:r>
      <w:r w:rsidR="00125630">
        <w:rPr>
          <w:rFonts w:ascii="Arial" w:eastAsia="BookmanOldStyle" w:hAnsi="Arial" w:cs="Arial"/>
          <w:lang w:val="el-GR"/>
        </w:rPr>
        <w:t xml:space="preserve">και η προσθήκη συνθετικών ινών πολυπροπυλενίου </w:t>
      </w:r>
      <w:r w:rsidRPr="00F02553">
        <w:rPr>
          <w:rFonts w:ascii="Arial" w:eastAsia="BookmanOldStyle" w:hAnsi="Arial" w:cs="Arial"/>
          <w:lang w:val="el-GR"/>
        </w:rPr>
        <w:t xml:space="preserve">. Η ανθεκτικότητα των γεωπολυμερών μελετήθηκε μέσω εμβάπτισής τους σε </w:t>
      </w:r>
      <w:r w:rsidR="00125630">
        <w:rPr>
          <w:rFonts w:ascii="Arial" w:eastAsia="BookmanOldStyle" w:hAnsi="Arial" w:cs="Arial"/>
          <w:lang w:val="el-GR"/>
        </w:rPr>
        <w:t>θαλασσινό και απιονισμένο νερό, κύκλους ψύξης – απόψυξης και θέρμανσης σε υψηλές θερμοκρασίες.</w:t>
      </w:r>
    </w:p>
    <w:p w14:paraId="0B5C652C" w14:textId="77777777" w:rsidR="00F02553" w:rsidRPr="00F02553" w:rsidRDefault="0017445A" w:rsidP="00F02553">
      <w:pPr>
        <w:pStyle w:val="Heading2"/>
        <w:rPr>
          <w:lang w:val="el-GR"/>
        </w:rPr>
      </w:pPr>
      <w:bookmarkStart w:id="37" w:name="_Toc518160554"/>
      <w:r>
        <w:rPr>
          <w:lang w:val="el-GR"/>
        </w:rPr>
        <w:t xml:space="preserve">7.1 </w:t>
      </w:r>
      <w:r w:rsidR="005D60C9">
        <w:rPr>
          <w:lang w:val="el-GR"/>
        </w:rPr>
        <w:t>Παράγοντες που επηρεάζουν την αντοχή των γεωπολυμερών σε θλίψη</w:t>
      </w:r>
      <w:bookmarkEnd w:id="37"/>
    </w:p>
    <w:p w14:paraId="72A1F783" w14:textId="77777777" w:rsidR="00F02553" w:rsidRPr="00F02553" w:rsidRDefault="00F02553" w:rsidP="00F02553">
      <w:pPr>
        <w:pStyle w:val="Heading3"/>
        <w:spacing w:after="240" w:line="360" w:lineRule="auto"/>
        <w:rPr>
          <w:lang w:val="el-GR"/>
        </w:rPr>
      </w:pPr>
      <w:bookmarkStart w:id="38" w:name="_Toc518160555"/>
      <w:r w:rsidRPr="00F02553">
        <w:rPr>
          <w:lang w:val="el-GR"/>
        </w:rPr>
        <w:t>7.1.1</w:t>
      </w:r>
      <w:r w:rsidR="00B14D38">
        <w:rPr>
          <w:lang w:val="el-GR"/>
        </w:rPr>
        <w:t xml:space="preserve"> Συγκέντρωση αλκαλικού διαλύματος – θερμοκρασία θέρμανσης – χρόνο</w:t>
      </w:r>
      <w:r w:rsidR="00436F56">
        <w:rPr>
          <w:lang w:val="el-GR"/>
        </w:rPr>
        <w:t>υ</w:t>
      </w:r>
      <w:r w:rsidR="00B14D38">
        <w:rPr>
          <w:lang w:val="el-GR"/>
        </w:rPr>
        <w:t xml:space="preserve"> γ</w:t>
      </w:r>
      <w:r>
        <w:rPr>
          <w:lang w:val="el-GR"/>
        </w:rPr>
        <w:t>ήρανσης</w:t>
      </w:r>
      <w:bookmarkEnd w:id="38"/>
    </w:p>
    <w:p w14:paraId="4AA15513" w14:textId="77777777" w:rsidR="006A7682" w:rsidRPr="006A7682" w:rsidRDefault="005524DD" w:rsidP="00125630">
      <w:pPr>
        <w:spacing w:after="240" w:line="360" w:lineRule="auto"/>
        <w:jc w:val="both"/>
        <w:rPr>
          <w:rFonts w:ascii="Arial" w:hAnsi="Arial" w:cs="Arial"/>
          <w:lang w:val="el-GR"/>
        </w:rPr>
      </w:pPr>
      <w:r w:rsidRPr="005524DD">
        <w:rPr>
          <w:rFonts w:ascii="Arial" w:hAnsi="Arial" w:cs="Arial"/>
          <w:lang w:val="el-GR"/>
        </w:rPr>
        <w:t>Στα διαγράμματα 7.1</w:t>
      </w:r>
      <w:r>
        <w:rPr>
          <w:rFonts w:ascii="Arial" w:hAnsi="Arial" w:cs="Arial"/>
          <w:lang w:val="el-GR"/>
        </w:rPr>
        <w:t xml:space="preserve"> και 7.2 παρουσιάζονται τα αποτελέσματα της επίδρασης της συγκέντρωσης του αλκαλικού διαλύματος, της θερμοκρασίας και του χρόνου </w:t>
      </w:r>
      <w:r w:rsidR="00436F56" w:rsidRPr="0010644B">
        <w:rPr>
          <w:rFonts w:ascii="Arial" w:hAnsi="Arial" w:cs="Arial"/>
          <w:lang w:val="el-GR"/>
        </w:rPr>
        <w:t>γήρανσης</w:t>
      </w:r>
      <w:r w:rsidR="00436F56">
        <w:rPr>
          <w:rFonts w:ascii="Arial" w:hAnsi="Arial" w:cs="Arial"/>
          <w:lang w:val="el-GR"/>
        </w:rPr>
        <w:t xml:space="preserve"> </w:t>
      </w:r>
      <w:r>
        <w:rPr>
          <w:rFonts w:ascii="Arial" w:hAnsi="Arial" w:cs="Arial"/>
          <w:lang w:val="el-GR"/>
        </w:rPr>
        <w:t>στην αντοχή σε θλίψη των γεωπολυμερών από σκωρία</w:t>
      </w:r>
      <w:r w:rsidR="006A7682" w:rsidRPr="006A7682">
        <w:rPr>
          <w:rFonts w:ascii="Arial" w:hAnsi="Arial" w:cs="Arial"/>
          <w:lang w:val="el-GR"/>
        </w:rPr>
        <w:t>.</w:t>
      </w:r>
    </w:p>
    <w:p w14:paraId="2A4996BD" w14:textId="77777777" w:rsidR="005524DD" w:rsidRPr="006A7682" w:rsidRDefault="0061784F" w:rsidP="006A7682">
      <w:pPr>
        <w:spacing w:after="240" w:line="360" w:lineRule="auto"/>
        <w:jc w:val="center"/>
        <w:rPr>
          <w:rFonts w:ascii="Arial" w:hAnsi="Arial" w:cs="Arial"/>
        </w:rPr>
      </w:pPr>
      <w:r w:rsidRPr="0061784F">
        <w:rPr>
          <w:rFonts w:ascii="Arial" w:hAnsi="Arial" w:cs="Arial"/>
          <w:noProof/>
        </w:rPr>
        <w:drawing>
          <wp:inline distT="0" distB="0" distL="0" distR="0" wp14:anchorId="15FF56C8" wp14:editId="7FB0F7D7">
            <wp:extent cx="4389120" cy="2651760"/>
            <wp:effectExtent l="19050" t="0" r="11430" b="0"/>
            <wp:docPr id="1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428AC85" w14:textId="260B037A" w:rsidR="005D60C9" w:rsidRPr="00EB5E48" w:rsidRDefault="0017445A" w:rsidP="00696C5B">
      <w:pPr>
        <w:jc w:val="center"/>
        <w:rPr>
          <w:rFonts w:ascii="Arial" w:hAnsi="Arial" w:cs="Arial"/>
          <w:lang w:val="el-GR"/>
        </w:rPr>
      </w:pPr>
      <w:r w:rsidRPr="00EB5E48">
        <w:rPr>
          <w:rFonts w:ascii="Arial" w:hAnsi="Arial" w:cs="Arial"/>
          <w:b/>
          <w:lang w:val="el-GR"/>
        </w:rPr>
        <w:t>Διάγραμμα 7.1:</w:t>
      </w:r>
      <w:r w:rsidR="00EB5E48" w:rsidRPr="00EB5E48">
        <w:rPr>
          <w:rFonts w:ascii="Arial" w:hAnsi="Arial" w:cs="Arial"/>
          <w:b/>
          <w:lang w:val="el-GR"/>
        </w:rPr>
        <w:t xml:space="preserve"> </w:t>
      </w:r>
      <w:r w:rsidRPr="00EB5E48">
        <w:rPr>
          <w:rFonts w:ascii="Arial" w:hAnsi="Arial" w:cs="Arial"/>
          <w:lang w:val="el-GR"/>
        </w:rPr>
        <w:t xml:space="preserve">Επίδραση της συγκέντρωσης του </w:t>
      </w:r>
      <w:r w:rsidRPr="00EB5E48">
        <w:rPr>
          <w:rFonts w:ascii="Arial" w:hAnsi="Arial" w:cs="Arial"/>
        </w:rPr>
        <w:t>NaOH</w:t>
      </w:r>
      <w:r w:rsidRPr="00EB5E48">
        <w:rPr>
          <w:rFonts w:ascii="Arial" w:hAnsi="Arial" w:cs="Arial"/>
          <w:lang w:val="el-GR"/>
        </w:rPr>
        <w:t xml:space="preserve"> στην αντοχή των γεωπολυμερών από σκωρία</w:t>
      </w:r>
      <w:r w:rsidR="00696C5B" w:rsidRPr="00EB5E48">
        <w:rPr>
          <w:rFonts w:ascii="Arial" w:hAnsi="Arial" w:cs="Arial"/>
          <w:lang w:val="el-GR"/>
        </w:rPr>
        <w:t xml:space="preserve"> (θερμοκρασία θέρμανσης 60°</w:t>
      </w:r>
      <w:r w:rsidR="00696C5B" w:rsidRPr="00EB5E48">
        <w:rPr>
          <w:rFonts w:ascii="Arial" w:hAnsi="Arial" w:cs="Arial"/>
        </w:rPr>
        <w:t>C</w:t>
      </w:r>
      <w:r w:rsidR="00696C5B" w:rsidRPr="00EB5E48">
        <w:rPr>
          <w:rFonts w:ascii="Arial" w:hAnsi="Arial" w:cs="Arial"/>
          <w:lang w:val="el-GR"/>
        </w:rPr>
        <w:t>)</w:t>
      </w:r>
    </w:p>
    <w:p w14:paraId="076F5EAF" w14:textId="77777777" w:rsidR="00116A7E" w:rsidRDefault="0061784F" w:rsidP="005D60C9">
      <w:pPr>
        <w:jc w:val="center"/>
      </w:pPr>
      <w:r w:rsidRPr="0061784F">
        <w:rPr>
          <w:noProof/>
        </w:rPr>
        <w:lastRenderedPageBreak/>
        <w:drawing>
          <wp:inline distT="0" distB="0" distL="0" distR="0" wp14:anchorId="4320F45B" wp14:editId="624B2DA2">
            <wp:extent cx="4389120" cy="2651760"/>
            <wp:effectExtent l="19050" t="0" r="11430" b="0"/>
            <wp:docPr id="1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5690166C" w14:textId="3F2022AC" w:rsidR="00696C5B" w:rsidRPr="00EB5E48" w:rsidRDefault="005D60C9" w:rsidP="00696C5B">
      <w:pPr>
        <w:jc w:val="center"/>
        <w:rPr>
          <w:rFonts w:ascii="Arial" w:hAnsi="Arial" w:cs="Arial"/>
          <w:lang w:val="el-GR"/>
        </w:rPr>
      </w:pPr>
      <w:r w:rsidRPr="00EB5E48">
        <w:rPr>
          <w:rFonts w:ascii="Arial" w:hAnsi="Arial" w:cs="Arial"/>
          <w:b/>
          <w:lang w:val="el-GR"/>
        </w:rPr>
        <w:t>Διάγραμμα 7.2:</w:t>
      </w:r>
      <w:r w:rsidR="00EB5E48" w:rsidRPr="00EB5E48">
        <w:rPr>
          <w:rFonts w:ascii="Arial" w:hAnsi="Arial" w:cs="Arial"/>
          <w:b/>
          <w:lang w:val="el-GR"/>
        </w:rPr>
        <w:t xml:space="preserve"> </w:t>
      </w:r>
      <w:r w:rsidR="00696C5B" w:rsidRPr="00EB5E48">
        <w:rPr>
          <w:rFonts w:ascii="Arial" w:hAnsi="Arial" w:cs="Arial"/>
          <w:lang w:val="el-GR"/>
        </w:rPr>
        <w:t xml:space="preserve">Επίδραση της συγκέντρωσης του </w:t>
      </w:r>
      <w:r w:rsidR="00696C5B" w:rsidRPr="00EB5E48">
        <w:rPr>
          <w:rFonts w:ascii="Arial" w:hAnsi="Arial" w:cs="Arial"/>
        </w:rPr>
        <w:t>NaOH</w:t>
      </w:r>
      <w:r w:rsidR="00696C5B" w:rsidRPr="00EB5E48">
        <w:rPr>
          <w:rFonts w:ascii="Arial" w:hAnsi="Arial" w:cs="Arial"/>
          <w:lang w:val="el-GR"/>
        </w:rPr>
        <w:t xml:space="preserve"> στην αντοχή των γεωπολυμερών από σκωρία (θερμοκρασία θέρμανσης 80°</w:t>
      </w:r>
      <w:r w:rsidR="00696C5B" w:rsidRPr="00EB5E48">
        <w:rPr>
          <w:rFonts w:ascii="Arial" w:hAnsi="Arial" w:cs="Arial"/>
        </w:rPr>
        <w:t>C</w:t>
      </w:r>
      <w:r w:rsidR="00696C5B" w:rsidRPr="00EB5E48">
        <w:rPr>
          <w:rFonts w:ascii="Arial" w:hAnsi="Arial" w:cs="Arial"/>
          <w:lang w:val="el-GR"/>
        </w:rPr>
        <w:t>)</w:t>
      </w:r>
    </w:p>
    <w:p w14:paraId="70B90592" w14:textId="77777777" w:rsidR="005D60C9" w:rsidRPr="00696C5B" w:rsidRDefault="005D60C9" w:rsidP="005D60C9">
      <w:pPr>
        <w:jc w:val="center"/>
        <w:rPr>
          <w:rFonts w:ascii="Arial" w:hAnsi="Arial" w:cs="Arial"/>
          <w:lang w:val="el-GR"/>
        </w:rPr>
      </w:pPr>
    </w:p>
    <w:p w14:paraId="0517B82A" w14:textId="4EDF01E4" w:rsidR="00125630" w:rsidRDefault="00696C5B" w:rsidP="00FA79E5">
      <w:pPr>
        <w:spacing w:line="360" w:lineRule="auto"/>
        <w:jc w:val="both"/>
        <w:rPr>
          <w:rFonts w:ascii="Arial" w:hAnsi="Arial" w:cs="Arial"/>
          <w:lang w:val="el-GR"/>
        </w:rPr>
      </w:pPr>
      <w:r w:rsidRPr="00696C5B">
        <w:rPr>
          <w:rFonts w:ascii="Arial" w:hAnsi="Arial" w:cs="Arial"/>
          <w:lang w:val="el-GR"/>
        </w:rPr>
        <w:t>Από τα διαγράμματα</w:t>
      </w:r>
      <w:r w:rsidR="0017445A" w:rsidRPr="00696C5B">
        <w:rPr>
          <w:rFonts w:ascii="Arial" w:hAnsi="Arial" w:cs="Arial"/>
          <w:lang w:val="el-GR"/>
        </w:rPr>
        <w:t xml:space="preserve"> 7.1</w:t>
      </w:r>
      <w:r w:rsidRPr="00696C5B">
        <w:rPr>
          <w:rFonts w:ascii="Arial" w:hAnsi="Arial" w:cs="Arial"/>
          <w:lang w:val="el-GR"/>
        </w:rPr>
        <w:t xml:space="preserve"> και 7.2 </w:t>
      </w:r>
      <w:r w:rsidR="0017445A" w:rsidRPr="00696C5B">
        <w:rPr>
          <w:rFonts w:ascii="Arial" w:hAnsi="Arial" w:cs="Arial"/>
          <w:lang w:val="el-GR"/>
        </w:rPr>
        <w:t xml:space="preserve"> παρατηρείται ότι η αντοχή σε θλίψη</w:t>
      </w:r>
      <w:r w:rsidR="00D23FE1" w:rsidRPr="00696C5B">
        <w:rPr>
          <w:rFonts w:ascii="Arial" w:hAnsi="Arial" w:cs="Arial"/>
          <w:lang w:val="el-GR"/>
        </w:rPr>
        <w:t xml:space="preserve"> των γεωπολυμερών που παράγονται</w:t>
      </w:r>
      <w:r w:rsidR="0017445A" w:rsidRPr="00696C5B">
        <w:rPr>
          <w:rFonts w:ascii="Arial" w:hAnsi="Arial" w:cs="Arial"/>
          <w:lang w:val="el-GR"/>
        </w:rPr>
        <w:t xml:space="preserve"> με χρήση διαλύματος </w:t>
      </w:r>
      <w:r w:rsidR="00D23FE1" w:rsidRPr="00696C5B">
        <w:rPr>
          <w:rFonts w:ascii="Arial" w:hAnsi="Arial" w:cs="Arial"/>
          <w:lang w:val="el-GR"/>
        </w:rPr>
        <w:t>συγκέντρωσης 8</w:t>
      </w:r>
      <w:r w:rsidR="00D23FE1" w:rsidRPr="00696C5B">
        <w:rPr>
          <w:rFonts w:ascii="Arial" w:hAnsi="Arial" w:cs="Arial"/>
        </w:rPr>
        <w:t>M</w:t>
      </w:r>
      <w:r w:rsidR="00D23FE1" w:rsidRPr="00696C5B">
        <w:rPr>
          <w:rFonts w:ascii="Arial" w:hAnsi="Arial" w:cs="Arial"/>
          <w:lang w:val="el-GR"/>
        </w:rPr>
        <w:t>, παρουσιάζ</w:t>
      </w:r>
      <w:r w:rsidR="00436F56">
        <w:rPr>
          <w:rFonts w:ascii="Arial" w:hAnsi="Arial" w:cs="Arial"/>
          <w:lang w:val="el-GR"/>
        </w:rPr>
        <w:t>ει</w:t>
      </w:r>
      <w:r w:rsidR="00D23FE1" w:rsidRPr="00696C5B">
        <w:rPr>
          <w:rFonts w:ascii="Arial" w:hAnsi="Arial" w:cs="Arial"/>
          <w:lang w:val="el-GR"/>
        </w:rPr>
        <w:t xml:space="preserve"> υψηλότερες τιμές σε σχέση με εκείνα που παράγονται χρησιμοποιώντας διαλύματα 10Μ και 12Μ </w:t>
      </w:r>
      <w:r w:rsidR="00D23FE1" w:rsidRPr="00696C5B">
        <w:rPr>
          <w:rFonts w:ascii="Arial" w:hAnsi="Arial" w:cs="Arial"/>
        </w:rPr>
        <w:t>NaOH</w:t>
      </w:r>
      <w:r w:rsidR="00D23FE1" w:rsidRPr="00696C5B">
        <w:rPr>
          <w:rFonts w:ascii="Arial" w:hAnsi="Arial" w:cs="Arial"/>
          <w:lang w:val="el-GR"/>
        </w:rPr>
        <w:t>.</w:t>
      </w:r>
      <w:r w:rsidR="00FA79E5">
        <w:rPr>
          <w:rFonts w:ascii="Arial" w:hAnsi="Arial" w:cs="Arial"/>
          <w:lang w:val="el-GR"/>
        </w:rPr>
        <w:t xml:space="preserve"> Η χρήση περίσσειας </w:t>
      </w:r>
      <w:r w:rsidR="00FA79E5">
        <w:rPr>
          <w:rFonts w:ascii="Arial" w:hAnsi="Arial" w:cs="Arial"/>
        </w:rPr>
        <w:t>NaOH</w:t>
      </w:r>
      <w:r w:rsidR="00FA79E5" w:rsidRPr="00FA79E5">
        <w:rPr>
          <w:rFonts w:ascii="Arial" w:hAnsi="Arial" w:cs="Arial"/>
          <w:lang w:val="el-GR"/>
        </w:rPr>
        <w:t xml:space="preserve"> </w:t>
      </w:r>
      <w:r w:rsidR="00FA79E5">
        <w:rPr>
          <w:rFonts w:ascii="Arial" w:hAnsi="Arial" w:cs="Arial"/>
          <w:lang w:val="el-GR"/>
        </w:rPr>
        <w:t xml:space="preserve">δεν συντελεί στην επιτάχυνση των γεωπολυμερικών αντιδράσεων. Αυτό συμβαίνει διότι προκαλείται μείωση του λόγου </w:t>
      </w:r>
      <w:r w:rsidR="00FA79E5">
        <w:rPr>
          <w:rFonts w:ascii="Arial" w:hAnsi="Arial" w:cs="Arial"/>
        </w:rPr>
        <w:t>Si</w:t>
      </w:r>
      <w:r w:rsidR="00FA79E5" w:rsidRPr="00FA79E5">
        <w:rPr>
          <w:rFonts w:ascii="Arial" w:hAnsi="Arial" w:cs="Arial"/>
          <w:lang w:val="el-GR"/>
        </w:rPr>
        <w:t>/</w:t>
      </w:r>
      <w:r w:rsidR="00FA79E5">
        <w:rPr>
          <w:rFonts w:ascii="Arial" w:hAnsi="Arial" w:cs="Arial"/>
        </w:rPr>
        <w:t>Na</w:t>
      </w:r>
      <w:r w:rsidR="00FA79E5" w:rsidRPr="00FA79E5">
        <w:rPr>
          <w:rFonts w:ascii="Arial" w:hAnsi="Arial" w:cs="Arial"/>
          <w:lang w:val="el-GR"/>
        </w:rPr>
        <w:t xml:space="preserve"> </w:t>
      </w:r>
      <w:r w:rsidR="00FA79E5">
        <w:rPr>
          <w:rFonts w:ascii="Arial" w:hAnsi="Arial" w:cs="Arial"/>
          <w:lang w:val="el-GR"/>
        </w:rPr>
        <w:t>στο σύστημα, παρεμποδίζοντας το φαινόμενο της πολυσυμπύκνωσης με αποτέλεσμα να μειώνεται η τελική αντοχή.</w:t>
      </w:r>
      <w:r w:rsidR="00D23FE1" w:rsidRPr="00696C5B">
        <w:rPr>
          <w:rFonts w:ascii="Arial" w:hAnsi="Arial" w:cs="Arial"/>
          <w:lang w:val="el-GR"/>
        </w:rPr>
        <w:t xml:space="preserve"> Η υψηλότερη αντοχή προκύπτει </w:t>
      </w:r>
      <w:r w:rsidRPr="00696C5B">
        <w:rPr>
          <w:rFonts w:ascii="Arial" w:hAnsi="Arial" w:cs="Arial"/>
          <w:lang w:val="el-GR"/>
        </w:rPr>
        <w:t xml:space="preserve">σε θερμοκρασία θέρμανσης 80 </w:t>
      </w:r>
      <w:r w:rsidRPr="00696C5B">
        <w:rPr>
          <w:rFonts w:ascii="Arial" w:hAnsi="Arial" w:cs="Arial"/>
          <w:vertAlign w:val="superscript"/>
          <w:lang w:val="el-GR"/>
        </w:rPr>
        <w:t>ο</w:t>
      </w:r>
      <w:r w:rsidRPr="00696C5B">
        <w:rPr>
          <w:rFonts w:ascii="Arial" w:hAnsi="Arial" w:cs="Arial"/>
        </w:rPr>
        <w:t>C</w:t>
      </w:r>
      <w:r>
        <w:rPr>
          <w:rFonts w:ascii="Arial" w:hAnsi="Arial" w:cs="Arial"/>
          <w:lang w:val="el-GR"/>
        </w:rPr>
        <w:t xml:space="preserve">, χρόνο γήρανσης 28 ημέρες και η τιμή της είναι 73.8 </w:t>
      </w:r>
      <w:r>
        <w:rPr>
          <w:rFonts w:ascii="Arial" w:hAnsi="Arial" w:cs="Arial"/>
        </w:rPr>
        <w:t>MPa</w:t>
      </w:r>
      <w:r w:rsidRPr="00696C5B">
        <w:rPr>
          <w:rFonts w:ascii="Arial" w:hAnsi="Arial" w:cs="Arial"/>
          <w:lang w:val="el-GR"/>
        </w:rPr>
        <w:t xml:space="preserve">. </w:t>
      </w:r>
    </w:p>
    <w:p w14:paraId="7A00DC20" w14:textId="77777777" w:rsidR="00FA79E5" w:rsidRPr="00FA79E5" w:rsidRDefault="00FA79E5" w:rsidP="00FA79E5">
      <w:pPr>
        <w:spacing w:line="360" w:lineRule="auto"/>
        <w:jc w:val="both"/>
        <w:rPr>
          <w:rFonts w:ascii="Arial" w:hAnsi="Arial" w:cs="Arial"/>
          <w:lang w:val="el-GR"/>
        </w:rPr>
      </w:pPr>
    </w:p>
    <w:p w14:paraId="0E09B2A9" w14:textId="77777777" w:rsidR="00116A7E" w:rsidRPr="009F3AF2" w:rsidRDefault="00125630" w:rsidP="00B72008">
      <w:pPr>
        <w:pStyle w:val="Heading3"/>
        <w:spacing w:after="240" w:line="360" w:lineRule="auto"/>
        <w:rPr>
          <w:lang w:val="el-GR"/>
        </w:rPr>
      </w:pPr>
      <w:bookmarkStart w:id="39" w:name="_Toc518160556"/>
      <w:r>
        <w:rPr>
          <w:lang w:val="el-GR"/>
        </w:rPr>
        <w:t>7.1.2 Περιεκτικότητα ινών πολυπροπυλενίου (</w:t>
      </w:r>
      <w:r>
        <w:t>PP</w:t>
      </w:r>
      <w:r w:rsidRPr="009F3AF2">
        <w:rPr>
          <w:lang w:val="el-GR"/>
        </w:rPr>
        <w:t>)</w:t>
      </w:r>
      <w:bookmarkEnd w:id="39"/>
    </w:p>
    <w:p w14:paraId="2517BAC3" w14:textId="77777777" w:rsidR="00B72008" w:rsidRPr="00B72008" w:rsidRDefault="00B72008" w:rsidP="00B72008">
      <w:pPr>
        <w:spacing w:after="240" w:line="360" w:lineRule="auto"/>
        <w:jc w:val="both"/>
        <w:rPr>
          <w:rFonts w:ascii="Arial" w:hAnsi="Arial" w:cs="Arial"/>
          <w:lang w:val="el-GR"/>
        </w:rPr>
      </w:pPr>
      <w:r>
        <w:rPr>
          <w:rFonts w:ascii="Arial" w:hAnsi="Arial" w:cs="Arial"/>
          <w:lang w:val="el-GR"/>
        </w:rPr>
        <w:t>Στα διαγράμματα 7.</w:t>
      </w:r>
      <w:r w:rsidRPr="00B72008">
        <w:rPr>
          <w:rFonts w:ascii="Arial" w:hAnsi="Arial" w:cs="Arial"/>
          <w:lang w:val="el-GR"/>
        </w:rPr>
        <w:t>3</w:t>
      </w:r>
      <w:r w:rsidR="00A17FF9">
        <w:rPr>
          <w:rFonts w:ascii="Arial" w:hAnsi="Arial" w:cs="Arial"/>
          <w:lang w:val="el-GR"/>
        </w:rPr>
        <w:t>-</w:t>
      </w:r>
      <w:r>
        <w:rPr>
          <w:rFonts w:ascii="Arial" w:hAnsi="Arial" w:cs="Arial"/>
          <w:lang w:val="el-GR"/>
        </w:rPr>
        <w:t xml:space="preserve"> 7.</w:t>
      </w:r>
      <w:r w:rsidR="00A17FF9">
        <w:rPr>
          <w:rFonts w:ascii="Arial" w:hAnsi="Arial" w:cs="Arial"/>
          <w:lang w:val="el-GR"/>
        </w:rPr>
        <w:t>8</w:t>
      </w:r>
      <w:r>
        <w:rPr>
          <w:rFonts w:ascii="Arial" w:hAnsi="Arial" w:cs="Arial"/>
          <w:lang w:val="el-GR"/>
        </w:rPr>
        <w:t xml:space="preserve"> παρουσιάζονται τα αποτελέσματα της επίδρασης της </w:t>
      </w:r>
      <w:r w:rsidR="003453E1">
        <w:rPr>
          <w:rFonts w:ascii="Arial" w:hAnsi="Arial" w:cs="Arial"/>
          <w:lang w:val="el-GR"/>
        </w:rPr>
        <w:t>προσθήκης ινών πολυπροπυλενίου, 2</w:t>
      </w:r>
      <w:r w:rsidR="003453E1">
        <w:rPr>
          <w:rFonts w:ascii="Arial" w:hAnsi="Arial" w:cs="Arial"/>
        </w:rPr>
        <w:t>mm</w:t>
      </w:r>
      <w:r w:rsidR="003453E1">
        <w:rPr>
          <w:rFonts w:ascii="Arial" w:hAnsi="Arial" w:cs="Arial"/>
          <w:lang w:val="el-GR"/>
        </w:rPr>
        <w:t xml:space="preserve"> και 8</w:t>
      </w:r>
      <w:r w:rsidR="003453E1">
        <w:rPr>
          <w:rFonts w:ascii="Arial" w:hAnsi="Arial" w:cs="Arial"/>
        </w:rPr>
        <w:t>mm</w:t>
      </w:r>
      <w:r w:rsidR="003453E1">
        <w:rPr>
          <w:rFonts w:ascii="Arial" w:hAnsi="Arial" w:cs="Arial"/>
          <w:lang w:val="el-GR"/>
        </w:rPr>
        <w:t xml:space="preserve"> στην αντοχή σε</w:t>
      </w:r>
      <w:r w:rsidR="00381A66">
        <w:rPr>
          <w:rFonts w:ascii="Arial" w:hAnsi="Arial" w:cs="Arial"/>
          <w:lang w:val="el-GR"/>
        </w:rPr>
        <w:t xml:space="preserve"> </w:t>
      </w:r>
      <w:r w:rsidR="003453E1">
        <w:rPr>
          <w:rFonts w:ascii="Arial" w:hAnsi="Arial" w:cs="Arial"/>
          <w:lang w:val="el-GR"/>
        </w:rPr>
        <w:t>θλίψη των γεωπολυμερών από σκωρία</w:t>
      </w:r>
      <w:r w:rsidR="00A17FF9">
        <w:rPr>
          <w:rFonts w:ascii="Arial" w:hAnsi="Arial" w:cs="Arial"/>
          <w:lang w:val="el-GR"/>
        </w:rPr>
        <w:t>, τούβλο και πλακάκι</w:t>
      </w:r>
      <w:r w:rsidR="003453E1">
        <w:rPr>
          <w:rFonts w:ascii="Arial" w:hAnsi="Arial" w:cs="Arial"/>
          <w:lang w:val="el-GR"/>
        </w:rPr>
        <w:t xml:space="preserve">. Για κάθε μήκος ινών παρασκευάστηκαν γεωπολυμερή περιεκτικότητας 1% και 5% κατά όγκο. </w:t>
      </w:r>
    </w:p>
    <w:p w14:paraId="1A649B9D" w14:textId="77777777" w:rsidR="00B72008" w:rsidRDefault="0061784F" w:rsidP="00B72008">
      <w:pPr>
        <w:spacing w:after="240"/>
        <w:jc w:val="center"/>
      </w:pPr>
      <w:r w:rsidRPr="0061784F">
        <w:rPr>
          <w:noProof/>
        </w:rPr>
        <w:lastRenderedPageBreak/>
        <w:drawing>
          <wp:inline distT="0" distB="0" distL="0" distR="0" wp14:anchorId="7922933D" wp14:editId="3E7780DF">
            <wp:extent cx="4389120" cy="2651760"/>
            <wp:effectExtent l="19050" t="0" r="11430" b="0"/>
            <wp:docPr id="1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20B2A889" w14:textId="77777777" w:rsidR="00B72008" w:rsidRPr="004669F4" w:rsidRDefault="00B72008" w:rsidP="004669F4">
      <w:pPr>
        <w:spacing w:after="240"/>
        <w:jc w:val="center"/>
        <w:rPr>
          <w:rFonts w:ascii="Arial" w:hAnsi="Arial" w:cs="Arial"/>
          <w:lang w:val="el-GR"/>
        </w:rPr>
      </w:pPr>
      <w:r w:rsidRPr="00B72008">
        <w:rPr>
          <w:rFonts w:ascii="Arial" w:hAnsi="Arial" w:cs="Arial"/>
          <w:b/>
          <w:lang w:val="el-GR"/>
        </w:rPr>
        <w:t xml:space="preserve">Διάγραμμα 7.3: </w:t>
      </w:r>
      <w:r>
        <w:rPr>
          <w:rFonts w:ascii="Arial" w:hAnsi="Arial" w:cs="Arial"/>
          <w:lang w:val="el-GR"/>
        </w:rPr>
        <w:t xml:space="preserve">Επίδραση της περιεκτικότητας των ινών στην αντοχή των γεωπολυμερών από </w:t>
      </w:r>
      <w:r w:rsidRPr="00B72008">
        <w:rPr>
          <w:rFonts w:ascii="Arial" w:hAnsi="Arial" w:cs="Arial"/>
          <w:lang w:val="el-GR"/>
        </w:rPr>
        <w:t xml:space="preserve">σκωρία (8Μ </w:t>
      </w:r>
      <w:r w:rsidRPr="00B72008">
        <w:rPr>
          <w:rFonts w:ascii="Arial" w:hAnsi="Arial" w:cs="Arial"/>
        </w:rPr>
        <w:t>NaOH</w:t>
      </w:r>
      <w:r w:rsidRPr="00B72008">
        <w:rPr>
          <w:rFonts w:ascii="Arial" w:hAnsi="Arial" w:cs="Arial"/>
          <w:lang w:val="el-GR"/>
        </w:rPr>
        <w:t>, 60</w:t>
      </w:r>
      <w:r w:rsidRPr="00B72008">
        <w:rPr>
          <w:rFonts w:ascii="Arial" w:hAnsi="Arial" w:cs="Arial"/>
          <w:vertAlign w:val="superscript"/>
        </w:rPr>
        <w:t>o</w:t>
      </w:r>
      <w:r w:rsidRPr="00B72008">
        <w:rPr>
          <w:rFonts w:ascii="Arial" w:hAnsi="Arial" w:cs="Arial"/>
        </w:rPr>
        <w:t>C</w:t>
      </w:r>
      <w:r w:rsidRPr="00B72008">
        <w:rPr>
          <w:rFonts w:ascii="Arial" w:hAnsi="Arial" w:cs="Arial"/>
          <w:lang w:val="el-GR"/>
        </w:rPr>
        <w:t>)</w:t>
      </w:r>
    </w:p>
    <w:p w14:paraId="00F842BA" w14:textId="77777777" w:rsidR="00B72008" w:rsidRDefault="003737D8" w:rsidP="00C12770">
      <w:pPr>
        <w:spacing w:after="240"/>
        <w:jc w:val="center"/>
      </w:pPr>
      <w:r w:rsidRPr="003737D8">
        <w:rPr>
          <w:noProof/>
        </w:rPr>
        <w:drawing>
          <wp:inline distT="0" distB="0" distL="0" distR="0" wp14:anchorId="0997D2A4" wp14:editId="20789913">
            <wp:extent cx="4389120" cy="2651760"/>
            <wp:effectExtent l="19050" t="0" r="11430" b="0"/>
            <wp:docPr id="1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4F247A77" w14:textId="77777777" w:rsidR="00B72008" w:rsidRPr="001D694B" w:rsidRDefault="00B72008" w:rsidP="001D694B">
      <w:pPr>
        <w:spacing w:after="240"/>
        <w:jc w:val="center"/>
        <w:rPr>
          <w:rFonts w:ascii="Arial" w:hAnsi="Arial" w:cs="Arial"/>
          <w:lang w:val="el-GR"/>
        </w:rPr>
      </w:pPr>
      <w:r w:rsidRPr="00B72008">
        <w:rPr>
          <w:rFonts w:ascii="Arial" w:hAnsi="Arial" w:cs="Arial"/>
          <w:b/>
          <w:lang w:val="el-GR"/>
        </w:rPr>
        <w:t xml:space="preserve">Διάγραμμα 7.4: </w:t>
      </w:r>
      <w:r>
        <w:rPr>
          <w:rFonts w:ascii="Arial" w:hAnsi="Arial" w:cs="Arial"/>
          <w:lang w:val="el-GR"/>
        </w:rPr>
        <w:t xml:space="preserve">Επίδραση της περιεκτικότητας των ινών στην αντοχή των γεωπολυμερών από </w:t>
      </w:r>
      <w:r w:rsidRPr="00B72008">
        <w:rPr>
          <w:rFonts w:ascii="Arial" w:hAnsi="Arial" w:cs="Arial"/>
          <w:lang w:val="el-GR"/>
        </w:rPr>
        <w:t xml:space="preserve">σκωρία (8Μ </w:t>
      </w:r>
      <w:r w:rsidRPr="00B72008">
        <w:rPr>
          <w:rFonts w:ascii="Arial" w:hAnsi="Arial" w:cs="Arial"/>
        </w:rPr>
        <w:t>NaOH</w:t>
      </w:r>
      <w:r w:rsidRPr="00B72008">
        <w:rPr>
          <w:rFonts w:ascii="Arial" w:hAnsi="Arial" w:cs="Arial"/>
          <w:lang w:val="el-GR"/>
        </w:rPr>
        <w:t>, 80</w:t>
      </w:r>
      <w:r w:rsidRPr="00B72008">
        <w:rPr>
          <w:rFonts w:ascii="Arial" w:hAnsi="Arial" w:cs="Arial"/>
          <w:vertAlign w:val="superscript"/>
        </w:rPr>
        <w:t>o</w:t>
      </w:r>
      <w:r w:rsidRPr="00B72008">
        <w:rPr>
          <w:rFonts w:ascii="Arial" w:hAnsi="Arial" w:cs="Arial"/>
        </w:rPr>
        <w:t>C</w:t>
      </w:r>
      <w:r w:rsidRPr="00B72008">
        <w:rPr>
          <w:rFonts w:ascii="Arial" w:hAnsi="Arial" w:cs="Arial"/>
          <w:lang w:val="el-GR"/>
        </w:rPr>
        <w:t>)</w:t>
      </w:r>
    </w:p>
    <w:p w14:paraId="457AF71B" w14:textId="5C5866C3" w:rsidR="00A17FF9" w:rsidRDefault="003453E1" w:rsidP="00A17FF9">
      <w:pPr>
        <w:spacing w:line="360" w:lineRule="auto"/>
        <w:jc w:val="both"/>
        <w:rPr>
          <w:rFonts w:ascii="Arial" w:hAnsi="Arial" w:cs="Arial"/>
          <w:lang w:val="el-GR"/>
        </w:rPr>
      </w:pPr>
      <w:r w:rsidRPr="00696C5B">
        <w:rPr>
          <w:rFonts w:ascii="Arial" w:hAnsi="Arial" w:cs="Arial"/>
          <w:lang w:val="el-GR"/>
        </w:rPr>
        <w:t>Από τα διαγράμματα</w:t>
      </w:r>
      <w:r>
        <w:rPr>
          <w:rFonts w:ascii="Arial" w:hAnsi="Arial" w:cs="Arial"/>
          <w:lang w:val="el-GR"/>
        </w:rPr>
        <w:t xml:space="preserve"> 7.3 και 7.4</w:t>
      </w:r>
      <w:r w:rsidRPr="00696C5B">
        <w:rPr>
          <w:rFonts w:ascii="Arial" w:hAnsi="Arial" w:cs="Arial"/>
          <w:lang w:val="el-GR"/>
        </w:rPr>
        <w:t xml:space="preserve"> παρατηρείται ότι η</w:t>
      </w:r>
      <w:r w:rsidR="00254300">
        <w:rPr>
          <w:rFonts w:ascii="Arial" w:hAnsi="Arial" w:cs="Arial"/>
          <w:lang w:val="el-GR"/>
        </w:rPr>
        <w:t xml:space="preserve"> προσθήκη ινών πολυπροπυλενίου μειώνει την </w:t>
      </w:r>
      <w:r w:rsidRPr="00696C5B">
        <w:rPr>
          <w:rFonts w:ascii="Arial" w:hAnsi="Arial" w:cs="Arial"/>
          <w:lang w:val="el-GR"/>
        </w:rPr>
        <w:t>αντοχή σε θλίψη</w:t>
      </w:r>
      <w:r w:rsidR="00254300">
        <w:rPr>
          <w:rFonts w:ascii="Arial" w:hAnsi="Arial" w:cs="Arial"/>
          <w:lang w:val="el-GR"/>
        </w:rPr>
        <w:t xml:space="preserve"> των γεωπολυμερών. Ενδεικτικά η τιμή της αντοχής των δοκιμίων που παράχθηκαν με</w:t>
      </w:r>
      <w:r w:rsidR="00FA79E5">
        <w:rPr>
          <w:rFonts w:ascii="Arial" w:hAnsi="Arial" w:cs="Arial"/>
          <w:lang w:val="el-GR"/>
        </w:rPr>
        <w:t xml:space="preserve"> </w:t>
      </w:r>
      <w:r w:rsidR="00254300">
        <w:rPr>
          <w:rFonts w:ascii="Arial" w:hAnsi="Arial" w:cs="Arial"/>
          <w:lang w:val="el-GR"/>
        </w:rPr>
        <w:t>ίνες μήκους 2</w:t>
      </w:r>
      <w:r w:rsidR="00254300">
        <w:rPr>
          <w:rFonts w:ascii="Arial" w:hAnsi="Arial" w:cs="Arial"/>
        </w:rPr>
        <w:t>mm</w:t>
      </w:r>
      <w:r w:rsidR="00FA79E5">
        <w:rPr>
          <w:rFonts w:ascii="Arial" w:hAnsi="Arial" w:cs="Arial"/>
          <w:lang w:val="el-GR"/>
        </w:rPr>
        <w:t xml:space="preserve"> </w:t>
      </w:r>
      <w:r w:rsidR="00254300">
        <w:rPr>
          <w:rFonts w:ascii="Arial" w:hAnsi="Arial" w:cs="Arial"/>
          <w:lang w:val="el-GR"/>
        </w:rPr>
        <w:t>και περιεκτικότητα</w:t>
      </w:r>
      <w:r w:rsidR="00254300" w:rsidRPr="00254300">
        <w:rPr>
          <w:rFonts w:ascii="Arial" w:hAnsi="Arial" w:cs="Arial"/>
          <w:lang w:val="el-GR"/>
        </w:rPr>
        <w:t xml:space="preserve"> 5%</w:t>
      </w:r>
      <w:r w:rsidR="00FA79E5">
        <w:rPr>
          <w:rFonts w:ascii="Arial" w:hAnsi="Arial" w:cs="Arial"/>
          <w:lang w:val="el-GR"/>
        </w:rPr>
        <w:t xml:space="preserve"> </w:t>
      </w:r>
      <w:r w:rsidR="00301212">
        <w:rPr>
          <w:rFonts w:ascii="Arial" w:hAnsi="Arial" w:cs="Arial"/>
          <w:lang w:val="el-GR"/>
        </w:rPr>
        <w:t>στους 6</w:t>
      </w:r>
      <w:r w:rsidR="006D6981">
        <w:rPr>
          <w:rFonts w:ascii="Arial" w:hAnsi="Arial" w:cs="Arial"/>
          <w:lang w:val="el-GR"/>
        </w:rPr>
        <w:t>0</w:t>
      </w:r>
      <w:r w:rsidR="006D6981" w:rsidRPr="006D6981">
        <w:rPr>
          <w:rFonts w:ascii="Arial" w:hAnsi="Arial" w:cs="Arial"/>
          <w:vertAlign w:val="superscript"/>
          <w:lang w:val="el-GR"/>
        </w:rPr>
        <w:t>ο</w:t>
      </w:r>
      <w:r w:rsidR="006D6981">
        <w:rPr>
          <w:rFonts w:ascii="Arial" w:hAnsi="Arial" w:cs="Arial"/>
        </w:rPr>
        <w:t>C</w:t>
      </w:r>
      <w:r w:rsidR="00FA79E5">
        <w:rPr>
          <w:rFonts w:ascii="Arial" w:hAnsi="Arial" w:cs="Arial"/>
          <w:lang w:val="el-GR"/>
        </w:rPr>
        <w:t xml:space="preserve"> </w:t>
      </w:r>
      <w:r w:rsidR="00301212">
        <w:rPr>
          <w:rFonts w:ascii="Arial" w:hAnsi="Arial" w:cs="Arial"/>
          <w:lang w:val="el-GR"/>
        </w:rPr>
        <w:t>μειώθηκε κατά 31,8</w:t>
      </w:r>
      <w:r w:rsidR="00254300">
        <w:rPr>
          <w:rFonts w:ascii="Arial" w:hAnsi="Arial" w:cs="Arial"/>
          <w:lang w:val="el-GR"/>
        </w:rPr>
        <w:t>%</w:t>
      </w:r>
      <w:r w:rsidR="00A17FF9">
        <w:rPr>
          <w:rFonts w:ascii="Arial" w:hAnsi="Arial" w:cs="Arial"/>
          <w:lang w:val="el-GR"/>
        </w:rPr>
        <w:t>.</w:t>
      </w:r>
    </w:p>
    <w:p w14:paraId="19669DE1" w14:textId="77777777" w:rsidR="00A17FF9" w:rsidRPr="00A17FF9" w:rsidRDefault="00A17FF9" w:rsidP="00A17FF9">
      <w:pPr>
        <w:spacing w:line="360" w:lineRule="auto"/>
        <w:jc w:val="both"/>
        <w:rPr>
          <w:rFonts w:ascii="Arial" w:hAnsi="Arial" w:cs="Arial"/>
          <w:lang w:val="el-GR"/>
        </w:rPr>
      </w:pPr>
      <w:r>
        <w:rPr>
          <w:rFonts w:ascii="Arial" w:hAnsi="Arial" w:cs="Arial"/>
          <w:lang w:val="el-GR"/>
        </w:rPr>
        <w:t xml:space="preserve">Στα διαγράμματα 7.5 και 7.6 φαίνονται τα αποτελέσματα της επίδρασης της προσθήκης ινών για γεωπολυμερή που παράχθηκαν από τούβλα. </w:t>
      </w:r>
    </w:p>
    <w:p w14:paraId="10C376C4" w14:textId="77777777" w:rsidR="00116A7E" w:rsidRDefault="001D694B" w:rsidP="00C12770">
      <w:pPr>
        <w:jc w:val="center"/>
        <w:rPr>
          <w:lang w:val="el-GR"/>
        </w:rPr>
      </w:pPr>
      <w:r w:rsidRPr="001D694B">
        <w:rPr>
          <w:noProof/>
        </w:rPr>
        <w:lastRenderedPageBreak/>
        <w:drawing>
          <wp:inline distT="0" distB="0" distL="0" distR="0" wp14:anchorId="4D9529EB" wp14:editId="6E76092A">
            <wp:extent cx="4389120" cy="2560320"/>
            <wp:effectExtent l="19050" t="0" r="11430" b="0"/>
            <wp:docPr id="1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5AFEF42" w14:textId="466B2600" w:rsidR="00A17FF9" w:rsidRPr="004B6070" w:rsidRDefault="00A17FF9" w:rsidP="00A17FF9">
      <w:pPr>
        <w:spacing w:after="240"/>
        <w:jc w:val="center"/>
        <w:rPr>
          <w:rFonts w:ascii="Arial" w:hAnsi="Arial" w:cs="Arial"/>
          <w:lang w:val="el-GR"/>
        </w:rPr>
      </w:pPr>
      <w:r w:rsidRPr="004B6070">
        <w:rPr>
          <w:rFonts w:ascii="Arial" w:hAnsi="Arial" w:cs="Arial"/>
          <w:b/>
          <w:lang w:val="el-GR"/>
        </w:rPr>
        <w:t>Διάγραμμα 7.5:</w:t>
      </w:r>
      <w:r w:rsidR="00EB5E48" w:rsidRPr="00EB5E48">
        <w:rPr>
          <w:rFonts w:ascii="Arial" w:hAnsi="Arial" w:cs="Arial"/>
          <w:b/>
          <w:lang w:val="el-GR"/>
        </w:rPr>
        <w:t xml:space="preserve"> </w:t>
      </w:r>
      <w:r w:rsidRPr="004B6070">
        <w:rPr>
          <w:rFonts w:ascii="Arial" w:hAnsi="Arial" w:cs="Arial"/>
          <w:lang w:val="el-GR"/>
        </w:rPr>
        <w:t xml:space="preserve">Επίδραση της περιεκτικότητας των ινών στην αντοχή των γεωπολυμερών από τούβλα (8Μ </w:t>
      </w:r>
      <w:r w:rsidRPr="004B6070">
        <w:rPr>
          <w:rFonts w:ascii="Arial" w:hAnsi="Arial" w:cs="Arial"/>
        </w:rPr>
        <w:t>NaOH</w:t>
      </w:r>
      <w:r w:rsidRPr="004B6070">
        <w:rPr>
          <w:rFonts w:ascii="Arial" w:hAnsi="Arial" w:cs="Arial"/>
          <w:lang w:val="el-GR"/>
        </w:rPr>
        <w:t>, 60</w:t>
      </w:r>
      <w:r w:rsidRPr="004B6070">
        <w:rPr>
          <w:rFonts w:ascii="Arial" w:hAnsi="Arial" w:cs="Arial"/>
          <w:vertAlign w:val="superscript"/>
        </w:rPr>
        <w:t>o</w:t>
      </w:r>
      <w:r w:rsidRPr="004B6070">
        <w:rPr>
          <w:rFonts w:ascii="Arial" w:hAnsi="Arial" w:cs="Arial"/>
        </w:rPr>
        <w:t>C</w:t>
      </w:r>
      <w:r w:rsidRPr="004B6070">
        <w:rPr>
          <w:rFonts w:ascii="Arial" w:hAnsi="Arial" w:cs="Arial"/>
          <w:lang w:val="el-GR"/>
        </w:rPr>
        <w:t>)</w:t>
      </w:r>
    </w:p>
    <w:p w14:paraId="397A7757" w14:textId="77777777" w:rsidR="00A17FF9" w:rsidRDefault="00A17FF9" w:rsidP="00116A7E">
      <w:pPr>
        <w:rPr>
          <w:lang w:val="el-GR"/>
        </w:rPr>
      </w:pPr>
    </w:p>
    <w:p w14:paraId="2A411F92" w14:textId="77777777" w:rsidR="00A17FF9" w:rsidRDefault="001D694B" w:rsidP="00C12770">
      <w:pPr>
        <w:jc w:val="center"/>
        <w:rPr>
          <w:lang w:val="el-GR"/>
        </w:rPr>
      </w:pPr>
      <w:r w:rsidRPr="001D694B">
        <w:rPr>
          <w:noProof/>
        </w:rPr>
        <w:drawing>
          <wp:inline distT="0" distB="0" distL="0" distR="0" wp14:anchorId="414A8692" wp14:editId="631961AF">
            <wp:extent cx="4389120" cy="2560320"/>
            <wp:effectExtent l="19050" t="0" r="11430" b="0"/>
            <wp:docPr id="1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1F64EB26" w14:textId="179D9BB4" w:rsidR="00BB158F" w:rsidRPr="001D694B" w:rsidRDefault="00A17FF9" w:rsidP="00BB158F">
      <w:pPr>
        <w:spacing w:after="240"/>
        <w:jc w:val="center"/>
        <w:rPr>
          <w:rFonts w:ascii="Arial" w:hAnsi="Arial" w:cs="Arial"/>
          <w:lang w:val="el-GR"/>
        </w:rPr>
      </w:pPr>
      <w:r w:rsidRPr="001D694B">
        <w:rPr>
          <w:rFonts w:ascii="Arial" w:hAnsi="Arial" w:cs="Arial"/>
          <w:b/>
          <w:lang w:val="el-GR"/>
        </w:rPr>
        <w:t>Διάγραμμα 7.6:</w:t>
      </w:r>
      <w:r w:rsidR="00EB5E48" w:rsidRPr="00EB5E48">
        <w:rPr>
          <w:rFonts w:ascii="Arial" w:hAnsi="Arial" w:cs="Arial"/>
          <w:b/>
          <w:lang w:val="el-GR"/>
        </w:rPr>
        <w:t xml:space="preserve"> </w:t>
      </w:r>
      <w:r w:rsidRPr="001D694B">
        <w:rPr>
          <w:rFonts w:ascii="Arial" w:hAnsi="Arial" w:cs="Arial"/>
          <w:lang w:val="el-GR"/>
        </w:rPr>
        <w:t xml:space="preserve">Επίδραση της περιεκτικότητας των ινών στην αντοχή των γεωπολυμερών από τούβλα (8Μ </w:t>
      </w:r>
      <w:r w:rsidRPr="001D694B">
        <w:rPr>
          <w:rFonts w:ascii="Arial" w:hAnsi="Arial" w:cs="Arial"/>
        </w:rPr>
        <w:t>NaOH</w:t>
      </w:r>
      <w:r w:rsidRPr="001D694B">
        <w:rPr>
          <w:rFonts w:ascii="Arial" w:hAnsi="Arial" w:cs="Arial"/>
          <w:lang w:val="el-GR"/>
        </w:rPr>
        <w:t>, 80</w:t>
      </w:r>
      <w:r w:rsidRPr="001D694B">
        <w:rPr>
          <w:rFonts w:ascii="Arial" w:hAnsi="Arial" w:cs="Arial"/>
          <w:vertAlign w:val="superscript"/>
        </w:rPr>
        <w:t>o</w:t>
      </w:r>
      <w:r w:rsidRPr="001D694B">
        <w:rPr>
          <w:rFonts w:ascii="Arial" w:hAnsi="Arial" w:cs="Arial"/>
        </w:rPr>
        <w:t>C</w:t>
      </w:r>
      <w:r w:rsidRPr="001D694B">
        <w:rPr>
          <w:rFonts w:ascii="Arial" w:hAnsi="Arial" w:cs="Arial"/>
          <w:lang w:val="el-GR"/>
        </w:rPr>
        <w:t>)</w:t>
      </w:r>
    </w:p>
    <w:p w14:paraId="7D9DD2BD" w14:textId="77777777" w:rsidR="00A17FF9" w:rsidRDefault="00A17FF9" w:rsidP="00A17FF9">
      <w:pPr>
        <w:spacing w:line="360" w:lineRule="auto"/>
        <w:jc w:val="both"/>
        <w:rPr>
          <w:rFonts w:ascii="Arial" w:hAnsi="Arial" w:cs="Arial"/>
          <w:lang w:val="el-GR"/>
        </w:rPr>
      </w:pPr>
      <w:r w:rsidRPr="00696C5B">
        <w:rPr>
          <w:rFonts w:ascii="Arial" w:hAnsi="Arial" w:cs="Arial"/>
          <w:lang w:val="el-GR"/>
        </w:rPr>
        <w:t xml:space="preserve">Από τα </w:t>
      </w:r>
      <w:r>
        <w:rPr>
          <w:rFonts w:ascii="Arial" w:hAnsi="Arial" w:cs="Arial"/>
          <w:lang w:val="el-GR"/>
        </w:rPr>
        <w:t>παραπάνω διαγράμματα 7.5, 7.6</w:t>
      </w:r>
      <w:r w:rsidRPr="00696C5B">
        <w:rPr>
          <w:rFonts w:ascii="Arial" w:hAnsi="Arial" w:cs="Arial"/>
          <w:lang w:val="el-GR"/>
        </w:rPr>
        <w:t xml:space="preserve"> παρατηρείται ότι </w:t>
      </w:r>
      <w:r w:rsidR="006D6981">
        <w:rPr>
          <w:rFonts w:ascii="Arial" w:hAnsi="Arial" w:cs="Arial"/>
          <w:lang w:val="el-GR"/>
        </w:rPr>
        <w:t>για τα γεωπολυμερή από τούβλα</w:t>
      </w:r>
      <w:r w:rsidRPr="00696C5B">
        <w:rPr>
          <w:rFonts w:ascii="Arial" w:hAnsi="Arial" w:cs="Arial"/>
          <w:lang w:val="el-GR"/>
        </w:rPr>
        <w:t xml:space="preserve"> η</w:t>
      </w:r>
      <w:r>
        <w:rPr>
          <w:rFonts w:ascii="Arial" w:hAnsi="Arial" w:cs="Arial"/>
          <w:lang w:val="el-GR"/>
        </w:rPr>
        <w:t xml:space="preserve"> προσθήκη ινών πολυπροπυλενίου μειώνει την </w:t>
      </w:r>
      <w:r w:rsidRPr="00696C5B">
        <w:rPr>
          <w:rFonts w:ascii="Arial" w:hAnsi="Arial" w:cs="Arial"/>
          <w:lang w:val="el-GR"/>
        </w:rPr>
        <w:t>αντοχή σε θλίψη</w:t>
      </w:r>
      <w:r>
        <w:rPr>
          <w:rFonts w:ascii="Arial" w:hAnsi="Arial" w:cs="Arial"/>
          <w:lang w:val="el-GR"/>
        </w:rPr>
        <w:t xml:space="preserve">. Ενδεικτικά η τιμή της αντοχής των δοκιμίων που παράχθηκαν </w:t>
      </w:r>
      <w:r w:rsidR="00460FFF">
        <w:rPr>
          <w:rFonts w:ascii="Arial" w:hAnsi="Arial" w:cs="Arial"/>
          <w:lang w:val="el-GR"/>
        </w:rPr>
        <w:t xml:space="preserve">με </w:t>
      </w:r>
      <w:r w:rsidR="00FA6643">
        <w:rPr>
          <w:rFonts w:ascii="Arial" w:hAnsi="Arial" w:cs="Arial"/>
          <w:lang w:val="el-GR"/>
        </w:rPr>
        <w:t>ίνες μήκους 8</w:t>
      </w:r>
      <w:r>
        <w:rPr>
          <w:rFonts w:ascii="Arial" w:hAnsi="Arial" w:cs="Arial"/>
        </w:rPr>
        <w:t>mm</w:t>
      </w:r>
      <w:r w:rsidR="00460FFF">
        <w:rPr>
          <w:rFonts w:ascii="Arial" w:hAnsi="Arial" w:cs="Arial"/>
          <w:lang w:val="el-GR"/>
        </w:rPr>
        <w:t xml:space="preserve"> </w:t>
      </w:r>
      <w:r>
        <w:rPr>
          <w:rFonts w:ascii="Arial" w:hAnsi="Arial" w:cs="Arial"/>
          <w:lang w:val="el-GR"/>
        </w:rPr>
        <w:t>και περιεκτικότητα</w:t>
      </w:r>
      <w:r w:rsidRPr="00254300">
        <w:rPr>
          <w:rFonts w:ascii="Arial" w:hAnsi="Arial" w:cs="Arial"/>
          <w:lang w:val="el-GR"/>
        </w:rPr>
        <w:t xml:space="preserve"> 5%</w:t>
      </w:r>
      <w:r w:rsidR="00460FFF">
        <w:rPr>
          <w:rFonts w:ascii="Arial" w:hAnsi="Arial" w:cs="Arial"/>
          <w:lang w:val="el-GR"/>
        </w:rPr>
        <w:t xml:space="preserve"> </w:t>
      </w:r>
      <w:r w:rsidR="006D6981">
        <w:rPr>
          <w:rFonts w:ascii="Arial" w:hAnsi="Arial" w:cs="Arial"/>
          <w:lang w:val="el-GR"/>
        </w:rPr>
        <w:t>στους 80</w:t>
      </w:r>
      <w:r w:rsidR="006D6981" w:rsidRPr="006D6981">
        <w:rPr>
          <w:rFonts w:ascii="Arial" w:hAnsi="Arial" w:cs="Arial"/>
          <w:vertAlign w:val="superscript"/>
          <w:lang w:val="el-GR"/>
        </w:rPr>
        <w:t>ο</w:t>
      </w:r>
      <w:r w:rsidR="006D6981">
        <w:rPr>
          <w:rFonts w:ascii="Arial" w:hAnsi="Arial" w:cs="Arial"/>
        </w:rPr>
        <w:t>C</w:t>
      </w:r>
      <w:r w:rsidR="00FA6643">
        <w:rPr>
          <w:rFonts w:ascii="Arial" w:hAnsi="Arial" w:cs="Arial"/>
          <w:lang w:val="el-GR"/>
        </w:rPr>
        <w:t xml:space="preserve"> μειώθηκε κατά 28,2</w:t>
      </w:r>
      <w:r>
        <w:rPr>
          <w:rFonts w:ascii="Arial" w:hAnsi="Arial" w:cs="Arial"/>
          <w:lang w:val="el-GR"/>
        </w:rPr>
        <w:t>%.</w:t>
      </w:r>
    </w:p>
    <w:p w14:paraId="2AAA96DF" w14:textId="77777777" w:rsidR="006D6981" w:rsidRDefault="006D6981" w:rsidP="00116A7E">
      <w:pPr>
        <w:rPr>
          <w:lang w:val="el-GR"/>
        </w:rPr>
      </w:pPr>
    </w:p>
    <w:p w14:paraId="6D6AA660" w14:textId="77777777" w:rsidR="006D6981" w:rsidRPr="0062207B" w:rsidRDefault="006D6981" w:rsidP="0062207B">
      <w:pPr>
        <w:spacing w:line="360" w:lineRule="auto"/>
        <w:jc w:val="both"/>
        <w:rPr>
          <w:rFonts w:ascii="Arial" w:hAnsi="Arial" w:cs="Arial"/>
          <w:lang w:val="el-GR"/>
        </w:rPr>
      </w:pPr>
      <w:r>
        <w:rPr>
          <w:rFonts w:ascii="Arial" w:hAnsi="Arial" w:cs="Arial"/>
          <w:lang w:val="el-GR"/>
        </w:rPr>
        <w:lastRenderedPageBreak/>
        <w:t xml:space="preserve">Τέλος, </w:t>
      </w:r>
      <w:r w:rsidR="00BB158F">
        <w:rPr>
          <w:rFonts w:ascii="Arial" w:hAnsi="Arial" w:cs="Arial"/>
          <w:lang w:val="el-GR"/>
        </w:rPr>
        <w:t>στα διαγράμματα 7.7 και 7.8</w:t>
      </w:r>
      <w:r>
        <w:rPr>
          <w:rFonts w:ascii="Arial" w:hAnsi="Arial" w:cs="Arial"/>
          <w:lang w:val="el-GR"/>
        </w:rPr>
        <w:t xml:space="preserve"> φαίνονται τα αποτελέσματα της επίδρασης της προσθήκης ινών για γεωπολυμερή που παράχθηκαν από πλακάκια.  </w:t>
      </w:r>
    </w:p>
    <w:p w14:paraId="2F7DA803" w14:textId="77777777" w:rsidR="006D6981" w:rsidRPr="00A17FF9" w:rsidRDefault="006D6981" w:rsidP="00116A7E">
      <w:pPr>
        <w:rPr>
          <w:lang w:val="el-GR"/>
        </w:rPr>
      </w:pPr>
    </w:p>
    <w:p w14:paraId="02A34DBD" w14:textId="77777777" w:rsidR="00116A7E" w:rsidRDefault="00527BF3" w:rsidP="006D6981">
      <w:pPr>
        <w:jc w:val="center"/>
      </w:pPr>
      <w:r w:rsidRPr="00527BF3">
        <w:rPr>
          <w:noProof/>
        </w:rPr>
        <w:drawing>
          <wp:inline distT="0" distB="0" distL="0" distR="0" wp14:anchorId="5FC55DD3" wp14:editId="31AD4D08">
            <wp:extent cx="4389120" cy="2651760"/>
            <wp:effectExtent l="19050" t="0" r="11430" b="0"/>
            <wp:docPr id="1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DEA0C8C" w14:textId="146B09BB" w:rsidR="00116A7E" w:rsidRPr="00123905" w:rsidRDefault="006D6981" w:rsidP="0062207B">
      <w:pPr>
        <w:jc w:val="center"/>
        <w:rPr>
          <w:rFonts w:ascii="Arial" w:hAnsi="Arial" w:cs="Arial"/>
          <w:lang w:val="el-GR"/>
        </w:rPr>
      </w:pPr>
      <w:r w:rsidRPr="00123905">
        <w:rPr>
          <w:rFonts w:ascii="Arial" w:hAnsi="Arial" w:cs="Arial"/>
          <w:b/>
          <w:lang w:val="el-GR"/>
        </w:rPr>
        <w:t>Διάγραμμα 7.7:</w:t>
      </w:r>
      <w:r w:rsidR="00EB5E48" w:rsidRPr="00EB5E48">
        <w:rPr>
          <w:rFonts w:ascii="Arial" w:hAnsi="Arial" w:cs="Arial"/>
          <w:b/>
          <w:lang w:val="el-GR"/>
        </w:rPr>
        <w:t xml:space="preserve"> </w:t>
      </w:r>
      <w:r w:rsidRPr="00123905">
        <w:rPr>
          <w:rFonts w:ascii="Arial" w:hAnsi="Arial" w:cs="Arial"/>
          <w:lang w:val="el-GR"/>
        </w:rPr>
        <w:t xml:space="preserve">Επίδραση της περιεκτικότητας των ινών στην αντοχή των γεωπολυμερών από πλακάκια (8Μ </w:t>
      </w:r>
      <w:r w:rsidRPr="00123905">
        <w:rPr>
          <w:rFonts w:ascii="Arial" w:hAnsi="Arial" w:cs="Arial"/>
        </w:rPr>
        <w:t>NaOH</w:t>
      </w:r>
      <w:r w:rsidRPr="00123905">
        <w:rPr>
          <w:rFonts w:ascii="Arial" w:hAnsi="Arial" w:cs="Arial"/>
          <w:lang w:val="el-GR"/>
        </w:rPr>
        <w:t>, 60</w:t>
      </w:r>
      <w:r w:rsidRPr="00123905">
        <w:rPr>
          <w:rFonts w:ascii="Arial" w:hAnsi="Arial" w:cs="Arial"/>
          <w:vertAlign w:val="superscript"/>
        </w:rPr>
        <w:t>o</w:t>
      </w:r>
      <w:r w:rsidRPr="00123905">
        <w:rPr>
          <w:rFonts w:ascii="Arial" w:hAnsi="Arial" w:cs="Arial"/>
        </w:rPr>
        <w:t>C</w:t>
      </w:r>
      <w:r w:rsidRPr="00123905">
        <w:rPr>
          <w:rFonts w:ascii="Arial" w:hAnsi="Arial" w:cs="Arial"/>
          <w:lang w:val="el-GR"/>
        </w:rPr>
        <w:t>)</w:t>
      </w:r>
    </w:p>
    <w:p w14:paraId="26F03C3E" w14:textId="77777777" w:rsidR="00116A7E" w:rsidRDefault="00527BF3" w:rsidP="006D6981">
      <w:pPr>
        <w:jc w:val="center"/>
      </w:pPr>
      <w:r w:rsidRPr="00527BF3">
        <w:rPr>
          <w:noProof/>
        </w:rPr>
        <w:drawing>
          <wp:inline distT="0" distB="0" distL="0" distR="0" wp14:anchorId="6070FC87" wp14:editId="6994B1F7">
            <wp:extent cx="4389120" cy="2651760"/>
            <wp:effectExtent l="19050" t="0" r="11430" b="0"/>
            <wp:docPr id="1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6943D7C9" w14:textId="69610D65" w:rsidR="006D6981" w:rsidRPr="00123905" w:rsidRDefault="006D6981" w:rsidP="006D6981">
      <w:pPr>
        <w:jc w:val="center"/>
        <w:rPr>
          <w:rFonts w:ascii="Arial" w:hAnsi="Arial" w:cs="Arial"/>
          <w:lang w:val="el-GR"/>
        </w:rPr>
      </w:pPr>
      <w:r w:rsidRPr="00123905">
        <w:rPr>
          <w:rFonts w:ascii="Arial" w:hAnsi="Arial" w:cs="Arial"/>
          <w:b/>
          <w:lang w:val="el-GR"/>
        </w:rPr>
        <w:t>Διάγραμμα 7.8:</w:t>
      </w:r>
      <w:r w:rsidR="00EB5E48" w:rsidRPr="00EB5E48">
        <w:rPr>
          <w:rFonts w:ascii="Arial" w:hAnsi="Arial" w:cs="Arial"/>
          <w:b/>
          <w:lang w:val="el-GR"/>
        </w:rPr>
        <w:t xml:space="preserve"> </w:t>
      </w:r>
      <w:r w:rsidRPr="00123905">
        <w:rPr>
          <w:rFonts w:ascii="Arial" w:hAnsi="Arial" w:cs="Arial"/>
          <w:lang w:val="el-GR"/>
        </w:rPr>
        <w:t xml:space="preserve">Επίδραση της περιεκτικότητας των ινών στην αντοχή των γεωπολυμερών από πλακάκια (8Μ </w:t>
      </w:r>
      <w:r w:rsidRPr="00123905">
        <w:rPr>
          <w:rFonts w:ascii="Arial" w:hAnsi="Arial" w:cs="Arial"/>
        </w:rPr>
        <w:t>NaOH</w:t>
      </w:r>
      <w:r w:rsidRPr="00123905">
        <w:rPr>
          <w:rFonts w:ascii="Arial" w:hAnsi="Arial" w:cs="Arial"/>
          <w:lang w:val="el-GR"/>
        </w:rPr>
        <w:t>, 80</w:t>
      </w:r>
      <w:r w:rsidRPr="00123905">
        <w:rPr>
          <w:rFonts w:ascii="Arial" w:hAnsi="Arial" w:cs="Arial"/>
          <w:vertAlign w:val="superscript"/>
        </w:rPr>
        <w:t>o</w:t>
      </w:r>
      <w:r w:rsidRPr="00123905">
        <w:rPr>
          <w:rFonts w:ascii="Arial" w:hAnsi="Arial" w:cs="Arial"/>
        </w:rPr>
        <w:t>C</w:t>
      </w:r>
      <w:r w:rsidRPr="00123905">
        <w:rPr>
          <w:rFonts w:ascii="Arial" w:hAnsi="Arial" w:cs="Arial"/>
          <w:lang w:val="el-GR"/>
        </w:rPr>
        <w:t>)</w:t>
      </w:r>
    </w:p>
    <w:p w14:paraId="6ABA1BE0" w14:textId="77777777" w:rsidR="00BB158F" w:rsidRDefault="00BB158F" w:rsidP="00116A7E">
      <w:pPr>
        <w:rPr>
          <w:lang w:val="el-GR"/>
        </w:rPr>
      </w:pPr>
    </w:p>
    <w:p w14:paraId="00CC42C3" w14:textId="33298C73" w:rsidR="00116A7E" w:rsidRPr="00B971DD" w:rsidRDefault="00BB158F" w:rsidP="0062207B">
      <w:pPr>
        <w:spacing w:line="360" w:lineRule="auto"/>
        <w:jc w:val="both"/>
        <w:rPr>
          <w:rFonts w:ascii="Arial" w:hAnsi="Arial" w:cs="Arial"/>
          <w:lang w:val="el-GR"/>
        </w:rPr>
      </w:pPr>
      <w:r w:rsidRPr="00301212">
        <w:rPr>
          <w:rFonts w:ascii="Arial" w:hAnsi="Arial" w:cs="Arial"/>
          <w:lang w:val="el-GR"/>
        </w:rPr>
        <w:t>Από τα διαγράμματα 7.7 και 7.8 προκύπτει ότι για ίνες μήκους 8</w:t>
      </w:r>
      <w:r w:rsidRPr="00301212">
        <w:rPr>
          <w:rFonts w:ascii="Arial" w:hAnsi="Arial" w:cs="Arial"/>
        </w:rPr>
        <w:t>mm</w:t>
      </w:r>
      <w:r w:rsidR="00B971DD" w:rsidRPr="00B971DD">
        <w:rPr>
          <w:rFonts w:ascii="Arial" w:hAnsi="Arial" w:cs="Arial"/>
          <w:lang w:val="el-GR"/>
        </w:rPr>
        <w:t xml:space="preserve"> </w:t>
      </w:r>
      <w:r w:rsidRPr="00301212">
        <w:rPr>
          <w:rFonts w:ascii="Arial" w:hAnsi="Arial" w:cs="Arial"/>
          <w:lang w:val="el-GR"/>
        </w:rPr>
        <w:t xml:space="preserve">και περιεκτικότητα 1% η αντοχή των γεωπολυμερών σε θλίψη παρουσιάζει μικρή αύξηση. Συγκεκριμένα σε θερμοκρασία </w:t>
      </w:r>
      <w:r w:rsidRPr="00301212">
        <w:rPr>
          <w:rFonts w:ascii="Arial" w:hAnsi="Arial" w:cs="Arial"/>
          <w:lang w:val="el-GR"/>
        </w:rPr>
        <w:lastRenderedPageBreak/>
        <w:t>θέρμανσης 80</w:t>
      </w:r>
      <w:r w:rsidRPr="00301212">
        <w:rPr>
          <w:rFonts w:ascii="Arial" w:hAnsi="Arial" w:cs="Arial"/>
          <w:vertAlign w:val="superscript"/>
          <w:lang w:val="el-GR"/>
        </w:rPr>
        <w:t>ο</w:t>
      </w:r>
      <w:r w:rsidRPr="00301212">
        <w:rPr>
          <w:rFonts w:ascii="Arial" w:hAnsi="Arial" w:cs="Arial"/>
        </w:rPr>
        <w:t>C</w:t>
      </w:r>
      <w:r w:rsidR="00381A66">
        <w:rPr>
          <w:rFonts w:ascii="Arial" w:hAnsi="Arial" w:cs="Arial"/>
          <w:lang w:val="el-GR"/>
        </w:rPr>
        <w:t xml:space="preserve"> </w:t>
      </w:r>
      <w:r w:rsidRPr="00301212">
        <w:rPr>
          <w:rFonts w:ascii="Arial" w:hAnsi="Arial" w:cs="Arial"/>
          <w:lang w:val="el-GR"/>
        </w:rPr>
        <w:t xml:space="preserve">η τιμή της αντοχής είναι 13.6 </w:t>
      </w:r>
      <w:r w:rsidRPr="00301212">
        <w:rPr>
          <w:rFonts w:ascii="Arial" w:hAnsi="Arial" w:cs="Arial"/>
        </w:rPr>
        <w:t>MPa</w:t>
      </w:r>
      <w:r w:rsidRPr="00301212">
        <w:rPr>
          <w:rFonts w:ascii="Arial" w:hAnsi="Arial" w:cs="Arial"/>
          <w:lang w:val="el-GR"/>
        </w:rPr>
        <w:t>.</w:t>
      </w:r>
      <w:r w:rsidR="00B971DD" w:rsidRPr="00B971DD">
        <w:rPr>
          <w:rFonts w:ascii="Arial" w:hAnsi="Arial" w:cs="Arial"/>
          <w:lang w:val="el-GR"/>
        </w:rPr>
        <w:t xml:space="preserve"> </w:t>
      </w:r>
      <w:r w:rsidR="00B971DD">
        <w:rPr>
          <w:rFonts w:ascii="Arial" w:hAnsi="Arial" w:cs="Arial"/>
          <w:lang w:val="el-GR"/>
        </w:rPr>
        <w:t>Οι μικρές διαφορές που παρατηρούνται, ιδιαίτερα στα δοκίμια που παράχθηκαν στους 60</w:t>
      </w:r>
      <w:r w:rsidR="00B971DD" w:rsidRPr="00B971DD">
        <w:rPr>
          <w:rFonts w:ascii="Arial" w:hAnsi="Arial" w:cs="Arial"/>
          <w:vertAlign w:val="superscript"/>
          <w:lang w:val="el-GR"/>
        </w:rPr>
        <w:t>ο</w:t>
      </w:r>
      <w:r w:rsidR="00B971DD">
        <w:rPr>
          <w:rFonts w:ascii="Arial" w:hAnsi="Arial" w:cs="Arial"/>
        </w:rPr>
        <w:t>C</w:t>
      </w:r>
      <w:r w:rsidR="00B971DD" w:rsidRPr="00B971DD">
        <w:rPr>
          <w:rFonts w:ascii="Arial" w:hAnsi="Arial" w:cs="Arial"/>
          <w:lang w:val="el-GR"/>
        </w:rPr>
        <w:t xml:space="preserve"> </w:t>
      </w:r>
      <w:r w:rsidR="00B971DD">
        <w:rPr>
          <w:rFonts w:ascii="Arial" w:hAnsi="Arial" w:cs="Arial"/>
          <w:lang w:val="el-GR"/>
        </w:rPr>
        <w:t>μπορεί να οφείλονται σε πειραματικό σφάλμα.</w:t>
      </w:r>
    </w:p>
    <w:p w14:paraId="3729D2E9" w14:textId="4B4BB9F3" w:rsidR="00BB158F" w:rsidRDefault="00BB158F">
      <w:pPr>
        <w:rPr>
          <w:lang w:val="el-GR"/>
        </w:rPr>
      </w:pPr>
    </w:p>
    <w:p w14:paraId="5A8D0498" w14:textId="77777777" w:rsidR="00EE114F" w:rsidRPr="00EE114F" w:rsidRDefault="00BB158F" w:rsidP="00EE114F">
      <w:pPr>
        <w:pStyle w:val="Heading2"/>
        <w:spacing w:line="360" w:lineRule="auto"/>
        <w:rPr>
          <w:lang w:val="el-GR"/>
        </w:rPr>
      </w:pPr>
      <w:bookmarkStart w:id="40" w:name="_Toc518160557"/>
      <w:r>
        <w:rPr>
          <w:lang w:val="el-GR"/>
        </w:rPr>
        <w:t>7.</w:t>
      </w:r>
      <w:r w:rsidR="00EE114F">
        <w:rPr>
          <w:lang w:val="el-GR"/>
        </w:rPr>
        <w:t>2 Ανθεκτικότητα γεωπολυμερών σε διάφορα περιβάλλοντα</w:t>
      </w:r>
      <w:bookmarkEnd w:id="40"/>
    </w:p>
    <w:p w14:paraId="6EF61940" w14:textId="2AD96EF9" w:rsidR="00116A7E" w:rsidRDefault="00390043" w:rsidP="00981231">
      <w:pPr>
        <w:spacing w:after="360" w:line="240" w:lineRule="auto"/>
        <w:jc w:val="center"/>
        <w:rPr>
          <w:lang w:val="el-GR"/>
        </w:rPr>
      </w:pPr>
      <w:r>
        <w:rPr>
          <w:noProof/>
        </w:rPr>
        <w:drawing>
          <wp:inline distT="0" distB="0" distL="0" distR="0" wp14:anchorId="72830638" wp14:editId="13472E97">
            <wp:extent cx="4953000" cy="3714750"/>
            <wp:effectExtent l="0" t="0" r="0" b="0"/>
            <wp:docPr id="3" name="Chart 3">
              <a:extLst xmlns:a="http://schemas.openxmlformats.org/drawingml/2006/main">
                <a:ext uri="{FF2B5EF4-FFF2-40B4-BE49-F238E27FC236}">
                  <a16:creationId xmlns:a16="http://schemas.microsoft.com/office/drawing/2014/main" id="{00000000-0008-0000-09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7233AAE0" w14:textId="77777777" w:rsidR="0060791E" w:rsidRPr="00981231" w:rsidRDefault="00EE114F" w:rsidP="00981231">
      <w:pPr>
        <w:spacing w:after="360" w:line="240" w:lineRule="auto"/>
        <w:jc w:val="center"/>
        <w:rPr>
          <w:rFonts w:ascii="Arial" w:hAnsi="Arial" w:cs="Arial"/>
          <w:lang w:val="el-GR"/>
        </w:rPr>
      </w:pPr>
      <w:r w:rsidRPr="00981231">
        <w:rPr>
          <w:rFonts w:ascii="Arial" w:hAnsi="Arial" w:cs="Arial"/>
          <w:b/>
          <w:lang w:val="el-GR"/>
        </w:rPr>
        <w:t>Διάγραμμα 7.9:</w:t>
      </w:r>
      <w:r w:rsidRPr="00981231">
        <w:rPr>
          <w:rFonts w:ascii="Arial" w:hAnsi="Arial" w:cs="Arial"/>
          <w:lang w:val="el-GR"/>
        </w:rPr>
        <w:t xml:space="preserve"> Δοκιμές ανθεκτικότητας για γεωπολυμερή από σκωρία (8</w:t>
      </w:r>
      <w:r w:rsidRPr="00981231">
        <w:rPr>
          <w:rFonts w:ascii="Arial" w:hAnsi="Arial" w:cs="Arial"/>
        </w:rPr>
        <w:t>M</w:t>
      </w:r>
      <w:r w:rsidR="00381A66">
        <w:rPr>
          <w:rFonts w:ascii="Arial" w:hAnsi="Arial" w:cs="Arial"/>
          <w:lang w:val="el-GR"/>
        </w:rPr>
        <w:t xml:space="preserve"> </w:t>
      </w:r>
      <w:r w:rsidRPr="00981231">
        <w:rPr>
          <w:rFonts w:ascii="Arial" w:hAnsi="Arial" w:cs="Arial"/>
        </w:rPr>
        <w:t>NaOH</w:t>
      </w:r>
      <w:r w:rsidRPr="00981231">
        <w:rPr>
          <w:rFonts w:ascii="Arial" w:hAnsi="Arial" w:cs="Arial"/>
          <w:lang w:val="el-GR"/>
        </w:rPr>
        <w:t>, 80</w:t>
      </w:r>
      <w:r w:rsidRPr="00981231">
        <w:rPr>
          <w:rFonts w:ascii="Arial" w:hAnsi="Arial" w:cs="Arial"/>
          <w:vertAlign w:val="superscript"/>
        </w:rPr>
        <w:t>o</w:t>
      </w:r>
      <w:r w:rsidRPr="00981231">
        <w:rPr>
          <w:rFonts w:ascii="Arial" w:hAnsi="Arial" w:cs="Arial"/>
        </w:rPr>
        <w:t>C</w:t>
      </w:r>
      <w:r w:rsidRPr="00981231">
        <w:rPr>
          <w:rFonts w:ascii="Arial" w:hAnsi="Arial" w:cs="Arial"/>
          <w:lang w:val="el-GR"/>
        </w:rPr>
        <w:t xml:space="preserve">, 28 </w:t>
      </w:r>
      <w:r w:rsidRPr="00981231">
        <w:rPr>
          <w:rFonts w:ascii="Arial" w:hAnsi="Arial" w:cs="Arial"/>
        </w:rPr>
        <w:t>days</w:t>
      </w:r>
      <w:r w:rsidRPr="00981231">
        <w:rPr>
          <w:rFonts w:ascii="Arial" w:hAnsi="Arial" w:cs="Arial"/>
          <w:lang w:val="el-GR"/>
        </w:rPr>
        <w:t>)</w:t>
      </w:r>
    </w:p>
    <w:p w14:paraId="432F52AE" w14:textId="5690FD03" w:rsidR="00306D66" w:rsidRDefault="00EE114F" w:rsidP="003D74BD">
      <w:pPr>
        <w:spacing w:after="360" w:line="360" w:lineRule="auto"/>
        <w:jc w:val="both"/>
        <w:rPr>
          <w:rFonts w:ascii="Arial" w:hAnsi="Arial" w:cs="Arial"/>
          <w:lang w:val="el-GR"/>
        </w:rPr>
      </w:pPr>
      <w:r w:rsidRPr="003D74BD">
        <w:rPr>
          <w:rFonts w:ascii="Arial" w:hAnsi="Arial" w:cs="Arial"/>
          <w:lang w:val="el-GR"/>
        </w:rPr>
        <w:t>Από το διάγραμμα 7.9 προκύπτει ότι όλες οι δοκιμές ανθεκτικότητας μείωσαν την αντοχή σε θλίψη των γεωπολυμερών</w:t>
      </w:r>
      <w:r w:rsidR="00A045E0">
        <w:rPr>
          <w:rFonts w:ascii="Arial" w:hAnsi="Arial" w:cs="Arial"/>
          <w:lang w:val="el-GR"/>
        </w:rPr>
        <w:t xml:space="preserve">. Εκείνα που υποβλήθηκαν σε εβδομαδιαίους </w:t>
      </w:r>
      <w:r w:rsidR="00287354">
        <w:rPr>
          <w:rFonts w:ascii="Arial" w:hAnsi="Arial" w:cs="Arial"/>
          <w:lang w:val="el-GR"/>
        </w:rPr>
        <w:t xml:space="preserve">κύκλους ψύξης-θέρμανσης αποκτούν αντοχές συγκρίσιμες με αυτές του </w:t>
      </w:r>
      <w:r w:rsidR="00287354">
        <w:rPr>
          <w:rFonts w:ascii="Arial" w:hAnsi="Arial" w:cs="Arial"/>
        </w:rPr>
        <w:t>control</w:t>
      </w:r>
      <w:r w:rsidR="00287354">
        <w:rPr>
          <w:rFonts w:ascii="Arial" w:hAnsi="Arial" w:cs="Arial"/>
          <w:lang w:val="el-GR"/>
        </w:rPr>
        <w:t>, γεγονός που δείχνει ότι οι γεωπολυμερικές δομές είναι ανθεκτικές σε θερμοκρασιακές διακυμάνσεις και διατηρούν την ακεραιότητά τους στις θερμοκρασίες αυτές.</w:t>
      </w:r>
    </w:p>
    <w:p w14:paraId="0983A811" w14:textId="30585EAD" w:rsidR="00306D66" w:rsidRPr="00510326" w:rsidRDefault="00306D66" w:rsidP="003D74BD">
      <w:pPr>
        <w:spacing w:after="360" w:line="360" w:lineRule="auto"/>
        <w:jc w:val="both"/>
        <w:rPr>
          <w:rFonts w:ascii="Arial" w:hAnsi="Arial" w:cs="Arial"/>
          <w:lang w:val="el-GR"/>
        </w:rPr>
      </w:pPr>
      <w:r>
        <w:rPr>
          <w:rFonts w:ascii="Arial" w:hAnsi="Arial" w:cs="Arial"/>
          <w:lang w:val="el-GR"/>
        </w:rPr>
        <w:t>Η εμβάπτιση των γεωπολυμερών σε απιονισμένο ή θαλασσινό νερό μειώνει την αντοχή τους σε θλίψη έως 39%</w:t>
      </w:r>
      <w:r w:rsidR="00510326">
        <w:rPr>
          <w:rFonts w:ascii="Arial" w:hAnsi="Arial" w:cs="Arial"/>
          <w:lang w:val="el-GR"/>
        </w:rPr>
        <w:t>, αλλά η αντοχή που παραμένει σε κάθε περίπτωση είναι μεγαλύτερη από 40</w:t>
      </w:r>
      <w:r w:rsidR="00510326">
        <w:rPr>
          <w:rFonts w:ascii="Arial" w:hAnsi="Arial" w:cs="Arial"/>
        </w:rPr>
        <w:t>MPa</w:t>
      </w:r>
      <w:r w:rsidR="00510326" w:rsidRPr="00510326">
        <w:rPr>
          <w:rFonts w:ascii="Arial" w:hAnsi="Arial" w:cs="Arial"/>
          <w:lang w:val="el-GR"/>
        </w:rPr>
        <w:t xml:space="preserve">. </w:t>
      </w:r>
      <w:r w:rsidR="00510326">
        <w:rPr>
          <w:rFonts w:ascii="Arial" w:hAnsi="Arial" w:cs="Arial"/>
          <w:lang w:val="el-GR"/>
        </w:rPr>
        <w:lastRenderedPageBreak/>
        <w:t>Αντίστοιχη μείωση προκύπτει και μετά από θέρμανση των δοκιμίων στους 400</w:t>
      </w:r>
      <w:r w:rsidR="00510326" w:rsidRPr="00510326">
        <w:rPr>
          <w:rFonts w:ascii="Arial" w:hAnsi="Arial" w:cs="Arial"/>
          <w:vertAlign w:val="superscript"/>
          <w:lang w:val="el-GR"/>
        </w:rPr>
        <w:t>ο</w:t>
      </w:r>
      <w:r w:rsidR="00510326">
        <w:rPr>
          <w:rFonts w:ascii="Arial" w:hAnsi="Arial" w:cs="Arial"/>
        </w:rPr>
        <w:t>C</w:t>
      </w:r>
      <w:r w:rsidR="00510326" w:rsidRPr="00510326">
        <w:rPr>
          <w:rFonts w:ascii="Arial" w:hAnsi="Arial" w:cs="Arial"/>
          <w:lang w:val="el-GR"/>
        </w:rPr>
        <w:t xml:space="preserve">. </w:t>
      </w:r>
      <w:r w:rsidR="00510326">
        <w:rPr>
          <w:rFonts w:ascii="Arial" w:hAnsi="Arial" w:cs="Arial"/>
          <w:lang w:val="el-GR"/>
        </w:rPr>
        <w:t>Όταν η θερμοκρασία θέρμανσης ξεπερνά τους 400</w:t>
      </w:r>
      <w:r w:rsidR="00510326" w:rsidRPr="00510326">
        <w:rPr>
          <w:rFonts w:ascii="Arial" w:hAnsi="Arial" w:cs="Arial"/>
          <w:vertAlign w:val="superscript"/>
          <w:lang w:val="el-GR"/>
        </w:rPr>
        <w:t>ο</w:t>
      </w:r>
      <w:r w:rsidR="00510326">
        <w:rPr>
          <w:rFonts w:ascii="Arial" w:hAnsi="Arial" w:cs="Arial"/>
        </w:rPr>
        <w:t>C</w:t>
      </w:r>
      <w:r w:rsidR="00510326" w:rsidRPr="00510326">
        <w:rPr>
          <w:rFonts w:ascii="Arial" w:hAnsi="Arial" w:cs="Arial"/>
          <w:lang w:val="el-GR"/>
        </w:rPr>
        <w:t xml:space="preserve"> </w:t>
      </w:r>
      <w:r w:rsidR="00510326">
        <w:rPr>
          <w:rFonts w:ascii="Arial" w:hAnsi="Arial" w:cs="Arial"/>
          <w:lang w:val="el-GR"/>
        </w:rPr>
        <w:t>παρατηρείται ραγδαία μείωση της αντοχής.</w:t>
      </w:r>
      <w:r w:rsidR="00EB5E48">
        <w:rPr>
          <w:rFonts w:ascii="Arial" w:hAnsi="Arial" w:cs="Arial"/>
          <w:lang w:val="el-GR"/>
        </w:rPr>
        <w:t>Πιθανή αιτία αυτής της συμπεριφοράς είναι ότι η</w:t>
      </w:r>
      <w:r w:rsidR="00510326">
        <w:rPr>
          <w:rFonts w:ascii="Arial" w:hAnsi="Arial" w:cs="Arial"/>
          <w:lang w:val="el-GR"/>
        </w:rPr>
        <w:t xml:space="preserve"> θέρμανση σε υψηλές θερμοκρασίες επιταχύνει την απομάκρυνση του νερού του πλέγματος και προκαλεί αύξηση του πορώδους και διάσπαση των δεσμών </w:t>
      </w:r>
      <w:r w:rsidR="00510326">
        <w:rPr>
          <w:rFonts w:ascii="Arial" w:hAnsi="Arial" w:cs="Arial"/>
        </w:rPr>
        <w:t>Si</w:t>
      </w:r>
      <w:r w:rsidR="00510326" w:rsidRPr="00510326">
        <w:rPr>
          <w:rFonts w:ascii="Arial" w:hAnsi="Arial" w:cs="Arial"/>
          <w:lang w:val="el-GR"/>
        </w:rPr>
        <w:t>-</w:t>
      </w:r>
      <w:r w:rsidR="00510326">
        <w:rPr>
          <w:rFonts w:ascii="Arial" w:hAnsi="Arial" w:cs="Arial"/>
        </w:rPr>
        <w:t>O</w:t>
      </w:r>
      <w:r w:rsidR="00510326" w:rsidRPr="00510326">
        <w:rPr>
          <w:rFonts w:ascii="Arial" w:hAnsi="Arial" w:cs="Arial"/>
          <w:lang w:val="el-GR"/>
        </w:rPr>
        <w:t>-</w:t>
      </w:r>
      <w:r w:rsidR="00510326">
        <w:rPr>
          <w:rFonts w:ascii="Arial" w:hAnsi="Arial" w:cs="Arial"/>
        </w:rPr>
        <w:t>Al</w:t>
      </w:r>
      <w:r w:rsidR="00510326" w:rsidRPr="00510326">
        <w:rPr>
          <w:rFonts w:ascii="Arial" w:hAnsi="Arial" w:cs="Arial"/>
          <w:lang w:val="el-GR"/>
        </w:rPr>
        <w:t xml:space="preserve">. </w:t>
      </w:r>
    </w:p>
    <w:p w14:paraId="1AD35943" w14:textId="77777777" w:rsidR="00AA1FFA" w:rsidRDefault="00AA1FFA">
      <w:pPr>
        <w:rPr>
          <w:lang w:val="el-GR"/>
        </w:rPr>
      </w:pPr>
      <w:r>
        <w:rPr>
          <w:lang w:val="el-GR"/>
        </w:rPr>
        <w:br w:type="page"/>
      </w:r>
    </w:p>
    <w:p w14:paraId="391424F3" w14:textId="77777777" w:rsidR="0062207B" w:rsidRPr="00C83C35" w:rsidRDefault="00AA1FFA" w:rsidP="00486610">
      <w:pPr>
        <w:pStyle w:val="Heading1"/>
        <w:spacing w:after="240" w:line="360" w:lineRule="auto"/>
        <w:rPr>
          <w:lang w:val="el-GR"/>
        </w:rPr>
      </w:pPr>
      <w:bookmarkStart w:id="41" w:name="_Toc518160558"/>
      <w:r w:rsidRPr="00287354">
        <w:rPr>
          <w:lang w:val="el-GR"/>
        </w:rPr>
        <w:lastRenderedPageBreak/>
        <w:t xml:space="preserve">8. </w:t>
      </w:r>
      <w:r>
        <w:rPr>
          <w:lang w:val="el-GR"/>
        </w:rPr>
        <w:t>Συμπεράσματα</w:t>
      </w:r>
      <w:r w:rsidR="00CC06B4" w:rsidRPr="00C83C35">
        <w:rPr>
          <w:lang w:val="el-GR"/>
        </w:rPr>
        <w:t xml:space="preserve"> </w:t>
      </w:r>
      <w:r w:rsidR="0062207B" w:rsidRPr="00287354">
        <w:rPr>
          <w:lang w:val="el-GR"/>
        </w:rPr>
        <w:t>–</w:t>
      </w:r>
      <w:r w:rsidR="00CC06B4" w:rsidRPr="00C83C35">
        <w:rPr>
          <w:lang w:val="el-GR"/>
        </w:rPr>
        <w:t xml:space="preserve"> </w:t>
      </w:r>
      <w:r>
        <w:rPr>
          <w:lang w:val="el-GR"/>
        </w:rPr>
        <w:t>Προτάσεις</w:t>
      </w:r>
      <w:bookmarkEnd w:id="41"/>
    </w:p>
    <w:p w14:paraId="54DA4E4D" w14:textId="77777777" w:rsidR="00486610" w:rsidRDefault="00C83C35" w:rsidP="00B57CC3">
      <w:pPr>
        <w:spacing w:line="360" w:lineRule="auto"/>
        <w:jc w:val="both"/>
        <w:rPr>
          <w:rFonts w:ascii="Arial" w:hAnsi="Arial" w:cs="Arial"/>
          <w:lang w:val="el-GR"/>
        </w:rPr>
      </w:pPr>
      <w:r w:rsidRPr="00ED7831">
        <w:rPr>
          <w:rFonts w:ascii="Arial" w:hAnsi="Arial" w:cs="Arial"/>
          <w:lang w:val="el-GR"/>
        </w:rPr>
        <w:t>Τα αποτελέσματα της παρούσας εργασίας δείχνουν ότι  τόσο η σκωρία σιδηρονικελίου όσο και τα απόβλητα από εκσκαφές, κατασκευές και κατεδαφίσεις μπορούν να γεωπολυμεριστούν επιτυχώς.</w:t>
      </w:r>
      <w:r w:rsidR="00D137BC" w:rsidRPr="00ED7831">
        <w:rPr>
          <w:rFonts w:ascii="Arial" w:hAnsi="Arial" w:cs="Arial"/>
          <w:lang w:val="el-GR"/>
        </w:rPr>
        <w:t xml:space="preserve"> </w:t>
      </w:r>
      <w:r w:rsidR="00A86225" w:rsidRPr="00ED7831">
        <w:rPr>
          <w:rFonts w:ascii="Arial" w:hAnsi="Arial" w:cs="Arial"/>
          <w:lang w:val="el-GR"/>
        </w:rPr>
        <w:t>Ο βαθμός γεωπολυμερισμού, και οι ιδιότητες των τελικών προϊόντων διαφοροποιούνται σημαντικά από υλικό σε υλικό.</w:t>
      </w:r>
      <w:r w:rsidR="00ED7831">
        <w:rPr>
          <w:rFonts w:ascii="Arial" w:hAnsi="Arial" w:cs="Arial"/>
          <w:lang w:val="el-GR"/>
        </w:rPr>
        <w:t xml:space="preserve"> </w:t>
      </w:r>
    </w:p>
    <w:p w14:paraId="55FAB983" w14:textId="77777777" w:rsidR="00ED7831" w:rsidRDefault="00ED7831" w:rsidP="00B57CC3">
      <w:pPr>
        <w:spacing w:line="360" w:lineRule="auto"/>
        <w:jc w:val="both"/>
        <w:rPr>
          <w:rFonts w:ascii="Arial" w:hAnsi="Arial" w:cs="Arial"/>
          <w:lang w:val="el-GR"/>
        </w:rPr>
      </w:pPr>
      <w:r>
        <w:rPr>
          <w:rFonts w:ascii="Arial" w:hAnsi="Arial" w:cs="Arial"/>
          <w:lang w:val="el-GR"/>
        </w:rPr>
        <w:t xml:space="preserve">Οι διεργασίες που λαμβάνουν χώρα κατά τη σύνθεση των γεωπολυμερών περιλαμβάνουν διαλυτοποίηση των στερεών πρώτων υλών και απελευθέρωση ιόντων </w:t>
      </w:r>
      <w:r>
        <w:rPr>
          <w:rFonts w:ascii="Arial" w:hAnsi="Arial" w:cs="Arial"/>
        </w:rPr>
        <w:t>Si</w:t>
      </w:r>
      <w:r w:rsidRPr="00ED7831">
        <w:rPr>
          <w:rFonts w:ascii="Arial" w:hAnsi="Arial" w:cs="Arial"/>
          <w:lang w:val="el-GR"/>
        </w:rPr>
        <w:t xml:space="preserve"> </w:t>
      </w:r>
      <w:r>
        <w:rPr>
          <w:rFonts w:ascii="Arial" w:hAnsi="Arial" w:cs="Arial"/>
          <w:lang w:val="el-GR"/>
        </w:rPr>
        <w:t xml:space="preserve">και </w:t>
      </w:r>
      <w:r>
        <w:rPr>
          <w:rFonts w:ascii="Arial" w:hAnsi="Arial" w:cs="Arial"/>
        </w:rPr>
        <w:t>Al</w:t>
      </w:r>
      <w:r w:rsidRPr="00ED7831">
        <w:rPr>
          <w:rFonts w:ascii="Arial" w:hAnsi="Arial" w:cs="Arial"/>
          <w:lang w:val="el-GR"/>
        </w:rPr>
        <w:t xml:space="preserve"> </w:t>
      </w:r>
      <w:r>
        <w:rPr>
          <w:rFonts w:ascii="Arial" w:hAnsi="Arial" w:cs="Arial"/>
          <w:lang w:val="el-GR"/>
        </w:rPr>
        <w:t xml:space="preserve">τα οποία πολυμερίζονται με τη δράση του αλκαλικού διαλύματος ενεργοποίησης. </w:t>
      </w:r>
    </w:p>
    <w:p w14:paraId="0EABB2C1" w14:textId="77777777" w:rsidR="00FF52DB" w:rsidRPr="005729EF" w:rsidRDefault="00116D73" w:rsidP="00B57CC3">
      <w:pPr>
        <w:spacing w:line="360" w:lineRule="auto"/>
        <w:jc w:val="both"/>
        <w:rPr>
          <w:rFonts w:ascii="Arial" w:hAnsi="Arial" w:cs="Arial"/>
          <w:lang w:val="el-GR"/>
        </w:rPr>
      </w:pPr>
      <w:r>
        <w:rPr>
          <w:rFonts w:ascii="Arial" w:hAnsi="Arial" w:cs="Arial"/>
          <w:lang w:val="el-GR"/>
        </w:rPr>
        <w:t>Η αντοχή των γεωπολυμερών σε θλίψη επηρεάζεται από</w:t>
      </w:r>
      <w:r w:rsidR="00FF52DB">
        <w:rPr>
          <w:rFonts w:ascii="Arial" w:hAnsi="Arial" w:cs="Arial"/>
          <w:lang w:val="el-GR"/>
        </w:rPr>
        <w:t xml:space="preserve"> τη συγκέντρωση του αλκαλικού διαλύματος ενεργοποίησης, τη θερμοκρασία ωρίμανσης και το χρόνο γήρανσης των δοκιμίων. Η μέγιστη αντοχή γεωπολυμερών από σκωρία σιδηρονικελίου φθάνει τα 73.8Μ</w:t>
      </w:r>
      <w:r w:rsidR="00FF52DB">
        <w:rPr>
          <w:rFonts w:ascii="Arial" w:hAnsi="Arial" w:cs="Arial"/>
        </w:rPr>
        <w:t>Pa</w:t>
      </w:r>
      <w:r w:rsidR="00FF52DB">
        <w:rPr>
          <w:rFonts w:ascii="Arial" w:hAnsi="Arial" w:cs="Arial"/>
          <w:lang w:val="el-GR"/>
        </w:rPr>
        <w:t xml:space="preserve">, η οποία επιτεύχθηκε σε συνθήκες 8Μ </w:t>
      </w:r>
      <w:r w:rsidR="00FF52DB">
        <w:rPr>
          <w:rFonts w:ascii="Arial" w:hAnsi="Arial" w:cs="Arial"/>
        </w:rPr>
        <w:t>NaOH</w:t>
      </w:r>
      <w:r w:rsidR="00FF52DB" w:rsidRPr="00FF52DB">
        <w:rPr>
          <w:rFonts w:ascii="Arial" w:hAnsi="Arial" w:cs="Arial"/>
          <w:lang w:val="el-GR"/>
        </w:rPr>
        <w:t xml:space="preserve">, </w:t>
      </w:r>
      <w:r w:rsidR="00FF52DB">
        <w:rPr>
          <w:rFonts w:ascii="Arial" w:hAnsi="Arial" w:cs="Arial"/>
          <w:lang w:val="el-GR"/>
        </w:rPr>
        <w:t>80</w:t>
      </w:r>
      <w:r w:rsidR="00FF52DB" w:rsidRPr="00FF52DB">
        <w:rPr>
          <w:rFonts w:ascii="Arial" w:hAnsi="Arial" w:cs="Arial"/>
          <w:vertAlign w:val="superscript"/>
          <w:lang w:val="el-GR"/>
        </w:rPr>
        <w:t>ο</w:t>
      </w:r>
      <w:r w:rsidR="00FF52DB">
        <w:rPr>
          <w:rFonts w:ascii="Arial" w:hAnsi="Arial" w:cs="Arial"/>
        </w:rPr>
        <w:t>C</w:t>
      </w:r>
      <w:r w:rsidR="00FF52DB" w:rsidRPr="00FF52DB">
        <w:rPr>
          <w:rFonts w:ascii="Arial" w:hAnsi="Arial" w:cs="Arial"/>
          <w:lang w:val="el-GR"/>
        </w:rPr>
        <w:t xml:space="preserve"> </w:t>
      </w:r>
      <w:r w:rsidR="000D1E3E">
        <w:rPr>
          <w:rFonts w:ascii="Arial" w:hAnsi="Arial" w:cs="Arial"/>
          <w:lang w:val="el-GR"/>
        </w:rPr>
        <w:t>και 28 ημέρες γήρανση.</w:t>
      </w:r>
      <w:r w:rsidR="005729EF">
        <w:rPr>
          <w:rFonts w:ascii="Arial" w:hAnsi="Arial" w:cs="Arial"/>
          <w:lang w:val="el-GR"/>
        </w:rPr>
        <w:t xml:space="preserve"> Για 7 ημέρες γήρανση η μέγιστη αντοχή έφθασε τα 60.8Μ</w:t>
      </w:r>
      <w:r w:rsidR="005729EF">
        <w:rPr>
          <w:rFonts w:ascii="Arial" w:hAnsi="Arial" w:cs="Arial"/>
        </w:rPr>
        <w:t>Pa</w:t>
      </w:r>
      <w:r w:rsidR="005729EF" w:rsidRPr="005729EF">
        <w:rPr>
          <w:rFonts w:ascii="Arial" w:hAnsi="Arial" w:cs="Arial"/>
          <w:lang w:val="el-GR"/>
        </w:rPr>
        <w:t xml:space="preserve"> </w:t>
      </w:r>
      <w:r w:rsidR="005729EF">
        <w:rPr>
          <w:rFonts w:ascii="Arial" w:hAnsi="Arial" w:cs="Arial"/>
          <w:lang w:val="el-GR"/>
        </w:rPr>
        <w:t>στις ίδιες συνθήκες.</w:t>
      </w:r>
    </w:p>
    <w:p w14:paraId="6BF5599F" w14:textId="77777777" w:rsidR="00A45404" w:rsidRDefault="00373665" w:rsidP="00B57CC3">
      <w:pPr>
        <w:spacing w:line="360" w:lineRule="auto"/>
        <w:jc w:val="both"/>
        <w:rPr>
          <w:rFonts w:ascii="Arial" w:hAnsi="Arial" w:cs="Arial"/>
          <w:lang w:val="el-GR"/>
        </w:rPr>
      </w:pPr>
      <w:r>
        <w:rPr>
          <w:rFonts w:ascii="Arial" w:hAnsi="Arial" w:cs="Arial"/>
          <w:lang w:val="el-GR"/>
        </w:rPr>
        <w:t>Όσον αφορά τα γεωπολυμερή από τούβλα και πλακάκια,</w:t>
      </w:r>
      <w:r w:rsidR="00833158">
        <w:rPr>
          <w:rFonts w:ascii="Arial" w:hAnsi="Arial" w:cs="Arial"/>
          <w:lang w:val="el-GR"/>
        </w:rPr>
        <w:t xml:space="preserve"> </w:t>
      </w:r>
      <w:r w:rsidR="001B5533">
        <w:rPr>
          <w:rFonts w:ascii="Arial" w:hAnsi="Arial" w:cs="Arial"/>
          <w:lang w:val="el-GR"/>
        </w:rPr>
        <w:t xml:space="preserve">αποκτούν αρκετά χαμηλότερες αντοχές σε σύγκριση με εκείνα από σκωρία. </w:t>
      </w:r>
      <w:r w:rsidR="005729EF">
        <w:rPr>
          <w:rFonts w:ascii="Arial" w:hAnsi="Arial" w:cs="Arial"/>
          <w:lang w:val="el-GR"/>
        </w:rPr>
        <w:t>Η μέγιστη αντοχή γεωπολυμερών από τούβλα φθάνει τα 30.</w:t>
      </w:r>
      <w:r w:rsidR="005729EF" w:rsidRPr="005729EF">
        <w:rPr>
          <w:rFonts w:ascii="Arial" w:hAnsi="Arial" w:cs="Arial"/>
          <w:lang w:val="el-GR"/>
        </w:rPr>
        <w:t>8</w:t>
      </w:r>
      <w:r w:rsidR="005729EF">
        <w:rPr>
          <w:rFonts w:ascii="Arial" w:hAnsi="Arial" w:cs="Arial"/>
        </w:rPr>
        <w:t>MPa</w:t>
      </w:r>
      <w:r w:rsidR="005729EF" w:rsidRPr="005729EF">
        <w:rPr>
          <w:rFonts w:ascii="Arial" w:hAnsi="Arial" w:cs="Arial"/>
          <w:lang w:val="el-GR"/>
        </w:rPr>
        <w:t xml:space="preserve"> </w:t>
      </w:r>
      <w:r w:rsidR="005729EF">
        <w:rPr>
          <w:rFonts w:ascii="Arial" w:hAnsi="Arial" w:cs="Arial"/>
          <w:lang w:val="el-GR"/>
        </w:rPr>
        <w:t>σε συνθήκες 8</w:t>
      </w:r>
      <w:r w:rsidR="005729EF">
        <w:rPr>
          <w:rFonts w:ascii="Arial" w:hAnsi="Arial" w:cs="Arial"/>
        </w:rPr>
        <w:t>M</w:t>
      </w:r>
      <w:r w:rsidR="005729EF" w:rsidRPr="005729EF">
        <w:rPr>
          <w:rFonts w:ascii="Arial" w:hAnsi="Arial" w:cs="Arial"/>
          <w:lang w:val="el-GR"/>
        </w:rPr>
        <w:t xml:space="preserve"> </w:t>
      </w:r>
      <w:r w:rsidR="005729EF">
        <w:rPr>
          <w:rFonts w:ascii="Arial" w:hAnsi="Arial" w:cs="Arial"/>
        </w:rPr>
        <w:t>NaOH</w:t>
      </w:r>
      <w:r w:rsidR="005729EF">
        <w:rPr>
          <w:rFonts w:ascii="Arial" w:hAnsi="Arial" w:cs="Arial"/>
          <w:lang w:val="el-GR"/>
        </w:rPr>
        <w:t>, 80</w:t>
      </w:r>
      <w:r w:rsidR="005729EF" w:rsidRPr="005729EF">
        <w:rPr>
          <w:rFonts w:ascii="Arial" w:hAnsi="Arial" w:cs="Arial"/>
          <w:vertAlign w:val="superscript"/>
          <w:lang w:val="el-GR"/>
        </w:rPr>
        <w:t>ο</w:t>
      </w:r>
      <w:r w:rsidR="005729EF">
        <w:rPr>
          <w:rFonts w:ascii="Arial" w:hAnsi="Arial" w:cs="Arial"/>
        </w:rPr>
        <w:t>C</w:t>
      </w:r>
      <w:r w:rsidR="005729EF" w:rsidRPr="005729EF">
        <w:rPr>
          <w:rFonts w:ascii="Arial" w:hAnsi="Arial" w:cs="Arial"/>
          <w:lang w:val="el-GR"/>
        </w:rPr>
        <w:t xml:space="preserve"> </w:t>
      </w:r>
      <w:r w:rsidR="005729EF">
        <w:rPr>
          <w:rFonts w:ascii="Arial" w:hAnsi="Arial" w:cs="Arial"/>
          <w:lang w:val="el-GR"/>
        </w:rPr>
        <w:t>και 7 ημέρες γήρανση ενώ η αντίστοιχη για τα πλακάκια φθάνει τα 13.6</w:t>
      </w:r>
      <w:r w:rsidR="005729EF">
        <w:rPr>
          <w:rFonts w:ascii="Arial" w:hAnsi="Arial" w:cs="Arial"/>
        </w:rPr>
        <w:t>MPa</w:t>
      </w:r>
      <w:r w:rsidR="005729EF" w:rsidRPr="005729EF">
        <w:rPr>
          <w:rFonts w:ascii="Arial" w:hAnsi="Arial" w:cs="Arial"/>
          <w:lang w:val="el-GR"/>
        </w:rPr>
        <w:t xml:space="preserve"> </w:t>
      </w:r>
      <w:r w:rsidR="005729EF">
        <w:rPr>
          <w:rFonts w:ascii="Arial" w:hAnsi="Arial" w:cs="Arial"/>
          <w:lang w:val="el-GR"/>
        </w:rPr>
        <w:t>στις ίδιες συνθήκες με προσθήκη 5%</w:t>
      </w:r>
      <w:r w:rsidR="005729EF" w:rsidRPr="005729EF">
        <w:rPr>
          <w:rFonts w:ascii="Arial" w:hAnsi="Arial" w:cs="Arial"/>
          <w:lang w:val="el-GR"/>
        </w:rPr>
        <w:t>(</w:t>
      </w:r>
      <w:r w:rsidR="005729EF">
        <w:rPr>
          <w:rFonts w:ascii="Arial" w:hAnsi="Arial" w:cs="Arial"/>
        </w:rPr>
        <w:t>v</w:t>
      </w:r>
      <w:r w:rsidR="005729EF" w:rsidRPr="005729EF">
        <w:rPr>
          <w:rFonts w:ascii="Arial" w:hAnsi="Arial" w:cs="Arial"/>
          <w:lang w:val="el-GR"/>
        </w:rPr>
        <w:t>/</w:t>
      </w:r>
      <w:r w:rsidR="005729EF">
        <w:rPr>
          <w:rFonts w:ascii="Arial" w:hAnsi="Arial" w:cs="Arial"/>
        </w:rPr>
        <w:t>v</w:t>
      </w:r>
      <w:r w:rsidR="005729EF" w:rsidRPr="005729EF">
        <w:rPr>
          <w:rFonts w:ascii="Arial" w:hAnsi="Arial" w:cs="Arial"/>
          <w:lang w:val="el-GR"/>
        </w:rPr>
        <w:t>)</w:t>
      </w:r>
      <w:r w:rsidR="005729EF">
        <w:rPr>
          <w:rFonts w:ascii="Arial" w:hAnsi="Arial" w:cs="Arial"/>
          <w:lang w:val="el-GR"/>
        </w:rPr>
        <w:t xml:space="preserve"> ινών </w:t>
      </w:r>
      <w:r w:rsidR="00A45404">
        <w:rPr>
          <w:rFonts w:ascii="Arial" w:hAnsi="Arial" w:cs="Arial"/>
          <w:lang w:val="el-GR"/>
        </w:rPr>
        <w:t xml:space="preserve">πολυπροπυλενίου </w:t>
      </w:r>
      <w:r w:rsidR="005729EF">
        <w:rPr>
          <w:rFonts w:ascii="Arial" w:hAnsi="Arial" w:cs="Arial"/>
          <w:lang w:val="el-GR"/>
        </w:rPr>
        <w:t>μήκους 8</w:t>
      </w:r>
      <w:r w:rsidR="005729EF">
        <w:rPr>
          <w:rFonts w:ascii="Arial" w:hAnsi="Arial" w:cs="Arial"/>
        </w:rPr>
        <w:t>mm</w:t>
      </w:r>
      <w:r w:rsidR="00A45404">
        <w:rPr>
          <w:rFonts w:ascii="Arial" w:hAnsi="Arial" w:cs="Arial"/>
          <w:lang w:val="el-GR"/>
        </w:rPr>
        <w:t>.</w:t>
      </w:r>
    </w:p>
    <w:p w14:paraId="3E7C1BDA" w14:textId="77777777" w:rsidR="00A45404" w:rsidRDefault="00A45404" w:rsidP="00B57CC3">
      <w:pPr>
        <w:spacing w:line="360" w:lineRule="auto"/>
        <w:jc w:val="both"/>
        <w:rPr>
          <w:rFonts w:ascii="Arial" w:hAnsi="Arial" w:cs="Arial"/>
          <w:lang w:val="el-GR"/>
        </w:rPr>
      </w:pPr>
      <w:r>
        <w:rPr>
          <w:rFonts w:ascii="Arial" w:hAnsi="Arial" w:cs="Arial"/>
          <w:lang w:val="el-GR"/>
        </w:rPr>
        <w:t>Η προσθήκη ινών πολυπροπυλενίου</w:t>
      </w:r>
      <w:r w:rsidR="00460FFF">
        <w:rPr>
          <w:rFonts w:ascii="Arial" w:hAnsi="Arial" w:cs="Arial"/>
          <w:lang w:val="el-GR"/>
        </w:rPr>
        <w:t xml:space="preserve"> μήκους 2</w:t>
      </w:r>
      <w:r w:rsidR="00460FFF">
        <w:rPr>
          <w:rFonts w:ascii="Arial" w:hAnsi="Arial" w:cs="Arial"/>
        </w:rPr>
        <w:t>mm</w:t>
      </w:r>
      <w:r w:rsidR="00460FFF" w:rsidRPr="00460FFF">
        <w:rPr>
          <w:rFonts w:ascii="Arial" w:hAnsi="Arial" w:cs="Arial"/>
          <w:lang w:val="el-GR"/>
        </w:rPr>
        <w:t xml:space="preserve"> </w:t>
      </w:r>
      <w:r w:rsidR="00460FFF">
        <w:rPr>
          <w:rFonts w:ascii="Arial" w:hAnsi="Arial" w:cs="Arial"/>
          <w:lang w:val="el-GR"/>
        </w:rPr>
        <w:t>και 8</w:t>
      </w:r>
      <w:r w:rsidR="00460FFF">
        <w:rPr>
          <w:rFonts w:ascii="Arial" w:hAnsi="Arial" w:cs="Arial"/>
        </w:rPr>
        <w:t>mm</w:t>
      </w:r>
      <w:r w:rsidR="00460FFF" w:rsidRPr="00460FFF">
        <w:rPr>
          <w:rFonts w:ascii="Arial" w:hAnsi="Arial" w:cs="Arial"/>
          <w:lang w:val="el-GR"/>
        </w:rPr>
        <w:t xml:space="preserve"> </w:t>
      </w:r>
      <w:r w:rsidR="00460FFF">
        <w:rPr>
          <w:rFonts w:ascii="Arial" w:hAnsi="Arial" w:cs="Arial"/>
          <w:lang w:val="el-GR"/>
        </w:rPr>
        <w:t>σε ποσοστά 1-5%(</w:t>
      </w:r>
      <w:r w:rsidR="00460FFF">
        <w:rPr>
          <w:rFonts w:ascii="Arial" w:hAnsi="Arial" w:cs="Arial"/>
        </w:rPr>
        <w:t>v</w:t>
      </w:r>
      <w:r w:rsidR="00460FFF" w:rsidRPr="00460FFF">
        <w:rPr>
          <w:rFonts w:ascii="Arial" w:hAnsi="Arial" w:cs="Arial"/>
          <w:lang w:val="el-GR"/>
        </w:rPr>
        <w:t>/</w:t>
      </w:r>
      <w:r w:rsidR="00460FFF">
        <w:rPr>
          <w:rFonts w:ascii="Arial" w:hAnsi="Arial" w:cs="Arial"/>
        </w:rPr>
        <w:t>v</w:t>
      </w:r>
      <w:r w:rsidR="00460FFF" w:rsidRPr="00460FFF">
        <w:rPr>
          <w:rFonts w:ascii="Arial" w:hAnsi="Arial" w:cs="Arial"/>
          <w:lang w:val="el-GR"/>
        </w:rPr>
        <w:t>)</w:t>
      </w:r>
      <w:r>
        <w:rPr>
          <w:rFonts w:ascii="Arial" w:hAnsi="Arial" w:cs="Arial"/>
          <w:lang w:val="el-GR"/>
        </w:rPr>
        <w:t xml:space="preserve"> φαίνεται σε γενικές γραμμές να μειώνει την αντοχή των γεωπολυμερών σε θλίψη</w:t>
      </w:r>
      <w:r w:rsidR="004C22F8">
        <w:rPr>
          <w:rFonts w:ascii="Arial" w:hAnsi="Arial" w:cs="Arial"/>
          <w:lang w:val="el-GR"/>
        </w:rPr>
        <w:t>.</w:t>
      </w:r>
      <w:r w:rsidR="00460FFF" w:rsidRPr="00460FFF">
        <w:rPr>
          <w:rFonts w:ascii="Arial" w:hAnsi="Arial" w:cs="Arial"/>
          <w:lang w:val="el-GR"/>
        </w:rPr>
        <w:t xml:space="preserve"> </w:t>
      </w:r>
    </w:p>
    <w:p w14:paraId="3A455409" w14:textId="5B26B5A9" w:rsidR="00045386" w:rsidRDefault="00045386" w:rsidP="00B57CC3">
      <w:pPr>
        <w:spacing w:line="360" w:lineRule="auto"/>
        <w:jc w:val="both"/>
        <w:rPr>
          <w:rFonts w:ascii="Arial" w:hAnsi="Arial" w:cs="Arial"/>
          <w:lang w:val="el-GR"/>
        </w:rPr>
      </w:pPr>
      <w:r>
        <w:rPr>
          <w:rFonts w:ascii="Arial" w:hAnsi="Arial" w:cs="Arial"/>
          <w:lang w:val="el-GR"/>
        </w:rPr>
        <w:t>Η ανθεκτικότητα των γεωπολυμερών από σκωρία δεν επηρεάζεται ουσιαστικά όταν αυτά υποβάλλονται σε κύκλους ψύξης-θέρμανσης</w:t>
      </w:r>
      <w:r w:rsidRPr="00045386">
        <w:rPr>
          <w:rFonts w:ascii="Arial" w:hAnsi="Arial" w:cs="Arial"/>
          <w:lang w:val="el-GR"/>
        </w:rPr>
        <w:t xml:space="preserve">. </w:t>
      </w:r>
      <w:r>
        <w:rPr>
          <w:rFonts w:ascii="Arial" w:hAnsi="Arial" w:cs="Arial"/>
          <w:lang w:val="el-GR"/>
        </w:rPr>
        <w:t>Αντίθετα, η θέρμανση τους σε θερμοκρασίες μεγαλύτερες των 400</w:t>
      </w:r>
      <w:r w:rsidRPr="00045386">
        <w:rPr>
          <w:rFonts w:ascii="Arial" w:hAnsi="Arial" w:cs="Arial"/>
          <w:vertAlign w:val="superscript"/>
          <w:lang w:val="el-GR"/>
        </w:rPr>
        <w:t>ο</w:t>
      </w:r>
      <w:r>
        <w:rPr>
          <w:rFonts w:ascii="Arial" w:hAnsi="Arial" w:cs="Arial"/>
        </w:rPr>
        <w:t>C</w:t>
      </w:r>
      <w:r w:rsidRPr="00045386">
        <w:rPr>
          <w:rFonts w:ascii="Arial" w:hAnsi="Arial" w:cs="Arial"/>
          <w:lang w:val="el-GR"/>
        </w:rPr>
        <w:t xml:space="preserve"> </w:t>
      </w:r>
      <w:r>
        <w:rPr>
          <w:rFonts w:ascii="Arial" w:hAnsi="Arial" w:cs="Arial"/>
          <w:lang w:val="el-GR"/>
        </w:rPr>
        <w:t>προκαλεί μεγάλη απώλεια αντοχής. Αυτό συμβαίνει διότι καταστρέφεται η δομή τους λόγω της απομάκρυνσης του κρυσταλλικού νερού που περιέχουν.</w:t>
      </w:r>
    </w:p>
    <w:p w14:paraId="10B5AEF2" w14:textId="77777777" w:rsidR="00045386" w:rsidRDefault="00045386" w:rsidP="00B57CC3">
      <w:pPr>
        <w:spacing w:line="360" w:lineRule="auto"/>
        <w:jc w:val="both"/>
        <w:rPr>
          <w:rFonts w:ascii="Arial" w:hAnsi="Arial" w:cs="Arial"/>
          <w:lang w:val="el-GR"/>
        </w:rPr>
      </w:pPr>
      <w:r>
        <w:rPr>
          <w:rFonts w:ascii="Arial" w:hAnsi="Arial" w:cs="Arial"/>
          <w:lang w:val="el-GR"/>
        </w:rPr>
        <w:t xml:space="preserve">Η εμβάπτιση των δοκιμίων σε απιονισμένο </w:t>
      </w:r>
      <w:r w:rsidR="00CB7D83">
        <w:rPr>
          <w:rFonts w:ascii="Arial" w:hAnsi="Arial" w:cs="Arial"/>
          <w:lang w:val="el-GR"/>
        </w:rPr>
        <w:t xml:space="preserve">νερό μειώνει την αντοχή των τελικών προϊόντων κατά 32% ενώ η εμβάπτιση τους σε </w:t>
      </w:r>
      <w:r w:rsidR="009A0DB0">
        <w:rPr>
          <w:rFonts w:ascii="Arial" w:hAnsi="Arial" w:cs="Arial"/>
          <w:lang w:val="el-GR"/>
        </w:rPr>
        <w:t>θαλασσινό νερό τη μειώνει σε ποσοστό έως 39%.</w:t>
      </w:r>
    </w:p>
    <w:p w14:paraId="25052CF1" w14:textId="77777777" w:rsidR="0098374D" w:rsidRDefault="0098374D">
      <w:pPr>
        <w:rPr>
          <w:rFonts w:ascii="Arial" w:hAnsi="Arial" w:cs="Arial"/>
          <w:lang w:val="el-GR"/>
        </w:rPr>
      </w:pPr>
      <w:r>
        <w:rPr>
          <w:rFonts w:ascii="Arial" w:hAnsi="Arial" w:cs="Arial"/>
          <w:lang w:val="el-GR"/>
        </w:rPr>
        <w:br w:type="page"/>
      </w:r>
    </w:p>
    <w:p w14:paraId="5299E7C6" w14:textId="77777777" w:rsidR="009A0DB0" w:rsidRDefault="009A0DB0" w:rsidP="00B57CC3">
      <w:pPr>
        <w:spacing w:line="360" w:lineRule="auto"/>
        <w:jc w:val="both"/>
        <w:rPr>
          <w:rFonts w:ascii="Arial" w:hAnsi="Arial" w:cs="Arial"/>
          <w:lang w:val="el-GR"/>
        </w:rPr>
      </w:pPr>
      <w:r>
        <w:rPr>
          <w:rFonts w:ascii="Arial" w:hAnsi="Arial" w:cs="Arial"/>
          <w:lang w:val="el-GR"/>
        </w:rPr>
        <w:lastRenderedPageBreak/>
        <w:t xml:space="preserve">Ενδιαφέρουσες προτάσεις για μελλοντική έρευνα στο συγκεκριμένο γνωστικό αντικείμενο είναι: </w:t>
      </w:r>
    </w:p>
    <w:p w14:paraId="755D890B" w14:textId="77777777" w:rsidR="0098374D" w:rsidRDefault="00032280" w:rsidP="0098374D">
      <w:pPr>
        <w:pStyle w:val="ListParagraph"/>
        <w:numPr>
          <w:ilvl w:val="0"/>
          <w:numId w:val="22"/>
        </w:numPr>
        <w:spacing w:line="360" w:lineRule="auto"/>
        <w:jc w:val="both"/>
        <w:rPr>
          <w:rFonts w:ascii="Arial" w:hAnsi="Arial" w:cs="Arial"/>
          <w:lang w:val="el-GR"/>
        </w:rPr>
      </w:pPr>
      <w:r>
        <w:rPr>
          <w:rFonts w:ascii="Arial" w:hAnsi="Arial" w:cs="Arial"/>
          <w:lang w:val="el-GR"/>
        </w:rPr>
        <w:t>Η παραγωγή των γεωπολυμερών σε διαφορετικές συνθήκες σύνθεσης (Συγκέντρωση αλκαλίων, θερμοκρασία κλπ.)</w:t>
      </w:r>
    </w:p>
    <w:p w14:paraId="205F5D57" w14:textId="6EB54C2C" w:rsidR="00032280" w:rsidRPr="00032280" w:rsidRDefault="00032280" w:rsidP="0098374D">
      <w:pPr>
        <w:pStyle w:val="ListParagraph"/>
        <w:numPr>
          <w:ilvl w:val="0"/>
          <w:numId w:val="22"/>
        </w:numPr>
        <w:spacing w:line="360" w:lineRule="auto"/>
        <w:jc w:val="both"/>
        <w:rPr>
          <w:rFonts w:ascii="Arial" w:hAnsi="Arial" w:cs="Arial"/>
          <w:lang w:val="el-GR"/>
        </w:rPr>
      </w:pPr>
      <w:r>
        <w:rPr>
          <w:rFonts w:ascii="Arial" w:hAnsi="Arial" w:cs="Arial"/>
          <w:lang w:val="el-GR"/>
        </w:rPr>
        <w:t>Η</w:t>
      </w:r>
      <w:r w:rsidRPr="00032280">
        <w:rPr>
          <w:rFonts w:ascii="Arial" w:hAnsi="Arial" w:cs="Arial"/>
          <w:lang w:val="el-GR"/>
        </w:rPr>
        <w:t xml:space="preserve"> </w:t>
      </w:r>
      <w:r>
        <w:rPr>
          <w:rFonts w:ascii="Arial" w:hAnsi="Arial" w:cs="Arial"/>
          <w:lang w:val="el-GR"/>
        </w:rPr>
        <w:t>μελέτη της επίδρασης ινών</w:t>
      </w:r>
      <w:r w:rsidR="002854E0">
        <w:rPr>
          <w:rFonts w:ascii="Arial" w:hAnsi="Arial" w:cs="Arial"/>
          <w:lang w:val="el-GR"/>
        </w:rPr>
        <w:t xml:space="preserve"> από διαφορετικό είδος πλαστικού,</w:t>
      </w:r>
      <w:r>
        <w:rPr>
          <w:rFonts w:ascii="Arial" w:hAnsi="Arial" w:cs="Arial"/>
          <w:lang w:val="el-GR"/>
        </w:rPr>
        <w:t xml:space="preserve"> όπως </w:t>
      </w:r>
      <w:r>
        <w:rPr>
          <w:rFonts w:ascii="Arial" w:hAnsi="Arial" w:cs="Arial"/>
        </w:rPr>
        <w:t>PVA</w:t>
      </w:r>
      <w:r>
        <w:rPr>
          <w:rFonts w:ascii="Arial" w:hAnsi="Arial" w:cs="Arial"/>
          <w:lang w:val="el-GR"/>
        </w:rPr>
        <w:t xml:space="preserve"> και </w:t>
      </w:r>
      <w:r>
        <w:rPr>
          <w:rFonts w:ascii="Arial" w:hAnsi="Arial" w:cs="Arial"/>
        </w:rPr>
        <w:t>PET</w:t>
      </w:r>
      <w:r w:rsidR="00EB5E48">
        <w:rPr>
          <w:rFonts w:ascii="Arial" w:hAnsi="Arial" w:cs="Arial"/>
          <w:lang w:val="el-GR"/>
        </w:rPr>
        <w:t>,</w:t>
      </w:r>
      <w:r>
        <w:rPr>
          <w:rFonts w:ascii="Arial" w:hAnsi="Arial" w:cs="Arial"/>
          <w:lang w:val="el-GR"/>
        </w:rPr>
        <w:t xml:space="preserve"> </w:t>
      </w:r>
      <w:r w:rsidR="00EB5E48">
        <w:rPr>
          <w:rFonts w:ascii="Arial" w:hAnsi="Arial" w:cs="Arial"/>
          <w:lang w:val="el-GR"/>
        </w:rPr>
        <w:t xml:space="preserve">αλλά και διαφορετικού μήκους </w:t>
      </w:r>
      <w:r>
        <w:rPr>
          <w:rFonts w:ascii="Arial" w:hAnsi="Arial" w:cs="Arial"/>
          <w:lang w:val="el-GR"/>
        </w:rPr>
        <w:t>στα γεωπολυμερή</w:t>
      </w:r>
    </w:p>
    <w:p w14:paraId="058C8D47" w14:textId="77777777" w:rsidR="00032280" w:rsidRDefault="00032280" w:rsidP="0098374D">
      <w:pPr>
        <w:pStyle w:val="ListParagraph"/>
        <w:numPr>
          <w:ilvl w:val="0"/>
          <w:numId w:val="22"/>
        </w:numPr>
        <w:spacing w:line="360" w:lineRule="auto"/>
        <w:jc w:val="both"/>
        <w:rPr>
          <w:rFonts w:ascii="Arial" w:hAnsi="Arial" w:cs="Arial"/>
          <w:lang w:val="el-GR"/>
        </w:rPr>
      </w:pPr>
      <w:r>
        <w:rPr>
          <w:rFonts w:ascii="Arial" w:hAnsi="Arial" w:cs="Arial"/>
          <w:lang w:val="el-GR"/>
        </w:rPr>
        <w:t>Η υποβολή των τελικών προϊόντων σε επιπλέον δοκιμές ώστε να προσδιοριστούν άλλες μηχανικές ιδιότητες στις οποίες πιθανόν να συνεισφέρουν οι πλαστικές ίνες (πχ αντοχή σε κάμψη)</w:t>
      </w:r>
    </w:p>
    <w:p w14:paraId="7C1498E2" w14:textId="77777777" w:rsidR="00A94CAF" w:rsidRPr="00381A66" w:rsidRDefault="002854E0" w:rsidP="00381A66">
      <w:pPr>
        <w:pStyle w:val="ListParagraph"/>
        <w:numPr>
          <w:ilvl w:val="0"/>
          <w:numId w:val="22"/>
        </w:numPr>
        <w:spacing w:line="360" w:lineRule="auto"/>
        <w:jc w:val="both"/>
        <w:rPr>
          <w:rFonts w:ascii="Arial" w:hAnsi="Arial" w:cs="Arial"/>
          <w:lang w:val="el-GR"/>
        </w:rPr>
      </w:pPr>
      <w:r>
        <w:rPr>
          <w:rFonts w:ascii="Arial" w:hAnsi="Arial" w:cs="Arial"/>
          <w:lang w:val="el-GR"/>
        </w:rPr>
        <w:t>Η χρήση αναλυτικών τεχνικών όπως η περίθλαση ακτίνων Χ (</w:t>
      </w:r>
      <w:r>
        <w:rPr>
          <w:rFonts w:ascii="Arial" w:hAnsi="Arial" w:cs="Arial"/>
        </w:rPr>
        <w:t>XRD</w:t>
      </w:r>
      <w:r w:rsidRPr="002854E0">
        <w:rPr>
          <w:rFonts w:ascii="Arial" w:hAnsi="Arial" w:cs="Arial"/>
          <w:lang w:val="el-GR"/>
        </w:rPr>
        <w:t xml:space="preserve">) </w:t>
      </w:r>
      <w:r>
        <w:rPr>
          <w:rFonts w:ascii="Arial" w:hAnsi="Arial" w:cs="Arial"/>
          <w:lang w:val="el-GR"/>
        </w:rPr>
        <w:t>και η υπέρυθρη φασματοσκοπία (</w:t>
      </w:r>
      <w:r>
        <w:rPr>
          <w:rFonts w:ascii="Arial" w:hAnsi="Arial" w:cs="Arial"/>
        </w:rPr>
        <w:t>FTIR</w:t>
      </w:r>
      <w:r w:rsidRPr="002854E0">
        <w:rPr>
          <w:rFonts w:ascii="Arial" w:hAnsi="Arial" w:cs="Arial"/>
          <w:lang w:val="el-GR"/>
        </w:rPr>
        <w:t xml:space="preserve">) </w:t>
      </w:r>
      <w:r>
        <w:rPr>
          <w:rFonts w:ascii="Arial" w:hAnsi="Arial" w:cs="Arial"/>
          <w:lang w:val="el-GR"/>
        </w:rPr>
        <w:t>για την μελέτη της κρυσταλλικής δομής και τον προσδιορισμό της χημικής δομής των γεωπολυμερών.</w:t>
      </w:r>
    </w:p>
    <w:p w14:paraId="3D3A09DE" w14:textId="77777777" w:rsidR="0060791E" w:rsidRPr="00287354" w:rsidRDefault="0060791E" w:rsidP="0062207B">
      <w:pPr>
        <w:rPr>
          <w:lang w:val="el-GR"/>
        </w:rPr>
      </w:pPr>
      <w:r w:rsidRPr="00287354">
        <w:rPr>
          <w:lang w:val="el-GR"/>
        </w:rPr>
        <w:br w:type="page"/>
      </w:r>
    </w:p>
    <w:p w14:paraId="7699558C" w14:textId="77777777" w:rsidR="009519E8" w:rsidRPr="00287354" w:rsidRDefault="00B44FAC" w:rsidP="00A074E2">
      <w:pPr>
        <w:pStyle w:val="Heading1"/>
        <w:spacing w:after="240" w:line="276" w:lineRule="auto"/>
        <w:rPr>
          <w:lang w:val="el-GR"/>
        </w:rPr>
      </w:pPr>
      <w:bookmarkStart w:id="42" w:name="_Toc518160559"/>
      <w:r>
        <w:rPr>
          <w:lang w:val="el-GR"/>
        </w:rPr>
        <w:lastRenderedPageBreak/>
        <w:t>Βιβλιογραφία</w:t>
      </w:r>
      <w:bookmarkEnd w:id="42"/>
    </w:p>
    <w:p w14:paraId="7373DC22" w14:textId="77777777" w:rsidR="00D2128B" w:rsidRPr="00D2128B" w:rsidRDefault="00C9404D"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C42E30">
        <w:rPr>
          <w:rFonts w:ascii="Arial" w:hAnsi="Arial" w:cs="Arial"/>
        </w:rPr>
        <w:fldChar w:fldCharType="begin" w:fldLock="1"/>
      </w:r>
      <w:r w:rsidR="00136C6A" w:rsidRPr="00D2128B">
        <w:rPr>
          <w:rFonts w:ascii="Arial" w:hAnsi="Arial" w:cs="Arial"/>
        </w:rPr>
        <w:instrText xml:space="preserve">ADDIN Mendeley Bibliography CSL_BIBLIOGRAPHY </w:instrText>
      </w:r>
      <w:r w:rsidRPr="00C42E30">
        <w:rPr>
          <w:rFonts w:ascii="Arial" w:hAnsi="Arial" w:cs="Arial"/>
        </w:rPr>
        <w:fldChar w:fldCharType="separate"/>
      </w:r>
      <w:r w:rsidR="00D2128B" w:rsidRPr="00D2128B">
        <w:rPr>
          <w:rFonts w:ascii="Arial" w:hAnsi="Arial" w:cs="Arial"/>
          <w:noProof/>
          <w:szCs w:val="24"/>
        </w:rPr>
        <w:t xml:space="preserve">Allahverdi, A. and Skvara, F. (2001) ‘Nitric acid attack on hardened paste of geopolymeric cement’, </w:t>
      </w:r>
      <w:r w:rsidR="00D2128B" w:rsidRPr="00D2128B">
        <w:rPr>
          <w:rFonts w:ascii="Arial" w:hAnsi="Arial" w:cs="Arial"/>
          <w:i/>
          <w:iCs/>
          <w:noProof/>
          <w:szCs w:val="24"/>
        </w:rPr>
        <w:t>Ceramics-Silikaty</w:t>
      </w:r>
      <w:r w:rsidR="00D2128B" w:rsidRPr="00D2128B">
        <w:rPr>
          <w:rFonts w:ascii="Arial" w:hAnsi="Arial" w:cs="Arial"/>
          <w:noProof/>
          <w:szCs w:val="24"/>
        </w:rPr>
        <w:t>, 45(4), pp. 143–149.</w:t>
      </w:r>
    </w:p>
    <w:p w14:paraId="3ED1035B"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Allahverdi, A. and Skvara, F. (2005) ‘Sulfuric Acid Attack on Hardened Paste of Geopolymer Cements’, </w:t>
      </w:r>
      <w:r w:rsidRPr="00D2128B">
        <w:rPr>
          <w:rFonts w:ascii="Arial" w:hAnsi="Arial" w:cs="Arial"/>
          <w:i/>
          <w:iCs/>
          <w:noProof/>
          <w:szCs w:val="24"/>
        </w:rPr>
        <w:t>Ceramics-Silikaty</w:t>
      </w:r>
      <w:r w:rsidRPr="00D2128B">
        <w:rPr>
          <w:rFonts w:ascii="Arial" w:hAnsi="Arial" w:cs="Arial"/>
          <w:noProof/>
          <w:szCs w:val="24"/>
        </w:rPr>
        <w:t>, 50(1), pp. 1–4.</w:t>
      </w:r>
    </w:p>
    <w:p w14:paraId="737A8F66"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Andini, S.</w:t>
      </w:r>
      <w:r w:rsidRPr="00E5684D">
        <w:rPr>
          <w:rFonts w:ascii="Arial" w:hAnsi="Arial" w:cs="Arial"/>
          <w:noProof/>
          <w:szCs w:val="24"/>
        </w:rPr>
        <w:t xml:space="preserve">, </w:t>
      </w:r>
      <w:r w:rsidRPr="00D2128B">
        <w:rPr>
          <w:rFonts w:ascii="Arial" w:hAnsi="Arial" w:cs="Arial"/>
          <w:noProof/>
          <w:szCs w:val="24"/>
        </w:rPr>
        <w:t xml:space="preserve">Cioffi, F., Colangelo, F., Grieco, T. Montagnaro, F. and Santoro, L. (2008) ‘Coal fly ash as raw material for the manufacture of geopolymer-based products’, </w:t>
      </w:r>
      <w:r w:rsidRPr="00D2128B">
        <w:rPr>
          <w:rFonts w:ascii="Arial" w:hAnsi="Arial" w:cs="Arial"/>
          <w:i/>
          <w:iCs/>
          <w:noProof/>
          <w:szCs w:val="24"/>
        </w:rPr>
        <w:t>Waste Management</w:t>
      </w:r>
      <w:r w:rsidRPr="00D2128B">
        <w:rPr>
          <w:rFonts w:ascii="Arial" w:hAnsi="Arial" w:cs="Arial"/>
          <w:noProof/>
          <w:szCs w:val="24"/>
        </w:rPr>
        <w:t>, 28, pp. 416–423.</w:t>
      </w:r>
    </w:p>
    <w:p w14:paraId="3FDC37FD"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Apostolikas, A., Frogoudakis, E. and Bakallbashi, J. (2009) ‘Nickel, world production and demand’, in </w:t>
      </w:r>
      <w:r w:rsidRPr="00D2128B">
        <w:rPr>
          <w:rFonts w:ascii="Arial" w:hAnsi="Arial" w:cs="Arial"/>
          <w:i/>
          <w:iCs/>
          <w:noProof/>
          <w:szCs w:val="24"/>
        </w:rPr>
        <w:t>Proceedings of the 3rd Balkan Mining Congress</w:t>
      </w:r>
      <w:r w:rsidRPr="00D2128B">
        <w:rPr>
          <w:rFonts w:ascii="Arial" w:hAnsi="Arial" w:cs="Arial"/>
          <w:noProof/>
          <w:szCs w:val="24"/>
        </w:rPr>
        <w:t>. İzmir, Turkey, pp. 29–34.</w:t>
      </w:r>
    </w:p>
    <w:p w14:paraId="7E5CA92B"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Bakharev, T. (2005a) ‘Durability of geopolymer materials in sodium and magnesium sulfate solutions’, </w:t>
      </w:r>
      <w:r w:rsidRPr="00D2128B">
        <w:rPr>
          <w:rFonts w:ascii="Arial" w:hAnsi="Arial" w:cs="Arial"/>
          <w:i/>
          <w:iCs/>
          <w:noProof/>
          <w:szCs w:val="24"/>
        </w:rPr>
        <w:t>Cement and Concrete Research</w:t>
      </w:r>
      <w:r w:rsidRPr="00D2128B">
        <w:rPr>
          <w:rFonts w:ascii="Arial" w:hAnsi="Arial" w:cs="Arial"/>
          <w:noProof/>
          <w:szCs w:val="24"/>
        </w:rPr>
        <w:t>, 35, pp. 1233–1246.</w:t>
      </w:r>
    </w:p>
    <w:p w14:paraId="43D2C2AB"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Bakharev, T. (2005b) ‘Resistance of geopolymer materials to acid attack’, </w:t>
      </w:r>
      <w:r w:rsidRPr="00D2128B">
        <w:rPr>
          <w:rFonts w:ascii="Arial" w:hAnsi="Arial" w:cs="Arial"/>
          <w:i/>
          <w:iCs/>
          <w:noProof/>
          <w:szCs w:val="24"/>
        </w:rPr>
        <w:t>Cement and Concrete Research</w:t>
      </w:r>
      <w:r w:rsidRPr="00D2128B">
        <w:rPr>
          <w:rFonts w:ascii="Arial" w:hAnsi="Arial" w:cs="Arial"/>
          <w:noProof/>
          <w:szCs w:val="24"/>
        </w:rPr>
        <w:t>, 35, pp. 658–670.</w:t>
      </w:r>
    </w:p>
    <w:p w14:paraId="0782F144"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Barbosa, V. F. F. and Mackenzie, K. J. D. (2003) ‘Thermal behaviour of inorganic geopolymers and composites derived from sodium polysialate’, </w:t>
      </w:r>
      <w:r w:rsidRPr="00D2128B">
        <w:rPr>
          <w:rFonts w:ascii="Arial" w:hAnsi="Arial" w:cs="Arial"/>
          <w:i/>
          <w:iCs/>
          <w:noProof/>
          <w:szCs w:val="24"/>
        </w:rPr>
        <w:t>Materials Research Bulletin</w:t>
      </w:r>
      <w:r w:rsidRPr="00D2128B">
        <w:rPr>
          <w:rFonts w:ascii="Arial" w:hAnsi="Arial" w:cs="Arial"/>
          <w:noProof/>
          <w:szCs w:val="24"/>
        </w:rPr>
        <w:t>, 38, pp. 319–331.</w:t>
      </w:r>
    </w:p>
    <w:p w14:paraId="456E7AB2"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Davidovits, J. (1988a) ‘Geopolymer Chemistry and Properties’, in </w:t>
      </w:r>
      <w:r w:rsidRPr="00D2128B">
        <w:rPr>
          <w:rFonts w:ascii="Arial" w:hAnsi="Arial" w:cs="Arial"/>
          <w:i/>
          <w:iCs/>
          <w:noProof/>
          <w:szCs w:val="24"/>
        </w:rPr>
        <w:t>Proceedings of the1st International Conference on Geopolymer</w:t>
      </w:r>
      <w:r w:rsidRPr="00D2128B">
        <w:rPr>
          <w:rFonts w:ascii="Arial" w:hAnsi="Arial" w:cs="Arial"/>
          <w:noProof/>
          <w:szCs w:val="24"/>
        </w:rPr>
        <w:t>. Compiegne, France, pp. 25–48.</w:t>
      </w:r>
    </w:p>
    <w:p w14:paraId="3A65D2F6"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Davidovits, J. (1988b) ‘Geopolymers of the First Generation: SILIFACE’, in </w:t>
      </w:r>
      <w:r w:rsidRPr="00D2128B">
        <w:rPr>
          <w:rFonts w:ascii="Arial" w:hAnsi="Arial" w:cs="Arial"/>
          <w:i/>
          <w:iCs/>
          <w:noProof/>
          <w:szCs w:val="24"/>
        </w:rPr>
        <w:t>Proceedings of the1st International Conference on Geopolymer</w:t>
      </w:r>
      <w:r w:rsidRPr="00D2128B">
        <w:rPr>
          <w:rFonts w:ascii="Arial" w:hAnsi="Arial" w:cs="Arial"/>
          <w:noProof/>
          <w:szCs w:val="24"/>
        </w:rPr>
        <w:t>. Compiegne, France, pp. 49–67.</w:t>
      </w:r>
    </w:p>
    <w:p w14:paraId="6F5AE81A"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Davidovits, J. (1991) ‘Geopolymers: Inorganic Polymeric New Materials’, </w:t>
      </w:r>
      <w:r w:rsidRPr="00D2128B">
        <w:rPr>
          <w:rFonts w:ascii="Arial" w:hAnsi="Arial" w:cs="Arial"/>
          <w:i/>
          <w:iCs/>
          <w:noProof/>
          <w:szCs w:val="24"/>
        </w:rPr>
        <w:t>Journal of Thermal Analysis 37</w:t>
      </w:r>
      <w:r w:rsidRPr="00D2128B">
        <w:rPr>
          <w:rFonts w:ascii="Arial" w:hAnsi="Arial" w:cs="Arial"/>
          <w:noProof/>
          <w:szCs w:val="24"/>
        </w:rPr>
        <w:t>, 37, pp. 1633–1656.</w:t>
      </w:r>
    </w:p>
    <w:p w14:paraId="0D872B41"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Davidovits, J. (1994) ‘Geopolymers: Inorganic Polymeric New Materials’, </w:t>
      </w:r>
      <w:r w:rsidRPr="00D2128B">
        <w:rPr>
          <w:rFonts w:ascii="Arial" w:hAnsi="Arial" w:cs="Arial"/>
          <w:i/>
          <w:iCs/>
          <w:noProof/>
          <w:szCs w:val="24"/>
        </w:rPr>
        <w:t>Journal of Materials Education</w:t>
      </w:r>
      <w:r w:rsidRPr="00D2128B">
        <w:rPr>
          <w:rFonts w:ascii="Arial" w:hAnsi="Arial" w:cs="Arial"/>
          <w:noProof/>
          <w:szCs w:val="24"/>
        </w:rPr>
        <w:t>, 16(2,3), pp. 91–139.</w:t>
      </w:r>
    </w:p>
    <w:p w14:paraId="15930F31"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Davidovits, J. (1999) ‘Fire proof geopolymeric cements’, in </w:t>
      </w:r>
      <w:r w:rsidRPr="00D2128B">
        <w:rPr>
          <w:rFonts w:ascii="Arial" w:hAnsi="Arial" w:cs="Arial"/>
          <w:i/>
          <w:iCs/>
          <w:noProof/>
          <w:szCs w:val="24"/>
        </w:rPr>
        <w:t>Proceedings of the 2nd International Conference on Geopolymer</w:t>
      </w:r>
      <w:r w:rsidRPr="00D2128B">
        <w:rPr>
          <w:rFonts w:ascii="Arial" w:hAnsi="Arial" w:cs="Arial"/>
          <w:noProof/>
          <w:szCs w:val="24"/>
        </w:rPr>
        <w:t>. Saint Qunentin, France, pp. 165–169.</w:t>
      </w:r>
    </w:p>
    <w:p w14:paraId="45BA9594"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Davidovits, J. (2015) </w:t>
      </w:r>
      <w:r w:rsidRPr="00D2128B">
        <w:rPr>
          <w:rFonts w:ascii="Arial" w:hAnsi="Arial" w:cs="Arial"/>
          <w:i/>
          <w:iCs/>
          <w:noProof/>
          <w:szCs w:val="24"/>
        </w:rPr>
        <w:t>Geopolymer Chemistry and Applications</w:t>
      </w:r>
      <w:r w:rsidRPr="00D2128B">
        <w:rPr>
          <w:rFonts w:ascii="Arial" w:hAnsi="Arial" w:cs="Arial"/>
          <w:noProof/>
          <w:szCs w:val="24"/>
        </w:rPr>
        <w:t>. 4th edn. Saint Qunentin, France: Institut Géopolymère.</w:t>
      </w:r>
    </w:p>
    <w:p w14:paraId="2209333F"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Davidovits, J. and Davidovics, M. (1988) ‘Geopolymer room temperature ceramic matrix for composites’, in </w:t>
      </w:r>
      <w:r w:rsidRPr="00D2128B">
        <w:rPr>
          <w:rFonts w:ascii="Arial" w:hAnsi="Arial" w:cs="Arial"/>
          <w:i/>
          <w:iCs/>
          <w:noProof/>
          <w:szCs w:val="24"/>
        </w:rPr>
        <w:t>Ceramic Engineering and Science Proceedings</w:t>
      </w:r>
      <w:r w:rsidRPr="00D2128B">
        <w:rPr>
          <w:rFonts w:ascii="Arial" w:hAnsi="Arial" w:cs="Arial"/>
          <w:noProof/>
          <w:szCs w:val="24"/>
        </w:rPr>
        <w:t>. Florida, USA, pp. 835–842.</w:t>
      </w:r>
    </w:p>
    <w:p w14:paraId="55FFC19D"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lastRenderedPageBreak/>
        <w:t xml:space="preserve">van Deventer, J. S., Provis, J. L. and Duxson, P. (2012) ‘Technical and commercial progress in the adoption of geopolymer cement’, </w:t>
      </w:r>
      <w:r w:rsidRPr="00D2128B">
        <w:rPr>
          <w:rFonts w:ascii="Arial" w:hAnsi="Arial" w:cs="Arial"/>
          <w:i/>
          <w:iCs/>
          <w:noProof/>
          <w:szCs w:val="24"/>
        </w:rPr>
        <w:t>Minerals Engineering</w:t>
      </w:r>
      <w:r w:rsidRPr="00D2128B">
        <w:rPr>
          <w:rFonts w:ascii="Arial" w:hAnsi="Arial" w:cs="Arial"/>
          <w:noProof/>
          <w:szCs w:val="24"/>
        </w:rPr>
        <w:t>. Elsevier Ltd, 29, pp. 89–104.</w:t>
      </w:r>
    </w:p>
    <w:p w14:paraId="4FB39A0C"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Elimbi, A., Tchakoute, H. K. and Njopwouo, D. (2011) ‘Effects of calcination temperature of kaolinite clays on the properties of geopolymer cements’, </w:t>
      </w:r>
      <w:r w:rsidRPr="00D2128B">
        <w:rPr>
          <w:rFonts w:ascii="Arial" w:hAnsi="Arial" w:cs="Arial"/>
          <w:i/>
          <w:iCs/>
          <w:noProof/>
          <w:szCs w:val="24"/>
        </w:rPr>
        <w:t>Construction and Building Materials</w:t>
      </w:r>
      <w:r w:rsidRPr="00D2128B">
        <w:rPr>
          <w:rFonts w:ascii="Arial" w:hAnsi="Arial" w:cs="Arial"/>
          <w:noProof/>
          <w:szCs w:val="24"/>
        </w:rPr>
        <w:t>. Elsevier Ltd, 25(6), pp. 2805–2812.</w:t>
      </w:r>
    </w:p>
    <w:p w14:paraId="38299B6C"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Fernández-Jiménez, A., García-Lodeiro, I. and Palomo, A. (2007) ‘Durability of alkali-activated fly ash cementitious materials’, </w:t>
      </w:r>
      <w:r w:rsidRPr="00D2128B">
        <w:rPr>
          <w:rFonts w:ascii="Arial" w:hAnsi="Arial" w:cs="Arial"/>
          <w:i/>
          <w:iCs/>
          <w:noProof/>
          <w:szCs w:val="24"/>
        </w:rPr>
        <w:t>Journal of Materials Science</w:t>
      </w:r>
      <w:r w:rsidRPr="00D2128B">
        <w:rPr>
          <w:rFonts w:ascii="Arial" w:hAnsi="Arial" w:cs="Arial"/>
          <w:noProof/>
          <w:szCs w:val="24"/>
        </w:rPr>
        <w:t>, 42(9), pp. 3055–3065.</w:t>
      </w:r>
    </w:p>
    <w:p w14:paraId="2F3C48A4"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Ganesan, N., Indira, P. V and Anjana, S. (2013) ‘Engineering properties of steel fibre reinforced geopolymer concrete’, </w:t>
      </w:r>
      <w:r w:rsidRPr="00D2128B">
        <w:rPr>
          <w:rFonts w:ascii="Arial" w:hAnsi="Arial" w:cs="Arial"/>
          <w:i/>
          <w:iCs/>
          <w:noProof/>
          <w:szCs w:val="24"/>
        </w:rPr>
        <w:t>Advances in Concrete Construction</w:t>
      </w:r>
      <w:r w:rsidRPr="00D2128B">
        <w:rPr>
          <w:rFonts w:ascii="Arial" w:hAnsi="Arial" w:cs="Arial"/>
          <w:noProof/>
          <w:szCs w:val="24"/>
        </w:rPr>
        <w:t>, 1(4), pp. 305–318.</w:t>
      </w:r>
    </w:p>
    <w:p w14:paraId="36BB7D37"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Khamar, N. and Kumar, R. V (2015) ‘Properties of Hybrid Fibre Reinforced Geopolymer Concrete under Ambient Curing’, </w:t>
      </w:r>
      <w:r w:rsidRPr="00D2128B">
        <w:rPr>
          <w:rFonts w:ascii="Arial" w:hAnsi="Arial" w:cs="Arial"/>
          <w:i/>
          <w:iCs/>
          <w:noProof/>
          <w:szCs w:val="24"/>
        </w:rPr>
        <w:t>International Journal of Science and Research</w:t>
      </w:r>
      <w:r w:rsidRPr="00D2128B">
        <w:rPr>
          <w:rFonts w:ascii="Arial" w:hAnsi="Arial" w:cs="Arial"/>
          <w:noProof/>
          <w:szCs w:val="24"/>
        </w:rPr>
        <w:t>, 4(8), pp. 729–734.</w:t>
      </w:r>
    </w:p>
    <w:p w14:paraId="51BF8550"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Komnitsas, K. </w:t>
      </w:r>
      <w:r w:rsidRPr="00D2128B">
        <w:rPr>
          <w:rFonts w:ascii="Arial" w:hAnsi="Arial" w:cs="Arial"/>
          <w:i/>
          <w:iCs/>
          <w:noProof/>
          <w:szCs w:val="24"/>
        </w:rPr>
        <w:t>et al.</w:t>
      </w:r>
      <w:r w:rsidRPr="00D2128B">
        <w:rPr>
          <w:rFonts w:ascii="Arial" w:hAnsi="Arial" w:cs="Arial"/>
          <w:noProof/>
          <w:szCs w:val="24"/>
        </w:rPr>
        <w:t xml:space="preserve"> (2015) ‘Effect of synthesis parameters on the quality of construction and demolition wastes (CDW) geopolymers’, </w:t>
      </w:r>
      <w:r w:rsidRPr="00D2128B">
        <w:rPr>
          <w:rFonts w:ascii="Arial" w:hAnsi="Arial" w:cs="Arial"/>
          <w:i/>
          <w:iCs/>
          <w:noProof/>
          <w:szCs w:val="24"/>
        </w:rPr>
        <w:t>Advanced Powder Technology</w:t>
      </w:r>
      <w:r w:rsidRPr="00D2128B">
        <w:rPr>
          <w:rFonts w:ascii="Arial" w:hAnsi="Arial" w:cs="Arial"/>
          <w:noProof/>
          <w:szCs w:val="24"/>
        </w:rPr>
        <w:t>. The Society of Powder Technology Japan, 26(2), pp. 368–376.</w:t>
      </w:r>
    </w:p>
    <w:p w14:paraId="3B6A4234"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Komnitsas, K., Zaharaki, D. and Perdikatsis, V. (2007) ‘Geopolymerisation of low calcium ferronickel slags’, </w:t>
      </w:r>
      <w:r w:rsidRPr="00D2128B">
        <w:rPr>
          <w:rFonts w:ascii="Arial" w:hAnsi="Arial" w:cs="Arial"/>
          <w:i/>
          <w:iCs/>
          <w:noProof/>
          <w:szCs w:val="24"/>
        </w:rPr>
        <w:t>Journal of Materials Science</w:t>
      </w:r>
      <w:r w:rsidRPr="00D2128B">
        <w:rPr>
          <w:rFonts w:ascii="Arial" w:hAnsi="Arial" w:cs="Arial"/>
          <w:noProof/>
          <w:szCs w:val="24"/>
        </w:rPr>
        <w:t>, 42(9), pp. 3073–3082.</w:t>
      </w:r>
    </w:p>
    <w:p w14:paraId="767A8D32"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Komnitsas, K., Zaharaki, D. and Perdikatsis, V. (2009) ‘Effect of synthesis parameters on the compressive strength of low-calcium ferronickel slag inorganic polymers’, </w:t>
      </w:r>
      <w:r w:rsidRPr="00D2128B">
        <w:rPr>
          <w:rFonts w:ascii="Arial" w:hAnsi="Arial" w:cs="Arial"/>
          <w:i/>
          <w:iCs/>
          <w:noProof/>
          <w:szCs w:val="24"/>
        </w:rPr>
        <w:t>Journal of Hazardous Materials</w:t>
      </w:r>
      <w:r w:rsidRPr="00D2128B">
        <w:rPr>
          <w:rFonts w:ascii="Arial" w:hAnsi="Arial" w:cs="Arial"/>
          <w:noProof/>
          <w:szCs w:val="24"/>
        </w:rPr>
        <w:t>, 161(2–3), pp. 760–768.</w:t>
      </w:r>
    </w:p>
    <w:p w14:paraId="56879BDE"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Palomo, A. </w:t>
      </w:r>
      <w:r w:rsidRPr="00D2128B">
        <w:rPr>
          <w:rFonts w:ascii="Arial" w:hAnsi="Arial" w:cs="Arial"/>
          <w:i/>
          <w:iCs/>
          <w:noProof/>
          <w:szCs w:val="24"/>
        </w:rPr>
        <w:t>et al.</w:t>
      </w:r>
      <w:r w:rsidRPr="00D2128B">
        <w:rPr>
          <w:rFonts w:ascii="Arial" w:hAnsi="Arial" w:cs="Arial"/>
          <w:noProof/>
          <w:szCs w:val="24"/>
        </w:rPr>
        <w:t xml:space="preserve"> (1999) ‘Chemical stability of cementitious materials based on metakaolin’, </w:t>
      </w:r>
      <w:r w:rsidRPr="00D2128B">
        <w:rPr>
          <w:rFonts w:ascii="Arial" w:hAnsi="Arial" w:cs="Arial"/>
          <w:i/>
          <w:iCs/>
          <w:noProof/>
          <w:szCs w:val="24"/>
        </w:rPr>
        <w:t>Cement and Concrete Research</w:t>
      </w:r>
      <w:r w:rsidRPr="00D2128B">
        <w:rPr>
          <w:rFonts w:ascii="Arial" w:hAnsi="Arial" w:cs="Arial"/>
          <w:noProof/>
          <w:szCs w:val="24"/>
        </w:rPr>
        <w:t>, 29, pp. 997–1004.</w:t>
      </w:r>
    </w:p>
    <w:p w14:paraId="2B737249"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Reed, M., Lokuge, W. and Karunasena, W. (2014) ‘Fibre-reinforced geopolymer concrete with ambient curing for in situ applications’, </w:t>
      </w:r>
      <w:r w:rsidRPr="00D2128B">
        <w:rPr>
          <w:rFonts w:ascii="Arial" w:hAnsi="Arial" w:cs="Arial"/>
          <w:i/>
          <w:iCs/>
          <w:noProof/>
          <w:szCs w:val="24"/>
        </w:rPr>
        <w:t>Journal of Materials Science</w:t>
      </w:r>
      <w:r w:rsidRPr="00D2128B">
        <w:rPr>
          <w:rFonts w:ascii="Arial" w:hAnsi="Arial" w:cs="Arial"/>
          <w:noProof/>
          <w:szCs w:val="24"/>
        </w:rPr>
        <w:t>, 49, pp. 4297–4304.</w:t>
      </w:r>
    </w:p>
    <w:p w14:paraId="06F41DCF"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Rickard, W. D. A. </w:t>
      </w:r>
      <w:r w:rsidRPr="00D2128B">
        <w:rPr>
          <w:rFonts w:ascii="Arial" w:hAnsi="Arial" w:cs="Arial"/>
          <w:i/>
          <w:iCs/>
          <w:noProof/>
          <w:szCs w:val="24"/>
        </w:rPr>
        <w:t>et al.</w:t>
      </w:r>
      <w:r w:rsidRPr="00D2128B">
        <w:rPr>
          <w:rFonts w:ascii="Arial" w:hAnsi="Arial" w:cs="Arial"/>
          <w:noProof/>
          <w:szCs w:val="24"/>
        </w:rPr>
        <w:t xml:space="preserve"> (2011) ‘Assessing the suitability of three Australian fly ashes as an aluminosilicate source for geopolymers in high temperature applications’, </w:t>
      </w:r>
      <w:r w:rsidRPr="00D2128B">
        <w:rPr>
          <w:rFonts w:ascii="Arial" w:hAnsi="Arial" w:cs="Arial"/>
          <w:i/>
          <w:iCs/>
          <w:noProof/>
          <w:szCs w:val="24"/>
        </w:rPr>
        <w:t>Materials Science &amp; Engineering A</w:t>
      </w:r>
      <w:r w:rsidRPr="00D2128B">
        <w:rPr>
          <w:rFonts w:ascii="Arial" w:hAnsi="Arial" w:cs="Arial"/>
          <w:noProof/>
          <w:szCs w:val="24"/>
        </w:rPr>
        <w:t>. Elsevier B.V., 528(9), pp. 3390–3397.</w:t>
      </w:r>
    </w:p>
    <w:p w14:paraId="5E284605"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Shaikh, F. U. A. (2013) ‘Deflection hardening behaviour of short fibre reinforced fly ash based geopolymer composites’, </w:t>
      </w:r>
      <w:r w:rsidRPr="00D2128B">
        <w:rPr>
          <w:rFonts w:ascii="Arial" w:hAnsi="Arial" w:cs="Arial"/>
          <w:i/>
          <w:iCs/>
          <w:noProof/>
          <w:szCs w:val="24"/>
        </w:rPr>
        <w:t>Materials and Design</w:t>
      </w:r>
      <w:r w:rsidRPr="00D2128B">
        <w:rPr>
          <w:rFonts w:ascii="Arial" w:hAnsi="Arial" w:cs="Arial"/>
          <w:noProof/>
          <w:szCs w:val="24"/>
        </w:rPr>
        <w:t>. Elsevier Ltd, 50, pp. 674–682.</w:t>
      </w:r>
    </w:p>
    <w:p w14:paraId="4A131405" w14:textId="77777777" w:rsidR="007061C2" w:rsidRDefault="007061C2" w:rsidP="007061C2">
      <w:pPr>
        <w:pStyle w:val="ListParagraph"/>
        <w:widowControl w:val="0"/>
        <w:autoSpaceDE w:val="0"/>
        <w:autoSpaceDN w:val="0"/>
        <w:adjustRightInd w:val="0"/>
        <w:spacing w:after="120" w:line="360" w:lineRule="auto"/>
        <w:jc w:val="both"/>
        <w:rPr>
          <w:rFonts w:ascii="Arial" w:hAnsi="Arial" w:cs="Arial"/>
          <w:noProof/>
          <w:szCs w:val="24"/>
        </w:rPr>
      </w:pPr>
    </w:p>
    <w:p w14:paraId="58F3D45D"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lastRenderedPageBreak/>
        <w:t xml:space="preserve">Silverstrim, T. </w:t>
      </w:r>
      <w:r w:rsidRPr="00D2128B">
        <w:rPr>
          <w:rFonts w:ascii="Arial" w:hAnsi="Arial" w:cs="Arial"/>
          <w:i/>
          <w:iCs/>
          <w:noProof/>
          <w:szCs w:val="24"/>
        </w:rPr>
        <w:t>et al.</w:t>
      </w:r>
      <w:r w:rsidRPr="00D2128B">
        <w:rPr>
          <w:rFonts w:ascii="Arial" w:hAnsi="Arial" w:cs="Arial"/>
          <w:noProof/>
          <w:szCs w:val="24"/>
        </w:rPr>
        <w:t xml:space="preserve"> (1997) ‘Microstructure and Properties of Chemically Activated Fly Ash Concrete’, in </w:t>
      </w:r>
      <w:r w:rsidRPr="00D2128B">
        <w:rPr>
          <w:rFonts w:ascii="Arial" w:hAnsi="Arial" w:cs="Arial"/>
          <w:i/>
          <w:iCs/>
          <w:noProof/>
          <w:szCs w:val="24"/>
        </w:rPr>
        <w:t>Proceedings of 19th International Conference of Cement Microscopy</w:t>
      </w:r>
      <w:r w:rsidRPr="00D2128B">
        <w:rPr>
          <w:rFonts w:ascii="Arial" w:hAnsi="Arial" w:cs="Arial"/>
          <w:noProof/>
          <w:szCs w:val="24"/>
        </w:rPr>
        <w:t>. Cincinnati, Ohio, USA, pp. 355–373.</w:t>
      </w:r>
    </w:p>
    <w:p w14:paraId="1D26D7BE"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Smith, J. W. and Comrie, D. C. (1988) ‘Geopolymeric building materials in third world countries’, in </w:t>
      </w:r>
      <w:r w:rsidRPr="00D2128B">
        <w:rPr>
          <w:rFonts w:ascii="Arial" w:hAnsi="Arial" w:cs="Arial"/>
          <w:i/>
          <w:iCs/>
          <w:noProof/>
          <w:szCs w:val="24"/>
        </w:rPr>
        <w:t>Proceedings of the1st International Conference on Geopolymer</w:t>
      </w:r>
      <w:r w:rsidRPr="00D2128B">
        <w:rPr>
          <w:rFonts w:ascii="Arial" w:hAnsi="Arial" w:cs="Arial"/>
          <w:noProof/>
          <w:szCs w:val="24"/>
        </w:rPr>
        <w:t>. Compiegne, France, pp. 89–92.</w:t>
      </w:r>
    </w:p>
    <w:p w14:paraId="762F5356"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Song, X. J. </w:t>
      </w:r>
      <w:r w:rsidRPr="00D2128B">
        <w:rPr>
          <w:rFonts w:ascii="Arial" w:hAnsi="Arial" w:cs="Arial"/>
          <w:i/>
          <w:iCs/>
          <w:noProof/>
          <w:szCs w:val="24"/>
        </w:rPr>
        <w:t>et al.</w:t>
      </w:r>
      <w:r w:rsidRPr="00D2128B">
        <w:rPr>
          <w:rFonts w:ascii="Arial" w:hAnsi="Arial" w:cs="Arial"/>
          <w:noProof/>
          <w:szCs w:val="24"/>
        </w:rPr>
        <w:t xml:space="preserve"> (2005) ‘Durability of fly ash based Geopolymer concrete against sulphuric acid attack’, in </w:t>
      </w:r>
      <w:r w:rsidRPr="00D2128B">
        <w:rPr>
          <w:rFonts w:ascii="Arial" w:hAnsi="Arial" w:cs="Arial"/>
          <w:i/>
          <w:iCs/>
          <w:noProof/>
          <w:szCs w:val="24"/>
        </w:rPr>
        <w:t>Proceedings of International Conference on Durability of Building Materials and Components</w:t>
      </w:r>
      <w:r w:rsidRPr="00D2128B">
        <w:rPr>
          <w:rFonts w:ascii="Arial" w:hAnsi="Arial" w:cs="Arial"/>
          <w:noProof/>
          <w:szCs w:val="24"/>
        </w:rPr>
        <w:t>. Lyon, France.</w:t>
      </w:r>
    </w:p>
    <w:p w14:paraId="109CF6BE"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Vlachou</w:t>
      </w:r>
      <w:r w:rsidRPr="00E5684D">
        <w:rPr>
          <w:rFonts w:ascii="Arial" w:hAnsi="Arial" w:cs="Arial"/>
          <w:noProof/>
          <w:szCs w:val="24"/>
          <w:lang w:val="el-GR"/>
        </w:rPr>
        <w:t xml:space="preserve">, </w:t>
      </w:r>
      <w:r w:rsidRPr="00D2128B">
        <w:rPr>
          <w:rFonts w:ascii="Arial" w:hAnsi="Arial" w:cs="Arial"/>
          <w:noProof/>
          <w:szCs w:val="24"/>
        </w:rPr>
        <w:t>A</w:t>
      </w:r>
      <w:r w:rsidRPr="00E5684D">
        <w:rPr>
          <w:rFonts w:ascii="Arial" w:hAnsi="Arial" w:cs="Arial"/>
          <w:noProof/>
          <w:szCs w:val="24"/>
          <w:lang w:val="el-GR"/>
        </w:rPr>
        <w:t xml:space="preserve">. (2015) </w:t>
      </w:r>
      <w:r w:rsidRPr="00E5684D">
        <w:rPr>
          <w:rFonts w:ascii="Arial" w:hAnsi="Arial" w:cs="Arial"/>
          <w:i/>
          <w:iCs/>
          <w:noProof/>
          <w:szCs w:val="24"/>
          <w:lang w:val="el-GR"/>
        </w:rPr>
        <w:t>Δυνατότητα γεωπολυμερισμού αποβλήτων από εκσκαφές , κατασκευές και κατεδαφίσεις ( ΑΕΚΚ )</w:t>
      </w:r>
      <w:r w:rsidRPr="00E5684D">
        <w:rPr>
          <w:rFonts w:ascii="Arial" w:hAnsi="Arial" w:cs="Arial"/>
          <w:noProof/>
          <w:szCs w:val="24"/>
          <w:lang w:val="el-GR"/>
        </w:rPr>
        <w:t xml:space="preserve">. </w:t>
      </w:r>
      <w:r w:rsidRPr="00D2128B">
        <w:rPr>
          <w:rFonts w:ascii="Arial" w:hAnsi="Arial" w:cs="Arial"/>
          <w:noProof/>
          <w:szCs w:val="24"/>
        </w:rPr>
        <w:t>Πολυτεχνείο Κρήτης.</w:t>
      </w:r>
    </w:p>
    <w:p w14:paraId="70B28B19"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Zaharaki</w:t>
      </w:r>
      <w:r w:rsidRPr="00E5684D">
        <w:rPr>
          <w:rFonts w:ascii="Arial" w:hAnsi="Arial" w:cs="Arial"/>
          <w:noProof/>
          <w:szCs w:val="24"/>
          <w:lang w:val="el-GR"/>
        </w:rPr>
        <w:t xml:space="preserve">, </w:t>
      </w:r>
      <w:r w:rsidRPr="00D2128B">
        <w:rPr>
          <w:rFonts w:ascii="Arial" w:hAnsi="Arial" w:cs="Arial"/>
          <w:noProof/>
          <w:szCs w:val="24"/>
        </w:rPr>
        <w:t>D</w:t>
      </w:r>
      <w:r w:rsidRPr="00E5684D">
        <w:rPr>
          <w:rFonts w:ascii="Arial" w:hAnsi="Arial" w:cs="Arial"/>
          <w:noProof/>
          <w:szCs w:val="24"/>
          <w:lang w:val="el-GR"/>
        </w:rPr>
        <w:t xml:space="preserve">. (2009) </w:t>
      </w:r>
      <w:r w:rsidRPr="00E5684D">
        <w:rPr>
          <w:rFonts w:ascii="Arial" w:hAnsi="Arial" w:cs="Arial"/>
          <w:i/>
          <w:iCs/>
          <w:noProof/>
          <w:szCs w:val="24"/>
          <w:lang w:val="el-GR"/>
        </w:rPr>
        <w:t>Συμβολή στη διερεύνηση των μηχανισμών γεωπολυμερισμού μεταλλουργικών αποβλήτων με έμφαση στις σκωρίες υψικαμίνων</w:t>
      </w:r>
      <w:r w:rsidRPr="00E5684D">
        <w:rPr>
          <w:rFonts w:ascii="Arial" w:hAnsi="Arial" w:cs="Arial"/>
          <w:noProof/>
          <w:szCs w:val="24"/>
          <w:lang w:val="el-GR"/>
        </w:rPr>
        <w:t xml:space="preserve">. </w:t>
      </w:r>
      <w:r w:rsidRPr="00D2128B">
        <w:rPr>
          <w:rFonts w:ascii="Arial" w:hAnsi="Arial" w:cs="Arial"/>
          <w:noProof/>
          <w:szCs w:val="24"/>
        </w:rPr>
        <w:t>Πολυτεχνείο Κρήτης.</w:t>
      </w:r>
    </w:p>
    <w:p w14:paraId="0C8F2124"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szCs w:val="24"/>
        </w:rPr>
      </w:pPr>
      <w:r w:rsidRPr="00D2128B">
        <w:rPr>
          <w:rFonts w:ascii="Arial" w:hAnsi="Arial" w:cs="Arial"/>
          <w:noProof/>
          <w:szCs w:val="24"/>
        </w:rPr>
        <w:t xml:space="preserve">Zaharaki, D., Galetakis, M. and Komnitsas, K. (2016) ‘Valorization of construction and demolition (C &amp; D) and industrial wastes through alkali activation’, </w:t>
      </w:r>
      <w:r w:rsidRPr="00D2128B">
        <w:rPr>
          <w:rFonts w:ascii="Arial" w:hAnsi="Arial" w:cs="Arial"/>
          <w:i/>
          <w:iCs/>
          <w:noProof/>
          <w:szCs w:val="24"/>
        </w:rPr>
        <w:t>Construction and Building Materials</w:t>
      </w:r>
      <w:r w:rsidRPr="00D2128B">
        <w:rPr>
          <w:rFonts w:ascii="Arial" w:hAnsi="Arial" w:cs="Arial"/>
          <w:noProof/>
          <w:szCs w:val="24"/>
        </w:rPr>
        <w:t>. Elsevier Ltd, 121, pp. 686–693.</w:t>
      </w:r>
    </w:p>
    <w:p w14:paraId="69F71AA6" w14:textId="77777777" w:rsidR="00D2128B" w:rsidRPr="00D2128B" w:rsidRDefault="00D2128B" w:rsidP="005729EF">
      <w:pPr>
        <w:pStyle w:val="ListParagraph"/>
        <w:widowControl w:val="0"/>
        <w:numPr>
          <w:ilvl w:val="0"/>
          <w:numId w:val="21"/>
        </w:numPr>
        <w:autoSpaceDE w:val="0"/>
        <w:autoSpaceDN w:val="0"/>
        <w:adjustRightInd w:val="0"/>
        <w:spacing w:after="120" w:line="360" w:lineRule="auto"/>
        <w:jc w:val="both"/>
        <w:rPr>
          <w:rFonts w:ascii="Arial" w:hAnsi="Arial" w:cs="Arial"/>
          <w:noProof/>
        </w:rPr>
      </w:pPr>
      <w:r w:rsidRPr="00D2128B">
        <w:rPr>
          <w:rFonts w:ascii="Arial" w:hAnsi="Arial" w:cs="Arial"/>
          <w:noProof/>
          <w:szCs w:val="24"/>
        </w:rPr>
        <w:t xml:space="preserve">Zhang, Z., Yao, X. and Zhu, H. (2010) ‘Applied Clay Science Potential application of geopolymers as protection coatings for marine concrete II . Microstructure and anticorrosion mechanism’, </w:t>
      </w:r>
      <w:r w:rsidRPr="00D2128B">
        <w:rPr>
          <w:rFonts w:ascii="Arial" w:hAnsi="Arial" w:cs="Arial"/>
          <w:i/>
          <w:iCs/>
          <w:noProof/>
          <w:szCs w:val="24"/>
        </w:rPr>
        <w:t>Applied Clay Science</w:t>
      </w:r>
      <w:r w:rsidRPr="00D2128B">
        <w:rPr>
          <w:rFonts w:ascii="Arial" w:hAnsi="Arial" w:cs="Arial"/>
          <w:noProof/>
          <w:szCs w:val="24"/>
        </w:rPr>
        <w:t>. Elsevier B.V., 49(1–2), pp. 7–12.</w:t>
      </w:r>
    </w:p>
    <w:p w14:paraId="47C63177" w14:textId="77777777" w:rsidR="00930217" w:rsidRPr="00E5684D" w:rsidRDefault="00C9404D" w:rsidP="005729EF">
      <w:pPr>
        <w:widowControl w:val="0"/>
        <w:autoSpaceDE w:val="0"/>
        <w:autoSpaceDN w:val="0"/>
        <w:adjustRightInd w:val="0"/>
        <w:spacing w:after="120" w:line="360" w:lineRule="auto"/>
        <w:jc w:val="both"/>
        <w:rPr>
          <w:rFonts w:ascii="Arial" w:hAnsi="Arial" w:cs="Arial"/>
        </w:rPr>
      </w:pPr>
      <w:r w:rsidRPr="00C42E30">
        <w:rPr>
          <w:rFonts w:ascii="Arial" w:hAnsi="Arial" w:cs="Arial"/>
        </w:rPr>
        <w:fldChar w:fldCharType="end"/>
      </w:r>
    </w:p>
    <w:p w14:paraId="19646FEF" w14:textId="77777777" w:rsidR="00930217" w:rsidRDefault="00930217">
      <w:pPr>
        <w:rPr>
          <w:rFonts w:ascii="Arial" w:hAnsi="Arial" w:cs="Arial"/>
        </w:rPr>
      </w:pPr>
      <w:r>
        <w:rPr>
          <w:rFonts w:ascii="Arial" w:hAnsi="Arial" w:cs="Arial"/>
        </w:rPr>
        <w:br w:type="page"/>
      </w:r>
    </w:p>
    <w:p w14:paraId="3D26E52A" w14:textId="77777777" w:rsidR="00F5410C" w:rsidRPr="00744AB3" w:rsidRDefault="00F5410C" w:rsidP="00F5410C">
      <w:pPr>
        <w:widowControl w:val="0"/>
        <w:autoSpaceDE w:val="0"/>
        <w:autoSpaceDN w:val="0"/>
        <w:adjustRightInd w:val="0"/>
        <w:spacing w:line="360" w:lineRule="auto"/>
        <w:rPr>
          <w:rFonts w:ascii="Arial" w:hAnsi="Arial" w:cs="Arial"/>
          <w:b/>
          <w:sz w:val="32"/>
          <w:szCs w:val="32"/>
        </w:rPr>
      </w:pPr>
      <w:r w:rsidRPr="00744AB3">
        <w:rPr>
          <w:rFonts w:ascii="Arial" w:hAnsi="Arial" w:cs="Arial"/>
          <w:b/>
          <w:sz w:val="32"/>
          <w:szCs w:val="32"/>
          <w:lang w:val="el-GR"/>
        </w:rPr>
        <w:lastRenderedPageBreak/>
        <w:t>Διαδίκτυο</w:t>
      </w:r>
    </w:p>
    <w:p w14:paraId="18323EB9" w14:textId="77777777" w:rsidR="00F5410C" w:rsidRPr="003370EF" w:rsidRDefault="00C7701D" w:rsidP="00F5410C">
      <w:pPr>
        <w:pStyle w:val="ListParagraph"/>
        <w:widowControl w:val="0"/>
        <w:numPr>
          <w:ilvl w:val="0"/>
          <w:numId w:val="20"/>
        </w:numPr>
        <w:autoSpaceDE w:val="0"/>
        <w:autoSpaceDN w:val="0"/>
        <w:adjustRightInd w:val="0"/>
        <w:spacing w:line="480" w:lineRule="auto"/>
        <w:rPr>
          <w:rFonts w:ascii="Arial" w:hAnsi="Arial" w:cs="Arial"/>
          <w:lang w:val="el-GR"/>
        </w:rPr>
      </w:pPr>
      <w:hyperlink r:id="rId47" w:history="1">
        <w:r w:rsidR="00F5410C" w:rsidRPr="0035206E">
          <w:rPr>
            <w:rStyle w:val="Hyperlink"/>
            <w:rFonts w:ascii="Arial" w:hAnsi="Arial" w:cs="Arial"/>
          </w:rPr>
          <w:t>https</w:t>
        </w:r>
        <w:r w:rsidR="00F5410C" w:rsidRPr="003370EF">
          <w:rPr>
            <w:rStyle w:val="Hyperlink"/>
            <w:rFonts w:ascii="Arial" w:hAnsi="Arial" w:cs="Arial"/>
            <w:lang w:val="el-GR"/>
          </w:rPr>
          <w:t>://</w:t>
        </w:r>
        <w:r w:rsidR="00F5410C" w:rsidRPr="0035206E">
          <w:rPr>
            <w:rStyle w:val="Hyperlink"/>
            <w:rFonts w:ascii="Arial" w:hAnsi="Arial" w:cs="Arial"/>
          </w:rPr>
          <w:t>europa</w:t>
        </w:r>
        <w:r w:rsidR="00F5410C" w:rsidRPr="003370EF">
          <w:rPr>
            <w:rStyle w:val="Hyperlink"/>
            <w:rFonts w:ascii="Arial" w:hAnsi="Arial" w:cs="Arial"/>
            <w:lang w:val="el-GR"/>
          </w:rPr>
          <w:t>.</w:t>
        </w:r>
        <w:r w:rsidR="00F5410C" w:rsidRPr="0035206E">
          <w:rPr>
            <w:rStyle w:val="Hyperlink"/>
            <w:rFonts w:ascii="Arial" w:hAnsi="Arial" w:cs="Arial"/>
          </w:rPr>
          <w:t>eu</w:t>
        </w:r>
        <w:r w:rsidR="00F5410C" w:rsidRPr="003370EF">
          <w:rPr>
            <w:rStyle w:val="Hyperlink"/>
            <w:rFonts w:ascii="Arial" w:hAnsi="Arial" w:cs="Arial"/>
            <w:lang w:val="el-GR"/>
          </w:rPr>
          <w:t>/</w:t>
        </w:r>
        <w:r w:rsidR="00F5410C" w:rsidRPr="0035206E">
          <w:rPr>
            <w:rStyle w:val="Hyperlink"/>
            <w:rFonts w:ascii="Arial" w:hAnsi="Arial" w:cs="Arial"/>
          </w:rPr>
          <w:t>european</w:t>
        </w:r>
        <w:r w:rsidR="00F5410C" w:rsidRPr="003370EF">
          <w:rPr>
            <w:rStyle w:val="Hyperlink"/>
            <w:rFonts w:ascii="Arial" w:hAnsi="Arial" w:cs="Arial"/>
            <w:lang w:val="el-GR"/>
          </w:rPr>
          <w:t>-</w:t>
        </w:r>
        <w:r w:rsidR="00F5410C" w:rsidRPr="0035206E">
          <w:rPr>
            <w:rStyle w:val="Hyperlink"/>
            <w:rFonts w:ascii="Arial" w:hAnsi="Arial" w:cs="Arial"/>
          </w:rPr>
          <w:t>union</w:t>
        </w:r>
        <w:r w:rsidR="00F5410C" w:rsidRPr="003370EF">
          <w:rPr>
            <w:rStyle w:val="Hyperlink"/>
            <w:rFonts w:ascii="Arial" w:hAnsi="Arial" w:cs="Arial"/>
            <w:lang w:val="el-GR"/>
          </w:rPr>
          <w:t>/</w:t>
        </w:r>
        <w:r w:rsidR="00F5410C" w:rsidRPr="0035206E">
          <w:rPr>
            <w:rStyle w:val="Hyperlink"/>
            <w:rFonts w:ascii="Arial" w:hAnsi="Arial" w:cs="Arial"/>
          </w:rPr>
          <w:t>topics</w:t>
        </w:r>
        <w:r w:rsidR="00F5410C" w:rsidRPr="003370EF">
          <w:rPr>
            <w:rStyle w:val="Hyperlink"/>
            <w:rFonts w:ascii="Arial" w:hAnsi="Arial" w:cs="Arial"/>
            <w:lang w:val="el-GR"/>
          </w:rPr>
          <w:t>/</w:t>
        </w:r>
        <w:r w:rsidR="00F5410C" w:rsidRPr="0035206E">
          <w:rPr>
            <w:rStyle w:val="Hyperlink"/>
            <w:rFonts w:ascii="Arial" w:hAnsi="Arial" w:cs="Arial"/>
          </w:rPr>
          <w:t>climate</w:t>
        </w:r>
        <w:r w:rsidR="00F5410C" w:rsidRPr="003370EF">
          <w:rPr>
            <w:rStyle w:val="Hyperlink"/>
            <w:rFonts w:ascii="Arial" w:hAnsi="Arial" w:cs="Arial"/>
            <w:lang w:val="el-GR"/>
          </w:rPr>
          <w:t>-</w:t>
        </w:r>
        <w:r w:rsidR="00F5410C" w:rsidRPr="0035206E">
          <w:rPr>
            <w:rStyle w:val="Hyperlink"/>
            <w:rFonts w:ascii="Arial" w:hAnsi="Arial" w:cs="Arial"/>
          </w:rPr>
          <w:t>action</w:t>
        </w:r>
      </w:hyperlink>
      <w:r w:rsidR="00F5410C" w:rsidRPr="003370EF">
        <w:rPr>
          <w:rFonts w:ascii="Arial" w:hAnsi="Arial" w:cs="Arial"/>
          <w:lang w:val="el-GR"/>
        </w:rPr>
        <w:t xml:space="preserve"> [</w:t>
      </w:r>
      <w:r w:rsidR="00F5410C">
        <w:rPr>
          <w:rFonts w:ascii="Arial" w:hAnsi="Arial" w:cs="Arial"/>
          <w:lang w:val="el-GR"/>
        </w:rPr>
        <w:t xml:space="preserve">πρόσβαση </w:t>
      </w:r>
      <w:r w:rsidR="00F5410C" w:rsidRPr="004C529E">
        <w:rPr>
          <w:rFonts w:ascii="Arial" w:hAnsi="Arial" w:cs="Arial"/>
          <w:lang w:val="el-GR"/>
        </w:rPr>
        <w:t>05/09/2017]</w:t>
      </w:r>
    </w:p>
    <w:p w14:paraId="5A9CF71A" w14:textId="77777777" w:rsidR="00F5410C" w:rsidRPr="004C529E" w:rsidRDefault="00C7701D" w:rsidP="00F5410C">
      <w:pPr>
        <w:pStyle w:val="ListParagraph"/>
        <w:widowControl w:val="0"/>
        <w:numPr>
          <w:ilvl w:val="0"/>
          <w:numId w:val="20"/>
        </w:numPr>
        <w:autoSpaceDE w:val="0"/>
        <w:autoSpaceDN w:val="0"/>
        <w:adjustRightInd w:val="0"/>
        <w:spacing w:line="480" w:lineRule="auto"/>
        <w:rPr>
          <w:rFonts w:ascii="Arial" w:hAnsi="Arial" w:cs="Arial"/>
          <w:lang w:val="el-GR"/>
        </w:rPr>
      </w:pPr>
      <w:hyperlink r:id="rId48" w:history="1">
        <w:r w:rsidR="00F5410C" w:rsidRPr="00744AB3">
          <w:rPr>
            <w:rStyle w:val="Hyperlink"/>
            <w:rFonts w:ascii="Arial" w:hAnsi="Arial" w:cs="Arial"/>
          </w:rPr>
          <w:t>https</w:t>
        </w:r>
        <w:r w:rsidR="00F5410C" w:rsidRPr="004C529E">
          <w:rPr>
            <w:rStyle w:val="Hyperlink"/>
            <w:rFonts w:ascii="Arial" w:hAnsi="Arial" w:cs="Arial"/>
            <w:lang w:val="el-GR"/>
          </w:rPr>
          <w:t>://</w:t>
        </w:r>
        <w:r w:rsidR="00F5410C" w:rsidRPr="00744AB3">
          <w:rPr>
            <w:rStyle w:val="Hyperlink"/>
            <w:rFonts w:ascii="Arial" w:hAnsi="Arial" w:cs="Arial"/>
          </w:rPr>
          <w:t>www</w:t>
        </w:r>
        <w:r w:rsidR="00F5410C" w:rsidRPr="004C529E">
          <w:rPr>
            <w:rStyle w:val="Hyperlink"/>
            <w:rFonts w:ascii="Arial" w:hAnsi="Arial" w:cs="Arial"/>
            <w:lang w:val="el-GR"/>
          </w:rPr>
          <w:t>.</w:t>
        </w:r>
        <w:r w:rsidR="00F5410C" w:rsidRPr="00744AB3">
          <w:rPr>
            <w:rStyle w:val="Hyperlink"/>
            <w:rFonts w:ascii="Arial" w:hAnsi="Arial" w:cs="Arial"/>
          </w:rPr>
          <w:t>geopolymer</w:t>
        </w:r>
        <w:r w:rsidR="00F5410C" w:rsidRPr="004C529E">
          <w:rPr>
            <w:rStyle w:val="Hyperlink"/>
            <w:rFonts w:ascii="Arial" w:hAnsi="Arial" w:cs="Arial"/>
            <w:lang w:val="el-GR"/>
          </w:rPr>
          <w:t>.</w:t>
        </w:r>
        <w:r w:rsidR="00F5410C" w:rsidRPr="00744AB3">
          <w:rPr>
            <w:rStyle w:val="Hyperlink"/>
            <w:rFonts w:ascii="Arial" w:hAnsi="Arial" w:cs="Arial"/>
          </w:rPr>
          <w:t>org</w:t>
        </w:r>
      </w:hyperlink>
      <w:r w:rsidR="00F5410C" w:rsidRPr="004C529E">
        <w:rPr>
          <w:rFonts w:ascii="Arial" w:hAnsi="Arial" w:cs="Arial"/>
          <w:lang w:val="el-GR"/>
        </w:rPr>
        <w:t xml:space="preserve"> [</w:t>
      </w:r>
      <w:r w:rsidR="00F5410C">
        <w:rPr>
          <w:rFonts w:ascii="Arial" w:hAnsi="Arial" w:cs="Arial"/>
          <w:lang w:val="el-GR"/>
        </w:rPr>
        <w:t>πρόσβαση 08/10/2017]</w:t>
      </w:r>
    </w:p>
    <w:p w14:paraId="52C08D9D" w14:textId="77777777" w:rsidR="00F5410C" w:rsidRPr="004C529E" w:rsidRDefault="00C7701D" w:rsidP="00F5410C">
      <w:pPr>
        <w:pStyle w:val="ListParagraph"/>
        <w:widowControl w:val="0"/>
        <w:numPr>
          <w:ilvl w:val="0"/>
          <w:numId w:val="20"/>
        </w:numPr>
        <w:autoSpaceDE w:val="0"/>
        <w:autoSpaceDN w:val="0"/>
        <w:adjustRightInd w:val="0"/>
        <w:spacing w:line="480" w:lineRule="auto"/>
        <w:rPr>
          <w:rFonts w:ascii="Arial" w:hAnsi="Arial" w:cs="Arial"/>
          <w:lang w:val="el-GR"/>
        </w:rPr>
      </w:pPr>
      <w:hyperlink r:id="rId49" w:history="1">
        <w:r w:rsidR="00F5410C" w:rsidRPr="00744AB3">
          <w:rPr>
            <w:rStyle w:val="Hyperlink"/>
            <w:rFonts w:ascii="Arial" w:hAnsi="Arial" w:cs="Arial"/>
          </w:rPr>
          <w:t>http</w:t>
        </w:r>
        <w:r w:rsidR="00F5410C" w:rsidRPr="004C529E">
          <w:rPr>
            <w:rStyle w:val="Hyperlink"/>
            <w:rFonts w:ascii="Arial" w:hAnsi="Arial" w:cs="Arial"/>
            <w:lang w:val="el-GR"/>
          </w:rPr>
          <w:t>://</w:t>
        </w:r>
        <w:r w:rsidR="00F5410C" w:rsidRPr="00744AB3">
          <w:rPr>
            <w:rStyle w:val="Hyperlink"/>
            <w:rFonts w:ascii="Arial" w:hAnsi="Arial" w:cs="Arial"/>
          </w:rPr>
          <w:t>www</w:t>
        </w:r>
        <w:r w:rsidR="00F5410C" w:rsidRPr="004C529E">
          <w:rPr>
            <w:rStyle w:val="Hyperlink"/>
            <w:rFonts w:ascii="Arial" w:hAnsi="Arial" w:cs="Arial"/>
            <w:lang w:val="el-GR"/>
          </w:rPr>
          <w:t>.</w:t>
        </w:r>
        <w:r w:rsidR="00F5410C" w:rsidRPr="00744AB3">
          <w:rPr>
            <w:rStyle w:val="Hyperlink"/>
            <w:rFonts w:ascii="Arial" w:hAnsi="Arial" w:cs="Arial"/>
          </w:rPr>
          <w:t>euroslag</w:t>
        </w:r>
        <w:r w:rsidR="00F5410C" w:rsidRPr="004C529E">
          <w:rPr>
            <w:rStyle w:val="Hyperlink"/>
            <w:rFonts w:ascii="Arial" w:hAnsi="Arial" w:cs="Arial"/>
            <w:lang w:val="el-GR"/>
          </w:rPr>
          <w:t>.</w:t>
        </w:r>
        <w:r w:rsidR="00F5410C" w:rsidRPr="00744AB3">
          <w:rPr>
            <w:rStyle w:val="Hyperlink"/>
            <w:rFonts w:ascii="Arial" w:hAnsi="Arial" w:cs="Arial"/>
          </w:rPr>
          <w:t>com</w:t>
        </w:r>
      </w:hyperlink>
      <w:r w:rsidR="00F5410C" w:rsidRPr="004C529E">
        <w:rPr>
          <w:rFonts w:ascii="Arial" w:hAnsi="Arial" w:cs="Arial"/>
          <w:lang w:val="el-GR"/>
        </w:rPr>
        <w:t xml:space="preserve"> </w:t>
      </w:r>
      <w:r w:rsidR="00F5410C">
        <w:rPr>
          <w:rFonts w:ascii="Arial" w:hAnsi="Arial" w:cs="Arial"/>
          <w:lang w:val="el-GR"/>
        </w:rPr>
        <w:t>[πρόσβαση 15/10/2017]</w:t>
      </w:r>
    </w:p>
    <w:p w14:paraId="4005B2D3" w14:textId="77777777" w:rsidR="00F5410C" w:rsidRPr="004C529E" w:rsidRDefault="00C7701D" w:rsidP="00F5410C">
      <w:pPr>
        <w:pStyle w:val="ListParagraph"/>
        <w:widowControl w:val="0"/>
        <w:numPr>
          <w:ilvl w:val="0"/>
          <w:numId w:val="20"/>
        </w:numPr>
        <w:autoSpaceDE w:val="0"/>
        <w:autoSpaceDN w:val="0"/>
        <w:adjustRightInd w:val="0"/>
        <w:spacing w:line="480" w:lineRule="auto"/>
        <w:rPr>
          <w:rFonts w:ascii="Arial" w:hAnsi="Arial" w:cs="Arial"/>
          <w:lang w:val="el-GR"/>
        </w:rPr>
      </w:pPr>
      <w:hyperlink r:id="rId50" w:history="1">
        <w:r w:rsidR="00F5410C" w:rsidRPr="00744AB3">
          <w:rPr>
            <w:rStyle w:val="Hyperlink"/>
            <w:rFonts w:ascii="Arial" w:hAnsi="Arial" w:cs="Arial"/>
          </w:rPr>
          <w:t>http</w:t>
        </w:r>
        <w:r w:rsidR="00F5410C" w:rsidRPr="004C529E">
          <w:rPr>
            <w:rStyle w:val="Hyperlink"/>
            <w:rFonts w:ascii="Arial" w:hAnsi="Arial" w:cs="Arial"/>
            <w:lang w:val="el-GR"/>
          </w:rPr>
          <w:t>://</w:t>
        </w:r>
        <w:r w:rsidR="00F5410C" w:rsidRPr="00744AB3">
          <w:rPr>
            <w:rStyle w:val="Hyperlink"/>
            <w:rFonts w:ascii="Arial" w:hAnsi="Arial" w:cs="Arial"/>
          </w:rPr>
          <w:t>www</w:t>
        </w:r>
        <w:r w:rsidR="00F5410C" w:rsidRPr="004C529E">
          <w:rPr>
            <w:rStyle w:val="Hyperlink"/>
            <w:rFonts w:ascii="Arial" w:hAnsi="Arial" w:cs="Arial"/>
            <w:lang w:val="el-GR"/>
          </w:rPr>
          <w:t>.</w:t>
        </w:r>
        <w:r w:rsidR="00F5410C" w:rsidRPr="00744AB3">
          <w:rPr>
            <w:rStyle w:val="Hyperlink"/>
            <w:rFonts w:ascii="Arial" w:hAnsi="Arial" w:cs="Arial"/>
          </w:rPr>
          <w:t>nationalslag</w:t>
        </w:r>
        <w:r w:rsidR="00F5410C" w:rsidRPr="004C529E">
          <w:rPr>
            <w:rStyle w:val="Hyperlink"/>
            <w:rFonts w:ascii="Arial" w:hAnsi="Arial" w:cs="Arial"/>
            <w:lang w:val="el-GR"/>
          </w:rPr>
          <w:t>.</w:t>
        </w:r>
        <w:r w:rsidR="00F5410C" w:rsidRPr="00744AB3">
          <w:rPr>
            <w:rStyle w:val="Hyperlink"/>
            <w:rFonts w:ascii="Arial" w:hAnsi="Arial" w:cs="Arial"/>
          </w:rPr>
          <w:t>org</w:t>
        </w:r>
      </w:hyperlink>
      <w:r w:rsidR="00F5410C" w:rsidRPr="004C529E">
        <w:rPr>
          <w:rFonts w:ascii="Arial" w:hAnsi="Arial" w:cs="Arial"/>
          <w:lang w:val="el-GR"/>
        </w:rPr>
        <w:t xml:space="preserve"> </w:t>
      </w:r>
      <w:r w:rsidR="00F5410C">
        <w:rPr>
          <w:rFonts w:ascii="Arial" w:hAnsi="Arial" w:cs="Arial"/>
          <w:lang w:val="el-GR"/>
        </w:rPr>
        <w:t>[πρόσβαση 10/11/2017]</w:t>
      </w:r>
    </w:p>
    <w:p w14:paraId="35AA2CFB" w14:textId="77777777" w:rsidR="00F5410C" w:rsidRPr="00E453F8" w:rsidRDefault="00C7701D" w:rsidP="00F5410C">
      <w:pPr>
        <w:pStyle w:val="ListParagraph"/>
        <w:widowControl w:val="0"/>
        <w:numPr>
          <w:ilvl w:val="0"/>
          <w:numId w:val="20"/>
        </w:numPr>
        <w:autoSpaceDE w:val="0"/>
        <w:autoSpaceDN w:val="0"/>
        <w:adjustRightInd w:val="0"/>
        <w:spacing w:line="480" w:lineRule="auto"/>
        <w:rPr>
          <w:rFonts w:ascii="Arial" w:hAnsi="Arial" w:cs="Arial"/>
          <w:lang w:val="el-GR"/>
        </w:rPr>
      </w:pPr>
      <w:hyperlink r:id="rId51" w:history="1">
        <w:r w:rsidR="00F5410C" w:rsidRPr="00744AB3">
          <w:rPr>
            <w:rStyle w:val="Hyperlink"/>
            <w:rFonts w:ascii="Arial" w:hAnsi="Arial" w:cs="Arial"/>
          </w:rPr>
          <w:t>http</w:t>
        </w:r>
        <w:r w:rsidR="00F5410C" w:rsidRPr="00E453F8">
          <w:rPr>
            <w:rStyle w:val="Hyperlink"/>
            <w:rFonts w:ascii="Arial" w:hAnsi="Arial" w:cs="Arial"/>
            <w:lang w:val="el-GR"/>
          </w:rPr>
          <w:t>://</w:t>
        </w:r>
        <w:r w:rsidR="00F5410C" w:rsidRPr="00744AB3">
          <w:rPr>
            <w:rStyle w:val="Hyperlink"/>
            <w:rFonts w:ascii="Arial" w:hAnsi="Arial" w:cs="Arial"/>
          </w:rPr>
          <w:t>www</w:t>
        </w:r>
        <w:r w:rsidR="00F5410C" w:rsidRPr="00E453F8">
          <w:rPr>
            <w:rStyle w:val="Hyperlink"/>
            <w:rFonts w:ascii="Arial" w:hAnsi="Arial" w:cs="Arial"/>
            <w:lang w:val="el-GR"/>
          </w:rPr>
          <w:t>.</w:t>
        </w:r>
        <w:r w:rsidR="00F5410C" w:rsidRPr="00744AB3">
          <w:rPr>
            <w:rStyle w:val="Hyperlink"/>
            <w:rFonts w:ascii="Arial" w:hAnsi="Arial" w:cs="Arial"/>
          </w:rPr>
          <w:t>chc</w:t>
        </w:r>
        <w:r w:rsidR="00F5410C" w:rsidRPr="00E453F8">
          <w:rPr>
            <w:rStyle w:val="Hyperlink"/>
            <w:rFonts w:ascii="Arial" w:hAnsi="Arial" w:cs="Arial"/>
            <w:lang w:val="el-GR"/>
          </w:rPr>
          <w:t>.</w:t>
        </w:r>
        <w:r w:rsidR="00F5410C" w:rsidRPr="00744AB3">
          <w:rPr>
            <w:rStyle w:val="Hyperlink"/>
            <w:rFonts w:ascii="Arial" w:hAnsi="Arial" w:cs="Arial"/>
          </w:rPr>
          <w:t>com</w:t>
        </w:r>
        <w:r w:rsidR="00F5410C" w:rsidRPr="00E453F8">
          <w:rPr>
            <w:rStyle w:val="Hyperlink"/>
            <w:rFonts w:ascii="Arial" w:hAnsi="Arial" w:cs="Arial"/>
            <w:lang w:val="el-GR"/>
          </w:rPr>
          <w:t>.</w:t>
        </w:r>
        <w:r w:rsidR="00F5410C" w:rsidRPr="00744AB3">
          <w:rPr>
            <w:rStyle w:val="Hyperlink"/>
            <w:rFonts w:ascii="Arial" w:hAnsi="Arial" w:cs="Arial"/>
          </w:rPr>
          <w:t>tw</w:t>
        </w:r>
        <w:r w:rsidR="00F5410C" w:rsidRPr="00E453F8">
          <w:rPr>
            <w:rStyle w:val="Hyperlink"/>
            <w:rFonts w:ascii="Arial" w:hAnsi="Arial" w:cs="Arial"/>
            <w:lang w:val="el-GR"/>
          </w:rPr>
          <w:t>/</w:t>
        </w:r>
        <w:r w:rsidR="00F5410C" w:rsidRPr="00744AB3">
          <w:rPr>
            <w:rStyle w:val="Hyperlink"/>
            <w:rFonts w:ascii="Arial" w:hAnsi="Arial" w:cs="Arial"/>
          </w:rPr>
          <w:t>en</w:t>
        </w:r>
        <w:r w:rsidR="00F5410C" w:rsidRPr="00E453F8">
          <w:rPr>
            <w:rStyle w:val="Hyperlink"/>
            <w:rFonts w:ascii="Arial" w:hAnsi="Arial" w:cs="Arial"/>
            <w:lang w:val="el-GR"/>
          </w:rPr>
          <w:t>/</w:t>
        </w:r>
        <w:r w:rsidR="00F5410C" w:rsidRPr="00744AB3">
          <w:rPr>
            <w:rStyle w:val="Hyperlink"/>
            <w:rFonts w:ascii="Arial" w:hAnsi="Arial" w:cs="Arial"/>
          </w:rPr>
          <w:t>source</w:t>
        </w:r>
        <w:r w:rsidR="00F5410C" w:rsidRPr="00E453F8">
          <w:rPr>
            <w:rStyle w:val="Hyperlink"/>
            <w:rFonts w:ascii="Arial" w:hAnsi="Arial" w:cs="Arial"/>
            <w:lang w:val="el-GR"/>
          </w:rPr>
          <w:t>.</w:t>
        </w:r>
        <w:r w:rsidR="00F5410C" w:rsidRPr="00744AB3">
          <w:rPr>
            <w:rStyle w:val="Hyperlink"/>
            <w:rFonts w:ascii="Arial" w:hAnsi="Arial" w:cs="Arial"/>
          </w:rPr>
          <w:t>html</w:t>
        </w:r>
      </w:hyperlink>
      <w:r w:rsidR="00F5410C" w:rsidRPr="00E453F8">
        <w:rPr>
          <w:rFonts w:ascii="Arial" w:hAnsi="Arial" w:cs="Arial"/>
          <w:lang w:val="el-GR"/>
        </w:rPr>
        <w:t xml:space="preserve"> </w:t>
      </w:r>
      <w:r w:rsidR="00F5410C">
        <w:rPr>
          <w:rFonts w:ascii="Arial" w:hAnsi="Arial" w:cs="Arial"/>
          <w:lang w:val="el-GR"/>
        </w:rPr>
        <w:t>[πρόσβαση 19/11/2017]</w:t>
      </w:r>
    </w:p>
    <w:p w14:paraId="5C8C7B57" w14:textId="77777777" w:rsidR="00F5410C" w:rsidRPr="00E453F8" w:rsidRDefault="00C7701D" w:rsidP="00F5410C">
      <w:pPr>
        <w:pStyle w:val="ListParagraph"/>
        <w:widowControl w:val="0"/>
        <w:numPr>
          <w:ilvl w:val="0"/>
          <w:numId w:val="20"/>
        </w:numPr>
        <w:autoSpaceDE w:val="0"/>
        <w:autoSpaceDN w:val="0"/>
        <w:adjustRightInd w:val="0"/>
        <w:spacing w:line="480" w:lineRule="auto"/>
        <w:rPr>
          <w:rFonts w:ascii="Arial" w:hAnsi="Arial" w:cs="Arial"/>
          <w:lang w:val="el-GR"/>
        </w:rPr>
      </w:pPr>
      <w:hyperlink r:id="rId52" w:history="1">
        <w:r w:rsidR="00F5410C" w:rsidRPr="00744AB3">
          <w:rPr>
            <w:rStyle w:val="Hyperlink"/>
            <w:rFonts w:ascii="Arial" w:hAnsi="Arial" w:cs="Arial"/>
          </w:rPr>
          <w:t>https</w:t>
        </w:r>
        <w:r w:rsidR="00F5410C" w:rsidRPr="00E453F8">
          <w:rPr>
            <w:rStyle w:val="Hyperlink"/>
            <w:rFonts w:ascii="Arial" w:hAnsi="Arial" w:cs="Arial"/>
            <w:lang w:val="el-GR"/>
          </w:rPr>
          <w:t>://</w:t>
        </w:r>
        <w:r w:rsidR="00F5410C" w:rsidRPr="00744AB3">
          <w:rPr>
            <w:rStyle w:val="Hyperlink"/>
            <w:rFonts w:ascii="Arial" w:hAnsi="Arial" w:cs="Arial"/>
          </w:rPr>
          <w:t>www</w:t>
        </w:r>
        <w:r w:rsidR="00F5410C" w:rsidRPr="00E453F8">
          <w:rPr>
            <w:rStyle w:val="Hyperlink"/>
            <w:rFonts w:ascii="Arial" w:hAnsi="Arial" w:cs="Arial"/>
            <w:lang w:val="el-GR"/>
          </w:rPr>
          <w:t>.</w:t>
        </w:r>
        <w:r w:rsidR="00F5410C" w:rsidRPr="00744AB3">
          <w:rPr>
            <w:rStyle w:val="Hyperlink"/>
            <w:rFonts w:ascii="Arial" w:hAnsi="Arial" w:cs="Arial"/>
          </w:rPr>
          <w:t>aeiforos</w:t>
        </w:r>
        <w:r w:rsidR="00F5410C" w:rsidRPr="00E453F8">
          <w:rPr>
            <w:rStyle w:val="Hyperlink"/>
            <w:rFonts w:ascii="Arial" w:hAnsi="Arial" w:cs="Arial"/>
            <w:lang w:val="el-GR"/>
          </w:rPr>
          <w:t>.</w:t>
        </w:r>
        <w:r w:rsidR="00F5410C" w:rsidRPr="00744AB3">
          <w:rPr>
            <w:rStyle w:val="Hyperlink"/>
            <w:rFonts w:ascii="Arial" w:hAnsi="Arial" w:cs="Arial"/>
          </w:rPr>
          <w:t>gr</w:t>
        </w:r>
      </w:hyperlink>
      <w:r w:rsidR="00F5410C" w:rsidRPr="00E453F8">
        <w:rPr>
          <w:rFonts w:ascii="Arial" w:hAnsi="Arial" w:cs="Arial"/>
          <w:lang w:val="el-GR"/>
        </w:rPr>
        <w:t xml:space="preserve"> </w:t>
      </w:r>
      <w:r w:rsidR="00F5410C">
        <w:rPr>
          <w:rFonts w:ascii="Arial" w:hAnsi="Arial" w:cs="Arial"/>
          <w:lang w:val="el-GR"/>
        </w:rPr>
        <w:t>[πρόσβαση 12/12/2017]</w:t>
      </w:r>
    </w:p>
    <w:p w14:paraId="14649080" w14:textId="77777777" w:rsidR="00F5410C" w:rsidRPr="00E453F8" w:rsidRDefault="00C7701D" w:rsidP="00F5410C">
      <w:pPr>
        <w:pStyle w:val="ListParagraph"/>
        <w:widowControl w:val="0"/>
        <w:numPr>
          <w:ilvl w:val="0"/>
          <w:numId w:val="20"/>
        </w:numPr>
        <w:autoSpaceDE w:val="0"/>
        <w:autoSpaceDN w:val="0"/>
        <w:adjustRightInd w:val="0"/>
        <w:spacing w:line="480" w:lineRule="auto"/>
        <w:rPr>
          <w:rFonts w:ascii="Arial" w:hAnsi="Arial" w:cs="Arial"/>
          <w:lang w:val="el-GR"/>
        </w:rPr>
      </w:pPr>
      <w:hyperlink r:id="rId53" w:history="1">
        <w:r w:rsidR="00F5410C" w:rsidRPr="00744AB3">
          <w:rPr>
            <w:rStyle w:val="Hyperlink"/>
            <w:rFonts w:ascii="Arial" w:hAnsi="Arial" w:cs="Arial"/>
          </w:rPr>
          <w:t>http</w:t>
        </w:r>
        <w:r w:rsidR="00F5410C" w:rsidRPr="00E453F8">
          <w:rPr>
            <w:rStyle w:val="Hyperlink"/>
            <w:rFonts w:ascii="Arial" w:hAnsi="Arial" w:cs="Arial"/>
            <w:lang w:val="el-GR"/>
          </w:rPr>
          <w:t>://</w:t>
        </w:r>
        <w:r w:rsidR="00F5410C" w:rsidRPr="00744AB3">
          <w:rPr>
            <w:rStyle w:val="Hyperlink"/>
            <w:rFonts w:ascii="Arial" w:hAnsi="Arial" w:cs="Arial"/>
          </w:rPr>
          <w:t>ec</w:t>
        </w:r>
        <w:r w:rsidR="00F5410C" w:rsidRPr="00E453F8">
          <w:rPr>
            <w:rStyle w:val="Hyperlink"/>
            <w:rFonts w:ascii="Arial" w:hAnsi="Arial" w:cs="Arial"/>
            <w:lang w:val="el-GR"/>
          </w:rPr>
          <w:t>.</w:t>
        </w:r>
        <w:r w:rsidR="00F5410C" w:rsidRPr="00744AB3">
          <w:rPr>
            <w:rStyle w:val="Hyperlink"/>
            <w:rFonts w:ascii="Arial" w:hAnsi="Arial" w:cs="Arial"/>
          </w:rPr>
          <w:t>europa</w:t>
        </w:r>
        <w:r w:rsidR="00F5410C" w:rsidRPr="00E453F8">
          <w:rPr>
            <w:rStyle w:val="Hyperlink"/>
            <w:rFonts w:ascii="Arial" w:hAnsi="Arial" w:cs="Arial"/>
            <w:lang w:val="el-GR"/>
          </w:rPr>
          <w:t>.</w:t>
        </w:r>
        <w:r w:rsidR="00F5410C" w:rsidRPr="00744AB3">
          <w:rPr>
            <w:rStyle w:val="Hyperlink"/>
            <w:rFonts w:ascii="Arial" w:hAnsi="Arial" w:cs="Arial"/>
          </w:rPr>
          <w:t>eu</w:t>
        </w:r>
        <w:r w:rsidR="00F5410C" w:rsidRPr="00E453F8">
          <w:rPr>
            <w:rStyle w:val="Hyperlink"/>
            <w:rFonts w:ascii="Arial" w:hAnsi="Arial" w:cs="Arial"/>
            <w:lang w:val="el-GR"/>
          </w:rPr>
          <w:t>/</w:t>
        </w:r>
        <w:r w:rsidR="00F5410C" w:rsidRPr="00744AB3">
          <w:rPr>
            <w:rStyle w:val="Hyperlink"/>
            <w:rFonts w:ascii="Arial" w:hAnsi="Arial" w:cs="Arial"/>
          </w:rPr>
          <w:t>environment</w:t>
        </w:r>
        <w:r w:rsidR="00F5410C" w:rsidRPr="00E453F8">
          <w:rPr>
            <w:rStyle w:val="Hyperlink"/>
            <w:rFonts w:ascii="Arial" w:hAnsi="Arial" w:cs="Arial"/>
            <w:lang w:val="el-GR"/>
          </w:rPr>
          <w:t>/</w:t>
        </w:r>
        <w:r w:rsidR="00F5410C" w:rsidRPr="00744AB3">
          <w:rPr>
            <w:rStyle w:val="Hyperlink"/>
            <w:rFonts w:ascii="Arial" w:hAnsi="Arial" w:cs="Arial"/>
          </w:rPr>
          <w:t>waste</w:t>
        </w:r>
        <w:r w:rsidR="00F5410C" w:rsidRPr="00E453F8">
          <w:rPr>
            <w:rStyle w:val="Hyperlink"/>
            <w:rFonts w:ascii="Arial" w:hAnsi="Arial" w:cs="Arial"/>
            <w:lang w:val="el-GR"/>
          </w:rPr>
          <w:t>/</w:t>
        </w:r>
        <w:r w:rsidR="00F5410C" w:rsidRPr="00744AB3">
          <w:rPr>
            <w:rStyle w:val="Hyperlink"/>
            <w:rFonts w:ascii="Arial" w:hAnsi="Arial" w:cs="Arial"/>
          </w:rPr>
          <w:t>framework</w:t>
        </w:r>
      </w:hyperlink>
      <w:r w:rsidR="00F5410C" w:rsidRPr="00E453F8">
        <w:rPr>
          <w:rFonts w:ascii="Arial" w:hAnsi="Arial" w:cs="Arial"/>
          <w:lang w:val="el-GR"/>
        </w:rPr>
        <w:t xml:space="preserve"> </w:t>
      </w:r>
      <w:r w:rsidR="00F5410C">
        <w:rPr>
          <w:rFonts w:ascii="Arial" w:hAnsi="Arial" w:cs="Arial"/>
          <w:lang w:val="el-GR"/>
        </w:rPr>
        <w:t>[πρόσβαση 18/03/2018]</w:t>
      </w:r>
    </w:p>
    <w:p w14:paraId="71083472" w14:textId="77777777" w:rsidR="00F5410C" w:rsidRPr="00E453F8" w:rsidRDefault="00C7701D" w:rsidP="00F5410C">
      <w:pPr>
        <w:pStyle w:val="ListParagraph"/>
        <w:widowControl w:val="0"/>
        <w:numPr>
          <w:ilvl w:val="0"/>
          <w:numId w:val="20"/>
        </w:numPr>
        <w:autoSpaceDE w:val="0"/>
        <w:autoSpaceDN w:val="0"/>
        <w:adjustRightInd w:val="0"/>
        <w:spacing w:line="480" w:lineRule="auto"/>
        <w:rPr>
          <w:rFonts w:ascii="Arial" w:hAnsi="Arial" w:cs="Arial"/>
          <w:lang w:val="el-GR"/>
        </w:rPr>
      </w:pPr>
      <w:hyperlink r:id="rId54" w:history="1">
        <w:r w:rsidR="00F5410C" w:rsidRPr="00744AB3">
          <w:rPr>
            <w:rStyle w:val="Hyperlink"/>
            <w:rFonts w:ascii="Arial" w:hAnsi="Arial" w:cs="Arial"/>
          </w:rPr>
          <w:t>http</w:t>
        </w:r>
        <w:r w:rsidR="00F5410C" w:rsidRPr="00E453F8">
          <w:rPr>
            <w:rStyle w:val="Hyperlink"/>
            <w:rFonts w:ascii="Arial" w:hAnsi="Arial" w:cs="Arial"/>
            <w:lang w:val="el-GR"/>
          </w:rPr>
          <w:t>://</w:t>
        </w:r>
        <w:r w:rsidR="00F5410C" w:rsidRPr="00744AB3">
          <w:rPr>
            <w:rStyle w:val="Hyperlink"/>
            <w:rFonts w:ascii="Arial" w:hAnsi="Arial" w:cs="Arial"/>
          </w:rPr>
          <w:t>www</w:t>
        </w:r>
        <w:r w:rsidR="00F5410C" w:rsidRPr="00E453F8">
          <w:rPr>
            <w:rStyle w:val="Hyperlink"/>
            <w:rFonts w:ascii="Arial" w:hAnsi="Arial" w:cs="Arial"/>
            <w:lang w:val="el-GR"/>
          </w:rPr>
          <w:t>.</w:t>
        </w:r>
        <w:r w:rsidR="00F5410C" w:rsidRPr="00744AB3">
          <w:rPr>
            <w:rStyle w:val="Hyperlink"/>
            <w:rFonts w:ascii="Arial" w:hAnsi="Arial" w:cs="Arial"/>
          </w:rPr>
          <w:t>eedsa</w:t>
        </w:r>
        <w:r w:rsidR="00F5410C" w:rsidRPr="00E453F8">
          <w:rPr>
            <w:rStyle w:val="Hyperlink"/>
            <w:rFonts w:ascii="Arial" w:hAnsi="Arial" w:cs="Arial"/>
            <w:lang w:val="el-GR"/>
          </w:rPr>
          <w:t>.</w:t>
        </w:r>
        <w:r w:rsidR="00F5410C" w:rsidRPr="00744AB3">
          <w:rPr>
            <w:rStyle w:val="Hyperlink"/>
            <w:rFonts w:ascii="Arial" w:hAnsi="Arial" w:cs="Arial"/>
          </w:rPr>
          <w:t>gr</w:t>
        </w:r>
      </w:hyperlink>
      <w:r w:rsidR="00F5410C" w:rsidRPr="00E453F8">
        <w:rPr>
          <w:rFonts w:ascii="Arial" w:hAnsi="Arial" w:cs="Arial"/>
          <w:lang w:val="el-GR"/>
        </w:rPr>
        <w:t xml:space="preserve"> </w:t>
      </w:r>
      <w:r w:rsidR="00F5410C">
        <w:rPr>
          <w:rFonts w:ascii="Arial" w:hAnsi="Arial" w:cs="Arial"/>
          <w:lang w:val="el-GR"/>
        </w:rPr>
        <w:t>[πρόσβαση 16/02/2018]</w:t>
      </w:r>
    </w:p>
    <w:p w14:paraId="62D0F139" w14:textId="0EE0B425" w:rsidR="00F5410C" w:rsidRPr="00E453F8" w:rsidRDefault="006E33B8" w:rsidP="00F5410C">
      <w:pPr>
        <w:pStyle w:val="ListParagraph"/>
        <w:widowControl w:val="0"/>
        <w:numPr>
          <w:ilvl w:val="0"/>
          <w:numId w:val="20"/>
        </w:numPr>
        <w:autoSpaceDE w:val="0"/>
        <w:autoSpaceDN w:val="0"/>
        <w:adjustRightInd w:val="0"/>
        <w:spacing w:line="480" w:lineRule="auto"/>
        <w:rPr>
          <w:rFonts w:ascii="Arial" w:hAnsi="Arial" w:cs="Arial"/>
          <w:lang w:val="el-GR"/>
        </w:rPr>
      </w:pPr>
      <w:hyperlink r:id="rId55" w:history="1">
        <w:r w:rsidRPr="002860C6">
          <w:rPr>
            <w:rStyle w:val="Hyperlink"/>
            <w:rFonts w:ascii="Arial" w:hAnsi="Arial" w:cs="Arial"/>
          </w:rPr>
          <w:t>https</w:t>
        </w:r>
        <w:r w:rsidRPr="002860C6">
          <w:rPr>
            <w:rStyle w:val="Hyperlink"/>
            <w:rFonts w:ascii="Arial" w:hAnsi="Arial" w:cs="Arial"/>
            <w:lang w:val="el-GR"/>
          </w:rPr>
          <w:t>://</w:t>
        </w:r>
        <w:r w:rsidRPr="002860C6">
          <w:rPr>
            <w:rStyle w:val="Hyperlink"/>
            <w:rFonts w:ascii="Arial" w:hAnsi="Arial" w:cs="Arial"/>
          </w:rPr>
          <w:t>www</w:t>
        </w:r>
        <w:r w:rsidRPr="002860C6">
          <w:rPr>
            <w:rStyle w:val="Hyperlink"/>
            <w:rFonts w:ascii="Arial" w:hAnsi="Arial" w:cs="Arial"/>
            <w:lang w:val="el-GR"/>
          </w:rPr>
          <w:t>.</w:t>
        </w:r>
        <w:r w:rsidRPr="002860C6">
          <w:rPr>
            <w:rStyle w:val="Hyperlink"/>
            <w:rFonts w:ascii="Arial" w:hAnsi="Arial" w:cs="Arial"/>
          </w:rPr>
          <w:t>eoan</w:t>
        </w:r>
        <w:r w:rsidRPr="002860C6">
          <w:rPr>
            <w:rStyle w:val="Hyperlink"/>
            <w:rFonts w:ascii="Arial" w:hAnsi="Arial" w:cs="Arial"/>
            <w:lang w:val="el-GR"/>
          </w:rPr>
          <w:t>.</w:t>
        </w:r>
        <w:r w:rsidRPr="002860C6">
          <w:rPr>
            <w:rStyle w:val="Hyperlink"/>
            <w:rFonts w:ascii="Arial" w:hAnsi="Arial" w:cs="Arial"/>
          </w:rPr>
          <w:t>gr</w:t>
        </w:r>
        <w:r w:rsidRPr="002860C6">
          <w:rPr>
            <w:rStyle w:val="Hyperlink"/>
            <w:rFonts w:ascii="Arial" w:hAnsi="Arial" w:cs="Arial"/>
            <w:lang w:val="el-GR"/>
          </w:rPr>
          <w:t>/</w:t>
        </w:r>
        <w:r w:rsidRPr="002860C6">
          <w:rPr>
            <w:rStyle w:val="Hyperlink"/>
            <w:rFonts w:ascii="Arial" w:hAnsi="Arial" w:cs="Arial"/>
          </w:rPr>
          <w:t>el</w:t>
        </w:r>
      </w:hyperlink>
      <w:r w:rsidR="00F5410C" w:rsidRPr="00E453F8">
        <w:rPr>
          <w:rFonts w:ascii="Arial" w:hAnsi="Arial" w:cs="Arial"/>
          <w:lang w:val="el-GR"/>
        </w:rPr>
        <w:t xml:space="preserve"> </w:t>
      </w:r>
      <w:r w:rsidR="00F5410C">
        <w:rPr>
          <w:rFonts w:ascii="Arial" w:hAnsi="Arial" w:cs="Arial"/>
          <w:lang w:val="el-GR"/>
        </w:rPr>
        <w:t>[πρόσβαση 18/03/2018]</w:t>
      </w:r>
      <w:bookmarkStart w:id="43" w:name="_GoBack"/>
      <w:bookmarkEnd w:id="43"/>
    </w:p>
    <w:p w14:paraId="04C302A2" w14:textId="77777777" w:rsidR="00486610" w:rsidRPr="00930217" w:rsidRDefault="00486610" w:rsidP="00486610">
      <w:pPr>
        <w:widowControl w:val="0"/>
        <w:autoSpaceDE w:val="0"/>
        <w:autoSpaceDN w:val="0"/>
        <w:adjustRightInd w:val="0"/>
        <w:spacing w:line="360" w:lineRule="auto"/>
        <w:rPr>
          <w:rFonts w:ascii="Arial" w:hAnsi="Arial" w:cs="Arial"/>
          <w:b/>
          <w:sz w:val="28"/>
          <w:szCs w:val="28"/>
          <w:lang w:val="el-GR"/>
        </w:rPr>
      </w:pPr>
    </w:p>
    <w:sectPr w:rsidR="00486610" w:rsidRPr="00930217" w:rsidSect="00E9359F">
      <w:footerReference w:type="default" r:id="rId56"/>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4BF328" w14:textId="77777777" w:rsidR="00B94A05" w:rsidRDefault="00B94A05" w:rsidP="00220812">
      <w:pPr>
        <w:spacing w:after="0" w:line="240" w:lineRule="auto"/>
      </w:pPr>
      <w:r>
        <w:separator/>
      </w:r>
    </w:p>
  </w:endnote>
  <w:endnote w:type="continuationSeparator" w:id="0">
    <w:p w14:paraId="04CD1408" w14:textId="77777777" w:rsidR="00B94A05" w:rsidRDefault="00B94A05" w:rsidP="002208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Franklin Gothic Heavy">
    <w:panose1 w:val="020B09030201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BookmanOldStyle">
    <w:altName w:val="Yu Gothic"/>
    <w:panose1 w:val="00000000000000000000"/>
    <w:charset w:val="80"/>
    <w:family w:val="auto"/>
    <w:notTrueType/>
    <w:pitch w:val="default"/>
    <w:sig w:usb0="00000083" w:usb1="08070000" w:usb2="00000010" w:usb3="00000000" w:csb0="00020009" w:csb1="00000000"/>
  </w:font>
  <w:font w:name="TimesNewRomanPSMT">
    <w:altName w:val="MS Gothic"/>
    <w:panose1 w:val="00000000000000000000"/>
    <w:charset w:val="80"/>
    <w:family w:val="auto"/>
    <w:notTrueType/>
    <w:pitch w:val="default"/>
    <w:sig w:usb0="00000003" w:usb1="08070000" w:usb2="00000010" w:usb3="00000000" w:csb0="0002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50917933"/>
      <w:docPartObj>
        <w:docPartGallery w:val="Page Numbers (Bottom of Page)"/>
        <w:docPartUnique/>
      </w:docPartObj>
    </w:sdtPr>
    <w:sdtEndPr>
      <w:rPr>
        <w:noProof/>
      </w:rPr>
    </w:sdtEndPr>
    <w:sdtContent>
      <w:p w14:paraId="13AE485B" w14:textId="77777777" w:rsidR="00273413" w:rsidRDefault="00273413">
        <w:pPr>
          <w:pStyle w:val="Footer1"/>
          <w:jc w:val="right"/>
        </w:pPr>
        <w:r>
          <w:rPr>
            <w:noProof/>
          </w:rPr>
          <w:fldChar w:fldCharType="begin"/>
        </w:r>
        <w:r>
          <w:rPr>
            <w:noProof/>
          </w:rPr>
          <w:instrText xml:space="preserve"> PAGE   \* MERGEFORMAT </w:instrText>
        </w:r>
        <w:r>
          <w:rPr>
            <w:noProof/>
          </w:rPr>
          <w:fldChar w:fldCharType="separate"/>
        </w:r>
        <w:r>
          <w:rPr>
            <w:noProof/>
          </w:rPr>
          <w:t>51</w:t>
        </w:r>
        <w:r>
          <w:rPr>
            <w:noProof/>
          </w:rPr>
          <w:fldChar w:fldCharType="end"/>
        </w:r>
      </w:p>
    </w:sdtContent>
  </w:sdt>
  <w:p w14:paraId="201A825C" w14:textId="77777777" w:rsidR="00273413" w:rsidRDefault="00273413">
    <w:pPr>
      <w:pStyle w:val="Footer1"/>
    </w:pPr>
  </w:p>
  <w:p w14:paraId="3407B8D9" w14:textId="77777777" w:rsidR="00273413" w:rsidRDefault="0027341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A10DBD" w14:textId="77777777" w:rsidR="00B94A05" w:rsidRDefault="00B94A05" w:rsidP="00220812">
      <w:pPr>
        <w:spacing w:after="0" w:line="240" w:lineRule="auto"/>
      </w:pPr>
      <w:r>
        <w:separator/>
      </w:r>
    </w:p>
  </w:footnote>
  <w:footnote w:type="continuationSeparator" w:id="0">
    <w:p w14:paraId="48C23675" w14:textId="77777777" w:rsidR="00B94A05" w:rsidRDefault="00B94A05" w:rsidP="0022081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706951"/>
    <w:multiLevelType w:val="hybridMultilevel"/>
    <w:tmpl w:val="0B0C3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AE7391B"/>
    <w:multiLevelType w:val="multilevel"/>
    <w:tmpl w:val="1B000EE0"/>
    <w:lvl w:ilvl="0">
      <w:start w:val="6"/>
      <w:numFmt w:val="decimal"/>
      <w:lvlText w:val="%1"/>
      <w:lvlJc w:val="left"/>
      <w:pPr>
        <w:ind w:left="450" w:hanging="450"/>
      </w:pPr>
      <w:rPr>
        <w:rFonts w:hint="default"/>
      </w:rPr>
    </w:lvl>
    <w:lvl w:ilvl="1">
      <w:start w:val="4"/>
      <w:numFmt w:val="decimal"/>
      <w:lvlText w:val="%1.%2"/>
      <w:lvlJc w:val="left"/>
      <w:pPr>
        <w:ind w:left="1170" w:hanging="72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430" w:hanging="1080"/>
      </w:pPr>
      <w:rPr>
        <w:rFonts w:hint="default"/>
      </w:rPr>
    </w:lvl>
    <w:lvl w:ilvl="4">
      <w:start w:val="1"/>
      <w:numFmt w:val="decimal"/>
      <w:lvlText w:val="%1.%2.%3.%4.%5"/>
      <w:lvlJc w:val="left"/>
      <w:pPr>
        <w:ind w:left="3240" w:hanging="1440"/>
      </w:pPr>
      <w:rPr>
        <w:rFonts w:hint="default"/>
      </w:rPr>
    </w:lvl>
    <w:lvl w:ilvl="5">
      <w:start w:val="1"/>
      <w:numFmt w:val="decimal"/>
      <w:lvlText w:val="%1.%2.%3.%4.%5.%6"/>
      <w:lvlJc w:val="left"/>
      <w:pPr>
        <w:ind w:left="4050" w:hanging="1800"/>
      </w:pPr>
      <w:rPr>
        <w:rFonts w:hint="default"/>
      </w:rPr>
    </w:lvl>
    <w:lvl w:ilvl="6">
      <w:start w:val="1"/>
      <w:numFmt w:val="decimal"/>
      <w:lvlText w:val="%1.%2.%3.%4.%5.%6.%7"/>
      <w:lvlJc w:val="left"/>
      <w:pPr>
        <w:ind w:left="4500" w:hanging="1800"/>
      </w:pPr>
      <w:rPr>
        <w:rFonts w:hint="default"/>
      </w:rPr>
    </w:lvl>
    <w:lvl w:ilvl="7">
      <w:start w:val="1"/>
      <w:numFmt w:val="decimal"/>
      <w:lvlText w:val="%1.%2.%3.%4.%5.%6.%7.%8"/>
      <w:lvlJc w:val="left"/>
      <w:pPr>
        <w:ind w:left="5310" w:hanging="2160"/>
      </w:pPr>
      <w:rPr>
        <w:rFonts w:hint="default"/>
      </w:rPr>
    </w:lvl>
    <w:lvl w:ilvl="8">
      <w:start w:val="1"/>
      <w:numFmt w:val="decimal"/>
      <w:lvlText w:val="%1.%2.%3.%4.%5.%6.%7.%8.%9"/>
      <w:lvlJc w:val="left"/>
      <w:pPr>
        <w:ind w:left="6120" w:hanging="2520"/>
      </w:pPr>
      <w:rPr>
        <w:rFonts w:hint="default"/>
      </w:rPr>
    </w:lvl>
  </w:abstractNum>
  <w:abstractNum w:abstractNumId="2" w15:restartNumberingAfterBreak="0">
    <w:nsid w:val="1C3E3D0A"/>
    <w:multiLevelType w:val="hybridMultilevel"/>
    <w:tmpl w:val="E7E4AF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F2A2764"/>
    <w:multiLevelType w:val="hybridMultilevel"/>
    <w:tmpl w:val="64F698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0340063"/>
    <w:multiLevelType w:val="hybridMultilevel"/>
    <w:tmpl w:val="82D235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0B36D84"/>
    <w:multiLevelType w:val="multilevel"/>
    <w:tmpl w:val="ADB48778"/>
    <w:lvl w:ilvl="0">
      <w:start w:val="1"/>
      <w:numFmt w:val="decimal"/>
      <w:lvlText w:val="%1."/>
      <w:lvlJc w:val="left"/>
      <w:pPr>
        <w:ind w:left="360" w:hanging="360"/>
      </w:pPr>
    </w:lvl>
    <w:lvl w:ilvl="1">
      <w:start w:val="1"/>
      <w:numFmt w:val="decimal"/>
      <w:isLgl/>
      <w:lvlText w:val="%1.%2"/>
      <w:lvlJc w:val="left"/>
      <w:pPr>
        <w:ind w:left="360" w:hanging="360"/>
      </w:pPr>
      <w:rPr>
        <w:rFonts w:ascii="Cambria" w:hAnsi="Cambria" w:hint="default"/>
        <w:i w: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6" w15:restartNumberingAfterBreak="0">
    <w:nsid w:val="30E16E0B"/>
    <w:multiLevelType w:val="hybridMultilevel"/>
    <w:tmpl w:val="F8489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350D5C"/>
    <w:multiLevelType w:val="hybridMultilevel"/>
    <w:tmpl w:val="81B0B8AE"/>
    <w:lvl w:ilvl="0" w:tplc="0409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15:restartNumberingAfterBreak="0">
    <w:nsid w:val="39EC5C30"/>
    <w:multiLevelType w:val="hybridMultilevel"/>
    <w:tmpl w:val="CB4A87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0DE3EC8"/>
    <w:multiLevelType w:val="hybridMultilevel"/>
    <w:tmpl w:val="1630970C"/>
    <w:lvl w:ilvl="0" w:tplc="16BA48C8">
      <w:start w:val="1"/>
      <w:numFmt w:val="decimal"/>
      <w:lvlText w:val="%1."/>
      <w:lvlJc w:val="left"/>
      <w:pPr>
        <w:ind w:left="720" w:hanging="360"/>
      </w:pPr>
      <w:rPr>
        <w:b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15:restartNumberingAfterBreak="0">
    <w:nsid w:val="42D07A1B"/>
    <w:multiLevelType w:val="multilevel"/>
    <w:tmpl w:val="7BA876B0"/>
    <w:lvl w:ilvl="0">
      <w:start w:val="6"/>
      <w:numFmt w:val="decimal"/>
      <w:lvlText w:val="%1"/>
      <w:lvlJc w:val="left"/>
      <w:pPr>
        <w:ind w:left="450" w:hanging="450"/>
      </w:pPr>
      <w:rPr>
        <w:rFonts w:hint="default"/>
      </w:rPr>
    </w:lvl>
    <w:lvl w:ilvl="1">
      <w:start w:val="4"/>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43CD63BF"/>
    <w:multiLevelType w:val="hybridMultilevel"/>
    <w:tmpl w:val="C1F0B7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AE50193"/>
    <w:multiLevelType w:val="hybridMultilevel"/>
    <w:tmpl w:val="F41EB4CC"/>
    <w:lvl w:ilvl="0" w:tplc="0409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15:restartNumberingAfterBreak="0">
    <w:nsid w:val="4C576DFF"/>
    <w:multiLevelType w:val="multilevel"/>
    <w:tmpl w:val="4902553A"/>
    <w:lvl w:ilvl="0">
      <w:start w:val="6"/>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 w15:restartNumberingAfterBreak="0">
    <w:nsid w:val="508E1C44"/>
    <w:multiLevelType w:val="hybridMultilevel"/>
    <w:tmpl w:val="2D020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6513B9F"/>
    <w:multiLevelType w:val="hybridMultilevel"/>
    <w:tmpl w:val="15DABC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9962789"/>
    <w:multiLevelType w:val="hybridMultilevel"/>
    <w:tmpl w:val="D4CE82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9E20E28"/>
    <w:multiLevelType w:val="hybridMultilevel"/>
    <w:tmpl w:val="7592CBF6"/>
    <w:lvl w:ilvl="0" w:tplc="9AB22F3C">
      <w:numFmt w:val="bullet"/>
      <w:lvlText w:val="-"/>
      <w:lvlJc w:val="left"/>
      <w:pPr>
        <w:ind w:left="720" w:hanging="360"/>
      </w:pPr>
      <w:rPr>
        <w:rFonts w:ascii="Calibri" w:eastAsia="Times New Roman" w:hAnsi="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5A052D93"/>
    <w:multiLevelType w:val="hybridMultilevel"/>
    <w:tmpl w:val="5538AE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38C115A"/>
    <w:multiLevelType w:val="hybridMultilevel"/>
    <w:tmpl w:val="AC5CCF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4A12309"/>
    <w:multiLevelType w:val="hybridMultilevel"/>
    <w:tmpl w:val="B6D22A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B8E560D"/>
    <w:multiLevelType w:val="hybridMultilevel"/>
    <w:tmpl w:val="078AA01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5"/>
  </w:num>
  <w:num w:numId="2">
    <w:abstractNumId w:val="7"/>
  </w:num>
  <w:num w:numId="3">
    <w:abstractNumId w:val="9"/>
  </w:num>
  <w:num w:numId="4">
    <w:abstractNumId w:val="11"/>
  </w:num>
  <w:num w:numId="5">
    <w:abstractNumId w:val="4"/>
  </w:num>
  <w:num w:numId="6">
    <w:abstractNumId w:val="19"/>
  </w:num>
  <w:num w:numId="7">
    <w:abstractNumId w:val="0"/>
  </w:num>
  <w:num w:numId="8">
    <w:abstractNumId w:val="8"/>
  </w:num>
  <w:num w:numId="9">
    <w:abstractNumId w:val="16"/>
  </w:num>
  <w:num w:numId="10">
    <w:abstractNumId w:val="15"/>
  </w:num>
  <w:num w:numId="11">
    <w:abstractNumId w:val="3"/>
  </w:num>
  <w:num w:numId="12">
    <w:abstractNumId w:val="18"/>
  </w:num>
  <w:num w:numId="13">
    <w:abstractNumId w:val="20"/>
  </w:num>
  <w:num w:numId="14">
    <w:abstractNumId w:val="21"/>
  </w:num>
  <w:num w:numId="15">
    <w:abstractNumId w:val="17"/>
  </w:num>
  <w:num w:numId="16">
    <w:abstractNumId w:val="10"/>
  </w:num>
  <w:num w:numId="17">
    <w:abstractNumId w:val="1"/>
  </w:num>
  <w:num w:numId="18">
    <w:abstractNumId w:val="13"/>
  </w:num>
  <w:num w:numId="19">
    <w:abstractNumId w:val="14"/>
  </w:num>
  <w:num w:numId="20">
    <w:abstractNumId w:val="2"/>
  </w:num>
  <w:num w:numId="21">
    <w:abstractNumId w:val="6"/>
  </w:num>
  <w:num w:numId="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4D6F"/>
    <w:rsid w:val="000012FE"/>
    <w:rsid w:val="00003D7A"/>
    <w:rsid w:val="000046A9"/>
    <w:rsid w:val="00011305"/>
    <w:rsid w:val="000167CA"/>
    <w:rsid w:val="00030DA3"/>
    <w:rsid w:val="00032280"/>
    <w:rsid w:val="000327CE"/>
    <w:rsid w:val="0003447F"/>
    <w:rsid w:val="00040677"/>
    <w:rsid w:val="00045386"/>
    <w:rsid w:val="00047DA4"/>
    <w:rsid w:val="000559E5"/>
    <w:rsid w:val="00072473"/>
    <w:rsid w:val="00086177"/>
    <w:rsid w:val="0009002C"/>
    <w:rsid w:val="000911AB"/>
    <w:rsid w:val="000973F0"/>
    <w:rsid w:val="000A17B0"/>
    <w:rsid w:val="000B4A28"/>
    <w:rsid w:val="000C6E78"/>
    <w:rsid w:val="000D1E3E"/>
    <w:rsid w:val="000D3E61"/>
    <w:rsid w:val="000D769C"/>
    <w:rsid w:val="000E3484"/>
    <w:rsid w:val="000E479F"/>
    <w:rsid w:val="000E686A"/>
    <w:rsid w:val="000F1BD7"/>
    <w:rsid w:val="000F3734"/>
    <w:rsid w:val="0010644B"/>
    <w:rsid w:val="00116A7E"/>
    <w:rsid w:val="00116D73"/>
    <w:rsid w:val="00122522"/>
    <w:rsid w:val="00123905"/>
    <w:rsid w:val="00125630"/>
    <w:rsid w:val="00134A72"/>
    <w:rsid w:val="00136C6A"/>
    <w:rsid w:val="00144148"/>
    <w:rsid w:val="0016042F"/>
    <w:rsid w:val="00161ECA"/>
    <w:rsid w:val="0017445A"/>
    <w:rsid w:val="0019475D"/>
    <w:rsid w:val="001B5533"/>
    <w:rsid w:val="001D694B"/>
    <w:rsid w:val="001D7D20"/>
    <w:rsid w:val="001E33AD"/>
    <w:rsid w:val="0020593B"/>
    <w:rsid w:val="00220812"/>
    <w:rsid w:val="00223011"/>
    <w:rsid w:val="002248A5"/>
    <w:rsid w:val="00247D8E"/>
    <w:rsid w:val="00251AE2"/>
    <w:rsid w:val="00254300"/>
    <w:rsid w:val="00262F90"/>
    <w:rsid w:val="00270E13"/>
    <w:rsid w:val="00273413"/>
    <w:rsid w:val="00275266"/>
    <w:rsid w:val="00281D6C"/>
    <w:rsid w:val="00284339"/>
    <w:rsid w:val="002854E0"/>
    <w:rsid w:val="00286FFB"/>
    <w:rsid w:val="00287354"/>
    <w:rsid w:val="002932E6"/>
    <w:rsid w:val="002B1EF5"/>
    <w:rsid w:val="002B213C"/>
    <w:rsid w:val="002C65B9"/>
    <w:rsid w:val="002F1F2C"/>
    <w:rsid w:val="00301212"/>
    <w:rsid w:val="00303E3F"/>
    <w:rsid w:val="00304BBB"/>
    <w:rsid w:val="00306D66"/>
    <w:rsid w:val="00323716"/>
    <w:rsid w:val="00336289"/>
    <w:rsid w:val="003369B9"/>
    <w:rsid w:val="00341567"/>
    <w:rsid w:val="003453E1"/>
    <w:rsid w:val="00352F08"/>
    <w:rsid w:val="003578F5"/>
    <w:rsid w:val="0036007D"/>
    <w:rsid w:val="00363B04"/>
    <w:rsid w:val="0036473F"/>
    <w:rsid w:val="00373665"/>
    <w:rsid w:val="003737D8"/>
    <w:rsid w:val="00381A66"/>
    <w:rsid w:val="00384864"/>
    <w:rsid w:val="00390043"/>
    <w:rsid w:val="0039066B"/>
    <w:rsid w:val="00394EA7"/>
    <w:rsid w:val="003A27FE"/>
    <w:rsid w:val="003A7E6C"/>
    <w:rsid w:val="003B198B"/>
    <w:rsid w:val="003C7BA0"/>
    <w:rsid w:val="003D0C12"/>
    <w:rsid w:val="003D74BD"/>
    <w:rsid w:val="003F07E8"/>
    <w:rsid w:val="003F31DE"/>
    <w:rsid w:val="00407CFC"/>
    <w:rsid w:val="00413865"/>
    <w:rsid w:val="004246D1"/>
    <w:rsid w:val="00424E44"/>
    <w:rsid w:val="004301D3"/>
    <w:rsid w:val="00436F56"/>
    <w:rsid w:val="0043764C"/>
    <w:rsid w:val="00437AE4"/>
    <w:rsid w:val="00440EB5"/>
    <w:rsid w:val="00460FFF"/>
    <w:rsid w:val="004669F4"/>
    <w:rsid w:val="0046775A"/>
    <w:rsid w:val="00475201"/>
    <w:rsid w:val="00486610"/>
    <w:rsid w:val="00491166"/>
    <w:rsid w:val="00494AE8"/>
    <w:rsid w:val="00497591"/>
    <w:rsid w:val="004A79F4"/>
    <w:rsid w:val="004B6070"/>
    <w:rsid w:val="004C22F8"/>
    <w:rsid w:val="004C270E"/>
    <w:rsid w:val="004E040A"/>
    <w:rsid w:val="004E5E15"/>
    <w:rsid w:val="00503FA9"/>
    <w:rsid w:val="00504166"/>
    <w:rsid w:val="00505265"/>
    <w:rsid w:val="00510326"/>
    <w:rsid w:val="00527BF3"/>
    <w:rsid w:val="0053081F"/>
    <w:rsid w:val="00531D20"/>
    <w:rsid w:val="005376C2"/>
    <w:rsid w:val="005524DD"/>
    <w:rsid w:val="005729EF"/>
    <w:rsid w:val="005740BB"/>
    <w:rsid w:val="0059309D"/>
    <w:rsid w:val="005978E0"/>
    <w:rsid w:val="005A18B8"/>
    <w:rsid w:val="005B2752"/>
    <w:rsid w:val="005B4F16"/>
    <w:rsid w:val="005C07AF"/>
    <w:rsid w:val="005C11BA"/>
    <w:rsid w:val="005C6785"/>
    <w:rsid w:val="005D0DBB"/>
    <w:rsid w:val="005D450D"/>
    <w:rsid w:val="005D60C9"/>
    <w:rsid w:val="005F558D"/>
    <w:rsid w:val="005F7770"/>
    <w:rsid w:val="0060791E"/>
    <w:rsid w:val="00607C26"/>
    <w:rsid w:val="0061784F"/>
    <w:rsid w:val="00621B7C"/>
    <w:rsid w:val="0062207B"/>
    <w:rsid w:val="00630B93"/>
    <w:rsid w:val="006467C0"/>
    <w:rsid w:val="00646FCE"/>
    <w:rsid w:val="00690599"/>
    <w:rsid w:val="00696C5B"/>
    <w:rsid w:val="006A0742"/>
    <w:rsid w:val="006A5D9F"/>
    <w:rsid w:val="006A7682"/>
    <w:rsid w:val="006A77D4"/>
    <w:rsid w:val="006B3562"/>
    <w:rsid w:val="006C1E80"/>
    <w:rsid w:val="006D6981"/>
    <w:rsid w:val="006E33B8"/>
    <w:rsid w:val="006F1AFB"/>
    <w:rsid w:val="006F2194"/>
    <w:rsid w:val="00701F2C"/>
    <w:rsid w:val="007047DD"/>
    <w:rsid w:val="007061C2"/>
    <w:rsid w:val="00710905"/>
    <w:rsid w:val="007127A3"/>
    <w:rsid w:val="00712BAB"/>
    <w:rsid w:val="00732664"/>
    <w:rsid w:val="00732F81"/>
    <w:rsid w:val="00734E07"/>
    <w:rsid w:val="00743C4E"/>
    <w:rsid w:val="007468D4"/>
    <w:rsid w:val="007715B6"/>
    <w:rsid w:val="00774C22"/>
    <w:rsid w:val="00777406"/>
    <w:rsid w:val="00780FA9"/>
    <w:rsid w:val="00787EFF"/>
    <w:rsid w:val="00793FE5"/>
    <w:rsid w:val="007A5678"/>
    <w:rsid w:val="007B7080"/>
    <w:rsid w:val="007C2B5F"/>
    <w:rsid w:val="007D2BE1"/>
    <w:rsid w:val="007F6C87"/>
    <w:rsid w:val="007F7AFF"/>
    <w:rsid w:val="0080345D"/>
    <w:rsid w:val="00814CE3"/>
    <w:rsid w:val="008236A4"/>
    <w:rsid w:val="00830AE9"/>
    <w:rsid w:val="00833158"/>
    <w:rsid w:val="00850A5B"/>
    <w:rsid w:val="0085119A"/>
    <w:rsid w:val="008564B5"/>
    <w:rsid w:val="008713CF"/>
    <w:rsid w:val="00882387"/>
    <w:rsid w:val="00886C03"/>
    <w:rsid w:val="00890B7F"/>
    <w:rsid w:val="008B208B"/>
    <w:rsid w:val="008B7905"/>
    <w:rsid w:val="008C06BE"/>
    <w:rsid w:val="008D7AD1"/>
    <w:rsid w:val="008E23DA"/>
    <w:rsid w:val="008E40AC"/>
    <w:rsid w:val="009066FB"/>
    <w:rsid w:val="00910EC7"/>
    <w:rsid w:val="00920AFA"/>
    <w:rsid w:val="00927862"/>
    <w:rsid w:val="00930217"/>
    <w:rsid w:val="00933A79"/>
    <w:rsid w:val="009519E8"/>
    <w:rsid w:val="009628B3"/>
    <w:rsid w:val="00981231"/>
    <w:rsid w:val="009817FE"/>
    <w:rsid w:val="0098374D"/>
    <w:rsid w:val="00990E1C"/>
    <w:rsid w:val="0099128F"/>
    <w:rsid w:val="009A0DB0"/>
    <w:rsid w:val="009A1458"/>
    <w:rsid w:val="009B17CD"/>
    <w:rsid w:val="009B7E00"/>
    <w:rsid w:val="009E6C73"/>
    <w:rsid w:val="009F26C8"/>
    <w:rsid w:val="009F3AF2"/>
    <w:rsid w:val="009F58DE"/>
    <w:rsid w:val="00A02684"/>
    <w:rsid w:val="00A045E0"/>
    <w:rsid w:val="00A06A66"/>
    <w:rsid w:val="00A074E2"/>
    <w:rsid w:val="00A17FF9"/>
    <w:rsid w:val="00A2417C"/>
    <w:rsid w:val="00A45404"/>
    <w:rsid w:val="00A50DDA"/>
    <w:rsid w:val="00A5273A"/>
    <w:rsid w:val="00A75262"/>
    <w:rsid w:val="00A86225"/>
    <w:rsid w:val="00A9054D"/>
    <w:rsid w:val="00A91BB4"/>
    <w:rsid w:val="00A94CAF"/>
    <w:rsid w:val="00A95ACB"/>
    <w:rsid w:val="00AA1FFA"/>
    <w:rsid w:val="00AB22F6"/>
    <w:rsid w:val="00AB5E02"/>
    <w:rsid w:val="00AC2A96"/>
    <w:rsid w:val="00AD11EC"/>
    <w:rsid w:val="00AE4479"/>
    <w:rsid w:val="00AE71C4"/>
    <w:rsid w:val="00AF22EB"/>
    <w:rsid w:val="00AF37FD"/>
    <w:rsid w:val="00B003E1"/>
    <w:rsid w:val="00B045A0"/>
    <w:rsid w:val="00B048DC"/>
    <w:rsid w:val="00B05671"/>
    <w:rsid w:val="00B14D38"/>
    <w:rsid w:val="00B17828"/>
    <w:rsid w:val="00B35C64"/>
    <w:rsid w:val="00B401C2"/>
    <w:rsid w:val="00B44FAC"/>
    <w:rsid w:val="00B50CD0"/>
    <w:rsid w:val="00B57CC3"/>
    <w:rsid w:val="00B629CC"/>
    <w:rsid w:val="00B72008"/>
    <w:rsid w:val="00B82876"/>
    <w:rsid w:val="00B87496"/>
    <w:rsid w:val="00B94A05"/>
    <w:rsid w:val="00B971DD"/>
    <w:rsid w:val="00BA0793"/>
    <w:rsid w:val="00BA3FDA"/>
    <w:rsid w:val="00BA74CA"/>
    <w:rsid w:val="00BB158F"/>
    <w:rsid w:val="00BC1812"/>
    <w:rsid w:val="00BD6A36"/>
    <w:rsid w:val="00C01A90"/>
    <w:rsid w:val="00C12770"/>
    <w:rsid w:val="00C25AFC"/>
    <w:rsid w:val="00C26337"/>
    <w:rsid w:val="00C42E30"/>
    <w:rsid w:val="00C50CE6"/>
    <w:rsid w:val="00C66756"/>
    <w:rsid w:val="00C6792E"/>
    <w:rsid w:val="00C7701D"/>
    <w:rsid w:val="00C83C35"/>
    <w:rsid w:val="00C856E6"/>
    <w:rsid w:val="00C86C4C"/>
    <w:rsid w:val="00C9404D"/>
    <w:rsid w:val="00CA6656"/>
    <w:rsid w:val="00CB7D83"/>
    <w:rsid w:val="00CC06B4"/>
    <w:rsid w:val="00CC4F9C"/>
    <w:rsid w:val="00CC7619"/>
    <w:rsid w:val="00CE3BF5"/>
    <w:rsid w:val="00D137BC"/>
    <w:rsid w:val="00D2128B"/>
    <w:rsid w:val="00D23FE1"/>
    <w:rsid w:val="00D27DA2"/>
    <w:rsid w:val="00D343AE"/>
    <w:rsid w:val="00D34F10"/>
    <w:rsid w:val="00D378B1"/>
    <w:rsid w:val="00D47339"/>
    <w:rsid w:val="00DA4C94"/>
    <w:rsid w:val="00DD2DF9"/>
    <w:rsid w:val="00DD72BC"/>
    <w:rsid w:val="00DE0594"/>
    <w:rsid w:val="00E0089D"/>
    <w:rsid w:val="00E051CD"/>
    <w:rsid w:val="00E1587C"/>
    <w:rsid w:val="00E23D3C"/>
    <w:rsid w:val="00E324AA"/>
    <w:rsid w:val="00E33959"/>
    <w:rsid w:val="00E5684D"/>
    <w:rsid w:val="00E60270"/>
    <w:rsid w:val="00E767AA"/>
    <w:rsid w:val="00E9359F"/>
    <w:rsid w:val="00E975AF"/>
    <w:rsid w:val="00EB048A"/>
    <w:rsid w:val="00EB4CCE"/>
    <w:rsid w:val="00EB5E48"/>
    <w:rsid w:val="00ED7831"/>
    <w:rsid w:val="00EE114F"/>
    <w:rsid w:val="00EF6D75"/>
    <w:rsid w:val="00F02553"/>
    <w:rsid w:val="00F04D6F"/>
    <w:rsid w:val="00F122DC"/>
    <w:rsid w:val="00F27391"/>
    <w:rsid w:val="00F31BA0"/>
    <w:rsid w:val="00F321E3"/>
    <w:rsid w:val="00F32D1C"/>
    <w:rsid w:val="00F45076"/>
    <w:rsid w:val="00F5410C"/>
    <w:rsid w:val="00F63204"/>
    <w:rsid w:val="00F669D9"/>
    <w:rsid w:val="00F754C2"/>
    <w:rsid w:val="00F859AB"/>
    <w:rsid w:val="00F91709"/>
    <w:rsid w:val="00FA6643"/>
    <w:rsid w:val="00FA79E5"/>
    <w:rsid w:val="00FC5D37"/>
    <w:rsid w:val="00FF52DB"/>
    <w:rsid w:val="00FF5F6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E5606C"/>
  <w15:docId w15:val="{84FF9511-059B-40B7-9A42-B3FA44F70D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519E8"/>
  </w:style>
  <w:style w:type="paragraph" w:styleId="Heading1">
    <w:name w:val="heading 1"/>
    <w:basedOn w:val="Normal"/>
    <w:next w:val="Normal"/>
    <w:link w:val="Heading1Char"/>
    <w:uiPriority w:val="9"/>
    <w:qFormat/>
    <w:rsid w:val="00F04D6F"/>
    <w:pPr>
      <w:keepNext/>
      <w:keepLines/>
      <w:spacing w:before="480" w:after="0"/>
      <w:outlineLvl w:val="0"/>
    </w:pPr>
    <w:rPr>
      <w:rFonts w:ascii="Arial" w:eastAsia="Times New Roman" w:hAnsi="Arial" w:cs="Times New Roman"/>
      <w:b/>
      <w:bCs/>
      <w:color w:val="000000"/>
      <w:sz w:val="36"/>
      <w:szCs w:val="28"/>
    </w:rPr>
  </w:style>
  <w:style w:type="paragraph" w:styleId="Heading2">
    <w:name w:val="heading 2"/>
    <w:basedOn w:val="Normal"/>
    <w:next w:val="Normal"/>
    <w:link w:val="Heading2Char"/>
    <w:uiPriority w:val="9"/>
    <w:unhideWhenUsed/>
    <w:qFormat/>
    <w:rsid w:val="00F04D6F"/>
    <w:pPr>
      <w:keepNext/>
      <w:spacing w:before="240" w:after="360" w:line="276" w:lineRule="auto"/>
      <w:outlineLvl w:val="1"/>
    </w:pPr>
    <w:rPr>
      <w:rFonts w:ascii="Arial" w:eastAsia="Times New Roman" w:hAnsi="Arial" w:cs="Times New Roman"/>
      <w:b/>
      <w:bCs/>
      <w:iCs/>
      <w:sz w:val="32"/>
      <w:szCs w:val="28"/>
    </w:rPr>
  </w:style>
  <w:style w:type="paragraph" w:styleId="Heading3">
    <w:name w:val="heading 3"/>
    <w:basedOn w:val="Normal"/>
    <w:next w:val="Normal"/>
    <w:link w:val="Heading3Char"/>
    <w:uiPriority w:val="9"/>
    <w:unhideWhenUsed/>
    <w:qFormat/>
    <w:rsid w:val="00F04D6F"/>
    <w:pPr>
      <w:keepNext/>
      <w:keepLines/>
      <w:spacing w:before="200" w:after="0"/>
      <w:outlineLvl w:val="2"/>
    </w:pPr>
    <w:rPr>
      <w:rFonts w:ascii="Arial" w:eastAsia="Times New Roman" w:hAnsi="Arial" w:cs="Times New Roman"/>
      <w:b/>
      <w:bCs/>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1">
    <w:name w:val="Heading 11"/>
    <w:basedOn w:val="Normal"/>
    <w:next w:val="Normal"/>
    <w:uiPriority w:val="9"/>
    <w:qFormat/>
    <w:rsid w:val="00F04D6F"/>
    <w:pPr>
      <w:keepNext/>
      <w:keepLines/>
      <w:spacing w:before="480" w:after="0" w:line="276" w:lineRule="auto"/>
      <w:outlineLvl w:val="0"/>
    </w:pPr>
    <w:rPr>
      <w:rFonts w:ascii="Arial" w:eastAsia="Times New Roman" w:hAnsi="Arial" w:cs="Times New Roman"/>
      <w:b/>
      <w:bCs/>
      <w:color w:val="000000"/>
      <w:sz w:val="36"/>
      <w:szCs w:val="28"/>
    </w:rPr>
  </w:style>
  <w:style w:type="character" w:customStyle="1" w:styleId="Heading2Char">
    <w:name w:val="Heading 2 Char"/>
    <w:basedOn w:val="DefaultParagraphFont"/>
    <w:link w:val="Heading2"/>
    <w:uiPriority w:val="9"/>
    <w:rsid w:val="00F04D6F"/>
    <w:rPr>
      <w:rFonts w:ascii="Arial" w:eastAsia="Times New Roman" w:hAnsi="Arial" w:cs="Times New Roman"/>
      <w:b/>
      <w:bCs/>
      <w:iCs/>
      <w:sz w:val="32"/>
      <w:szCs w:val="28"/>
    </w:rPr>
  </w:style>
  <w:style w:type="paragraph" w:customStyle="1" w:styleId="Heading31">
    <w:name w:val="Heading 31"/>
    <w:basedOn w:val="Normal"/>
    <w:next w:val="Normal"/>
    <w:uiPriority w:val="9"/>
    <w:unhideWhenUsed/>
    <w:qFormat/>
    <w:rsid w:val="00F04D6F"/>
    <w:pPr>
      <w:keepNext/>
      <w:keepLines/>
      <w:spacing w:before="200" w:after="0" w:line="276" w:lineRule="auto"/>
      <w:outlineLvl w:val="2"/>
    </w:pPr>
    <w:rPr>
      <w:rFonts w:ascii="Arial" w:eastAsia="Times New Roman" w:hAnsi="Arial" w:cs="Times New Roman"/>
      <w:b/>
      <w:bCs/>
      <w:sz w:val="28"/>
    </w:rPr>
  </w:style>
  <w:style w:type="numbering" w:customStyle="1" w:styleId="NoList1">
    <w:name w:val="No List1"/>
    <w:next w:val="NoList"/>
    <w:uiPriority w:val="99"/>
    <w:semiHidden/>
    <w:unhideWhenUsed/>
    <w:rsid w:val="00F04D6F"/>
  </w:style>
  <w:style w:type="character" w:customStyle="1" w:styleId="Heading1Char">
    <w:name w:val="Heading 1 Char"/>
    <w:basedOn w:val="DefaultParagraphFont"/>
    <w:link w:val="Heading1"/>
    <w:uiPriority w:val="9"/>
    <w:rsid w:val="00F04D6F"/>
    <w:rPr>
      <w:rFonts w:ascii="Arial" w:eastAsia="Times New Roman" w:hAnsi="Arial" w:cs="Times New Roman"/>
      <w:b/>
      <w:bCs/>
      <w:color w:val="000000"/>
      <w:sz w:val="36"/>
      <w:szCs w:val="28"/>
    </w:rPr>
  </w:style>
  <w:style w:type="character" w:customStyle="1" w:styleId="Heading3Char">
    <w:name w:val="Heading 3 Char"/>
    <w:basedOn w:val="DefaultParagraphFont"/>
    <w:link w:val="Heading3"/>
    <w:uiPriority w:val="9"/>
    <w:rsid w:val="00F04D6F"/>
    <w:rPr>
      <w:rFonts w:ascii="Arial" w:eastAsia="Times New Roman" w:hAnsi="Arial" w:cs="Times New Roman"/>
      <w:b/>
      <w:bCs/>
      <w:sz w:val="28"/>
    </w:rPr>
  </w:style>
  <w:style w:type="paragraph" w:styleId="Caption">
    <w:name w:val="caption"/>
    <w:basedOn w:val="Normal"/>
    <w:next w:val="Normal"/>
    <w:uiPriority w:val="35"/>
    <w:unhideWhenUsed/>
    <w:qFormat/>
    <w:rsid w:val="00F04D6F"/>
    <w:pPr>
      <w:spacing w:after="200" w:line="276" w:lineRule="auto"/>
    </w:pPr>
    <w:rPr>
      <w:rFonts w:ascii="Calibri" w:eastAsia="Calibri" w:hAnsi="Calibri" w:cs="Times New Roman"/>
      <w:b/>
      <w:bCs/>
      <w:sz w:val="20"/>
      <w:szCs w:val="20"/>
      <w:lang w:val="el-GR"/>
    </w:rPr>
  </w:style>
  <w:style w:type="paragraph" w:customStyle="1" w:styleId="BalloonText1">
    <w:name w:val="Balloon Text1"/>
    <w:basedOn w:val="Normal"/>
    <w:next w:val="BalloonText"/>
    <w:link w:val="BalloonTextChar"/>
    <w:uiPriority w:val="99"/>
    <w:semiHidden/>
    <w:unhideWhenUsed/>
    <w:rsid w:val="00F04D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1"/>
    <w:uiPriority w:val="99"/>
    <w:semiHidden/>
    <w:rsid w:val="00F04D6F"/>
    <w:rPr>
      <w:rFonts w:ascii="Tahoma" w:hAnsi="Tahoma" w:cs="Tahoma"/>
      <w:sz w:val="16"/>
      <w:szCs w:val="16"/>
    </w:rPr>
  </w:style>
  <w:style w:type="paragraph" w:customStyle="1" w:styleId="Default">
    <w:name w:val="Default"/>
    <w:rsid w:val="00F04D6F"/>
    <w:pPr>
      <w:autoSpaceDE w:val="0"/>
      <w:autoSpaceDN w:val="0"/>
      <w:adjustRightInd w:val="0"/>
      <w:spacing w:after="0" w:line="240" w:lineRule="auto"/>
    </w:pPr>
    <w:rPr>
      <w:rFonts w:ascii="Times New Roman" w:eastAsia="Calibri" w:hAnsi="Times New Roman" w:cs="Times New Roman"/>
      <w:color w:val="000000"/>
      <w:sz w:val="24"/>
      <w:szCs w:val="24"/>
      <w:lang w:val="el-GR" w:eastAsia="el-GR"/>
    </w:rPr>
  </w:style>
  <w:style w:type="character" w:styleId="PlaceholderText">
    <w:name w:val="Placeholder Text"/>
    <w:basedOn w:val="DefaultParagraphFont"/>
    <w:uiPriority w:val="99"/>
    <w:semiHidden/>
    <w:rsid w:val="00F04D6F"/>
    <w:rPr>
      <w:color w:val="808080"/>
    </w:rPr>
  </w:style>
  <w:style w:type="paragraph" w:customStyle="1" w:styleId="Header1">
    <w:name w:val="Header1"/>
    <w:basedOn w:val="Normal"/>
    <w:next w:val="Header"/>
    <w:link w:val="HeaderChar"/>
    <w:uiPriority w:val="99"/>
    <w:unhideWhenUsed/>
    <w:rsid w:val="00F04D6F"/>
    <w:pPr>
      <w:tabs>
        <w:tab w:val="center" w:pos="4680"/>
        <w:tab w:val="right" w:pos="9360"/>
      </w:tabs>
      <w:spacing w:after="0" w:line="240" w:lineRule="auto"/>
    </w:pPr>
    <w:rPr>
      <w:rFonts w:eastAsia="Times New Roman"/>
    </w:rPr>
  </w:style>
  <w:style w:type="character" w:customStyle="1" w:styleId="HeaderChar">
    <w:name w:val="Header Char"/>
    <w:basedOn w:val="DefaultParagraphFont"/>
    <w:link w:val="Header1"/>
    <w:uiPriority w:val="99"/>
    <w:rsid w:val="00F04D6F"/>
  </w:style>
  <w:style w:type="paragraph" w:customStyle="1" w:styleId="Footer1">
    <w:name w:val="Footer1"/>
    <w:basedOn w:val="Normal"/>
    <w:next w:val="Footer"/>
    <w:link w:val="FooterChar"/>
    <w:uiPriority w:val="99"/>
    <w:unhideWhenUsed/>
    <w:rsid w:val="00F04D6F"/>
    <w:pPr>
      <w:tabs>
        <w:tab w:val="center" w:pos="4680"/>
        <w:tab w:val="right" w:pos="9360"/>
      </w:tabs>
      <w:spacing w:after="0" w:line="240" w:lineRule="auto"/>
    </w:pPr>
    <w:rPr>
      <w:rFonts w:eastAsia="Times New Roman"/>
    </w:rPr>
  </w:style>
  <w:style w:type="character" w:customStyle="1" w:styleId="FooterChar">
    <w:name w:val="Footer Char"/>
    <w:basedOn w:val="DefaultParagraphFont"/>
    <w:link w:val="Footer1"/>
    <w:uiPriority w:val="99"/>
    <w:rsid w:val="00F04D6F"/>
  </w:style>
  <w:style w:type="paragraph" w:styleId="Title">
    <w:name w:val="Title"/>
    <w:basedOn w:val="Normal"/>
    <w:link w:val="TitleChar"/>
    <w:qFormat/>
    <w:rsid w:val="00F04D6F"/>
    <w:pPr>
      <w:spacing w:after="0" w:line="240" w:lineRule="auto"/>
    </w:pPr>
    <w:rPr>
      <w:rFonts w:ascii="Arial" w:eastAsia="Times New Roman" w:hAnsi="Arial" w:cs="Times New Roman"/>
      <w:b/>
      <w:bCs/>
      <w:sz w:val="36"/>
      <w:szCs w:val="24"/>
    </w:rPr>
  </w:style>
  <w:style w:type="character" w:customStyle="1" w:styleId="TitleChar">
    <w:name w:val="Title Char"/>
    <w:basedOn w:val="DefaultParagraphFont"/>
    <w:link w:val="Title"/>
    <w:rsid w:val="00F04D6F"/>
    <w:rPr>
      <w:rFonts w:ascii="Arial" w:eastAsia="Times New Roman" w:hAnsi="Arial" w:cs="Times New Roman"/>
      <w:b/>
      <w:bCs/>
      <w:sz w:val="36"/>
      <w:szCs w:val="24"/>
    </w:rPr>
  </w:style>
  <w:style w:type="paragraph" w:styleId="NormalWeb">
    <w:name w:val="Normal (Web)"/>
    <w:basedOn w:val="Normal"/>
    <w:uiPriority w:val="99"/>
    <w:unhideWhenUsed/>
    <w:rsid w:val="00F04D6F"/>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F04D6F"/>
    <w:rPr>
      <w:b/>
      <w:bCs/>
    </w:rPr>
  </w:style>
  <w:style w:type="character" w:customStyle="1" w:styleId="Hyperlink1">
    <w:name w:val="Hyperlink1"/>
    <w:basedOn w:val="DefaultParagraphFont"/>
    <w:uiPriority w:val="99"/>
    <w:unhideWhenUsed/>
    <w:rsid w:val="00F04D6F"/>
    <w:rPr>
      <w:color w:val="0000FF"/>
      <w:u w:val="single"/>
    </w:rPr>
  </w:style>
  <w:style w:type="paragraph" w:customStyle="1" w:styleId="TOCHeading1">
    <w:name w:val="TOC Heading1"/>
    <w:basedOn w:val="Heading1"/>
    <w:next w:val="Normal"/>
    <w:uiPriority w:val="39"/>
    <w:unhideWhenUsed/>
    <w:qFormat/>
    <w:rsid w:val="00F04D6F"/>
  </w:style>
  <w:style w:type="paragraph" w:customStyle="1" w:styleId="TOC11">
    <w:name w:val="TOC 11"/>
    <w:basedOn w:val="Normal"/>
    <w:next w:val="Normal"/>
    <w:autoRedefine/>
    <w:uiPriority w:val="39"/>
    <w:unhideWhenUsed/>
    <w:rsid w:val="00F04D6F"/>
    <w:pPr>
      <w:spacing w:after="100" w:line="276" w:lineRule="auto"/>
    </w:pPr>
    <w:rPr>
      <w:rFonts w:eastAsia="Times New Roman"/>
    </w:rPr>
  </w:style>
  <w:style w:type="paragraph" w:customStyle="1" w:styleId="TOC21">
    <w:name w:val="TOC 21"/>
    <w:basedOn w:val="Normal"/>
    <w:next w:val="Normal"/>
    <w:autoRedefine/>
    <w:uiPriority w:val="39"/>
    <w:unhideWhenUsed/>
    <w:rsid w:val="00F04D6F"/>
    <w:pPr>
      <w:spacing w:after="100" w:line="276" w:lineRule="auto"/>
      <w:ind w:left="220"/>
    </w:pPr>
    <w:rPr>
      <w:rFonts w:eastAsia="Times New Roman"/>
    </w:rPr>
  </w:style>
  <w:style w:type="paragraph" w:customStyle="1" w:styleId="ListParagraph1">
    <w:name w:val="List Paragraph1"/>
    <w:basedOn w:val="Normal"/>
    <w:next w:val="ListParagraph"/>
    <w:uiPriority w:val="34"/>
    <w:qFormat/>
    <w:rsid w:val="00F04D6F"/>
    <w:pPr>
      <w:spacing w:after="200" w:line="276" w:lineRule="auto"/>
      <w:ind w:left="720"/>
      <w:contextualSpacing/>
    </w:pPr>
    <w:rPr>
      <w:rFonts w:eastAsia="Times New Roman"/>
    </w:rPr>
  </w:style>
  <w:style w:type="character" w:customStyle="1" w:styleId="FollowedHyperlink1">
    <w:name w:val="FollowedHyperlink1"/>
    <w:basedOn w:val="DefaultParagraphFont"/>
    <w:uiPriority w:val="99"/>
    <w:semiHidden/>
    <w:unhideWhenUsed/>
    <w:rsid w:val="00F04D6F"/>
    <w:rPr>
      <w:color w:val="800080"/>
      <w:u w:val="single"/>
    </w:rPr>
  </w:style>
  <w:style w:type="paragraph" w:customStyle="1" w:styleId="TOC31">
    <w:name w:val="TOC 31"/>
    <w:basedOn w:val="Normal"/>
    <w:next w:val="Normal"/>
    <w:autoRedefine/>
    <w:uiPriority w:val="39"/>
    <w:unhideWhenUsed/>
    <w:rsid w:val="00F04D6F"/>
    <w:pPr>
      <w:spacing w:after="100" w:line="276" w:lineRule="auto"/>
      <w:ind w:left="440"/>
    </w:pPr>
    <w:rPr>
      <w:rFonts w:eastAsia="Times New Roman"/>
    </w:rPr>
  </w:style>
  <w:style w:type="paragraph" w:customStyle="1" w:styleId="DocumentMap1">
    <w:name w:val="Document Map1"/>
    <w:basedOn w:val="Normal"/>
    <w:next w:val="DocumentMap"/>
    <w:link w:val="DocumentMapChar"/>
    <w:uiPriority w:val="99"/>
    <w:semiHidden/>
    <w:unhideWhenUsed/>
    <w:rsid w:val="00F04D6F"/>
    <w:pPr>
      <w:spacing w:after="0" w:line="240" w:lineRule="auto"/>
    </w:pPr>
    <w:rPr>
      <w:rFonts w:ascii="Tahoma" w:hAnsi="Tahoma" w:cs="Tahoma"/>
      <w:sz w:val="16"/>
      <w:szCs w:val="16"/>
    </w:rPr>
  </w:style>
  <w:style w:type="character" w:customStyle="1" w:styleId="DocumentMapChar">
    <w:name w:val="Document Map Char"/>
    <w:basedOn w:val="DefaultParagraphFont"/>
    <w:link w:val="DocumentMap1"/>
    <w:uiPriority w:val="99"/>
    <w:semiHidden/>
    <w:rsid w:val="00F04D6F"/>
    <w:rPr>
      <w:rFonts w:ascii="Tahoma" w:hAnsi="Tahoma" w:cs="Tahoma"/>
      <w:sz w:val="16"/>
      <w:szCs w:val="16"/>
    </w:rPr>
  </w:style>
  <w:style w:type="paragraph" w:customStyle="1" w:styleId="NoSpacing1">
    <w:name w:val="No Spacing1"/>
    <w:next w:val="NoSpacing"/>
    <w:uiPriority w:val="1"/>
    <w:qFormat/>
    <w:rsid w:val="00F04D6F"/>
    <w:pPr>
      <w:spacing w:after="0" w:line="240" w:lineRule="auto"/>
    </w:pPr>
    <w:rPr>
      <w:rFonts w:ascii="Arial" w:eastAsia="Times New Roman" w:hAnsi="Arial"/>
      <w:b/>
      <w:sz w:val="32"/>
    </w:rPr>
  </w:style>
  <w:style w:type="character" w:customStyle="1" w:styleId="Heading1Char1">
    <w:name w:val="Heading 1 Char1"/>
    <w:basedOn w:val="DefaultParagraphFont"/>
    <w:uiPriority w:val="9"/>
    <w:rsid w:val="00F04D6F"/>
    <w:rPr>
      <w:rFonts w:asciiTheme="majorHAnsi" w:eastAsiaTheme="majorEastAsia" w:hAnsiTheme="majorHAnsi" w:cstheme="majorBidi"/>
      <w:b/>
      <w:bCs/>
      <w:color w:val="2F5496" w:themeColor="accent1" w:themeShade="BF"/>
      <w:sz w:val="28"/>
      <w:szCs w:val="28"/>
    </w:rPr>
  </w:style>
  <w:style w:type="character" w:customStyle="1" w:styleId="Heading3Char1">
    <w:name w:val="Heading 3 Char1"/>
    <w:basedOn w:val="DefaultParagraphFont"/>
    <w:uiPriority w:val="9"/>
    <w:semiHidden/>
    <w:rsid w:val="00F04D6F"/>
    <w:rPr>
      <w:rFonts w:asciiTheme="majorHAnsi" w:eastAsiaTheme="majorEastAsia" w:hAnsiTheme="majorHAnsi" w:cstheme="majorBidi"/>
      <w:b/>
      <w:bCs/>
      <w:color w:val="4472C4" w:themeColor="accent1"/>
    </w:rPr>
  </w:style>
  <w:style w:type="paragraph" w:styleId="BalloonText">
    <w:name w:val="Balloon Text"/>
    <w:basedOn w:val="Normal"/>
    <w:link w:val="BalloonTextChar1"/>
    <w:uiPriority w:val="99"/>
    <w:semiHidden/>
    <w:unhideWhenUsed/>
    <w:rsid w:val="00F04D6F"/>
    <w:pPr>
      <w:spacing w:after="0" w:line="240" w:lineRule="auto"/>
    </w:pPr>
    <w:rPr>
      <w:rFonts w:ascii="Tahoma" w:hAnsi="Tahoma" w:cs="Tahoma"/>
      <w:sz w:val="16"/>
      <w:szCs w:val="16"/>
    </w:rPr>
  </w:style>
  <w:style w:type="character" w:customStyle="1" w:styleId="BalloonTextChar1">
    <w:name w:val="Balloon Text Char1"/>
    <w:basedOn w:val="DefaultParagraphFont"/>
    <w:link w:val="BalloonText"/>
    <w:uiPriority w:val="99"/>
    <w:semiHidden/>
    <w:rsid w:val="00F04D6F"/>
    <w:rPr>
      <w:rFonts w:ascii="Tahoma" w:hAnsi="Tahoma" w:cs="Tahoma"/>
      <w:sz w:val="16"/>
      <w:szCs w:val="16"/>
    </w:rPr>
  </w:style>
  <w:style w:type="paragraph" w:styleId="Header">
    <w:name w:val="header"/>
    <w:basedOn w:val="Normal"/>
    <w:link w:val="HeaderChar1"/>
    <w:uiPriority w:val="99"/>
    <w:semiHidden/>
    <w:unhideWhenUsed/>
    <w:rsid w:val="00F04D6F"/>
    <w:pPr>
      <w:tabs>
        <w:tab w:val="center" w:pos="4680"/>
        <w:tab w:val="right" w:pos="9360"/>
      </w:tabs>
      <w:spacing w:after="0" w:line="240" w:lineRule="auto"/>
    </w:pPr>
  </w:style>
  <w:style w:type="character" w:customStyle="1" w:styleId="HeaderChar1">
    <w:name w:val="Header Char1"/>
    <w:basedOn w:val="DefaultParagraphFont"/>
    <w:link w:val="Header"/>
    <w:uiPriority w:val="99"/>
    <w:semiHidden/>
    <w:rsid w:val="00F04D6F"/>
  </w:style>
  <w:style w:type="paragraph" w:styleId="Footer">
    <w:name w:val="footer"/>
    <w:basedOn w:val="Normal"/>
    <w:link w:val="FooterChar1"/>
    <w:uiPriority w:val="99"/>
    <w:semiHidden/>
    <w:unhideWhenUsed/>
    <w:rsid w:val="00F04D6F"/>
    <w:pPr>
      <w:tabs>
        <w:tab w:val="center" w:pos="4680"/>
        <w:tab w:val="right" w:pos="9360"/>
      </w:tabs>
      <w:spacing w:after="0" w:line="240" w:lineRule="auto"/>
    </w:pPr>
  </w:style>
  <w:style w:type="character" w:customStyle="1" w:styleId="FooterChar1">
    <w:name w:val="Footer Char1"/>
    <w:basedOn w:val="DefaultParagraphFont"/>
    <w:link w:val="Footer"/>
    <w:uiPriority w:val="99"/>
    <w:semiHidden/>
    <w:rsid w:val="00F04D6F"/>
  </w:style>
  <w:style w:type="character" w:styleId="Hyperlink">
    <w:name w:val="Hyperlink"/>
    <w:basedOn w:val="DefaultParagraphFont"/>
    <w:uiPriority w:val="99"/>
    <w:unhideWhenUsed/>
    <w:rsid w:val="00F04D6F"/>
    <w:rPr>
      <w:color w:val="0563C1" w:themeColor="hyperlink"/>
      <w:u w:val="single"/>
    </w:rPr>
  </w:style>
  <w:style w:type="paragraph" w:styleId="ListParagraph">
    <w:name w:val="List Paragraph"/>
    <w:basedOn w:val="Normal"/>
    <w:uiPriority w:val="34"/>
    <w:qFormat/>
    <w:rsid w:val="00F04D6F"/>
    <w:pPr>
      <w:ind w:left="720"/>
      <w:contextualSpacing/>
    </w:pPr>
  </w:style>
  <w:style w:type="character" w:styleId="FollowedHyperlink">
    <w:name w:val="FollowedHyperlink"/>
    <w:basedOn w:val="DefaultParagraphFont"/>
    <w:uiPriority w:val="99"/>
    <w:semiHidden/>
    <w:unhideWhenUsed/>
    <w:rsid w:val="00F04D6F"/>
    <w:rPr>
      <w:color w:val="954F72" w:themeColor="followedHyperlink"/>
      <w:u w:val="single"/>
    </w:rPr>
  </w:style>
  <w:style w:type="paragraph" w:styleId="DocumentMap">
    <w:name w:val="Document Map"/>
    <w:basedOn w:val="Normal"/>
    <w:link w:val="DocumentMapChar1"/>
    <w:uiPriority w:val="99"/>
    <w:semiHidden/>
    <w:unhideWhenUsed/>
    <w:rsid w:val="00F04D6F"/>
    <w:pPr>
      <w:spacing w:after="0" w:line="240" w:lineRule="auto"/>
    </w:pPr>
    <w:rPr>
      <w:rFonts w:ascii="Tahoma" w:hAnsi="Tahoma" w:cs="Tahoma"/>
      <w:sz w:val="16"/>
      <w:szCs w:val="16"/>
    </w:rPr>
  </w:style>
  <w:style w:type="character" w:customStyle="1" w:styleId="DocumentMapChar1">
    <w:name w:val="Document Map Char1"/>
    <w:basedOn w:val="DefaultParagraphFont"/>
    <w:link w:val="DocumentMap"/>
    <w:uiPriority w:val="99"/>
    <w:semiHidden/>
    <w:rsid w:val="00F04D6F"/>
    <w:rPr>
      <w:rFonts w:ascii="Tahoma" w:hAnsi="Tahoma" w:cs="Tahoma"/>
      <w:sz w:val="16"/>
      <w:szCs w:val="16"/>
    </w:rPr>
  </w:style>
  <w:style w:type="paragraph" w:styleId="NoSpacing">
    <w:name w:val="No Spacing"/>
    <w:uiPriority w:val="1"/>
    <w:qFormat/>
    <w:rsid w:val="00F04D6F"/>
    <w:pPr>
      <w:spacing w:after="0" w:line="240" w:lineRule="auto"/>
    </w:pPr>
  </w:style>
  <w:style w:type="paragraph" w:styleId="TOC1">
    <w:name w:val="toc 1"/>
    <w:basedOn w:val="Normal"/>
    <w:next w:val="Normal"/>
    <w:autoRedefine/>
    <w:uiPriority w:val="39"/>
    <w:unhideWhenUsed/>
    <w:rsid w:val="0036007D"/>
    <w:pPr>
      <w:tabs>
        <w:tab w:val="right" w:leader="dot" w:pos="9350"/>
      </w:tabs>
      <w:spacing w:after="100"/>
    </w:pPr>
    <w:rPr>
      <w:rFonts w:ascii="Arial" w:hAnsi="Arial" w:cs="Arial"/>
      <w:b/>
      <w:noProof/>
      <w:sz w:val="24"/>
      <w:szCs w:val="24"/>
      <w:lang w:val="el-GR"/>
    </w:rPr>
  </w:style>
  <w:style w:type="paragraph" w:styleId="TOC2">
    <w:name w:val="toc 2"/>
    <w:basedOn w:val="Normal"/>
    <w:next w:val="Normal"/>
    <w:autoRedefine/>
    <w:uiPriority w:val="39"/>
    <w:unhideWhenUsed/>
    <w:rsid w:val="0036007D"/>
    <w:pPr>
      <w:tabs>
        <w:tab w:val="right" w:leader="dot" w:pos="9350"/>
      </w:tabs>
      <w:spacing w:after="100"/>
      <w:ind w:left="220"/>
    </w:pPr>
    <w:rPr>
      <w:rFonts w:ascii="Arial" w:eastAsia="Times New Roman" w:hAnsi="Arial" w:cs="Arial"/>
      <w:bCs/>
      <w:iCs/>
      <w:noProof/>
      <w:lang w:val="el-GR"/>
    </w:rPr>
  </w:style>
  <w:style w:type="paragraph" w:styleId="TOC3">
    <w:name w:val="toc 3"/>
    <w:basedOn w:val="Normal"/>
    <w:next w:val="Normal"/>
    <w:autoRedefine/>
    <w:uiPriority w:val="39"/>
    <w:unhideWhenUsed/>
    <w:rsid w:val="002B1EF5"/>
    <w:pPr>
      <w:spacing w:after="100"/>
      <w:ind w:left="440"/>
    </w:pPr>
  </w:style>
  <w:style w:type="table" w:styleId="TableGrid">
    <w:name w:val="Table Grid"/>
    <w:basedOn w:val="TableNormal"/>
    <w:uiPriority w:val="39"/>
    <w:rsid w:val="0019475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CommentReference">
    <w:name w:val="annotation reference"/>
    <w:basedOn w:val="DefaultParagraphFont"/>
    <w:uiPriority w:val="99"/>
    <w:semiHidden/>
    <w:unhideWhenUsed/>
    <w:rsid w:val="00630B93"/>
    <w:rPr>
      <w:sz w:val="16"/>
      <w:szCs w:val="16"/>
    </w:rPr>
  </w:style>
  <w:style w:type="paragraph" w:styleId="CommentText">
    <w:name w:val="annotation text"/>
    <w:basedOn w:val="Normal"/>
    <w:link w:val="CommentTextChar"/>
    <w:uiPriority w:val="99"/>
    <w:semiHidden/>
    <w:unhideWhenUsed/>
    <w:rsid w:val="00630B93"/>
    <w:pPr>
      <w:spacing w:line="240" w:lineRule="auto"/>
    </w:pPr>
    <w:rPr>
      <w:sz w:val="20"/>
      <w:szCs w:val="20"/>
    </w:rPr>
  </w:style>
  <w:style w:type="character" w:customStyle="1" w:styleId="CommentTextChar">
    <w:name w:val="Comment Text Char"/>
    <w:basedOn w:val="DefaultParagraphFont"/>
    <w:link w:val="CommentText"/>
    <w:uiPriority w:val="99"/>
    <w:semiHidden/>
    <w:rsid w:val="00630B93"/>
    <w:rPr>
      <w:sz w:val="20"/>
      <w:szCs w:val="20"/>
    </w:rPr>
  </w:style>
  <w:style w:type="paragraph" w:styleId="CommentSubject">
    <w:name w:val="annotation subject"/>
    <w:basedOn w:val="CommentText"/>
    <w:next w:val="CommentText"/>
    <w:link w:val="CommentSubjectChar"/>
    <w:uiPriority w:val="99"/>
    <w:semiHidden/>
    <w:unhideWhenUsed/>
    <w:rsid w:val="00630B93"/>
    <w:rPr>
      <w:b/>
      <w:bCs/>
    </w:rPr>
  </w:style>
  <w:style w:type="character" w:customStyle="1" w:styleId="CommentSubjectChar">
    <w:name w:val="Comment Subject Char"/>
    <w:basedOn w:val="CommentTextChar"/>
    <w:link w:val="CommentSubject"/>
    <w:uiPriority w:val="99"/>
    <w:semiHidden/>
    <w:rsid w:val="00630B93"/>
    <w:rPr>
      <w:b/>
      <w:bCs/>
      <w:sz w:val="20"/>
      <w:szCs w:val="20"/>
    </w:rPr>
  </w:style>
  <w:style w:type="table" w:styleId="LightShading">
    <w:name w:val="Light Shading"/>
    <w:basedOn w:val="TableNormal"/>
    <w:uiPriority w:val="60"/>
    <w:rsid w:val="00394EA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UnresolvedMention">
    <w:name w:val="Unresolved Mention"/>
    <w:basedOn w:val="DefaultParagraphFont"/>
    <w:uiPriority w:val="99"/>
    <w:semiHidden/>
    <w:unhideWhenUsed/>
    <w:rsid w:val="006E33B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7548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chart" Target="charts/chart2.xml"/><Relationship Id="rId21" Type="http://schemas.openxmlformats.org/officeDocument/2006/relationships/image" Target="media/image14.gif"/><Relationship Id="rId34" Type="http://schemas.openxmlformats.org/officeDocument/2006/relationships/image" Target="media/image27.jpeg"/><Relationship Id="rId42" Type="http://schemas.openxmlformats.org/officeDocument/2006/relationships/chart" Target="charts/chart5.xml"/><Relationship Id="rId47" Type="http://schemas.openxmlformats.org/officeDocument/2006/relationships/hyperlink" Target="https://europa.eu/european-union/topics/climate-action" TargetMode="External"/><Relationship Id="rId50" Type="http://schemas.openxmlformats.org/officeDocument/2006/relationships/hyperlink" Target="http://www.nationalslag.org" TargetMode="External"/><Relationship Id="rId55" Type="http://schemas.openxmlformats.org/officeDocument/2006/relationships/hyperlink" Target="https://www.eoan.gr/el"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emf"/><Relationship Id="rId38" Type="http://schemas.openxmlformats.org/officeDocument/2006/relationships/chart" Target="charts/chart1.xml"/><Relationship Id="rId46" Type="http://schemas.openxmlformats.org/officeDocument/2006/relationships/chart" Target="charts/chart9.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gif"/><Relationship Id="rId29" Type="http://schemas.openxmlformats.org/officeDocument/2006/relationships/image" Target="media/image22.jpeg"/><Relationship Id="rId41" Type="http://schemas.openxmlformats.org/officeDocument/2006/relationships/chart" Target="charts/chart4.xml"/><Relationship Id="rId54" Type="http://schemas.openxmlformats.org/officeDocument/2006/relationships/hyperlink" Target="http://www.eedsa.g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chart" Target="charts/chart3.xml"/><Relationship Id="rId45" Type="http://schemas.openxmlformats.org/officeDocument/2006/relationships/chart" Target="charts/chart8.xml"/><Relationship Id="rId53" Type="http://schemas.openxmlformats.org/officeDocument/2006/relationships/hyperlink" Target="http://ec.europa.eu/environment/waste/framework" TargetMode="Externa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hyperlink" Target="http://www.euroslag.com" TargetMode="External"/><Relationship Id="rId57"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chart" Target="charts/chart7.xml"/><Relationship Id="rId52" Type="http://schemas.openxmlformats.org/officeDocument/2006/relationships/hyperlink" Target="https://www.aeiforos.gr"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chart" Target="charts/chart6.xml"/><Relationship Id="rId48" Type="http://schemas.openxmlformats.org/officeDocument/2006/relationships/hyperlink" Target="https://www.geopolymer.org" TargetMode="External"/><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hyperlink" Target="http://www.chc.com.tw/en/source.html" TargetMode="Externa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E:\&#916;&#953;&#960;&#955;&#969;&#956;&#945;&#964;&#953;&#954;&#951;\&#917;&#961;&#947;&#945;&#963;&#943;&#945;\Apotelesmata_Mark_III.xlsx" TargetMode="Externa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E:\&#916;&#953;&#960;&#955;&#969;&#956;&#945;&#964;&#953;&#954;&#951;\&#917;&#961;&#947;&#945;&#963;&#943;&#945;\Apotelesmata_Mark_III.xlsx" TargetMode="External"/><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oleObject" Target="file:///E:\&#916;&#953;&#960;&#955;&#969;&#956;&#945;&#964;&#953;&#954;&#951;\&#917;&#961;&#947;&#945;&#963;&#943;&#945;\Apotelesmata_Mark_III.xlsx" TargetMode="External"/><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2" Type="http://schemas.openxmlformats.org/officeDocument/2006/relationships/oleObject" Target="file:///E:\&#916;&#953;&#960;&#955;&#969;&#956;&#945;&#964;&#953;&#954;&#951;\&#917;&#961;&#947;&#945;&#963;&#943;&#945;\Apotelesmata_Mark_III.xlsx" TargetMode="External"/><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2" Type="http://schemas.openxmlformats.org/officeDocument/2006/relationships/oleObject" Target="file:///E:\&#916;&#953;&#960;&#955;&#969;&#956;&#945;&#964;&#953;&#954;&#951;\&#917;&#961;&#947;&#945;&#963;&#943;&#945;\Apotelesmata_Mark_III.xlsx" TargetMode="External"/><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2" Type="http://schemas.openxmlformats.org/officeDocument/2006/relationships/oleObject" Target="file:///E:\&#916;&#953;&#960;&#955;&#969;&#956;&#945;&#964;&#953;&#954;&#951;\&#917;&#961;&#947;&#945;&#963;&#943;&#945;\Apotelesmata_Mark_III.xlsx" TargetMode="External"/><Relationship Id="rId1" Type="http://schemas.openxmlformats.org/officeDocument/2006/relationships/themeOverride" Target="../theme/themeOverride5.xml"/></Relationships>
</file>

<file path=word/charts/_rels/chart7.xml.rels><?xml version="1.0" encoding="UTF-8" standalone="yes"?>
<Relationships xmlns="http://schemas.openxmlformats.org/package/2006/relationships"><Relationship Id="rId2" Type="http://schemas.openxmlformats.org/officeDocument/2006/relationships/oleObject" Target="file:///E:\&#916;&#953;&#960;&#955;&#969;&#956;&#945;&#964;&#953;&#954;&#951;\&#917;&#961;&#947;&#945;&#963;&#943;&#945;\Apotelesmata_Mark_III.xlsx" TargetMode="External"/><Relationship Id="rId1" Type="http://schemas.openxmlformats.org/officeDocument/2006/relationships/themeOverride" Target="../theme/themeOverride6.xml"/></Relationships>
</file>

<file path=word/charts/_rels/chart8.xml.rels><?xml version="1.0" encoding="UTF-8" standalone="yes"?>
<Relationships xmlns="http://schemas.openxmlformats.org/package/2006/relationships"><Relationship Id="rId1" Type="http://schemas.openxmlformats.org/officeDocument/2006/relationships/oleObject" Target="file:///E:\&#916;&#953;&#960;&#955;&#969;&#956;&#945;&#964;&#953;&#954;&#951;\&#917;&#961;&#947;&#945;&#963;&#943;&#945;\Apotelesmata_Mark_III.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E:\&#916;&#953;&#960;&#955;&#969;&#956;&#945;&#964;&#953;&#954;&#951;\&#917;&#961;&#947;&#945;&#963;&#943;&#945;\Apotelesmata_Mark_&#93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111010009099182"/>
          <c:y val="5.7821597731318133E-2"/>
          <c:w val="0.82163192976674049"/>
          <c:h val="0.7419479892599633"/>
        </c:manualLayout>
      </c:layout>
      <c:barChart>
        <c:barDir val="col"/>
        <c:grouping val="clustered"/>
        <c:varyColors val="0"/>
        <c:ser>
          <c:idx val="0"/>
          <c:order val="0"/>
          <c:tx>
            <c:v>7 days</c:v>
          </c:tx>
          <c:spPr>
            <a:pattFill prst="ltUpDiag">
              <a:fgClr>
                <a:srgbClr val="00B050"/>
              </a:fgClr>
              <a:bgClr>
                <a:schemeClr val="bg1"/>
              </a:bgClr>
            </a:pattFill>
          </c:spPr>
          <c:invertIfNegative val="0"/>
          <c:cat>
            <c:numRef>
              <c:f>'ΛΑΡΚΟ (60C)'!$G$2:$G$4</c:f>
              <c:numCache>
                <c:formatCode>General</c:formatCode>
                <c:ptCount val="3"/>
                <c:pt idx="0">
                  <c:v>8</c:v>
                </c:pt>
                <c:pt idx="1">
                  <c:v>10</c:v>
                </c:pt>
                <c:pt idx="2">
                  <c:v>12</c:v>
                </c:pt>
              </c:numCache>
            </c:numRef>
          </c:cat>
          <c:val>
            <c:numRef>
              <c:f>('ΛΑΡΚΟ (60C)'!$B$1,'ΛΑΡΚΟ (60C)'!$B$5,'ΛΑΡΚΟ (60C)'!$B$9)</c:f>
              <c:numCache>
                <c:formatCode>General</c:formatCode>
                <c:ptCount val="3"/>
                <c:pt idx="0">
                  <c:v>50.7</c:v>
                </c:pt>
                <c:pt idx="1">
                  <c:v>30.1</c:v>
                </c:pt>
                <c:pt idx="2">
                  <c:v>22</c:v>
                </c:pt>
              </c:numCache>
            </c:numRef>
          </c:val>
          <c:extLst>
            <c:ext xmlns:c16="http://schemas.microsoft.com/office/drawing/2014/chart" uri="{C3380CC4-5D6E-409C-BE32-E72D297353CC}">
              <c16:uniqueId val="{00000000-1EC8-40ED-B733-8AF53F73F45B}"/>
            </c:ext>
          </c:extLst>
        </c:ser>
        <c:ser>
          <c:idx val="2"/>
          <c:order val="1"/>
          <c:tx>
            <c:v>28 days</c:v>
          </c:tx>
          <c:spPr>
            <a:pattFill prst="pct90">
              <a:fgClr>
                <a:srgbClr val="00B050"/>
              </a:fgClr>
              <a:bgClr>
                <a:schemeClr val="bg1"/>
              </a:bgClr>
            </a:pattFill>
          </c:spPr>
          <c:invertIfNegative val="0"/>
          <c:cat>
            <c:numRef>
              <c:f>'ΛΑΡΚΟ (60C)'!$G$2:$G$4</c:f>
              <c:numCache>
                <c:formatCode>General</c:formatCode>
                <c:ptCount val="3"/>
                <c:pt idx="0">
                  <c:v>8</c:v>
                </c:pt>
                <c:pt idx="1">
                  <c:v>10</c:v>
                </c:pt>
                <c:pt idx="2">
                  <c:v>12</c:v>
                </c:pt>
              </c:numCache>
            </c:numRef>
          </c:cat>
          <c:val>
            <c:numRef>
              <c:f>('ΛΑΡΚΟ (60C)'!$B$14,'ΛΑΡΚΟ (60C)'!$B$18,'ΛΑΡΚΟ (60C)'!$B$22)</c:f>
              <c:numCache>
                <c:formatCode>General</c:formatCode>
                <c:ptCount val="3"/>
                <c:pt idx="0">
                  <c:v>61.5</c:v>
                </c:pt>
                <c:pt idx="1">
                  <c:v>36.9</c:v>
                </c:pt>
                <c:pt idx="2">
                  <c:v>30.1</c:v>
                </c:pt>
              </c:numCache>
            </c:numRef>
          </c:val>
          <c:extLst>
            <c:ext xmlns:c16="http://schemas.microsoft.com/office/drawing/2014/chart" uri="{C3380CC4-5D6E-409C-BE32-E72D297353CC}">
              <c16:uniqueId val="{00000001-1EC8-40ED-B733-8AF53F73F45B}"/>
            </c:ext>
          </c:extLst>
        </c:ser>
        <c:dLbls>
          <c:showLegendKey val="0"/>
          <c:showVal val="0"/>
          <c:showCatName val="0"/>
          <c:showSerName val="0"/>
          <c:showPercent val="0"/>
          <c:showBubbleSize val="0"/>
        </c:dLbls>
        <c:gapWidth val="150"/>
        <c:axId val="215064576"/>
        <c:axId val="215066496"/>
      </c:barChart>
      <c:catAx>
        <c:axId val="215064576"/>
        <c:scaling>
          <c:orientation val="minMax"/>
        </c:scaling>
        <c:delete val="0"/>
        <c:axPos val="b"/>
        <c:title>
          <c:tx>
            <c:rich>
              <a:bodyPr/>
              <a:lstStyle/>
              <a:p>
                <a:pPr>
                  <a:defRPr/>
                </a:pPr>
                <a:r>
                  <a:rPr lang="el-GR"/>
                  <a:t>Συγκέντρωση</a:t>
                </a:r>
                <a:r>
                  <a:rPr lang="el-GR" baseline="0"/>
                  <a:t> </a:t>
                </a:r>
                <a:r>
                  <a:rPr lang="en-US" baseline="0"/>
                  <a:t>NaOH </a:t>
                </a:r>
                <a:r>
                  <a:rPr lang="el-GR" baseline="0"/>
                  <a:t>(Μ)</a:t>
                </a:r>
              </a:p>
            </c:rich>
          </c:tx>
          <c:layout>
            <c:manualLayout>
              <c:xMode val="edge"/>
              <c:yMode val="edge"/>
              <c:x val="0.35176357031458066"/>
              <c:y val="0.90617627537937073"/>
            </c:manualLayout>
          </c:layout>
          <c:overlay val="0"/>
        </c:title>
        <c:numFmt formatCode="General" sourceLinked="1"/>
        <c:majorTickMark val="out"/>
        <c:minorTickMark val="none"/>
        <c:tickLblPos val="nextTo"/>
        <c:crossAx val="215066496"/>
        <c:crosses val="autoZero"/>
        <c:auto val="1"/>
        <c:lblAlgn val="ctr"/>
        <c:lblOffset val="100"/>
        <c:noMultiLvlLbl val="0"/>
      </c:catAx>
      <c:valAx>
        <c:axId val="215066496"/>
        <c:scaling>
          <c:orientation val="minMax"/>
        </c:scaling>
        <c:delete val="0"/>
        <c:axPos val="l"/>
        <c:majorGridlines/>
        <c:title>
          <c:tx>
            <c:rich>
              <a:bodyPr rot="-5400000" vert="horz"/>
              <a:lstStyle/>
              <a:p>
                <a:pPr>
                  <a:defRPr/>
                </a:pPr>
                <a:r>
                  <a:rPr lang="el-GR" sz="1000" b="1" i="0" baseline="0"/>
                  <a:t>Αντοχή (</a:t>
                </a:r>
                <a:r>
                  <a:rPr lang="en-US" sz="1000" b="1" i="0" baseline="0"/>
                  <a:t>MPa)</a:t>
                </a:r>
              </a:p>
            </c:rich>
          </c:tx>
          <c:overlay val="0"/>
        </c:title>
        <c:numFmt formatCode="General" sourceLinked="1"/>
        <c:majorTickMark val="out"/>
        <c:minorTickMark val="none"/>
        <c:tickLblPos val="nextTo"/>
        <c:crossAx val="215064576"/>
        <c:crosses val="autoZero"/>
        <c:crossBetween val="between"/>
      </c:valAx>
    </c:plotArea>
    <c:legend>
      <c:legendPos val="r"/>
      <c:layout>
        <c:manualLayout>
          <c:xMode val="edge"/>
          <c:yMode val="edge"/>
          <c:x val="0.53580496031746028"/>
          <c:y val="0.10603117283950619"/>
          <c:w val="0.36465138888888887"/>
          <c:h val="6.8620370370370359E-2"/>
        </c:manualLayout>
      </c:layout>
      <c:overlay val="1"/>
      <c:spPr>
        <a:solidFill>
          <a:schemeClr val="accent3">
            <a:lumMod val="40000"/>
            <a:lumOff val="60000"/>
          </a:schemeClr>
        </a:solidFill>
      </c:spPr>
    </c:legend>
    <c:plotVisOnly val="1"/>
    <c:dispBlanksAs val="gap"/>
    <c:showDLblsOverMax val="0"/>
  </c:chart>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a:latin typeface="Arial" pitchFamily="34" charset="0"/>
                <a:cs typeface="Arial" pitchFamily="34" charset="0"/>
              </a:defRPr>
            </a:pPr>
            <a:r>
              <a:rPr lang="en-US" sz="1000" b="0">
                <a:latin typeface="+mn-lt"/>
                <a:cs typeface="Arial" pitchFamily="34" charset="0"/>
              </a:rPr>
              <a:t> 80</a:t>
            </a:r>
            <a:r>
              <a:rPr lang="en-US" sz="1000" b="0" baseline="0">
                <a:latin typeface="+mn-lt"/>
                <a:cs typeface="Arial" pitchFamily="34" charset="0"/>
              </a:rPr>
              <a:t> °C</a:t>
            </a:r>
            <a:endParaRPr lang="en-US" sz="1000" b="0">
              <a:latin typeface="+mn-lt"/>
              <a:cs typeface="Arial" pitchFamily="34" charset="0"/>
            </a:endParaRPr>
          </a:p>
        </c:rich>
      </c:tx>
      <c:layout>
        <c:manualLayout>
          <c:xMode val="edge"/>
          <c:yMode val="edge"/>
          <c:x val="0.84752225265320202"/>
          <c:y val="0.21296384288170914"/>
        </c:manualLayout>
      </c:layout>
      <c:overlay val="1"/>
      <c:spPr>
        <a:solidFill>
          <a:srgbClr val="4F81BD">
            <a:lumMod val="20000"/>
            <a:lumOff val="80000"/>
          </a:srgbClr>
        </a:solidFill>
      </c:spPr>
    </c:title>
    <c:autoTitleDeleted val="0"/>
    <c:plotArea>
      <c:layout>
        <c:manualLayout>
          <c:layoutTarget val="inner"/>
          <c:xMode val="edge"/>
          <c:yMode val="edge"/>
          <c:x val="0.13511607142857138"/>
          <c:y val="7.0957407407407413E-2"/>
          <c:w val="0.83464583333333586"/>
          <c:h val="0.73820586419753165"/>
        </c:manualLayout>
      </c:layout>
      <c:barChart>
        <c:barDir val="col"/>
        <c:grouping val="clustered"/>
        <c:varyColors val="0"/>
        <c:ser>
          <c:idx val="0"/>
          <c:order val="0"/>
          <c:tx>
            <c:v>7 days</c:v>
          </c:tx>
          <c:invertIfNegative val="0"/>
          <c:cat>
            <c:numRef>
              <c:f>'ΛΑΡΚΟ (80C)'!$G$3:$G$5</c:f>
              <c:numCache>
                <c:formatCode>General</c:formatCode>
                <c:ptCount val="3"/>
                <c:pt idx="0">
                  <c:v>8</c:v>
                </c:pt>
                <c:pt idx="1">
                  <c:v>10</c:v>
                </c:pt>
                <c:pt idx="2">
                  <c:v>12</c:v>
                </c:pt>
              </c:numCache>
            </c:numRef>
          </c:cat>
          <c:val>
            <c:numRef>
              <c:f>'ΛΑΡΚΟ (80C)'!$E$3:$E$5</c:f>
              <c:numCache>
                <c:formatCode>General</c:formatCode>
                <c:ptCount val="3"/>
                <c:pt idx="0">
                  <c:v>60.8</c:v>
                </c:pt>
                <c:pt idx="1">
                  <c:v>40.1</c:v>
                </c:pt>
                <c:pt idx="2">
                  <c:v>26.4</c:v>
                </c:pt>
              </c:numCache>
            </c:numRef>
          </c:val>
          <c:extLst>
            <c:ext xmlns:c16="http://schemas.microsoft.com/office/drawing/2014/chart" uri="{C3380CC4-5D6E-409C-BE32-E72D297353CC}">
              <c16:uniqueId val="{00000000-F4EB-4AF0-8C1A-7D9908DB008A}"/>
            </c:ext>
          </c:extLst>
        </c:ser>
        <c:ser>
          <c:idx val="1"/>
          <c:order val="1"/>
          <c:tx>
            <c:v>28 days</c:v>
          </c:tx>
          <c:spPr>
            <a:pattFill prst="ltHorz">
              <a:fgClr>
                <a:schemeClr val="accent1"/>
              </a:fgClr>
              <a:bgClr>
                <a:schemeClr val="bg1"/>
              </a:bgClr>
            </a:pattFill>
            <a:ln>
              <a:solidFill>
                <a:schemeClr val="tx2">
                  <a:lumMod val="40000"/>
                  <a:lumOff val="60000"/>
                </a:schemeClr>
              </a:solidFill>
            </a:ln>
          </c:spPr>
          <c:invertIfNegative val="0"/>
          <c:cat>
            <c:numRef>
              <c:f>'ΛΑΡΚΟ (80C)'!$G$3:$G$5</c:f>
              <c:numCache>
                <c:formatCode>General</c:formatCode>
                <c:ptCount val="3"/>
                <c:pt idx="0">
                  <c:v>8</c:v>
                </c:pt>
                <c:pt idx="1">
                  <c:v>10</c:v>
                </c:pt>
                <c:pt idx="2">
                  <c:v>12</c:v>
                </c:pt>
              </c:numCache>
            </c:numRef>
          </c:cat>
          <c:val>
            <c:numRef>
              <c:f>'ΛΑΡΚΟ (80C)'!$F$3:$F$5</c:f>
              <c:numCache>
                <c:formatCode>General</c:formatCode>
                <c:ptCount val="3"/>
                <c:pt idx="0">
                  <c:v>73.8</c:v>
                </c:pt>
                <c:pt idx="1">
                  <c:v>49.3</c:v>
                </c:pt>
                <c:pt idx="2">
                  <c:v>36.1</c:v>
                </c:pt>
              </c:numCache>
            </c:numRef>
          </c:val>
          <c:extLst>
            <c:ext xmlns:c16="http://schemas.microsoft.com/office/drawing/2014/chart" uri="{C3380CC4-5D6E-409C-BE32-E72D297353CC}">
              <c16:uniqueId val="{00000001-F4EB-4AF0-8C1A-7D9908DB008A}"/>
            </c:ext>
          </c:extLst>
        </c:ser>
        <c:dLbls>
          <c:showLegendKey val="0"/>
          <c:showVal val="0"/>
          <c:showCatName val="0"/>
          <c:showSerName val="0"/>
          <c:showPercent val="0"/>
          <c:showBubbleSize val="0"/>
        </c:dLbls>
        <c:gapWidth val="150"/>
        <c:axId val="219566464"/>
        <c:axId val="219568384"/>
      </c:barChart>
      <c:catAx>
        <c:axId val="219566464"/>
        <c:scaling>
          <c:orientation val="minMax"/>
        </c:scaling>
        <c:delete val="0"/>
        <c:axPos val="b"/>
        <c:title>
          <c:tx>
            <c:rich>
              <a:bodyPr/>
              <a:lstStyle/>
              <a:p>
                <a:pPr>
                  <a:defRPr sz="1000">
                    <a:latin typeface="+mn-lt"/>
                    <a:cs typeface="Arial" pitchFamily="34" charset="0"/>
                  </a:defRPr>
                </a:pPr>
                <a:r>
                  <a:rPr lang="el-GR" sz="1000">
                    <a:latin typeface="+mn-lt"/>
                    <a:cs typeface="Arial" pitchFamily="34" charset="0"/>
                  </a:rPr>
                  <a:t>Συγκέντρωση</a:t>
                </a:r>
                <a:r>
                  <a:rPr lang="el-GR" sz="1000" baseline="0">
                    <a:latin typeface="+mn-lt"/>
                    <a:cs typeface="Arial" pitchFamily="34" charset="0"/>
                  </a:rPr>
                  <a:t> </a:t>
                </a:r>
                <a:r>
                  <a:rPr lang="en-US" sz="1000">
                    <a:latin typeface="+mn-lt"/>
                    <a:cs typeface="Arial" pitchFamily="34" charset="0"/>
                  </a:rPr>
                  <a:t>NaOH</a:t>
                </a:r>
                <a:r>
                  <a:rPr lang="en-US" sz="1000" baseline="0">
                    <a:latin typeface="+mn-lt"/>
                    <a:cs typeface="Arial" pitchFamily="34" charset="0"/>
                  </a:rPr>
                  <a:t> (M)</a:t>
                </a:r>
              </a:p>
            </c:rich>
          </c:tx>
          <c:layout>
            <c:manualLayout>
              <c:xMode val="edge"/>
              <c:yMode val="edge"/>
              <c:x val="0.38589310167750823"/>
              <c:y val="0.91281111412797533"/>
            </c:manualLayout>
          </c:layout>
          <c:overlay val="0"/>
        </c:title>
        <c:numFmt formatCode="General" sourceLinked="1"/>
        <c:majorTickMark val="out"/>
        <c:minorTickMark val="none"/>
        <c:tickLblPos val="nextTo"/>
        <c:txPr>
          <a:bodyPr/>
          <a:lstStyle/>
          <a:p>
            <a:pPr>
              <a:defRPr sz="1000">
                <a:latin typeface="+mn-lt"/>
                <a:cs typeface="Arial" pitchFamily="34" charset="0"/>
              </a:defRPr>
            </a:pPr>
            <a:endParaRPr lang="en-US"/>
          </a:p>
        </c:txPr>
        <c:crossAx val="219568384"/>
        <c:crosses val="autoZero"/>
        <c:auto val="1"/>
        <c:lblAlgn val="ctr"/>
        <c:lblOffset val="100"/>
        <c:noMultiLvlLbl val="0"/>
      </c:catAx>
      <c:valAx>
        <c:axId val="219568384"/>
        <c:scaling>
          <c:orientation val="minMax"/>
        </c:scaling>
        <c:delete val="0"/>
        <c:axPos val="l"/>
        <c:majorGridlines/>
        <c:title>
          <c:tx>
            <c:rich>
              <a:bodyPr rot="-5400000" vert="horz"/>
              <a:lstStyle/>
              <a:p>
                <a:pPr>
                  <a:defRPr sz="1100">
                    <a:latin typeface="Arial" pitchFamily="34" charset="0"/>
                    <a:cs typeface="Arial" pitchFamily="34" charset="0"/>
                  </a:defRPr>
                </a:pPr>
                <a:r>
                  <a:rPr lang="el-GR" sz="1100">
                    <a:latin typeface="+mn-lt"/>
                    <a:cs typeface="Arial" pitchFamily="34" charset="0"/>
                  </a:rPr>
                  <a:t>Αντοχή</a:t>
                </a:r>
                <a:r>
                  <a:rPr lang="el-GR" sz="1100" baseline="0">
                    <a:latin typeface="+mn-lt"/>
                    <a:cs typeface="Arial" pitchFamily="34" charset="0"/>
                  </a:rPr>
                  <a:t> (</a:t>
                </a:r>
                <a:r>
                  <a:rPr lang="en-US" sz="1000" baseline="0">
                    <a:latin typeface="+mn-lt"/>
                    <a:cs typeface="Arial" pitchFamily="34" charset="0"/>
                  </a:rPr>
                  <a:t>MPa</a:t>
                </a:r>
                <a:r>
                  <a:rPr lang="en-US" sz="1100" baseline="0">
                    <a:latin typeface="+mn-lt"/>
                    <a:cs typeface="Arial" pitchFamily="34" charset="0"/>
                  </a:rPr>
                  <a:t>)</a:t>
                </a:r>
              </a:p>
            </c:rich>
          </c:tx>
          <c:layout>
            <c:manualLayout>
              <c:xMode val="edge"/>
              <c:yMode val="edge"/>
              <c:x val="9.6615079365079733E-3"/>
              <c:y val="0.32194814814814832"/>
            </c:manualLayout>
          </c:layout>
          <c:overlay val="0"/>
        </c:title>
        <c:numFmt formatCode="General" sourceLinked="1"/>
        <c:majorTickMark val="out"/>
        <c:minorTickMark val="none"/>
        <c:tickLblPos val="nextTo"/>
        <c:txPr>
          <a:bodyPr/>
          <a:lstStyle/>
          <a:p>
            <a:pPr>
              <a:defRPr sz="1100">
                <a:latin typeface="+mn-lt"/>
                <a:cs typeface="Arial" pitchFamily="34" charset="0"/>
              </a:defRPr>
            </a:pPr>
            <a:endParaRPr lang="en-US"/>
          </a:p>
        </c:txPr>
        <c:crossAx val="219566464"/>
        <c:crosses val="autoZero"/>
        <c:crossBetween val="between"/>
      </c:valAx>
    </c:plotArea>
    <c:legend>
      <c:legendPos val="r"/>
      <c:layout>
        <c:manualLayout>
          <c:xMode val="edge"/>
          <c:yMode val="edge"/>
          <c:x val="0.6555108600555366"/>
          <c:y val="9.88163580246917E-2"/>
          <c:w val="0.29520355471870363"/>
          <c:h val="6.6412962962962965E-2"/>
        </c:manualLayout>
      </c:layout>
      <c:overlay val="1"/>
      <c:spPr>
        <a:solidFill>
          <a:schemeClr val="accent1">
            <a:lumMod val="20000"/>
            <a:lumOff val="80000"/>
          </a:schemeClr>
        </a:solidFill>
      </c:spPr>
      <c:txPr>
        <a:bodyPr/>
        <a:lstStyle/>
        <a:p>
          <a:pPr>
            <a:defRPr sz="1000">
              <a:latin typeface="+mn-lt"/>
              <a:cs typeface="Arial" pitchFamily="34" charset="0"/>
            </a:defRPr>
          </a:pPr>
          <a:endParaRPr lang="en-US"/>
        </a:p>
      </c:txPr>
    </c:legend>
    <c:plotVisOnly val="1"/>
    <c:dispBlanksAs val="gap"/>
    <c:showDLblsOverMax val="0"/>
  </c:chart>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l-GR" sz="1100"/>
              <a:t>Σκωρία</a:t>
            </a:r>
            <a:endParaRPr lang="en-US" sz="1100"/>
          </a:p>
        </c:rich>
      </c:tx>
      <c:layout>
        <c:manualLayout>
          <c:xMode val="edge"/>
          <c:yMode val="edge"/>
          <c:x val="0.36682341790609546"/>
          <c:y val="4.14980993755091E-2"/>
        </c:manualLayout>
      </c:layout>
      <c:overlay val="1"/>
    </c:title>
    <c:autoTitleDeleted val="0"/>
    <c:plotArea>
      <c:layout>
        <c:manualLayout>
          <c:layoutTarget val="inner"/>
          <c:xMode val="edge"/>
          <c:yMode val="edge"/>
          <c:x val="0.1117501913823271"/>
          <c:y val="5.3172986997314993E-2"/>
          <c:w val="0.85642110491396917"/>
          <c:h val="0.77112823181585144"/>
        </c:manualLayout>
      </c:layout>
      <c:barChart>
        <c:barDir val="col"/>
        <c:grouping val="clustered"/>
        <c:varyColors val="0"/>
        <c:ser>
          <c:idx val="0"/>
          <c:order val="0"/>
          <c:tx>
            <c:strRef>
              <c:f>'ΛΑΡΚΟ PP (60C)'!$B$28</c:f>
              <c:strCache>
                <c:ptCount val="1"/>
                <c:pt idx="0">
                  <c:v>ΙΝΕΣ 2mm</c:v>
                </c:pt>
              </c:strCache>
            </c:strRef>
          </c:tx>
          <c:spPr>
            <a:pattFill prst="narHorz">
              <a:fgClr>
                <a:schemeClr val="bg2">
                  <a:lumMod val="50000"/>
                </a:schemeClr>
              </a:fgClr>
              <a:bgClr>
                <a:schemeClr val="bg1"/>
              </a:bgClr>
            </a:pattFill>
          </c:spPr>
          <c:invertIfNegative val="0"/>
          <c:dPt>
            <c:idx val="2"/>
            <c:invertIfNegative val="0"/>
            <c:bubble3D val="0"/>
            <c:spPr>
              <a:solidFill>
                <a:schemeClr val="bg2">
                  <a:lumMod val="50000"/>
                </a:schemeClr>
              </a:solidFill>
            </c:spPr>
            <c:extLst>
              <c:ext xmlns:c16="http://schemas.microsoft.com/office/drawing/2014/chart" uri="{C3380CC4-5D6E-409C-BE32-E72D297353CC}">
                <c16:uniqueId val="{00000000-CC31-4BE3-AC37-156607214812}"/>
              </c:ext>
            </c:extLst>
          </c:dPt>
          <c:cat>
            <c:strRef>
              <c:f>'ΛΑΡΚΟ PP (60C)'!$C$27:$E$27</c:f>
              <c:strCache>
                <c:ptCount val="3"/>
                <c:pt idx="0">
                  <c:v>1</c:v>
                </c:pt>
                <c:pt idx="1">
                  <c:v>5</c:v>
                </c:pt>
                <c:pt idx="2">
                  <c:v>Control</c:v>
                </c:pt>
              </c:strCache>
            </c:strRef>
          </c:cat>
          <c:val>
            <c:numRef>
              <c:f>'ΛΑΡΚΟ PP (60C)'!$C$28:$E$28</c:f>
              <c:numCache>
                <c:formatCode>General</c:formatCode>
                <c:ptCount val="3"/>
                <c:pt idx="0">
                  <c:v>40.9</c:v>
                </c:pt>
                <c:pt idx="1">
                  <c:v>34.6</c:v>
                </c:pt>
                <c:pt idx="2">
                  <c:v>50.7</c:v>
                </c:pt>
              </c:numCache>
            </c:numRef>
          </c:val>
          <c:extLst>
            <c:ext xmlns:c16="http://schemas.microsoft.com/office/drawing/2014/chart" uri="{C3380CC4-5D6E-409C-BE32-E72D297353CC}">
              <c16:uniqueId val="{00000001-CC31-4BE3-AC37-156607214812}"/>
            </c:ext>
          </c:extLst>
        </c:ser>
        <c:ser>
          <c:idx val="1"/>
          <c:order val="1"/>
          <c:tx>
            <c:strRef>
              <c:f>'ΛΑΡΚΟ PP (60C)'!$B$29</c:f>
              <c:strCache>
                <c:ptCount val="1"/>
                <c:pt idx="0">
                  <c:v>ΙΝΕΣ 8mm</c:v>
                </c:pt>
              </c:strCache>
            </c:strRef>
          </c:tx>
          <c:spPr>
            <a:pattFill prst="solidDmnd">
              <a:fgClr>
                <a:schemeClr val="bg2">
                  <a:lumMod val="50000"/>
                </a:schemeClr>
              </a:fgClr>
              <a:bgClr>
                <a:schemeClr val="bg1"/>
              </a:bgClr>
            </a:pattFill>
          </c:spPr>
          <c:invertIfNegative val="0"/>
          <c:cat>
            <c:strRef>
              <c:f>'ΛΑΡΚΟ PP (60C)'!$C$27:$E$27</c:f>
              <c:strCache>
                <c:ptCount val="3"/>
                <c:pt idx="0">
                  <c:v>1</c:v>
                </c:pt>
                <c:pt idx="1">
                  <c:v>5</c:v>
                </c:pt>
                <c:pt idx="2">
                  <c:v>Control</c:v>
                </c:pt>
              </c:strCache>
            </c:strRef>
          </c:cat>
          <c:val>
            <c:numRef>
              <c:f>'ΛΑΡΚΟ PP (60C)'!$C$29:$E$29</c:f>
              <c:numCache>
                <c:formatCode>General</c:formatCode>
                <c:ptCount val="3"/>
                <c:pt idx="0">
                  <c:v>47.2</c:v>
                </c:pt>
                <c:pt idx="1">
                  <c:v>35.4</c:v>
                </c:pt>
              </c:numCache>
            </c:numRef>
          </c:val>
          <c:extLst>
            <c:ext xmlns:c16="http://schemas.microsoft.com/office/drawing/2014/chart" uri="{C3380CC4-5D6E-409C-BE32-E72D297353CC}">
              <c16:uniqueId val="{00000002-CC31-4BE3-AC37-156607214812}"/>
            </c:ext>
          </c:extLst>
        </c:ser>
        <c:dLbls>
          <c:showLegendKey val="0"/>
          <c:showVal val="0"/>
          <c:showCatName val="0"/>
          <c:showSerName val="0"/>
          <c:showPercent val="0"/>
          <c:showBubbleSize val="0"/>
        </c:dLbls>
        <c:gapWidth val="150"/>
        <c:axId val="219608576"/>
        <c:axId val="219610496"/>
      </c:barChart>
      <c:catAx>
        <c:axId val="219608576"/>
        <c:scaling>
          <c:orientation val="minMax"/>
        </c:scaling>
        <c:delete val="0"/>
        <c:axPos val="b"/>
        <c:title>
          <c:tx>
            <c:rich>
              <a:bodyPr/>
              <a:lstStyle/>
              <a:p>
                <a:pPr>
                  <a:defRPr/>
                </a:pPr>
                <a:r>
                  <a:rPr lang="el-GR" b="1"/>
                  <a:t>Περιεκτικότητα ινών </a:t>
                </a:r>
                <a:r>
                  <a:rPr lang="en-US" b="1"/>
                  <a:t>% </a:t>
                </a:r>
                <a:r>
                  <a:rPr lang="el-GR" b="1"/>
                  <a:t>(</a:t>
                </a:r>
                <a:r>
                  <a:rPr lang="en-US" b="1"/>
                  <a:t>v/v)</a:t>
                </a:r>
              </a:p>
            </c:rich>
          </c:tx>
          <c:overlay val="0"/>
        </c:title>
        <c:numFmt formatCode="General" sourceLinked="0"/>
        <c:majorTickMark val="out"/>
        <c:minorTickMark val="none"/>
        <c:tickLblPos val="nextTo"/>
        <c:crossAx val="219610496"/>
        <c:crosses val="autoZero"/>
        <c:auto val="1"/>
        <c:lblAlgn val="ctr"/>
        <c:lblOffset val="100"/>
        <c:noMultiLvlLbl val="0"/>
      </c:catAx>
      <c:valAx>
        <c:axId val="219610496"/>
        <c:scaling>
          <c:orientation val="minMax"/>
        </c:scaling>
        <c:delete val="0"/>
        <c:axPos val="l"/>
        <c:majorGridlines/>
        <c:title>
          <c:tx>
            <c:rich>
              <a:bodyPr rot="-5400000" vert="horz"/>
              <a:lstStyle/>
              <a:p>
                <a:pPr>
                  <a:defRPr/>
                </a:pPr>
                <a:r>
                  <a:rPr lang="el-GR"/>
                  <a:t>Αντοχή</a:t>
                </a:r>
                <a:r>
                  <a:rPr lang="el-GR" baseline="0"/>
                  <a:t> (</a:t>
                </a:r>
                <a:r>
                  <a:rPr lang="en-US" baseline="0"/>
                  <a:t>MPa)</a:t>
                </a:r>
                <a:endParaRPr lang="en-US"/>
              </a:p>
            </c:rich>
          </c:tx>
          <c:overlay val="0"/>
        </c:title>
        <c:numFmt formatCode="General" sourceLinked="1"/>
        <c:majorTickMark val="out"/>
        <c:minorTickMark val="none"/>
        <c:tickLblPos val="nextTo"/>
        <c:crossAx val="219608576"/>
        <c:crosses val="autoZero"/>
        <c:crossBetween val="between"/>
      </c:valAx>
    </c:plotArea>
    <c:legend>
      <c:legendPos val="r"/>
      <c:layout>
        <c:manualLayout>
          <c:xMode val="edge"/>
          <c:yMode val="edge"/>
          <c:x val="0.6110069900116647"/>
          <c:y val="6.7352626180348291E-2"/>
          <c:w val="0.37398362314085848"/>
          <c:h val="6.7656710508951792E-2"/>
        </c:manualLayout>
      </c:layout>
      <c:overlay val="1"/>
      <c:spPr>
        <a:solidFill>
          <a:schemeClr val="bg2">
            <a:lumMod val="90000"/>
          </a:schemeClr>
        </a:solidFill>
      </c:spPr>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l-GR" sz="1100"/>
              <a:t>Σκωρία</a:t>
            </a:r>
            <a:endParaRPr lang="en-US" sz="1100"/>
          </a:p>
        </c:rich>
      </c:tx>
      <c:layout>
        <c:manualLayout>
          <c:xMode val="edge"/>
          <c:yMode val="edge"/>
          <c:x val="0.36426504629629625"/>
          <c:y val="3.8314176245210725E-2"/>
        </c:manualLayout>
      </c:layout>
      <c:overlay val="1"/>
    </c:title>
    <c:autoTitleDeleted val="0"/>
    <c:plotArea>
      <c:layout>
        <c:manualLayout>
          <c:layoutTarget val="inner"/>
          <c:xMode val="edge"/>
          <c:yMode val="edge"/>
          <c:x val="0.10885667286380872"/>
          <c:y val="5.3172986997314993E-2"/>
          <c:w val="0.85931462343248854"/>
          <c:h val="0.77591750384650193"/>
        </c:manualLayout>
      </c:layout>
      <c:barChart>
        <c:barDir val="col"/>
        <c:grouping val="clustered"/>
        <c:varyColors val="0"/>
        <c:ser>
          <c:idx val="0"/>
          <c:order val="0"/>
          <c:tx>
            <c:strRef>
              <c:f>'ΛΑΡΚΟ PP (80C)'!$J$5</c:f>
              <c:strCache>
                <c:ptCount val="1"/>
                <c:pt idx="0">
                  <c:v>ΙΝΕΣ 2mm</c:v>
                </c:pt>
              </c:strCache>
            </c:strRef>
          </c:tx>
          <c:spPr>
            <a:pattFill prst="pct40">
              <a:fgClr>
                <a:srgbClr val="C00000"/>
              </a:fgClr>
              <a:bgClr>
                <a:schemeClr val="bg1"/>
              </a:bgClr>
            </a:pattFill>
          </c:spPr>
          <c:invertIfNegative val="0"/>
          <c:dPt>
            <c:idx val="2"/>
            <c:invertIfNegative val="0"/>
            <c:bubble3D val="0"/>
            <c:spPr>
              <a:solidFill>
                <a:schemeClr val="accent2"/>
              </a:solidFill>
            </c:spPr>
            <c:extLst>
              <c:ext xmlns:c16="http://schemas.microsoft.com/office/drawing/2014/chart" uri="{C3380CC4-5D6E-409C-BE32-E72D297353CC}">
                <c16:uniqueId val="{00000000-F290-443A-A215-1287533A4964}"/>
              </c:ext>
            </c:extLst>
          </c:dPt>
          <c:cat>
            <c:strRef>
              <c:f>'ΛΑΡΚΟ PP (80C)'!$K$4:$M$4</c:f>
              <c:strCache>
                <c:ptCount val="3"/>
                <c:pt idx="0">
                  <c:v>1</c:v>
                </c:pt>
                <c:pt idx="1">
                  <c:v>5</c:v>
                </c:pt>
                <c:pt idx="2">
                  <c:v>Control</c:v>
                </c:pt>
              </c:strCache>
            </c:strRef>
          </c:cat>
          <c:val>
            <c:numRef>
              <c:f>'ΛΑΡΚΟ PP (80C)'!$K$5:$M$5</c:f>
              <c:numCache>
                <c:formatCode>General</c:formatCode>
                <c:ptCount val="3"/>
                <c:pt idx="0">
                  <c:v>41</c:v>
                </c:pt>
                <c:pt idx="1">
                  <c:v>38.5</c:v>
                </c:pt>
                <c:pt idx="2">
                  <c:v>60.8</c:v>
                </c:pt>
              </c:numCache>
            </c:numRef>
          </c:val>
          <c:extLst>
            <c:ext xmlns:c16="http://schemas.microsoft.com/office/drawing/2014/chart" uri="{C3380CC4-5D6E-409C-BE32-E72D297353CC}">
              <c16:uniqueId val="{00000001-F290-443A-A215-1287533A4964}"/>
            </c:ext>
          </c:extLst>
        </c:ser>
        <c:ser>
          <c:idx val="1"/>
          <c:order val="1"/>
          <c:tx>
            <c:strRef>
              <c:f>'ΛΑΡΚΟ PP (80C)'!$J$6</c:f>
              <c:strCache>
                <c:ptCount val="1"/>
                <c:pt idx="0">
                  <c:v>ΙΝΕΣ 8mm</c:v>
                </c:pt>
              </c:strCache>
            </c:strRef>
          </c:tx>
          <c:spPr>
            <a:pattFill prst="wdUpDiag">
              <a:fgClr>
                <a:srgbClr val="C00000"/>
              </a:fgClr>
              <a:bgClr>
                <a:schemeClr val="bg1"/>
              </a:bgClr>
            </a:pattFill>
          </c:spPr>
          <c:invertIfNegative val="0"/>
          <c:cat>
            <c:strRef>
              <c:f>'ΛΑΡΚΟ PP (80C)'!$K$4:$M$4</c:f>
              <c:strCache>
                <c:ptCount val="3"/>
                <c:pt idx="0">
                  <c:v>1</c:v>
                </c:pt>
                <c:pt idx="1">
                  <c:v>5</c:v>
                </c:pt>
                <c:pt idx="2">
                  <c:v>Control</c:v>
                </c:pt>
              </c:strCache>
            </c:strRef>
          </c:cat>
          <c:val>
            <c:numRef>
              <c:f>'ΛΑΡΚΟ PP (80C)'!$K$6:$M$6</c:f>
              <c:numCache>
                <c:formatCode>General</c:formatCode>
                <c:ptCount val="3"/>
                <c:pt idx="0">
                  <c:v>56.6</c:v>
                </c:pt>
                <c:pt idx="1">
                  <c:v>48.5</c:v>
                </c:pt>
              </c:numCache>
            </c:numRef>
          </c:val>
          <c:extLst>
            <c:ext xmlns:c16="http://schemas.microsoft.com/office/drawing/2014/chart" uri="{C3380CC4-5D6E-409C-BE32-E72D297353CC}">
              <c16:uniqueId val="{00000002-F290-443A-A215-1287533A4964}"/>
            </c:ext>
          </c:extLst>
        </c:ser>
        <c:dLbls>
          <c:showLegendKey val="0"/>
          <c:showVal val="0"/>
          <c:showCatName val="0"/>
          <c:showSerName val="0"/>
          <c:showPercent val="0"/>
          <c:showBubbleSize val="0"/>
        </c:dLbls>
        <c:gapWidth val="150"/>
        <c:axId val="219658496"/>
        <c:axId val="219672960"/>
      </c:barChart>
      <c:catAx>
        <c:axId val="219658496"/>
        <c:scaling>
          <c:orientation val="minMax"/>
        </c:scaling>
        <c:delete val="0"/>
        <c:axPos val="b"/>
        <c:title>
          <c:tx>
            <c:rich>
              <a:bodyPr/>
              <a:lstStyle/>
              <a:p>
                <a:pPr>
                  <a:defRPr/>
                </a:pPr>
                <a:r>
                  <a:rPr lang="el-GR"/>
                  <a:t>Περιεκτικότητα</a:t>
                </a:r>
                <a:r>
                  <a:rPr lang="el-GR" baseline="0"/>
                  <a:t> ινών </a:t>
                </a:r>
                <a:r>
                  <a:rPr lang="en-US"/>
                  <a:t>%</a:t>
                </a:r>
                <a:r>
                  <a:rPr lang="el-GR"/>
                  <a:t> (</a:t>
                </a:r>
                <a:r>
                  <a:rPr lang="en-US"/>
                  <a:t>v/v)</a:t>
                </a:r>
              </a:p>
            </c:rich>
          </c:tx>
          <c:overlay val="0"/>
        </c:title>
        <c:numFmt formatCode="General" sourceLinked="0"/>
        <c:majorTickMark val="out"/>
        <c:minorTickMark val="none"/>
        <c:tickLblPos val="nextTo"/>
        <c:crossAx val="219672960"/>
        <c:crosses val="autoZero"/>
        <c:auto val="1"/>
        <c:lblAlgn val="ctr"/>
        <c:lblOffset val="100"/>
        <c:noMultiLvlLbl val="0"/>
      </c:catAx>
      <c:valAx>
        <c:axId val="219672960"/>
        <c:scaling>
          <c:orientation val="minMax"/>
        </c:scaling>
        <c:delete val="0"/>
        <c:axPos val="l"/>
        <c:majorGridlines/>
        <c:title>
          <c:tx>
            <c:rich>
              <a:bodyPr rot="-5400000" vert="horz"/>
              <a:lstStyle/>
              <a:p>
                <a:pPr>
                  <a:defRPr/>
                </a:pPr>
                <a:r>
                  <a:rPr lang="el-GR"/>
                  <a:t>Αντοχή</a:t>
                </a:r>
                <a:r>
                  <a:rPr lang="el-GR" baseline="0"/>
                  <a:t> (</a:t>
                </a:r>
                <a:r>
                  <a:rPr lang="en-US" baseline="0"/>
                  <a:t>MPa)</a:t>
                </a:r>
              </a:p>
            </c:rich>
          </c:tx>
          <c:overlay val="0"/>
        </c:title>
        <c:numFmt formatCode="General" sourceLinked="1"/>
        <c:majorTickMark val="out"/>
        <c:minorTickMark val="none"/>
        <c:tickLblPos val="nextTo"/>
        <c:crossAx val="219658496"/>
        <c:crosses val="autoZero"/>
        <c:crossBetween val="between"/>
      </c:valAx>
    </c:plotArea>
    <c:legend>
      <c:legendPos val="r"/>
      <c:layout>
        <c:manualLayout>
          <c:xMode val="edge"/>
          <c:yMode val="edge"/>
          <c:x val="0.58672307888597253"/>
          <c:y val="4.8626195432467476E-2"/>
          <c:w val="0.40261031824146981"/>
          <c:h val="6.9573415392041524E-2"/>
        </c:manualLayout>
      </c:layout>
      <c:overlay val="1"/>
      <c:spPr>
        <a:solidFill>
          <a:schemeClr val="accent2">
            <a:lumMod val="20000"/>
            <a:lumOff val="80000"/>
          </a:schemeClr>
        </a:solidFill>
      </c:spPr>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l-GR" sz="1100"/>
              <a:t>Τούβλα</a:t>
            </a:r>
            <a:endParaRPr lang="en-US" sz="1100"/>
          </a:p>
        </c:rich>
      </c:tx>
      <c:layout>
        <c:manualLayout>
          <c:xMode val="edge"/>
          <c:yMode val="edge"/>
          <c:x val="0.42008101851851853"/>
          <c:y val="5.7471264367816112E-2"/>
        </c:manualLayout>
      </c:layout>
      <c:overlay val="1"/>
    </c:title>
    <c:autoTitleDeleted val="0"/>
    <c:plotArea>
      <c:layout>
        <c:manualLayout>
          <c:layoutTarget val="inner"/>
          <c:xMode val="edge"/>
          <c:yMode val="edge"/>
          <c:x val="0.10885667286380872"/>
          <c:y val="5.3172986997314993E-2"/>
          <c:w val="0.85931462343248854"/>
          <c:h val="0.78070677587715231"/>
        </c:manualLayout>
      </c:layout>
      <c:barChart>
        <c:barDir val="col"/>
        <c:grouping val="clustered"/>
        <c:varyColors val="0"/>
        <c:ser>
          <c:idx val="0"/>
          <c:order val="0"/>
          <c:tx>
            <c:strRef>
              <c:f>'BRICK-TILE (60C)'!$B$37</c:f>
              <c:strCache>
                <c:ptCount val="1"/>
                <c:pt idx="0">
                  <c:v>IΝΕΣ 2mm</c:v>
                </c:pt>
              </c:strCache>
            </c:strRef>
          </c:tx>
          <c:spPr>
            <a:pattFill prst="horzBrick">
              <a:fgClr>
                <a:schemeClr val="accent2"/>
              </a:fgClr>
              <a:bgClr>
                <a:schemeClr val="bg1"/>
              </a:bgClr>
            </a:pattFill>
          </c:spPr>
          <c:invertIfNegative val="0"/>
          <c:dPt>
            <c:idx val="2"/>
            <c:invertIfNegative val="0"/>
            <c:bubble3D val="0"/>
            <c:spPr>
              <a:solidFill>
                <a:schemeClr val="accent2"/>
              </a:solidFill>
            </c:spPr>
            <c:extLst>
              <c:ext xmlns:c16="http://schemas.microsoft.com/office/drawing/2014/chart" uri="{C3380CC4-5D6E-409C-BE32-E72D297353CC}">
                <c16:uniqueId val="{00000000-0737-4956-9882-5814CC9D8D61}"/>
              </c:ext>
            </c:extLst>
          </c:dPt>
          <c:cat>
            <c:strRef>
              <c:f>'BRICK-TILE (60C)'!$C$36:$E$36</c:f>
              <c:strCache>
                <c:ptCount val="3"/>
                <c:pt idx="0">
                  <c:v>1</c:v>
                </c:pt>
                <c:pt idx="1">
                  <c:v>5</c:v>
                </c:pt>
                <c:pt idx="2">
                  <c:v>Control</c:v>
                </c:pt>
              </c:strCache>
            </c:strRef>
          </c:cat>
          <c:val>
            <c:numRef>
              <c:f>'BRICK-TILE (60C)'!$C$37:$E$37</c:f>
              <c:numCache>
                <c:formatCode>General</c:formatCode>
                <c:ptCount val="3"/>
                <c:pt idx="0">
                  <c:v>13.3</c:v>
                </c:pt>
                <c:pt idx="1">
                  <c:v>10.7</c:v>
                </c:pt>
                <c:pt idx="2">
                  <c:v>16.8</c:v>
                </c:pt>
              </c:numCache>
            </c:numRef>
          </c:val>
          <c:extLst>
            <c:ext xmlns:c16="http://schemas.microsoft.com/office/drawing/2014/chart" uri="{C3380CC4-5D6E-409C-BE32-E72D297353CC}">
              <c16:uniqueId val="{00000001-0737-4956-9882-5814CC9D8D61}"/>
            </c:ext>
          </c:extLst>
        </c:ser>
        <c:ser>
          <c:idx val="1"/>
          <c:order val="1"/>
          <c:tx>
            <c:strRef>
              <c:f>'BRICK-TILE (60C)'!$B$38</c:f>
              <c:strCache>
                <c:ptCount val="1"/>
                <c:pt idx="0">
                  <c:v>ΙΝΕΣ 8mm</c:v>
                </c:pt>
              </c:strCache>
            </c:strRef>
          </c:tx>
          <c:spPr>
            <a:pattFill prst="trellis">
              <a:fgClr>
                <a:schemeClr val="accent2"/>
              </a:fgClr>
              <a:bgClr>
                <a:schemeClr val="bg1"/>
              </a:bgClr>
            </a:pattFill>
          </c:spPr>
          <c:invertIfNegative val="0"/>
          <c:cat>
            <c:strRef>
              <c:f>'BRICK-TILE (60C)'!$C$36:$E$36</c:f>
              <c:strCache>
                <c:ptCount val="3"/>
                <c:pt idx="0">
                  <c:v>1</c:v>
                </c:pt>
                <c:pt idx="1">
                  <c:v>5</c:v>
                </c:pt>
                <c:pt idx="2">
                  <c:v>Control</c:v>
                </c:pt>
              </c:strCache>
            </c:strRef>
          </c:cat>
          <c:val>
            <c:numRef>
              <c:f>'BRICK-TILE (60C)'!$C$38:$E$38</c:f>
              <c:numCache>
                <c:formatCode>General</c:formatCode>
                <c:ptCount val="3"/>
                <c:pt idx="0">
                  <c:v>14</c:v>
                </c:pt>
                <c:pt idx="1">
                  <c:v>13.2</c:v>
                </c:pt>
              </c:numCache>
            </c:numRef>
          </c:val>
          <c:extLst>
            <c:ext xmlns:c16="http://schemas.microsoft.com/office/drawing/2014/chart" uri="{C3380CC4-5D6E-409C-BE32-E72D297353CC}">
              <c16:uniqueId val="{00000002-0737-4956-9882-5814CC9D8D61}"/>
            </c:ext>
          </c:extLst>
        </c:ser>
        <c:dLbls>
          <c:showLegendKey val="0"/>
          <c:showVal val="0"/>
          <c:showCatName val="0"/>
          <c:showSerName val="0"/>
          <c:showPercent val="0"/>
          <c:showBubbleSize val="0"/>
        </c:dLbls>
        <c:gapWidth val="150"/>
        <c:axId val="219716608"/>
        <c:axId val="219726976"/>
      </c:barChart>
      <c:catAx>
        <c:axId val="219716608"/>
        <c:scaling>
          <c:orientation val="minMax"/>
        </c:scaling>
        <c:delete val="0"/>
        <c:axPos val="b"/>
        <c:title>
          <c:tx>
            <c:rich>
              <a:bodyPr/>
              <a:lstStyle/>
              <a:p>
                <a:pPr>
                  <a:defRPr/>
                </a:pPr>
                <a:r>
                  <a:rPr lang="el-GR"/>
                  <a:t>Περιεκτικότητα ινών</a:t>
                </a:r>
                <a:r>
                  <a:rPr lang="el-GR" baseline="0"/>
                  <a:t> </a:t>
                </a:r>
                <a:r>
                  <a:rPr lang="en-US"/>
                  <a:t>%</a:t>
                </a:r>
                <a:r>
                  <a:rPr lang="el-GR"/>
                  <a:t> (</a:t>
                </a:r>
                <a:r>
                  <a:rPr lang="en-US"/>
                  <a:t>v/v)</a:t>
                </a:r>
              </a:p>
            </c:rich>
          </c:tx>
          <c:overlay val="0"/>
        </c:title>
        <c:numFmt formatCode="General" sourceLinked="0"/>
        <c:majorTickMark val="out"/>
        <c:minorTickMark val="none"/>
        <c:tickLblPos val="nextTo"/>
        <c:crossAx val="219726976"/>
        <c:crosses val="autoZero"/>
        <c:auto val="1"/>
        <c:lblAlgn val="ctr"/>
        <c:lblOffset val="100"/>
        <c:noMultiLvlLbl val="0"/>
      </c:catAx>
      <c:valAx>
        <c:axId val="219726976"/>
        <c:scaling>
          <c:orientation val="minMax"/>
        </c:scaling>
        <c:delete val="0"/>
        <c:axPos val="l"/>
        <c:majorGridlines/>
        <c:title>
          <c:tx>
            <c:rich>
              <a:bodyPr rot="-5400000" vert="horz"/>
              <a:lstStyle/>
              <a:p>
                <a:pPr>
                  <a:defRPr/>
                </a:pPr>
                <a:r>
                  <a:rPr lang="el-GR"/>
                  <a:t>Αντοχή</a:t>
                </a:r>
                <a:r>
                  <a:rPr lang="el-GR" baseline="0"/>
                  <a:t> (</a:t>
                </a:r>
                <a:r>
                  <a:rPr lang="en-US" baseline="0"/>
                  <a:t>MPa)</a:t>
                </a:r>
                <a:endParaRPr lang="en-US"/>
              </a:p>
            </c:rich>
          </c:tx>
          <c:overlay val="0"/>
        </c:title>
        <c:numFmt formatCode="General" sourceLinked="1"/>
        <c:majorTickMark val="out"/>
        <c:minorTickMark val="none"/>
        <c:tickLblPos val="nextTo"/>
        <c:crossAx val="219716608"/>
        <c:crosses val="autoZero"/>
        <c:crossBetween val="between"/>
      </c:valAx>
    </c:plotArea>
    <c:legend>
      <c:legendPos val="r"/>
      <c:layout>
        <c:manualLayout>
          <c:xMode val="edge"/>
          <c:yMode val="edge"/>
          <c:x val="0.8368345427409809"/>
          <c:y val="0.15415037084328423"/>
          <c:w val="0.15356739231125596"/>
          <c:h val="0.22143632907955468"/>
        </c:manualLayout>
      </c:layout>
      <c:overlay val="1"/>
      <c:spPr>
        <a:solidFill>
          <a:schemeClr val="accent2">
            <a:lumMod val="20000"/>
            <a:lumOff val="80000"/>
          </a:schemeClr>
        </a:solidFill>
      </c:spPr>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l-GR" sz="1100"/>
              <a:t>Τούβλα</a:t>
            </a:r>
            <a:endParaRPr lang="en-US" sz="1100"/>
          </a:p>
        </c:rich>
      </c:tx>
      <c:layout>
        <c:manualLayout>
          <c:xMode val="edge"/>
          <c:yMode val="edge"/>
          <c:x val="0.32459490740740826"/>
          <c:y val="4.7892720306513564E-2"/>
        </c:manualLayout>
      </c:layout>
      <c:overlay val="1"/>
    </c:title>
    <c:autoTitleDeleted val="0"/>
    <c:plotArea>
      <c:layout>
        <c:manualLayout>
          <c:layoutTarget val="inner"/>
          <c:xMode val="edge"/>
          <c:yMode val="edge"/>
          <c:x val="0.10306963582677167"/>
          <c:y val="5.3172986997314993E-2"/>
          <c:w val="0.8651016604695263"/>
          <c:h val="0.79986386399975851"/>
        </c:manualLayout>
      </c:layout>
      <c:barChart>
        <c:barDir val="col"/>
        <c:grouping val="clustered"/>
        <c:varyColors val="0"/>
        <c:ser>
          <c:idx val="0"/>
          <c:order val="0"/>
          <c:tx>
            <c:strRef>
              <c:f>'BRICK-TILE (80C)'!$J$7</c:f>
              <c:strCache>
                <c:ptCount val="1"/>
                <c:pt idx="0">
                  <c:v>ΙΝΕΣ 2mm</c:v>
                </c:pt>
              </c:strCache>
            </c:strRef>
          </c:tx>
          <c:spPr>
            <a:pattFill prst="pct80">
              <a:fgClr>
                <a:schemeClr val="accent1"/>
              </a:fgClr>
              <a:bgClr>
                <a:schemeClr val="bg1"/>
              </a:bgClr>
            </a:pattFill>
          </c:spPr>
          <c:invertIfNegative val="0"/>
          <c:dPt>
            <c:idx val="2"/>
            <c:invertIfNegative val="0"/>
            <c:bubble3D val="0"/>
            <c:spPr>
              <a:solidFill>
                <a:schemeClr val="accent1">
                  <a:lumMod val="60000"/>
                  <a:lumOff val="40000"/>
                </a:schemeClr>
              </a:solidFill>
            </c:spPr>
            <c:extLst>
              <c:ext xmlns:c16="http://schemas.microsoft.com/office/drawing/2014/chart" uri="{C3380CC4-5D6E-409C-BE32-E72D297353CC}">
                <c16:uniqueId val="{00000000-19F6-4018-AE3D-86CF428E7727}"/>
              </c:ext>
            </c:extLst>
          </c:dPt>
          <c:cat>
            <c:strRef>
              <c:f>'BRICK-TILE (80C)'!$K$6:$M$6</c:f>
              <c:strCache>
                <c:ptCount val="3"/>
                <c:pt idx="0">
                  <c:v>1</c:v>
                </c:pt>
                <c:pt idx="1">
                  <c:v>5</c:v>
                </c:pt>
                <c:pt idx="2">
                  <c:v>Control</c:v>
                </c:pt>
              </c:strCache>
            </c:strRef>
          </c:cat>
          <c:val>
            <c:numRef>
              <c:f>'BRICK-TILE (80C)'!$K$7:$M$7</c:f>
              <c:numCache>
                <c:formatCode>General</c:formatCode>
                <c:ptCount val="3"/>
                <c:pt idx="0">
                  <c:v>27</c:v>
                </c:pt>
                <c:pt idx="1">
                  <c:v>20</c:v>
                </c:pt>
                <c:pt idx="2">
                  <c:v>30.8</c:v>
                </c:pt>
              </c:numCache>
            </c:numRef>
          </c:val>
          <c:extLst>
            <c:ext xmlns:c16="http://schemas.microsoft.com/office/drawing/2014/chart" uri="{C3380CC4-5D6E-409C-BE32-E72D297353CC}">
              <c16:uniqueId val="{00000001-19F6-4018-AE3D-86CF428E7727}"/>
            </c:ext>
          </c:extLst>
        </c:ser>
        <c:ser>
          <c:idx val="1"/>
          <c:order val="1"/>
          <c:tx>
            <c:strRef>
              <c:f>'BRICK-TILE (80C)'!$J$8</c:f>
              <c:strCache>
                <c:ptCount val="1"/>
                <c:pt idx="0">
                  <c:v>ΙΝΕΣ 8mm</c:v>
                </c:pt>
              </c:strCache>
            </c:strRef>
          </c:tx>
          <c:spPr>
            <a:pattFill prst="dkUpDiag">
              <a:fgClr>
                <a:schemeClr val="accent1"/>
              </a:fgClr>
              <a:bgClr>
                <a:schemeClr val="bg1"/>
              </a:bgClr>
            </a:pattFill>
          </c:spPr>
          <c:invertIfNegative val="0"/>
          <c:cat>
            <c:strRef>
              <c:f>'BRICK-TILE (80C)'!$K$6:$M$6</c:f>
              <c:strCache>
                <c:ptCount val="3"/>
                <c:pt idx="0">
                  <c:v>1</c:v>
                </c:pt>
                <c:pt idx="1">
                  <c:v>5</c:v>
                </c:pt>
                <c:pt idx="2">
                  <c:v>Control</c:v>
                </c:pt>
              </c:strCache>
            </c:strRef>
          </c:cat>
          <c:val>
            <c:numRef>
              <c:f>'BRICK-TILE (80C)'!$K$8:$M$8</c:f>
              <c:numCache>
                <c:formatCode>General</c:formatCode>
                <c:ptCount val="3"/>
                <c:pt idx="0">
                  <c:v>28.1</c:v>
                </c:pt>
                <c:pt idx="1">
                  <c:v>22.1</c:v>
                </c:pt>
              </c:numCache>
            </c:numRef>
          </c:val>
          <c:extLst>
            <c:ext xmlns:c16="http://schemas.microsoft.com/office/drawing/2014/chart" uri="{C3380CC4-5D6E-409C-BE32-E72D297353CC}">
              <c16:uniqueId val="{00000002-19F6-4018-AE3D-86CF428E7727}"/>
            </c:ext>
          </c:extLst>
        </c:ser>
        <c:dLbls>
          <c:showLegendKey val="0"/>
          <c:showVal val="0"/>
          <c:showCatName val="0"/>
          <c:showSerName val="0"/>
          <c:showPercent val="0"/>
          <c:showBubbleSize val="0"/>
        </c:dLbls>
        <c:gapWidth val="150"/>
        <c:axId val="219815936"/>
        <c:axId val="219817856"/>
      </c:barChart>
      <c:catAx>
        <c:axId val="219815936"/>
        <c:scaling>
          <c:orientation val="minMax"/>
        </c:scaling>
        <c:delete val="0"/>
        <c:axPos val="b"/>
        <c:title>
          <c:tx>
            <c:rich>
              <a:bodyPr/>
              <a:lstStyle/>
              <a:p>
                <a:pPr>
                  <a:defRPr/>
                </a:pPr>
                <a:r>
                  <a:rPr lang="el-GR"/>
                  <a:t>Περιεκτικότητα ινών </a:t>
                </a:r>
                <a:r>
                  <a:rPr lang="en-US"/>
                  <a:t>%</a:t>
                </a:r>
                <a:r>
                  <a:rPr lang="el-GR"/>
                  <a:t> (</a:t>
                </a:r>
                <a:r>
                  <a:rPr lang="en-US"/>
                  <a:t>v/v)</a:t>
                </a:r>
              </a:p>
            </c:rich>
          </c:tx>
          <c:overlay val="0"/>
        </c:title>
        <c:numFmt formatCode="General" sourceLinked="0"/>
        <c:majorTickMark val="out"/>
        <c:minorTickMark val="none"/>
        <c:tickLblPos val="nextTo"/>
        <c:crossAx val="219817856"/>
        <c:crosses val="autoZero"/>
        <c:auto val="1"/>
        <c:lblAlgn val="ctr"/>
        <c:lblOffset val="100"/>
        <c:noMultiLvlLbl val="0"/>
      </c:catAx>
      <c:valAx>
        <c:axId val="219817856"/>
        <c:scaling>
          <c:orientation val="minMax"/>
        </c:scaling>
        <c:delete val="0"/>
        <c:axPos val="l"/>
        <c:majorGridlines/>
        <c:title>
          <c:tx>
            <c:rich>
              <a:bodyPr rot="-5400000" vert="horz"/>
              <a:lstStyle/>
              <a:p>
                <a:pPr>
                  <a:defRPr/>
                </a:pPr>
                <a:r>
                  <a:rPr lang="el-GR"/>
                  <a:t>Αντοχή</a:t>
                </a:r>
                <a:r>
                  <a:rPr lang="el-GR" baseline="0"/>
                  <a:t> (</a:t>
                </a:r>
                <a:r>
                  <a:rPr lang="en-US" baseline="0"/>
                  <a:t>MPa)</a:t>
                </a:r>
                <a:endParaRPr lang="en-US"/>
              </a:p>
            </c:rich>
          </c:tx>
          <c:overlay val="0"/>
        </c:title>
        <c:numFmt formatCode="General" sourceLinked="1"/>
        <c:majorTickMark val="out"/>
        <c:minorTickMark val="none"/>
        <c:tickLblPos val="nextTo"/>
        <c:crossAx val="219815936"/>
        <c:crosses val="autoZero"/>
        <c:crossBetween val="between"/>
      </c:valAx>
    </c:plotArea>
    <c:legend>
      <c:legendPos val="r"/>
      <c:layout>
        <c:manualLayout>
          <c:xMode val="edge"/>
          <c:yMode val="edge"/>
          <c:x val="0.62931157042869745"/>
          <c:y val="3.2683953298941082E-2"/>
          <c:w val="0.33736853856809618"/>
          <c:h val="9.9067788940175594E-2"/>
        </c:manualLayout>
      </c:layout>
      <c:overlay val="1"/>
      <c:spPr>
        <a:solidFill>
          <a:schemeClr val="accent1">
            <a:lumMod val="20000"/>
            <a:lumOff val="80000"/>
          </a:schemeClr>
        </a:solidFill>
      </c:spPr>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l-GR" sz="1100"/>
              <a:t>Πλακάκια</a:t>
            </a:r>
          </a:p>
        </c:rich>
      </c:tx>
      <c:layout>
        <c:manualLayout>
          <c:xMode val="edge"/>
          <c:yMode val="edge"/>
          <c:x val="0.37920289260717432"/>
          <c:y val="5.7471264367816112E-2"/>
        </c:manualLayout>
      </c:layout>
      <c:overlay val="1"/>
    </c:title>
    <c:autoTitleDeleted val="0"/>
    <c:plotArea>
      <c:layout>
        <c:manualLayout>
          <c:layoutTarget val="inner"/>
          <c:xMode val="edge"/>
          <c:yMode val="edge"/>
          <c:x val="0.10516732283464567"/>
          <c:y val="5.3172986997314993E-2"/>
          <c:w val="0.86530420676582165"/>
          <c:h val="0.79028531993845597"/>
        </c:manualLayout>
      </c:layout>
      <c:barChart>
        <c:barDir val="col"/>
        <c:grouping val="clustered"/>
        <c:varyColors val="0"/>
        <c:ser>
          <c:idx val="0"/>
          <c:order val="0"/>
          <c:tx>
            <c:strRef>
              <c:f>'BRICK-TILE (60C)'!$K$37</c:f>
              <c:strCache>
                <c:ptCount val="1"/>
                <c:pt idx="0">
                  <c:v>ΙΝΕΣ 2mm</c:v>
                </c:pt>
              </c:strCache>
            </c:strRef>
          </c:tx>
          <c:spPr>
            <a:pattFill prst="pct90">
              <a:fgClr>
                <a:schemeClr val="accent4">
                  <a:lumMod val="60000"/>
                  <a:lumOff val="40000"/>
                </a:schemeClr>
              </a:fgClr>
              <a:bgClr>
                <a:schemeClr val="bg1"/>
              </a:bgClr>
            </a:pattFill>
          </c:spPr>
          <c:invertIfNegative val="0"/>
          <c:dPt>
            <c:idx val="2"/>
            <c:invertIfNegative val="0"/>
            <c:bubble3D val="0"/>
            <c:spPr>
              <a:solidFill>
                <a:schemeClr val="accent4"/>
              </a:solidFill>
            </c:spPr>
            <c:extLst>
              <c:ext xmlns:c16="http://schemas.microsoft.com/office/drawing/2014/chart" uri="{C3380CC4-5D6E-409C-BE32-E72D297353CC}">
                <c16:uniqueId val="{00000000-A869-48FD-A894-650D4BB4AD1D}"/>
              </c:ext>
            </c:extLst>
          </c:dPt>
          <c:cat>
            <c:strRef>
              <c:f>'BRICK-TILE (60C)'!$L$36:$N$36</c:f>
              <c:strCache>
                <c:ptCount val="3"/>
                <c:pt idx="0">
                  <c:v>1</c:v>
                </c:pt>
                <c:pt idx="1">
                  <c:v>5</c:v>
                </c:pt>
                <c:pt idx="2">
                  <c:v>Control</c:v>
                </c:pt>
              </c:strCache>
            </c:strRef>
          </c:cat>
          <c:val>
            <c:numRef>
              <c:f>'BRICK-TILE (60C)'!$L$37:$N$37</c:f>
              <c:numCache>
                <c:formatCode>General</c:formatCode>
                <c:ptCount val="3"/>
                <c:pt idx="0">
                  <c:v>5</c:v>
                </c:pt>
                <c:pt idx="1">
                  <c:v>4.4000000000000004</c:v>
                </c:pt>
                <c:pt idx="2">
                  <c:v>4.8</c:v>
                </c:pt>
              </c:numCache>
            </c:numRef>
          </c:val>
          <c:extLst>
            <c:ext xmlns:c16="http://schemas.microsoft.com/office/drawing/2014/chart" uri="{C3380CC4-5D6E-409C-BE32-E72D297353CC}">
              <c16:uniqueId val="{00000001-A869-48FD-A894-650D4BB4AD1D}"/>
            </c:ext>
          </c:extLst>
        </c:ser>
        <c:ser>
          <c:idx val="1"/>
          <c:order val="1"/>
          <c:tx>
            <c:strRef>
              <c:f>'BRICK-TILE (60C)'!$K$38</c:f>
              <c:strCache>
                <c:ptCount val="1"/>
                <c:pt idx="0">
                  <c:v>ΙΝΕΣ 8mm</c:v>
                </c:pt>
              </c:strCache>
            </c:strRef>
          </c:tx>
          <c:spPr>
            <a:pattFill prst="lgCheck">
              <a:fgClr>
                <a:schemeClr val="accent4">
                  <a:lumMod val="60000"/>
                  <a:lumOff val="40000"/>
                </a:schemeClr>
              </a:fgClr>
              <a:bgClr>
                <a:schemeClr val="bg1"/>
              </a:bgClr>
            </a:pattFill>
          </c:spPr>
          <c:invertIfNegative val="0"/>
          <c:cat>
            <c:strRef>
              <c:f>'BRICK-TILE (60C)'!$L$36:$N$36</c:f>
              <c:strCache>
                <c:ptCount val="3"/>
                <c:pt idx="0">
                  <c:v>1</c:v>
                </c:pt>
                <c:pt idx="1">
                  <c:v>5</c:v>
                </c:pt>
                <c:pt idx="2">
                  <c:v>Control</c:v>
                </c:pt>
              </c:strCache>
            </c:strRef>
          </c:cat>
          <c:val>
            <c:numRef>
              <c:f>'BRICK-TILE (60C)'!$L$38:$N$38</c:f>
              <c:numCache>
                <c:formatCode>General</c:formatCode>
                <c:ptCount val="3"/>
                <c:pt idx="0">
                  <c:v>5.7</c:v>
                </c:pt>
                <c:pt idx="1">
                  <c:v>4.4000000000000004</c:v>
                </c:pt>
              </c:numCache>
            </c:numRef>
          </c:val>
          <c:extLst>
            <c:ext xmlns:c16="http://schemas.microsoft.com/office/drawing/2014/chart" uri="{C3380CC4-5D6E-409C-BE32-E72D297353CC}">
              <c16:uniqueId val="{00000002-A869-48FD-A894-650D4BB4AD1D}"/>
            </c:ext>
          </c:extLst>
        </c:ser>
        <c:dLbls>
          <c:showLegendKey val="0"/>
          <c:showVal val="0"/>
          <c:showCatName val="0"/>
          <c:showSerName val="0"/>
          <c:showPercent val="0"/>
          <c:showBubbleSize val="0"/>
        </c:dLbls>
        <c:gapWidth val="150"/>
        <c:axId val="219849472"/>
        <c:axId val="219851392"/>
      </c:barChart>
      <c:catAx>
        <c:axId val="219849472"/>
        <c:scaling>
          <c:orientation val="minMax"/>
        </c:scaling>
        <c:delete val="0"/>
        <c:axPos val="b"/>
        <c:title>
          <c:tx>
            <c:rich>
              <a:bodyPr/>
              <a:lstStyle/>
              <a:p>
                <a:pPr>
                  <a:defRPr/>
                </a:pPr>
                <a:r>
                  <a:rPr lang="el-GR"/>
                  <a:t>Περιεκτικότητα ινών </a:t>
                </a:r>
                <a:r>
                  <a:rPr lang="en-US"/>
                  <a:t>%</a:t>
                </a:r>
                <a:r>
                  <a:rPr lang="el-GR"/>
                  <a:t> (</a:t>
                </a:r>
                <a:r>
                  <a:rPr lang="en-US"/>
                  <a:t>v/v)</a:t>
                </a:r>
              </a:p>
            </c:rich>
          </c:tx>
          <c:overlay val="0"/>
        </c:title>
        <c:numFmt formatCode="General" sourceLinked="0"/>
        <c:majorTickMark val="out"/>
        <c:minorTickMark val="none"/>
        <c:tickLblPos val="nextTo"/>
        <c:crossAx val="219851392"/>
        <c:crosses val="autoZero"/>
        <c:auto val="1"/>
        <c:lblAlgn val="ctr"/>
        <c:lblOffset val="100"/>
        <c:noMultiLvlLbl val="0"/>
      </c:catAx>
      <c:valAx>
        <c:axId val="219851392"/>
        <c:scaling>
          <c:orientation val="minMax"/>
        </c:scaling>
        <c:delete val="0"/>
        <c:axPos val="l"/>
        <c:majorGridlines/>
        <c:title>
          <c:tx>
            <c:rich>
              <a:bodyPr rot="-5400000" vert="horz"/>
              <a:lstStyle/>
              <a:p>
                <a:pPr>
                  <a:defRPr/>
                </a:pPr>
                <a:r>
                  <a:rPr lang="el-GR"/>
                  <a:t>Αντοχή</a:t>
                </a:r>
                <a:r>
                  <a:rPr lang="el-GR" baseline="0"/>
                  <a:t> (</a:t>
                </a:r>
                <a:r>
                  <a:rPr lang="en-US" baseline="0"/>
                  <a:t>MPa)</a:t>
                </a:r>
                <a:endParaRPr lang="en-US"/>
              </a:p>
            </c:rich>
          </c:tx>
          <c:overlay val="0"/>
        </c:title>
        <c:numFmt formatCode="General" sourceLinked="1"/>
        <c:majorTickMark val="out"/>
        <c:minorTickMark val="none"/>
        <c:tickLblPos val="nextTo"/>
        <c:crossAx val="219849472"/>
        <c:crosses val="autoZero"/>
        <c:crossBetween val="between"/>
      </c:valAx>
    </c:plotArea>
    <c:legend>
      <c:legendPos val="r"/>
      <c:layout>
        <c:manualLayout>
          <c:xMode val="edge"/>
          <c:yMode val="edge"/>
          <c:x val="0.60963564450277208"/>
          <c:y val="7.3712176064198914E-2"/>
          <c:w val="0.37149861475648882"/>
          <c:h val="8.1227562071982659E-2"/>
        </c:manualLayout>
      </c:layout>
      <c:overlay val="1"/>
      <c:spPr>
        <a:solidFill>
          <a:schemeClr val="accent4">
            <a:lumMod val="20000"/>
            <a:lumOff val="80000"/>
          </a:schemeClr>
        </a:solidFill>
      </c:spPr>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sz="1100"/>
              <a:t>Πλακάκια</a:t>
            </a:r>
            <a:endParaRPr lang="en-US" sz="1100"/>
          </a:p>
        </c:rich>
      </c:tx>
      <c:layout>
        <c:manualLayout>
          <c:xMode val="edge"/>
          <c:yMode val="edge"/>
          <c:x val="0.36184178149606339"/>
          <c:y val="5.7471264367816112E-2"/>
        </c:manualLayout>
      </c:layout>
      <c:overlay val="1"/>
    </c:title>
    <c:autoTitleDeleted val="0"/>
    <c:plotArea>
      <c:layout>
        <c:manualLayout>
          <c:layoutTarget val="inner"/>
          <c:xMode val="edge"/>
          <c:yMode val="edge"/>
          <c:x val="0.1117501913823271"/>
          <c:y val="5.3172986997314993E-2"/>
          <c:w val="0.85642110491396917"/>
          <c:h val="0.79507459196910735"/>
        </c:manualLayout>
      </c:layout>
      <c:barChart>
        <c:barDir val="col"/>
        <c:grouping val="clustered"/>
        <c:varyColors val="0"/>
        <c:ser>
          <c:idx val="0"/>
          <c:order val="0"/>
          <c:tx>
            <c:strRef>
              <c:f>'BRICK-TILE (80C)'!$B$28</c:f>
              <c:strCache>
                <c:ptCount val="1"/>
                <c:pt idx="0">
                  <c:v>ΙΝΕΣ 2mm</c:v>
                </c:pt>
              </c:strCache>
            </c:strRef>
          </c:tx>
          <c:spPr>
            <a:pattFill prst="wdDnDiag">
              <a:fgClr>
                <a:schemeClr val="accent6">
                  <a:lumMod val="75000"/>
                </a:schemeClr>
              </a:fgClr>
              <a:bgClr>
                <a:schemeClr val="bg1"/>
              </a:bgClr>
            </a:pattFill>
          </c:spPr>
          <c:invertIfNegative val="0"/>
          <c:dPt>
            <c:idx val="2"/>
            <c:invertIfNegative val="0"/>
            <c:bubble3D val="0"/>
            <c:spPr>
              <a:solidFill>
                <a:schemeClr val="accent6"/>
              </a:solidFill>
            </c:spPr>
            <c:extLst>
              <c:ext xmlns:c16="http://schemas.microsoft.com/office/drawing/2014/chart" uri="{C3380CC4-5D6E-409C-BE32-E72D297353CC}">
                <c16:uniqueId val="{00000000-E854-42E1-898F-E9C9324D1C94}"/>
              </c:ext>
            </c:extLst>
          </c:dPt>
          <c:cat>
            <c:strRef>
              <c:f>'BRICK-TILE (80C)'!$C$27:$E$27</c:f>
              <c:strCache>
                <c:ptCount val="3"/>
                <c:pt idx="0">
                  <c:v>1</c:v>
                </c:pt>
                <c:pt idx="1">
                  <c:v>5</c:v>
                </c:pt>
                <c:pt idx="2">
                  <c:v>Control</c:v>
                </c:pt>
              </c:strCache>
            </c:strRef>
          </c:cat>
          <c:val>
            <c:numRef>
              <c:f>'BRICK-TILE (80C)'!$C$28:$E$28</c:f>
              <c:numCache>
                <c:formatCode>General</c:formatCode>
                <c:ptCount val="3"/>
                <c:pt idx="0">
                  <c:v>10.5</c:v>
                </c:pt>
                <c:pt idx="1">
                  <c:v>9</c:v>
                </c:pt>
                <c:pt idx="2">
                  <c:v>11</c:v>
                </c:pt>
              </c:numCache>
            </c:numRef>
          </c:val>
          <c:extLst>
            <c:ext xmlns:c16="http://schemas.microsoft.com/office/drawing/2014/chart" uri="{C3380CC4-5D6E-409C-BE32-E72D297353CC}">
              <c16:uniqueId val="{00000001-E854-42E1-898F-E9C9324D1C94}"/>
            </c:ext>
          </c:extLst>
        </c:ser>
        <c:ser>
          <c:idx val="1"/>
          <c:order val="1"/>
          <c:tx>
            <c:strRef>
              <c:f>'BRICK-TILE (80C)'!$B$29</c:f>
              <c:strCache>
                <c:ptCount val="1"/>
                <c:pt idx="0">
                  <c:v>ΙΝΕΣ 8mm</c:v>
                </c:pt>
              </c:strCache>
            </c:strRef>
          </c:tx>
          <c:spPr>
            <a:pattFill prst="pct40">
              <a:fgClr>
                <a:schemeClr val="accent6">
                  <a:lumMod val="75000"/>
                </a:schemeClr>
              </a:fgClr>
              <a:bgClr>
                <a:schemeClr val="bg1"/>
              </a:bgClr>
            </a:pattFill>
          </c:spPr>
          <c:invertIfNegative val="0"/>
          <c:cat>
            <c:strRef>
              <c:f>'BRICK-TILE (80C)'!$C$27:$E$27</c:f>
              <c:strCache>
                <c:ptCount val="3"/>
                <c:pt idx="0">
                  <c:v>1</c:v>
                </c:pt>
                <c:pt idx="1">
                  <c:v>5</c:v>
                </c:pt>
                <c:pt idx="2">
                  <c:v>Control</c:v>
                </c:pt>
              </c:strCache>
            </c:strRef>
          </c:cat>
          <c:val>
            <c:numRef>
              <c:f>'BRICK-TILE (80C)'!$C$29:$E$29</c:f>
              <c:numCache>
                <c:formatCode>General</c:formatCode>
                <c:ptCount val="3"/>
                <c:pt idx="0">
                  <c:v>13</c:v>
                </c:pt>
                <c:pt idx="1">
                  <c:v>13.6</c:v>
                </c:pt>
              </c:numCache>
            </c:numRef>
          </c:val>
          <c:extLst>
            <c:ext xmlns:c16="http://schemas.microsoft.com/office/drawing/2014/chart" uri="{C3380CC4-5D6E-409C-BE32-E72D297353CC}">
              <c16:uniqueId val="{00000002-E854-42E1-898F-E9C9324D1C94}"/>
            </c:ext>
          </c:extLst>
        </c:ser>
        <c:dLbls>
          <c:showLegendKey val="0"/>
          <c:showVal val="0"/>
          <c:showCatName val="0"/>
          <c:showSerName val="0"/>
          <c:showPercent val="0"/>
          <c:showBubbleSize val="0"/>
        </c:dLbls>
        <c:gapWidth val="150"/>
        <c:axId val="219911680"/>
        <c:axId val="219913600"/>
      </c:barChart>
      <c:catAx>
        <c:axId val="219911680"/>
        <c:scaling>
          <c:orientation val="minMax"/>
        </c:scaling>
        <c:delete val="0"/>
        <c:axPos val="b"/>
        <c:title>
          <c:tx>
            <c:rich>
              <a:bodyPr/>
              <a:lstStyle/>
              <a:p>
                <a:pPr>
                  <a:defRPr/>
                </a:pPr>
                <a:r>
                  <a:rPr lang="el-GR"/>
                  <a:t>Περιεκτικότητα</a:t>
                </a:r>
                <a:r>
                  <a:rPr lang="el-GR" baseline="0"/>
                  <a:t> ινών </a:t>
                </a:r>
                <a:r>
                  <a:rPr lang="en-US"/>
                  <a:t>%</a:t>
                </a:r>
                <a:r>
                  <a:rPr lang="el-GR"/>
                  <a:t> (</a:t>
                </a:r>
                <a:r>
                  <a:rPr lang="en-US"/>
                  <a:t>v/v)</a:t>
                </a:r>
              </a:p>
            </c:rich>
          </c:tx>
          <c:overlay val="0"/>
        </c:title>
        <c:numFmt formatCode="General" sourceLinked="0"/>
        <c:majorTickMark val="out"/>
        <c:minorTickMark val="none"/>
        <c:tickLblPos val="nextTo"/>
        <c:crossAx val="219913600"/>
        <c:crosses val="autoZero"/>
        <c:auto val="1"/>
        <c:lblAlgn val="ctr"/>
        <c:lblOffset val="100"/>
        <c:noMultiLvlLbl val="0"/>
      </c:catAx>
      <c:valAx>
        <c:axId val="219913600"/>
        <c:scaling>
          <c:orientation val="minMax"/>
        </c:scaling>
        <c:delete val="0"/>
        <c:axPos val="l"/>
        <c:majorGridlines/>
        <c:title>
          <c:tx>
            <c:rich>
              <a:bodyPr rot="-5400000" vert="horz"/>
              <a:lstStyle/>
              <a:p>
                <a:pPr>
                  <a:defRPr/>
                </a:pPr>
                <a:r>
                  <a:rPr lang="el-GR"/>
                  <a:t>Αντοχή</a:t>
                </a:r>
                <a:r>
                  <a:rPr lang="el-GR" baseline="0"/>
                  <a:t> (</a:t>
                </a:r>
                <a:r>
                  <a:rPr lang="en-US" baseline="0"/>
                  <a:t>MPa)</a:t>
                </a:r>
              </a:p>
            </c:rich>
          </c:tx>
          <c:overlay val="0"/>
        </c:title>
        <c:numFmt formatCode="General" sourceLinked="1"/>
        <c:majorTickMark val="out"/>
        <c:minorTickMark val="none"/>
        <c:tickLblPos val="nextTo"/>
        <c:crossAx val="219911680"/>
        <c:crosses val="autoZero"/>
        <c:crossBetween val="between"/>
      </c:valAx>
    </c:plotArea>
    <c:legend>
      <c:legendPos val="r"/>
      <c:layout>
        <c:manualLayout>
          <c:xMode val="edge"/>
          <c:yMode val="edge"/>
          <c:x val="0.59537128171478559"/>
          <c:y val="9.1709656982532362E-2"/>
          <c:w val="0.39473584682123075"/>
          <c:h val="7.6705282529339003E-2"/>
        </c:manualLayout>
      </c:layout>
      <c:overlay val="1"/>
      <c:spPr>
        <a:solidFill>
          <a:schemeClr val="accent6">
            <a:lumMod val="20000"/>
            <a:lumOff val="80000"/>
          </a:schemeClr>
        </a:solidFill>
      </c:sp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Δοκιμές</a:t>
            </a:r>
            <a:r>
              <a:rPr lang="el-GR" baseline="0"/>
              <a:t> Ανθεκτικότητας</a:t>
            </a:r>
            <a:endParaRPr lang="el-GR"/>
          </a:p>
          <a:p>
            <a:pPr>
              <a:defRPr/>
            </a:pPr>
            <a:r>
              <a:rPr lang="en-US"/>
              <a:t>Slag</a:t>
            </a:r>
            <a:r>
              <a:rPr lang="en-US" baseline="0"/>
              <a:t> 8M - 80oC - 28days</a:t>
            </a:r>
            <a:endParaRPr lang="el-GR"/>
          </a:p>
        </c:rich>
      </c:tx>
      <c:overlay val="0"/>
    </c:title>
    <c:autoTitleDeleted val="0"/>
    <c:plotArea>
      <c:layout/>
      <c:barChart>
        <c:barDir val="col"/>
        <c:grouping val="clustered"/>
        <c:varyColors val="0"/>
        <c:ser>
          <c:idx val="0"/>
          <c:order val="0"/>
          <c:invertIfNegative val="0"/>
          <c:cat>
            <c:strRef>
              <c:f>'Ανθεκτικότητα ΛΑΡΚΟ'!$A$4:$A$10</c:f>
              <c:strCache>
                <c:ptCount val="7"/>
                <c:pt idx="0">
                  <c:v>Control</c:v>
                </c:pt>
                <c:pt idx="1">
                  <c:v>Κύκλοι Ψ-Θ</c:v>
                </c:pt>
                <c:pt idx="2">
                  <c:v>Distilled Water</c:v>
                </c:pt>
                <c:pt idx="3">
                  <c:v>Salt Water</c:v>
                </c:pt>
                <c:pt idx="4">
                  <c:v>400oC</c:v>
                </c:pt>
                <c:pt idx="5">
                  <c:v>600oC</c:v>
                </c:pt>
                <c:pt idx="6">
                  <c:v>800oC</c:v>
                </c:pt>
              </c:strCache>
            </c:strRef>
          </c:cat>
          <c:val>
            <c:numRef>
              <c:f>'Ανθεκτικότητα ΛΑΡΚΟ'!$B$4:$B$10</c:f>
              <c:numCache>
                <c:formatCode>General</c:formatCode>
                <c:ptCount val="7"/>
                <c:pt idx="0">
                  <c:v>73.8</c:v>
                </c:pt>
                <c:pt idx="1">
                  <c:v>69</c:v>
                </c:pt>
                <c:pt idx="2">
                  <c:v>50</c:v>
                </c:pt>
                <c:pt idx="3">
                  <c:v>44.6</c:v>
                </c:pt>
                <c:pt idx="4">
                  <c:v>47.5</c:v>
                </c:pt>
                <c:pt idx="5">
                  <c:v>15</c:v>
                </c:pt>
                <c:pt idx="6">
                  <c:v>9</c:v>
                </c:pt>
              </c:numCache>
            </c:numRef>
          </c:val>
          <c:extLst>
            <c:ext xmlns:c16="http://schemas.microsoft.com/office/drawing/2014/chart" uri="{C3380CC4-5D6E-409C-BE32-E72D297353CC}">
              <c16:uniqueId val="{00000000-7C35-4428-BF3D-25199F177CEA}"/>
            </c:ext>
          </c:extLst>
        </c:ser>
        <c:dLbls>
          <c:showLegendKey val="0"/>
          <c:showVal val="0"/>
          <c:showCatName val="0"/>
          <c:showSerName val="0"/>
          <c:showPercent val="0"/>
          <c:showBubbleSize val="0"/>
        </c:dLbls>
        <c:gapWidth val="150"/>
        <c:axId val="149757312"/>
        <c:axId val="149771392"/>
      </c:barChart>
      <c:catAx>
        <c:axId val="149757312"/>
        <c:scaling>
          <c:orientation val="minMax"/>
        </c:scaling>
        <c:delete val="0"/>
        <c:axPos val="b"/>
        <c:numFmt formatCode="General" sourceLinked="0"/>
        <c:majorTickMark val="out"/>
        <c:minorTickMark val="none"/>
        <c:tickLblPos val="nextTo"/>
        <c:crossAx val="149771392"/>
        <c:crosses val="autoZero"/>
        <c:auto val="1"/>
        <c:lblAlgn val="ctr"/>
        <c:lblOffset val="100"/>
        <c:noMultiLvlLbl val="0"/>
      </c:catAx>
      <c:valAx>
        <c:axId val="149771392"/>
        <c:scaling>
          <c:orientation val="minMax"/>
        </c:scaling>
        <c:delete val="0"/>
        <c:axPos val="l"/>
        <c:majorGridlines/>
        <c:title>
          <c:tx>
            <c:rich>
              <a:bodyPr rot="-5400000" vert="horz"/>
              <a:lstStyle/>
              <a:p>
                <a:pPr>
                  <a:defRPr/>
                </a:pPr>
                <a:r>
                  <a:rPr lang="el-GR"/>
                  <a:t>Αντοχή (</a:t>
                </a:r>
                <a:r>
                  <a:rPr lang="en-US"/>
                  <a:t>MPa)</a:t>
                </a:r>
              </a:p>
            </c:rich>
          </c:tx>
          <c:overlay val="0"/>
        </c:title>
        <c:numFmt formatCode="General" sourceLinked="1"/>
        <c:majorTickMark val="out"/>
        <c:minorTickMark val="none"/>
        <c:tickLblPos val="nextTo"/>
        <c:crossAx val="149757312"/>
        <c:crosses val="autoZero"/>
        <c:crossBetween val="between"/>
      </c:valAx>
    </c:plotArea>
    <c:plotVisOnly val="1"/>
    <c:dispBlanksAs val="gap"/>
    <c:showDLblsOverMax val="0"/>
  </c:chart>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0.76087</cdr:x>
      <cdr:y>0.22701</cdr:y>
    </cdr:from>
    <cdr:to>
      <cdr:x>0.88825</cdr:x>
      <cdr:y>0.32687</cdr:y>
    </cdr:to>
    <cdr:sp macro="" textlink="">
      <cdr:nvSpPr>
        <cdr:cNvPr id="2" name="3 - TextBox"/>
        <cdr:cNvSpPr txBox="1"/>
      </cdr:nvSpPr>
      <cdr:spPr>
        <a:xfrm xmlns:a="http://schemas.openxmlformats.org/drawingml/2006/main">
          <a:off x="3200400" y="601974"/>
          <a:ext cx="535794" cy="264801"/>
        </a:xfrm>
        <a:prstGeom xmlns:a="http://schemas.openxmlformats.org/drawingml/2006/main" prst="rect">
          <a:avLst/>
        </a:prstGeom>
        <a:solidFill xmlns:a="http://schemas.openxmlformats.org/drawingml/2006/main">
          <a:schemeClr val="accent3">
            <a:lumMod val="40000"/>
            <a:lumOff val="60000"/>
          </a:schemeClr>
        </a:solidFill>
      </cdr:spPr>
      <cdr:txBody>
        <a:bodyPr xmlns:a="http://schemas.openxmlformats.org/drawingml/2006/main" wrap="square" rtlCol="0" anchor="ctr"/>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a:r>
            <a:rPr lang="el-GR" sz="1000" b="0"/>
            <a:t>60 </a:t>
          </a:r>
          <a:r>
            <a:rPr lang="en-US" sz="1000" b="0">
              <a:latin typeface="Calibri"/>
            </a:rPr>
            <a:t>°C</a:t>
          </a:r>
          <a:r>
            <a:rPr lang="el-GR" sz="1000"/>
            <a:t> </a:t>
          </a:r>
          <a:endParaRPr lang="en-US" sz="1000"/>
        </a:p>
      </cdr:txBody>
    </cdr:sp>
  </cdr:relSizeAnchor>
  <cdr:relSizeAnchor xmlns:cdr="http://schemas.openxmlformats.org/drawingml/2006/chartDrawing">
    <cdr:from>
      <cdr:x>0.30255</cdr:x>
      <cdr:y>0.06106</cdr:y>
    </cdr:from>
    <cdr:to>
      <cdr:x>0.56642</cdr:x>
      <cdr:y>0.11494</cdr:y>
    </cdr:to>
    <cdr:sp macro="" textlink="">
      <cdr:nvSpPr>
        <cdr:cNvPr id="3" name="TextBox 1"/>
        <cdr:cNvSpPr txBox="1"/>
      </cdr:nvSpPr>
      <cdr:spPr>
        <a:xfrm xmlns:a="http://schemas.openxmlformats.org/drawingml/2006/main">
          <a:off x="1266825" y="161925"/>
          <a:ext cx="1104900" cy="1428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a:r>
            <a:rPr lang="el-GR" sz="1100" b="1" i="0">
              <a:latin typeface="+mn-lt"/>
              <a:cs typeface="Arial" pitchFamily="34" charset="0"/>
            </a:rPr>
            <a:t>Σκωρία</a:t>
          </a:r>
          <a:endParaRPr lang="en-US" sz="1100" b="1" i="0">
            <a:latin typeface="+mn-lt"/>
            <a:cs typeface="Arial" pitchFamily="34"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0.37138</cdr:x>
      <cdr:y>0.07543</cdr:y>
    </cdr:from>
    <cdr:to>
      <cdr:x>0.5933</cdr:x>
      <cdr:y>0.14727</cdr:y>
    </cdr:to>
    <cdr:sp macro="" textlink="">
      <cdr:nvSpPr>
        <cdr:cNvPr id="2" name="TextBox 1"/>
        <cdr:cNvSpPr txBox="1"/>
      </cdr:nvSpPr>
      <cdr:spPr>
        <a:xfrm xmlns:a="http://schemas.openxmlformats.org/drawingml/2006/main">
          <a:off x="1562100" y="200025"/>
          <a:ext cx="933450" cy="19050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ctr"/>
          <a:r>
            <a:rPr lang="el-GR" sz="1100" b="1" i="0">
              <a:latin typeface="+mn-lt"/>
              <a:cs typeface="Arial" pitchFamily="34" charset="0"/>
            </a:rPr>
            <a:t>Σκωρία</a:t>
          </a:r>
          <a:endParaRPr lang="en-US" sz="1100" b="1" i="0">
            <a:latin typeface="+mn-lt"/>
            <a:cs typeface="Arial" pitchFamily="34"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CB80BF-F402-48DD-B3EF-7F38130DD4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56</Pages>
  <Words>17610</Words>
  <Characters>100378</Characters>
  <Application>Microsoft Office Word</Application>
  <DocSecurity>0</DocSecurity>
  <Lines>836</Lines>
  <Paragraphs>235</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Grizli777</Company>
  <LinksUpToDate>false</LinksUpToDate>
  <CharactersWithSpaces>117753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George</dc:creator>
  <cp:lastModifiedBy>George</cp:lastModifiedBy>
  <cp:revision>8</cp:revision>
  <dcterms:created xsi:type="dcterms:W3CDTF">2018-07-08T16:18:00Z</dcterms:created>
  <dcterms:modified xsi:type="dcterms:W3CDTF">2018-07-08T18:04:00Z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http://www.zotero.org/styles/american-political-science-association</vt:lpwstr>
  </property>
  <property fmtid="{D5CDD505-2E9C-101B-9397-08002B2CF9AE}" pid="3" name="Mendeley Recent Style Name 0_1">
    <vt:lpwstr>American Political Science Association</vt:lpwstr>
  </property>
  <property fmtid="{D5CDD505-2E9C-101B-9397-08002B2CF9AE}" pid="4" name="Mendeley Recent Style Id 1_1">
    <vt:lpwstr>http://www.zotero.org/styles/apa</vt:lpwstr>
  </property>
  <property fmtid="{D5CDD505-2E9C-101B-9397-08002B2CF9AE}" pid="5" name="Mendeley Recent Style Name 1_1">
    <vt:lpwstr>American Psychological Association 6th edition</vt:lpwstr>
  </property>
  <property fmtid="{D5CDD505-2E9C-101B-9397-08002B2CF9AE}" pid="6" name="Mendeley Recent Style Id 2_1">
    <vt:lpwstr>http://www.zotero.org/styles/american-sociological-association</vt:lpwstr>
  </property>
  <property fmtid="{D5CDD505-2E9C-101B-9397-08002B2CF9AE}" pid="7" name="Mendeley Recent Style Name 2_1">
    <vt:lpwstr>American Sociological Association</vt:lpwstr>
  </property>
  <property fmtid="{D5CDD505-2E9C-101B-9397-08002B2CF9AE}" pid="8" name="Mendeley Recent Style Id 3_1">
    <vt:lpwstr>http://www.zotero.org/styles/chicago-author-date</vt:lpwstr>
  </property>
  <property fmtid="{D5CDD505-2E9C-101B-9397-08002B2CF9AE}" pid="9" name="Mendeley Recent Style Name 3_1">
    <vt:lpwstr>Chicago Manual of Style 17th edition (author-date)</vt:lpwstr>
  </property>
  <property fmtid="{D5CDD505-2E9C-101B-9397-08002B2CF9AE}" pid="10" name="Mendeley Recent Style Id 4_1">
    <vt:lpwstr>http://www.zotero.org/styles/harvard-cite-them-right</vt:lpwstr>
  </property>
  <property fmtid="{D5CDD505-2E9C-101B-9397-08002B2CF9AE}" pid="11" name="Mendeley Recent Style Name 4_1">
    <vt:lpwstr>Cite Them Right 10th edition - Harvard</vt:lpwstr>
  </property>
  <property fmtid="{D5CDD505-2E9C-101B-9397-08002B2CF9AE}" pid="12" name="Mendeley Recent Style Id 5_1">
    <vt:lpwstr>http://csl.mendeley.com/styles/514939551/harvard-cite-them-right</vt:lpwstr>
  </property>
  <property fmtid="{D5CDD505-2E9C-101B-9397-08002B2CF9AE}" pid="13" name="Mendeley Recent Style Name 5_1">
    <vt:lpwstr>Cite Them Right 10th edition - Harvard - George Velonias</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Self UUID Temp</vt:lpwstr>
  </property>
  <property fmtid="{D5CDD505-2E9C-101B-9397-08002B2CF9AE}" pid="24" name="Mendeley Citation Style_1">
    <vt:lpwstr>http://csl.mendeley.com/styles/514939551/harvard-cite-them-right</vt:lpwstr>
  </property>
</Properties>
</file>